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00768" w14:textId="1022836A" w:rsidR="000A2091" w:rsidRDefault="000A2091" w:rsidP="000A2091">
      <w:pPr>
        <w:pStyle w:val="Title"/>
        <w:widowControl w:val="0"/>
        <w:jc w:val="center"/>
        <w:rPr>
          <w:b/>
          <w:bCs/>
          <w:sz w:val="28"/>
          <w:szCs w:val="28"/>
        </w:rPr>
      </w:pPr>
      <w:r w:rsidRPr="00A355FE">
        <w:rPr>
          <w:noProof/>
          <w:sz w:val="28"/>
          <w:szCs w:val="28"/>
        </w:rPr>
        <w:drawing>
          <wp:inline distT="0" distB="0" distL="0" distR="0" wp14:anchorId="43AEB3BF" wp14:editId="5F096646">
            <wp:extent cx="5724525" cy="3181350"/>
            <wp:effectExtent l="0" t="0" r="9525" b="0"/>
            <wp:docPr id="699731697"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731697" name="Picture 1" descr="A black and yellow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181350"/>
                    </a:xfrm>
                    <a:prstGeom prst="rect">
                      <a:avLst/>
                    </a:prstGeom>
                    <a:noFill/>
                    <a:ln>
                      <a:noFill/>
                    </a:ln>
                  </pic:spPr>
                </pic:pic>
              </a:graphicData>
            </a:graphic>
          </wp:inline>
        </w:drawing>
      </w:r>
    </w:p>
    <w:p w14:paraId="14FB774D" w14:textId="099F64A9" w:rsidR="000A2091" w:rsidRPr="000A2091" w:rsidRDefault="000A2091" w:rsidP="000A2091">
      <w:pPr>
        <w:pStyle w:val="Title"/>
        <w:jc w:val="center"/>
      </w:pPr>
      <w:r w:rsidRPr="000A2091">
        <w:t xml:space="preserve">Applying Theory to Practice: Reflections on Learning Through Esports Event Management and Gamified </w:t>
      </w:r>
      <w:r w:rsidR="00BB446B">
        <w:t xml:space="preserve">Learning </w:t>
      </w:r>
      <w:r w:rsidR="00BB446B">
        <w:br/>
      </w:r>
      <w:r w:rsidR="006A15AB">
        <w:rPr>
          <w:b/>
          <w:bCs/>
        </w:rPr>
        <w:t>(</w:t>
      </w:r>
      <w:r w:rsidR="00BB446B" w:rsidRPr="00BB446B">
        <w:rPr>
          <w:b/>
          <w:bCs/>
        </w:rPr>
        <w:t>Part 1</w:t>
      </w:r>
      <w:r w:rsidR="006A15AB">
        <w:rPr>
          <w:b/>
          <w:bCs/>
        </w:rPr>
        <w:t>)</w:t>
      </w:r>
    </w:p>
    <w:p w14:paraId="5948D95A" w14:textId="77777777" w:rsidR="000A2091" w:rsidRPr="00A355FE" w:rsidRDefault="000A2091" w:rsidP="000A2091">
      <w:pPr>
        <w:widowControl w:val="0"/>
        <w:rPr>
          <w:szCs w:val="28"/>
        </w:rPr>
      </w:pPr>
    </w:p>
    <w:p w14:paraId="5AC730DA" w14:textId="77777777" w:rsidR="000A2091" w:rsidRDefault="000A2091" w:rsidP="000A2091">
      <w:pPr>
        <w:widowControl w:val="0"/>
        <w:rPr>
          <w:szCs w:val="28"/>
        </w:rPr>
      </w:pPr>
    </w:p>
    <w:p w14:paraId="1E02A287" w14:textId="77777777" w:rsidR="000A2091" w:rsidRDefault="000A2091" w:rsidP="000A2091">
      <w:pPr>
        <w:widowControl w:val="0"/>
        <w:rPr>
          <w:szCs w:val="28"/>
        </w:rPr>
      </w:pPr>
    </w:p>
    <w:p w14:paraId="3DF8CFBB" w14:textId="77777777" w:rsidR="000A2091" w:rsidRDefault="000A2091" w:rsidP="000A2091">
      <w:pPr>
        <w:widowControl w:val="0"/>
        <w:rPr>
          <w:szCs w:val="28"/>
        </w:rPr>
      </w:pPr>
    </w:p>
    <w:p w14:paraId="55C95666" w14:textId="77777777" w:rsidR="000A2091" w:rsidRPr="00A355FE" w:rsidRDefault="000A2091" w:rsidP="000A2091">
      <w:pPr>
        <w:widowControl w:val="0"/>
        <w:rPr>
          <w:szCs w:val="28"/>
        </w:rPr>
      </w:pPr>
    </w:p>
    <w:p w14:paraId="26AA0F43" w14:textId="77777777" w:rsidR="000A2091" w:rsidRPr="00A355FE" w:rsidRDefault="000A2091" w:rsidP="000A2091">
      <w:pPr>
        <w:widowControl w:val="0"/>
        <w:rPr>
          <w:szCs w:val="28"/>
        </w:rPr>
      </w:pPr>
    </w:p>
    <w:p w14:paraId="65183EAD" w14:textId="2498AC9B" w:rsidR="000A2091" w:rsidRDefault="000A2091" w:rsidP="000A2091">
      <w:pPr>
        <w:widowControl w:val="0"/>
        <w:rPr>
          <w:szCs w:val="28"/>
        </w:rPr>
      </w:pPr>
      <w:r w:rsidRPr="00A355FE">
        <w:rPr>
          <w:szCs w:val="28"/>
        </w:rPr>
        <w:t>Student: Pedro Ribeiro</w:t>
      </w:r>
      <w:r w:rsidRPr="00A355FE">
        <w:rPr>
          <w:szCs w:val="28"/>
        </w:rPr>
        <w:br/>
        <w:t>Number:2322340</w:t>
      </w:r>
      <w:r w:rsidRPr="00A355FE">
        <w:rPr>
          <w:szCs w:val="28"/>
        </w:rPr>
        <w:br/>
        <w:t xml:space="preserve">Module: </w:t>
      </w:r>
      <w:r w:rsidRPr="000A2091">
        <w:rPr>
          <w:szCs w:val="28"/>
        </w:rPr>
        <w:t>Changemakers: Creativity and Value Creation</w:t>
      </w:r>
      <w:r w:rsidRPr="00A355FE">
        <w:rPr>
          <w:rFonts w:ascii="Arial"/>
          <w:b/>
          <w:spacing w:val="-2"/>
          <w:szCs w:val="28"/>
        </w:rPr>
        <w:t xml:space="preserve"> (</w:t>
      </w:r>
      <w:r w:rsidRPr="00A355FE">
        <w:rPr>
          <w:b/>
          <w:szCs w:val="28"/>
        </w:rPr>
        <w:t>BMBM502</w:t>
      </w:r>
      <w:r>
        <w:rPr>
          <w:b/>
          <w:szCs w:val="28"/>
        </w:rPr>
        <w:t>0</w:t>
      </w:r>
      <w:r w:rsidRPr="00A355FE">
        <w:rPr>
          <w:b/>
          <w:szCs w:val="28"/>
        </w:rPr>
        <w:t>)</w:t>
      </w:r>
      <w:r w:rsidRPr="00A355FE">
        <w:rPr>
          <w:szCs w:val="28"/>
        </w:rPr>
        <w:br/>
      </w:r>
      <w:r w:rsidRPr="000A2091">
        <w:rPr>
          <w:szCs w:val="28"/>
        </w:rPr>
        <w:t>Module Lead: Robyn Griffiths</w:t>
      </w:r>
      <w:r w:rsidRPr="00A355FE">
        <w:rPr>
          <w:szCs w:val="28"/>
        </w:rPr>
        <w:br/>
      </w:r>
    </w:p>
    <w:p w14:paraId="7C385D0B" w14:textId="77777777" w:rsidR="00E76746" w:rsidRDefault="00E76746" w:rsidP="000A2091">
      <w:pPr>
        <w:widowControl w:val="0"/>
        <w:rPr>
          <w:szCs w:val="28"/>
        </w:rPr>
      </w:pPr>
    </w:p>
    <w:p w14:paraId="21D581CB" w14:textId="77777777" w:rsidR="00E76746" w:rsidRDefault="00E76746" w:rsidP="000A2091">
      <w:pPr>
        <w:widowControl w:val="0"/>
        <w:rPr>
          <w:szCs w:val="28"/>
        </w:rPr>
      </w:pPr>
    </w:p>
    <w:sdt>
      <w:sdtPr>
        <w:id w:val="-369689978"/>
        <w:docPartObj>
          <w:docPartGallery w:val="Table of Contents"/>
          <w:docPartUnique/>
        </w:docPartObj>
      </w:sdtPr>
      <w:sdtEndPr>
        <w:rPr>
          <w:rFonts w:ascii="Times New Roman" w:eastAsiaTheme="minorHAnsi" w:hAnsi="Times New Roman" w:cstheme="minorBidi"/>
          <w:b/>
          <w:bCs/>
          <w:noProof/>
          <w:color w:val="auto"/>
          <w:sz w:val="28"/>
          <w:szCs w:val="21"/>
          <w:lang w:val="en-GB"/>
        </w:rPr>
      </w:sdtEndPr>
      <w:sdtContent>
        <w:p w14:paraId="640FFDDD" w14:textId="4ED24DB4" w:rsidR="00E76746" w:rsidRDefault="00E76746">
          <w:pPr>
            <w:pStyle w:val="TOCHeading"/>
          </w:pPr>
          <w:r>
            <w:t>Table of Contents</w:t>
          </w:r>
        </w:p>
        <w:p w14:paraId="6569C0C5" w14:textId="4E5F0F70" w:rsidR="006D58EC" w:rsidRDefault="00E76746">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6458549" w:history="1">
            <w:r w:rsidR="006D58EC" w:rsidRPr="009B7EE4">
              <w:rPr>
                <w:rStyle w:val="Hyperlink"/>
                <w:noProof/>
              </w:rPr>
              <w:t>Introduction (Part 1)</w:t>
            </w:r>
            <w:r w:rsidR="006D58EC">
              <w:rPr>
                <w:noProof/>
                <w:webHidden/>
              </w:rPr>
              <w:tab/>
            </w:r>
            <w:r w:rsidR="006D58EC">
              <w:rPr>
                <w:noProof/>
                <w:webHidden/>
              </w:rPr>
              <w:fldChar w:fldCharType="begin"/>
            </w:r>
            <w:r w:rsidR="006D58EC">
              <w:rPr>
                <w:noProof/>
                <w:webHidden/>
              </w:rPr>
              <w:instrText xml:space="preserve"> PAGEREF _Toc216458549 \h </w:instrText>
            </w:r>
            <w:r w:rsidR="006D58EC">
              <w:rPr>
                <w:noProof/>
                <w:webHidden/>
              </w:rPr>
            </w:r>
            <w:r w:rsidR="006D58EC">
              <w:rPr>
                <w:noProof/>
                <w:webHidden/>
              </w:rPr>
              <w:fldChar w:fldCharType="separate"/>
            </w:r>
            <w:r w:rsidR="006D58EC">
              <w:rPr>
                <w:noProof/>
                <w:webHidden/>
              </w:rPr>
              <w:t>3</w:t>
            </w:r>
            <w:r w:rsidR="006D58EC">
              <w:rPr>
                <w:noProof/>
                <w:webHidden/>
              </w:rPr>
              <w:fldChar w:fldCharType="end"/>
            </w:r>
          </w:hyperlink>
        </w:p>
        <w:p w14:paraId="251540C0" w14:textId="41F475BC"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0" w:history="1">
            <w:r w:rsidRPr="009B7EE4">
              <w:rPr>
                <w:rStyle w:val="Hyperlink"/>
                <w:noProof/>
              </w:rPr>
              <w:t>Reflection on the Escape Room Activity</w:t>
            </w:r>
            <w:r>
              <w:rPr>
                <w:noProof/>
                <w:webHidden/>
              </w:rPr>
              <w:tab/>
            </w:r>
            <w:r>
              <w:rPr>
                <w:noProof/>
                <w:webHidden/>
              </w:rPr>
              <w:fldChar w:fldCharType="begin"/>
            </w:r>
            <w:r>
              <w:rPr>
                <w:noProof/>
                <w:webHidden/>
              </w:rPr>
              <w:instrText xml:space="preserve"> PAGEREF _Toc216458550 \h </w:instrText>
            </w:r>
            <w:r>
              <w:rPr>
                <w:noProof/>
                <w:webHidden/>
              </w:rPr>
            </w:r>
            <w:r>
              <w:rPr>
                <w:noProof/>
                <w:webHidden/>
              </w:rPr>
              <w:fldChar w:fldCharType="separate"/>
            </w:r>
            <w:r>
              <w:rPr>
                <w:noProof/>
                <w:webHidden/>
              </w:rPr>
              <w:t>4</w:t>
            </w:r>
            <w:r>
              <w:rPr>
                <w:noProof/>
                <w:webHidden/>
              </w:rPr>
              <w:fldChar w:fldCharType="end"/>
            </w:r>
          </w:hyperlink>
        </w:p>
        <w:p w14:paraId="3B61D0E7" w14:textId="1C28B2AB"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1" w:history="1">
            <w:r w:rsidRPr="009B7EE4">
              <w:rPr>
                <w:rStyle w:val="Hyperlink"/>
                <w:noProof/>
              </w:rPr>
              <w:t>Reflections on Managing Esports Events</w:t>
            </w:r>
            <w:r>
              <w:rPr>
                <w:noProof/>
                <w:webHidden/>
              </w:rPr>
              <w:tab/>
            </w:r>
            <w:r>
              <w:rPr>
                <w:noProof/>
                <w:webHidden/>
              </w:rPr>
              <w:fldChar w:fldCharType="begin"/>
            </w:r>
            <w:r>
              <w:rPr>
                <w:noProof/>
                <w:webHidden/>
              </w:rPr>
              <w:instrText xml:space="preserve"> PAGEREF _Toc216458551 \h </w:instrText>
            </w:r>
            <w:r>
              <w:rPr>
                <w:noProof/>
                <w:webHidden/>
              </w:rPr>
            </w:r>
            <w:r>
              <w:rPr>
                <w:noProof/>
                <w:webHidden/>
              </w:rPr>
              <w:fldChar w:fldCharType="separate"/>
            </w:r>
            <w:r>
              <w:rPr>
                <w:noProof/>
                <w:webHidden/>
              </w:rPr>
              <w:t>6</w:t>
            </w:r>
            <w:r>
              <w:rPr>
                <w:noProof/>
                <w:webHidden/>
              </w:rPr>
              <w:fldChar w:fldCharType="end"/>
            </w:r>
          </w:hyperlink>
        </w:p>
        <w:p w14:paraId="32980EE0" w14:textId="1F9CD2CA"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2" w:history="1">
            <w:r w:rsidRPr="009B7EE4">
              <w:rPr>
                <w:rStyle w:val="Hyperlink"/>
                <w:noProof/>
              </w:rPr>
              <w:t>Reflection on Working with the Social Media Team</w:t>
            </w:r>
            <w:r>
              <w:rPr>
                <w:noProof/>
                <w:webHidden/>
              </w:rPr>
              <w:tab/>
            </w:r>
            <w:r>
              <w:rPr>
                <w:noProof/>
                <w:webHidden/>
              </w:rPr>
              <w:fldChar w:fldCharType="begin"/>
            </w:r>
            <w:r>
              <w:rPr>
                <w:noProof/>
                <w:webHidden/>
              </w:rPr>
              <w:instrText xml:space="preserve"> PAGEREF _Toc216458552 \h </w:instrText>
            </w:r>
            <w:r>
              <w:rPr>
                <w:noProof/>
                <w:webHidden/>
              </w:rPr>
            </w:r>
            <w:r>
              <w:rPr>
                <w:noProof/>
                <w:webHidden/>
              </w:rPr>
              <w:fldChar w:fldCharType="separate"/>
            </w:r>
            <w:r>
              <w:rPr>
                <w:noProof/>
                <w:webHidden/>
              </w:rPr>
              <w:t>9</w:t>
            </w:r>
            <w:r>
              <w:rPr>
                <w:noProof/>
                <w:webHidden/>
              </w:rPr>
              <w:fldChar w:fldCharType="end"/>
            </w:r>
          </w:hyperlink>
        </w:p>
        <w:p w14:paraId="0E7F82DE" w14:textId="22AAB940"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3" w:history="1">
            <w:r w:rsidRPr="009B7EE4">
              <w:rPr>
                <w:rStyle w:val="Hyperlink"/>
                <w:noProof/>
              </w:rPr>
              <w:t>Introduction (Part2)</w:t>
            </w:r>
            <w:r>
              <w:rPr>
                <w:noProof/>
                <w:webHidden/>
              </w:rPr>
              <w:tab/>
            </w:r>
            <w:r>
              <w:rPr>
                <w:noProof/>
                <w:webHidden/>
              </w:rPr>
              <w:fldChar w:fldCharType="begin"/>
            </w:r>
            <w:r>
              <w:rPr>
                <w:noProof/>
                <w:webHidden/>
              </w:rPr>
              <w:instrText xml:space="preserve"> PAGEREF _Toc216458553 \h </w:instrText>
            </w:r>
            <w:r>
              <w:rPr>
                <w:noProof/>
                <w:webHidden/>
              </w:rPr>
            </w:r>
            <w:r>
              <w:rPr>
                <w:noProof/>
                <w:webHidden/>
              </w:rPr>
              <w:fldChar w:fldCharType="separate"/>
            </w:r>
            <w:r>
              <w:rPr>
                <w:noProof/>
                <w:webHidden/>
              </w:rPr>
              <w:t>12</w:t>
            </w:r>
            <w:r>
              <w:rPr>
                <w:noProof/>
                <w:webHidden/>
              </w:rPr>
              <w:fldChar w:fldCharType="end"/>
            </w:r>
          </w:hyperlink>
        </w:p>
        <w:p w14:paraId="4CCC29CF" w14:textId="0D227A1F"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4" w:history="1">
            <w:r w:rsidRPr="009B7EE4">
              <w:rPr>
                <w:rStyle w:val="Hyperlink"/>
                <w:noProof/>
              </w:rPr>
              <w:t>Discussion of key literature</w:t>
            </w:r>
            <w:r>
              <w:rPr>
                <w:noProof/>
                <w:webHidden/>
              </w:rPr>
              <w:tab/>
            </w:r>
            <w:r>
              <w:rPr>
                <w:noProof/>
                <w:webHidden/>
              </w:rPr>
              <w:fldChar w:fldCharType="begin"/>
            </w:r>
            <w:r>
              <w:rPr>
                <w:noProof/>
                <w:webHidden/>
              </w:rPr>
              <w:instrText xml:space="preserve"> PAGEREF _Toc216458554 \h </w:instrText>
            </w:r>
            <w:r>
              <w:rPr>
                <w:noProof/>
                <w:webHidden/>
              </w:rPr>
            </w:r>
            <w:r>
              <w:rPr>
                <w:noProof/>
                <w:webHidden/>
              </w:rPr>
              <w:fldChar w:fldCharType="separate"/>
            </w:r>
            <w:r>
              <w:rPr>
                <w:noProof/>
                <w:webHidden/>
              </w:rPr>
              <w:t>13</w:t>
            </w:r>
            <w:r>
              <w:rPr>
                <w:noProof/>
                <w:webHidden/>
              </w:rPr>
              <w:fldChar w:fldCharType="end"/>
            </w:r>
          </w:hyperlink>
        </w:p>
        <w:p w14:paraId="4F6CB5A7" w14:textId="4F535331"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5" w:history="1">
            <w:r w:rsidRPr="009B7EE4">
              <w:rPr>
                <w:rStyle w:val="Hyperlink"/>
                <w:noProof/>
              </w:rPr>
              <w:t>A critical evaluation</w:t>
            </w:r>
            <w:r>
              <w:rPr>
                <w:noProof/>
                <w:webHidden/>
              </w:rPr>
              <w:tab/>
            </w:r>
            <w:r>
              <w:rPr>
                <w:noProof/>
                <w:webHidden/>
              </w:rPr>
              <w:fldChar w:fldCharType="begin"/>
            </w:r>
            <w:r>
              <w:rPr>
                <w:noProof/>
                <w:webHidden/>
              </w:rPr>
              <w:instrText xml:space="preserve"> PAGEREF _Toc216458555 \h </w:instrText>
            </w:r>
            <w:r>
              <w:rPr>
                <w:noProof/>
                <w:webHidden/>
              </w:rPr>
            </w:r>
            <w:r>
              <w:rPr>
                <w:noProof/>
                <w:webHidden/>
              </w:rPr>
              <w:fldChar w:fldCharType="separate"/>
            </w:r>
            <w:r>
              <w:rPr>
                <w:noProof/>
                <w:webHidden/>
              </w:rPr>
              <w:t>14</w:t>
            </w:r>
            <w:r>
              <w:rPr>
                <w:noProof/>
                <w:webHidden/>
              </w:rPr>
              <w:fldChar w:fldCharType="end"/>
            </w:r>
          </w:hyperlink>
        </w:p>
        <w:p w14:paraId="18819E23" w14:textId="2AFE570B"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6" w:history="1">
            <w:r w:rsidRPr="009B7EE4">
              <w:rPr>
                <w:rStyle w:val="Hyperlink"/>
                <w:noProof/>
              </w:rPr>
              <w:t>Application in your context</w:t>
            </w:r>
            <w:r>
              <w:rPr>
                <w:noProof/>
                <w:webHidden/>
              </w:rPr>
              <w:tab/>
            </w:r>
            <w:r>
              <w:rPr>
                <w:noProof/>
                <w:webHidden/>
              </w:rPr>
              <w:fldChar w:fldCharType="begin"/>
            </w:r>
            <w:r>
              <w:rPr>
                <w:noProof/>
                <w:webHidden/>
              </w:rPr>
              <w:instrText xml:space="preserve"> PAGEREF _Toc216458556 \h </w:instrText>
            </w:r>
            <w:r>
              <w:rPr>
                <w:noProof/>
                <w:webHidden/>
              </w:rPr>
            </w:r>
            <w:r>
              <w:rPr>
                <w:noProof/>
                <w:webHidden/>
              </w:rPr>
              <w:fldChar w:fldCharType="separate"/>
            </w:r>
            <w:r>
              <w:rPr>
                <w:noProof/>
                <w:webHidden/>
              </w:rPr>
              <w:t>15</w:t>
            </w:r>
            <w:r>
              <w:rPr>
                <w:noProof/>
                <w:webHidden/>
              </w:rPr>
              <w:fldChar w:fldCharType="end"/>
            </w:r>
          </w:hyperlink>
        </w:p>
        <w:p w14:paraId="3F9C6FB8" w14:textId="0641208A"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7" w:history="1">
            <w:r w:rsidRPr="009B7EE4">
              <w:rPr>
                <w:rStyle w:val="Hyperlink"/>
                <w:noProof/>
              </w:rPr>
              <w:t>Conclusion</w:t>
            </w:r>
            <w:r>
              <w:rPr>
                <w:noProof/>
                <w:webHidden/>
              </w:rPr>
              <w:tab/>
            </w:r>
            <w:r>
              <w:rPr>
                <w:noProof/>
                <w:webHidden/>
              </w:rPr>
              <w:fldChar w:fldCharType="begin"/>
            </w:r>
            <w:r>
              <w:rPr>
                <w:noProof/>
                <w:webHidden/>
              </w:rPr>
              <w:instrText xml:space="preserve"> PAGEREF _Toc216458557 \h </w:instrText>
            </w:r>
            <w:r>
              <w:rPr>
                <w:noProof/>
                <w:webHidden/>
              </w:rPr>
            </w:r>
            <w:r>
              <w:rPr>
                <w:noProof/>
                <w:webHidden/>
              </w:rPr>
              <w:fldChar w:fldCharType="separate"/>
            </w:r>
            <w:r>
              <w:rPr>
                <w:noProof/>
                <w:webHidden/>
              </w:rPr>
              <w:t>17</w:t>
            </w:r>
            <w:r>
              <w:rPr>
                <w:noProof/>
                <w:webHidden/>
              </w:rPr>
              <w:fldChar w:fldCharType="end"/>
            </w:r>
          </w:hyperlink>
        </w:p>
        <w:p w14:paraId="6F76B8DD" w14:textId="49BA0057" w:rsidR="006D58EC" w:rsidRDefault="006D58E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6458558" w:history="1">
            <w:r w:rsidRPr="009B7EE4">
              <w:rPr>
                <w:rStyle w:val="Hyperlink"/>
                <w:noProof/>
              </w:rPr>
              <w:t>References</w:t>
            </w:r>
            <w:r>
              <w:rPr>
                <w:noProof/>
                <w:webHidden/>
              </w:rPr>
              <w:tab/>
            </w:r>
            <w:r>
              <w:rPr>
                <w:noProof/>
                <w:webHidden/>
              </w:rPr>
              <w:fldChar w:fldCharType="begin"/>
            </w:r>
            <w:r>
              <w:rPr>
                <w:noProof/>
                <w:webHidden/>
              </w:rPr>
              <w:instrText xml:space="preserve"> PAGEREF _Toc216458558 \h </w:instrText>
            </w:r>
            <w:r>
              <w:rPr>
                <w:noProof/>
                <w:webHidden/>
              </w:rPr>
            </w:r>
            <w:r>
              <w:rPr>
                <w:noProof/>
                <w:webHidden/>
              </w:rPr>
              <w:fldChar w:fldCharType="separate"/>
            </w:r>
            <w:r>
              <w:rPr>
                <w:noProof/>
                <w:webHidden/>
              </w:rPr>
              <w:t>18</w:t>
            </w:r>
            <w:r>
              <w:rPr>
                <w:noProof/>
                <w:webHidden/>
              </w:rPr>
              <w:fldChar w:fldCharType="end"/>
            </w:r>
          </w:hyperlink>
        </w:p>
        <w:p w14:paraId="548AE279" w14:textId="389EDA04" w:rsidR="00E76746" w:rsidRDefault="00E76746">
          <w:r>
            <w:rPr>
              <w:b/>
              <w:bCs/>
              <w:noProof/>
            </w:rPr>
            <w:fldChar w:fldCharType="end"/>
          </w:r>
        </w:p>
      </w:sdtContent>
    </w:sdt>
    <w:p w14:paraId="53FBDD0E" w14:textId="77777777" w:rsidR="00E76746" w:rsidRDefault="00E76746" w:rsidP="000A2091">
      <w:pPr>
        <w:widowControl w:val="0"/>
        <w:rPr>
          <w:szCs w:val="28"/>
        </w:rPr>
      </w:pPr>
    </w:p>
    <w:p w14:paraId="6D76A4A3" w14:textId="77777777" w:rsidR="00E76746" w:rsidRDefault="00E76746" w:rsidP="000A2091">
      <w:pPr>
        <w:widowControl w:val="0"/>
        <w:rPr>
          <w:szCs w:val="28"/>
        </w:rPr>
      </w:pPr>
    </w:p>
    <w:p w14:paraId="6A6EEDD1" w14:textId="77777777" w:rsidR="00E76746" w:rsidRDefault="00E76746" w:rsidP="000A2091">
      <w:pPr>
        <w:widowControl w:val="0"/>
        <w:rPr>
          <w:szCs w:val="28"/>
        </w:rPr>
      </w:pPr>
    </w:p>
    <w:p w14:paraId="54100933" w14:textId="77777777" w:rsidR="00E76746" w:rsidRDefault="00E76746" w:rsidP="000A2091">
      <w:pPr>
        <w:widowControl w:val="0"/>
        <w:rPr>
          <w:szCs w:val="28"/>
        </w:rPr>
      </w:pPr>
    </w:p>
    <w:p w14:paraId="0A7CBED3" w14:textId="77777777" w:rsidR="00E76746" w:rsidRDefault="00E76746" w:rsidP="000A2091">
      <w:pPr>
        <w:widowControl w:val="0"/>
        <w:rPr>
          <w:szCs w:val="28"/>
        </w:rPr>
      </w:pPr>
    </w:p>
    <w:p w14:paraId="247D7C70" w14:textId="77777777" w:rsidR="00E76746" w:rsidRDefault="00E76746" w:rsidP="000A2091">
      <w:pPr>
        <w:widowControl w:val="0"/>
        <w:rPr>
          <w:szCs w:val="28"/>
        </w:rPr>
      </w:pPr>
    </w:p>
    <w:p w14:paraId="27E6DB08" w14:textId="77777777" w:rsidR="00E76746" w:rsidRDefault="00E76746" w:rsidP="000A2091">
      <w:pPr>
        <w:widowControl w:val="0"/>
        <w:rPr>
          <w:szCs w:val="28"/>
        </w:rPr>
      </w:pPr>
    </w:p>
    <w:p w14:paraId="2950F5DC" w14:textId="77777777" w:rsidR="00E76746" w:rsidRDefault="00E76746" w:rsidP="000A2091">
      <w:pPr>
        <w:widowControl w:val="0"/>
        <w:rPr>
          <w:szCs w:val="28"/>
        </w:rPr>
      </w:pPr>
    </w:p>
    <w:p w14:paraId="466929FB" w14:textId="77777777" w:rsidR="00E76746" w:rsidRDefault="00E76746" w:rsidP="000A2091">
      <w:pPr>
        <w:widowControl w:val="0"/>
        <w:rPr>
          <w:szCs w:val="28"/>
        </w:rPr>
      </w:pPr>
    </w:p>
    <w:p w14:paraId="7BDAAFBF" w14:textId="77777777" w:rsidR="00E76746" w:rsidRDefault="00E76746" w:rsidP="000A2091">
      <w:pPr>
        <w:widowControl w:val="0"/>
        <w:rPr>
          <w:szCs w:val="28"/>
        </w:rPr>
      </w:pPr>
    </w:p>
    <w:p w14:paraId="6904E523" w14:textId="77777777" w:rsidR="00E76746" w:rsidRDefault="00E76746" w:rsidP="000A2091">
      <w:pPr>
        <w:widowControl w:val="0"/>
        <w:rPr>
          <w:szCs w:val="28"/>
        </w:rPr>
      </w:pPr>
    </w:p>
    <w:p w14:paraId="0EABED10" w14:textId="77777777" w:rsidR="00E76746" w:rsidRDefault="00E76746" w:rsidP="000A2091">
      <w:pPr>
        <w:widowControl w:val="0"/>
        <w:rPr>
          <w:szCs w:val="28"/>
        </w:rPr>
      </w:pPr>
    </w:p>
    <w:p w14:paraId="718B2636" w14:textId="77777777" w:rsidR="00E76746" w:rsidRDefault="00E76746" w:rsidP="000A2091">
      <w:pPr>
        <w:widowControl w:val="0"/>
        <w:rPr>
          <w:szCs w:val="28"/>
        </w:rPr>
      </w:pPr>
    </w:p>
    <w:p w14:paraId="0DD505EA" w14:textId="77777777" w:rsidR="000A2091" w:rsidRDefault="000A2091"/>
    <w:p w14:paraId="6FEAD78D" w14:textId="77777777" w:rsidR="000A2091" w:rsidRDefault="000A2091"/>
    <w:p w14:paraId="2E003085" w14:textId="77777777" w:rsidR="000A2091" w:rsidRDefault="000A2091"/>
    <w:p w14:paraId="6280E7E3" w14:textId="24485547" w:rsidR="000A2091" w:rsidRDefault="000A2091" w:rsidP="000A2091">
      <w:pPr>
        <w:pStyle w:val="Heading1"/>
      </w:pPr>
      <w:bookmarkStart w:id="0" w:name="_Toc216458549"/>
      <w:r>
        <w:lastRenderedPageBreak/>
        <w:t xml:space="preserve">Introduction </w:t>
      </w:r>
      <w:r w:rsidR="00E76746">
        <w:t>(Part 1)</w:t>
      </w:r>
      <w:bookmarkEnd w:id="0"/>
    </w:p>
    <w:p w14:paraId="723AD133" w14:textId="2B25183F" w:rsidR="000A2091" w:rsidRDefault="000A2091" w:rsidP="000A2091">
      <w:r>
        <w:t xml:space="preserve">This portfolio provides a reflective overview of my learning experiences throughout the module. It focusses on key experiences like participating in the Escape Room, managing the Esports event, and working with the Social Media team. I structure these reflections using Gibbs' Reflective Cycle </w:t>
      </w:r>
      <w:sdt>
        <w:sdtPr>
          <w:id w:val="327871087"/>
          <w:citation/>
        </w:sdtPr>
        <w:sdtContent>
          <w:r w:rsidR="000C704A">
            <w:fldChar w:fldCharType="begin"/>
          </w:r>
          <w:r w:rsidR="000C704A">
            <w:instrText xml:space="preserve"> CITATION Gib88 \l 2057 </w:instrText>
          </w:r>
          <w:r w:rsidR="000C704A">
            <w:fldChar w:fldCharType="separate"/>
          </w:r>
          <w:r w:rsidR="000C704A" w:rsidRPr="000C704A">
            <w:rPr>
              <w:noProof/>
            </w:rPr>
            <w:t>(Gibbs, 1988)</w:t>
          </w:r>
          <w:r w:rsidR="000C704A">
            <w:fldChar w:fldCharType="end"/>
          </w:r>
        </w:sdtContent>
      </w:sdt>
      <w:r>
        <w:t xml:space="preserve">, which provides a clear process for analysing practical experiences and transforming them into meaningful learning. Tonhäuser and Büker </w:t>
      </w:r>
      <w:sdt>
        <w:sdtPr>
          <w:id w:val="168383598"/>
          <w:citation/>
        </w:sdtPr>
        <w:sdtContent>
          <w:r w:rsidR="000C704A">
            <w:fldChar w:fldCharType="begin"/>
          </w:r>
          <w:r w:rsidR="000C704A">
            <w:instrText xml:space="preserve"> CITATION Ton16 \l 2057 </w:instrText>
          </w:r>
          <w:r w:rsidR="000C704A">
            <w:fldChar w:fldCharType="separate"/>
          </w:r>
          <w:r w:rsidR="000C704A" w:rsidRPr="000C704A">
            <w:rPr>
              <w:noProof/>
            </w:rPr>
            <w:t>(Tonhäuser, 2016)</w:t>
          </w:r>
          <w:r w:rsidR="000C704A">
            <w:fldChar w:fldCharType="end"/>
          </w:r>
        </w:sdtContent>
      </w:sdt>
      <w:r>
        <w:t>, for example, show that using reflective frameworks to guide students' professional development is more effective.</w:t>
      </w:r>
    </w:p>
    <w:p w14:paraId="5EAE4A95" w14:textId="5871FB6B" w:rsidR="000A2091" w:rsidRDefault="000A2091" w:rsidP="000A2091">
      <w:r>
        <w:t xml:space="preserve">The Escape Room activity is also relevant to current perspectives on gamified learning. Sailer and Homner's </w:t>
      </w:r>
      <w:sdt>
        <w:sdtPr>
          <w:id w:val="574159696"/>
          <w:citation/>
        </w:sdtPr>
        <w:sdtContent>
          <w:r w:rsidR="000C704A">
            <w:fldChar w:fldCharType="begin"/>
          </w:r>
          <w:r w:rsidR="000C704A">
            <w:instrText xml:space="preserve"> CITATION Sai20 \l 2057 </w:instrText>
          </w:r>
          <w:r w:rsidR="000C704A">
            <w:fldChar w:fldCharType="separate"/>
          </w:r>
          <w:r w:rsidR="000C704A" w:rsidRPr="000C704A">
            <w:rPr>
              <w:noProof/>
            </w:rPr>
            <w:t>(Sailer, 2020)</w:t>
          </w:r>
          <w:r w:rsidR="000C704A">
            <w:fldChar w:fldCharType="end"/>
          </w:r>
        </w:sdtContent>
      </w:sdt>
      <w:r>
        <w:t xml:space="preserve"> research </w:t>
      </w:r>
      <w:r w:rsidR="000C704A">
        <w:t>demonstrate</w:t>
      </w:r>
      <w:r>
        <w:t xml:space="preserve"> how </w:t>
      </w:r>
      <w:r w:rsidR="000C704A">
        <w:t>game-based</w:t>
      </w:r>
      <w:r>
        <w:t xml:space="preserve"> tasks can boost motivation and cognitive engagement, which mirrors my experience of being challenged and immersed in the activity. Teamwork was another important aspect of the module. Salas </w:t>
      </w:r>
      <w:sdt>
        <w:sdtPr>
          <w:id w:val="945044959"/>
          <w:citation/>
        </w:sdtPr>
        <w:sdtContent>
          <w:r w:rsidR="007D710F">
            <w:fldChar w:fldCharType="begin"/>
          </w:r>
          <w:r w:rsidR="007D710F">
            <w:instrText xml:space="preserve"> CITATION Sal18 \l 2057 </w:instrText>
          </w:r>
          <w:r w:rsidR="007D710F">
            <w:fldChar w:fldCharType="separate"/>
          </w:r>
          <w:r w:rsidR="007D710F" w:rsidRPr="007D710F">
            <w:rPr>
              <w:noProof/>
            </w:rPr>
            <w:t>(Salas, 2018)</w:t>
          </w:r>
          <w:r w:rsidR="007D710F">
            <w:fldChar w:fldCharType="end"/>
          </w:r>
        </w:sdtContent>
      </w:sdt>
      <w:r>
        <w:t xml:space="preserve"> argue</w:t>
      </w:r>
      <w:r w:rsidR="000C704A">
        <w:t>s</w:t>
      </w:r>
      <w:r>
        <w:t xml:space="preserve"> that collaborative, high</w:t>
      </w:r>
      <w:r w:rsidR="000C704A">
        <w:t xml:space="preserve"> </w:t>
      </w:r>
      <w:r>
        <w:t xml:space="preserve">pressure tasks enhance communication and leadership abilities. Finally, Cain </w:t>
      </w:r>
      <w:sdt>
        <w:sdtPr>
          <w:id w:val="-1448311358"/>
          <w:citation/>
        </w:sdtPr>
        <w:sdtContent>
          <w:r w:rsidR="007D710F">
            <w:fldChar w:fldCharType="begin"/>
          </w:r>
          <w:r w:rsidR="007D710F">
            <w:instrText xml:space="preserve"> CITATION Cai19 \l 2057 </w:instrText>
          </w:r>
          <w:r w:rsidR="007D710F">
            <w:fldChar w:fldCharType="separate"/>
          </w:r>
          <w:r w:rsidR="007D710F" w:rsidRPr="007D710F">
            <w:rPr>
              <w:noProof/>
            </w:rPr>
            <w:t>(Cain, 2019)</w:t>
          </w:r>
          <w:r w:rsidR="007D710F">
            <w:fldChar w:fldCharType="end"/>
          </w:r>
        </w:sdtContent>
      </w:sdt>
      <w:r>
        <w:t xml:space="preserve"> emphasises the value of authentic, </w:t>
      </w:r>
      <w:r w:rsidR="000C704A">
        <w:t>project-based</w:t>
      </w:r>
      <w:r>
        <w:t xml:space="preserve"> learning, which reinforces my decision to include my esports event management experience as a key learning moment.</w:t>
      </w:r>
      <w:r w:rsidR="007D710F">
        <w:br/>
      </w:r>
    </w:p>
    <w:p w14:paraId="1D216C38" w14:textId="77777777" w:rsidR="007D710F" w:rsidRDefault="007D710F" w:rsidP="000A2091"/>
    <w:p w14:paraId="368C4AAE" w14:textId="77777777" w:rsidR="007D710F" w:rsidRDefault="007D710F" w:rsidP="000A2091"/>
    <w:p w14:paraId="5D42AAB8" w14:textId="77777777" w:rsidR="007D710F" w:rsidRDefault="007D710F" w:rsidP="000A2091"/>
    <w:p w14:paraId="425E22BA" w14:textId="77777777" w:rsidR="007D710F" w:rsidRDefault="007D710F" w:rsidP="000A2091"/>
    <w:p w14:paraId="7B49CCDE" w14:textId="77777777" w:rsidR="007D710F" w:rsidRDefault="007D710F" w:rsidP="000A2091"/>
    <w:p w14:paraId="55735F03" w14:textId="77777777" w:rsidR="007D710F" w:rsidRDefault="007D710F" w:rsidP="000A2091"/>
    <w:p w14:paraId="0D61D682" w14:textId="77777777" w:rsidR="007D710F" w:rsidRDefault="007D710F" w:rsidP="000A2091"/>
    <w:p w14:paraId="241F5FB1" w14:textId="77777777" w:rsidR="007D710F" w:rsidRDefault="007D710F" w:rsidP="000A2091"/>
    <w:p w14:paraId="36A1368C" w14:textId="77777777" w:rsidR="007D710F" w:rsidRDefault="007D710F" w:rsidP="000A2091"/>
    <w:p w14:paraId="2B4A7D84" w14:textId="77777777" w:rsidR="007D710F" w:rsidRDefault="007D710F" w:rsidP="000A2091"/>
    <w:p w14:paraId="0BF8E7B3" w14:textId="77777777" w:rsidR="007D710F" w:rsidRDefault="007D710F" w:rsidP="000A2091"/>
    <w:p w14:paraId="578EFC96" w14:textId="77777777" w:rsidR="007D710F" w:rsidRDefault="007D710F" w:rsidP="000A2091"/>
    <w:p w14:paraId="3E9BFA0F" w14:textId="07157295" w:rsidR="007D710F" w:rsidRDefault="007D710F" w:rsidP="007D710F">
      <w:pPr>
        <w:pStyle w:val="Heading1"/>
      </w:pPr>
      <w:bookmarkStart w:id="1" w:name="_Toc216458550"/>
      <w:r>
        <w:lastRenderedPageBreak/>
        <w:t>Reflection on the Escape Room Activity</w:t>
      </w:r>
      <w:bookmarkEnd w:id="1"/>
      <w:r>
        <w:t xml:space="preserve"> </w:t>
      </w:r>
    </w:p>
    <w:p w14:paraId="00D4DABC" w14:textId="77777777" w:rsidR="007D710F" w:rsidRDefault="007D710F" w:rsidP="007D710F"/>
    <w:p w14:paraId="3F4472BC" w14:textId="46537581" w:rsidR="007D710F" w:rsidRPr="00271A4E" w:rsidRDefault="007D710F" w:rsidP="007D710F">
      <w:pPr>
        <w:rPr>
          <w:b/>
          <w:bCs/>
        </w:rPr>
      </w:pPr>
      <w:r w:rsidRPr="00271A4E">
        <w:rPr>
          <w:b/>
          <w:bCs/>
        </w:rPr>
        <w:t>Description:</w:t>
      </w:r>
    </w:p>
    <w:p w14:paraId="67468FF9" w14:textId="4F53CF85" w:rsidR="007D710F" w:rsidRDefault="007D710F" w:rsidP="007D710F">
      <w:r>
        <w:t xml:space="preserve">The Escape Room activity was an immersive </w:t>
      </w:r>
      <w:r>
        <w:t>problem-solving</w:t>
      </w:r>
      <w:r>
        <w:t xml:space="preserve"> challenge in which my group had to decipher clues under time constraints. Depending on the task requirements, my role naturally shifted between communicator, organiser, and puzzle solver. The goal of the activity was to experience gamified learning and understand how such environments affect teamwork, cognition, and engagement, as well as to finish the room.</w:t>
      </w:r>
    </w:p>
    <w:p w14:paraId="1A8875E5" w14:textId="77777777" w:rsidR="00271A4E" w:rsidRDefault="00271A4E" w:rsidP="007D710F"/>
    <w:p w14:paraId="3939BFA1" w14:textId="37E8DAA6" w:rsidR="007D710F" w:rsidRPr="00271A4E" w:rsidRDefault="00271A4E" w:rsidP="007D710F">
      <w:pPr>
        <w:rPr>
          <w:b/>
          <w:bCs/>
        </w:rPr>
      </w:pPr>
      <w:r>
        <w:rPr>
          <w:b/>
          <w:bCs/>
        </w:rPr>
        <w:t>Thoughts and f</w:t>
      </w:r>
      <w:r w:rsidR="007D710F" w:rsidRPr="00271A4E">
        <w:rPr>
          <w:b/>
          <w:bCs/>
        </w:rPr>
        <w:t>eelings</w:t>
      </w:r>
      <w:r>
        <w:rPr>
          <w:b/>
          <w:bCs/>
        </w:rPr>
        <w:t xml:space="preserve"> going forward</w:t>
      </w:r>
      <w:r w:rsidR="007D710F" w:rsidRPr="00271A4E">
        <w:rPr>
          <w:b/>
          <w:bCs/>
        </w:rPr>
        <w:t>:</w:t>
      </w:r>
    </w:p>
    <w:p w14:paraId="0BA24CEE" w14:textId="5531C65C" w:rsidR="007D710F" w:rsidRDefault="007D710F" w:rsidP="007D710F">
      <w:r>
        <w:t xml:space="preserve">I was initially excited </w:t>
      </w:r>
      <w:r>
        <w:t>not to</w:t>
      </w:r>
      <w:r>
        <w:t xml:space="preserve"> </w:t>
      </w:r>
      <w:r>
        <w:t>nervous,</w:t>
      </w:r>
      <w:r>
        <w:t xml:space="preserve"> </w:t>
      </w:r>
      <w:r>
        <w:t>but</w:t>
      </w:r>
      <w:r>
        <w:t xml:space="preserve"> I had little prior experience with escape rooms and didn't know how well I would perform under time constraints. As the activity progressed, my emotions shifted between stress when we got stuck and motivation when our collaboration </w:t>
      </w:r>
      <w:r>
        <w:t>produced</w:t>
      </w:r>
      <w:r>
        <w:t xml:space="preserve"> quick results. These emotional reactions demonstrated how immersive environments can increase engagement, which is supported by Sailer and Homner </w:t>
      </w:r>
      <w:sdt>
        <w:sdtPr>
          <w:id w:val="104243470"/>
          <w:citation/>
        </w:sdtPr>
        <w:sdtContent>
          <w:r>
            <w:fldChar w:fldCharType="begin"/>
          </w:r>
          <w:r>
            <w:instrText xml:space="preserve"> CITATION Sai20 \l 2057 </w:instrText>
          </w:r>
          <w:r>
            <w:fldChar w:fldCharType="separate"/>
          </w:r>
          <w:r w:rsidRPr="007D710F">
            <w:rPr>
              <w:noProof/>
            </w:rPr>
            <w:t>(Sailer, 2020)</w:t>
          </w:r>
          <w:r>
            <w:fldChar w:fldCharType="end"/>
          </w:r>
        </w:sdtContent>
      </w:sdt>
      <w:r>
        <w:t>. Their findings helped me understand why the activity was both challenging and enjoyable.</w:t>
      </w:r>
    </w:p>
    <w:p w14:paraId="6694C236" w14:textId="77777777" w:rsidR="00271A4E" w:rsidRDefault="00271A4E" w:rsidP="007D710F"/>
    <w:p w14:paraId="29A5D7C1" w14:textId="77777777" w:rsidR="00271A4E" w:rsidRDefault="00271A4E" w:rsidP="007D710F"/>
    <w:p w14:paraId="73F06E5D" w14:textId="77777777" w:rsidR="00271A4E" w:rsidRPr="00271A4E" w:rsidRDefault="00271A4E" w:rsidP="00271A4E">
      <w:pPr>
        <w:rPr>
          <w:b/>
          <w:bCs/>
        </w:rPr>
      </w:pPr>
      <w:r w:rsidRPr="00271A4E">
        <w:rPr>
          <w:b/>
          <w:bCs/>
        </w:rPr>
        <w:t>Evaluation:</w:t>
      </w:r>
    </w:p>
    <w:p w14:paraId="169B28DB" w14:textId="5E26D64B" w:rsidR="00271A4E" w:rsidRDefault="00271A4E" w:rsidP="00271A4E">
      <w:r>
        <w:t>Even knowing the group was quite small and lacked a bit of communication in the beginning the activity quickly brought all of us together and gave us a whole new communication flow we never had</w:t>
      </w:r>
      <w:r>
        <w:t>.</w:t>
      </w:r>
      <w:r>
        <w:t xml:space="preserve"> So, after</w:t>
      </w:r>
      <w:r>
        <w:t xml:space="preserve"> </w:t>
      </w:r>
      <w:r>
        <w:t>c</w:t>
      </w:r>
      <w:r>
        <w:t>ommunication flowed smoothly, with different people taking the lead at different times to keep the team balanced. However, there were moments of confusion when multiple people attempted to solve different clues at the same time, resulting in fragmented communication. Reflecting on this, I realised that clearer role allocation and stronger coordination would have benefited our teamwork.</w:t>
      </w:r>
    </w:p>
    <w:p w14:paraId="597B0757" w14:textId="77777777" w:rsidR="00271A4E" w:rsidRDefault="00271A4E" w:rsidP="00271A4E"/>
    <w:p w14:paraId="37730EFD" w14:textId="77777777" w:rsidR="00271A4E" w:rsidRDefault="00271A4E" w:rsidP="00271A4E"/>
    <w:p w14:paraId="5FD56DC5" w14:textId="77777777" w:rsidR="00271A4E" w:rsidRDefault="00271A4E" w:rsidP="00271A4E"/>
    <w:p w14:paraId="56E6AFFD" w14:textId="18EE4FCD" w:rsidR="00271A4E" w:rsidRDefault="00271A4E" w:rsidP="00271A4E">
      <w:r w:rsidRPr="00271A4E">
        <w:rPr>
          <w:b/>
          <w:bCs/>
        </w:rPr>
        <w:lastRenderedPageBreak/>
        <w:t>Analysis:</w:t>
      </w:r>
      <w:r>
        <w:br/>
      </w:r>
      <w:r>
        <w:br/>
      </w:r>
      <w:r>
        <w:t xml:space="preserve">The Escape Room is an excellent example of experiential learning, in which people make sense of information through active participation. Tonhäuser and Büker </w:t>
      </w:r>
      <w:sdt>
        <w:sdtPr>
          <w:id w:val="469411042"/>
          <w:citation/>
        </w:sdtPr>
        <w:sdtContent>
          <w:r>
            <w:fldChar w:fldCharType="begin"/>
          </w:r>
          <w:r>
            <w:instrText xml:space="preserve"> CITATION Ton16 \l 2057 </w:instrText>
          </w:r>
          <w:r>
            <w:fldChar w:fldCharType="separate"/>
          </w:r>
          <w:r w:rsidRPr="00271A4E">
            <w:rPr>
              <w:noProof/>
            </w:rPr>
            <w:t>(Tonhäuser, 2016)</w:t>
          </w:r>
          <w:r>
            <w:fldChar w:fldCharType="end"/>
          </w:r>
        </w:sdtContent>
      </w:sdt>
      <w:r>
        <w:t xml:space="preserve"> argue that hands</w:t>
      </w:r>
      <w:r>
        <w:t xml:space="preserve"> </w:t>
      </w:r>
      <w:r>
        <w:t xml:space="preserve">on learning and active </w:t>
      </w:r>
      <w:r>
        <w:t>problem-solving</w:t>
      </w:r>
      <w:r>
        <w:t xml:space="preserve"> help students develop professional competence more effectively. Their work validates the Escape Room's educational purpose and suppo</w:t>
      </w:r>
      <w:r>
        <w:t>rting</w:t>
      </w:r>
      <w:r>
        <w:t xml:space="preserve"> the</w:t>
      </w:r>
      <w:r>
        <w:t xml:space="preserve"> fact that this</w:t>
      </w:r>
      <w:r>
        <w:t xml:space="preserve"> activity increased my cognitive flexibility and resilience.</w:t>
      </w:r>
    </w:p>
    <w:p w14:paraId="63344D06" w14:textId="0C353086" w:rsidR="00271A4E" w:rsidRDefault="00271A4E" w:rsidP="00271A4E">
      <w:r>
        <w:t>Collaboration research helps to explain the teamwork challenges we faced. Salas</w:t>
      </w:r>
      <w:r>
        <w:t xml:space="preserve"> </w:t>
      </w:r>
      <w:sdt>
        <w:sdtPr>
          <w:id w:val="-1539975531"/>
          <w:citation/>
        </w:sdtPr>
        <w:sdtContent>
          <w:r>
            <w:fldChar w:fldCharType="begin"/>
          </w:r>
          <w:r>
            <w:instrText xml:space="preserve"> CITATION Sal18 \l 2057 </w:instrText>
          </w:r>
          <w:r>
            <w:fldChar w:fldCharType="separate"/>
          </w:r>
          <w:r w:rsidRPr="00271A4E">
            <w:rPr>
              <w:noProof/>
            </w:rPr>
            <w:t>(Salas, 2018)</w:t>
          </w:r>
          <w:r>
            <w:fldChar w:fldCharType="end"/>
          </w:r>
        </w:sdtContent>
      </w:sdt>
      <w:r>
        <w:t xml:space="preserve"> </w:t>
      </w:r>
      <w:r>
        <w:t>argue that effective teamwork necessitates shared mental models and consistent communication patterns. Their framework helped me realise that, while we worked well together, our lack of a clear strategy limited our efficiency during the task.</w:t>
      </w:r>
    </w:p>
    <w:p w14:paraId="1563053B" w14:textId="44566FD0" w:rsidR="00F413ED" w:rsidRDefault="00F413ED" w:rsidP="00F413ED">
      <w:r>
        <w:t xml:space="preserve">Finally, the Escape Room demonstrated cognitive engagement principles found in gamification research. As Sailer and Homner </w:t>
      </w:r>
      <w:sdt>
        <w:sdtPr>
          <w:id w:val="-1365594979"/>
          <w:citation/>
        </w:sdtPr>
        <w:sdtContent>
          <w:r>
            <w:fldChar w:fldCharType="begin"/>
          </w:r>
          <w:r>
            <w:instrText xml:space="preserve"> CITATION Sai20 \l 2057 </w:instrText>
          </w:r>
          <w:r>
            <w:fldChar w:fldCharType="separate"/>
          </w:r>
          <w:r w:rsidRPr="00F413ED">
            <w:rPr>
              <w:noProof/>
            </w:rPr>
            <w:t>(Sailer, 2020)</w:t>
          </w:r>
          <w:r>
            <w:fldChar w:fldCharType="end"/>
          </w:r>
        </w:sdtContent>
      </w:sdt>
      <w:r>
        <w:t xml:space="preserve"> previously demonstrated, </w:t>
      </w:r>
      <w:r>
        <w:t>game-based</w:t>
      </w:r>
      <w:r>
        <w:t xml:space="preserve"> environments facilitate deep learning by requiring participants to interact, experiment, and adapt. </w:t>
      </w:r>
    </w:p>
    <w:p w14:paraId="12CC56AB" w14:textId="77777777" w:rsidR="00F413ED" w:rsidRDefault="00F413ED" w:rsidP="00F413ED"/>
    <w:p w14:paraId="4425945F" w14:textId="77777777" w:rsidR="00F413ED" w:rsidRDefault="00F413ED" w:rsidP="00F413ED"/>
    <w:p w14:paraId="2BCB333E" w14:textId="430C569A" w:rsidR="00F413ED" w:rsidRPr="00F413ED" w:rsidRDefault="00F413ED" w:rsidP="00F413ED">
      <w:pPr>
        <w:rPr>
          <w:b/>
          <w:bCs/>
        </w:rPr>
      </w:pPr>
      <w:r w:rsidRPr="00F413ED">
        <w:rPr>
          <w:b/>
          <w:bCs/>
        </w:rPr>
        <w:t>Conclusion:</w:t>
      </w:r>
    </w:p>
    <w:p w14:paraId="2D799C01" w14:textId="77777777" w:rsidR="00F413ED" w:rsidRDefault="00F413ED" w:rsidP="00F413ED">
      <w:r>
        <w:t>Overall, the Escape Room activity provided useful information about how gamification, experiential learning, and teamwork dynamics work in practice. It deepened my understanding of how cognitive engagement is enhanced in immersive environments and revealed areas where I could improve my communication and coordination abilities. I learnt that effective teamwork requires both individual effort and shared goals, structure, and clarity.</w:t>
      </w:r>
    </w:p>
    <w:p w14:paraId="2D629AF8" w14:textId="77777777" w:rsidR="00F413ED" w:rsidRDefault="00F413ED" w:rsidP="00F413ED"/>
    <w:p w14:paraId="3ADFF64F" w14:textId="77777777" w:rsidR="00F413ED" w:rsidRDefault="00F413ED" w:rsidP="00F413ED"/>
    <w:p w14:paraId="1E45BAEF" w14:textId="77777777" w:rsidR="00F413ED" w:rsidRDefault="00F413ED" w:rsidP="00F413ED"/>
    <w:p w14:paraId="376C5699" w14:textId="77777777" w:rsidR="00F413ED" w:rsidRDefault="00F413ED" w:rsidP="00F413ED"/>
    <w:p w14:paraId="6F8199EC" w14:textId="77777777" w:rsidR="00F413ED" w:rsidRDefault="00F413ED" w:rsidP="00F413ED"/>
    <w:p w14:paraId="09414A37" w14:textId="77777777" w:rsidR="00F413ED" w:rsidRDefault="00F413ED" w:rsidP="00F413ED"/>
    <w:p w14:paraId="7FB2B31F" w14:textId="305F7724" w:rsidR="00F413ED" w:rsidRDefault="00F413ED" w:rsidP="00F413ED">
      <w:r w:rsidRPr="00F413ED">
        <w:rPr>
          <w:b/>
          <w:bCs/>
        </w:rPr>
        <w:t>Acti</w:t>
      </w:r>
      <w:r>
        <w:rPr>
          <w:b/>
          <w:bCs/>
        </w:rPr>
        <w:t>o</w:t>
      </w:r>
      <w:r w:rsidRPr="00F413ED">
        <w:rPr>
          <w:b/>
          <w:bCs/>
        </w:rPr>
        <w:t>n Plan:</w:t>
      </w:r>
      <w:r>
        <w:rPr>
          <w:b/>
          <w:bCs/>
        </w:rPr>
        <w:br/>
      </w:r>
      <w:r>
        <w:t>For future high</w:t>
      </w:r>
      <w:r>
        <w:t xml:space="preserve"> </w:t>
      </w:r>
      <w:r>
        <w:t xml:space="preserve">pressure group activities, such as event management tasks in </w:t>
      </w:r>
      <w:r>
        <w:lastRenderedPageBreak/>
        <w:t>later modules, I plan to establish clearer communication strategies right away. This will include assigning roles, establishing shared goals, and scheduling regular check</w:t>
      </w:r>
      <w:r>
        <w:t xml:space="preserve"> </w:t>
      </w:r>
      <w:r>
        <w:t xml:space="preserve">ins to reduce confusion. I also plan to continue participating in gamified and experiential learning activities, as research by Tonhäuser and Büker </w:t>
      </w:r>
      <w:sdt>
        <w:sdtPr>
          <w:id w:val="-1214808218"/>
          <w:citation/>
        </w:sdtPr>
        <w:sdtContent>
          <w:r>
            <w:fldChar w:fldCharType="begin"/>
          </w:r>
          <w:r>
            <w:instrText xml:space="preserve"> CITATION Ton16 \l 2057 </w:instrText>
          </w:r>
          <w:r>
            <w:fldChar w:fldCharType="separate"/>
          </w:r>
          <w:r w:rsidRPr="00F413ED">
            <w:rPr>
              <w:noProof/>
            </w:rPr>
            <w:t>(Tonhäuser, 2016)</w:t>
          </w:r>
          <w:r>
            <w:fldChar w:fldCharType="end"/>
          </w:r>
        </w:sdtContent>
      </w:sdt>
      <w:r>
        <w:t xml:space="preserve"> and Sailer and Homner </w:t>
      </w:r>
      <w:sdt>
        <w:sdtPr>
          <w:id w:val="1338198882"/>
          <w:citation/>
        </w:sdtPr>
        <w:sdtContent>
          <w:r>
            <w:fldChar w:fldCharType="begin"/>
          </w:r>
          <w:r>
            <w:instrText xml:space="preserve"> CITATION Sai20 \l 2057 </w:instrText>
          </w:r>
          <w:r>
            <w:fldChar w:fldCharType="separate"/>
          </w:r>
          <w:r w:rsidRPr="00F413ED">
            <w:rPr>
              <w:noProof/>
            </w:rPr>
            <w:t>(Sailer, 2020)</w:t>
          </w:r>
          <w:r>
            <w:fldChar w:fldCharType="end"/>
          </w:r>
        </w:sdtContent>
      </w:sdt>
      <w:r>
        <w:t xml:space="preserve"> indicates that these environments promote the development of long-term skills. Finally, these lessons will guide my future collaborative projects in academic and professional esports contexts.</w:t>
      </w:r>
    </w:p>
    <w:p w14:paraId="0A36F3E7" w14:textId="77777777" w:rsidR="00711221" w:rsidRDefault="00711221" w:rsidP="00F413ED"/>
    <w:p w14:paraId="6591D447" w14:textId="77777777" w:rsidR="00711221" w:rsidRDefault="00711221" w:rsidP="00F413ED"/>
    <w:p w14:paraId="08B7020E" w14:textId="77777777" w:rsidR="00711221" w:rsidRDefault="00711221" w:rsidP="00F413ED"/>
    <w:p w14:paraId="154E0478" w14:textId="77777777" w:rsidR="00711221" w:rsidRDefault="00711221" w:rsidP="00F413ED"/>
    <w:p w14:paraId="52F9B47C" w14:textId="77777777" w:rsidR="00711221" w:rsidRDefault="00711221" w:rsidP="00F413ED"/>
    <w:p w14:paraId="6E36053C" w14:textId="77777777" w:rsidR="00711221" w:rsidRDefault="00711221" w:rsidP="00F413ED"/>
    <w:p w14:paraId="58CDDC48" w14:textId="77777777" w:rsidR="00711221" w:rsidRDefault="00711221" w:rsidP="00F413ED"/>
    <w:p w14:paraId="522DAB96" w14:textId="77777777" w:rsidR="00711221" w:rsidRDefault="00711221" w:rsidP="00F413ED"/>
    <w:p w14:paraId="0986BE47" w14:textId="77777777" w:rsidR="00711221" w:rsidRDefault="00711221" w:rsidP="00F413ED"/>
    <w:p w14:paraId="1E8D48C3" w14:textId="77777777" w:rsidR="00711221" w:rsidRDefault="00711221" w:rsidP="00F413ED"/>
    <w:p w14:paraId="361231DB" w14:textId="77777777" w:rsidR="00711221" w:rsidRDefault="00711221" w:rsidP="00F413ED"/>
    <w:p w14:paraId="3362748A" w14:textId="77777777" w:rsidR="00711221" w:rsidRDefault="00711221" w:rsidP="00F413ED"/>
    <w:p w14:paraId="016FE2C2" w14:textId="77777777" w:rsidR="00711221" w:rsidRDefault="00711221" w:rsidP="00F413ED"/>
    <w:p w14:paraId="04D5AAC0" w14:textId="77777777" w:rsidR="00711221" w:rsidRDefault="00711221" w:rsidP="00F413ED"/>
    <w:p w14:paraId="0038DF11" w14:textId="77777777" w:rsidR="00711221" w:rsidRDefault="00711221" w:rsidP="00F413ED"/>
    <w:p w14:paraId="3DA16EDA" w14:textId="77777777" w:rsidR="00711221" w:rsidRDefault="00711221" w:rsidP="00F413ED"/>
    <w:p w14:paraId="5D345D81" w14:textId="77777777" w:rsidR="00711221" w:rsidRDefault="00711221" w:rsidP="00F413ED"/>
    <w:p w14:paraId="60AB2908" w14:textId="77777777" w:rsidR="00711221" w:rsidRDefault="00711221" w:rsidP="00F413ED"/>
    <w:p w14:paraId="68A468D7" w14:textId="5CD97E31" w:rsidR="00711221" w:rsidRPr="00711221" w:rsidRDefault="00711221" w:rsidP="00711221">
      <w:pPr>
        <w:pStyle w:val="Heading1"/>
      </w:pPr>
      <w:bookmarkStart w:id="2" w:name="_Toc216458551"/>
      <w:r w:rsidRPr="00711221">
        <w:t>Reflections on Managing Esports Events</w:t>
      </w:r>
      <w:bookmarkEnd w:id="2"/>
      <w:r w:rsidRPr="00711221">
        <w:t xml:space="preserve"> </w:t>
      </w:r>
    </w:p>
    <w:p w14:paraId="0656F11A" w14:textId="77777777" w:rsidR="00711221" w:rsidRPr="00711221" w:rsidRDefault="00711221" w:rsidP="00711221"/>
    <w:p w14:paraId="4E5935F7" w14:textId="77777777" w:rsidR="00711221" w:rsidRDefault="00711221" w:rsidP="00711221">
      <w:pPr>
        <w:rPr>
          <w:b/>
          <w:bCs/>
        </w:rPr>
      </w:pPr>
      <w:r w:rsidRPr="00711221">
        <w:rPr>
          <w:b/>
          <w:bCs/>
        </w:rPr>
        <w:t>Description:</w:t>
      </w:r>
    </w:p>
    <w:p w14:paraId="7E28E09A" w14:textId="193DC36E" w:rsidR="00711221" w:rsidRDefault="00711221" w:rsidP="00711221">
      <w:r>
        <w:lastRenderedPageBreak/>
        <w:br/>
      </w:r>
      <w:r w:rsidRPr="00711221">
        <w:t xml:space="preserve">As part of the module, I </w:t>
      </w:r>
      <w:r w:rsidRPr="00711221">
        <w:t>oversaw</w:t>
      </w:r>
      <w:r w:rsidRPr="00711221">
        <w:t xml:space="preserve"> organising the esports event</w:t>
      </w:r>
      <w:r>
        <w:t xml:space="preserve"> as the project manager</w:t>
      </w:r>
      <w:r w:rsidRPr="00711221">
        <w:t>, coordinating staff, and guiding students. My responsibilities included developing a workable timetable, clarifying the roles of the various teams, and ensuring that the matches went smoothly on the day. This complex, real</w:t>
      </w:r>
      <w:r>
        <w:t xml:space="preserve"> </w:t>
      </w:r>
      <w:r w:rsidRPr="00711221">
        <w:t>world project required organisational, communication, and leadership abilities.</w:t>
      </w:r>
    </w:p>
    <w:p w14:paraId="122A3EE2" w14:textId="77777777" w:rsidR="00711221" w:rsidRPr="00711221" w:rsidRDefault="00711221" w:rsidP="00711221"/>
    <w:p w14:paraId="1F5FEEF2" w14:textId="77777777" w:rsidR="00711221" w:rsidRDefault="00711221" w:rsidP="00711221">
      <w:r w:rsidRPr="00711221">
        <w:rPr>
          <w:b/>
          <w:bCs/>
        </w:rPr>
        <w:t>Feelings:</w:t>
      </w:r>
    </w:p>
    <w:p w14:paraId="62363C2D" w14:textId="33D21A97" w:rsidR="00F413ED" w:rsidRDefault="00711221" w:rsidP="00711221">
      <w:r>
        <w:br/>
      </w:r>
      <w:r w:rsidRPr="00711221">
        <w:t>Initially, I felt confident in scheduling but unsure about managing people, especially in a live event environment</w:t>
      </w:r>
      <w:r>
        <w:t xml:space="preserve"> where I had little knowledge of my staff, lack of information of what’s to be done at the event and how many people would attend</w:t>
      </w:r>
      <w:r w:rsidRPr="00711221">
        <w:t xml:space="preserve">. As the event progressed, I encountered moments of stress when timings slipped or staff required clarification. According to McKenna and French </w:t>
      </w:r>
      <w:sdt>
        <w:sdtPr>
          <w:id w:val="-250126338"/>
          <w:citation/>
        </w:sdtPr>
        <w:sdtContent>
          <w:r w:rsidR="00E92F38">
            <w:fldChar w:fldCharType="begin"/>
          </w:r>
          <w:r w:rsidR="00E92F38">
            <w:instrText xml:space="preserve"> CITATION McK19 \l 2057 </w:instrText>
          </w:r>
          <w:r w:rsidR="00E92F38">
            <w:fldChar w:fldCharType="separate"/>
          </w:r>
          <w:r w:rsidR="00E92F38" w:rsidRPr="00E92F38">
            <w:rPr>
              <w:noProof/>
            </w:rPr>
            <w:t>(McKenna, 2019)</w:t>
          </w:r>
          <w:r w:rsidR="00E92F38">
            <w:fldChar w:fldCharType="end"/>
          </w:r>
        </w:sdtContent>
      </w:sdt>
      <w:r w:rsidRPr="00711221">
        <w:t>, these emotions are common in student</w:t>
      </w:r>
      <w:r>
        <w:t xml:space="preserve"> </w:t>
      </w:r>
      <w:r w:rsidRPr="00711221">
        <w:t>led event projects and can boost resilience when handled constructively. I bring this up because acknowledging my emotional state as a normal part of learning to organise real</w:t>
      </w:r>
      <w:r>
        <w:t xml:space="preserve"> </w:t>
      </w:r>
      <w:r w:rsidRPr="00711221">
        <w:t>world events helped me. Later, when the event began to run smoothly, I felt a sense of accomplishment and gained confidence in my leadership abilities.</w:t>
      </w:r>
    </w:p>
    <w:p w14:paraId="7E7B0E05" w14:textId="77777777" w:rsidR="00711221" w:rsidRDefault="00711221" w:rsidP="00711221"/>
    <w:p w14:paraId="7A588B27" w14:textId="282CECA4" w:rsidR="00BA435B" w:rsidRPr="00BA435B" w:rsidRDefault="00BA435B" w:rsidP="00BA435B">
      <w:pPr>
        <w:rPr>
          <w:b/>
          <w:bCs/>
        </w:rPr>
      </w:pPr>
      <w:r w:rsidRPr="00BA435B">
        <w:rPr>
          <w:b/>
          <w:bCs/>
        </w:rPr>
        <w:t>Evaluation:</w:t>
      </w:r>
    </w:p>
    <w:p w14:paraId="31DF4B15" w14:textId="2A01B965" w:rsidR="00BA435B" w:rsidRDefault="00BA435B" w:rsidP="00BA435B">
      <w:r>
        <w:t xml:space="preserve">The clarity of my schedule was one of the project's strengths, as it allowed most matches to run on time. I communicated expectations proactively and followed up with staff on a regular basis. </w:t>
      </w:r>
      <w:r w:rsidRPr="00BA435B">
        <w:t>However, a major flaw was initially failing to realise what the people really wanted. At first, we only gave them two games to play with a tournament at the end. However, we quickly saw that many students were interested in other games. Instead of ruining their experience by removing that option, we let everyone play any game they wanted, resulting in a more fun and welcoming environment</w:t>
      </w:r>
      <w:r>
        <w:t xml:space="preserve">. This is consistent with Bladen </w:t>
      </w:r>
      <w:sdt>
        <w:sdtPr>
          <w:id w:val="-1467042685"/>
          <w:citation/>
        </w:sdtPr>
        <w:sdtContent>
          <w:r w:rsidR="00E92F38">
            <w:fldChar w:fldCharType="begin"/>
          </w:r>
          <w:r w:rsidR="00E92F38">
            <w:instrText xml:space="preserve"> CITATION Bla18 \l 2057 </w:instrText>
          </w:r>
          <w:r w:rsidR="00E92F38">
            <w:fldChar w:fldCharType="separate"/>
          </w:r>
          <w:r w:rsidR="00E92F38" w:rsidRPr="00E92F38">
            <w:rPr>
              <w:noProof/>
            </w:rPr>
            <w:t>(Bladen, 2018)</w:t>
          </w:r>
          <w:r w:rsidR="00E92F38">
            <w:fldChar w:fldCharType="end"/>
          </w:r>
        </w:sdtContent>
      </w:sdt>
      <w:r>
        <w:t>, who emphasise that effective event management relies heavily on anticipating disruptions. I refer to their work because it helped me understand why our coordination</w:t>
      </w:r>
      <w:r>
        <w:t xml:space="preserve"> and planning</w:t>
      </w:r>
      <w:r>
        <w:t xml:space="preserve"> temporarily </w:t>
      </w:r>
      <w:r>
        <w:t>seemed doomed</w:t>
      </w:r>
      <w:r>
        <w:t>. Despite these challenges, the event was ultimately a success, with positive feedback from participants.</w:t>
      </w:r>
    </w:p>
    <w:p w14:paraId="47795344" w14:textId="77777777" w:rsidR="00BA435B" w:rsidRDefault="00BA435B" w:rsidP="00BA435B"/>
    <w:p w14:paraId="33F996AB" w14:textId="5E7F14F6" w:rsidR="00BA435B" w:rsidRPr="00BA435B" w:rsidRDefault="00BA435B" w:rsidP="00BA435B">
      <w:pPr>
        <w:rPr>
          <w:b/>
          <w:bCs/>
        </w:rPr>
      </w:pPr>
      <w:r w:rsidRPr="00BA435B">
        <w:rPr>
          <w:b/>
          <w:bCs/>
        </w:rPr>
        <w:lastRenderedPageBreak/>
        <w:t>Analysis:</w:t>
      </w:r>
    </w:p>
    <w:p w14:paraId="0915EA2D" w14:textId="20975136" w:rsidR="00BA435B" w:rsidRDefault="00BA435B" w:rsidP="00BA435B">
      <w:r>
        <w:t xml:space="preserve">Event management is closely related to leadership, teamwork, and communication theory. Thompson and Glasø </w:t>
      </w:r>
      <w:sdt>
        <w:sdtPr>
          <w:id w:val="-1467655754"/>
          <w:citation/>
        </w:sdtPr>
        <w:sdtContent>
          <w:r w:rsidR="00E92F38">
            <w:fldChar w:fldCharType="begin"/>
          </w:r>
          <w:r w:rsidR="00E92F38">
            <w:instrText xml:space="preserve"> CITATION Tho18 \l 2057 </w:instrText>
          </w:r>
          <w:r w:rsidR="00E92F38">
            <w:fldChar w:fldCharType="separate"/>
          </w:r>
          <w:r w:rsidR="00E92F38" w:rsidRPr="00E92F38">
            <w:rPr>
              <w:noProof/>
            </w:rPr>
            <w:t>(Thompson, 2018)</w:t>
          </w:r>
          <w:r w:rsidR="00E92F38">
            <w:fldChar w:fldCharType="end"/>
          </w:r>
        </w:sdtContent>
      </w:sdt>
      <w:r>
        <w:t xml:space="preserve"> discuss Hersey and Blanchard's situational leadership model, which suggests that leaders should adapt their leadership style based on their team's readiness. This was especially important to me because I had to vary the level of guidance I gave</w:t>
      </w:r>
      <w:r>
        <w:t xml:space="preserve">, </w:t>
      </w:r>
      <w:r>
        <w:t xml:space="preserve">some </w:t>
      </w:r>
      <w:r>
        <w:t>of the students helping</w:t>
      </w:r>
      <w:r>
        <w:t xml:space="preserve"> were extremely </w:t>
      </w:r>
      <w:r>
        <w:t>self-sufficient</w:t>
      </w:r>
      <w:r>
        <w:t xml:space="preserve">, while others required more detailed instructions. </w:t>
      </w:r>
    </w:p>
    <w:p w14:paraId="3C12BF24" w14:textId="77777777" w:rsidR="00BA435B" w:rsidRDefault="00BA435B" w:rsidP="00BA435B"/>
    <w:p w14:paraId="0C0949F6" w14:textId="737963FC" w:rsidR="000A2091" w:rsidRDefault="00BA435B" w:rsidP="00BA435B">
      <w:r>
        <w:t xml:space="preserve">The event's teamwork aspect can be interpreted through Tuckman's </w:t>
      </w:r>
      <w:sdt>
        <w:sdtPr>
          <w:id w:val="-694459291"/>
          <w:citation/>
        </w:sdtPr>
        <w:sdtContent>
          <w:r w:rsidR="00E92F38">
            <w:fldChar w:fldCharType="begin"/>
          </w:r>
          <w:r w:rsidR="00E92F38">
            <w:instrText xml:space="preserve"> CITATION Tuc65 \l 2057 </w:instrText>
          </w:r>
          <w:r w:rsidR="00E92F38">
            <w:fldChar w:fldCharType="separate"/>
          </w:r>
          <w:r w:rsidR="00E92F38" w:rsidRPr="00E92F38">
            <w:rPr>
              <w:noProof/>
            </w:rPr>
            <w:t>(Tuckman, 1965)</w:t>
          </w:r>
          <w:r w:rsidR="00E92F38">
            <w:fldChar w:fldCharType="end"/>
          </w:r>
        </w:sdtContent>
      </w:sdt>
      <w:r w:rsidR="00E92F38">
        <w:t xml:space="preserve"> </w:t>
      </w:r>
      <w:r>
        <w:t xml:space="preserve">stages of group development. Bonebright </w:t>
      </w:r>
      <w:sdt>
        <w:sdtPr>
          <w:id w:val="37247883"/>
          <w:citation/>
        </w:sdtPr>
        <w:sdtContent>
          <w:r w:rsidR="00E92F38">
            <w:fldChar w:fldCharType="begin"/>
          </w:r>
          <w:r w:rsidR="00E92F38">
            <w:instrText xml:space="preserve"> CITATION Bon19 \l 2057 </w:instrText>
          </w:r>
          <w:r w:rsidR="00E92F38">
            <w:fldChar w:fldCharType="separate"/>
          </w:r>
          <w:r w:rsidR="00E92F38" w:rsidRPr="00E92F38">
            <w:rPr>
              <w:noProof/>
            </w:rPr>
            <w:t>(Bonebright, 2019)</w:t>
          </w:r>
          <w:r w:rsidR="00E92F38">
            <w:fldChar w:fldCharType="end"/>
          </w:r>
        </w:sdtContent>
      </w:sdt>
      <w:r>
        <w:t xml:space="preserve"> examines these stages in a modern organisational context. I use Bonebright to demonstrate how these stages still apply to modern teamwork. Our team clearly went through the forming, storming, and norming stages before performing at the event.</w:t>
      </w:r>
    </w:p>
    <w:p w14:paraId="3DCFB727" w14:textId="7106BB32" w:rsidR="00BA435B" w:rsidRDefault="00156E68" w:rsidP="00BA435B">
      <w:r>
        <w:t>Communication</w:t>
      </w:r>
      <w:r w:rsidR="00BA435B">
        <w:t xml:space="preserve"> was also important. Keyton </w:t>
      </w:r>
      <w:sdt>
        <w:sdtPr>
          <w:id w:val="684867344"/>
          <w:citation/>
        </w:sdtPr>
        <w:sdtContent>
          <w:r w:rsidR="00E92F38">
            <w:fldChar w:fldCharType="begin"/>
          </w:r>
          <w:r w:rsidR="00E92F38">
            <w:instrText xml:space="preserve"> CITATION Key \l 2057 </w:instrText>
          </w:r>
          <w:r w:rsidR="00E92F38">
            <w:fldChar w:fldCharType="separate"/>
          </w:r>
          <w:r w:rsidR="00E92F38" w:rsidRPr="00E92F38">
            <w:rPr>
              <w:noProof/>
            </w:rPr>
            <w:t>(Keyton, 2017)</w:t>
          </w:r>
          <w:r w:rsidR="00E92F38">
            <w:fldChar w:fldCharType="end"/>
          </w:r>
        </w:sdtContent>
      </w:sdt>
      <w:r w:rsidR="00E92F38">
        <w:t xml:space="preserve"> </w:t>
      </w:r>
      <w:r w:rsidR="00BA435B">
        <w:t xml:space="preserve">emphasises that effective groups rely on shared communication structures and explicit </w:t>
      </w:r>
      <w:r>
        <w:t>norms. Keyton</w:t>
      </w:r>
      <w:r w:rsidR="00BA435B">
        <w:t xml:space="preserve"> </w:t>
      </w:r>
      <w:sdt>
        <w:sdtPr>
          <w:id w:val="551821616"/>
          <w:citation/>
        </w:sdtPr>
        <w:sdtContent>
          <w:r w:rsidR="00E92F38">
            <w:fldChar w:fldCharType="begin"/>
          </w:r>
          <w:r w:rsidR="00E92F38">
            <w:instrText xml:space="preserve"> CITATION Key \l 2057 </w:instrText>
          </w:r>
          <w:r w:rsidR="00E92F38">
            <w:fldChar w:fldCharType="separate"/>
          </w:r>
          <w:r w:rsidR="00E92F38" w:rsidRPr="00E92F38">
            <w:rPr>
              <w:noProof/>
            </w:rPr>
            <w:t>(Keyton, 2017)</w:t>
          </w:r>
          <w:r w:rsidR="00E92F38">
            <w:fldChar w:fldCharType="end"/>
          </w:r>
        </w:sdtContent>
      </w:sdt>
      <w:r w:rsidR="00E92F38">
        <w:t xml:space="preserve"> </w:t>
      </w:r>
      <w:r w:rsidR="00BA435B">
        <w:t xml:space="preserve">emphasises that effective groups rely on shared communication structures and explicit norms. Similarly, Salas </w:t>
      </w:r>
      <w:sdt>
        <w:sdtPr>
          <w:id w:val="884762265"/>
          <w:citation/>
        </w:sdtPr>
        <w:sdtContent>
          <w:r w:rsidR="00E92F38">
            <w:fldChar w:fldCharType="begin"/>
          </w:r>
          <w:r w:rsidR="00E92F38">
            <w:instrText xml:space="preserve"> CITATION Sal18 \l 2057 </w:instrText>
          </w:r>
          <w:r w:rsidR="00E92F38">
            <w:fldChar w:fldCharType="separate"/>
          </w:r>
          <w:r w:rsidR="00E92F38" w:rsidRPr="00E92F38">
            <w:rPr>
              <w:noProof/>
            </w:rPr>
            <w:t>(Salas, 2018)</w:t>
          </w:r>
          <w:r w:rsidR="00E92F38">
            <w:fldChar w:fldCharType="end"/>
          </w:r>
        </w:sdtContent>
      </w:sdt>
      <w:r w:rsidR="00E92F38">
        <w:t xml:space="preserve"> </w:t>
      </w:r>
      <w:r w:rsidR="00BA435B">
        <w:t xml:space="preserve">argue that task interdependence necessitates clear, ongoing communication, reinforcing the notion that we required more structured </w:t>
      </w:r>
      <w:r>
        <w:t>coordination</w:t>
      </w:r>
      <w:r w:rsidR="00BA435B">
        <w:t xml:space="preserve"> </w:t>
      </w:r>
    </w:p>
    <w:p w14:paraId="23ABE96F" w14:textId="77777777" w:rsidR="00BA435B" w:rsidRDefault="00BA435B" w:rsidP="00BA435B"/>
    <w:p w14:paraId="15A9828A" w14:textId="7E961E7A" w:rsidR="00BA435B" w:rsidRDefault="00BA435B" w:rsidP="00BA435B">
      <w:r>
        <w:t xml:space="preserve">Event planning and scheduling are also relevant to project management theory. According to Lock </w:t>
      </w:r>
      <w:sdt>
        <w:sdtPr>
          <w:id w:val="1072930102"/>
          <w:citation/>
        </w:sdtPr>
        <w:sdtContent>
          <w:r w:rsidR="00E92F38">
            <w:fldChar w:fldCharType="begin"/>
          </w:r>
          <w:r w:rsidR="00E92F38">
            <w:instrText xml:space="preserve"> CITATION Loc20 \l 2057 </w:instrText>
          </w:r>
          <w:r w:rsidR="00E92F38">
            <w:fldChar w:fldCharType="separate"/>
          </w:r>
          <w:r w:rsidR="00E92F38" w:rsidRPr="00E92F38">
            <w:rPr>
              <w:noProof/>
            </w:rPr>
            <w:t>(Lock, 2020)</w:t>
          </w:r>
          <w:r w:rsidR="00E92F38">
            <w:fldChar w:fldCharType="end"/>
          </w:r>
        </w:sdtContent>
      </w:sdt>
      <w:r w:rsidR="00E92F38">
        <w:t xml:space="preserve">, </w:t>
      </w:r>
      <w:r>
        <w:t>project success depends on timeliness, resource allocation, and task clarity.</w:t>
      </w:r>
      <w:r w:rsidR="00156E68">
        <w:t xml:space="preserve"> And</w:t>
      </w:r>
      <w:r>
        <w:t xml:space="preserve">, Mirza, Pourzolfaghar, and Shahnazari </w:t>
      </w:r>
      <w:sdt>
        <w:sdtPr>
          <w:id w:val="-2031482254"/>
          <w:citation/>
        </w:sdtPr>
        <w:sdtContent>
          <w:r w:rsidR="00E92F38">
            <w:fldChar w:fldCharType="begin"/>
          </w:r>
          <w:r w:rsidR="00E92F38">
            <w:instrText xml:space="preserve"> CITATION Mir16 \l 2057 </w:instrText>
          </w:r>
          <w:r w:rsidR="00E92F38">
            <w:fldChar w:fldCharType="separate"/>
          </w:r>
          <w:r w:rsidR="00E92F38" w:rsidRPr="00E92F38">
            <w:rPr>
              <w:noProof/>
            </w:rPr>
            <w:t>(Mirza, 2016)</w:t>
          </w:r>
          <w:r w:rsidR="00E92F38">
            <w:fldChar w:fldCharType="end"/>
          </w:r>
        </w:sdtContent>
      </w:sdt>
      <w:r>
        <w:t xml:space="preserve"> emphasise that risk management is critical to project success, which supports my claim that we should have developed a stronger contingency plan.</w:t>
      </w:r>
    </w:p>
    <w:p w14:paraId="2301B72F" w14:textId="77777777" w:rsidR="00BA435B" w:rsidRDefault="00BA435B" w:rsidP="00BA435B"/>
    <w:p w14:paraId="4DFE24BC" w14:textId="2995AEDB" w:rsidR="00BA435B" w:rsidRDefault="00BA435B" w:rsidP="00BA435B">
      <w:r>
        <w:t xml:space="preserve">Taylor (2016) argues that live esports events rely heavily on operational precision and community engagement. This </w:t>
      </w:r>
      <w:r w:rsidR="00156E68">
        <w:t xml:space="preserve">to say </w:t>
      </w:r>
      <w:r>
        <w:t xml:space="preserve">that guiding students and supporting participants was equally important as logistical planning. Finally, Hamari and Sjöblom </w:t>
      </w:r>
      <w:sdt>
        <w:sdtPr>
          <w:id w:val="-2010898115"/>
          <w:citation/>
        </w:sdtPr>
        <w:sdtContent>
          <w:r w:rsidR="00E92F38">
            <w:fldChar w:fldCharType="begin"/>
          </w:r>
          <w:r w:rsidR="00E92F38">
            <w:instrText xml:space="preserve"> CITATION Ham17 \l 2057 </w:instrText>
          </w:r>
          <w:r w:rsidR="00E92F38">
            <w:fldChar w:fldCharType="separate"/>
          </w:r>
          <w:r w:rsidR="00E92F38" w:rsidRPr="00E92F38">
            <w:rPr>
              <w:noProof/>
            </w:rPr>
            <w:t>(Hamari, 2017)</w:t>
          </w:r>
          <w:r w:rsidR="00E92F38">
            <w:fldChar w:fldCharType="end"/>
          </w:r>
        </w:sdtContent>
      </w:sdt>
      <w:r>
        <w:t xml:space="preserve"> argue that the social and collaborative aspects of esports events influence participation and motivation. I included this reference because it helped me understand the broader purpose of my role, </w:t>
      </w:r>
      <w:r>
        <w:lastRenderedPageBreak/>
        <w:t>which is not only to run the event but also to provide a positive experience for participants.</w:t>
      </w:r>
    </w:p>
    <w:p w14:paraId="5EAB2ACA" w14:textId="208DB12B" w:rsidR="00156E68" w:rsidRPr="00156E68" w:rsidRDefault="00156E68" w:rsidP="00156E68">
      <w:pPr>
        <w:rPr>
          <w:b/>
          <w:bCs/>
        </w:rPr>
      </w:pPr>
      <w:r w:rsidRPr="00156E68">
        <w:rPr>
          <w:b/>
          <w:bCs/>
        </w:rPr>
        <w:t>Conclusion:</w:t>
      </w:r>
    </w:p>
    <w:p w14:paraId="2AA91950" w14:textId="76D27EE8" w:rsidR="00156E68" w:rsidRDefault="00156E68" w:rsidP="00156E68">
      <w:r>
        <w:t>Overall, this experience improved my understanding of leadership, teamwork, and communication in event settings. Thompson, Glasø, Keyton, and Salas' theories provided insight into why some moments were successful and others needed improvement. I now understand the value of adaptive leadership and structured communication.</w:t>
      </w:r>
    </w:p>
    <w:p w14:paraId="4340838B" w14:textId="045B84A5" w:rsidR="00156E68" w:rsidRPr="00156E68" w:rsidRDefault="00156E68" w:rsidP="00156E68">
      <w:pPr>
        <w:rPr>
          <w:b/>
          <w:bCs/>
        </w:rPr>
      </w:pPr>
      <w:r w:rsidRPr="00156E68">
        <w:rPr>
          <w:b/>
          <w:bCs/>
        </w:rPr>
        <w:t>Action Plan:</w:t>
      </w:r>
    </w:p>
    <w:p w14:paraId="626F1B00" w14:textId="1E52E820" w:rsidR="00156E68" w:rsidRDefault="00156E68" w:rsidP="00156E68">
      <w:r>
        <w:t xml:space="preserve">For future events, I intend to strengthen contingency planning strategies based on project management advice from Lock </w:t>
      </w:r>
      <w:sdt>
        <w:sdtPr>
          <w:id w:val="-926414888"/>
          <w:citation/>
        </w:sdtPr>
        <w:sdtContent>
          <w:r>
            <w:fldChar w:fldCharType="begin"/>
          </w:r>
          <w:r>
            <w:instrText xml:space="preserve"> CITATION Loc20 \l 2057 </w:instrText>
          </w:r>
          <w:r>
            <w:fldChar w:fldCharType="separate"/>
          </w:r>
          <w:r w:rsidRPr="00156E68">
            <w:rPr>
              <w:noProof/>
            </w:rPr>
            <w:t>(Lock, 2020)</w:t>
          </w:r>
          <w:r>
            <w:fldChar w:fldCharType="end"/>
          </w:r>
        </w:sdtContent>
      </w:sdt>
      <w:r>
        <w:t xml:space="preserve"> and Mirza</w:t>
      </w:r>
      <w:r>
        <w:t xml:space="preserve"> </w:t>
      </w:r>
      <w:sdt>
        <w:sdtPr>
          <w:id w:val="-1431958514"/>
          <w:citation/>
        </w:sdtPr>
        <w:sdtContent>
          <w:r>
            <w:fldChar w:fldCharType="begin"/>
          </w:r>
          <w:r>
            <w:instrText xml:space="preserve"> CITATION Mir16 \l 2057 </w:instrText>
          </w:r>
          <w:r>
            <w:fldChar w:fldCharType="separate"/>
          </w:r>
          <w:r w:rsidRPr="00156E68">
            <w:rPr>
              <w:noProof/>
            </w:rPr>
            <w:t>(Mirza, 2016)</w:t>
          </w:r>
          <w:r>
            <w:fldChar w:fldCharType="end"/>
          </w:r>
        </w:sdtContent>
      </w:sdt>
      <w:r>
        <w:t xml:space="preserve">. I will also put in place clearer communication frameworks based on the work of Keyton </w:t>
      </w:r>
      <w:sdt>
        <w:sdtPr>
          <w:id w:val="171317013"/>
          <w:citation/>
        </w:sdtPr>
        <w:sdtContent>
          <w:r>
            <w:fldChar w:fldCharType="begin"/>
          </w:r>
          <w:r>
            <w:instrText xml:space="preserve">CITATION Key \l 2057 </w:instrText>
          </w:r>
          <w:r>
            <w:fldChar w:fldCharType="separate"/>
          </w:r>
          <w:r w:rsidRPr="00156E68">
            <w:rPr>
              <w:noProof/>
            </w:rPr>
            <w:t>(Keyton, 2017)</w:t>
          </w:r>
          <w:r>
            <w:fldChar w:fldCharType="end"/>
          </w:r>
        </w:sdtContent>
      </w:sdt>
      <w:r>
        <w:t xml:space="preserve">and Salas </w:t>
      </w:r>
      <w:sdt>
        <w:sdtPr>
          <w:id w:val="-698630328"/>
          <w:citation/>
        </w:sdtPr>
        <w:sdtContent>
          <w:r>
            <w:fldChar w:fldCharType="begin"/>
          </w:r>
          <w:r>
            <w:instrText xml:space="preserve"> CITATION Sal18 \l 2057 </w:instrText>
          </w:r>
          <w:r>
            <w:fldChar w:fldCharType="separate"/>
          </w:r>
          <w:r w:rsidRPr="00156E68">
            <w:rPr>
              <w:noProof/>
            </w:rPr>
            <w:t>(Salas, 2018)</w:t>
          </w:r>
          <w:r>
            <w:fldChar w:fldCharType="end"/>
          </w:r>
        </w:sdtContent>
      </w:sdt>
      <w:r>
        <w:t xml:space="preserve"> to help the team maintain a shared understanding in high-pressure situations. Finally, I aim to improve my leadership skills by applying Thompson and Glasø's </w:t>
      </w:r>
      <w:sdt>
        <w:sdtPr>
          <w:id w:val="1596286754"/>
          <w:citation/>
        </w:sdtPr>
        <w:sdtContent>
          <w:r>
            <w:fldChar w:fldCharType="begin"/>
          </w:r>
          <w:r>
            <w:instrText xml:space="preserve"> CITATION Tho18 \l 2057 </w:instrText>
          </w:r>
          <w:r>
            <w:fldChar w:fldCharType="separate"/>
          </w:r>
          <w:r w:rsidRPr="00156E68">
            <w:rPr>
              <w:noProof/>
            </w:rPr>
            <w:t>(Thompson, 2018)</w:t>
          </w:r>
          <w:r>
            <w:fldChar w:fldCharType="end"/>
          </w:r>
        </w:sdtContent>
      </w:sdt>
      <w:r>
        <w:t xml:space="preserve"> situational approaches, especially in fast-paced esports environments.</w:t>
      </w:r>
      <w:r w:rsidR="00E92F38">
        <w:br/>
      </w:r>
    </w:p>
    <w:p w14:paraId="43F3F4F5" w14:textId="77777777" w:rsidR="00E92F38" w:rsidRDefault="00E92F38" w:rsidP="00156E68"/>
    <w:p w14:paraId="5876BD10" w14:textId="77777777" w:rsidR="00E92F38" w:rsidRDefault="00E92F38" w:rsidP="00156E68"/>
    <w:p w14:paraId="0ED3E625" w14:textId="0B6E1CFA" w:rsidR="00E92F38" w:rsidRDefault="00E92F38" w:rsidP="00E92F38">
      <w:pPr>
        <w:pStyle w:val="Heading1"/>
      </w:pPr>
      <w:bookmarkStart w:id="3" w:name="_Toc216458552"/>
      <w:r>
        <w:t>Reflection on Working with the Social Media Team</w:t>
      </w:r>
      <w:bookmarkEnd w:id="3"/>
      <w:r>
        <w:t xml:space="preserve"> </w:t>
      </w:r>
    </w:p>
    <w:p w14:paraId="4D4FCD67" w14:textId="77777777" w:rsidR="003D7543" w:rsidRPr="003D7543" w:rsidRDefault="003D7543" w:rsidP="003D7543"/>
    <w:p w14:paraId="29B6934E" w14:textId="176B2AC0" w:rsidR="00E92F38" w:rsidRDefault="00E92F38" w:rsidP="00E92F38">
      <w:pPr>
        <w:rPr>
          <w:b/>
          <w:bCs/>
        </w:rPr>
      </w:pPr>
      <w:r w:rsidRPr="00E92F38">
        <w:rPr>
          <w:b/>
          <w:bCs/>
        </w:rPr>
        <w:t>Description</w:t>
      </w:r>
    </w:p>
    <w:p w14:paraId="5C0E6FFC" w14:textId="77777777" w:rsidR="00E92F38" w:rsidRPr="00E92F38" w:rsidRDefault="00E92F38" w:rsidP="00E92F38">
      <w:r w:rsidRPr="00E92F38">
        <w:t>Throughout the module, I worked closely with the social media team to promote our e-sports event. My responsibilities included creating a posting schedule, coordinating updates throughout the event, and ensuring that promotional messages followed the running order. This collaboration necessitated constant communication, timely decision-making, and balancing operational and promotional priorities.</w:t>
      </w:r>
    </w:p>
    <w:p w14:paraId="30EB0644" w14:textId="77777777" w:rsidR="00E92F38" w:rsidRPr="00E92F38" w:rsidRDefault="00E92F38" w:rsidP="00E92F38"/>
    <w:p w14:paraId="435C31E0" w14:textId="77777777" w:rsidR="00E92F38" w:rsidRPr="00E92F38" w:rsidRDefault="00E92F38" w:rsidP="00E92F38"/>
    <w:p w14:paraId="2C300C45" w14:textId="0987D1CF" w:rsidR="00E92F38" w:rsidRPr="00E92F38" w:rsidRDefault="00E92F38" w:rsidP="00E92F38">
      <w:pPr>
        <w:rPr>
          <w:b/>
          <w:bCs/>
        </w:rPr>
      </w:pPr>
      <w:r w:rsidRPr="00E92F38">
        <w:rPr>
          <w:b/>
          <w:bCs/>
        </w:rPr>
        <w:t>Feelings:</w:t>
      </w:r>
    </w:p>
    <w:p w14:paraId="77ACF877" w14:textId="2572599B" w:rsidR="00E92F38" w:rsidRDefault="00E92F38" w:rsidP="00E92F38">
      <w:r w:rsidRPr="00E92F38">
        <w:lastRenderedPageBreak/>
        <w:t xml:space="preserve">I was confident in my ability to provide information to the social media team, but I wasn't sure how to tailor my communication style to a media-focused group. This uncertainty is consistent with Keyton's </w:t>
      </w:r>
      <w:sdt>
        <w:sdtPr>
          <w:id w:val="414829241"/>
          <w:citation/>
        </w:sdtPr>
        <w:sdtContent>
          <w:r w:rsidR="006A15AB">
            <w:fldChar w:fldCharType="begin"/>
          </w:r>
          <w:r w:rsidR="006A15AB">
            <w:instrText xml:space="preserve"> CITATION Key \l 2057 </w:instrText>
          </w:r>
          <w:r w:rsidR="006A15AB">
            <w:fldChar w:fldCharType="separate"/>
          </w:r>
          <w:r w:rsidR="006A15AB" w:rsidRPr="006A15AB">
            <w:rPr>
              <w:noProof/>
            </w:rPr>
            <w:t>(Keyton, 2017)</w:t>
          </w:r>
          <w:r w:rsidR="006A15AB">
            <w:fldChar w:fldCharType="end"/>
          </w:r>
        </w:sdtContent>
      </w:sdt>
      <w:r w:rsidR="006A15AB">
        <w:t xml:space="preserve"> </w:t>
      </w:r>
      <w:r w:rsidRPr="00E92F38">
        <w:t>observation that communication across functional groups can be unfamiliar due to differing goals and work cultures. I mention Keyton's work because it helped me understand why I was hesitant to coordinate with a team whose workflow was different from event operations. As the project progressed, I became more at ease and began to appreciate the creative aspects of social media planning, which increased my confidence.</w:t>
      </w:r>
    </w:p>
    <w:p w14:paraId="6DF56558" w14:textId="4AB071DE" w:rsidR="003D7543" w:rsidRPr="003D7543" w:rsidRDefault="003D7543" w:rsidP="003D7543">
      <w:pPr>
        <w:rPr>
          <w:b/>
          <w:bCs/>
        </w:rPr>
      </w:pPr>
      <w:r w:rsidRPr="003D7543">
        <w:rPr>
          <w:b/>
          <w:bCs/>
        </w:rPr>
        <w:t>Evaluation:</w:t>
      </w:r>
    </w:p>
    <w:p w14:paraId="461FB887" w14:textId="647B590B" w:rsidR="003D7543" w:rsidRDefault="003D7543" w:rsidP="003D7543">
      <w:r>
        <w:t>I</w:t>
      </w:r>
      <w:r>
        <w:t xml:space="preserve">nconsistent alignment during the project's early stages was a significant weakness. For example, some promotional posts were created before the finalised schedule was published, resulting in inaccuracies. This reflects the challenges identified by Sadiku, Oteniya, and Musa </w:t>
      </w:r>
      <w:sdt>
        <w:sdtPr>
          <w:id w:val="1127748887"/>
          <w:citation/>
        </w:sdtPr>
        <w:sdtContent>
          <w:r w:rsidR="006A15AB">
            <w:fldChar w:fldCharType="begin"/>
          </w:r>
          <w:r w:rsidR="006A15AB">
            <w:instrText xml:space="preserve"> CITATION Sad18 \l 2057 </w:instrText>
          </w:r>
          <w:r w:rsidR="006A15AB">
            <w:fldChar w:fldCharType="separate"/>
          </w:r>
          <w:r w:rsidR="006A15AB" w:rsidRPr="006A15AB">
            <w:rPr>
              <w:noProof/>
            </w:rPr>
            <w:t>(Sadiku, 2018)</w:t>
          </w:r>
          <w:r w:rsidR="006A15AB">
            <w:fldChar w:fldCharType="end"/>
          </w:r>
        </w:sdtContent>
      </w:sdt>
      <w:r>
        <w:t>, who state that communication breakdowns are common when teams rely on assumptions rather than shared information. Their work helped me understand why these misalignments occurred and how they could have been avoided with better coordination.</w:t>
      </w:r>
    </w:p>
    <w:p w14:paraId="00BA7157" w14:textId="77777777" w:rsidR="003D7543" w:rsidRDefault="003D7543" w:rsidP="003D7543">
      <w:pPr>
        <w:rPr>
          <w:b/>
          <w:bCs/>
        </w:rPr>
      </w:pPr>
      <w:r w:rsidRPr="003D7543">
        <w:rPr>
          <w:b/>
          <w:bCs/>
        </w:rPr>
        <w:t>Analysis</w:t>
      </w:r>
      <w:r>
        <w:rPr>
          <w:b/>
          <w:bCs/>
        </w:rPr>
        <w:t>:</w:t>
      </w:r>
    </w:p>
    <w:p w14:paraId="43CDEC93" w14:textId="6BB2E993" w:rsidR="003D7543" w:rsidRDefault="003D7543" w:rsidP="003D7543">
      <w:r>
        <w:t>Working with the social media team also revealed several theoretical concepts about teamwork and communication.</w:t>
      </w:r>
      <w:r>
        <w:t xml:space="preserve"> W</w:t>
      </w:r>
      <w:r>
        <w:t xml:space="preserve">hich explains how individuals must transfer information across teams. Schotter </w:t>
      </w:r>
      <w:sdt>
        <w:sdtPr>
          <w:id w:val="-427347570"/>
          <w:citation/>
        </w:sdtPr>
        <w:sdtContent>
          <w:r w:rsidR="006A15AB">
            <w:fldChar w:fldCharType="begin"/>
          </w:r>
          <w:r w:rsidR="006A15AB">
            <w:instrText xml:space="preserve"> CITATION Sch17 \l 2057 </w:instrText>
          </w:r>
          <w:r w:rsidR="006A15AB">
            <w:fldChar w:fldCharType="separate"/>
          </w:r>
          <w:r w:rsidR="006A15AB" w:rsidRPr="006A15AB">
            <w:rPr>
              <w:noProof/>
            </w:rPr>
            <w:t>(Schotter, 2017)</w:t>
          </w:r>
          <w:r w:rsidR="006A15AB">
            <w:fldChar w:fldCharType="end"/>
          </w:r>
        </w:sdtContent>
      </w:sdt>
      <w:r>
        <w:t xml:space="preserve"> argue that cross-team communication necessitates clarity, shared norms, and the ability to translate between different points of view. I cite their work because it is directly relevant to the communication issues I encountered, explaining why misunderstandings occurred when the social media team interpreted information differently than the event operations team.</w:t>
      </w:r>
    </w:p>
    <w:p w14:paraId="7E8D8483" w14:textId="7BAA7002" w:rsidR="003D7543" w:rsidRPr="003D7543" w:rsidRDefault="003D7543" w:rsidP="003D7543">
      <w:r w:rsidRPr="003D7543">
        <w:t xml:space="preserve">Second, the social media team's promotional strategies are consistent with digital marketing frameworks like the AIDA model (Awareness, Interest, Desire, and Action). Kannan </w:t>
      </w:r>
      <w:sdt>
        <w:sdtPr>
          <w:id w:val="-1911455494"/>
          <w:citation/>
        </w:sdtPr>
        <w:sdtContent>
          <w:r w:rsidR="006A15AB">
            <w:fldChar w:fldCharType="begin"/>
          </w:r>
          <w:r w:rsidR="006A15AB">
            <w:instrText xml:space="preserve"> CITATION Kan17 \l 2057 </w:instrText>
          </w:r>
          <w:r w:rsidR="006A15AB">
            <w:fldChar w:fldCharType="separate"/>
          </w:r>
          <w:r w:rsidR="006A15AB" w:rsidRPr="006A15AB">
            <w:rPr>
              <w:noProof/>
            </w:rPr>
            <w:t>(Kannan, 2017)</w:t>
          </w:r>
          <w:r w:rsidR="006A15AB">
            <w:fldChar w:fldCharType="end"/>
          </w:r>
        </w:sdtContent>
      </w:sdt>
      <w:r w:rsidR="006A15AB">
        <w:t xml:space="preserve"> </w:t>
      </w:r>
      <w:r w:rsidRPr="003D7543">
        <w:t>emphasises the value of timing, relevance, and audience engagement in digital communication. This is important because my scheduling advice directly influenced their ability to create engaging posts. Kannan's work serves as a foundation for my analysis of why accurate timing was critical for effective outreach.</w:t>
      </w:r>
    </w:p>
    <w:p w14:paraId="1621A35B" w14:textId="77777777" w:rsidR="003D7543" w:rsidRPr="003D7543" w:rsidRDefault="003D7543" w:rsidP="003D7543"/>
    <w:p w14:paraId="2384A703" w14:textId="77777777" w:rsidR="003D7543" w:rsidRPr="003D7543" w:rsidRDefault="003D7543" w:rsidP="003D7543"/>
    <w:p w14:paraId="3307E679" w14:textId="5266E9BC" w:rsidR="003D7543" w:rsidRDefault="003D7543" w:rsidP="003D7543">
      <w:r w:rsidRPr="003D7543">
        <w:lastRenderedPageBreak/>
        <w:t>The dynamics of teamwork can also be studied using collaborative communication theory. Mesmer</w:t>
      </w:r>
      <w:r>
        <w:t xml:space="preserve"> </w:t>
      </w:r>
      <w:r w:rsidRPr="003D7543">
        <w:t xml:space="preserve">Magnus </w:t>
      </w:r>
      <w:sdt>
        <w:sdtPr>
          <w:id w:val="1897471461"/>
          <w:citation/>
        </w:sdtPr>
        <w:sdtContent>
          <w:r w:rsidR="006A15AB">
            <w:fldChar w:fldCharType="begin"/>
          </w:r>
          <w:r w:rsidR="006A15AB">
            <w:instrText xml:space="preserve"> CITATION Mes17 \l 2057 </w:instrText>
          </w:r>
          <w:r w:rsidR="006A15AB">
            <w:fldChar w:fldCharType="separate"/>
          </w:r>
          <w:r w:rsidR="006A15AB" w:rsidRPr="006A15AB">
            <w:rPr>
              <w:noProof/>
            </w:rPr>
            <w:t>(Mesmer-Magnus, 2017)</w:t>
          </w:r>
          <w:r w:rsidR="006A15AB">
            <w:fldChar w:fldCharType="end"/>
          </w:r>
        </w:sdtContent>
      </w:sdt>
      <w:r w:rsidRPr="003D7543">
        <w:t xml:space="preserve">, for example, emphasise the importance of shared mental models in improving coordination, lending credence to my claim that inconsistent assumptions caused the initial problems. Meanwhile, Salas </w:t>
      </w:r>
      <w:sdt>
        <w:sdtPr>
          <w:id w:val="2142770893"/>
          <w:citation/>
        </w:sdtPr>
        <w:sdtContent>
          <w:r w:rsidR="006A15AB">
            <w:fldChar w:fldCharType="begin"/>
          </w:r>
          <w:r w:rsidR="006A15AB">
            <w:instrText xml:space="preserve"> CITATION Sal18 \l 2057 </w:instrText>
          </w:r>
          <w:r w:rsidR="006A15AB">
            <w:fldChar w:fldCharType="separate"/>
          </w:r>
          <w:r w:rsidR="006A15AB" w:rsidRPr="006A15AB">
            <w:rPr>
              <w:noProof/>
            </w:rPr>
            <w:t>(Salas, 2018)</w:t>
          </w:r>
          <w:r w:rsidR="006A15AB">
            <w:fldChar w:fldCharType="end"/>
          </w:r>
        </w:sdtContent>
      </w:sdt>
      <w:r w:rsidRPr="003D7543">
        <w:t xml:space="preserve"> argue that clear task distribution is essential for effective teamwork. I included these references because they helped me understand the structural reasons for our initial communication breakdowns.</w:t>
      </w:r>
    </w:p>
    <w:p w14:paraId="12AEA28E" w14:textId="09197E85" w:rsidR="003D7543" w:rsidRPr="003D7543" w:rsidRDefault="003D7543" w:rsidP="003D7543">
      <w:pPr>
        <w:rPr>
          <w:b/>
          <w:bCs/>
        </w:rPr>
      </w:pPr>
      <w:r w:rsidRPr="003D7543">
        <w:rPr>
          <w:b/>
          <w:bCs/>
        </w:rPr>
        <w:t>Conclusion:</w:t>
      </w:r>
    </w:p>
    <w:p w14:paraId="0F07210A" w14:textId="0C5DD6E9" w:rsidR="003D7543" w:rsidRDefault="003D7543" w:rsidP="003D7543">
      <w:r>
        <w:t>Overall, working with the social media team helped me improve my understanding of cross</w:t>
      </w:r>
      <w:r>
        <w:t xml:space="preserve"> </w:t>
      </w:r>
      <w:r>
        <w:t>functional teamwork, communication, and digital promotion. Through this experience and research into relevant literature, I discovered that effective communication necessitates shared mental models, clarity, and consistent information exchange. This collaboration allowed me to see the event from a new perspective that values audience engagement as much as operational precision. It also improved my ability to coordinate with teams whose roles were significantly different from mine.</w:t>
      </w:r>
    </w:p>
    <w:p w14:paraId="1A5E75BB" w14:textId="466E8E7F" w:rsidR="003D7543" w:rsidRPr="003D7543" w:rsidRDefault="003D7543" w:rsidP="003D7543">
      <w:pPr>
        <w:rPr>
          <w:b/>
          <w:bCs/>
        </w:rPr>
      </w:pPr>
      <w:r w:rsidRPr="003D7543">
        <w:rPr>
          <w:b/>
          <w:bCs/>
        </w:rPr>
        <w:t>Action Plan:</w:t>
      </w:r>
    </w:p>
    <w:p w14:paraId="02805F25" w14:textId="127E1371" w:rsidR="003D7543" w:rsidRPr="003D7543" w:rsidRDefault="003D7543" w:rsidP="003D7543">
      <w:r>
        <w:t xml:space="preserve">For future projects, I plan to implement structured communication protocols from the start, following the recommendations of Keyton </w:t>
      </w:r>
      <w:sdt>
        <w:sdtPr>
          <w:id w:val="-376089158"/>
          <w:citation/>
        </w:sdtPr>
        <w:sdtContent>
          <w:r>
            <w:fldChar w:fldCharType="begin"/>
          </w:r>
          <w:r>
            <w:instrText xml:space="preserve"> CITATION Key \l 2057 </w:instrText>
          </w:r>
          <w:r>
            <w:fldChar w:fldCharType="separate"/>
          </w:r>
          <w:r w:rsidRPr="003D7543">
            <w:rPr>
              <w:noProof/>
            </w:rPr>
            <w:t>(Keyton, 2017)</w:t>
          </w:r>
          <w:r>
            <w:fldChar w:fldCharType="end"/>
          </w:r>
        </w:sdtContent>
      </w:sdt>
      <w:r>
        <w:t>, Mesmer</w:t>
      </w:r>
      <w:r>
        <w:t xml:space="preserve"> </w:t>
      </w:r>
      <w:r>
        <w:t xml:space="preserve">Magnus </w:t>
      </w:r>
      <w:sdt>
        <w:sdtPr>
          <w:id w:val="383685219"/>
          <w:citation/>
        </w:sdtPr>
        <w:sdtContent>
          <w:r w:rsidR="006A15AB">
            <w:fldChar w:fldCharType="begin"/>
          </w:r>
          <w:r w:rsidR="006A15AB">
            <w:instrText xml:space="preserve"> CITATION Mes17 \l 2057 </w:instrText>
          </w:r>
          <w:r w:rsidR="006A15AB">
            <w:fldChar w:fldCharType="separate"/>
          </w:r>
          <w:r w:rsidR="006A15AB" w:rsidRPr="006A15AB">
            <w:rPr>
              <w:noProof/>
            </w:rPr>
            <w:t>(Mesmer-Magnus, 2017)</w:t>
          </w:r>
          <w:r w:rsidR="006A15AB">
            <w:fldChar w:fldCharType="end"/>
          </w:r>
        </w:sdtContent>
      </w:sdt>
      <w:r>
        <w:t xml:space="preserve">, and Salas </w:t>
      </w:r>
      <w:sdt>
        <w:sdtPr>
          <w:id w:val="-2140945604"/>
          <w:citation/>
        </w:sdtPr>
        <w:sdtContent>
          <w:r w:rsidR="006A15AB">
            <w:fldChar w:fldCharType="begin"/>
          </w:r>
          <w:r w:rsidR="006A15AB">
            <w:instrText xml:space="preserve"> CITATION Sal18 \l 2057 </w:instrText>
          </w:r>
          <w:r w:rsidR="006A15AB">
            <w:fldChar w:fldCharType="separate"/>
          </w:r>
          <w:r w:rsidR="006A15AB" w:rsidRPr="006A15AB">
            <w:rPr>
              <w:noProof/>
            </w:rPr>
            <w:t>(Salas, 2018)</w:t>
          </w:r>
          <w:r w:rsidR="006A15AB">
            <w:fldChar w:fldCharType="end"/>
          </w:r>
        </w:sdtContent>
      </w:sdt>
      <w:r>
        <w:t>. This will entail creating shared documents, regular check</w:t>
      </w:r>
      <w:r>
        <w:t xml:space="preserve"> </w:t>
      </w:r>
      <w:r>
        <w:t xml:space="preserve">ins, and </w:t>
      </w:r>
      <w:r>
        <w:t>well-defined</w:t>
      </w:r>
      <w:r>
        <w:t xml:space="preserve"> information flows. I will also work to improve my understanding of social media strategy, as informed by Kannan </w:t>
      </w:r>
      <w:sdt>
        <w:sdtPr>
          <w:id w:val="-1652903958"/>
          <w:citation/>
        </w:sdtPr>
        <w:sdtContent>
          <w:r w:rsidR="006A15AB">
            <w:fldChar w:fldCharType="begin"/>
          </w:r>
          <w:r w:rsidR="006A15AB">
            <w:instrText xml:space="preserve"> CITATION Kan17 \l 2057 </w:instrText>
          </w:r>
          <w:r w:rsidR="006A15AB">
            <w:fldChar w:fldCharType="separate"/>
          </w:r>
          <w:r w:rsidR="006A15AB" w:rsidRPr="006A15AB">
            <w:rPr>
              <w:noProof/>
            </w:rPr>
            <w:t>(Kannan, 2017)</w:t>
          </w:r>
          <w:r w:rsidR="006A15AB">
            <w:fldChar w:fldCharType="end"/>
          </w:r>
        </w:sdtContent>
      </w:sdt>
      <w:r>
        <w:t xml:space="preserve"> and Lehmkuhl and Jung </w:t>
      </w:r>
      <w:sdt>
        <w:sdtPr>
          <w:id w:val="158747763"/>
          <w:citation/>
        </w:sdtPr>
        <w:sdtContent>
          <w:r w:rsidR="006A15AB">
            <w:fldChar w:fldCharType="begin"/>
          </w:r>
          <w:r w:rsidR="006A15AB">
            <w:instrText xml:space="preserve"> CITATION Leh20 \l 2057 </w:instrText>
          </w:r>
          <w:r w:rsidR="006A15AB">
            <w:fldChar w:fldCharType="separate"/>
          </w:r>
          <w:r w:rsidR="006A15AB" w:rsidRPr="006A15AB">
            <w:rPr>
              <w:noProof/>
            </w:rPr>
            <w:t>(Lehmkuhl, 2020)</w:t>
          </w:r>
          <w:r w:rsidR="006A15AB">
            <w:fldChar w:fldCharType="end"/>
          </w:r>
        </w:sdtContent>
      </w:sdt>
      <w:r>
        <w:t xml:space="preserve">, </w:t>
      </w:r>
      <w:r>
        <w:t>to</w:t>
      </w:r>
      <w:r>
        <w:t xml:space="preserve"> better support promotional teams at future events. I hope to collaborate more effectively in future cross</w:t>
      </w:r>
      <w:r>
        <w:t xml:space="preserve"> </w:t>
      </w:r>
      <w:r>
        <w:t>functional settings by combining improved communication practices and a better understanding of digital marketing processes.</w:t>
      </w:r>
    </w:p>
    <w:p w14:paraId="41972DC0" w14:textId="2CD1EC2A" w:rsidR="003D7543" w:rsidRDefault="003D7543" w:rsidP="003D7543"/>
    <w:p w14:paraId="0A8EB4E5" w14:textId="77777777" w:rsidR="006A15AB" w:rsidRDefault="006A15AB" w:rsidP="003D7543"/>
    <w:p w14:paraId="687CE5E0" w14:textId="77777777" w:rsidR="006A15AB" w:rsidRDefault="006A15AB" w:rsidP="003D7543"/>
    <w:p w14:paraId="7B841E2A" w14:textId="77777777" w:rsidR="006A15AB" w:rsidRDefault="006A15AB" w:rsidP="003D7543"/>
    <w:p w14:paraId="4686206D" w14:textId="77777777" w:rsidR="00E76746" w:rsidRDefault="00E76746" w:rsidP="003D7543"/>
    <w:p w14:paraId="050FF87C" w14:textId="4AC6ACF4" w:rsidR="006A15AB" w:rsidRDefault="006A15AB" w:rsidP="006A15AB">
      <w:pPr>
        <w:pStyle w:val="Title"/>
        <w:jc w:val="center"/>
      </w:pPr>
      <w:r>
        <w:lastRenderedPageBreak/>
        <w:t>E</w:t>
      </w:r>
      <w:r w:rsidRPr="006A15AB">
        <w:t xml:space="preserve">fficacy of </w:t>
      </w:r>
      <w:r>
        <w:t>G</w:t>
      </w:r>
      <w:r w:rsidRPr="006A15AB">
        <w:t xml:space="preserve">amified </w:t>
      </w:r>
      <w:r>
        <w:t>L</w:t>
      </w:r>
      <w:r w:rsidRPr="006A15AB">
        <w:t>earning</w:t>
      </w:r>
      <w:r>
        <w:br/>
        <w:t>(Part 2)</w:t>
      </w:r>
    </w:p>
    <w:p w14:paraId="4151EE02" w14:textId="05FC5BDD" w:rsidR="00F3052A" w:rsidRDefault="00F3052A" w:rsidP="00F3052A">
      <w:pPr>
        <w:pStyle w:val="Heading1"/>
      </w:pPr>
      <w:bookmarkStart w:id="4" w:name="_Toc216458553"/>
      <w:r>
        <w:t>I</w:t>
      </w:r>
      <w:r w:rsidRPr="00F3052A">
        <w:rPr>
          <w:rStyle w:val="Heading1Char"/>
        </w:rPr>
        <w:t>ntroduction</w:t>
      </w:r>
      <w:r>
        <w:t xml:space="preserve"> </w:t>
      </w:r>
      <w:r w:rsidR="00E76746">
        <w:t>(Part2)</w:t>
      </w:r>
      <w:bookmarkEnd w:id="4"/>
    </w:p>
    <w:p w14:paraId="39E5005E" w14:textId="77777777" w:rsidR="00F3052A" w:rsidRDefault="00F3052A" w:rsidP="00F3052A"/>
    <w:p w14:paraId="7FE24F32" w14:textId="01816270" w:rsidR="00F3052A" w:rsidRDefault="00F3052A" w:rsidP="00F3052A">
      <w:r>
        <w:t xml:space="preserve">Gamification, which is commonly defined as the incorporation of game mechanics </w:t>
      </w:r>
      <w:r w:rsidR="00FD4170">
        <w:t xml:space="preserve">like </w:t>
      </w:r>
      <w:r>
        <w:t xml:space="preserve">competition, progression, and rewards into </w:t>
      </w:r>
      <w:r w:rsidR="00FD4170">
        <w:t>nongame</w:t>
      </w:r>
      <w:r>
        <w:t xml:space="preserve"> settings, is becoming more popular in education and professional training. According to contemporary scholars, gamification aims to increase learner engagement by leveraging the motivational structures found in games </w:t>
      </w:r>
      <w:sdt>
        <w:sdtPr>
          <w:id w:val="1260180962"/>
          <w:citation/>
        </w:sdtPr>
        <w:sdtContent>
          <w:r w:rsidR="00FD4170">
            <w:fldChar w:fldCharType="begin"/>
          </w:r>
          <w:r w:rsidR="00FD4170">
            <w:instrText xml:space="preserve"> CITATION Sai20 \l 2057 </w:instrText>
          </w:r>
          <w:r w:rsidR="00FD4170">
            <w:fldChar w:fldCharType="separate"/>
          </w:r>
          <w:r w:rsidR="00FD4170" w:rsidRPr="00FD4170">
            <w:rPr>
              <w:noProof/>
            </w:rPr>
            <w:t>(Sailer, 2020)</w:t>
          </w:r>
          <w:r w:rsidR="00FD4170">
            <w:fldChar w:fldCharType="end"/>
          </w:r>
        </w:sdtContent>
      </w:sdt>
      <w:r>
        <w:t>.</w:t>
      </w:r>
    </w:p>
    <w:p w14:paraId="563F2CD4" w14:textId="271E6779" w:rsidR="00F3052A" w:rsidRDefault="00F3052A" w:rsidP="00F3052A">
      <w:r>
        <w:t>This study focusses on gamified learning in healthcare training, an increasingly important area due to the high stakes of medical practice. Learners must develop confidence, decision</w:t>
      </w:r>
      <w:r w:rsidR="00FD4170">
        <w:t xml:space="preserve"> </w:t>
      </w:r>
      <w:r>
        <w:t xml:space="preserve">making skills, and procedural accuracy while ensuring patient safety. Recent research highlights the benefits of immersive, </w:t>
      </w:r>
      <w:r w:rsidR="00FD4170">
        <w:t>game-based</w:t>
      </w:r>
      <w:r>
        <w:t xml:space="preserve"> approaches in healthcare education, which allow trainees to practise skills in a safe but realistic environment </w:t>
      </w:r>
      <w:sdt>
        <w:sdtPr>
          <w:id w:val="-624228296"/>
          <w:citation/>
        </w:sdtPr>
        <w:sdtContent>
          <w:r w:rsidR="00FD4170">
            <w:fldChar w:fldCharType="begin"/>
          </w:r>
          <w:r w:rsidR="00FD4170">
            <w:instrText xml:space="preserve"> CITATION Joh18 \l 2057 </w:instrText>
          </w:r>
          <w:r w:rsidR="00FD4170">
            <w:fldChar w:fldCharType="separate"/>
          </w:r>
          <w:r w:rsidR="00FD4170" w:rsidRPr="00FD4170">
            <w:rPr>
              <w:noProof/>
            </w:rPr>
            <w:t>(Johnsen, 2018)</w:t>
          </w:r>
          <w:r w:rsidR="00FD4170">
            <w:fldChar w:fldCharType="end"/>
          </w:r>
        </w:sdtContent>
      </w:sdt>
      <w:r>
        <w:t xml:space="preserve">. </w:t>
      </w:r>
    </w:p>
    <w:p w14:paraId="3520C217" w14:textId="71FA5230" w:rsidR="00F3052A" w:rsidRDefault="00F3052A" w:rsidP="00F3052A">
      <w:r>
        <w:t xml:space="preserve">Gamification, in addition to motivating students, may improve their cognitive and behavioural outcomes. Gentry </w:t>
      </w:r>
      <w:sdt>
        <w:sdtPr>
          <w:id w:val="-1420254043"/>
          <w:citation/>
        </w:sdtPr>
        <w:sdtContent>
          <w:r w:rsidR="00FD4170">
            <w:fldChar w:fldCharType="begin"/>
          </w:r>
          <w:r w:rsidR="00FD4170">
            <w:instrText xml:space="preserve"> CITATION Gen19 \l 2057 </w:instrText>
          </w:r>
          <w:r w:rsidR="00FD4170">
            <w:fldChar w:fldCharType="separate"/>
          </w:r>
          <w:r w:rsidR="00FD4170" w:rsidRPr="00FD4170">
            <w:rPr>
              <w:noProof/>
            </w:rPr>
            <w:t>(Gentry, 2019)</w:t>
          </w:r>
          <w:r w:rsidR="00FD4170">
            <w:fldChar w:fldCharType="end"/>
          </w:r>
        </w:sdtContent>
      </w:sdt>
      <w:r w:rsidR="00FD4170">
        <w:t xml:space="preserve"> </w:t>
      </w:r>
      <w:r>
        <w:t xml:space="preserve">found that simulation-based and gamified methods can improve performance, especially in complex or emergency scenarios. However, researchers such as </w:t>
      </w:r>
      <w:r w:rsidR="00FD4170">
        <w:t>De</w:t>
      </w:r>
      <w:r>
        <w:t xml:space="preserve"> Sousa Borges </w:t>
      </w:r>
      <w:sdt>
        <w:sdtPr>
          <w:id w:val="-526337642"/>
          <w:citation/>
        </w:sdtPr>
        <w:sdtContent>
          <w:r w:rsidR="00FD4170">
            <w:fldChar w:fldCharType="begin"/>
          </w:r>
          <w:r w:rsidR="00FD4170">
            <w:instrText xml:space="preserve">CITATION deS17 \l 2057 </w:instrText>
          </w:r>
          <w:r w:rsidR="00FD4170">
            <w:fldChar w:fldCharType="separate"/>
          </w:r>
          <w:r w:rsidR="00FD4170" w:rsidRPr="00FD4170">
            <w:rPr>
              <w:noProof/>
            </w:rPr>
            <w:t>(De Sousa Borges, 2017)</w:t>
          </w:r>
          <w:r w:rsidR="00FD4170">
            <w:fldChar w:fldCharType="end"/>
          </w:r>
        </w:sdtContent>
      </w:sdt>
      <w:r w:rsidR="00FD4170">
        <w:t xml:space="preserve"> </w:t>
      </w:r>
      <w:r>
        <w:t>warn that ineffective design can limit effectiveness, which informs the critical aspect of this report.</w:t>
      </w:r>
    </w:p>
    <w:p w14:paraId="28D7B894" w14:textId="50E5240A" w:rsidR="00F3052A" w:rsidRDefault="00F3052A" w:rsidP="00F3052A">
      <w:r w:rsidRPr="00F3052A">
        <w:t>Drawing on academic literature and case studies, as well as my own experiences with gamified activities such as the Escape Room on this module, this report will assess the efficacy, limitations, and implications of using gamification in healthcare education. It will start with a review of key literature, then move on to a critical evaluation and application to personal experience before concluding.</w:t>
      </w:r>
    </w:p>
    <w:p w14:paraId="21A818B4" w14:textId="77777777" w:rsidR="00FD4170" w:rsidRDefault="00FD4170" w:rsidP="00F3052A"/>
    <w:p w14:paraId="4EC91CAB" w14:textId="77777777" w:rsidR="00FD4170" w:rsidRDefault="00FD4170" w:rsidP="00F3052A"/>
    <w:p w14:paraId="68193B83" w14:textId="77777777" w:rsidR="00FD4170" w:rsidRDefault="00FD4170" w:rsidP="00F3052A"/>
    <w:p w14:paraId="7E6D38B1" w14:textId="6E934E06" w:rsidR="00F3052A" w:rsidRDefault="00F3052A" w:rsidP="00F3052A">
      <w:pPr>
        <w:pStyle w:val="Heading1"/>
      </w:pPr>
      <w:bookmarkStart w:id="5" w:name="_Toc216458554"/>
      <w:r>
        <w:lastRenderedPageBreak/>
        <w:t>Discussion of key literature</w:t>
      </w:r>
      <w:bookmarkEnd w:id="5"/>
    </w:p>
    <w:p w14:paraId="03E91315" w14:textId="77777777" w:rsidR="00F3052A" w:rsidRDefault="00F3052A" w:rsidP="00F3052A"/>
    <w:p w14:paraId="63761CC4" w14:textId="7469C8B5" w:rsidR="00F3052A" w:rsidRDefault="00F3052A" w:rsidP="00F3052A">
      <w:r>
        <w:t>Gamification is well</w:t>
      </w:r>
      <w:r w:rsidR="00FD4170">
        <w:t xml:space="preserve"> </w:t>
      </w:r>
      <w:r>
        <w:t>known</w:t>
      </w:r>
      <w:r w:rsidR="00FD4170">
        <w:t xml:space="preserve"> </w:t>
      </w:r>
      <w:r>
        <w:t xml:space="preserve">innovation that can boost learner motivation, engagement, and persistence. Much recent research suggests that structured game elements such as points, feedback loops, challenges, and competition can have a significant impact on learner behaviour. For example, Sailer and Homner </w:t>
      </w:r>
      <w:sdt>
        <w:sdtPr>
          <w:id w:val="189722406"/>
          <w:citation/>
        </w:sdtPr>
        <w:sdtContent>
          <w:r w:rsidR="00FD4170">
            <w:fldChar w:fldCharType="begin"/>
          </w:r>
          <w:r w:rsidR="00FD4170">
            <w:instrText xml:space="preserve"> CITATION Sai20 \l 2057 </w:instrText>
          </w:r>
          <w:r w:rsidR="00FD4170">
            <w:fldChar w:fldCharType="separate"/>
          </w:r>
          <w:r w:rsidR="00FD4170" w:rsidRPr="00FD4170">
            <w:rPr>
              <w:noProof/>
            </w:rPr>
            <w:t>(Sailer, 2020)</w:t>
          </w:r>
          <w:r w:rsidR="00FD4170">
            <w:fldChar w:fldCharType="end"/>
          </w:r>
        </w:sdtContent>
      </w:sdt>
      <w:r w:rsidR="00FD4170">
        <w:t xml:space="preserve"> </w:t>
      </w:r>
      <w:r>
        <w:t xml:space="preserve">conducted a </w:t>
      </w:r>
      <w:r w:rsidR="00FD4170">
        <w:t>meta-analysis</w:t>
      </w:r>
      <w:r>
        <w:t xml:space="preserve"> and discovered that specific game mechanics (such as badges, leaderboards, and progress indicators) are strongly associated with increased motivation. </w:t>
      </w:r>
    </w:p>
    <w:p w14:paraId="5FC70245" w14:textId="7807E841" w:rsidR="00F3052A" w:rsidRDefault="00F3052A" w:rsidP="00F3052A">
      <w:r>
        <w:t xml:space="preserve">In educational settings, scholars argue that gamification works by leveraging psychological drivers like autonomy, mastery, and relatedness. Landers </w:t>
      </w:r>
      <w:sdt>
        <w:sdtPr>
          <w:id w:val="1858160680"/>
          <w:citation/>
        </w:sdtPr>
        <w:sdtContent>
          <w:r w:rsidR="00FD4170">
            <w:fldChar w:fldCharType="begin"/>
          </w:r>
          <w:r w:rsidR="00FD4170">
            <w:instrText xml:space="preserve"> CITATION Lan19 \l 2057 </w:instrText>
          </w:r>
          <w:r w:rsidR="00FD4170">
            <w:fldChar w:fldCharType="separate"/>
          </w:r>
          <w:r w:rsidR="00FD4170" w:rsidRPr="00FD4170">
            <w:rPr>
              <w:noProof/>
            </w:rPr>
            <w:t>(Landers, 2019)</w:t>
          </w:r>
          <w:r w:rsidR="00FD4170">
            <w:fldChar w:fldCharType="end"/>
          </w:r>
        </w:sdtContent>
      </w:sdt>
      <w:r w:rsidR="00FD4170">
        <w:t xml:space="preserve"> </w:t>
      </w:r>
      <w:r>
        <w:t xml:space="preserve">explains this in his theory of gamified learning, which describes how game elements influence motivational mediators before influencing learning outcomes. I discuss Landers' work because his framework is one of the most influential recent models and is widely used in healthcare education research. Similarly, Nah </w:t>
      </w:r>
      <w:sdt>
        <w:sdtPr>
          <w:id w:val="175084895"/>
          <w:citation/>
        </w:sdtPr>
        <w:sdtContent>
          <w:r w:rsidR="00FD4170">
            <w:fldChar w:fldCharType="begin"/>
          </w:r>
          <w:r w:rsidR="00FD4170">
            <w:instrText xml:space="preserve"> CITATION Nah17 \l 2057 </w:instrText>
          </w:r>
          <w:r w:rsidR="00FD4170">
            <w:fldChar w:fldCharType="separate"/>
          </w:r>
          <w:r w:rsidR="00FD4170" w:rsidRPr="00FD4170">
            <w:rPr>
              <w:noProof/>
            </w:rPr>
            <w:t>(Nah, 2017)</w:t>
          </w:r>
          <w:r w:rsidR="00FD4170">
            <w:fldChar w:fldCharType="end"/>
          </w:r>
        </w:sdtContent>
      </w:sdt>
      <w:r>
        <w:t xml:space="preserve">found that </w:t>
      </w:r>
      <w:r w:rsidR="00FD4170">
        <w:t>game-based</w:t>
      </w:r>
      <w:r>
        <w:t xml:space="preserve"> interventions resulted in increased learner engagement and concentration. </w:t>
      </w:r>
    </w:p>
    <w:p w14:paraId="0AB912FA" w14:textId="440EE2EC" w:rsidR="00F3052A" w:rsidRDefault="00F3052A" w:rsidP="00F3052A">
      <w:r>
        <w:t xml:space="preserve">When the literature is focused solely on healthcare training, the consensus becomes more nuanced. For example, Johnsen </w:t>
      </w:r>
      <w:sdt>
        <w:sdtPr>
          <w:id w:val="286476197"/>
          <w:citation/>
        </w:sdtPr>
        <w:sdtContent>
          <w:r w:rsidR="00FD4170">
            <w:fldChar w:fldCharType="begin"/>
          </w:r>
          <w:r w:rsidR="00FD4170">
            <w:instrText xml:space="preserve"> CITATION Joh18 \l 2057 </w:instrText>
          </w:r>
          <w:r w:rsidR="00FD4170">
            <w:fldChar w:fldCharType="separate"/>
          </w:r>
          <w:r w:rsidR="00FD4170" w:rsidRPr="00FD4170">
            <w:rPr>
              <w:noProof/>
            </w:rPr>
            <w:t>(Johnsen, 2018)</w:t>
          </w:r>
          <w:r w:rsidR="00FD4170">
            <w:fldChar w:fldCharType="end"/>
          </w:r>
        </w:sdtContent>
      </w:sdt>
      <w:r>
        <w:t xml:space="preserve"> argue that </w:t>
      </w:r>
      <w:r w:rsidR="00FD4170">
        <w:t>simulation-based</w:t>
      </w:r>
      <w:r>
        <w:t xml:space="preserve"> gamification can help bridge the gap between theoretical knowledge and practical application, particularly in emergency medicine. This study is included because it shows a direct correlation between gamification and </w:t>
      </w:r>
      <w:r w:rsidR="00FD4170">
        <w:t>real-world</w:t>
      </w:r>
      <w:r>
        <w:t xml:space="preserve"> clinical performance. Building on this, Gentry </w:t>
      </w:r>
      <w:sdt>
        <w:sdtPr>
          <w:id w:val="-1750184543"/>
          <w:citation/>
        </w:sdtPr>
        <w:sdtContent>
          <w:r w:rsidR="00C07281">
            <w:fldChar w:fldCharType="begin"/>
          </w:r>
          <w:r w:rsidR="00C07281">
            <w:instrText xml:space="preserve"> CITATION Gen19 \l 2057 </w:instrText>
          </w:r>
          <w:r w:rsidR="00C07281">
            <w:fldChar w:fldCharType="separate"/>
          </w:r>
          <w:r w:rsidR="00C07281" w:rsidRPr="00C07281">
            <w:rPr>
              <w:noProof/>
            </w:rPr>
            <w:t>(Gentry, 2019)</w:t>
          </w:r>
          <w:r w:rsidR="00C07281">
            <w:fldChar w:fldCharType="end"/>
          </w:r>
        </w:sdtContent>
      </w:sdt>
      <w:r w:rsidR="00C07281">
        <w:t xml:space="preserve"> </w:t>
      </w:r>
      <w:r>
        <w:t>demonstrate that VR</w:t>
      </w:r>
      <w:r w:rsidR="00FD4170">
        <w:t xml:space="preserve"> </w:t>
      </w:r>
      <w:r>
        <w:t>based and gamified simulations can improve procedural accuracy and retention, implying potential long-term advantages.</w:t>
      </w:r>
    </w:p>
    <w:p w14:paraId="42BB56A9" w14:textId="755E04B2" w:rsidR="00F3052A" w:rsidRDefault="00F3052A" w:rsidP="00F3052A">
      <w:r>
        <w:t xml:space="preserve">However, not all scholars view gamification as universally effective </w:t>
      </w:r>
      <w:r w:rsidR="00FD4170">
        <w:t>D</w:t>
      </w:r>
      <w:r>
        <w:t xml:space="preserve">e Sousa Borges </w:t>
      </w:r>
      <w:sdt>
        <w:sdtPr>
          <w:id w:val="911513694"/>
          <w:citation/>
        </w:sdtPr>
        <w:sdtContent>
          <w:r w:rsidR="00C07281">
            <w:fldChar w:fldCharType="begin"/>
          </w:r>
          <w:r w:rsidR="00FD4170">
            <w:instrText xml:space="preserve">CITATION deS17 \l 2057 </w:instrText>
          </w:r>
          <w:r w:rsidR="00C07281">
            <w:fldChar w:fldCharType="separate"/>
          </w:r>
          <w:r w:rsidR="00FD4170" w:rsidRPr="00FD4170">
            <w:rPr>
              <w:noProof/>
            </w:rPr>
            <w:t>(De Sousa Borges, 2017)</w:t>
          </w:r>
          <w:r w:rsidR="00C07281">
            <w:fldChar w:fldCharType="end"/>
          </w:r>
        </w:sdtContent>
      </w:sdt>
      <w:r w:rsidR="00C07281">
        <w:t xml:space="preserve"> </w:t>
      </w:r>
      <w:r>
        <w:t>argue</w:t>
      </w:r>
      <w:r w:rsidR="00FD4170">
        <w:t>s</w:t>
      </w:r>
      <w:r>
        <w:t xml:space="preserve"> that poorly designed gamification can be distracting rather than beneficial to learning, especially when game elements take precedence over instructional goals. In the context of healthcare training, Koivisto and Hamari </w:t>
      </w:r>
      <w:sdt>
        <w:sdtPr>
          <w:id w:val="-680433329"/>
          <w:citation/>
        </w:sdtPr>
        <w:sdtContent>
          <w:r w:rsidR="00C07281">
            <w:fldChar w:fldCharType="begin"/>
          </w:r>
          <w:r w:rsidR="00C07281">
            <w:instrText xml:space="preserve"> CITATION Koi19 \l 2057 </w:instrText>
          </w:r>
          <w:r w:rsidR="00C07281">
            <w:fldChar w:fldCharType="separate"/>
          </w:r>
          <w:r w:rsidR="00C07281" w:rsidRPr="00C07281">
            <w:rPr>
              <w:noProof/>
            </w:rPr>
            <w:t>(Koivisto, 2019)</w:t>
          </w:r>
          <w:r w:rsidR="00C07281">
            <w:fldChar w:fldCharType="end"/>
          </w:r>
        </w:sdtContent>
      </w:sdt>
      <w:r w:rsidR="00C07281">
        <w:t xml:space="preserve"> </w:t>
      </w:r>
      <w:r>
        <w:t>observe that the impact of gamification may diminish over time due to the novelty effect, in which motivation initially spikes but then declines as learners become familiar with the system. Their work is cited here to warn educa</w:t>
      </w:r>
      <w:r>
        <w:t>t</w:t>
      </w:r>
      <w:r>
        <w:t>ors not to assume linear engagement.</w:t>
      </w:r>
    </w:p>
    <w:p w14:paraId="2425BB94" w14:textId="054AA925" w:rsidR="00F3052A" w:rsidRDefault="00F3052A" w:rsidP="00F3052A">
      <w:r>
        <w:t xml:space="preserve">Finally, Wood </w:t>
      </w:r>
      <w:sdt>
        <w:sdtPr>
          <w:id w:val="179397725"/>
          <w:citation/>
        </w:sdtPr>
        <w:sdtContent>
          <w:r w:rsidR="00C07281">
            <w:fldChar w:fldCharType="begin"/>
          </w:r>
          <w:r w:rsidR="00C07281">
            <w:instrText xml:space="preserve"> CITATION Woo21 \l 2057 </w:instrText>
          </w:r>
          <w:r w:rsidR="00C07281">
            <w:fldChar w:fldCharType="separate"/>
          </w:r>
          <w:r w:rsidR="00C07281" w:rsidRPr="00C07281">
            <w:rPr>
              <w:noProof/>
            </w:rPr>
            <w:t>(Wood, 2021)</w:t>
          </w:r>
          <w:r w:rsidR="00C07281">
            <w:fldChar w:fldCharType="end"/>
          </w:r>
        </w:sdtContent>
      </w:sdt>
      <w:r>
        <w:t xml:space="preserve"> emphasise that gamification works best when </w:t>
      </w:r>
      <w:r w:rsidR="00FD4170">
        <w:t>role-based</w:t>
      </w:r>
      <w:r>
        <w:t xml:space="preserve"> scenarios are used to allow learners to practise communication, teamwork, and </w:t>
      </w:r>
      <w:r w:rsidR="00FD4170">
        <w:t>decision-making</w:t>
      </w:r>
      <w:r>
        <w:t xml:space="preserve"> skills.</w:t>
      </w:r>
    </w:p>
    <w:p w14:paraId="583DBDAB" w14:textId="5699D9E8" w:rsidR="00F3052A" w:rsidRDefault="00F3052A" w:rsidP="00F3052A">
      <w:r>
        <w:lastRenderedPageBreak/>
        <w:t>Taken together, these studies indicate that gamification has great potential in healthcare education, but its effectiveness is dependent on careful design, contextual relevance, and strategies to encourage long-term engagement.</w:t>
      </w:r>
    </w:p>
    <w:p w14:paraId="227944AC" w14:textId="77777777" w:rsidR="00F3052A" w:rsidRDefault="00F3052A" w:rsidP="00F3052A"/>
    <w:p w14:paraId="6DBC87B5" w14:textId="0C19993D" w:rsidR="00F3052A" w:rsidRDefault="00F3052A" w:rsidP="00F3052A">
      <w:pPr>
        <w:pStyle w:val="Heading1"/>
      </w:pPr>
      <w:bookmarkStart w:id="6" w:name="_Toc216458555"/>
      <w:r>
        <w:t>A critical evaluation</w:t>
      </w:r>
      <w:bookmarkEnd w:id="6"/>
    </w:p>
    <w:p w14:paraId="7EBC6E93" w14:textId="77777777" w:rsidR="00F3052A" w:rsidRDefault="00F3052A" w:rsidP="00F3052A"/>
    <w:p w14:paraId="6368782E" w14:textId="397CAC3B" w:rsidR="00F3052A" w:rsidRDefault="00F3052A" w:rsidP="00F3052A">
      <w:r>
        <w:t>While the academic literature generally supports the notion that gamification can improve engagement and learning outcomes, a more thorough examination reveals that its effectiveness is heavily dependent on context, design quality, and learner characteristics. This section critically examines the benefits and drawbacks of gamified learning in healthcare training.</w:t>
      </w:r>
    </w:p>
    <w:p w14:paraId="767A5251" w14:textId="01E4AB7E" w:rsidR="00F3052A" w:rsidRDefault="00F3052A" w:rsidP="00F3052A">
      <w:r>
        <w:t xml:space="preserve">One of the most compelling arguments in favour of gamification is its ability to boost learner motivation. The </w:t>
      </w:r>
      <w:r w:rsidR="00D52557">
        <w:t>meta-analysis</w:t>
      </w:r>
      <w:r>
        <w:t xml:space="preserve"> by Sailer and Homner </w:t>
      </w:r>
      <w:sdt>
        <w:sdtPr>
          <w:id w:val="-1139647356"/>
          <w:citation/>
        </w:sdtPr>
        <w:sdtContent>
          <w:r w:rsidR="00C07281">
            <w:fldChar w:fldCharType="begin"/>
          </w:r>
          <w:r w:rsidR="00C07281">
            <w:instrText xml:space="preserve"> CITATION Sai20 \l 2057 </w:instrText>
          </w:r>
          <w:r w:rsidR="00C07281">
            <w:fldChar w:fldCharType="separate"/>
          </w:r>
          <w:r w:rsidR="00C07281" w:rsidRPr="00C07281">
            <w:rPr>
              <w:noProof/>
            </w:rPr>
            <w:t>(Sailer, 2020)</w:t>
          </w:r>
          <w:r w:rsidR="00C07281">
            <w:fldChar w:fldCharType="end"/>
          </w:r>
        </w:sdtContent>
      </w:sdt>
      <w:r w:rsidR="00C07281">
        <w:t xml:space="preserve"> </w:t>
      </w:r>
      <w:r>
        <w:t xml:space="preserve">shows consistent motivational improvements across multiple studies, implying that game elements can reliably activate intrinsic and extrinsic motivators. Their findings are valuable because they combine data from various disciplines, providing broad evidence. Similarly, Landers </w:t>
      </w:r>
      <w:sdt>
        <w:sdtPr>
          <w:id w:val="-70971099"/>
          <w:citation/>
        </w:sdtPr>
        <w:sdtContent>
          <w:r w:rsidR="00C07281">
            <w:fldChar w:fldCharType="begin"/>
          </w:r>
          <w:r w:rsidR="00C07281">
            <w:instrText xml:space="preserve"> CITATION Lan19 \l 2057 </w:instrText>
          </w:r>
          <w:r w:rsidR="00C07281">
            <w:fldChar w:fldCharType="separate"/>
          </w:r>
          <w:r w:rsidR="00C07281" w:rsidRPr="00C07281">
            <w:rPr>
              <w:noProof/>
            </w:rPr>
            <w:t>(Landers, 2019)</w:t>
          </w:r>
          <w:r w:rsidR="00C07281">
            <w:fldChar w:fldCharType="end"/>
          </w:r>
        </w:sdtContent>
      </w:sdt>
      <w:r w:rsidR="00C07281">
        <w:t xml:space="preserve"> </w:t>
      </w:r>
      <w:r>
        <w:t xml:space="preserve">contends that gamification influences learning via psychological mediators like engagement and persistence. This is especially important in healthcare training, where students must navigate complex and </w:t>
      </w:r>
      <w:r w:rsidR="00D52557">
        <w:t>high-pressure</w:t>
      </w:r>
      <w:r>
        <w:t xml:space="preserve"> situations.</w:t>
      </w:r>
    </w:p>
    <w:p w14:paraId="53DF52EA" w14:textId="28B68F81" w:rsidR="00F3052A" w:rsidRDefault="00F3052A" w:rsidP="00F3052A">
      <w:r>
        <w:t xml:space="preserve">Another advantage is that gamification can help with skill acquisition. Johnsen </w:t>
      </w:r>
      <w:sdt>
        <w:sdtPr>
          <w:id w:val="1987971838"/>
          <w:citation/>
        </w:sdtPr>
        <w:sdtContent>
          <w:r w:rsidR="00C07281">
            <w:fldChar w:fldCharType="begin"/>
          </w:r>
          <w:r w:rsidR="00C07281">
            <w:instrText xml:space="preserve"> CITATION Joh18 \l 2057 </w:instrText>
          </w:r>
          <w:r w:rsidR="00C07281">
            <w:fldChar w:fldCharType="separate"/>
          </w:r>
          <w:r w:rsidR="00C07281" w:rsidRPr="00C07281">
            <w:rPr>
              <w:noProof/>
            </w:rPr>
            <w:t>(Johnsen, 2018)</w:t>
          </w:r>
          <w:r w:rsidR="00C07281">
            <w:fldChar w:fldCharType="end"/>
          </w:r>
        </w:sdtContent>
      </w:sdt>
      <w:r w:rsidR="00C07281">
        <w:t xml:space="preserve"> </w:t>
      </w:r>
      <w:r>
        <w:t>show</w:t>
      </w:r>
      <w:r w:rsidR="00D52557">
        <w:t xml:space="preserve"> that</w:t>
      </w:r>
      <w:r>
        <w:t xml:space="preserve">, gamified environments help trainees gain procedural confidence, particularly in emergency medicine. This is supported by Gentry </w:t>
      </w:r>
      <w:sdt>
        <w:sdtPr>
          <w:id w:val="1571922252"/>
          <w:citation/>
        </w:sdtPr>
        <w:sdtContent>
          <w:r w:rsidR="00C07281">
            <w:fldChar w:fldCharType="begin"/>
          </w:r>
          <w:r w:rsidR="00C07281">
            <w:instrText xml:space="preserve"> CITATION Gen19 \l 2057 </w:instrText>
          </w:r>
          <w:r w:rsidR="00C07281">
            <w:fldChar w:fldCharType="separate"/>
          </w:r>
          <w:r w:rsidR="00C07281" w:rsidRPr="00C07281">
            <w:rPr>
              <w:noProof/>
            </w:rPr>
            <w:t>(Gentry, 2019)</w:t>
          </w:r>
          <w:r w:rsidR="00C07281">
            <w:fldChar w:fldCharType="end"/>
          </w:r>
        </w:sdtContent>
      </w:sdt>
      <w:r>
        <w:t xml:space="preserve">, who discovered that gamified VR training boosts memory retention and practical performance. </w:t>
      </w:r>
    </w:p>
    <w:p w14:paraId="2341A179" w14:textId="59E6938E" w:rsidR="00F3052A" w:rsidRDefault="00F3052A" w:rsidP="00F3052A">
      <w:r>
        <w:t xml:space="preserve">Despite these advantages, there are a few drawbacks that call into question the notion that gamification is always beneficial. For example, Koivisto and Hamari </w:t>
      </w:r>
      <w:sdt>
        <w:sdtPr>
          <w:id w:val="-1676568751"/>
          <w:citation/>
        </w:sdtPr>
        <w:sdtContent>
          <w:r w:rsidR="00C07281">
            <w:fldChar w:fldCharType="begin"/>
          </w:r>
          <w:r w:rsidR="00C07281">
            <w:instrText xml:space="preserve"> CITATION Koi19 \l 2057 </w:instrText>
          </w:r>
          <w:r w:rsidR="00C07281">
            <w:fldChar w:fldCharType="separate"/>
          </w:r>
          <w:r w:rsidR="00C07281" w:rsidRPr="00C07281">
            <w:rPr>
              <w:noProof/>
            </w:rPr>
            <w:t>(Koivisto, 2019)</w:t>
          </w:r>
          <w:r w:rsidR="00C07281">
            <w:fldChar w:fldCharType="end"/>
          </w:r>
        </w:sdtContent>
      </w:sdt>
      <w:r w:rsidR="00C07281">
        <w:t xml:space="preserve"> </w:t>
      </w:r>
      <w:r>
        <w:t>warn that gamification frequently experiences "novelty decay," in which initial engagement fades as learners become accustomed to the game elements. This is a major concern because clinical training necessitates long-term skill development rather than temporary motivation.</w:t>
      </w:r>
    </w:p>
    <w:p w14:paraId="152AB444" w14:textId="67FF6F59" w:rsidR="00F3052A" w:rsidRDefault="00F3052A" w:rsidP="00F3052A">
      <w:r>
        <w:t xml:space="preserve">Another issue is the risk of superficial engagement </w:t>
      </w:r>
      <w:r w:rsidR="00D52557">
        <w:t>D</w:t>
      </w:r>
      <w:r>
        <w:t>e Sousa Borges</w:t>
      </w:r>
      <w:r w:rsidR="00C07281">
        <w:t xml:space="preserve"> </w:t>
      </w:r>
      <w:sdt>
        <w:sdtPr>
          <w:id w:val="472268087"/>
          <w:citation/>
        </w:sdtPr>
        <w:sdtContent>
          <w:r w:rsidR="00C07281">
            <w:fldChar w:fldCharType="begin"/>
          </w:r>
          <w:r w:rsidR="00FD4170">
            <w:instrText xml:space="preserve">CITATION deS17 \l 2057 </w:instrText>
          </w:r>
          <w:r w:rsidR="00C07281">
            <w:fldChar w:fldCharType="separate"/>
          </w:r>
          <w:r w:rsidR="00FD4170" w:rsidRPr="00FD4170">
            <w:rPr>
              <w:noProof/>
            </w:rPr>
            <w:t>(De Sousa Borges, 2017)</w:t>
          </w:r>
          <w:r w:rsidR="00C07281">
            <w:fldChar w:fldCharType="end"/>
          </w:r>
        </w:sdtContent>
      </w:sdt>
      <w:r w:rsidR="00D52557">
        <w:t xml:space="preserve"> </w:t>
      </w:r>
      <w:r>
        <w:t xml:space="preserve">contend that poorly designed gamified systems can divert </w:t>
      </w:r>
      <w:r w:rsidR="00D52557">
        <w:t>learners’</w:t>
      </w:r>
      <w:r>
        <w:t xml:space="preserve"> attention away from mastering the content and instead focus on earning points. This is especially problematic in healthcare, where </w:t>
      </w:r>
      <w:r>
        <w:lastRenderedPageBreak/>
        <w:t xml:space="preserve">misunderstandings of procedures can have serious consequences. Similarly, Hanus and Fox </w:t>
      </w:r>
      <w:sdt>
        <w:sdtPr>
          <w:id w:val="-1429040835"/>
          <w:citation/>
        </w:sdtPr>
        <w:sdtContent>
          <w:r w:rsidR="00C07281">
            <w:fldChar w:fldCharType="begin"/>
          </w:r>
          <w:r w:rsidR="00C07281">
            <w:instrText xml:space="preserve"> CITATION Han15 \l 2057 </w:instrText>
          </w:r>
          <w:r w:rsidR="00C07281">
            <w:fldChar w:fldCharType="separate"/>
          </w:r>
          <w:r w:rsidR="00C07281" w:rsidRPr="00C07281">
            <w:rPr>
              <w:noProof/>
            </w:rPr>
            <w:t>(Hanus, 2015)</w:t>
          </w:r>
          <w:r w:rsidR="00C07281">
            <w:fldChar w:fldCharType="end"/>
          </w:r>
        </w:sdtContent>
      </w:sdt>
      <w:r w:rsidR="00C07281">
        <w:t xml:space="preserve"> </w:t>
      </w:r>
      <w:r>
        <w:t xml:space="preserve">discovered that </w:t>
      </w:r>
      <w:r w:rsidR="00D52557">
        <w:t>competition-based</w:t>
      </w:r>
      <w:r>
        <w:t xml:space="preserve"> systems can reduce intrinsic motivation over time. </w:t>
      </w:r>
    </w:p>
    <w:p w14:paraId="69785A09" w14:textId="4D5F96CD" w:rsidR="00F3052A" w:rsidRDefault="00F3052A" w:rsidP="00F3052A">
      <w:r>
        <w:t>Equity and accessibility pose additional challenges. According to Mora</w:t>
      </w:r>
      <w:r w:rsidR="00C07281">
        <w:t xml:space="preserve"> </w:t>
      </w:r>
      <w:sdt>
        <w:sdtPr>
          <w:id w:val="-300849385"/>
          <w:citation/>
        </w:sdtPr>
        <w:sdtContent>
          <w:r w:rsidR="00C07281">
            <w:fldChar w:fldCharType="begin"/>
          </w:r>
          <w:r w:rsidR="00C07281">
            <w:instrText xml:space="preserve"> CITATION Mor17 \l 2057 </w:instrText>
          </w:r>
          <w:r w:rsidR="00C07281">
            <w:fldChar w:fldCharType="separate"/>
          </w:r>
          <w:r w:rsidR="00C07281" w:rsidRPr="00C07281">
            <w:rPr>
              <w:noProof/>
            </w:rPr>
            <w:t>(Mora, 2017)</w:t>
          </w:r>
          <w:r w:rsidR="00C07281">
            <w:fldChar w:fldCharType="end"/>
          </w:r>
        </w:sdtContent>
      </w:sdt>
      <w:r>
        <w:t xml:space="preserve">, gamification can unintentionally disadvantage learners who are unfamiliar with digital tools or who suffer from anxiety in competitive environments. </w:t>
      </w:r>
    </w:p>
    <w:p w14:paraId="0FB0FACA" w14:textId="48F3A5AA" w:rsidR="00F3052A" w:rsidRDefault="00D52557" w:rsidP="00F3052A">
      <w:r>
        <w:t>It</w:t>
      </w:r>
      <w:r w:rsidR="00F3052A">
        <w:t xml:space="preserve">s limited generalisability of many positive findings. Majuri, Koivisto, and Hamari </w:t>
      </w:r>
      <w:sdt>
        <w:sdtPr>
          <w:id w:val="-873930891"/>
          <w:citation/>
        </w:sdtPr>
        <w:sdtContent>
          <w:r w:rsidR="00C07281">
            <w:fldChar w:fldCharType="begin"/>
          </w:r>
          <w:r w:rsidR="00C07281">
            <w:instrText xml:space="preserve"> CITATION Ham17 \l 2057 </w:instrText>
          </w:r>
          <w:r w:rsidR="00C07281">
            <w:fldChar w:fldCharType="separate"/>
          </w:r>
          <w:r w:rsidR="00C07281" w:rsidRPr="00C07281">
            <w:rPr>
              <w:noProof/>
            </w:rPr>
            <w:t>(Hamari, 2017)</w:t>
          </w:r>
          <w:r w:rsidR="00C07281">
            <w:fldChar w:fldCharType="end"/>
          </w:r>
        </w:sdtContent>
      </w:sdt>
      <w:r w:rsidR="00C07281">
        <w:t xml:space="preserve"> </w:t>
      </w:r>
      <w:r w:rsidR="00F3052A">
        <w:t xml:space="preserve">contend that the field is overburdened with small-scale or short-term studies, making it difficult to determine whether the benefits last or apply to different healthcare disciplines. </w:t>
      </w:r>
    </w:p>
    <w:p w14:paraId="4FE855C2" w14:textId="69A248B8" w:rsidR="00F3052A" w:rsidRDefault="00F3052A" w:rsidP="00F3052A">
      <w:r w:rsidRPr="00F3052A">
        <w:t>Overall, evidence suggests that gamification, when well</w:t>
      </w:r>
      <w:r w:rsidR="00D52557">
        <w:t xml:space="preserve"> </w:t>
      </w:r>
      <w:r w:rsidRPr="00F3052A">
        <w:t>designed, contextually appropriate, and supported by clear learning objectives, can be extremely effective. However, its impact varies between studies, and many of its benefits are dependent on avoiding common design pitfalls such as overemphasis on rewards, poor task alignment, and failure to maintain novelty over time. As a result, a balanced interpretation positions gamification as a tool whose success is dependent on its careful integration into larger pedagogical strategies.</w:t>
      </w:r>
    </w:p>
    <w:p w14:paraId="20B3C683" w14:textId="625379C3" w:rsidR="006B0B70" w:rsidRDefault="006B0B70" w:rsidP="00F3052A"/>
    <w:p w14:paraId="6C095901" w14:textId="4D186BA9" w:rsidR="006B0B70" w:rsidRDefault="006B0B70" w:rsidP="006B0B70">
      <w:pPr>
        <w:pStyle w:val="Heading1"/>
      </w:pPr>
      <w:bookmarkStart w:id="7" w:name="_Toc216458556"/>
      <w:r>
        <w:t>Application in your context</w:t>
      </w:r>
      <w:bookmarkEnd w:id="7"/>
    </w:p>
    <w:p w14:paraId="033D3F91" w14:textId="77777777" w:rsidR="006B0B70" w:rsidRDefault="006B0B70" w:rsidP="006B0B70"/>
    <w:p w14:paraId="5FBC4217" w14:textId="7B02DFB6" w:rsidR="006B0B70" w:rsidRDefault="006B0B70" w:rsidP="006B0B70">
      <w:r>
        <w:t>Applying the literature to my module</w:t>
      </w:r>
      <w:r w:rsidR="00D52557">
        <w:t xml:space="preserve"> </w:t>
      </w:r>
      <w:r>
        <w:t>specific experiences provides valuable insight into how gamified learning techniques work in practice. One of the most memorable activities was the Escape Room exercise, which involved solving problems collaboratively under</w:t>
      </w:r>
      <w:r w:rsidR="00D52557">
        <w:t xml:space="preserve"> scarcity of time</w:t>
      </w:r>
      <w:r>
        <w:t xml:space="preserve">. This is consistent with the benefits identified by Wood </w:t>
      </w:r>
      <w:sdt>
        <w:sdtPr>
          <w:id w:val="-117141475"/>
          <w:citation/>
        </w:sdtPr>
        <w:sdtContent>
          <w:r w:rsidR="00C07281">
            <w:fldChar w:fldCharType="begin"/>
          </w:r>
          <w:r w:rsidR="00C07281">
            <w:instrText xml:space="preserve"> CITATION Woo21 \l 2057 </w:instrText>
          </w:r>
          <w:r w:rsidR="00C07281">
            <w:fldChar w:fldCharType="separate"/>
          </w:r>
          <w:r w:rsidR="00C07281" w:rsidRPr="00C07281">
            <w:rPr>
              <w:noProof/>
            </w:rPr>
            <w:t>(Wood, 2021)</w:t>
          </w:r>
          <w:r w:rsidR="00C07281">
            <w:fldChar w:fldCharType="end"/>
          </w:r>
        </w:sdtContent>
      </w:sdt>
      <w:r>
        <w:t>, who believe that role</w:t>
      </w:r>
      <w:r w:rsidR="00D52557">
        <w:t xml:space="preserve"> </w:t>
      </w:r>
      <w:r>
        <w:t xml:space="preserve">based, gamified scenarios improve teamwork, communication, and decision-making. During the activity, my group took on informal roles such as navigator, puzzle solver, and communicator, which are </w:t>
      </w:r>
      <w:r w:rsidR="00C07281">
        <w:t>like</w:t>
      </w:r>
      <w:r>
        <w:t xml:space="preserve"> the </w:t>
      </w:r>
      <w:r w:rsidR="00D52557">
        <w:t>role-based</w:t>
      </w:r>
      <w:r>
        <w:t xml:space="preserve"> immersion described by Landers </w:t>
      </w:r>
      <w:sdt>
        <w:sdtPr>
          <w:id w:val="32321833"/>
          <w:citation/>
        </w:sdtPr>
        <w:sdtContent>
          <w:r w:rsidR="00C07281">
            <w:fldChar w:fldCharType="begin"/>
          </w:r>
          <w:r w:rsidR="00C07281">
            <w:instrText xml:space="preserve"> CITATION Lan19 \l 2057 </w:instrText>
          </w:r>
          <w:r w:rsidR="00C07281">
            <w:fldChar w:fldCharType="separate"/>
          </w:r>
          <w:r w:rsidR="00C07281" w:rsidRPr="00C07281">
            <w:rPr>
              <w:noProof/>
            </w:rPr>
            <w:t>(Landers, 2019)</w:t>
          </w:r>
          <w:r w:rsidR="00C07281">
            <w:fldChar w:fldCharType="end"/>
          </w:r>
        </w:sdtContent>
      </w:sdt>
      <w:r w:rsidR="00C07281">
        <w:t xml:space="preserve">. </w:t>
      </w:r>
    </w:p>
    <w:p w14:paraId="426A027A" w14:textId="77777777" w:rsidR="006B0B70" w:rsidRDefault="006B0B70" w:rsidP="006B0B70"/>
    <w:p w14:paraId="5361EB3A" w14:textId="566FD27E" w:rsidR="006B0B70" w:rsidRDefault="006B0B70" w:rsidP="006B0B70">
      <w:r>
        <w:t xml:space="preserve">The Escape Room exercise also demonstrated the motivational principles identified by Sailer and Homner </w:t>
      </w:r>
      <w:sdt>
        <w:sdtPr>
          <w:id w:val="1132052923"/>
          <w:citation/>
        </w:sdtPr>
        <w:sdtContent>
          <w:r w:rsidR="00C07281">
            <w:fldChar w:fldCharType="begin"/>
          </w:r>
          <w:r w:rsidR="00C07281">
            <w:instrText xml:space="preserve"> CITATION Sai20 \l 2057 </w:instrText>
          </w:r>
          <w:r w:rsidR="00C07281">
            <w:fldChar w:fldCharType="separate"/>
          </w:r>
          <w:r w:rsidR="00C07281" w:rsidRPr="00C07281">
            <w:rPr>
              <w:noProof/>
            </w:rPr>
            <w:t>(Sailer, 2020)</w:t>
          </w:r>
          <w:r w:rsidR="00C07281">
            <w:fldChar w:fldCharType="end"/>
          </w:r>
        </w:sdtContent>
      </w:sdt>
      <w:r w:rsidR="00C07281">
        <w:t xml:space="preserve">. </w:t>
      </w:r>
      <w:r>
        <w:t xml:space="preserve">The challenge, time limit, and progression through puzzles all contributed to a sense of urgency and engagement, which aligned with their findings on </w:t>
      </w:r>
      <w:r w:rsidR="00D52557">
        <w:t>achievement-oriented</w:t>
      </w:r>
      <w:r>
        <w:t xml:space="preserve"> game </w:t>
      </w:r>
      <w:r>
        <w:lastRenderedPageBreak/>
        <w:t xml:space="preserve">elements. Personally, I felt more motivated than I would have in a typical classroom task, indicating that gamification can increase emotional involvement and focus. However, the experience demonstrated some of the limitations raised in the literature. For example, Koivisto and Hamari's </w:t>
      </w:r>
      <w:sdt>
        <w:sdtPr>
          <w:id w:val="-1931647410"/>
          <w:citation/>
        </w:sdtPr>
        <w:sdtContent>
          <w:r w:rsidR="00C07281">
            <w:fldChar w:fldCharType="begin"/>
          </w:r>
          <w:r w:rsidR="00C07281">
            <w:instrText xml:space="preserve"> CITATION Ham17 \l 2057 </w:instrText>
          </w:r>
          <w:r w:rsidR="00C07281">
            <w:fldChar w:fldCharType="separate"/>
          </w:r>
          <w:r w:rsidR="00C07281" w:rsidRPr="00C07281">
            <w:rPr>
              <w:noProof/>
            </w:rPr>
            <w:t>(Hamari, 2017)</w:t>
          </w:r>
          <w:r w:rsidR="00C07281">
            <w:fldChar w:fldCharType="end"/>
          </w:r>
        </w:sdtContent>
      </w:sdt>
      <w:r w:rsidR="00C07281">
        <w:t xml:space="preserve"> “</w:t>
      </w:r>
      <w:r>
        <w:t>novelty effect</w:t>
      </w:r>
      <w:r w:rsidR="00C07281">
        <w:t>”</w:t>
      </w:r>
      <w:r>
        <w:t xml:space="preserve"> was evident: excitement was high because it was a unique, </w:t>
      </w:r>
      <w:r w:rsidR="00D52557">
        <w:t>one-time</w:t>
      </w:r>
      <w:r>
        <w:t xml:space="preserve"> activity. When used repeatedly, the intensity may decrease, reducing its educational impact.</w:t>
      </w:r>
    </w:p>
    <w:p w14:paraId="7B8B1C05" w14:textId="147E0D66" w:rsidR="006B0B70" w:rsidRDefault="006B0B70" w:rsidP="006B0B70">
      <w:r>
        <w:t xml:space="preserve">The </w:t>
      </w:r>
      <w:r w:rsidR="00D52557">
        <w:t>Es</w:t>
      </w:r>
      <w:r>
        <w:t xml:space="preserve">ports event project, in which I coordinated staff, assisted the social media team, and helped design the event schedule, also gave me insight into gamified principles, particularly teamwork and leadership. Although not a </w:t>
      </w:r>
      <w:r w:rsidR="00D52557">
        <w:t>“</w:t>
      </w:r>
      <w:r>
        <w:t>game</w:t>
      </w:r>
      <w:r w:rsidR="00D52557">
        <w:t>”</w:t>
      </w:r>
      <w:r>
        <w:t xml:space="preserve">, the project environment reflected gaming processes such as clear objectives, time constraints, feedback loops, and interdependent tasks. This supports Johnsen </w:t>
      </w:r>
      <w:sdt>
        <w:sdtPr>
          <w:id w:val="-551918107"/>
          <w:citation/>
        </w:sdtPr>
        <w:sdtContent>
          <w:r w:rsidR="00C07281">
            <w:fldChar w:fldCharType="begin"/>
          </w:r>
          <w:r w:rsidR="00C07281">
            <w:instrText xml:space="preserve"> CITATION Joh18 \l 2057 </w:instrText>
          </w:r>
          <w:r w:rsidR="00C07281">
            <w:fldChar w:fldCharType="separate"/>
          </w:r>
          <w:r w:rsidR="00C07281" w:rsidRPr="00C07281">
            <w:rPr>
              <w:noProof/>
            </w:rPr>
            <w:t>(Johnsen, 2018)</w:t>
          </w:r>
          <w:r w:rsidR="00C07281">
            <w:fldChar w:fldCharType="end"/>
          </w:r>
        </w:sdtContent>
      </w:sdt>
      <w:r w:rsidR="00C07281">
        <w:t xml:space="preserve"> </w:t>
      </w:r>
      <w:r>
        <w:t xml:space="preserve">claim that gamification can combine theoretical knowledge and practical action. Through managing communication and supporting my teammates, I saw firsthand how structured systems (such as timelines, assigned roles, and event success rewards) can </w:t>
      </w:r>
      <w:r w:rsidR="00E76746">
        <w:t>create</w:t>
      </w:r>
      <w:r>
        <w:t xml:space="preserve"> </w:t>
      </w:r>
      <w:r w:rsidR="00E76746">
        <w:t>powerful sense of</w:t>
      </w:r>
      <w:r>
        <w:t xml:space="preserve"> motivation. This is consistent with </w:t>
      </w:r>
      <w:r w:rsidR="00E76746">
        <w:t>De</w:t>
      </w:r>
      <w:r>
        <w:t xml:space="preserve"> Sousa Borges </w:t>
      </w:r>
      <w:sdt>
        <w:sdtPr>
          <w:id w:val="1703134"/>
          <w:citation/>
        </w:sdtPr>
        <w:sdtContent>
          <w:r w:rsidR="00C07281">
            <w:fldChar w:fldCharType="begin"/>
          </w:r>
          <w:r w:rsidR="00FD4170">
            <w:instrText xml:space="preserve">CITATION deS17 \l 2057 </w:instrText>
          </w:r>
          <w:r w:rsidR="00C07281">
            <w:fldChar w:fldCharType="separate"/>
          </w:r>
          <w:r w:rsidR="00FD4170" w:rsidRPr="00FD4170">
            <w:rPr>
              <w:noProof/>
            </w:rPr>
            <w:t>(De Sousa Borges, 2017)</w:t>
          </w:r>
          <w:r w:rsidR="00C07281">
            <w:fldChar w:fldCharType="end"/>
          </w:r>
        </w:sdtContent>
      </w:sdt>
      <w:r w:rsidR="00C07281">
        <w:t xml:space="preserve"> </w:t>
      </w:r>
      <w:r>
        <w:t xml:space="preserve">who argue that </w:t>
      </w:r>
      <w:r w:rsidR="00E76746">
        <w:t>games like</w:t>
      </w:r>
      <w:r>
        <w:t xml:space="preserve"> structures improve performance when they support rather than distract from tasks.</w:t>
      </w:r>
    </w:p>
    <w:p w14:paraId="261CFA38" w14:textId="78AACF2A" w:rsidR="006B0B70" w:rsidRDefault="006B0B70" w:rsidP="006B0B70">
      <w:r>
        <w:t xml:space="preserve">However, the project revealed potential drawbacks </w:t>
      </w:r>
      <w:r w:rsidR="00C07281">
        <w:t>like</w:t>
      </w:r>
      <w:r>
        <w:t xml:space="preserve"> those described by Hanus and Fox </w:t>
      </w:r>
      <w:sdt>
        <w:sdtPr>
          <w:id w:val="478342336"/>
          <w:citation/>
        </w:sdtPr>
        <w:sdtContent>
          <w:r w:rsidR="00C07281">
            <w:fldChar w:fldCharType="begin"/>
          </w:r>
          <w:r w:rsidR="00C07281">
            <w:instrText xml:space="preserve"> CITATION Han15 \l 2057 </w:instrText>
          </w:r>
          <w:r w:rsidR="00C07281">
            <w:fldChar w:fldCharType="separate"/>
          </w:r>
          <w:r w:rsidR="00C07281" w:rsidRPr="00C07281">
            <w:rPr>
              <w:noProof/>
            </w:rPr>
            <w:t>(Hanus, 2015)</w:t>
          </w:r>
          <w:r w:rsidR="00C07281">
            <w:fldChar w:fldCharType="end"/>
          </w:r>
        </w:sdtContent>
      </w:sdt>
      <w:r>
        <w:t xml:space="preserve">. Competition within the team, particularly when ideas clashed, could create tension rather than motivation. This echoes the criticism that competitive elements can undermine </w:t>
      </w:r>
      <w:r w:rsidR="00E76746">
        <w:t xml:space="preserve">good </w:t>
      </w:r>
      <w:r>
        <w:t>engagement if not balanced with collaboration.</w:t>
      </w:r>
      <w:r w:rsidR="00E76746">
        <w:t xml:space="preserve"> As such</w:t>
      </w:r>
      <w:r>
        <w:t xml:space="preserve">, Mora </w:t>
      </w:r>
      <w:sdt>
        <w:sdtPr>
          <w:id w:val="-583689150"/>
          <w:citation/>
        </w:sdtPr>
        <w:sdtContent>
          <w:r w:rsidR="00C07281">
            <w:fldChar w:fldCharType="begin"/>
          </w:r>
          <w:r w:rsidR="00C07281">
            <w:instrText xml:space="preserve"> CITATION Mor17 \l 2057 </w:instrText>
          </w:r>
          <w:r w:rsidR="00C07281">
            <w:fldChar w:fldCharType="separate"/>
          </w:r>
          <w:r w:rsidR="00C07281" w:rsidRPr="00C07281">
            <w:rPr>
              <w:noProof/>
            </w:rPr>
            <w:t>(Mora, 2017)</w:t>
          </w:r>
          <w:r w:rsidR="00C07281">
            <w:fldChar w:fldCharType="end"/>
          </w:r>
        </w:sdtContent>
      </w:sdt>
      <w:r w:rsidR="00C07281">
        <w:t xml:space="preserve"> </w:t>
      </w:r>
      <w:r>
        <w:t>argue</w:t>
      </w:r>
      <w:r w:rsidR="00E76746">
        <w:t>s</w:t>
      </w:r>
      <w:r>
        <w:t xml:space="preserve"> that digital or game</w:t>
      </w:r>
      <w:r w:rsidR="00E76746">
        <w:t xml:space="preserve">s </w:t>
      </w:r>
      <w:r>
        <w:t xml:space="preserve">like systems can </w:t>
      </w:r>
      <w:r w:rsidR="00E76746">
        <w:t xml:space="preserve">be </w:t>
      </w:r>
      <w:r>
        <w:t>disadvantage</w:t>
      </w:r>
      <w:r w:rsidR="00E76746">
        <w:t xml:space="preserve"> for</w:t>
      </w:r>
      <w:r>
        <w:t xml:space="preserve"> people who are less confident with technology. </w:t>
      </w:r>
    </w:p>
    <w:p w14:paraId="3B64CB50" w14:textId="714F2A1B" w:rsidR="006B0B70" w:rsidRDefault="006B0B70" w:rsidP="006B0B70">
      <w:r>
        <w:t>My participation across these activities confirms many of the conclusions from the literature</w:t>
      </w:r>
      <w:r w:rsidR="00E76746">
        <w:t>,</w:t>
      </w:r>
      <w:r>
        <w:t xml:space="preserve"> gamification can foster motivation, encourage role adoption, and increase engagement, but it also risks inequity, misaligned incentives, and reduced effectiveness over time. These insights emphasise that gamification in healthcare training must be carefully planned, aligned with learning objectives, and supported by inclusive design to ensure effectiveness.</w:t>
      </w:r>
    </w:p>
    <w:p w14:paraId="4676FE04" w14:textId="77777777" w:rsidR="006B0B70" w:rsidRDefault="006B0B70" w:rsidP="006B0B70"/>
    <w:p w14:paraId="1C6ACAA5" w14:textId="77777777" w:rsidR="006B0B70" w:rsidRDefault="006B0B70" w:rsidP="006B0B70"/>
    <w:p w14:paraId="662B2785" w14:textId="77777777" w:rsidR="006B0B70" w:rsidRDefault="006B0B70" w:rsidP="006B0B70"/>
    <w:p w14:paraId="5AB87CAD" w14:textId="3CE71C92" w:rsidR="006B0B70" w:rsidRDefault="006B0B70" w:rsidP="006B0B70">
      <w:pPr>
        <w:pStyle w:val="Heading1"/>
      </w:pPr>
      <w:bookmarkStart w:id="8" w:name="_Toc216458557"/>
      <w:r>
        <w:lastRenderedPageBreak/>
        <w:t>Conclusion</w:t>
      </w:r>
      <w:bookmarkEnd w:id="8"/>
    </w:p>
    <w:p w14:paraId="27156590" w14:textId="118916A4" w:rsidR="006B0B70" w:rsidRDefault="006B0B70" w:rsidP="006B0B70">
      <w:r>
        <w:t>This report assesses the effectiveness of gamified learning in healthcare training using current research and module</w:t>
      </w:r>
      <w:r w:rsidR="00E76746">
        <w:t xml:space="preserve"> </w:t>
      </w:r>
      <w:r>
        <w:t>specific experience. The literature consistently shows that, when used correctly, gamification can improve engagement, motivation, and skill acquisition (</w:t>
      </w:r>
      <w:sdt>
        <w:sdtPr>
          <w:id w:val="-4143101"/>
          <w:citation/>
        </w:sdtPr>
        <w:sdtContent>
          <w:r>
            <w:fldChar w:fldCharType="begin"/>
          </w:r>
          <w:r>
            <w:instrText xml:space="preserve"> CITATION Sai20 \l 2057 </w:instrText>
          </w:r>
          <w:r>
            <w:fldChar w:fldCharType="separate"/>
          </w:r>
          <w:r>
            <w:rPr>
              <w:noProof/>
            </w:rPr>
            <w:t xml:space="preserve"> </w:t>
          </w:r>
          <w:r w:rsidRPr="006B0B70">
            <w:rPr>
              <w:noProof/>
            </w:rPr>
            <w:t>(Sailer, 2020)</w:t>
          </w:r>
          <w:r>
            <w:fldChar w:fldCharType="end"/>
          </w:r>
        </w:sdtContent>
      </w:sdt>
      <w:r>
        <w:t>,</w:t>
      </w:r>
      <w:r>
        <w:t xml:space="preserve"> </w:t>
      </w:r>
      <w:sdt>
        <w:sdtPr>
          <w:id w:val="1954590475"/>
          <w:citation/>
        </w:sdtPr>
        <w:sdtContent>
          <w:r>
            <w:fldChar w:fldCharType="begin"/>
          </w:r>
          <w:r>
            <w:instrText xml:space="preserve"> CITATION Joh18 \l 2057 </w:instrText>
          </w:r>
          <w:r>
            <w:fldChar w:fldCharType="separate"/>
          </w:r>
          <w:r w:rsidRPr="006B0B70">
            <w:rPr>
              <w:noProof/>
            </w:rPr>
            <w:t>(Johnsen, 2018)</w:t>
          </w:r>
          <w:r>
            <w:fldChar w:fldCharType="end"/>
          </w:r>
        </w:sdtContent>
      </w:sdt>
      <w:r>
        <w:t xml:space="preserve">). There is also evidence that game mechanics like progression, challenge, and </w:t>
      </w:r>
      <w:r w:rsidR="00E76746">
        <w:t>role-based</w:t>
      </w:r>
      <w:r>
        <w:t xml:space="preserve"> interaction can assist learners in developing important clinical skills like teamwork, decision</w:t>
      </w:r>
      <w:r w:rsidR="00E76746">
        <w:t xml:space="preserve"> </w:t>
      </w:r>
      <w:r>
        <w:t xml:space="preserve">making, and communication. My experiences at the escape room and the </w:t>
      </w:r>
      <w:r w:rsidR="00E76746">
        <w:t>Es</w:t>
      </w:r>
      <w:r>
        <w:t>ports event confirmed these findings, demonstrating how game</w:t>
      </w:r>
      <w:r w:rsidR="00E76746">
        <w:t xml:space="preserve">s </w:t>
      </w:r>
      <w:r>
        <w:t>like structures can foster collaboration, responsibility, and sustained focus.</w:t>
      </w:r>
    </w:p>
    <w:p w14:paraId="73A93E44" w14:textId="3DD23B95" w:rsidR="006B0B70" w:rsidRDefault="006B0B70" w:rsidP="006B0B70">
      <w:r>
        <w:t xml:space="preserve">However, this evaluation identifies significant limitations. According to </w:t>
      </w:r>
      <w:r w:rsidR="00E76746">
        <w:t>De</w:t>
      </w:r>
      <w:r>
        <w:t xml:space="preserve"> Sousa Borges </w:t>
      </w:r>
      <w:sdt>
        <w:sdtPr>
          <w:id w:val="-495727699"/>
          <w:citation/>
        </w:sdtPr>
        <w:sdtContent>
          <w:r>
            <w:fldChar w:fldCharType="begin"/>
          </w:r>
          <w:r w:rsidR="00FD4170">
            <w:instrText xml:space="preserve">CITATION deS17 \l 2057 </w:instrText>
          </w:r>
          <w:r>
            <w:fldChar w:fldCharType="separate"/>
          </w:r>
          <w:r w:rsidR="00FD4170" w:rsidRPr="00FD4170">
            <w:rPr>
              <w:noProof/>
            </w:rPr>
            <w:t>(De Sousa Borges, 2017)</w:t>
          </w:r>
          <w:r>
            <w:fldChar w:fldCharType="end"/>
          </w:r>
        </w:sdtContent>
      </w:sdt>
      <w:r>
        <w:t xml:space="preserve">, poorly designed gamification can be more distracting than educational. Issues such as novelty decay </w:t>
      </w:r>
      <w:sdt>
        <w:sdtPr>
          <w:id w:val="-349726440"/>
          <w:citation/>
        </w:sdtPr>
        <w:sdtContent>
          <w:r w:rsidR="00C07281">
            <w:fldChar w:fldCharType="begin"/>
          </w:r>
          <w:r w:rsidR="00C07281">
            <w:instrText xml:space="preserve"> CITATION Koi19 \l 2057 </w:instrText>
          </w:r>
          <w:r w:rsidR="00C07281">
            <w:fldChar w:fldCharType="separate"/>
          </w:r>
          <w:r w:rsidR="00C07281" w:rsidRPr="00C07281">
            <w:rPr>
              <w:noProof/>
            </w:rPr>
            <w:t>(Koivisto, 2019)</w:t>
          </w:r>
          <w:r w:rsidR="00C07281">
            <w:fldChar w:fldCharType="end"/>
          </w:r>
        </w:sdtContent>
      </w:sdt>
      <w:r>
        <w:t xml:space="preserve">, inequity among learners </w:t>
      </w:r>
      <w:sdt>
        <w:sdtPr>
          <w:id w:val="-1788655855"/>
          <w:citation/>
        </w:sdtPr>
        <w:sdtContent>
          <w:r>
            <w:fldChar w:fldCharType="begin"/>
          </w:r>
          <w:r>
            <w:instrText xml:space="preserve"> CITATION Mor17 \l 2057 </w:instrText>
          </w:r>
          <w:r>
            <w:fldChar w:fldCharType="separate"/>
          </w:r>
          <w:r w:rsidRPr="006B0B70">
            <w:rPr>
              <w:noProof/>
            </w:rPr>
            <w:t>(Mora, 2017)</w:t>
          </w:r>
          <w:r>
            <w:fldChar w:fldCharType="end"/>
          </w:r>
        </w:sdtContent>
      </w:sdt>
      <w:r>
        <w:t xml:space="preserve">and decreases in </w:t>
      </w:r>
      <w:r w:rsidR="00E76746">
        <w:t xml:space="preserve">for good </w:t>
      </w:r>
      <w:r>
        <w:t xml:space="preserve">motivation </w:t>
      </w:r>
      <w:sdt>
        <w:sdtPr>
          <w:id w:val="-409543167"/>
          <w:citation/>
        </w:sdtPr>
        <w:sdtContent>
          <w:r>
            <w:fldChar w:fldCharType="begin"/>
          </w:r>
          <w:r>
            <w:instrText xml:space="preserve"> CITATION Han15 \l 2057 </w:instrText>
          </w:r>
          <w:r>
            <w:fldChar w:fldCharType="separate"/>
          </w:r>
          <w:r w:rsidRPr="006B0B70">
            <w:rPr>
              <w:noProof/>
            </w:rPr>
            <w:t>(Hanus, 2015)</w:t>
          </w:r>
          <w:r>
            <w:fldChar w:fldCharType="end"/>
          </w:r>
        </w:sdtContent>
      </w:sdt>
      <w:r w:rsidR="00E76746">
        <w:t xml:space="preserve"> </w:t>
      </w:r>
      <w:r>
        <w:t>must also be carefully addressed. These challenges indicate that gamification is not inherently effective rather, its success is determined by its alignment with learning objectives, learner needs, and the complexity of healthcare tasks.</w:t>
      </w:r>
    </w:p>
    <w:p w14:paraId="44974F3A" w14:textId="45449314" w:rsidR="006B0B70" w:rsidRDefault="006B0B70" w:rsidP="006B0B70">
      <w:r>
        <w:t xml:space="preserve">Overall, when used with purpose and supported by strong design, gamified learning appears to be an effective tool for healthcare education. For educators, this entails intentionally incorporating game elements. Designers must prioritise usability and learner diversity. Future research should </w:t>
      </w:r>
      <w:r>
        <w:t>investigate</w:t>
      </w:r>
      <w:r>
        <w:t xml:space="preserve"> the long-term impact of gamification and its scalability in various healthcare settings.</w:t>
      </w:r>
    </w:p>
    <w:p w14:paraId="46EC4EAB" w14:textId="77777777" w:rsidR="006B0B70" w:rsidRDefault="006B0B70" w:rsidP="006B0B70"/>
    <w:p w14:paraId="0471EB5B" w14:textId="77777777" w:rsidR="006B0B70" w:rsidRDefault="006B0B70" w:rsidP="006B0B70"/>
    <w:p w14:paraId="47D4AC8C" w14:textId="77777777" w:rsidR="006B0B70" w:rsidRDefault="006B0B70" w:rsidP="006B0B70"/>
    <w:p w14:paraId="76FE0DF4" w14:textId="77777777" w:rsidR="00E76746" w:rsidRDefault="00E76746" w:rsidP="006B0B70"/>
    <w:p w14:paraId="081E2F87" w14:textId="77777777" w:rsidR="00E76746" w:rsidRDefault="00E76746" w:rsidP="006B0B70"/>
    <w:p w14:paraId="155D9FA2" w14:textId="77777777" w:rsidR="00E76746" w:rsidRDefault="00E76746" w:rsidP="006B0B70"/>
    <w:p w14:paraId="7E014939" w14:textId="77777777" w:rsidR="00E76746" w:rsidRDefault="00E76746" w:rsidP="006B0B70"/>
    <w:bookmarkStart w:id="9" w:name="_Toc216458558" w:displacedByCustomXml="next"/>
    <w:sdt>
      <w:sdtPr>
        <w:id w:val="-899831740"/>
        <w:docPartObj>
          <w:docPartGallery w:val="Bibliographies"/>
          <w:docPartUnique/>
        </w:docPartObj>
      </w:sdtPr>
      <w:sdtEndPr>
        <w:rPr>
          <w:rFonts w:ascii="Times New Roman" w:eastAsiaTheme="minorHAnsi" w:hAnsi="Times New Roman" w:cstheme="minorBidi"/>
          <w:color w:val="auto"/>
          <w:sz w:val="28"/>
          <w:szCs w:val="21"/>
        </w:rPr>
      </w:sdtEndPr>
      <w:sdtContent>
        <w:p w14:paraId="248DF069" w14:textId="5ABB7972" w:rsidR="00E76746" w:rsidRDefault="00E76746">
          <w:pPr>
            <w:pStyle w:val="Heading1"/>
          </w:pPr>
          <w:r>
            <w:t>References</w:t>
          </w:r>
          <w:bookmarkEnd w:id="9"/>
        </w:p>
        <w:sdt>
          <w:sdtPr>
            <w:id w:val="-573587230"/>
            <w:bibliography/>
          </w:sdtPr>
          <w:sdtContent>
            <w:p w14:paraId="4A5DC44D" w14:textId="77777777" w:rsidR="00E76746" w:rsidRDefault="00E76746" w:rsidP="00E76746">
              <w:pPr>
                <w:pStyle w:val="Bibliography"/>
                <w:rPr>
                  <w:noProof/>
                  <w:sz w:val="24"/>
                  <w:szCs w:val="24"/>
                </w:rPr>
              </w:pPr>
              <w:r>
                <w:fldChar w:fldCharType="begin"/>
              </w:r>
              <w:r>
                <w:instrText xml:space="preserve"> BIBLIOGRAPHY </w:instrText>
              </w:r>
              <w:r>
                <w:fldChar w:fldCharType="separate"/>
              </w:r>
              <w:r>
                <w:rPr>
                  <w:noProof/>
                </w:rPr>
                <w:t xml:space="preserve">Bladen, C. K. J. A. E. a. W. N., 2018. </w:t>
              </w:r>
              <w:r>
                <w:rPr>
                  <w:i/>
                  <w:iCs/>
                  <w:noProof/>
                </w:rPr>
                <w:t xml:space="preserve">Events Management An Introduction. </w:t>
              </w:r>
              <w:r>
                <w:rPr>
                  <w:noProof/>
                </w:rPr>
                <w:t>2nd ed. London: Routledge.</w:t>
              </w:r>
            </w:p>
            <w:p w14:paraId="0A40987D" w14:textId="77777777" w:rsidR="00E76746" w:rsidRDefault="00E76746" w:rsidP="00E76746">
              <w:pPr>
                <w:pStyle w:val="Bibliography"/>
                <w:rPr>
                  <w:noProof/>
                </w:rPr>
              </w:pPr>
              <w:r>
                <w:rPr>
                  <w:noProof/>
                </w:rPr>
                <w:t xml:space="preserve">Bonebright, D., 2019. 40 years of storming: A historical review of Tuckman’s model of small group development. </w:t>
              </w:r>
              <w:r>
                <w:rPr>
                  <w:i/>
                  <w:iCs/>
                  <w:noProof/>
                </w:rPr>
                <w:t xml:space="preserve">Human Resource Development International, </w:t>
              </w:r>
              <w:r>
                <w:rPr>
                  <w:noProof/>
                </w:rPr>
                <w:t>I(22), p. 1–12.</w:t>
              </w:r>
            </w:p>
            <w:p w14:paraId="6B26B711" w14:textId="77777777" w:rsidR="00E76746" w:rsidRDefault="00E76746" w:rsidP="00E76746">
              <w:pPr>
                <w:pStyle w:val="Bibliography"/>
                <w:rPr>
                  <w:noProof/>
                </w:rPr>
              </w:pPr>
              <w:r>
                <w:rPr>
                  <w:noProof/>
                </w:rPr>
                <w:t xml:space="preserve">Cain, J., 2019. Exploration of experiential learning in higher education: From theory to practice. </w:t>
              </w:r>
              <w:r>
                <w:rPr>
                  <w:i/>
                  <w:iCs/>
                  <w:noProof/>
                </w:rPr>
                <w:t xml:space="preserve">Currents in Pharmacy Teaching and Learning, </w:t>
              </w:r>
              <w:r>
                <w:rPr>
                  <w:noProof/>
                </w:rPr>
                <w:t>I(11), p. 1–5.</w:t>
              </w:r>
            </w:p>
            <w:p w14:paraId="474A0834" w14:textId="77777777" w:rsidR="00E76746" w:rsidRDefault="00E76746" w:rsidP="00E76746">
              <w:pPr>
                <w:pStyle w:val="Bibliography"/>
                <w:rPr>
                  <w:noProof/>
                </w:rPr>
              </w:pPr>
              <w:r>
                <w:rPr>
                  <w:noProof/>
                </w:rPr>
                <w:t xml:space="preserve">De Sousa Borges, S. D. V. R. H. a. I. S., 2017. A systematic review on gamification applied to education. </w:t>
              </w:r>
              <w:r>
                <w:rPr>
                  <w:i/>
                  <w:iCs/>
                  <w:noProof/>
                </w:rPr>
                <w:t xml:space="preserve">Computer &amp; Education, </w:t>
              </w:r>
              <w:r>
                <w:rPr>
                  <w:noProof/>
                </w:rPr>
                <w:t>Issue 127, p. 85–106.</w:t>
              </w:r>
            </w:p>
            <w:p w14:paraId="7E2984A2" w14:textId="77777777" w:rsidR="00E76746" w:rsidRDefault="00E76746" w:rsidP="00E76746">
              <w:pPr>
                <w:pStyle w:val="Bibliography"/>
                <w:rPr>
                  <w:noProof/>
                </w:rPr>
              </w:pPr>
              <w:r>
                <w:rPr>
                  <w:noProof/>
                </w:rPr>
                <w:t xml:space="preserve">Gentry, S. L. S. C. R. Z. N. O. Y. a. S. S., 2019. Serious gaming and gamification for healthcare education: A systematic review. </w:t>
              </w:r>
              <w:r>
                <w:rPr>
                  <w:i/>
                  <w:iCs/>
                  <w:noProof/>
                </w:rPr>
                <w:t xml:space="preserve">BMJ Simulation &amp; Technology Enhanced Learning, </w:t>
              </w:r>
              <w:r>
                <w:rPr>
                  <w:noProof/>
                </w:rPr>
                <w:t>IV(5), p. 1–12.</w:t>
              </w:r>
            </w:p>
            <w:p w14:paraId="19D24193" w14:textId="77777777" w:rsidR="00E76746" w:rsidRDefault="00E76746" w:rsidP="00E76746">
              <w:pPr>
                <w:pStyle w:val="Bibliography"/>
                <w:rPr>
                  <w:noProof/>
                </w:rPr>
              </w:pPr>
              <w:r>
                <w:rPr>
                  <w:noProof/>
                </w:rPr>
                <w:t xml:space="preserve">Gibbs, 1988. </w:t>
              </w:r>
              <w:r>
                <w:rPr>
                  <w:i/>
                  <w:iCs/>
                  <w:noProof/>
                </w:rPr>
                <w:t xml:space="preserve">The core work is Learning by Doing. </w:t>
              </w:r>
              <w:r>
                <w:rPr>
                  <w:noProof/>
                </w:rPr>
                <w:t>Oxford: Oxford Polytechnic.</w:t>
              </w:r>
            </w:p>
            <w:p w14:paraId="322A6EA8" w14:textId="77777777" w:rsidR="00E76746" w:rsidRDefault="00E76746" w:rsidP="00E76746">
              <w:pPr>
                <w:pStyle w:val="Bibliography"/>
                <w:rPr>
                  <w:noProof/>
                </w:rPr>
              </w:pPr>
              <w:r>
                <w:rPr>
                  <w:noProof/>
                </w:rPr>
                <w:t xml:space="preserve">Hamari, J. a. S. M., 2017. What is eSports and why do people watch it?. </w:t>
              </w:r>
              <w:r>
                <w:rPr>
                  <w:i/>
                  <w:iCs/>
                  <w:noProof/>
                </w:rPr>
                <w:t xml:space="preserve">Internet Research, </w:t>
              </w:r>
              <w:r>
                <w:rPr>
                  <w:noProof/>
                </w:rPr>
                <w:t>II(27), p. 211–232.</w:t>
              </w:r>
            </w:p>
            <w:p w14:paraId="20E3FD19" w14:textId="77777777" w:rsidR="00E76746" w:rsidRDefault="00E76746" w:rsidP="00E76746">
              <w:pPr>
                <w:pStyle w:val="Bibliography"/>
                <w:rPr>
                  <w:noProof/>
                </w:rPr>
              </w:pPr>
              <w:r>
                <w:rPr>
                  <w:noProof/>
                </w:rPr>
                <w:t xml:space="preserve">Hanus, M. a. F. J., 2015. Assessing the effects of gamification in the classroom: A longitudinal study on intrinsic motivation, social comparison, satisfaction, effort, and academic performance. </w:t>
              </w:r>
              <w:r>
                <w:rPr>
                  <w:i/>
                  <w:iCs/>
                  <w:noProof/>
                </w:rPr>
                <w:t xml:space="preserve">Computers &amp; Education, </w:t>
              </w:r>
              <w:r>
                <w:rPr>
                  <w:noProof/>
                </w:rPr>
                <w:t>Issue 80, p. 152–161.</w:t>
              </w:r>
            </w:p>
            <w:p w14:paraId="6571684B" w14:textId="77777777" w:rsidR="00E76746" w:rsidRDefault="00E76746" w:rsidP="00E76746">
              <w:pPr>
                <w:pStyle w:val="Bibliography"/>
                <w:rPr>
                  <w:noProof/>
                </w:rPr>
              </w:pPr>
              <w:r>
                <w:rPr>
                  <w:noProof/>
                </w:rPr>
                <w:t xml:space="preserve">Johnsen, H. H. K. B. M. R. H. a. B. Ø., 2018. Simulation-based gamified learning in healthcare education: Effects on learning outcomes and engagement. </w:t>
              </w:r>
              <w:r>
                <w:rPr>
                  <w:i/>
                  <w:iCs/>
                  <w:noProof/>
                </w:rPr>
                <w:t xml:space="preserve">Medical Teacher, </w:t>
              </w:r>
              <w:r>
                <w:rPr>
                  <w:noProof/>
                </w:rPr>
                <w:t>XII(40), p. 1246–1253.</w:t>
              </w:r>
            </w:p>
            <w:p w14:paraId="4ABAF8A3" w14:textId="77777777" w:rsidR="00E76746" w:rsidRDefault="00E76746" w:rsidP="00E76746">
              <w:pPr>
                <w:pStyle w:val="Bibliography"/>
                <w:rPr>
                  <w:noProof/>
                </w:rPr>
              </w:pPr>
              <w:r>
                <w:rPr>
                  <w:noProof/>
                </w:rPr>
                <w:t xml:space="preserve">Kannan, P., 2017. Digital marketing: A framework, review and research agenda. </w:t>
              </w:r>
              <w:r>
                <w:rPr>
                  <w:i/>
                  <w:iCs/>
                  <w:noProof/>
                </w:rPr>
                <w:t xml:space="preserve">International Journal of Research in Marketing, </w:t>
              </w:r>
              <w:r>
                <w:rPr>
                  <w:noProof/>
                </w:rPr>
                <w:t>I(34), p. 22–45.</w:t>
              </w:r>
            </w:p>
            <w:p w14:paraId="01E15491" w14:textId="77777777" w:rsidR="00E76746" w:rsidRDefault="00E76746" w:rsidP="00E76746">
              <w:pPr>
                <w:pStyle w:val="Bibliography"/>
                <w:rPr>
                  <w:noProof/>
                </w:rPr>
              </w:pPr>
              <w:r>
                <w:rPr>
                  <w:noProof/>
                </w:rPr>
                <w:t xml:space="preserve">Keyton, J., 2017. </w:t>
              </w:r>
              <w:r>
                <w:rPr>
                  <w:i/>
                  <w:iCs/>
                  <w:noProof/>
                </w:rPr>
                <w:t xml:space="preserve">Communication in Organizations, </w:t>
              </w:r>
              <w:r>
                <w:rPr>
                  <w:noProof/>
                </w:rPr>
                <w:t>New York: Oxford University Press.</w:t>
              </w:r>
            </w:p>
            <w:p w14:paraId="3C75FFDD" w14:textId="77777777" w:rsidR="00E76746" w:rsidRDefault="00E76746" w:rsidP="00E76746">
              <w:pPr>
                <w:pStyle w:val="Bibliography"/>
                <w:rPr>
                  <w:noProof/>
                </w:rPr>
              </w:pPr>
              <w:r w:rsidRPr="00E76746">
                <w:rPr>
                  <w:noProof/>
                  <w:lang w:val="pt-PT"/>
                </w:rPr>
                <w:t xml:space="preserve">Koivisto, J. a. H. J., 2019. </w:t>
              </w:r>
              <w:r>
                <w:rPr>
                  <w:noProof/>
                </w:rPr>
                <w:t xml:space="preserve">The rise of motivational information systems: A review of gamification research. </w:t>
              </w:r>
              <w:r>
                <w:rPr>
                  <w:i/>
                  <w:iCs/>
                  <w:noProof/>
                </w:rPr>
                <w:t xml:space="preserve">International Journal of Information Management, </w:t>
              </w:r>
              <w:r>
                <w:rPr>
                  <w:noProof/>
                </w:rPr>
                <w:t>Issue 45, p. 91–210.</w:t>
              </w:r>
            </w:p>
            <w:p w14:paraId="15E59C2E" w14:textId="77777777" w:rsidR="00E76746" w:rsidRDefault="00E76746" w:rsidP="00E76746">
              <w:pPr>
                <w:pStyle w:val="Bibliography"/>
                <w:rPr>
                  <w:noProof/>
                </w:rPr>
              </w:pPr>
              <w:r>
                <w:rPr>
                  <w:noProof/>
                </w:rPr>
                <w:t xml:space="preserve">Landers, R., 2019. </w:t>
              </w:r>
              <w:r>
                <w:rPr>
                  <w:i/>
                  <w:iCs/>
                  <w:noProof/>
                </w:rPr>
                <w:t xml:space="preserve">Gamification Science, Its History and Future: Definitions, Theories, and Research Agenda., </w:t>
              </w:r>
              <w:r>
                <w:rPr>
                  <w:noProof/>
                </w:rPr>
                <w:t>Cham: Springer.</w:t>
              </w:r>
            </w:p>
            <w:p w14:paraId="24A5417E" w14:textId="77777777" w:rsidR="00E76746" w:rsidRDefault="00E76746" w:rsidP="00E76746">
              <w:pPr>
                <w:pStyle w:val="Bibliography"/>
                <w:rPr>
                  <w:noProof/>
                </w:rPr>
              </w:pPr>
              <w:r>
                <w:rPr>
                  <w:noProof/>
                </w:rPr>
                <w:lastRenderedPageBreak/>
                <w:t xml:space="preserve">Lehmkuhl, D. a. J. R., 2020. Social media analytics and digital communication strategies in organisations. </w:t>
              </w:r>
              <w:r>
                <w:rPr>
                  <w:i/>
                  <w:iCs/>
                  <w:noProof/>
                </w:rPr>
                <w:t xml:space="preserve">Journal of Business Research, </w:t>
              </w:r>
              <w:r>
                <w:rPr>
                  <w:noProof/>
                </w:rPr>
                <w:t>Issue 117, p. 485–493.</w:t>
              </w:r>
            </w:p>
            <w:p w14:paraId="72CE3BC3" w14:textId="77777777" w:rsidR="00E76746" w:rsidRDefault="00E76746" w:rsidP="00E76746">
              <w:pPr>
                <w:pStyle w:val="Bibliography"/>
                <w:rPr>
                  <w:noProof/>
                </w:rPr>
              </w:pPr>
              <w:r>
                <w:rPr>
                  <w:noProof/>
                </w:rPr>
                <w:t xml:space="preserve">Lock, D., 2020. </w:t>
              </w:r>
              <w:r>
                <w:rPr>
                  <w:i/>
                  <w:iCs/>
                  <w:noProof/>
                </w:rPr>
                <w:t xml:space="preserve">Project Management. </w:t>
              </w:r>
              <w:r>
                <w:rPr>
                  <w:noProof/>
                </w:rPr>
                <w:t>10 ed. Farnham: Gower.</w:t>
              </w:r>
            </w:p>
            <w:p w14:paraId="6CD7A27F" w14:textId="77777777" w:rsidR="00E76746" w:rsidRDefault="00E76746" w:rsidP="00E76746">
              <w:pPr>
                <w:pStyle w:val="Bibliography"/>
                <w:rPr>
                  <w:noProof/>
                </w:rPr>
              </w:pPr>
              <w:r>
                <w:rPr>
                  <w:noProof/>
                </w:rPr>
                <w:t xml:space="preserve">McKenna, B. a. F. E., 2019. Students’ emotional experiences in real-world event projects. </w:t>
              </w:r>
              <w:r>
                <w:rPr>
                  <w:i/>
                  <w:iCs/>
                  <w:noProof/>
                </w:rPr>
                <w:t xml:space="preserve">Journal of Hospitality, Leisure, Sport &amp; Tourism Education, </w:t>
              </w:r>
              <w:r>
                <w:rPr>
                  <w:noProof/>
                </w:rPr>
                <w:t>Issue 25, p. 100–107.</w:t>
              </w:r>
            </w:p>
            <w:p w14:paraId="2781C951" w14:textId="77777777" w:rsidR="00E76746" w:rsidRDefault="00E76746" w:rsidP="00E76746">
              <w:pPr>
                <w:pStyle w:val="Bibliography"/>
                <w:rPr>
                  <w:noProof/>
                </w:rPr>
              </w:pPr>
              <w:r>
                <w:rPr>
                  <w:noProof/>
                </w:rPr>
                <w:t xml:space="preserve">Mesmer-Magnus, J. D. L. J.-R. M. W. J. a. S. M., 2017. The cognitive underpinnings of effective teamwork: A meta-analysis. </w:t>
              </w:r>
              <w:r>
                <w:rPr>
                  <w:i/>
                  <w:iCs/>
                  <w:noProof/>
                </w:rPr>
                <w:t xml:space="preserve">Journal of Applied Psychology, </w:t>
              </w:r>
              <w:r>
                <w:rPr>
                  <w:noProof/>
                </w:rPr>
                <w:t>IX(102), p. 1298–1332.</w:t>
              </w:r>
            </w:p>
            <w:p w14:paraId="3914E08C" w14:textId="77777777" w:rsidR="00E76746" w:rsidRDefault="00E76746" w:rsidP="00E76746">
              <w:pPr>
                <w:pStyle w:val="Bibliography"/>
                <w:rPr>
                  <w:noProof/>
                </w:rPr>
              </w:pPr>
              <w:r>
                <w:rPr>
                  <w:noProof/>
                </w:rPr>
                <w:t xml:space="preserve">Mirza, M. P. Z. a. S. M., 2016. Significance of scope in project success. </w:t>
              </w:r>
              <w:r>
                <w:rPr>
                  <w:i/>
                  <w:iCs/>
                  <w:noProof/>
                </w:rPr>
                <w:t xml:space="preserve">Social and Behavioral Sciences, </w:t>
              </w:r>
              <w:r>
                <w:rPr>
                  <w:noProof/>
                </w:rPr>
                <w:t>Issue 226, p. 256–262.</w:t>
              </w:r>
            </w:p>
            <w:p w14:paraId="70F73692" w14:textId="77777777" w:rsidR="00E76746" w:rsidRDefault="00E76746" w:rsidP="00E76746">
              <w:pPr>
                <w:pStyle w:val="Bibliography"/>
                <w:rPr>
                  <w:noProof/>
                </w:rPr>
              </w:pPr>
              <w:r>
                <w:rPr>
                  <w:noProof/>
                </w:rPr>
                <w:t xml:space="preserve">Mora, A. R. D. G. C. a. A.-M. J., 2017. Gamification: A systematic review of design frameworks. </w:t>
              </w:r>
              <w:r>
                <w:rPr>
                  <w:i/>
                  <w:iCs/>
                  <w:noProof/>
                </w:rPr>
                <w:t xml:space="preserve">Journal of Computing in Higher Education, </w:t>
              </w:r>
              <w:r>
                <w:rPr>
                  <w:noProof/>
                </w:rPr>
                <w:t>29(III), p. 516–548.</w:t>
              </w:r>
            </w:p>
            <w:p w14:paraId="56F56577" w14:textId="77777777" w:rsidR="00E76746" w:rsidRDefault="00E76746" w:rsidP="00E76746">
              <w:pPr>
                <w:pStyle w:val="Bibliography"/>
                <w:rPr>
                  <w:noProof/>
                </w:rPr>
              </w:pPr>
              <w:r>
                <w:rPr>
                  <w:noProof/>
                </w:rPr>
                <w:t xml:space="preserve">Nah, F. Z. Q. T. V. A. A. a. E. B., 2017. Gamification of education: A review of literature. </w:t>
              </w:r>
              <w:r>
                <w:rPr>
                  <w:i/>
                  <w:iCs/>
                  <w:noProof/>
                </w:rPr>
                <w:t xml:space="preserve">International Journal of Information Management, </w:t>
              </w:r>
              <w:r>
                <w:rPr>
                  <w:noProof/>
                </w:rPr>
                <w:t>Issue 45, p. 165–178.</w:t>
              </w:r>
            </w:p>
            <w:p w14:paraId="1F426BC3" w14:textId="77777777" w:rsidR="00E76746" w:rsidRDefault="00E76746" w:rsidP="00E76746">
              <w:pPr>
                <w:pStyle w:val="Bibliography"/>
                <w:rPr>
                  <w:noProof/>
                </w:rPr>
              </w:pPr>
              <w:r>
                <w:rPr>
                  <w:noProof/>
                </w:rPr>
                <w:t xml:space="preserve">Sadiku, M. O. B. a. M. S., 2018. Effective communication in digital teams. </w:t>
              </w:r>
              <w:r>
                <w:rPr>
                  <w:i/>
                  <w:iCs/>
                  <w:noProof/>
                </w:rPr>
                <w:t xml:space="preserve">International Journal of Engineering Research and Advanced Technology, </w:t>
              </w:r>
              <w:r>
                <w:rPr>
                  <w:noProof/>
                </w:rPr>
                <w:t>V(4), p. 1–4.</w:t>
              </w:r>
            </w:p>
            <w:p w14:paraId="522CD009" w14:textId="77777777" w:rsidR="00E76746" w:rsidRDefault="00E76746" w:rsidP="00E76746">
              <w:pPr>
                <w:pStyle w:val="Bibliography"/>
                <w:rPr>
                  <w:noProof/>
                </w:rPr>
              </w:pPr>
              <w:r>
                <w:rPr>
                  <w:noProof/>
                </w:rPr>
                <w:t xml:space="preserve">Sailer, M. a. H. L., 2020. The gamification of learning: A meta-analysis. </w:t>
              </w:r>
              <w:r>
                <w:rPr>
                  <w:i/>
                  <w:iCs/>
                  <w:noProof/>
                </w:rPr>
                <w:t xml:space="preserve">Educational Psychology Review, </w:t>
              </w:r>
              <w:r>
                <w:rPr>
                  <w:noProof/>
                </w:rPr>
                <w:t>I(32), p. 77–112.</w:t>
              </w:r>
            </w:p>
            <w:p w14:paraId="1C35CBF4" w14:textId="77777777" w:rsidR="00E76746" w:rsidRDefault="00E76746" w:rsidP="00E76746">
              <w:pPr>
                <w:pStyle w:val="Bibliography"/>
                <w:rPr>
                  <w:noProof/>
                </w:rPr>
              </w:pPr>
              <w:r>
                <w:rPr>
                  <w:noProof/>
                </w:rPr>
                <w:t xml:space="preserve">Salas, E. S. M. L. T. A. L. B. W. L. a. L. E. H., 2018. Understanding and improving teamwork in organizations: A scientifically based practical guide. </w:t>
              </w:r>
              <w:r>
                <w:rPr>
                  <w:i/>
                  <w:iCs/>
                  <w:noProof/>
                </w:rPr>
                <w:t xml:space="preserve">Human Resource Management, </w:t>
              </w:r>
              <w:r>
                <w:rPr>
                  <w:noProof/>
                </w:rPr>
                <w:t>II(57), p. 363–376.</w:t>
              </w:r>
            </w:p>
            <w:p w14:paraId="56DE0B95" w14:textId="77777777" w:rsidR="00E76746" w:rsidRDefault="00E76746" w:rsidP="00E76746">
              <w:pPr>
                <w:pStyle w:val="Bibliography"/>
                <w:rPr>
                  <w:noProof/>
                </w:rPr>
              </w:pPr>
              <w:r>
                <w:rPr>
                  <w:noProof/>
                </w:rPr>
                <w:t xml:space="preserve">Schotter, A. M. R. D. Y. a. G. A., 2017. Boundary spanning in global organisations. </w:t>
              </w:r>
              <w:r>
                <w:rPr>
                  <w:i/>
                  <w:iCs/>
                  <w:noProof/>
                </w:rPr>
                <w:t xml:space="preserve">Journal of International Business Studies, </w:t>
              </w:r>
              <w:r>
                <w:rPr>
                  <w:noProof/>
                </w:rPr>
                <w:t>IV(48), p. 498–524.</w:t>
              </w:r>
            </w:p>
            <w:p w14:paraId="1F6F38F5" w14:textId="77777777" w:rsidR="00E76746" w:rsidRDefault="00E76746" w:rsidP="00E76746">
              <w:pPr>
                <w:pStyle w:val="Bibliography"/>
                <w:rPr>
                  <w:noProof/>
                </w:rPr>
              </w:pPr>
              <w:r>
                <w:rPr>
                  <w:noProof/>
                </w:rPr>
                <w:t xml:space="preserve">Thompson, G. a. G. L., 2018. Situational leadership theory: A test from three perspectives. </w:t>
              </w:r>
              <w:r>
                <w:rPr>
                  <w:i/>
                  <w:iCs/>
                  <w:noProof/>
                </w:rPr>
                <w:t xml:space="preserve">Leadership &amp; Organization Development Journal, </w:t>
              </w:r>
              <w:r>
                <w:rPr>
                  <w:noProof/>
                </w:rPr>
                <w:t>39(III), p. 354–371.</w:t>
              </w:r>
            </w:p>
            <w:p w14:paraId="08E8E314" w14:textId="77777777" w:rsidR="00E76746" w:rsidRDefault="00E76746" w:rsidP="00E76746">
              <w:pPr>
                <w:pStyle w:val="Bibliography"/>
                <w:rPr>
                  <w:noProof/>
                </w:rPr>
              </w:pPr>
              <w:r>
                <w:rPr>
                  <w:noProof/>
                </w:rPr>
                <w:t xml:space="preserve">Tonhäuser, C. a. B. L., 2016. Determinants of student competence: A systematic literature review. </w:t>
              </w:r>
              <w:r>
                <w:rPr>
                  <w:i/>
                  <w:iCs/>
                  <w:noProof/>
                </w:rPr>
                <w:t xml:space="preserve">Journal of Education and Learning, </w:t>
              </w:r>
              <w:r>
                <w:rPr>
                  <w:noProof/>
                </w:rPr>
                <w:t>I(5), p. 25–34.</w:t>
              </w:r>
            </w:p>
            <w:p w14:paraId="695C2219" w14:textId="77777777" w:rsidR="00E76746" w:rsidRDefault="00E76746" w:rsidP="00E76746">
              <w:pPr>
                <w:pStyle w:val="Bibliography"/>
                <w:rPr>
                  <w:noProof/>
                </w:rPr>
              </w:pPr>
              <w:r>
                <w:rPr>
                  <w:noProof/>
                </w:rPr>
                <w:lastRenderedPageBreak/>
                <w:t xml:space="preserve">Tuckman, B., 1965. Developmental sequence in small groups. </w:t>
              </w:r>
              <w:r>
                <w:rPr>
                  <w:i/>
                  <w:iCs/>
                  <w:noProof/>
                </w:rPr>
                <w:t xml:space="preserve">Psychological Bulletin, </w:t>
              </w:r>
              <w:r>
                <w:rPr>
                  <w:noProof/>
                </w:rPr>
                <w:t>VI(63), p. 384–399.</w:t>
              </w:r>
            </w:p>
            <w:p w14:paraId="0E94FCE4" w14:textId="77777777" w:rsidR="00E76746" w:rsidRDefault="00E76746" w:rsidP="00E76746">
              <w:pPr>
                <w:pStyle w:val="Bibliography"/>
                <w:rPr>
                  <w:noProof/>
                </w:rPr>
              </w:pPr>
              <w:r>
                <w:rPr>
                  <w:noProof/>
                </w:rPr>
                <w:t xml:space="preserve">Wood, L. R. L. T. R., 2021. Role-based gamified scenarios to improve teamwork and communication in healthcare. </w:t>
              </w:r>
              <w:r>
                <w:rPr>
                  <w:i/>
                  <w:iCs/>
                  <w:noProof/>
                </w:rPr>
                <w:t xml:space="preserve">Simulation in Healthcare, </w:t>
              </w:r>
              <w:r>
                <w:rPr>
                  <w:noProof/>
                </w:rPr>
                <w:t>V(16), p. 351–359.</w:t>
              </w:r>
            </w:p>
            <w:p w14:paraId="744CA9E2" w14:textId="7C08052D" w:rsidR="00E76746" w:rsidRDefault="00E76746" w:rsidP="00E76746">
              <w:r>
                <w:rPr>
                  <w:b/>
                  <w:bCs/>
                  <w:noProof/>
                </w:rPr>
                <w:fldChar w:fldCharType="end"/>
              </w:r>
            </w:p>
          </w:sdtContent>
        </w:sdt>
      </w:sdtContent>
    </w:sdt>
    <w:p w14:paraId="3908F2E4" w14:textId="77777777" w:rsidR="006B0B70" w:rsidRDefault="006B0B70" w:rsidP="006B0B70"/>
    <w:p w14:paraId="638C09EF" w14:textId="77777777" w:rsidR="006B0B70" w:rsidRDefault="006B0B70" w:rsidP="006B0B70"/>
    <w:p w14:paraId="79A7C768" w14:textId="77777777" w:rsidR="006B0B70" w:rsidRDefault="006B0B70" w:rsidP="006B0B70"/>
    <w:p w14:paraId="0D957E17" w14:textId="77777777" w:rsidR="006B0B70" w:rsidRDefault="006B0B70" w:rsidP="006B0B70"/>
    <w:p w14:paraId="62A89C9F" w14:textId="77777777" w:rsidR="006B0B70" w:rsidRDefault="006B0B70" w:rsidP="006B0B70"/>
    <w:p w14:paraId="53F1B565" w14:textId="77777777" w:rsidR="006B0B70" w:rsidRPr="00F3052A" w:rsidRDefault="006B0B70" w:rsidP="006B0B70"/>
    <w:sectPr w:rsidR="006B0B70" w:rsidRPr="00F3052A" w:rsidSect="00C55157">
      <w:pgSz w:w="11906" w:h="16838" w:code="9"/>
      <w:pgMar w:top="1440" w:right="1440" w:bottom="1440" w:left="1440" w:header="709" w:footer="709" w:gutter="0"/>
      <w:cols w:space="708"/>
      <w:vAlign w:val="both"/>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EE6F7" w14:textId="77777777" w:rsidR="007D710F" w:rsidRDefault="007D710F" w:rsidP="007D710F">
      <w:pPr>
        <w:spacing w:after="0" w:line="240" w:lineRule="auto"/>
      </w:pPr>
      <w:r>
        <w:separator/>
      </w:r>
    </w:p>
  </w:endnote>
  <w:endnote w:type="continuationSeparator" w:id="0">
    <w:p w14:paraId="6DDD7586" w14:textId="77777777" w:rsidR="007D710F" w:rsidRDefault="007D710F" w:rsidP="007D7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3DE9D" w14:textId="77777777" w:rsidR="007D710F" w:rsidRDefault="007D710F" w:rsidP="007D710F">
      <w:pPr>
        <w:spacing w:after="0" w:line="240" w:lineRule="auto"/>
      </w:pPr>
      <w:r>
        <w:separator/>
      </w:r>
    </w:p>
  </w:footnote>
  <w:footnote w:type="continuationSeparator" w:id="0">
    <w:p w14:paraId="1E96C852" w14:textId="77777777" w:rsidR="007D710F" w:rsidRDefault="007D710F" w:rsidP="007D71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hyphenationZone w:val="425"/>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091"/>
    <w:rsid w:val="00002600"/>
    <w:rsid w:val="000A2091"/>
    <w:rsid w:val="000C704A"/>
    <w:rsid w:val="001539AA"/>
    <w:rsid w:val="00156E68"/>
    <w:rsid w:val="00271A4E"/>
    <w:rsid w:val="003936C1"/>
    <w:rsid w:val="003D7543"/>
    <w:rsid w:val="006A15AB"/>
    <w:rsid w:val="006B0B70"/>
    <w:rsid w:val="006D58EC"/>
    <w:rsid w:val="00711221"/>
    <w:rsid w:val="007D710F"/>
    <w:rsid w:val="00A0651D"/>
    <w:rsid w:val="00A71B58"/>
    <w:rsid w:val="00BA435B"/>
    <w:rsid w:val="00BB446B"/>
    <w:rsid w:val="00C07281"/>
    <w:rsid w:val="00C55157"/>
    <w:rsid w:val="00D52557"/>
    <w:rsid w:val="00E76746"/>
    <w:rsid w:val="00E92F38"/>
    <w:rsid w:val="00F3052A"/>
    <w:rsid w:val="00F413ED"/>
    <w:rsid w:val="00FD2F28"/>
    <w:rsid w:val="00FD4170"/>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14B09"/>
  <w15:chartTrackingRefBased/>
  <w15:docId w15:val="{A2439E62-4A94-45C0-8B4D-DCC6CC6D9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8"/>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091"/>
  </w:style>
  <w:style w:type="paragraph" w:styleId="Heading1">
    <w:name w:val="heading 1"/>
    <w:basedOn w:val="Normal"/>
    <w:next w:val="Normal"/>
    <w:link w:val="Heading1Char"/>
    <w:uiPriority w:val="9"/>
    <w:qFormat/>
    <w:rsid w:val="000A209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209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2091"/>
    <w:pPr>
      <w:keepNext/>
      <w:keepLines/>
      <w:spacing w:before="160" w:after="80"/>
      <w:outlineLvl w:val="2"/>
    </w:pPr>
    <w:rPr>
      <w:rFonts w:asciiTheme="minorHAnsi" w:eastAsiaTheme="majorEastAsia" w:hAnsiTheme="minorHAnsi"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0A209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A209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A209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209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209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209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09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209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2091"/>
    <w:rPr>
      <w:rFonts w:asciiTheme="minorHAnsi" w:eastAsiaTheme="majorEastAsia" w:hAnsiTheme="minorHAnsi" w:cstheme="majorBidi"/>
      <w:color w:val="2F5496" w:themeColor="accent1" w:themeShade="BF"/>
      <w:szCs w:val="28"/>
    </w:rPr>
  </w:style>
  <w:style w:type="character" w:customStyle="1" w:styleId="Heading4Char">
    <w:name w:val="Heading 4 Char"/>
    <w:basedOn w:val="DefaultParagraphFont"/>
    <w:link w:val="Heading4"/>
    <w:uiPriority w:val="9"/>
    <w:semiHidden/>
    <w:rsid w:val="000A209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A209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A209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A209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A209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A209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A20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0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091"/>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0A2091"/>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0A2091"/>
    <w:pPr>
      <w:spacing w:before="160"/>
      <w:jc w:val="center"/>
    </w:pPr>
    <w:rPr>
      <w:i/>
      <w:iCs/>
      <w:color w:val="404040" w:themeColor="text1" w:themeTint="BF"/>
    </w:rPr>
  </w:style>
  <w:style w:type="character" w:customStyle="1" w:styleId="QuoteChar">
    <w:name w:val="Quote Char"/>
    <w:basedOn w:val="DefaultParagraphFont"/>
    <w:link w:val="Quote"/>
    <w:uiPriority w:val="29"/>
    <w:rsid w:val="000A2091"/>
    <w:rPr>
      <w:i/>
      <w:iCs/>
      <w:color w:val="404040" w:themeColor="text1" w:themeTint="BF"/>
    </w:rPr>
  </w:style>
  <w:style w:type="paragraph" w:styleId="ListParagraph">
    <w:name w:val="List Paragraph"/>
    <w:basedOn w:val="Normal"/>
    <w:uiPriority w:val="34"/>
    <w:qFormat/>
    <w:rsid w:val="000A2091"/>
    <w:pPr>
      <w:ind w:left="720"/>
      <w:contextualSpacing/>
    </w:pPr>
  </w:style>
  <w:style w:type="character" w:styleId="IntenseEmphasis">
    <w:name w:val="Intense Emphasis"/>
    <w:basedOn w:val="DefaultParagraphFont"/>
    <w:uiPriority w:val="21"/>
    <w:qFormat/>
    <w:rsid w:val="000A2091"/>
    <w:rPr>
      <w:i/>
      <w:iCs/>
      <w:color w:val="2F5496" w:themeColor="accent1" w:themeShade="BF"/>
    </w:rPr>
  </w:style>
  <w:style w:type="paragraph" w:styleId="IntenseQuote">
    <w:name w:val="Intense Quote"/>
    <w:basedOn w:val="Normal"/>
    <w:next w:val="Normal"/>
    <w:link w:val="IntenseQuoteChar"/>
    <w:uiPriority w:val="30"/>
    <w:qFormat/>
    <w:rsid w:val="000A209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2091"/>
    <w:rPr>
      <w:i/>
      <w:iCs/>
      <w:color w:val="2F5496" w:themeColor="accent1" w:themeShade="BF"/>
    </w:rPr>
  </w:style>
  <w:style w:type="character" w:styleId="IntenseReference">
    <w:name w:val="Intense Reference"/>
    <w:basedOn w:val="DefaultParagraphFont"/>
    <w:uiPriority w:val="32"/>
    <w:qFormat/>
    <w:rsid w:val="000A2091"/>
    <w:rPr>
      <w:b/>
      <w:bCs/>
      <w:smallCaps/>
      <w:color w:val="2F5496" w:themeColor="accent1" w:themeShade="BF"/>
      <w:spacing w:val="5"/>
    </w:rPr>
  </w:style>
  <w:style w:type="character" w:styleId="Hyperlink">
    <w:name w:val="Hyperlink"/>
    <w:basedOn w:val="DefaultParagraphFont"/>
    <w:uiPriority w:val="99"/>
    <w:unhideWhenUsed/>
    <w:rsid w:val="000A2091"/>
    <w:rPr>
      <w:color w:val="0563C1" w:themeColor="hyperlink"/>
      <w:u w:val="single"/>
    </w:rPr>
  </w:style>
  <w:style w:type="paragraph" w:styleId="FootnoteText">
    <w:name w:val="footnote text"/>
    <w:basedOn w:val="Normal"/>
    <w:link w:val="FootnoteTextChar"/>
    <w:uiPriority w:val="99"/>
    <w:semiHidden/>
    <w:unhideWhenUsed/>
    <w:rsid w:val="007D71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710F"/>
    <w:rPr>
      <w:sz w:val="20"/>
      <w:szCs w:val="20"/>
    </w:rPr>
  </w:style>
  <w:style w:type="character" w:styleId="FootnoteReference">
    <w:name w:val="footnote reference"/>
    <w:basedOn w:val="DefaultParagraphFont"/>
    <w:uiPriority w:val="99"/>
    <w:semiHidden/>
    <w:unhideWhenUsed/>
    <w:rsid w:val="007D710F"/>
    <w:rPr>
      <w:vertAlign w:val="superscript"/>
    </w:rPr>
  </w:style>
  <w:style w:type="paragraph" w:styleId="Bibliography">
    <w:name w:val="Bibliography"/>
    <w:basedOn w:val="Normal"/>
    <w:next w:val="Normal"/>
    <w:uiPriority w:val="37"/>
    <w:unhideWhenUsed/>
    <w:rsid w:val="00E76746"/>
  </w:style>
  <w:style w:type="paragraph" w:styleId="TOCHeading">
    <w:name w:val="TOC Heading"/>
    <w:basedOn w:val="Heading1"/>
    <w:next w:val="Normal"/>
    <w:uiPriority w:val="39"/>
    <w:unhideWhenUsed/>
    <w:qFormat/>
    <w:rsid w:val="00E76746"/>
    <w:pPr>
      <w:spacing w:before="240" w:after="0"/>
      <w:outlineLvl w:val="9"/>
    </w:pPr>
    <w:rPr>
      <w:sz w:val="32"/>
      <w:szCs w:val="32"/>
      <w:lang w:val="en-US"/>
    </w:rPr>
  </w:style>
  <w:style w:type="paragraph" w:styleId="TOC1">
    <w:name w:val="toc 1"/>
    <w:basedOn w:val="Normal"/>
    <w:next w:val="Normal"/>
    <w:autoRedefine/>
    <w:uiPriority w:val="39"/>
    <w:unhideWhenUsed/>
    <w:rsid w:val="00E767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952">
      <w:bodyDiv w:val="1"/>
      <w:marLeft w:val="0"/>
      <w:marRight w:val="0"/>
      <w:marTop w:val="0"/>
      <w:marBottom w:val="0"/>
      <w:divBdr>
        <w:top w:val="none" w:sz="0" w:space="0" w:color="auto"/>
        <w:left w:val="none" w:sz="0" w:space="0" w:color="auto"/>
        <w:bottom w:val="none" w:sz="0" w:space="0" w:color="auto"/>
        <w:right w:val="none" w:sz="0" w:space="0" w:color="auto"/>
      </w:divBdr>
    </w:div>
    <w:div w:id="11691303">
      <w:bodyDiv w:val="1"/>
      <w:marLeft w:val="0"/>
      <w:marRight w:val="0"/>
      <w:marTop w:val="0"/>
      <w:marBottom w:val="0"/>
      <w:divBdr>
        <w:top w:val="none" w:sz="0" w:space="0" w:color="auto"/>
        <w:left w:val="none" w:sz="0" w:space="0" w:color="auto"/>
        <w:bottom w:val="none" w:sz="0" w:space="0" w:color="auto"/>
        <w:right w:val="none" w:sz="0" w:space="0" w:color="auto"/>
      </w:divBdr>
    </w:div>
    <w:div w:id="104430477">
      <w:bodyDiv w:val="1"/>
      <w:marLeft w:val="0"/>
      <w:marRight w:val="0"/>
      <w:marTop w:val="0"/>
      <w:marBottom w:val="0"/>
      <w:divBdr>
        <w:top w:val="none" w:sz="0" w:space="0" w:color="auto"/>
        <w:left w:val="none" w:sz="0" w:space="0" w:color="auto"/>
        <w:bottom w:val="none" w:sz="0" w:space="0" w:color="auto"/>
        <w:right w:val="none" w:sz="0" w:space="0" w:color="auto"/>
      </w:divBdr>
    </w:div>
    <w:div w:id="107358899">
      <w:bodyDiv w:val="1"/>
      <w:marLeft w:val="0"/>
      <w:marRight w:val="0"/>
      <w:marTop w:val="0"/>
      <w:marBottom w:val="0"/>
      <w:divBdr>
        <w:top w:val="none" w:sz="0" w:space="0" w:color="auto"/>
        <w:left w:val="none" w:sz="0" w:space="0" w:color="auto"/>
        <w:bottom w:val="none" w:sz="0" w:space="0" w:color="auto"/>
        <w:right w:val="none" w:sz="0" w:space="0" w:color="auto"/>
      </w:divBdr>
    </w:div>
    <w:div w:id="111442046">
      <w:bodyDiv w:val="1"/>
      <w:marLeft w:val="0"/>
      <w:marRight w:val="0"/>
      <w:marTop w:val="0"/>
      <w:marBottom w:val="0"/>
      <w:divBdr>
        <w:top w:val="none" w:sz="0" w:space="0" w:color="auto"/>
        <w:left w:val="none" w:sz="0" w:space="0" w:color="auto"/>
        <w:bottom w:val="none" w:sz="0" w:space="0" w:color="auto"/>
        <w:right w:val="none" w:sz="0" w:space="0" w:color="auto"/>
      </w:divBdr>
    </w:div>
    <w:div w:id="118426435">
      <w:bodyDiv w:val="1"/>
      <w:marLeft w:val="0"/>
      <w:marRight w:val="0"/>
      <w:marTop w:val="0"/>
      <w:marBottom w:val="0"/>
      <w:divBdr>
        <w:top w:val="none" w:sz="0" w:space="0" w:color="auto"/>
        <w:left w:val="none" w:sz="0" w:space="0" w:color="auto"/>
        <w:bottom w:val="none" w:sz="0" w:space="0" w:color="auto"/>
        <w:right w:val="none" w:sz="0" w:space="0" w:color="auto"/>
      </w:divBdr>
    </w:div>
    <w:div w:id="187833254">
      <w:bodyDiv w:val="1"/>
      <w:marLeft w:val="0"/>
      <w:marRight w:val="0"/>
      <w:marTop w:val="0"/>
      <w:marBottom w:val="0"/>
      <w:divBdr>
        <w:top w:val="none" w:sz="0" w:space="0" w:color="auto"/>
        <w:left w:val="none" w:sz="0" w:space="0" w:color="auto"/>
        <w:bottom w:val="none" w:sz="0" w:space="0" w:color="auto"/>
        <w:right w:val="none" w:sz="0" w:space="0" w:color="auto"/>
      </w:divBdr>
    </w:div>
    <w:div w:id="190344050">
      <w:bodyDiv w:val="1"/>
      <w:marLeft w:val="0"/>
      <w:marRight w:val="0"/>
      <w:marTop w:val="0"/>
      <w:marBottom w:val="0"/>
      <w:divBdr>
        <w:top w:val="none" w:sz="0" w:space="0" w:color="auto"/>
        <w:left w:val="none" w:sz="0" w:space="0" w:color="auto"/>
        <w:bottom w:val="none" w:sz="0" w:space="0" w:color="auto"/>
        <w:right w:val="none" w:sz="0" w:space="0" w:color="auto"/>
      </w:divBdr>
    </w:div>
    <w:div w:id="216404971">
      <w:bodyDiv w:val="1"/>
      <w:marLeft w:val="0"/>
      <w:marRight w:val="0"/>
      <w:marTop w:val="0"/>
      <w:marBottom w:val="0"/>
      <w:divBdr>
        <w:top w:val="none" w:sz="0" w:space="0" w:color="auto"/>
        <w:left w:val="none" w:sz="0" w:space="0" w:color="auto"/>
        <w:bottom w:val="none" w:sz="0" w:space="0" w:color="auto"/>
        <w:right w:val="none" w:sz="0" w:space="0" w:color="auto"/>
      </w:divBdr>
    </w:div>
    <w:div w:id="218590427">
      <w:bodyDiv w:val="1"/>
      <w:marLeft w:val="0"/>
      <w:marRight w:val="0"/>
      <w:marTop w:val="0"/>
      <w:marBottom w:val="0"/>
      <w:divBdr>
        <w:top w:val="none" w:sz="0" w:space="0" w:color="auto"/>
        <w:left w:val="none" w:sz="0" w:space="0" w:color="auto"/>
        <w:bottom w:val="none" w:sz="0" w:space="0" w:color="auto"/>
        <w:right w:val="none" w:sz="0" w:space="0" w:color="auto"/>
      </w:divBdr>
    </w:div>
    <w:div w:id="222059016">
      <w:bodyDiv w:val="1"/>
      <w:marLeft w:val="0"/>
      <w:marRight w:val="0"/>
      <w:marTop w:val="0"/>
      <w:marBottom w:val="0"/>
      <w:divBdr>
        <w:top w:val="none" w:sz="0" w:space="0" w:color="auto"/>
        <w:left w:val="none" w:sz="0" w:space="0" w:color="auto"/>
        <w:bottom w:val="none" w:sz="0" w:space="0" w:color="auto"/>
        <w:right w:val="none" w:sz="0" w:space="0" w:color="auto"/>
      </w:divBdr>
    </w:div>
    <w:div w:id="244656896">
      <w:bodyDiv w:val="1"/>
      <w:marLeft w:val="0"/>
      <w:marRight w:val="0"/>
      <w:marTop w:val="0"/>
      <w:marBottom w:val="0"/>
      <w:divBdr>
        <w:top w:val="none" w:sz="0" w:space="0" w:color="auto"/>
        <w:left w:val="none" w:sz="0" w:space="0" w:color="auto"/>
        <w:bottom w:val="none" w:sz="0" w:space="0" w:color="auto"/>
        <w:right w:val="none" w:sz="0" w:space="0" w:color="auto"/>
      </w:divBdr>
    </w:div>
    <w:div w:id="258686449">
      <w:bodyDiv w:val="1"/>
      <w:marLeft w:val="0"/>
      <w:marRight w:val="0"/>
      <w:marTop w:val="0"/>
      <w:marBottom w:val="0"/>
      <w:divBdr>
        <w:top w:val="none" w:sz="0" w:space="0" w:color="auto"/>
        <w:left w:val="none" w:sz="0" w:space="0" w:color="auto"/>
        <w:bottom w:val="none" w:sz="0" w:space="0" w:color="auto"/>
        <w:right w:val="none" w:sz="0" w:space="0" w:color="auto"/>
      </w:divBdr>
    </w:div>
    <w:div w:id="261450584">
      <w:bodyDiv w:val="1"/>
      <w:marLeft w:val="0"/>
      <w:marRight w:val="0"/>
      <w:marTop w:val="0"/>
      <w:marBottom w:val="0"/>
      <w:divBdr>
        <w:top w:val="none" w:sz="0" w:space="0" w:color="auto"/>
        <w:left w:val="none" w:sz="0" w:space="0" w:color="auto"/>
        <w:bottom w:val="none" w:sz="0" w:space="0" w:color="auto"/>
        <w:right w:val="none" w:sz="0" w:space="0" w:color="auto"/>
      </w:divBdr>
    </w:div>
    <w:div w:id="304547121">
      <w:bodyDiv w:val="1"/>
      <w:marLeft w:val="0"/>
      <w:marRight w:val="0"/>
      <w:marTop w:val="0"/>
      <w:marBottom w:val="0"/>
      <w:divBdr>
        <w:top w:val="none" w:sz="0" w:space="0" w:color="auto"/>
        <w:left w:val="none" w:sz="0" w:space="0" w:color="auto"/>
        <w:bottom w:val="none" w:sz="0" w:space="0" w:color="auto"/>
        <w:right w:val="none" w:sz="0" w:space="0" w:color="auto"/>
      </w:divBdr>
    </w:div>
    <w:div w:id="316496945">
      <w:bodyDiv w:val="1"/>
      <w:marLeft w:val="0"/>
      <w:marRight w:val="0"/>
      <w:marTop w:val="0"/>
      <w:marBottom w:val="0"/>
      <w:divBdr>
        <w:top w:val="none" w:sz="0" w:space="0" w:color="auto"/>
        <w:left w:val="none" w:sz="0" w:space="0" w:color="auto"/>
        <w:bottom w:val="none" w:sz="0" w:space="0" w:color="auto"/>
        <w:right w:val="none" w:sz="0" w:space="0" w:color="auto"/>
      </w:divBdr>
    </w:div>
    <w:div w:id="321397033">
      <w:bodyDiv w:val="1"/>
      <w:marLeft w:val="0"/>
      <w:marRight w:val="0"/>
      <w:marTop w:val="0"/>
      <w:marBottom w:val="0"/>
      <w:divBdr>
        <w:top w:val="none" w:sz="0" w:space="0" w:color="auto"/>
        <w:left w:val="none" w:sz="0" w:space="0" w:color="auto"/>
        <w:bottom w:val="none" w:sz="0" w:space="0" w:color="auto"/>
        <w:right w:val="none" w:sz="0" w:space="0" w:color="auto"/>
      </w:divBdr>
    </w:div>
    <w:div w:id="325135040">
      <w:bodyDiv w:val="1"/>
      <w:marLeft w:val="0"/>
      <w:marRight w:val="0"/>
      <w:marTop w:val="0"/>
      <w:marBottom w:val="0"/>
      <w:divBdr>
        <w:top w:val="none" w:sz="0" w:space="0" w:color="auto"/>
        <w:left w:val="none" w:sz="0" w:space="0" w:color="auto"/>
        <w:bottom w:val="none" w:sz="0" w:space="0" w:color="auto"/>
        <w:right w:val="none" w:sz="0" w:space="0" w:color="auto"/>
      </w:divBdr>
    </w:div>
    <w:div w:id="336076017">
      <w:bodyDiv w:val="1"/>
      <w:marLeft w:val="0"/>
      <w:marRight w:val="0"/>
      <w:marTop w:val="0"/>
      <w:marBottom w:val="0"/>
      <w:divBdr>
        <w:top w:val="none" w:sz="0" w:space="0" w:color="auto"/>
        <w:left w:val="none" w:sz="0" w:space="0" w:color="auto"/>
        <w:bottom w:val="none" w:sz="0" w:space="0" w:color="auto"/>
        <w:right w:val="none" w:sz="0" w:space="0" w:color="auto"/>
      </w:divBdr>
    </w:div>
    <w:div w:id="357632736">
      <w:bodyDiv w:val="1"/>
      <w:marLeft w:val="0"/>
      <w:marRight w:val="0"/>
      <w:marTop w:val="0"/>
      <w:marBottom w:val="0"/>
      <w:divBdr>
        <w:top w:val="none" w:sz="0" w:space="0" w:color="auto"/>
        <w:left w:val="none" w:sz="0" w:space="0" w:color="auto"/>
        <w:bottom w:val="none" w:sz="0" w:space="0" w:color="auto"/>
        <w:right w:val="none" w:sz="0" w:space="0" w:color="auto"/>
      </w:divBdr>
    </w:div>
    <w:div w:id="405540135">
      <w:bodyDiv w:val="1"/>
      <w:marLeft w:val="0"/>
      <w:marRight w:val="0"/>
      <w:marTop w:val="0"/>
      <w:marBottom w:val="0"/>
      <w:divBdr>
        <w:top w:val="none" w:sz="0" w:space="0" w:color="auto"/>
        <w:left w:val="none" w:sz="0" w:space="0" w:color="auto"/>
        <w:bottom w:val="none" w:sz="0" w:space="0" w:color="auto"/>
        <w:right w:val="none" w:sz="0" w:space="0" w:color="auto"/>
      </w:divBdr>
    </w:div>
    <w:div w:id="443157604">
      <w:bodyDiv w:val="1"/>
      <w:marLeft w:val="0"/>
      <w:marRight w:val="0"/>
      <w:marTop w:val="0"/>
      <w:marBottom w:val="0"/>
      <w:divBdr>
        <w:top w:val="none" w:sz="0" w:space="0" w:color="auto"/>
        <w:left w:val="none" w:sz="0" w:space="0" w:color="auto"/>
        <w:bottom w:val="none" w:sz="0" w:space="0" w:color="auto"/>
        <w:right w:val="none" w:sz="0" w:space="0" w:color="auto"/>
      </w:divBdr>
    </w:div>
    <w:div w:id="481115593">
      <w:bodyDiv w:val="1"/>
      <w:marLeft w:val="0"/>
      <w:marRight w:val="0"/>
      <w:marTop w:val="0"/>
      <w:marBottom w:val="0"/>
      <w:divBdr>
        <w:top w:val="none" w:sz="0" w:space="0" w:color="auto"/>
        <w:left w:val="none" w:sz="0" w:space="0" w:color="auto"/>
        <w:bottom w:val="none" w:sz="0" w:space="0" w:color="auto"/>
        <w:right w:val="none" w:sz="0" w:space="0" w:color="auto"/>
      </w:divBdr>
    </w:div>
    <w:div w:id="515580991">
      <w:bodyDiv w:val="1"/>
      <w:marLeft w:val="0"/>
      <w:marRight w:val="0"/>
      <w:marTop w:val="0"/>
      <w:marBottom w:val="0"/>
      <w:divBdr>
        <w:top w:val="none" w:sz="0" w:space="0" w:color="auto"/>
        <w:left w:val="none" w:sz="0" w:space="0" w:color="auto"/>
        <w:bottom w:val="none" w:sz="0" w:space="0" w:color="auto"/>
        <w:right w:val="none" w:sz="0" w:space="0" w:color="auto"/>
      </w:divBdr>
    </w:div>
    <w:div w:id="556163394">
      <w:bodyDiv w:val="1"/>
      <w:marLeft w:val="0"/>
      <w:marRight w:val="0"/>
      <w:marTop w:val="0"/>
      <w:marBottom w:val="0"/>
      <w:divBdr>
        <w:top w:val="none" w:sz="0" w:space="0" w:color="auto"/>
        <w:left w:val="none" w:sz="0" w:space="0" w:color="auto"/>
        <w:bottom w:val="none" w:sz="0" w:space="0" w:color="auto"/>
        <w:right w:val="none" w:sz="0" w:space="0" w:color="auto"/>
      </w:divBdr>
    </w:div>
    <w:div w:id="598102670">
      <w:bodyDiv w:val="1"/>
      <w:marLeft w:val="0"/>
      <w:marRight w:val="0"/>
      <w:marTop w:val="0"/>
      <w:marBottom w:val="0"/>
      <w:divBdr>
        <w:top w:val="none" w:sz="0" w:space="0" w:color="auto"/>
        <w:left w:val="none" w:sz="0" w:space="0" w:color="auto"/>
        <w:bottom w:val="none" w:sz="0" w:space="0" w:color="auto"/>
        <w:right w:val="none" w:sz="0" w:space="0" w:color="auto"/>
      </w:divBdr>
    </w:div>
    <w:div w:id="756440942">
      <w:bodyDiv w:val="1"/>
      <w:marLeft w:val="0"/>
      <w:marRight w:val="0"/>
      <w:marTop w:val="0"/>
      <w:marBottom w:val="0"/>
      <w:divBdr>
        <w:top w:val="none" w:sz="0" w:space="0" w:color="auto"/>
        <w:left w:val="none" w:sz="0" w:space="0" w:color="auto"/>
        <w:bottom w:val="none" w:sz="0" w:space="0" w:color="auto"/>
        <w:right w:val="none" w:sz="0" w:space="0" w:color="auto"/>
      </w:divBdr>
    </w:div>
    <w:div w:id="758211774">
      <w:bodyDiv w:val="1"/>
      <w:marLeft w:val="0"/>
      <w:marRight w:val="0"/>
      <w:marTop w:val="0"/>
      <w:marBottom w:val="0"/>
      <w:divBdr>
        <w:top w:val="none" w:sz="0" w:space="0" w:color="auto"/>
        <w:left w:val="none" w:sz="0" w:space="0" w:color="auto"/>
        <w:bottom w:val="none" w:sz="0" w:space="0" w:color="auto"/>
        <w:right w:val="none" w:sz="0" w:space="0" w:color="auto"/>
      </w:divBdr>
    </w:div>
    <w:div w:id="762728230">
      <w:bodyDiv w:val="1"/>
      <w:marLeft w:val="0"/>
      <w:marRight w:val="0"/>
      <w:marTop w:val="0"/>
      <w:marBottom w:val="0"/>
      <w:divBdr>
        <w:top w:val="none" w:sz="0" w:space="0" w:color="auto"/>
        <w:left w:val="none" w:sz="0" w:space="0" w:color="auto"/>
        <w:bottom w:val="none" w:sz="0" w:space="0" w:color="auto"/>
        <w:right w:val="none" w:sz="0" w:space="0" w:color="auto"/>
      </w:divBdr>
    </w:div>
    <w:div w:id="774523358">
      <w:bodyDiv w:val="1"/>
      <w:marLeft w:val="0"/>
      <w:marRight w:val="0"/>
      <w:marTop w:val="0"/>
      <w:marBottom w:val="0"/>
      <w:divBdr>
        <w:top w:val="none" w:sz="0" w:space="0" w:color="auto"/>
        <w:left w:val="none" w:sz="0" w:space="0" w:color="auto"/>
        <w:bottom w:val="none" w:sz="0" w:space="0" w:color="auto"/>
        <w:right w:val="none" w:sz="0" w:space="0" w:color="auto"/>
      </w:divBdr>
    </w:div>
    <w:div w:id="779180257">
      <w:bodyDiv w:val="1"/>
      <w:marLeft w:val="0"/>
      <w:marRight w:val="0"/>
      <w:marTop w:val="0"/>
      <w:marBottom w:val="0"/>
      <w:divBdr>
        <w:top w:val="none" w:sz="0" w:space="0" w:color="auto"/>
        <w:left w:val="none" w:sz="0" w:space="0" w:color="auto"/>
        <w:bottom w:val="none" w:sz="0" w:space="0" w:color="auto"/>
        <w:right w:val="none" w:sz="0" w:space="0" w:color="auto"/>
      </w:divBdr>
    </w:div>
    <w:div w:id="803036004">
      <w:bodyDiv w:val="1"/>
      <w:marLeft w:val="0"/>
      <w:marRight w:val="0"/>
      <w:marTop w:val="0"/>
      <w:marBottom w:val="0"/>
      <w:divBdr>
        <w:top w:val="none" w:sz="0" w:space="0" w:color="auto"/>
        <w:left w:val="none" w:sz="0" w:space="0" w:color="auto"/>
        <w:bottom w:val="none" w:sz="0" w:space="0" w:color="auto"/>
        <w:right w:val="none" w:sz="0" w:space="0" w:color="auto"/>
      </w:divBdr>
    </w:div>
    <w:div w:id="822502187">
      <w:bodyDiv w:val="1"/>
      <w:marLeft w:val="0"/>
      <w:marRight w:val="0"/>
      <w:marTop w:val="0"/>
      <w:marBottom w:val="0"/>
      <w:divBdr>
        <w:top w:val="none" w:sz="0" w:space="0" w:color="auto"/>
        <w:left w:val="none" w:sz="0" w:space="0" w:color="auto"/>
        <w:bottom w:val="none" w:sz="0" w:space="0" w:color="auto"/>
        <w:right w:val="none" w:sz="0" w:space="0" w:color="auto"/>
      </w:divBdr>
    </w:div>
    <w:div w:id="827133765">
      <w:bodyDiv w:val="1"/>
      <w:marLeft w:val="0"/>
      <w:marRight w:val="0"/>
      <w:marTop w:val="0"/>
      <w:marBottom w:val="0"/>
      <w:divBdr>
        <w:top w:val="none" w:sz="0" w:space="0" w:color="auto"/>
        <w:left w:val="none" w:sz="0" w:space="0" w:color="auto"/>
        <w:bottom w:val="none" w:sz="0" w:space="0" w:color="auto"/>
        <w:right w:val="none" w:sz="0" w:space="0" w:color="auto"/>
      </w:divBdr>
    </w:div>
    <w:div w:id="892354074">
      <w:bodyDiv w:val="1"/>
      <w:marLeft w:val="0"/>
      <w:marRight w:val="0"/>
      <w:marTop w:val="0"/>
      <w:marBottom w:val="0"/>
      <w:divBdr>
        <w:top w:val="none" w:sz="0" w:space="0" w:color="auto"/>
        <w:left w:val="none" w:sz="0" w:space="0" w:color="auto"/>
        <w:bottom w:val="none" w:sz="0" w:space="0" w:color="auto"/>
        <w:right w:val="none" w:sz="0" w:space="0" w:color="auto"/>
      </w:divBdr>
    </w:div>
    <w:div w:id="919951552">
      <w:bodyDiv w:val="1"/>
      <w:marLeft w:val="0"/>
      <w:marRight w:val="0"/>
      <w:marTop w:val="0"/>
      <w:marBottom w:val="0"/>
      <w:divBdr>
        <w:top w:val="none" w:sz="0" w:space="0" w:color="auto"/>
        <w:left w:val="none" w:sz="0" w:space="0" w:color="auto"/>
        <w:bottom w:val="none" w:sz="0" w:space="0" w:color="auto"/>
        <w:right w:val="none" w:sz="0" w:space="0" w:color="auto"/>
      </w:divBdr>
    </w:div>
    <w:div w:id="1035154765">
      <w:bodyDiv w:val="1"/>
      <w:marLeft w:val="0"/>
      <w:marRight w:val="0"/>
      <w:marTop w:val="0"/>
      <w:marBottom w:val="0"/>
      <w:divBdr>
        <w:top w:val="none" w:sz="0" w:space="0" w:color="auto"/>
        <w:left w:val="none" w:sz="0" w:space="0" w:color="auto"/>
        <w:bottom w:val="none" w:sz="0" w:space="0" w:color="auto"/>
        <w:right w:val="none" w:sz="0" w:space="0" w:color="auto"/>
      </w:divBdr>
    </w:div>
    <w:div w:id="1093166188">
      <w:bodyDiv w:val="1"/>
      <w:marLeft w:val="0"/>
      <w:marRight w:val="0"/>
      <w:marTop w:val="0"/>
      <w:marBottom w:val="0"/>
      <w:divBdr>
        <w:top w:val="none" w:sz="0" w:space="0" w:color="auto"/>
        <w:left w:val="none" w:sz="0" w:space="0" w:color="auto"/>
        <w:bottom w:val="none" w:sz="0" w:space="0" w:color="auto"/>
        <w:right w:val="none" w:sz="0" w:space="0" w:color="auto"/>
      </w:divBdr>
    </w:div>
    <w:div w:id="1106274190">
      <w:bodyDiv w:val="1"/>
      <w:marLeft w:val="0"/>
      <w:marRight w:val="0"/>
      <w:marTop w:val="0"/>
      <w:marBottom w:val="0"/>
      <w:divBdr>
        <w:top w:val="none" w:sz="0" w:space="0" w:color="auto"/>
        <w:left w:val="none" w:sz="0" w:space="0" w:color="auto"/>
        <w:bottom w:val="none" w:sz="0" w:space="0" w:color="auto"/>
        <w:right w:val="none" w:sz="0" w:space="0" w:color="auto"/>
      </w:divBdr>
    </w:div>
    <w:div w:id="1134181132">
      <w:bodyDiv w:val="1"/>
      <w:marLeft w:val="0"/>
      <w:marRight w:val="0"/>
      <w:marTop w:val="0"/>
      <w:marBottom w:val="0"/>
      <w:divBdr>
        <w:top w:val="none" w:sz="0" w:space="0" w:color="auto"/>
        <w:left w:val="none" w:sz="0" w:space="0" w:color="auto"/>
        <w:bottom w:val="none" w:sz="0" w:space="0" w:color="auto"/>
        <w:right w:val="none" w:sz="0" w:space="0" w:color="auto"/>
      </w:divBdr>
    </w:div>
    <w:div w:id="1168129610">
      <w:bodyDiv w:val="1"/>
      <w:marLeft w:val="0"/>
      <w:marRight w:val="0"/>
      <w:marTop w:val="0"/>
      <w:marBottom w:val="0"/>
      <w:divBdr>
        <w:top w:val="none" w:sz="0" w:space="0" w:color="auto"/>
        <w:left w:val="none" w:sz="0" w:space="0" w:color="auto"/>
        <w:bottom w:val="none" w:sz="0" w:space="0" w:color="auto"/>
        <w:right w:val="none" w:sz="0" w:space="0" w:color="auto"/>
      </w:divBdr>
    </w:div>
    <w:div w:id="1184394638">
      <w:bodyDiv w:val="1"/>
      <w:marLeft w:val="0"/>
      <w:marRight w:val="0"/>
      <w:marTop w:val="0"/>
      <w:marBottom w:val="0"/>
      <w:divBdr>
        <w:top w:val="none" w:sz="0" w:space="0" w:color="auto"/>
        <w:left w:val="none" w:sz="0" w:space="0" w:color="auto"/>
        <w:bottom w:val="none" w:sz="0" w:space="0" w:color="auto"/>
        <w:right w:val="none" w:sz="0" w:space="0" w:color="auto"/>
      </w:divBdr>
    </w:div>
    <w:div w:id="1197741196">
      <w:bodyDiv w:val="1"/>
      <w:marLeft w:val="0"/>
      <w:marRight w:val="0"/>
      <w:marTop w:val="0"/>
      <w:marBottom w:val="0"/>
      <w:divBdr>
        <w:top w:val="none" w:sz="0" w:space="0" w:color="auto"/>
        <w:left w:val="none" w:sz="0" w:space="0" w:color="auto"/>
        <w:bottom w:val="none" w:sz="0" w:space="0" w:color="auto"/>
        <w:right w:val="none" w:sz="0" w:space="0" w:color="auto"/>
      </w:divBdr>
    </w:div>
    <w:div w:id="1201743051">
      <w:bodyDiv w:val="1"/>
      <w:marLeft w:val="0"/>
      <w:marRight w:val="0"/>
      <w:marTop w:val="0"/>
      <w:marBottom w:val="0"/>
      <w:divBdr>
        <w:top w:val="none" w:sz="0" w:space="0" w:color="auto"/>
        <w:left w:val="none" w:sz="0" w:space="0" w:color="auto"/>
        <w:bottom w:val="none" w:sz="0" w:space="0" w:color="auto"/>
        <w:right w:val="none" w:sz="0" w:space="0" w:color="auto"/>
      </w:divBdr>
    </w:div>
    <w:div w:id="1224830475">
      <w:bodyDiv w:val="1"/>
      <w:marLeft w:val="0"/>
      <w:marRight w:val="0"/>
      <w:marTop w:val="0"/>
      <w:marBottom w:val="0"/>
      <w:divBdr>
        <w:top w:val="none" w:sz="0" w:space="0" w:color="auto"/>
        <w:left w:val="none" w:sz="0" w:space="0" w:color="auto"/>
        <w:bottom w:val="none" w:sz="0" w:space="0" w:color="auto"/>
        <w:right w:val="none" w:sz="0" w:space="0" w:color="auto"/>
      </w:divBdr>
    </w:div>
    <w:div w:id="1242909704">
      <w:bodyDiv w:val="1"/>
      <w:marLeft w:val="0"/>
      <w:marRight w:val="0"/>
      <w:marTop w:val="0"/>
      <w:marBottom w:val="0"/>
      <w:divBdr>
        <w:top w:val="none" w:sz="0" w:space="0" w:color="auto"/>
        <w:left w:val="none" w:sz="0" w:space="0" w:color="auto"/>
        <w:bottom w:val="none" w:sz="0" w:space="0" w:color="auto"/>
        <w:right w:val="none" w:sz="0" w:space="0" w:color="auto"/>
      </w:divBdr>
    </w:div>
    <w:div w:id="1272274798">
      <w:bodyDiv w:val="1"/>
      <w:marLeft w:val="0"/>
      <w:marRight w:val="0"/>
      <w:marTop w:val="0"/>
      <w:marBottom w:val="0"/>
      <w:divBdr>
        <w:top w:val="none" w:sz="0" w:space="0" w:color="auto"/>
        <w:left w:val="none" w:sz="0" w:space="0" w:color="auto"/>
        <w:bottom w:val="none" w:sz="0" w:space="0" w:color="auto"/>
        <w:right w:val="none" w:sz="0" w:space="0" w:color="auto"/>
      </w:divBdr>
    </w:div>
    <w:div w:id="1290286147">
      <w:bodyDiv w:val="1"/>
      <w:marLeft w:val="0"/>
      <w:marRight w:val="0"/>
      <w:marTop w:val="0"/>
      <w:marBottom w:val="0"/>
      <w:divBdr>
        <w:top w:val="none" w:sz="0" w:space="0" w:color="auto"/>
        <w:left w:val="none" w:sz="0" w:space="0" w:color="auto"/>
        <w:bottom w:val="none" w:sz="0" w:space="0" w:color="auto"/>
        <w:right w:val="none" w:sz="0" w:space="0" w:color="auto"/>
      </w:divBdr>
    </w:div>
    <w:div w:id="1292976705">
      <w:bodyDiv w:val="1"/>
      <w:marLeft w:val="0"/>
      <w:marRight w:val="0"/>
      <w:marTop w:val="0"/>
      <w:marBottom w:val="0"/>
      <w:divBdr>
        <w:top w:val="none" w:sz="0" w:space="0" w:color="auto"/>
        <w:left w:val="none" w:sz="0" w:space="0" w:color="auto"/>
        <w:bottom w:val="none" w:sz="0" w:space="0" w:color="auto"/>
        <w:right w:val="none" w:sz="0" w:space="0" w:color="auto"/>
      </w:divBdr>
    </w:div>
    <w:div w:id="1320503873">
      <w:bodyDiv w:val="1"/>
      <w:marLeft w:val="0"/>
      <w:marRight w:val="0"/>
      <w:marTop w:val="0"/>
      <w:marBottom w:val="0"/>
      <w:divBdr>
        <w:top w:val="none" w:sz="0" w:space="0" w:color="auto"/>
        <w:left w:val="none" w:sz="0" w:space="0" w:color="auto"/>
        <w:bottom w:val="none" w:sz="0" w:space="0" w:color="auto"/>
        <w:right w:val="none" w:sz="0" w:space="0" w:color="auto"/>
      </w:divBdr>
    </w:div>
    <w:div w:id="1323849787">
      <w:bodyDiv w:val="1"/>
      <w:marLeft w:val="0"/>
      <w:marRight w:val="0"/>
      <w:marTop w:val="0"/>
      <w:marBottom w:val="0"/>
      <w:divBdr>
        <w:top w:val="none" w:sz="0" w:space="0" w:color="auto"/>
        <w:left w:val="none" w:sz="0" w:space="0" w:color="auto"/>
        <w:bottom w:val="none" w:sz="0" w:space="0" w:color="auto"/>
        <w:right w:val="none" w:sz="0" w:space="0" w:color="auto"/>
      </w:divBdr>
    </w:div>
    <w:div w:id="1325167025">
      <w:bodyDiv w:val="1"/>
      <w:marLeft w:val="0"/>
      <w:marRight w:val="0"/>
      <w:marTop w:val="0"/>
      <w:marBottom w:val="0"/>
      <w:divBdr>
        <w:top w:val="none" w:sz="0" w:space="0" w:color="auto"/>
        <w:left w:val="none" w:sz="0" w:space="0" w:color="auto"/>
        <w:bottom w:val="none" w:sz="0" w:space="0" w:color="auto"/>
        <w:right w:val="none" w:sz="0" w:space="0" w:color="auto"/>
      </w:divBdr>
    </w:div>
    <w:div w:id="1329094179">
      <w:bodyDiv w:val="1"/>
      <w:marLeft w:val="0"/>
      <w:marRight w:val="0"/>
      <w:marTop w:val="0"/>
      <w:marBottom w:val="0"/>
      <w:divBdr>
        <w:top w:val="none" w:sz="0" w:space="0" w:color="auto"/>
        <w:left w:val="none" w:sz="0" w:space="0" w:color="auto"/>
        <w:bottom w:val="none" w:sz="0" w:space="0" w:color="auto"/>
        <w:right w:val="none" w:sz="0" w:space="0" w:color="auto"/>
      </w:divBdr>
    </w:div>
    <w:div w:id="1343120162">
      <w:bodyDiv w:val="1"/>
      <w:marLeft w:val="0"/>
      <w:marRight w:val="0"/>
      <w:marTop w:val="0"/>
      <w:marBottom w:val="0"/>
      <w:divBdr>
        <w:top w:val="none" w:sz="0" w:space="0" w:color="auto"/>
        <w:left w:val="none" w:sz="0" w:space="0" w:color="auto"/>
        <w:bottom w:val="none" w:sz="0" w:space="0" w:color="auto"/>
        <w:right w:val="none" w:sz="0" w:space="0" w:color="auto"/>
      </w:divBdr>
    </w:div>
    <w:div w:id="1352337860">
      <w:bodyDiv w:val="1"/>
      <w:marLeft w:val="0"/>
      <w:marRight w:val="0"/>
      <w:marTop w:val="0"/>
      <w:marBottom w:val="0"/>
      <w:divBdr>
        <w:top w:val="none" w:sz="0" w:space="0" w:color="auto"/>
        <w:left w:val="none" w:sz="0" w:space="0" w:color="auto"/>
        <w:bottom w:val="none" w:sz="0" w:space="0" w:color="auto"/>
        <w:right w:val="none" w:sz="0" w:space="0" w:color="auto"/>
      </w:divBdr>
    </w:div>
    <w:div w:id="1366057729">
      <w:bodyDiv w:val="1"/>
      <w:marLeft w:val="0"/>
      <w:marRight w:val="0"/>
      <w:marTop w:val="0"/>
      <w:marBottom w:val="0"/>
      <w:divBdr>
        <w:top w:val="none" w:sz="0" w:space="0" w:color="auto"/>
        <w:left w:val="none" w:sz="0" w:space="0" w:color="auto"/>
        <w:bottom w:val="none" w:sz="0" w:space="0" w:color="auto"/>
        <w:right w:val="none" w:sz="0" w:space="0" w:color="auto"/>
      </w:divBdr>
    </w:div>
    <w:div w:id="1376007546">
      <w:bodyDiv w:val="1"/>
      <w:marLeft w:val="0"/>
      <w:marRight w:val="0"/>
      <w:marTop w:val="0"/>
      <w:marBottom w:val="0"/>
      <w:divBdr>
        <w:top w:val="none" w:sz="0" w:space="0" w:color="auto"/>
        <w:left w:val="none" w:sz="0" w:space="0" w:color="auto"/>
        <w:bottom w:val="none" w:sz="0" w:space="0" w:color="auto"/>
        <w:right w:val="none" w:sz="0" w:space="0" w:color="auto"/>
      </w:divBdr>
    </w:div>
    <w:div w:id="1385058074">
      <w:bodyDiv w:val="1"/>
      <w:marLeft w:val="0"/>
      <w:marRight w:val="0"/>
      <w:marTop w:val="0"/>
      <w:marBottom w:val="0"/>
      <w:divBdr>
        <w:top w:val="none" w:sz="0" w:space="0" w:color="auto"/>
        <w:left w:val="none" w:sz="0" w:space="0" w:color="auto"/>
        <w:bottom w:val="none" w:sz="0" w:space="0" w:color="auto"/>
        <w:right w:val="none" w:sz="0" w:space="0" w:color="auto"/>
      </w:divBdr>
    </w:div>
    <w:div w:id="1503738090">
      <w:bodyDiv w:val="1"/>
      <w:marLeft w:val="0"/>
      <w:marRight w:val="0"/>
      <w:marTop w:val="0"/>
      <w:marBottom w:val="0"/>
      <w:divBdr>
        <w:top w:val="none" w:sz="0" w:space="0" w:color="auto"/>
        <w:left w:val="none" w:sz="0" w:space="0" w:color="auto"/>
        <w:bottom w:val="none" w:sz="0" w:space="0" w:color="auto"/>
        <w:right w:val="none" w:sz="0" w:space="0" w:color="auto"/>
      </w:divBdr>
    </w:div>
    <w:div w:id="1515804021">
      <w:bodyDiv w:val="1"/>
      <w:marLeft w:val="0"/>
      <w:marRight w:val="0"/>
      <w:marTop w:val="0"/>
      <w:marBottom w:val="0"/>
      <w:divBdr>
        <w:top w:val="none" w:sz="0" w:space="0" w:color="auto"/>
        <w:left w:val="none" w:sz="0" w:space="0" w:color="auto"/>
        <w:bottom w:val="none" w:sz="0" w:space="0" w:color="auto"/>
        <w:right w:val="none" w:sz="0" w:space="0" w:color="auto"/>
      </w:divBdr>
    </w:div>
    <w:div w:id="1538742275">
      <w:bodyDiv w:val="1"/>
      <w:marLeft w:val="0"/>
      <w:marRight w:val="0"/>
      <w:marTop w:val="0"/>
      <w:marBottom w:val="0"/>
      <w:divBdr>
        <w:top w:val="none" w:sz="0" w:space="0" w:color="auto"/>
        <w:left w:val="none" w:sz="0" w:space="0" w:color="auto"/>
        <w:bottom w:val="none" w:sz="0" w:space="0" w:color="auto"/>
        <w:right w:val="none" w:sz="0" w:space="0" w:color="auto"/>
      </w:divBdr>
    </w:div>
    <w:div w:id="1556235759">
      <w:bodyDiv w:val="1"/>
      <w:marLeft w:val="0"/>
      <w:marRight w:val="0"/>
      <w:marTop w:val="0"/>
      <w:marBottom w:val="0"/>
      <w:divBdr>
        <w:top w:val="none" w:sz="0" w:space="0" w:color="auto"/>
        <w:left w:val="none" w:sz="0" w:space="0" w:color="auto"/>
        <w:bottom w:val="none" w:sz="0" w:space="0" w:color="auto"/>
        <w:right w:val="none" w:sz="0" w:space="0" w:color="auto"/>
      </w:divBdr>
    </w:div>
    <w:div w:id="1625310608">
      <w:bodyDiv w:val="1"/>
      <w:marLeft w:val="0"/>
      <w:marRight w:val="0"/>
      <w:marTop w:val="0"/>
      <w:marBottom w:val="0"/>
      <w:divBdr>
        <w:top w:val="none" w:sz="0" w:space="0" w:color="auto"/>
        <w:left w:val="none" w:sz="0" w:space="0" w:color="auto"/>
        <w:bottom w:val="none" w:sz="0" w:space="0" w:color="auto"/>
        <w:right w:val="none" w:sz="0" w:space="0" w:color="auto"/>
      </w:divBdr>
    </w:div>
    <w:div w:id="1645086634">
      <w:bodyDiv w:val="1"/>
      <w:marLeft w:val="0"/>
      <w:marRight w:val="0"/>
      <w:marTop w:val="0"/>
      <w:marBottom w:val="0"/>
      <w:divBdr>
        <w:top w:val="none" w:sz="0" w:space="0" w:color="auto"/>
        <w:left w:val="none" w:sz="0" w:space="0" w:color="auto"/>
        <w:bottom w:val="none" w:sz="0" w:space="0" w:color="auto"/>
        <w:right w:val="none" w:sz="0" w:space="0" w:color="auto"/>
      </w:divBdr>
    </w:div>
    <w:div w:id="1693188691">
      <w:bodyDiv w:val="1"/>
      <w:marLeft w:val="0"/>
      <w:marRight w:val="0"/>
      <w:marTop w:val="0"/>
      <w:marBottom w:val="0"/>
      <w:divBdr>
        <w:top w:val="none" w:sz="0" w:space="0" w:color="auto"/>
        <w:left w:val="none" w:sz="0" w:space="0" w:color="auto"/>
        <w:bottom w:val="none" w:sz="0" w:space="0" w:color="auto"/>
        <w:right w:val="none" w:sz="0" w:space="0" w:color="auto"/>
      </w:divBdr>
    </w:div>
    <w:div w:id="1698120249">
      <w:bodyDiv w:val="1"/>
      <w:marLeft w:val="0"/>
      <w:marRight w:val="0"/>
      <w:marTop w:val="0"/>
      <w:marBottom w:val="0"/>
      <w:divBdr>
        <w:top w:val="none" w:sz="0" w:space="0" w:color="auto"/>
        <w:left w:val="none" w:sz="0" w:space="0" w:color="auto"/>
        <w:bottom w:val="none" w:sz="0" w:space="0" w:color="auto"/>
        <w:right w:val="none" w:sz="0" w:space="0" w:color="auto"/>
      </w:divBdr>
    </w:div>
    <w:div w:id="1699550434">
      <w:bodyDiv w:val="1"/>
      <w:marLeft w:val="0"/>
      <w:marRight w:val="0"/>
      <w:marTop w:val="0"/>
      <w:marBottom w:val="0"/>
      <w:divBdr>
        <w:top w:val="none" w:sz="0" w:space="0" w:color="auto"/>
        <w:left w:val="none" w:sz="0" w:space="0" w:color="auto"/>
        <w:bottom w:val="none" w:sz="0" w:space="0" w:color="auto"/>
        <w:right w:val="none" w:sz="0" w:space="0" w:color="auto"/>
      </w:divBdr>
    </w:div>
    <w:div w:id="1705783654">
      <w:bodyDiv w:val="1"/>
      <w:marLeft w:val="0"/>
      <w:marRight w:val="0"/>
      <w:marTop w:val="0"/>
      <w:marBottom w:val="0"/>
      <w:divBdr>
        <w:top w:val="none" w:sz="0" w:space="0" w:color="auto"/>
        <w:left w:val="none" w:sz="0" w:space="0" w:color="auto"/>
        <w:bottom w:val="none" w:sz="0" w:space="0" w:color="auto"/>
        <w:right w:val="none" w:sz="0" w:space="0" w:color="auto"/>
      </w:divBdr>
    </w:div>
    <w:div w:id="1743915233">
      <w:bodyDiv w:val="1"/>
      <w:marLeft w:val="0"/>
      <w:marRight w:val="0"/>
      <w:marTop w:val="0"/>
      <w:marBottom w:val="0"/>
      <w:divBdr>
        <w:top w:val="none" w:sz="0" w:space="0" w:color="auto"/>
        <w:left w:val="none" w:sz="0" w:space="0" w:color="auto"/>
        <w:bottom w:val="none" w:sz="0" w:space="0" w:color="auto"/>
        <w:right w:val="none" w:sz="0" w:space="0" w:color="auto"/>
      </w:divBdr>
    </w:div>
    <w:div w:id="1745759499">
      <w:bodyDiv w:val="1"/>
      <w:marLeft w:val="0"/>
      <w:marRight w:val="0"/>
      <w:marTop w:val="0"/>
      <w:marBottom w:val="0"/>
      <w:divBdr>
        <w:top w:val="none" w:sz="0" w:space="0" w:color="auto"/>
        <w:left w:val="none" w:sz="0" w:space="0" w:color="auto"/>
        <w:bottom w:val="none" w:sz="0" w:space="0" w:color="auto"/>
        <w:right w:val="none" w:sz="0" w:space="0" w:color="auto"/>
      </w:divBdr>
    </w:div>
    <w:div w:id="1816290699">
      <w:bodyDiv w:val="1"/>
      <w:marLeft w:val="0"/>
      <w:marRight w:val="0"/>
      <w:marTop w:val="0"/>
      <w:marBottom w:val="0"/>
      <w:divBdr>
        <w:top w:val="none" w:sz="0" w:space="0" w:color="auto"/>
        <w:left w:val="none" w:sz="0" w:space="0" w:color="auto"/>
        <w:bottom w:val="none" w:sz="0" w:space="0" w:color="auto"/>
        <w:right w:val="none" w:sz="0" w:space="0" w:color="auto"/>
      </w:divBdr>
    </w:div>
    <w:div w:id="1821459564">
      <w:bodyDiv w:val="1"/>
      <w:marLeft w:val="0"/>
      <w:marRight w:val="0"/>
      <w:marTop w:val="0"/>
      <w:marBottom w:val="0"/>
      <w:divBdr>
        <w:top w:val="none" w:sz="0" w:space="0" w:color="auto"/>
        <w:left w:val="none" w:sz="0" w:space="0" w:color="auto"/>
        <w:bottom w:val="none" w:sz="0" w:space="0" w:color="auto"/>
        <w:right w:val="none" w:sz="0" w:space="0" w:color="auto"/>
      </w:divBdr>
    </w:div>
    <w:div w:id="1822501859">
      <w:bodyDiv w:val="1"/>
      <w:marLeft w:val="0"/>
      <w:marRight w:val="0"/>
      <w:marTop w:val="0"/>
      <w:marBottom w:val="0"/>
      <w:divBdr>
        <w:top w:val="none" w:sz="0" w:space="0" w:color="auto"/>
        <w:left w:val="none" w:sz="0" w:space="0" w:color="auto"/>
        <w:bottom w:val="none" w:sz="0" w:space="0" w:color="auto"/>
        <w:right w:val="none" w:sz="0" w:space="0" w:color="auto"/>
      </w:divBdr>
    </w:div>
    <w:div w:id="1838229712">
      <w:bodyDiv w:val="1"/>
      <w:marLeft w:val="0"/>
      <w:marRight w:val="0"/>
      <w:marTop w:val="0"/>
      <w:marBottom w:val="0"/>
      <w:divBdr>
        <w:top w:val="none" w:sz="0" w:space="0" w:color="auto"/>
        <w:left w:val="none" w:sz="0" w:space="0" w:color="auto"/>
        <w:bottom w:val="none" w:sz="0" w:space="0" w:color="auto"/>
        <w:right w:val="none" w:sz="0" w:space="0" w:color="auto"/>
      </w:divBdr>
    </w:div>
    <w:div w:id="1843664449">
      <w:bodyDiv w:val="1"/>
      <w:marLeft w:val="0"/>
      <w:marRight w:val="0"/>
      <w:marTop w:val="0"/>
      <w:marBottom w:val="0"/>
      <w:divBdr>
        <w:top w:val="none" w:sz="0" w:space="0" w:color="auto"/>
        <w:left w:val="none" w:sz="0" w:space="0" w:color="auto"/>
        <w:bottom w:val="none" w:sz="0" w:space="0" w:color="auto"/>
        <w:right w:val="none" w:sz="0" w:space="0" w:color="auto"/>
      </w:divBdr>
    </w:div>
    <w:div w:id="1863397698">
      <w:bodyDiv w:val="1"/>
      <w:marLeft w:val="0"/>
      <w:marRight w:val="0"/>
      <w:marTop w:val="0"/>
      <w:marBottom w:val="0"/>
      <w:divBdr>
        <w:top w:val="none" w:sz="0" w:space="0" w:color="auto"/>
        <w:left w:val="none" w:sz="0" w:space="0" w:color="auto"/>
        <w:bottom w:val="none" w:sz="0" w:space="0" w:color="auto"/>
        <w:right w:val="none" w:sz="0" w:space="0" w:color="auto"/>
      </w:divBdr>
    </w:div>
    <w:div w:id="1900360249">
      <w:bodyDiv w:val="1"/>
      <w:marLeft w:val="0"/>
      <w:marRight w:val="0"/>
      <w:marTop w:val="0"/>
      <w:marBottom w:val="0"/>
      <w:divBdr>
        <w:top w:val="none" w:sz="0" w:space="0" w:color="auto"/>
        <w:left w:val="none" w:sz="0" w:space="0" w:color="auto"/>
        <w:bottom w:val="none" w:sz="0" w:space="0" w:color="auto"/>
        <w:right w:val="none" w:sz="0" w:space="0" w:color="auto"/>
      </w:divBdr>
    </w:div>
    <w:div w:id="1910768800">
      <w:bodyDiv w:val="1"/>
      <w:marLeft w:val="0"/>
      <w:marRight w:val="0"/>
      <w:marTop w:val="0"/>
      <w:marBottom w:val="0"/>
      <w:divBdr>
        <w:top w:val="none" w:sz="0" w:space="0" w:color="auto"/>
        <w:left w:val="none" w:sz="0" w:space="0" w:color="auto"/>
        <w:bottom w:val="none" w:sz="0" w:space="0" w:color="auto"/>
        <w:right w:val="none" w:sz="0" w:space="0" w:color="auto"/>
      </w:divBdr>
    </w:div>
    <w:div w:id="1951080844">
      <w:bodyDiv w:val="1"/>
      <w:marLeft w:val="0"/>
      <w:marRight w:val="0"/>
      <w:marTop w:val="0"/>
      <w:marBottom w:val="0"/>
      <w:divBdr>
        <w:top w:val="none" w:sz="0" w:space="0" w:color="auto"/>
        <w:left w:val="none" w:sz="0" w:space="0" w:color="auto"/>
        <w:bottom w:val="none" w:sz="0" w:space="0" w:color="auto"/>
        <w:right w:val="none" w:sz="0" w:space="0" w:color="auto"/>
      </w:divBdr>
    </w:div>
    <w:div w:id="1966504769">
      <w:bodyDiv w:val="1"/>
      <w:marLeft w:val="0"/>
      <w:marRight w:val="0"/>
      <w:marTop w:val="0"/>
      <w:marBottom w:val="0"/>
      <w:divBdr>
        <w:top w:val="none" w:sz="0" w:space="0" w:color="auto"/>
        <w:left w:val="none" w:sz="0" w:space="0" w:color="auto"/>
        <w:bottom w:val="none" w:sz="0" w:space="0" w:color="auto"/>
        <w:right w:val="none" w:sz="0" w:space="0" w:color="auto"/>
      </w:divBdr>
    </w:div>
    <w:div w:id="2033918260">
      <w:bodyDiv w:val="1"/>
      <w:marLeft w:val="0"/>
      <w:marRight w:val="0"/>
      <w:marTop w:val="0"/>
      <w:marBottom w:val="0"/>
      <w:divBdr>
        <w:top w:val="none" w:sz="0" w:space="0" w:color="auto"/>
        <w:left w:val="none" w:sz="0" w:space="0" w:color="auto"/>
        <w:bottom w:val="none" w:sz="0" w:space="0" w:color="auto"/>
        <w:right w:val="none" w:sz="0" w:space="0" w:color="auto"/>
      </w:divBdr>
    </w:div>
    <w:div w:id="2060470652">
      <w:bodyDiv w:val="1"/>
      <w:marLeft w:val="0"/>
      <w:marRight w:val="0"/>
      <w:marTop w:val="0"/>
      <w:marBottom w:val="0"/>
      <w:divBdr>
        <w:top w:val="none" w:sz="0" w:space="0" w:color="auto"/>
        <w:left w:val="none" w:sz="0" w:space="0" w:color="auto"/>
        <w:bottom w:val="none" w:sz="0" w:space="0" w:color="auto"/>
        <w:right w:val="none" w:sz="0" w:space="0" w:color="auto"/>
      </w:divBdr>
    </w:div>
    <w:div w:id="2073036020">
      <w:bodyDiv w:val="1"/>
      <w:marLeft w:val="0"/>
      <w:marRight w:val="0"/>
      <w:marTop w:val="0"/>
      <w:marBottom w:val="0"/>
      <w:divBdr>
        <w:top w:val="none" w:sz="0" w:space="0" w:color="auto"/>
        <w:left w:val="none" w:sz="0" w:space="0" w:color="auto"/>
        <w:bottom w:val="none" w:sz="0" w:space="0" w:color="auto"/>
        <w:right w:val="none" w:sz="0" w:space="0" w:color="auto"/>
      </w:divBdr>
    </w:div>
    <w:div w:id="2097247795">
      <w:bodyDiv w:val="1"/>
      <w:marLeft w:val="0"/>
      <w:marRight w:val="0"/>
      <w:marTop w:val="0"/>
      <w:marBottom w:val="0"/>
      <w:divBdr>
        <w:top w:val="none" w:sz="0" w:space="0" w:color="auto"/>
        <w:left w:val="none" w:sz="0" w:space="0" w:color="auto"/>
        <w:bottom w:val="none" w:sz="0" w:space="0" w:color="auto"/>
        <w:right w:val="none" w:sz="0" w:space="0" w:color="auto"/>
      </w:divBdr>
    </w:div>
    <w:div w:id="2097752177">
      <w:bodyDiv w:val="1"/>
      <w:marLeft w:val="0"/>
      <w:marRight w:val="0"/>
      <w:marTop w:val="0"/>
      <w:marBottom w:val="0"/>
      <w:divBdr>
        <w:top w:val="none" w:sz="0" w:space="0" w:color="auto"/>
        <w:left w:val="none" w:sz="0" w:space="0" w:color="auto"/>
        <w:bottom w:val="none" w:sz="0" w:space="0" w:color="auto"/>
        <w:right w:val="none" w:sz="0" w:space="0" w:color="auto"/>
      </w:divBdr>
    </w:div>
    <w:div w:id="2117870061">
      <w:bodyDiv w:val="1"/>
      <w:marLeft w:val="0"/>
      <w:marRight w:val="0"/>
      <w:marTop w:val="0"/>
      <w:marBottom w:val="0"/>
      <w:divBdr>
        <w:top w:val="none" w:sz="0" w:space="0" w:color="auto"/>
        <w:left w:val="none" w:sz="0" w:space="0" w:color="auto"/>
        <w:bottom w:val="none" w:sz="0" w:space="0" w:color="auto"/>
        <w:right w:val="none" w:sz="0" w:space="0" w:color="auto"/>
      </w:divBdr>
    </w:div>
    <w:div w:id="214299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{48A78F01-7DBF-4418-98E5-915E4A20B1DC}</b:Guid>
    <b:Author>
      <b:Author>
        <b:NameList>
          <b:Person>
            <b:Last>Gibbs</b:Last>
          </b:Person>
        </b:NameList>
      </b:Author>
    </b:Author>
    <b:Title>The core work is Learning by Doing</b:Title>
    <b:Year>1988</b:Year>
    <b:City>Oxford</b:City>
    <b:Publisher>Oxford Polytechnic</b:Publisher>
    <b:RefOrder>1</b:RefOrder>
  </b:Source>
  <b:Source>
    <b:Tag>Ton16</b:Tag>
    <b:SourceType>JournalArticle</b:SourceType>
    <b:Guid>{EA86491C-6159-41FE-B922-CB723EA6D636}</b:Guid>
    <b:Title>Determinants of student competence: A systematic literature review</b:Title>
    <b:Year>2016</b:Year>
    <b:Author>
      <b:Author>
        <b:NameList>
          <b:Person>
            <b:Last>Tonhäuser</b:Last>
            <b:First>C.</b:First>
            <b:Middle>and Büker, L</b:Middle>
          </b:Person>
        </b:NameList>
      </b:Author>
    </b:Author>
    <b:JournalName>Journal of Education and Learning</b:JournalName>
    <b:Pages>25–34</b:Pages>
    <b:Volume>I</b:Volume>
    <b:Issue>5</b:Issue>
    <b:RefOrder>2</b:RefOrder>
  </b:Source>
  <b:Source>
    <b:Tag>Sai20</b:Tag>
    <b:SourceType>JournalArticle</b:SourceType>
    <b:Guid>{FF9D7877-6AB8-467B-A963-943E8CF0735D}</b:Guid>
    <b:Author>
      <b:Author>
        <b:NameList>
          <b:Person>
            <b:Last>Sailer</b:Last>
            <b:First>M.</b:First>
            <b:Middle>and Homner, L.</b:Middle>
          </b:Person>
        </b:NameList>
      </b:Author>
    </b:Author>
    <b:Title>The gamification of learning: A meta-analysis</b:Title>
    <b:JournalName>Educational Psychology Review</b:JournalName>
    <b:Year>2020</b:Year>
    <b:Pages>77–112</b:Pages>
    <b:Volume>I</b:Volume>
    <b:Issue>32</b:Issue>
    <b:RefOrder>3</b:RefOrder>
  </b:Source>
  <b:Source>
    <b:Tag>Sal18</b:Tag>
    <b:SourceType>JournalArticle</b:SourceType>
    <b:Guid>{04D731DC-9484-4587-8DB5-FDBA26C40681}</b:Guid>
    <b:Author>
      <b:Author>
        <b:NameList>
          <b:Person>
            <b:Last>Salas</b:Last>
            <b:First>E.,</b:First>
            <b:Middle>Shuffler, M. L., Thayer, A. L., Bedwell, W. L. and Lazzara, E. H.</b:Middle>
          </b:Person>
        </b:NameList>
      </b:Author>
    </b:Author>
    <b:Title>Understanding and improving teamwork in organizations: A scientifically based practical guide</b:Title>
    <b:JournalName>Human Resource Management</b:JournalName>
    <b:Year>2018</b:Year>
    <b:Pages>363–376</b:Pages>
    <b:Volume>II</b:Volume>
    <b:Issue>57</b:Issue>
    <b:RefOrder>4</b:RefOrder>
  </b:Source>
  <b:Source>
    <b:Tag>Cai19</b:Tag>
    <b:SourceType>JournalArticle</b:SourceType>
    <b:Guid>{480519DD-DDEC-4558-A9FB-64BB1590DAF5}</b:Guid>
    <b:Author>
      <b:Author>
        <b:NameList>
          <b:Person>
            <b:Last>Cain</b:Last>
            <b:First>J.</b:First>
          </b:Person>
        </b:NameList>
      </b:Author>
    </b:Author>
    <b:Title>Exploration of experiential learning in higher education: From theory to practice</b:Title>
    <b:JournalName>Currents in Pharmacy Teaching and Learning</b:JournalName>
    <b:Year>2019</b:Year>
    <b:Pages>1–5</b:Pages>
    <b:Volume>I</b:Volume>
    <b:Issue>11</b:Issue>
    <b:RefOrder>5</b:RefOrder>
  </b:Source>
  <b:Source>
    <b:Tag>Tho18</b:Tag>
    <b:SourceType>JournalArticle</b:SourceType>
    <b:Guid>{59F3B5C0-E086-4DC6-99C9-FA298116F401}</b:Guid>
    <b:Author>
      <b:Author>
        <b:NameList>
          <b:Person>
            <b:Last>Thompson</b:Last>
            <b:First>G.</b:First>
            <b:Middle>and Glasø, L.</b:Middle>
          </b:Person>
        </b:NameList>
      </b:Author>
    </b:Author>
    <b:Title>Situational leadership theory: A test from three perspectives</b:Title>
    <b:JournalName>Leadership &amp; Organization Development Journal</b:JournalName>
    <b:Year>2018</b:Year>
    <b:Pages>354–371</b:Pages>
    <b:Volume>39</b:Volume>
    <b:Issue>III</b:Issue>
    <b:RefOrder>8</b:RefOrder>
  </b:Source>
  <b:Source>
    <b:Tag>Key</b:Tag>
    <b:SourceType>Report</b:SourceType>
    <b:Guid>{588645F3-3569-4887-8CD3-177380B0DB18}</b:Guid>
    <b:Author>
      <b:Author>
        <b:NameList>
          <b:Person>
            <b:Last>Keyton</b:Last>
            <b:First>J.</b:First>
          </b:Person>
        </b:NameList>
      </b:Author>
    </b:Author>
    <b:Title>Communication in Organizations</b:Title>
    <b:City>New York</b:City>
    <b:Publisher>Oxford University Press</b:Publisher>
    <b:Year>2017</b:Year>
    <b:RefOrder>11</b:RefOrder>
  </b:Source>
  <b:Source>
    <b:Tag>Mir16</b:Tag>
    <b:SourceType>JournalArticle</b:SourceType>
    <b:Guid>{06ED05B6-1C1E-4F9B-BE85-71B628668EAF}</b:Guid>
    <b:Author>
      <b:Author>
        <b:NameList>
          <b:Person>
            <b:Last>Mirza</b:Last>
            <b:First>M.N.,</b:First>
            <b:Middle>Pourzolfaghar, Z. and Shahnazari, M.</b:Middle>
          </b:Person>
        </b:NameList>
      </b:Author>
    </b:Author>
    <b:Title>Significance of scope in project success</b:Title>
    <b:Year>2016</b:Year>
    <b:Publisher>Procedia - Social and Behavioral Sciences</b:Publisher>
    <b:JournalName>Social and Behavioral Sciences</b:JournalName>
    <b:Pages>256–262</b:Pages>
    <b:Issue>226</b:Issue>
    <b:RefOrder>13</b:RefOrder>
  </b:Source>
  <b:Source>
    <b:Tag>Loc20</b:Tag>
    <b:SourceType>Book</b:SourceType>
    <b:Guid>{C4873582-B8D0-4ECD-9D8B-C284EC8DEFA9}</b:Guid>
    <b:Author>
      <b:Author>
        <b:NameList>
          <b:Person>
            <b:Last>Lock</b:Last>
            <b:First>D.</b:First>
          </b:Person>
        </b:NameList>
      </b:Author>
    </b:Author>
    <b:Title>Project Management</b:Title>
    <b:Year>2020</b:Year>
    <b:City>Farnham</b:City>
    <b:Publisher>Gower</b:Publisher>
    <b:Edition>10</b:Edition>
    <b:RefOrder>12</b:RefOrder>
  </b:Source>
  <b:Source>
    <b:Tag>Ham17</b:Tag>
    <b:SourceType>JournalArticle</b:SourceType>
    <b:Guid>{52D3F214-749E-4D3B-836E-5677A6F7076D}</b:Guid>
    <b:Title>What is eSports and why do people watch it?</b:Title>
    <b:Year>2017</b:Year>
    <b:Author>
      <b:Author>
        <b:NameList>
          <b:Person>
            <b:Last>Hamari</b:Last>
            <b:First>J.</b:First>
            <b:Middle>and Sjöblom, M.</b:Middle>
          </b:Person>
        </b:NameList>
      </b:Author>
    </b:Author>
    <b:JournalName>Internet Research</b:JournalName>
    <b:Pages>211–232</b:Pages>
    <b:Volume>II</b:Volume>
    <b:Issue>27</b:Issue>
    <b:RefOrder>14</b:RefOrder>
  </b:Source>
  <b:Source>
    <b:Tag>Bon19</b:Tag>
    <b:SourceType>JournalArticle</b:SourceType>
    <b:Guid>{9151FBB1-672E-499E-B952-829383ED5632}</b:Guid>
    <b:Author>
      <b:Author>
        <b:NameList>
          <b:Person>
            <b:Last>Bonebright</b:Last>
            <b:First>D.A.</b:First>
          </b:Person>
        </b:NameList>
      </b:Author>
    </b:Author>
    <b:Title>40 years of storming: A historical review of Tuckman’s model of small group development</b:Title>
    <b:JournalName>Human Resource Development International</b:JournalName>
    <b:Year>2019</b:Year>
    <b:Pages>1–12</b:Pages>
    <b:Volume>I</b:Volume>
    <b:Issue>22</b:Issue>
    <b:RefOrder>10</b:RefOrder>
  </b:Source>
  <b:Source>
    <b:Tag>Tuc65</b:Tag>
    <b:SourceType>JournalArticle</b:SourceType>
    <b:Guid>{C204D795-2584-41FC-80FC-83A198E7D0B9}</b:Guid>
    <b:Author>
      <b:Author>
        <b:NameList>
          <b:Person>
            <b:Last>Tuckman</b:Last>
            <b:First>B.W.</b:First>
          </b:Person>
        </b:NameList>
      </b:Author>
    </b:Author>
    <b:Title>Developmental sequence in small groups</b:Title>
    <b:JournalName>Psychological Bulletin</b:JournalName>
    <b:Year>1965</b:Year>
    <b:Pages>384–399</b:Pages>
    <b:Volume>VI</b:Volume>
    <b:Issue>63</b:Issue>
    <b:RefOrder>9</b:RefOrder>
  </b:Source>
  <b:Source>
    <b:Tag>Bla18</b:Tag>
    <b:SourceType>Book</b:SourceType>
    <b:Guid>{40762680-13C0-486D-A62C-E70D51C8DC69}</b:Guid>
    <b:Title>Events Management An Introduction</b:Title>
    <b:Year>2018</b:Year>
    <b:Author>
      <b:Author>
        <b:NameList>
          <b:Person>
            <b:Last>Bladen</b:Last>
            <b:First>C.,</b:First>
            <b:Middle>Kennell, J., Abson, E. and Wilde, N.</b:Middle>
          </b:Person>
        </b:NameList>
      </b:Author>
    </b:Author>
    <b:City>London</b:City>
    <b:Publisher>Routledge</b:Publisher>
    <b:Edition>2nd</b:Edition>
    <b:RefOrder>7</b:RefOrder>
  </b:Source>
  <b:Source>
    <b:Tag>McK19</b:Tag>
    <b:SourceType>JournalArticle</b:SourceType>
    <b:Guid>{AEC84C28-FC69-46FF-81FA-484EC15B3D0E}</b:Guid>
    <b:Title>Students’ emotional experiences in real-world event projects</b:Title>
    <b:Year>2019</b:Year>
    <b:Author>
      <b:Author>
        <b:NameList>
          <b:Person>
            <b:Last>McKenna</b:Last>
            <b:First>B.</b:First>
            <b:Middle>and French, E.</b:Middle>
          </b:Person>
        </b:NameList>
      </b:Author>
    </b:Author>
    <b:JournalName>Journal of Hospitality, Leisure, Sport &amp; Tourism Education</b:JournalName>
    <b:Pages>100–107</b:Pages>
    <b:Issue>25</b:Issue>
    <b:RefOrder>6</b:RefOrder>
  </b:Source>
  <b:Source>
    <b:Tag>Kan17</b:Tag>
    <b:SourceType>JournalArticle</b:SourceType>
    <b:Guid>{47F04CE2-F9F4-4992-9F74-F35CDA39491A}</b:Guid>
    <b:Author>
      <b:Author>
        <b:NameList>
          <b:Person>
            <b:Last>Kannan</b:Last>
            <b:First>P.K.</b:First>
          </b:Person>
        </b:NameList>
      </b:Author>
    </b:Author>
    <b:Title>Digital marketing: A framework, review and research agenda</b:Title>
    <b:JournalName>International Journal of Research in Marketing</b:JournalName>
    <b:Year>2017</b:Year>
    <b:Pages>22–45</b:Pages>
    <b:Volume>I</b:Volume>
    <b:Issue>34</b:Issue>
    <b:RefOrder>17</b:RefOrder>
  </b:Source>
  <b:Source>
    <b:Tag>Leh20</b:Tag>
    <b:SourceType>JournalArticle</b:SourceType>
    <b:Guid>{B2384F93-825E-416A-A355-5EC476DA3ABD}</b:Guid>
    <b:Author>
      <b:Author>
        <b:NameList>
          <b:Person>
            <b:Last>Lehmkuhl</b:Last>
            <b:First>D.</b:First>
            <b:Middle>and Jung, R</b:Middle>
          </b:Person>
        </b:NameList>
      </b:Author>
    </b:Author>
    <b:Title>Social media analytics and digital communication strategies in organisations</b:Title>
    <b:JournalName>Journal of Business Research</b:JournalName>
    <b:Year>2020</b:Year>
    <b:Pages>485–493</b:Pages>
    <b:Issue>117</b:Issue>
    <b:RefOrder>19</b:RefOrder>
  </b:Source>
  <b:Source>
    <b:Tag>Mes17</b:Tag>
    <b:SourceType>JournalArticle</b:SourceType>
    <b:Guid>{A7A358E4-A0AB-4861-B3E6-47687FF6482D}</b:Guid>
    <b:Author>
      <b:Author>
        <b:NameList>
          <b:Person>
            <b:Last>Mesmer-Magnus</b:Last>
            <b:First>J.,</b:First>
            <b:Middle>DeChurch, L., Jiménez-Rodríguez, M., Wildman, J. and Shuffler, M.</b:Middle>
          </b:Person>
        </b:NameList>
      </b:Author>
    </b:Author>
    <b:Title>The cognitive underpinnings of effective teamwork: A meta-analysis</b:Title>
    <b:JournalName>Journal of Applied Psychology</b:JournalName>
    <b:Year>2017</b:Year>
    <b:Pages>1298–1332</b:Pages>
    <b:Volume>IX</b:Volume>
    <b:Issue>102</b:Issue>
    <b:RefOrder>18</b:RefOrder>
  </b:Source>
  <b:Source>
    <b:Tag>Sch17</b:Tag>
    <b:SourceType>JournalArticle</b:SourceType>
    <b:Guid>{5F1B3D98-936A-482C-8C34-C0167C649989}</b:Guid>
    <b:Author>
      <b:Author>
        <b:NameList>
          <b:Person>
            <b:Last>Schotter</b:Last>
            <b:First>A.P.,</b:First>
            <b:Middle>Mudambi, R., Doz, Y. and Gaur, A.</b:Middle>
          </b:Person>
        </b:NameList>
      </b:Author>
    </b:Author>
    <b:Title>Boundary spanning in global organisations</b:Title>
    <b:JournalName>Journal of International Business Studies</b:JournalName>
    <b:Year>2017</b:Year>
    <b:Pages>498–524</b:Pages>
    <b:Volume>IV</b:Volume>
    <b:Issue>48</b:Issue>
    <b:RefOrder>16</b:RefOrder>
  </b:Source>
  <b:Source>
    <b:Tag>Sad18</b:Tag>
    <b:SourceType>JournalArticle</b:SourceType>
    <b:Guid>{3988E1AF-E5C4-417A-A8C4-68C39722ECF5}</b:Guid>
    <b:Author>
      <b:Author>
        <b:NameList>
          <b:Person>
            <b:Last>Sadiku</b:Last>
            <b:First>M.,</b:First>
            <b:Middle>Oteniya, B. and Musa, S.</b:Middle>
          </b:Person>
        </b:NameList>
      </b:Author>
    </b:Author>
    <b:Title>Effective communication in digital teams</b:Title>
    <b:JournalName>International Journal of Engineering Research and Advanced Technology</b:JournalName>
    <b:Year>2018</b:Year>
    <b:Pages>1–4</b:Pages>
    <b:Volume>V</b:Volume>
    <b:Issue>4</b:Issue>
    <b:RefOrder>15</b:RefOrder>
  </b:Source>
  <b:Source>
    <b:Tag>Joh18</b:Tag>
    <b:SourceType>JournalArticle</b:SourceType>
    <b:Guid>{8372F0F0-F5D5-4119-AFF8-A5677D886839}</b:Guid>
    <b:Author>
      <b:Author>
        <b:NameList>
          <b:Person>
            <b:Last>Johnsen</b:Last>
            <b:First>H.V.,</b:First>
            <b:Middle>Heltne, K., Brabrand, M., Rystedt, H. and Bjørtuft, Ø.</b:Middle>
          </b:Person>
        </b:NameList>
      </b:Author>
    </b:Author>
    <b:Title>Simulation-based gamified learning in healthcare education: Effects on learning outcomes and engagement</b:Title>
    <b:JournalName>Medical Teacher</b:JournalName>
    <b:Year>2018</b:Year>
    <b:Pages>1246–1253</b:Pages>
    <b:Volume>XII</b:Volume>
    <b:Issue>40</b:Issue>
    <b:RefOrder>20</b:RefOrder>
  </b:Source>
  <b:Source>
    <b:Tag>Han15</b:Tag>
    <b:SourceType>JournalArticle</b:SourceType>
    <b:Guid>{371702AA-7838-4273-9F49-6152F29EEB6E}</b:Guid>
    <b:Author>
      <b:Author>
        <b:NameList>
          <b:Person>
            <b:Last>Hanus</b:Last>
            <b:First>M.D.</b:First>
            <b:Middle>and Fox, J.</b:Middle>
          </b:Person>
        </b:NameList>
      </b:Author>
    </b:Author>
    <b:Title>Assessing the effects of gamification in the classroom: A longitudinal study on intrinsic motivation, social comparison, satisfaction, effort, and academic performance</b:Title>
    <b:JournalName>Computers &amp; Education</b:JournalName>
    <b:Year>2015</b:Year>
    <b:Pages>152–161</b:Pages>
    <b:Issue>80</b:Issue>
    <b:RefOrder>27</b:RefOrder>
  </b:Source>
  <b:Source>
    <b:Tag>Mor17</b:Tag>
    <b:SourceType>JournalArticle</b:SourceType>
    <b:Guid>{1211C377-FA3C-4D55-891B-A99E0BFAAF6A}</b:Guid>
    <b:Author>
      <b:Author>
        <b:NameList>
          <b:Person>
            <b:Last>Mora</b:Last>
            <b:First>A.,</b:First>
            <b:Middle>Riera, D., González, C. and Arnedo-Moreno, J.</b:Middle>
          </b:Person>
        </b:NameList>
      </b:Author>
    </b:Author>
    <b:Title>Gamification: A systematic review of design frameworks</b:Title>
    <b:JournalName>Journal of Computing in Higher Education</b:JournalName>
    <b:Year>2017</b:Year>
    <b:Pages>516–548</b:Pages>
    <b:Volume>29</b:Volume>
    <b:Issue>III</b:Issue>
    <b:RefOrder>28</b:RefOrder>
  </b:Source>
  <b:Source>
    <b:Tag>Koi19</b:Tag>
    <b:SourceType>JournalArticle</b:SourceType>
    <b:Guid>{C4157824-F1F6-4592-84AA-6CAC845E9341}</b:Guid>
    <b:Author>
      <b:Author>
        <b:NameList>
          <b:Person>
            <b:Last>Koivisto</b:Last>
            <b:First>J.</b:First>
            <b:Middle>and Hamari, J.</b:Middle>
          </b:Person>
        </b:NameList>
      </b:Author>
    </b:Author>
    <b:Title>The rise of motivational information systems: A review of gamification research</b:Title>
    <b:JournalName>International Journal of Information Management</b:JournalName>
    <b:Year>2019</b:Year>
    <b:Pages>91–210</b:Pages>
    <b:Issue>45</b:Issue>
    <b:RefOrder>25</b:RefOrder>
  </b:Source>
  <b:Source>
    <b:Tag>Lan19</b:Tag>
    <b:SourceType>Report</b:SourceType>
    <b:Guid>{88663E47-A7BC-465F-BCD4-59DCB99B5812}</b:Guid>
    <b:Title>Gamification Science, Its History and Future: Definitions, Theories, and Research Agenda.</b:Title>
    <b:Year>2019</b:Year>
    <b:Author>
      <b:Author>
        <b:NameList>
          <b:Person>
            <b:Last>Landers</b:Last>
            <b:First>R.N.</b:First>
          </b:Person>
        </b:NameList>
      </b:Author>
    </b:Author>
    <b:Publisher>Springer</b:Publisher>
    <b:City>Cham</b:City>
    <b:RefOrder>23</b:RefOrder>
  </b:Source>
  <b:Source>
    <b:Tag>Woo21</b:Tag>
    <b:SourceType>JournalArticle</b:SourceType>
    <b:Guid>{5A2C27BE-0B07-4922-8866-AAD5E59DCFA8}</b:Guid>
    <b:Author>
      <b:Author>
        <b:NameList>
          <b:Person>
            <b:Last>Wood</b:Last>
            <b:First>L.,</b:First>
            <b:Middle>Rieber, L., Tennyson, R</b:Middle>
          </b:Person>
        </b:NameList>
      </b:Author>
    </b:Author>
    <b:Title>Role-based gamified scenarios to improve teamwork and communication in healthcare</b:Title>
    <b:Year>2021</b:Year>
    <b:JournalName>Simulation in Healthcare</b:JournalName>
    <b:Pages>351–359</b:Pages>
    <b:Volume>V</b:Volume>
    <b:Issue>16</b:Issue>
    <b:RefOrder>26</b:RefOrder>
  </b:Source>
  <b:Source>
    <b:Tag>Gen19</b:Tag>
    <b:SourceType>JournalArticle</b:SourceType>
    <b:Guid>{72DDC33A-8F00-43F1-9848-CBAD70A6A8ED}</b:Guid>
    <b:Author>
      <b:Author>
        <b:NameList>
          <b:Person>
            <b:Last>Gentry</b:Last>
            <b:First>S.V.,</b:First>
            <b:Middle>Lapkin, S., Clark, R., Zary, N., Okuda, Y. and Schwandt, S.</b:Middle>
          </b:Person>
        </b:NameList>
      </b:Author>
    </b:Author>
    <b:Title>Serious gaming and gamification for healthcare education: A systematic review</b:Title>
    <b:JournalName>BMJ Simulation &amp; Technology Enhanced Learning</b:JournalName>
    <b:Year>2019</b:Year>
    <b:Pages>1–12</b:Pages>
    <b:Volume>IV</b:Volume>
    <b:Issue>5</b:Issue>
    <b:RefOrder>21</b:RefOrder>
  </b:Source>
  <b:Source>
    <b:Tag>Nah17</b:Tag>
    <b:SourceType>JournalArticle</b:SourceType>
    <b:Guid>{D56566E0-FEA4-4966-BED4-B056BACEBA36}</b:Guid>
    <b:Author>
      <b:Author>
        <b:NameList>
          <b:Person>
            <b:Last>Nah</b:Last>
            <b:First>F.F.H.,</b:First>
            <b:Middle>Zeng, Q., Telaprolu, V.R., Ayyappa, A.P. and Eschenbrenner, B</b:Middle>
          </b:Person>
        </b:NameList>
      </b:Author>
    </b:Author>
    <b:Title>Gamification of education: A review of literature</b:Title>
    <b:JournalName>International Journal of Information Management</b:JournalName>
    <b:Year>2017</b:Year>
    <b:Pages>165–178</b:Pages>
    <b:Issue>45</b:Issue>
    <b:RefOrder>24</b:RefOrder>
  </b:Source>
  <b:Source>
    <b:Tag>deS17</b:Tag>
    <b:SourceType>JournalArticle</b:SourceType>
    <b:Guid>{82545A04-0528-4048-BF10-11716FB22AFF}</b:Guid>
    <b:Author>
      <b:Author>
        <b:NameList>
          <b:Person>
            <b:Last>De Sousa Borges</b:Last>
            <b:First>S.,</b:First>
            <b:Middle>Durelli, V.H., Reis, H.M. and Isotani, S.</b:Middle>
          </b:Person>
        </b:NameList>
      </b:Author>
    </b:Author>
    <b:Title>A systematic review on gamification applied to education</b:Title>
    <b:JournalName>Computer &amp; Education</b:JournalName>
    <b:Year>2017</b:Year>
    <b:Pages>85–106</b:Pages>
    <b:Issue>127</b:Issue>
    <b:RefOrder>22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c20fdc3335b8e01a71652caeb5e6ad96">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abe13a3631af42006ae2a87445f88bcc"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072AAEF8-7785-4F17-8375-18E083DA4AB3}">
  <ds:schemaRefs>
    <ds:schemaRef ds:uri="http://schemas.openxmlformats.org/officeDocument/2006/bibliography"/>
  </ds:schemaRefs>
</ds:datastoreItem>
</file>

<file path=customXml/itemProps2.xml><?xml version="1.0" encoding="utf-8"?>
<ds:datastoreItem xmlns:ds="http://schemas.openxmlformats.org/officeDocument/2006/customXml" ds:itemID="{DFBD9DCB-B9DE-40AA-9AFF-84DF41498F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0141AC-89F3-4021-B2A0-8227F57F2D4D}">
  <ds:schemaRefs>
    <ds:schemaRef ds:uri="http://schemas.microsoft.com/sharepoint/v3/contenttype/forms"/>
  </ds:schemaRefs>
</ds:datastoreItem>
</file>

<file path=customXml/itemProps4.xml><?xml version="1.0" encoding="utf-8"?>
<ds:datastoreItem xmlns:ds="http://schemas.openxmlformats.org/officeDocument/2006/customXml" ds:itemID="{06FDCAB5-B2D1-4C6F-9D0D-2E7C0C9DF917}">
  <ds:schemaRefs>
    <ds:schemaRef ds:uri="http://schemas.microsoft.com/office/2006/metadata/properties"/>
    <ds:schemaRef ds:uri="http://purl.org/dc/dcmitype/"/>
    <ds:schemaRef ds:uri="http://www.w3.org/XML/1998/namespace"/>
    <ds:schemaRef ds:uri="http://schemas.microsoft.com/office/2006/documentManagement/types"/>
    <ds:schemaRef ds:uri="http://purl.org/dc/elements/1.1/"/>
    <ds:schemaRef ds:uri="b924220c-b521-4b04-85db-c1cedf06ef2e"/>
    <ds:schemaRef ds:uri="http://purl.org/dc/terms/"/>
    <ds:schemaRef ds:uri="http://schemas.microsoft.com/office/infopath/2007/PartnerControls"/>
    <ds:schemaRef ds:uri="http://schemas.openxmlformats.org/package/2006/metadata/core-properties"/>
    <ds:schemaRef ds:uri="ef512f86-3398-4438-b622-d6c293cd08be"/>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20</Pages>
  <Words>5214</Words>
  <Characters>30091</Characters>
  <Application>Microsoft Office Word</Application>
  <DocSecurity>0</DocSecurity>
  <Lines>2507</Lines>
  <Paragraphs>1103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Ribeiro (2322340)</dc:creator>
  <cp:keywords/>
  <dc:description/>
  <cp:lastModifiedBy>Pedro Ribeiro (2322340)</cp:lastModifiedBy>
  <cp:revision>5</cp:revision>
  <dcterms:created xsi:type="dcterms:W3CDTF">2025-12-12T11:20:00Z</dcterms:created>
  <dcterms:modified xsi:type="dcterms:W3CDTF">2025-12-12T19:02:00Z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