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6EBBF" w14:textId="77777777" w:rsidR="00D80815" w:rsidRPr="005E1646" w:rsidRDefault="00D80815" w:rsidP="005E1646">
      <w:pPr>
        <w:spacing w:line="480" w:lineRule="auto"/>
        <w:rPr>
          <w:rFonts w:ascii="Times New Roman" w:hAnsi="Times New Roman"/>
          <w:sz w:val="24"/>
        </w:rPr>
      </w:pPr>
    </w:p>
    <w:p w14:paraId="6BAED9DF" w14:textId="77777777" w:rsidR="00D80815" w:rsidRPr="005E1646" w:rsidRDefault="00D80815" w:rsidP="005E1646">
      <w:pPr>
        <w:spacing w:line="480" w:lineRule="auto"/>
        <w:rPr>
          <w:rFonts w:ascii="Times New Roman" w:hAnsi="Times New Roman"/>
          <w:sz w:val="24"/>
        </w:rPr>
      </w:pPr>
    </w:p>
    <w:p w14:paraId="2DE937E6" w14:textId="77777777" w:rsidR="00D80815" w:rsidRPr="005E1646" w:rsidRDefault="00D80815" w:rsidP="005E1646">
      <w:pPr>
        <w:spacing w:line="480" w:lineRule="auto"/>
        <w:rPr>
          <w:rFonts w:ascii="Times New Roman" w:hAnsi="Times New Roman"/>
          <w:sz w:val="24"/>
        </w:rPr>
      </w:pPr>
    </w:p>
    <w:p w14:paraId="1E790E2D" w14:textId="77777777" w:rsidR="00CC1043" w:rsidRPr="00CC1043" w:rsidRDefault="00CC1043" w:rsidP="00CC1043">
      <w:pPr>
        <w:spacing w:line="480" w:lineRule="auto"/>
        <w:jc w:val="center"/>
        <w:rPr>
          <w:rFonts w:ascii="Times New Roman" w:hAnsi="Times New Roman"/>
          <w:sz w:val="24"/>
        </w:rPr>
      </w:pPr>
      <w:r w:rsidRPr="00CC1043">
        <w:rPr>
          <w:rFonts w:ascii="Times New Roman" w:hAnsi="Times New Roman"/>
          <w:sz w:val="24"/>
        </w:rPr>
        <w:t xml:space="preserve">Assignment Title: Individual written report </w:t>
      </w:r>
    </w:p>
    <w:p w14:paraId="252183A1" w14:textId="32F31386" w:rsidR="00CC1043" w:rsidRPr="00CC1043" w:rsidRDefault="00CC1043" w:rsidP="00CC1043">
      <w:pPr>
        <w:spacing w:line="480" w:lineRule="auto"/>
        <w:jc w:val="center"/>
        <w:rPr>
          <w:rFonts w:ascii="Times New Roman" w:hAnsi="Times New Roman"/>
          <w:sz w:val="24"/>
        </w:rPr>
      </w:pPr>
      <w:r w:rsidRPr="00CC1043">
        <w:rPr>
          <w:rFonts w:ascii="Times New Roman" w:hAnsi="Times New Roman"/>
          <w:sz w:val="24"/>
        </w:rPr>
        <w:t xml:space="preserve">Student Name: </w:t>
      </w:r>
      <w:r>
        <w:rPr>
          <w:rFonts w:ascii="Times New Roman" w:hAnsi="Times New Roman"/>
          <w:sz w:val="24"/>
        </w:rPr>
        <w:t>Petre</w:t>
      </w:r>
      <w:r w:rsidRPr="00CC1043">
        <w:rPr>
          <w:rFonts w:ascii="Times New Roman" w:hAnsi="Times New Roman"/>
          <w:sz w:val="24"/>
        </w:rPr>
        <w:t xml:space="preserve"> Stancu</w:t>
      </w:r>
    </w:p>
    <w:p w14:paraId="11C38292" w14:textId="798620EE" w:rsidR="00CC1043" w:rsidRPr="00CC1043" w:rsidRDefault="00CC1043" w:rsidP="00CC1043">
      <w:pPr>
        <w:spacing w:line="480" w:lineRule="auto"/>
        <w:jc w:val="center"/>
        <w:rPr>
          <w:rFonts w:ascii="Times New Roman" w:hAnsi="Times New Roman"/>
          <w:sz w:val="24"/>
        </w:rPr>
      </w:pPr>
      <w:r w:rsidRPr="00CC1043">
        <w:rPr>
          <w:rFonts w:ascii="Times New Roman" w:hAnsi="Times New Roman"/>
          <w:sz w:val="24"/>
        </w:rPr>
        <w:t>Student Number: 233034</w:t>
      </w:r>
      <w:r>
        <w:rPr>
          <w:rFonts w:ascii="Times New Roman" w:hAnsi="Times New Roman"/>
          <w:sz w:val="24"/>
        </w:rPr>
        <w:t>8</w:t>
      </w:r>
    </w:p>
    <w:p w14:paraId="1474CEAB" w14:textId="77777777" w:rsidR="00CC1043" w:rsidRPr="00CC1043" w:rsidRDefault="00CC1043" w:rsidP="00CC1043">
      <w:pPr>
        <w:spacing w:line="480" w:lineRule="auto"/>
        <w:jc w:val="center"/>
        <w:rPr>
          <w:rFonts w:ascii="Times New Roman" w:hAnsi="Times New Roman"/>
          <w:sz w:val="24"/>
        </w:rPr>
      </w:pPr>
      <w:r w:rsidRPr="00CC1043">
        <w:rPr>
          <w:rFonts w:ascii="Times New Roman" w:hAnsi="Times New Roman"/>
          <w:sz w:val="24"/>
        </w:rPr>
        <w:t xml:space="preserve">       Module Code and Number: Developing Emotional Intelligence Skills (LCLM5006) </w:t>
      </w:r>
    </w:p>
    <w:p w14:paraId="53CE9E2B" w14:textId="31CCBDBA" w:rsidR="005E1646" w:rsidRDefault="00CC1043" w:rsidP="00CC1043">
      <w:pPr>
        <w:spacing w:line="480" w:lineRule="auto"/>
        <w:jc w:val="center"/>
        <w:rPr>
          <w:rFonts w:ascii="Times New Roman" w:hAnsi="Times New Roman"/>
          <w:sz w:val="24"/>
        </w:rPr>
      </w:pPr>
      <w:r w:rsidRPr="00CC1043">
        <w:rPr>
          <w:rFonts w:ascii="Times New Roman" w:hAnsi="Times New Roman"/>
          <w:sz w:val="24"/>
        </w:rPr>
        <w:t>Lecturer’s Name: Aso Abdullah</w:t>
      </w:r>
    </w:p>
    <w:p w14:paraId="0924AE2C" w14:textId="77777777" w:rsidR="00D80815" w:rsidRPr="005E1646" w:rsidRDefault="00D80815" w:rsidP="005E1646">
      <w:pPr>
        <w:spacing w:line="480" w:lineRule="auto"/>
        <w:jc w:val="center"/>
        <w:rPr>
          <w:rFonts w:ascii="Times New Roman" w:hAnsi="Times New Roman"/>
          <w:sz w:val="24"/>
        </w:rPr>
      </w:pPr>
    </w:p>
    <w:p w14:paraId="5F3A7AA4" w14:textId="77777777" w:rsidR="00D80815" w:rsidRPr="005E1646" w:rsidRDefault="00D80815" w:rsidP="005E1646">
      <w:pPr>
        <w:spacing w:line="480" w:lineRule="auto"/>
        <w:jc w:val="center"/>
        <w:rPr>
          <w:rFonts w:ascii="Times New Roman" w:hAnsi="Times New Roman"/>
          <w:sz w:val="24"/>
        </w:rPr>
      </w:pPr>
    </w:p>
    <w:p w14:paraId="617FC94E" w14:textId="77777777" w:rsidR="00D80815" w:rsidRPr="005E1646" w:rsidRDefault="00D80815" w:rsidP="005E1646">
      <w:pPr>
        <w:spacing w:line="480" w:lineRule="auto"/>
        <w:jc w:val="center"/>
        <w:rPr>
          <w:rFonts w:ascii="Times New Roman" w:hAnsi="Times New Roman"/>
          <w:sz w:val="24"/>
        </w:rPr>
      </w:pPr>
    </w:p>
    <w:p w14:paraId="7E5AAC78" w14:textId="77777777" w:rsidR="00D80815" w:rsidRPr="005E1646" w:rsidRDefault="00D80815" w:rsidP="005E1646">
      <w:pPr>
        <w:spacing w:line="480" w:lineRule="auto"/>
        <w:jc w:val="center"/>
        <w:rPr>
          <w:rFonts w:ascii="Times New Roman" w:hAnsi="Times New Roman"/>
          <w:sz w:val="24"/>
        </w:rPr>
      </w:pPr>
    </w:p>
    <w:p w14:paraId="5BFF37AE" w14:textId="77777777" w:rsidR="00D80815" w:rsidRPr="005E1646" w:rsidRDefault="00D80815" w:rsidP="005E1646">
      <w:pPr>
        <w:spacing w:line="480" w:lineRule="auto"/>
        <w:jc w:val="center"/>
        <w:rPr>
          <w:rFonts w:ascii="Times New Roman" w:hAnsi="Times New Roman"/>
          <w:sz w:val="24"/>
        </w:rPr>
      </w:pPr>
    </w:p>
    <w:p w14:paraId="6907E62D" w14:textId="6928756A" w:rsidR="00D80815" w:rsidRPr="005E1646" w:rsidRDefault="00D80815" w:rsidP="005E1646">
      <w:pPr>
        <w:spacing w:line="480" w:lineRule="auto"/>
        <w:rPr>
          <w:rFonts w:ascii="Times New Roman" w:hAnsi="Times New Roman"/>
          <w:sz w:val="24"/>
        </w:rPr>
      </w:pPr>
    </w:p>
    <w:p w14:paraId="0970762E" w14:textId="33CDA3BD" w:rsidR="005E1646" w:rsidRPr="005E1646" w:rsidRDefault="005E1646" w:rsidP="005E1646">
      <w:pPr>
        <w:tabs>
          <w:tab w:val="left" w:pos="1470"/>
        </w:tabs>
        <w:spacing w:line="360" w:lineRule="auto"/>
        <w:rPr>
          <w:rFonts w:ascii="Times New Roman" w:hAnsi="Times New Roman"/>
          <w:b/>
          <w:bCs/>
          <w:sz w:val="24"/>
          <w:lang w:val="en-GB"/>
        </w:rPr>
      </w:pPr>
      <w:r>
        <w:rPr>
          <w:rFonts w:ascii="Times New Roman" w:hAnsi="Times New Roman"/>
          <w:b/>
          <w:bCs/>
          <w:sz w:val="24"/>
          <w:lang w:val="en-GB"/>
        </w:rPr>
        <w:br w:type="page"/>
      </w:r>
      <w:r w:rsidRPr="005E1646">
        <w:rPr>
          <w:rFonts w:ascii="Times New Roman" w:hAnsi="Times New Roman"/>
          <w:b/>
          <w:bCs/>
          <w:sz w:val="24"/>
        </w:rPr>
        <w:lastRenderedPageBreak/>
        <w:t>Table of Contents</w:t>
      </w:r>
    </w:p>
    <w:p w14:paraId="17A31C24" w14:textId="649CE5B3" w:rsidR="005E1646" w:rsidRDefault="005E1646">
      <w:pPr>
        <w:pStyle w:val="TOC1"/>
        <w:tabs>
          <w:tab w:val="right" w:leader="dot" w:pos="8296"/>
        </w:tabs>
        <w:rPr>
          <w:rFonts w:asciiTheme="minorHAnsi" w:eastAsiaTheme="minorEastAsia" w:hAnsiTheme="minorHAnsi" w:cstheme="minorBidi"/>
          <w:noProof/>
          <w:sz w:val="24"/>
          <w:lang w:val="en-GB" w:eastAsia="en-GB"/>
          <w14:ligatures w14:val="standardContextual"/>
        </w:rPr>
      </w:pPr>
      <w:r w:rsidRPr="005E1646">
        <w:rPr>
          <w:rFonts w:ascii="Times New Roman" w:hAnsi="Times New Roman"/>
          <w:sz w:val="24"/>
        </w:rPr>
        <w:fldChar w:fldCharType="begin"/>
      </w:r>
      <w:r w:rsidRPr="005E1646">
        <w:rPr>
          <w:rFonts w:ascii="Times New Roman" w:hAnsi="Times New Roman"/>
          <w:sz w:val="24"/>
        </w:rPr>
        <w:instrText xml:space="preserve"> TOC \o "1-3" \h \z \u </w:instrText>
      </w:r>
      <w:r w:rsidRPr="005E1646">
        <w:rPr>
          <w:rFonts w:ascii="Times New Roman" w:hAnsi="Times New Roman"/>
          <w:sz w:val="24"/>
        </w:rPr>
        <w:fldChar w:fldCharType="separate"/>
      </w:r>
      <w:hyperlink w:anchor="_Toc223563316" w:history="1">
        <w:r w:rsidRPr="00CE4B22">
          <w:rPr>
            <w:rStyle w:val="Hyperlink"/>
            <w:rFonts w:ascii="Times New Roman" w:hAnsi="Times New Roman"/>
            <w:noProof/>
            <w:lang w:val="en-GB"/>
          </w:rPr>
          <w:t>1. Introduction</w:t>
        </w:r>
        <w:r>
          <w:rPr>
            <w:noProof/>
            <w:webHidden/>
          </w:rPr>
          <w:tab/>
        </w:r>
        <w:r>
          <w:rPr>
            <w:noProof/>
            <w:webHidden/>
          </w:rPr>
          <w:fldChar w:fldCharType="begin"/>
        </w:r>
        <w:r>
          <w:rPr>
            <w:noProof/>
            <w:webHidden/>
          </w:rPr>
          <w:instrText xml:space="preserve"> PAGEREF _Toc223563316 \h </w:instrText>
        </w:r>
        <w:r>
          <w:rPr>
            <w:noProof/>
            <w:webHidden/>
          </w:rPr>
        </w:r>
        <w:r>
          <w:rPr>
            <w:noProof/>
            <w:webHidden/>
          </w:rPr>
          <w:fldChar w:fldCharType="separate"/>
        </w:r>
        <w:r>
          <w:rPr>
            <w:noProof/>
            <w:webHidden/>
          </w:rPr>
          <w:t>3</w:t>
        </w:r>
        <w:r>
          <w:rPr>
            <w:noProof/>
            <w:webHidden/>
          </w:rPr>
          <w:fldChar w:fldCharType="end"/>
        </w:r>
      </w:hyperlink>
    </w:p>
    <w:p w14:paraId="677B6046" w14:textId="0E010110" w:rsidR="005E1646" w:rsidRDefault="005E1646">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563317" w:history="1">
        <w:r w:rsidRPr="00CE4B22">
          <w:rPr>
            <w:rStyle w:val="Hyperlink"/>
            <w:rFonts w:ascii="Times New Roman" w:hAnsi="Times New Roman"/>
            <w:noProof/>
            <w:lang w:val="en-GB"/>
          </w:rPr>
          <w:t>2. Critical Evaluation of Emotional Intelligence in the Workplace</w:t>
        </w:r>
        <w:r>
          <w:rPr>
            <w:noProof/>
            <w:webHidden/>
          </w:rPr>
          <w:tab/>
        </w:r>
        <w:r>
          <w:rPr>
            <w:noProof/>
            <w:webHidden/>
          </w:rPr>
          <w:fldChar w:fldCharType="begin"/>
        </w:r>
        <w:r>
          <w:rPr>
            <w:noProof/>
            <w:webHidden/>
          </w:rPr>
          <w:instrText xml:space="preserve"> PAGEREF _Toc223563317 \h </w:instrText>
        </w:r>
        <w:r>
          <w:rPr>
            <w:noProof/>
            <w:webHidden/>
          </w:rPr>
        </w:r>
        <w:r>
          <w:rPr>
            <w:noProof/>
            <w:webHidden/>
          </w:rPr>
          <w:fldChar w:fldCharType="separate"/>
        </w:r>
        <w:r>
          <w:rPr>
            <w:noProof/>
            <w:webHidden/>
          </w:rPr>
          <w:t>4</w:t>
        </w:r>
        <w:r>
          <w:rPr>
            <w:noProof/>
            <w:webHidden/>
          </w:rPr>
          <w:fldChar w:fldCharType="end"/>
        </w:r>
      </w:hyperlink>
    </w:p>
    <w:p w14:paraId="03295D69" w14:textId="27F65063"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18" w:history="1">
        <w:r w:rsidRPr="00CE4B22">
          <w:rPr>
            <w:rStyle w:val="Hyperlink"/>
            <w:rFonts w:ascii="Times New Roman" w:hAnsi="Times New Roman"/>
            <w:i/>
            <w:iCs/>
            <w:noProof/>
            <w:lang w:val="en-GB"/>
          </w:rPr>
          <w:t>2.1 Defining Emotional Intelligence and Mindfulness</w:t>
        </w:r>
        <w:r>
          <w:rPr>
            <w:noProof/>
            <w:webHidden/>
          </w:rPr>
          <w:tab/>
        </w:r>
        <w:r>
          <w:rPr>
            <w:noProof/>
            <w:webHidden/>
          </w:rPr>
          <w:fldChar w:fldCharType="begin"/>
        </w:r>
        <w:r>
          <w:rPr>
            <w:noProof/>
            <w:webHidden/>
          </w:rPr>
          <w:instrText xml:space="preserve"> PAGEREF _Toc223563318 \h </w:instrText>
        </w:r>
        <w:r>
          <w:rPr>
            <w:noProof/>
            <w:webHidden/>
          </w:rPr>
        </w:r>
        <w:r>
          <w:rPr>
            <w:noProof/>
            <w:webHidden/>
          </w:rPr>
          <w:fldChar w:fldCharType="separate"/>
        </w:r>
        <w:r>
          <w:rPr>
            <w:noProof/>
            <w:webHidden/>
          </w:rPr>
          <w:t>4</w:t>
        </w:r>
        <w:r>
          <w:rPr>
            <w:noProof/>
            <w:webHidden/>
          </w:rPr>
          <w:fldChar w:fldCharType="end"/>
        </w:r>
      </w:hyperlink>
    </w:p>
    <w:p w14:paraId="64F141E9" w14:textId="74C98BA2"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19" w:history="1">
        <w:r w:rsidRPr="00CE4B22">
          <w:rPr>
            <w:rStyle w:val="Hyperlink"/>
            <w:rFonts w:ascii="Times New Roman" w:hAnsi="Times New Roman"/>
            <w:i/>
            <w:iCs/>
            <w:noProof/>
            <w:lang w:val="en-GB"/>
          </w:rPr>
          <w:t>2.2 The EI Competence Framework (Goleman) in Practice</w:t>
        </w:r>
        <w:r>
          <w:rPr>
            <w:noProof/>
            <w:webHidden/>
          </w:rPr>
          <w:tab/>
        </w:r>
        <w:r>
          <w:rPr>
            <w:noProof/>
            <w:webHidden/>
          </w:rPr>
          <w:fldChar w:fldCharType="begin"/>
        </w:r>
        <w:r>
          <w:rPr>
            <w:noProof/>
            <w:webHidden/>
          </w:rPr>
          <w:instrText xml:space="preserve"> PAGEREF _Toc223563319 \h </w:instrText>
        </w:r>
        <w:r>
          <w:rPr>
            <w:noProof/>
            <w:webHidden/>
          </w:rPr>
        </w:r>
        <w:r>
          <w:rPr>
            <w:noProof/>
            <w:webHidden/>
          </w:rPr>
          <w:fldChar w:fldCharType="separate"/>
        </w:r>
        <w:r>
          <w:rPr>
            <w:noProof/>
            <w:webHidden/>
          </w:rPr>
          <w:t>5</w:t>
        </w:r>
        <w:r>
          <w:rPr>
            <w:noProof/>
            <w:webHidden/>
          </w:rPr>
          <w:fldChar w:fldCharType="end"/>
        </w:r>
      </w:hyperlink>
    </w:p>
    <w:p w14:paraId="167A6D67" w14:textId="30C1F2B3"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20" w:history="1">
        <w:r w:rsidRPr="00CE4B22">
          <w:rPr>
            <w:rStyle w:val="Hyperlink"/>
            <w:rFonts w:ascii="Times New Roman" w:hAnsi="Times New Roman"/>
            <w:i/>
            <w:iCs/>
            <w:noProof/>
            <w:lang w:val="en-GB"/>
          </w:rPr>
          <w:t>2.3 The Johari Window and Self-Awareness</w:t>
        </w:r>
        <w:r>
          <w:rPr>
            <w:noProof/>
            <w:webHidden/>
          </w:rPr>
          <w:tab/>
        </w:r>
        <w:r>
          <w:rPr>
            <w:noProof/>
            <w:webHidden/>
          </w:rPr>
          <w:fldChar w:fldCharType="begin"/>
        </w:r>
        <w:r>
          <w:rPr>
            <w:noProof/>
            <w:webHidden/>
          </w:rPr>
          <w:instrText xml:space="preserve"> PAGEREF _Toc223563320 \h </w:instrText>
        </w:r>
        <w:r>
          <w:rPr>
            <w:noProof/>
            <w:webHidden/>
          </w:rPr>
        </w:r>
        <w:r>
          <w:rPr>
            <w:noProof/>
            <w:webHidden/>
          </w:rPr>
          <w:fldChar w:fldCharType="separate"/>
        </w:r>
        <w:r>
          <w:rPr>
            <w:noProof/>
            <w:webHidden/>
          </w:rPr>
          <w:t>7</w:t>
        </w:r>
        <w:r>
          <w:rPr>
            <w:noProof/>
            <w:webHidden/>
          </w:rPr>
          <w:fldChar w:fldCharType="end"/>
        </w:r>
      </w:hyperlink>
    </w:p>
    <w:p w14:paraId="71C3C628" w14:textId="6016AB14"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21" w:history="1">
        <w:r w:rsidRPr="00CE4B22">
          <w:rPr>
            <w:rStyle w:val="Hyperlink"/>
            <w:rFonts w:ascii="Times New Roman" w:hAnsi="Times New Roman"/>
            <w:i/>
            <w:iCs/>
            <w:noProof/>
            <w:lang w:val="en-GB"/>
          </w:rPr>
          <w:t>2.4 Critical Analysis and Application</w:t>
        </w:r>
        <w:r>
          <w:rPr>
            <w:noProof/>
            <w:webHidden/>
          </w:rPr>
          <w:tab/>
        </w:r>
        <w:r>
          <w:rPr>
            <w:noProof/>
            <w:webHidden/>
          </w:rPr>
          <w:fldChar w:fldCharType="begin"/>
        </w:r>
        <w:r>
          <w:rPr>
            <w:noProof/>
            <w:webHidden/>
          </w:rPr>
          <w:instrText xml:space="preserve"> PAGEREF _Toc223563321 \h </w:instrText>
        </w:r>
        <w:r>
          <w:rPr>
            <w:noProof/>
            <w:webHidden/>
          </w:rPr>
        </w:r>
        <w:r>
          <w:rPr>
            <w:noProof/>
            <w:webHidden/>
          </w:rPr>
          <w:fldChar w:fldCharType="separate"/>
        </w:r>
        <w:r>
          <w:rPr>
            <w:noProof/>
            <w:webHidden/>
          </w:rPr>
          <w:t>8</w:t>
        </w:r>
        <w:r>
          <w:rPr>
            <w:noProof/>
            <w:webHidden/>
          </w:rPr>
          <w:fldChar w:fldCharType="end"/>
        </w:r>
      </w:hyperlink>
    </w:p>
    <w:p w14:paraId="7E95E024" w14:textId="12387A41" w:rsidR="005E1646" w:rsidRDefault="005E1646">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563322" w:history="1">
        <w:r w:rsidRPr="00CE4B22">
          <w:rPr>
            <w:rStyle w:val="Hyperlink"/>
            <w:rFonts w:ascii="Times New Roman" w:hAnsi="Times New Roman"/>
            <w:noProof/>
            <w:lang w:val="en-GB"/>
          </w:rPr>
          <w:t>3. Generational Characteristics for an Effective Work Environment</w:t>
        </w:r>
        <w:r>
          <w:rPr>
            <w:noProof/>
            <w:webHidden/>
          </w:rPr>
          <w:tab/>
        </w:r>
        <w:r>
          <w:rPr>
            <w:noProof/>
            <w:webHidden/>
          </w:rPr>
          <w:fldChar w:fldCharType="begin"/>
        </w:r>
        <w:r>
          <w:rPr>
            <w:noProof/>
            <w:webHidden/>
          </w:rPr>
          <w:instrText xml:space="preserve"> PAGEREF _Toc223563322 \h </w:instrText>
        </w:r>
        <w:r>
          <w:rPr>
            <w:noProof/>
            <w:webHidden/>
          </w:rPr>
        </w:r>
        <w:r>
          <w:rPr>
            <w:noProof/>
            <w:webHidden/>
          </w:rPr>
          <w:fldChar w:fldCharType="separate"/>
        </w:r>
        <w:r>
          <w:rPr>
            <w:noProof/>
            <w:webHidden/>
          </w:rPr>
          <w:t>9</w:t>
        </w:r>
        <w:r>
          <w:rPr>
            <w:noProof/>
            <w:webHidden/>
          </w:rPr>
          <w:fldChar w:fldCharType="end"/>
        </w:r>
      </w:hyperlink>
    </w:p>
    <w:p w14:paraId="56C4CFC5" w14:textId="4C30A8FE"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23" w:history="1">
        <w:r w:rsidRPr="00CE4B22">
          <w:rPr>
            <w:rStyle w:val="Hyperlink"/>
            <w:rFonts w:ascii="Times New Roman" w:hAnsi="Times New Roman"/>
            <w:i/>
            <w:iCs/>
            <w:noProof/>
          </w:rPr>
          <w:t>3.1 Defining Generational Cohorts</w:t>
        </w:r>
        <w:r>
          <w:rPr>
            <w:noProof/>
            <w:webHidden/>
          </w:rPr>
          <w:tab/>
        </w:r>
        <w:r>
          <w:rPr>
            <w:noProof/>
            <w:webHidden/>
          </w:rPr>
          <w:fldChar w:fldCharType="begin"/>
        </w:r>
        <w:r>
          <w:rPr>
            <w:noProof/>
            <w:webHidden/>
          </w:rPr>
          <w:instrText xml:space="preserve"> PAGEREF _Toc223563323 \h </w:instrText>
        </w:r>
        <w:r>
          <w:rPr>
            <w:noProof/>
            <w:webHidden/>
          </w:rPr>
        </w:r>
        <w:r>
          <w:rPr>
            <w:noProof/>
            <w:webHidden/>
          </w:rPr>
          <w:fldChar w:fldCharType="separate"/>
        </w:r>
        <w:r>
          <w:rPr>
            <w:noProof/>
            <w:webHidden/>
          </w:rPr>
          <w:t>9</w:t>
        </w:r>
        <w:r>
          <w:rPr>
            <w:noProof/>
            <w:webHidden/>
          </w:rPr>
          <w:fldChar w:fldCharType="end"/>
        </w:r>
      </w:hyperlink>
    </w:p>
    <w:p w14:paraId="57639ACC" w14:textId="24EC2D27"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24" w:history="1">
        <w:r w:rsidRPr="00CE4B22">
          <w:rPr>
            <w:rStyle w:val="Hyperlink"/>
            <w:rFonts w:ascii="Times New Roman" w:hAnsi="Times New Roman"/>
            <w:i/>
            <w:iCs/>
            <w:noProof/>
          </w:rPr>
          <w:t>3.2 Unique Characteristics and Workplace Implications</w:t>
        </w:r>
        <w:r>
          <w:rPr>
            <w:noProof/>
            <w:webHidden/>
          </w:rPr>
          <w:tab/>
        </w:r>
        <w:r>
          <w:rPr>
            <w:noProof/>
            <w:webHidden/>
          </w:rPr>
          <w:fldChar w:fldCharType="begin"/>
        </w:r>
        <w:r>
          <w:rPr>
            <w:noProof/>
            <w:webHidden/>
          </w:rPr>
          <w:instrText xml:space="preserve"> PAGEREF _Toc223563324 \h </w:instrText>
        </w:r>
        <w:r>
          <w:rPr>
            <w:noProof/>
            <w:webHidden/>
          </w:rPr>
        </w:r>
        <w:r>
          <w:rPr>
            <w:noProof/>
            <w:webHidden/>
          </w:rPr>
          <w:fldChar w:fldCharType="separate"/>
        </w:r>
        <w:r>
          <w:rPr>
            <w:noProof/>
            <w:webHidden/>
          </w:rPr>
          <w:t>10</w:t>
        </w:r>
        <w:r>
          <w:rPr>
            <w:noProof/>
            <w:webHidden/>
          </w:rPr>
          <w:fldChar w:fldCharType="end"/>
        </w:r>
      </w:hyperlink>
    </w:p>
    <w:p w14:paraId="233662F8" w14:textId="22515268" w:rsidR="005E1646" w:rsidRDefault="005E1646">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563325" w:history="1">
        <w:r w:rsidRPr="00CE4B22">
          <w:rPr>
            <w:rStyle w:val="Hyperlink"/>
            <w:rFonts w:ascii="Times New Roman" w:hAnsi="Times New Roman"/>
            <w:i/>
            <w:iCs/>
            <w:noProof/>
            <w:lang w:val="en-GB"/>
          </w:rPr>
          <w:t>3.3 Implications for Recruitment and Management</w:t>
        </w:r>
        <w:r>
          <w:rPr>
            <w:noProof/>
            <w:webHidden/>
          </w:rPr>
          <w:tab/>
        </w:r>
        <w:r>
          <w:rPr>
            <w:noProof/>
            <w:webHidden/>
          </w:rPr>
          <w:fldChar w:fldCharType="begin"/>
        </w:r>
        <w:r>
          <w:rPr>
            <w:noProof/>
            <w:webHidden/>
          </w:rPr>
          <w:instrText xml:space="preserve"> PAGEREF _Toc223563325 \h </w:instrText>
        </w:r>
        <w:r>
          <w:rPr>
            <w:noProof/>
            <w:webHidden/>
          </w:rPr>
        </w:r>
        <w:r>
          <w:rPr>
            <w:noProof/>
            <w:webHidden/>
          </w:rPr>
          <w:fldChar w:fldCharType="separate"/>
        </w:r>
        <w:r>
          <w:rPr>
            <w:noProof/>
            <w:webHidden/>
          </w:rPr>
          <w:t>11</w:t>
        </w:r>
        <w:r>
          <w:rPr>
            <w:noProof/>
            <w:webHidden/>
          </w:rPr>
          <w:fldChar w:fldCharType="end"/>
        </w:r>
      </w:hyperlink>
    </w:p>
    <w:p w14:paraId="787F9C48" w14:textId="54765008" w:rsidR="005E1646" w:rsidRDefault="005E1646">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563326" w:history="1">
        <w:r w:rsidRPr="00CE4B22">
          <w:rPr>
            <w:rStyle w:val="Hyperlink"/>
            <w:rFonts w:ascii="Times New Roman" w:hAnsi="Times New Roman"/>
            <w:noProof/>
            <w:lang w:val="en-GB"/>
          </w:rPr>
          <w:t>4. Conclusion and Recommendations</w:t>
        </w:r>
        <w:r>
          <w:rPr>
            <w:noProof/>
            <w:webHidden/>
          </w:rPr>
          <w:tab/>
        </w:r>
        <w:r>
          <w:rPr>
            <w:noProof/>
            <w:webHidden/>
          </w:rPr>
          <w:fldChar w:fldCharType="begin"/>
        </w:r>
        <w:r>
          <w:rPr>
            <w:noProof/>
            <w:webHidden/>
          </w:rPr>
          <w:instrText xml:space="preserve"> PAGEREF _Toc223563326 \h </w:instrText>
        </w:r>
        <w:r>
          <w:rPr>
            <w:noProof/>
            <w:webHidden/>
          </w:rPr>
        </w:r>
        <w:r>
          <w:rPr>
            <w:noProof/>
            <w:webHidden/>
          </w:rPr>
          <w:fldChar w:fldCharType="separate"/>
        </w:r>
        <w:r>
          <w:rPr>
            <w:noProof/>
            <w:webHidden/>
          </w:rPr>
          <w:t>12</w:t>
        </w:r>
        <w:r>
          <w:rPr>
            <w:noProof/>
            <w:webHidden/>
          </w:rPr>
          <w:fldChar w:fldCharType="end"/>
        </w:r>
      </w:hyperlink>
    </w:p>
    <w:p w14:paraId="529B6E57" w14:textId="5E9641D8" w:rsidR="005E1646" w:rsidRDefault="005E1646">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563327" w:history="1">
        <w:r w:rsidRPr="00CE4B22">
          <w:rPr>
            <w:rStyle w:val="Hyperlink"/>
            <w:rFonts w:ascii="Times New Roman" w:hAnsi="Times New Roman"/>
            <w:noProof/>
            <w:lang w:val="en-GB"/>
          </w:rPr>
          <w:t>5. References</w:t>
        </w:r>
        <w:r>
          <w:rPr>
            <w:noProof/>
            <w:webHidden/>
          </w:rPr>
          <w:tab/>
        </w:r>
        <w:r>
          <w:rPr>
            <w:noProof/>
            <w:webHidden/>
          </w:rPr>
          <w:fldChar w:fldCharType="begin"/>
        </w:r>
        <w:r>
          <w:rPr>
            <w:noProof/>
            <w:webHidden/>
          </w:rPr>
          <w:instrText xml:space="preserve"> PAGEREF _Toc223563327 \h </w:instrText>
        </w:r>
        <w:r>
          <w:rPr>
            <w:noProof/>
            <w:webHidden/>
          </w:rPr>
        </w:r>
        <w:r>
          <w:rPr>
            <w:noProof/>
            <w:webHidden/>
          </w:rPr>
          <w:fldChar w:fldCharType="separate"/>
        </w:r>
        <w:r>
          <w:rPr>
            <w:noProof/>
            <w:webHidden/>
          </w:rPr>
          <w:t>13</w:t>
        </w:r>
        <w:r>
          <w:rPr>
            <w:noProof/>
            <w:webHidden/>
          </w:rPr>
          <w:fldChar w:fldCharType="end"/>
        </w:r>
      </w:hyperlink>
    </w:p>
    <w:p w14:paraId="3A7269D3" w14:textId="2FE4E6EF" w:rsidR="005E1646" w:rsidRPr="005E1646" w:rsidRDefault="005E1646" w:rsidP="005E1646">
      <w:pPr>
        <w:spacing w:line="360" w:lineRule="auto"/>
        <w:rPr>
          <w:rFonts w:ascii="Times New Roman" w:hAnsi="Times New Roman"/>
          <w:sz w:val="24"/>
        </w:rPr>
      </w:pPr>
      <w:r w:rsidRPr="005E1646">
        <w:rPr>
          <w:rFonts w:ascii="Times New Roman" w:hAnsi="Times New Roman"/>
          <w:b/>
          <w:bCs/>
          <w:noProof/>
          <w:sz w:val="24"/>
        </w:rPr>
        <w:fldChar w:fldCharType="end"/>
      </w:r>
    </w:p>
    <w:p w14:paraId="1A1BFF78" w14:textId="725ED8E8" w:rsidR="005E1646" w:rsidRPr="005E1646" w:rsidRDefault="005E1646" w:rsidP="005E1646">
      <w:pPr>
        <w:tabs>
          <w:tab w:val="left" w:pos="1470"/>
        </w:tabs>
        <w:spacing w:line="480" w:lineRule="auto"/>
        <w:rPr>
          <w:rFonts w:ascii="Times New Roman" w:hAnsi="Times New Roman"/>
          <w:b/>
          <w:bCs/>
          <w:sz w:val="24"/>
          <w:lang w:val="en-GB"/>
        </w:rPr>
      </w:pPr>
    </w:p>
    <w:p w14:paraId="15DA03FD" w14:textId="3D55A808" w:rsidR="005E1646" w:rsidRPr="005E1646" w:rsidRDefault="005E1646" w:rsidP="005E1646">
      <w:pPr>
        <w:spacing w:line="480" w:lineRule="auto"/>
        <w:jc w:val="center"/>
        <w:rPr>
          <w:rFonts w:ascii="Times New Roman" w:hAnsi="Times New Roman"/>
          <w:sz w:val="24"/>
          <w:lang w:val="en-GB"/>
        </w:rPr>
      </w:pPr>
      <w:r w:rsidRPr="005E1646">
        <w:rPr>
          <w:rFonts w:ascii="Times New Roman" w:hAnsi="Times New Roman"/>
          <w:sz w:val="24"/>
          <w:lang w:val="en-GB"/>
        </w:rPr>
        <w:br w:type="page"/>
      </w:r>
      <w:r w:rsidRPr="0086363E">
        <w:rPr>
          <w:rFonts w:ascii="Times New Roman" w:hAnsi="Times New Roman"/>
          <w:sz w:val="24"/>
          <w:lang w:val="en-GB"/>
        </w:rPr>
        <w:lastRenderedPageBreak/>
        <w:t>A Report on Mindfulness, Emotional Intelligence, and Multigenerational Workforce Dynamics</w:t>
      </w:r>
    </w:p>
    <w:p w14:paraId="67D7BB6D" w14:textId="77777777" w:rsidR="005E1646" w:rsidRPr="005E1646" w:rsidRDefault="005E1646" w:rsidP="005E1646">
      <w:pPr>
        <w:pStyle w:val="Heading1"/>
        <w:spacing w:before="0" w:after="0" w:line="480" w:lineRule="auto"/>
        <w:rPr>
          <w:rFonts w:ascii="Times New Roman" w:hAnsi="Times New Roman"/>
          <w:color w:val="auto"/>
          <w:sz w:val="24"/>
          <w:szCs w:val="24"/>
          <w:lang w:val="en-GB"/>
        </w:rPr>
      </w:pPr>
      <w:bookmarkStart w:id="0" w:name="_Toc223563316"/>
      <w:r w:rsidRPr="005E1646">
        <w:rPr>
          <w:rFonts w:ascii="Times New Roman" w:hAnsi="Times New Roman"/>
          <w:color w:val="auto"/>
          <w:sz w:val="24"/>
          <w:szCs w:val="24"/>
          <w:lang w:val="en-GB"/>
        </w:rPr>
        <w:t>1. Introduction</w:t>
      </w:r>
      <w:bookmarkEnd w:id="0"/>
    </w:p>
    <w:p w14:paraId="5A3E3F7B" w14:textId="3EC38D29"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The contemporary organizational environments are becoming more intricate, dynamic and heterogeneous. Although cognitive abilities, technical knowledge, and educational level are </w:t>
      </w:r>
      <w:r w:rsidR="005030BE" w:rsidRPr="005E1646">
        <w:rPr>
          <w:rFonts w:ascii="Times New Roman" w:hAnsi="Times New Roman"/>
          <w:sz w:val="24"/>
        </w:rPr>
        <w:t>still</w:t>
      </w:r>
      <w:r w:rsidRPr="005E1646">
        <w:rPr>
          <w:rFonts w:ascii="Times New Roman" w:hAnsi="Times New Roman"/>
          <w:sz w:val="24"/>
        </w:rPr>
        <w:t xml:space="preserve"> crucial, they are no longer the guarantee of professional achievement or successful leadership. Emotional intelligence (EI) has become a factor that is critical in performance, leadership, collaboration and wellbeing of employees. The past decade of the research shows that EI is among the distinctive features to debut amid the organizational challenges, contributing to resilience and delivering the results in sustainable performance (Goleman and Boyatzis, 2022). This report discusses how emotional intelligence and mindfulness can be integrated into organization systems and the personal growth of people. It deals with the empirical implementation of EI within work culture with references to the modern models, including the Competency Framework proposed by Goleman and the Johari Window. </w:t>
      </w:r>
    </w:p>
    <w:p w14:paraId="21162754"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This report looks at generational diversity in organizations, with particular emphasis to Generations X, Y, and Z, whose divergent value, motivation and preferences at work require subtle leadership styles. Through integrating the knowledge of EI research and the generational studies, this report will offer practical suggestions on how a manager and a leader can maximize performance, engagement, and organizational cohesion. This report has twofold objectives. It first critically analyses the ability of employees to use emotional intelligence competencies to overcome </w:t>
      </w:r>
      <w:r w:rsidRPr="005E1646">
        <w:rPr>
          <w:rFonts w:ascii="Times New Roman" w:hAnsi="Times New Roman"/>
          <w:sz w:val="24"/>
        </w:rPr>
        <w:lastRenderedPageBreak/>
        <w:t xml:space="preserve">interpersonal relationships, deal with stress and improve performance. Second, it examines the nature of multigeneration workforces and investigates the implication of forming the recruitment, management, and leadership practices. The report finally reveals that emotional intelligence as intersected with the generational awareness is a strategic landmark of the organizational effectiveness, employee engagements, and long-term growth. </w:t>
      </w:r>
    </w:p>
    <w:p w14:paraId="69EF8C97" w14:textId="77777777" w:rsidR="005E1646" w:rsidRPr="005E1646" w:rsidRDefault="005E1646" w:rsidP="005E1646">
      <w:pPr>
        <w:pStyle w:val="Heading1"/>
        <w:spacing w:before="0" w:after="0" w:line="480" w:lineRule="auto"/>
        <w:rPr>
          <w:rFonts w:ascii="Times New Roman" w:hAnsi="Times New Roman"/>
          <w:color w:val="auto"/>
          <w:sz w:val="24"/>
          <w:szCs w:val="24"/>
        </w:rPr>
      </w:pPr>
      <w:bookmarkStart w:id="1" w:name="_Toc223563317"/>
      <w:r w:rsidRPr="005E1646">
        <w:rPr>
          <w:rFonts w:ascii="Times New Roman" w:hAnsi="Times New Roman"/>
          <w:color w:val="auto"/>
          <w:sz w:val="24"/>
          <w:szCs w:val="24"/>
          <w:lang w:val="en-GB"/>
        </w:rPr>
        <w:t>2. Critical Evaluation of Emotional Intelligence in the Workplace</w:t>
      </w:r>
      <w:bookmarkEnd w:id="1"/>
    </w:p>
    <w:p w14:paraId="25F17D36"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2" w:name="_Toc223563318"/>
      <w:r w:rsidRPr="005E1646">
        <w:rPr>
          <w:rFonts w:ascii="Times New Roman" w:hAnsi="Times New Roman"/>
          <w:i/>
          <w:iCs/>
          <w:color w:val="auto"/>
          <w:sz w:val="24"/>
          <w:szCs w:val="24"/>
          <w:lang w:val="en-GB"/>
        </w:rPr>
        <w:t>2.1 Defining Emotional Intelligence and Mindfulness</w:t>
      </w:r>
      <w:bookmarkEnd w:id="2"/>
    </w:p>
    <w:p w14:paraId="3C5D39DD"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Emotional intelligence is widely understood as the ability to recognize, interpret, manage and capitalize feelings in the self and other people to influence thought and behaviors productively. Even though the concept was first conceptualized by Salovey and Mayer (1990), Goleman has added value to its organizational implication and has made EI one of the most important sets of competencies that include self-awareness, self-management, social awareness and relationship management (Goleman and Boyatzis, 2022). Spontaneous awareness helps individuals to be aware of their emotional states, what affects choices of behaviors to be made, and what affects interactions with others.</w:t>
      </w:r>
    </w:p>
    <w:p w14:paraId="5F81A46E" w14:textId="1A5AD082"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Exercising self-management is a goal that allows the management of impulses, calmness during stressful situations, and avoiding adaptation to </w:t>
      </w:r>
      <w:r w:rsidR="005030BE" w:rsidRPr="005E1646">
        <w:rPr>
          <w:rFonts w:ascii="Times New Roman" w:hAnsi="Times New Roman"/>
          <w:sz w:val="24"/>
        </w:rPr>
        <w:t>new</w:t>
      </w:r>
      <w:r w:rsidRPr="005E1646">
        <w:rPr>
          <w:rFonts w:ascii="Times New Roman" w:hAnsi="Times New Roman"/>
          <w:sz w:val="24"/>
        </w:rPr>
        <w:t xml:space="preserve"> realities. Social awareness includes the understanding of group dynamics (empathy and reading), whereas relationship management concerns influencing, coaching and conflict managing in a constructive way. The competencies are mutually reinforcing, connected </w:t>
      </w:r>
      <w:r w:rsidRPr="005E1646">
        <w:rPr>
          <w:rFonts w:ascii="Times New Roman" w:hAnsi="Times New Roman"/>
          <w:sz w:val="24"/>
        </w:rPr>
        <w:lastRenderedPageBreak/>
        <w:t xml:space="preserve">and are the basis of adaptive and resilient and high performing individuals and teams. Mindfulness has gained more and more strength as an effective boost to emotional intelligence. As the act of aimful, a-judgement meditation upon the present (Kabat-Zinn, 2023), mindfulness enhances cognitive response, emotional control as well as the ability to focus attention. Studies in neuroimaging prove that regular practice of mindfulness enhances the functioning of the prefrontal cortex and alters the reactiveness of the amygdala, which allows one to better control their feelings and experience less stress (Guendelman, Medeiros, and Rampes, 2024). </w:t>
      </w:r>
    </w:p>
    <w:p w14:paraId="0B8E054D" w14:textId="2CA32D5F"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Long et al. (2026) also indicate that the association between the mindfulness practice and work performance is completely mediated by emotional intelligence which shows that developing mindfulness is an evidence-based technique to improve the EI competencies in organizations. Formal mindfulness practices at the workplace include formal mindfulness through brief daily meditation sessions, reflective journals and exercises designed to be conscious of one's stress. These behaviors encourage you to be attentional, emotionally stable, and flexible in thought and the behavior of the employees to react intelligently as opposed to reacting in a hasty manner to difficult situations. Studies also indicate that when employees incorporate mindfulness as a part of the working experience, they are more engaged, make better decisions and collaborate with others (</w:t>
      </w:r>
      <w:r w:rsidR="005030BE" w:rsidRPr="005E1646">
        <w:rPr>
          <w:rFonts w:ascii="Times New Roman" w:hAnsi="Times New Roman"/>
          <w:sz w:val="24"/>
        </w:rPr>
        <w:t>Vanderlin</w:t>
      </w:r>
      <w:r w:rsidRPr="005E1646">
        <w:rPr>
          <w:rFonts w:ascii="Times New Roman" w:hAnsi="Times New Roman"/>
          <w:sz w:val="24"/>
        </w:rPr>
        <w:t xml:space="preserve"> et al., 2020).</w:t>
      </w:r>
    </w:p>
    <w:p w14:paraId="626E1FAE"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3" w:name="_Toc223563319"/>
      <w:r w:rsidRPr="005E1646">
        <w:rPr>
          <w:rFonts w:ascii="Times New Roman" w:hAnsi="Times New Roman"/>
          <w:i/>
          <w:iCs/>
          <w:color w:val="auto"/>
          <w:sz w:val="24"/>
          <w:szCs w:val="24"/>
          <w:lang w:val="en-GB"/>
        </w:rPr>
        <w:t>2.2 The EI Competence Framework (Goleman) in Practice</w:t>
      </w:r>
      <w:bookmarkEnd w:id="3"/>
    </w:p>
    <w:p w14:paraId="35C245B5"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The Competency Framework by Goleman has turned out to be an important pillar in the organizational development in understanding and developing emotional </w:t>
      </w:r>
      <w:r w:rsidRPr="005E1646">
        <w:rPr>
          <w:rFonts w:ascii="Times New Roman" w:hAnsi="Times New Roman"/>
          <w:sz w:val="24"/>
        </w:rPr>
        <w:lastRenderedPageBreak/>
        <w:t xml:space="preserve">intelligence. The framework identifies EI as made up of personal and social competences, separating them as self-awareness and self-management (personal) and social awareness and management of relationships (social), respectively (Goleman and Boyatzis, 2022). The self-knowledge of employees also allows them to know their feelings in the moment and determine their strengths and weaknesses without bias. Self-assessment helps to build trust and cooperation and makes decisions made with the right information. </w:t>
      </w:r>
    </w:p>
    <w:p w14:paraId="78F8EF04"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Self-management entails emotional controlling reactions, being adaptive, and being focused on such high-pressure situations. Studies have shown that self-managing employees are the stabilizing force in the process of organizational change, which helps them to become resilient and keep performing despite the uncertain conditions (Drigas and Papoutsi, 2021). Social awareness, especially empathy will help leaders and employees to be sensitive to the emotions and perspectives of others. Television is important in cultivating psychological safety, optimizing openness, and cooperation in problem solving (Edmondson and Harvey, 2023). Combination of the influence, conflict resolution, and teamwork (relationship management) is a translation of EI into social competency. </w:t>
      </w:r>
    </w:p>
    <w:p w14:paraId="00F66A7D"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Employees are capable of adopting the same goals, productively resolving conflicts, and pushing the group towards their desired performance outcomes. Findings of meta-analysis support the statement that EI is a strong predictor of collaborative problem-solving and conflict management productivity on top of conventional cognitive predictors (Zhang, and Liu, 2024). When organizations incorporate Goleman </w:t>
      </w:r>
      <w:r w:rsidRPr="005E1646">
        <w:rPr>
          <w:rFonts w:ascii="Times New Roman" w:hAnsi="Times New Roman"/>
          <w:sz w:val="24"/>
        </w:rPr>
        <w:lastRenderedPageBreak/>
        <w:t>achievements of EI in training, coaching, and leadership development, they are in a better position to produce employees who embrace emotional intelligence to negotiate the intricate interpersonal relations, increase engagement, and promote innovation.</w:t>
      </w:r>
    </w:p>
    <w:p w14:paraId="085FDE9B"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4" w:name="_Toc223563320"/>
      <w:r w:rsidRPr="005E1646">
        <w:rPr>
          <w:rFonts w:ascii="Times New Roman" w:hAnsi="Times New Roman"/>
          <w:i/>
          <w:iCs/>
          <w:color w:val="auto"/>
          <w:sz w:val="24"/>
          <w:szCs w:val="24"/>
          <w:lang w:val="en-GB"/>
        </w:rPr>
        <w:t>2.3 The Johari Window and Self-Awareness</w:t>
      </w:r>
      <w:bookmarkEnd w:id="4"/>
    </w:p>
    <w:p w14:paraId="60EBA5B1"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Johari Window is a common model that is applied to develop self-awareness and better interpersonal communication. It has four quadrants, Open, Blind, Hidden, and Unknown, which will mean what we do or do not know about ourselves and others (Saxena, 2021). Sharing information by expanding the Open Area, where information is exchanged and understood by others is important in establishing trust, transparency and working relationships. This growth takes place in two major strategies, which are self-disclosure and feedback seeking. Self-disclosure is the process of telling the colleagues about thoughts, feelings and motivations, building genuine relationships and understanding each other.</w:t>
      </w:r>
    </w:p>
    <w:p w14:paraId="4B406449"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 Digital self-disclosure practices in the workplace, including any form of structured online reflection, video updates, or collaborative tools are capable of consolidating teams and maintaining their engagement in a virtual environment, especially at work (Verwey and Asher, 2022). The process is supplemented by feedback seeking which helps people identify blind spots so that they can know how other people perceive their behavior, attitudes, or performance. This observation contributes to focused individual and professional growth. It has been shown that the Johari Window-based interventions are effective in enhancing self-awareness and emotional intelligence skills of professionals and management students (Sharma and Mishra, </w:t>
      </w:r>
      <w:r w:rsidRPr="005E1646">
        <w:rPr>
          <w:rFonts w:ascii="Times New Roman" w:hAnsi="Times New Roman"/>
          <w:sz w:val="24"/>
        </w:rPr>
        <w:lastRenderedPageBreak/>
        <w:t xml:space="preserve">2020). Through deliberate self-disclosure and feedback, people can achieve greater communication, build better relationships and effectiveness in the workplace and therefore, the Johari Window is a viable instrument towards personal and organizational development. </w:t>
      </w:r>
    </w:p>
    <w:p w14:paraId="005412C0"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5" w:name="_Toc223563321"/>
      <w:r w:rsidRPr="005E1646">
        <w:rPr>
          <w:rFonts w:ascii="Times New Roman" w:hAnsi="Times New Roman"/>
          <w:i/>
          <w:iCs/>
          <w:color w:val="auto"/>
          <w:sz w:val="24"/>
          <w:szCs w:val="24"/>
          <w:lang w:val="en-GB"/>
        </w:rPr>
        <w:t>2.4 Critical Analysis and Application</w:t>
      </w:r>
      <w:bookmarkEnd w:id="5"/>
    </w:p>
    <w:p w14:paraId="345FF524"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Emotional intelligence (EI) can be a useful model in improving employee performance at work, although its use has to be genuine and context-specific. The misuse of EI, including excessive focus on empathy or the manipulative use of emotional skills, may harm the credibility and lower the overall performance (Chamorro-Premuzic, 2021). Also, the role-dependence of certain EI competencies is different. As an example, empathy is essential in the field of healthcare or customer-service orientation, and analytical logic and emotional control are more important in technology, law, and operations. </w:t>
      </w:r>
    </w:p>
    <w:p w14:paraId="604C320E"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Empirical studies suggest that EI has additional predictive value over cognitive skill and personality characteristics, explaining distinctive variance of job performance, leadership performance, and team processes (Joseph, Newman, and O’Boyle, 2024). It is this incremental validity that makes it a worthy tool in human capital development. The systematic expression of EI in talent management, training programmes, and leadership development initiatives can be of benefit to organizations. In this way, they engage in better interpersonal interactions, better conflict management, and performance within the teams. Being used wisely, EI will establish a workplace culture that is defined by self-awareness, relational transparency, and adaptive leadership, </w:t>
      </w:r>
      <w:r w:rsidRPr="005E1646">
        <w:rPr>
          <w:rFonts w:ascii="Times New Roman" w:hAnsi="Times New Roman"/>
          <w:sz w:val="24"/>
        </w:rPr>
        <w:lastRenderedPageBreak/>
        <w:t xml:space="preserve">which will eventually help in personal and organizational success. </w:t>
      </w:r>
    </w:p>
    <w:p w14:paraId="6629325A" w14:textId="77777777" w:rsidR="005E1646" w:rsidRPr="005E1646" w:rsidRDefault="005E1646" w:rsidP="005E1646">
      <w:pPr>
        <w:pStyle w:val="Heading1"/>
        <w:spacing w:before="0" w:after="0" w:line="480" w:lineRule="auto"/>
        <w:rPr>
          <w:rFonts w:ascii="Times New Roman" w:hAnsi="Times New Roman"/>
          <w:color w:val="auto"/>
          <w:sz w:val="24"/>
          <w:szCs w:val="24"/>
        </w:rPr>
      </w:pPr>
      <w:bookmarkStart w:id="6" w:name="_Toc223563322"/>
      <w:r w:rsidRPr="005E1646">
        <w:rPr>
          <w:rFonts w:ascii="Times New Roman" w:hAnsi="Times New Roman"/>
          <w:color w:val="auto"/>
          <w:sz w:val="24"/>
          <w:szCs w:val="24"/>
          <w:lang w:val="en-GB"/>
        </w:rPr>
        <w:t>3. Generational Characteristics for an Effective Work Environment</w:t>
      </w:r>
      <w:bookmarkEnd w:id="6"/>
    </w:p>
    <w:p w14:paraId="557D9CC8"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7" w:name="_Toc223563323"/>
      <w:r w:rsidRPr="005E1646">
        <w:rPr>
          <w:rFonts w:ascii="Times New Roman" w:hAnsi="Times New Roman"/>
          <w:i/>
          <w:iCs/>
          <w:color w:val="auto"/>
          <w:sz w:val="24"/>
          <w:szCs w:val="24"/>
        </w:rPr>
        <w:t>3.1 Defining Generational Cohorts</w:t>
      </w:r>
      <w:bookmarkEnd w:id="7"/>
    </w:p>
    <w:p w14:paraId="4EF488AF"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Contemporary workforces consist of various generational groups which are all affected by different social, economic and technological factors. The economic turmoil, downsizing in companies, and the emergence of two-income facilities changed Generation X (1965–1980) into more independent, pragmatic, and flexible in personal and professional lives (Twenge, 2023). The millennials (19811996) grew up in an environment of a speedy digitalization, social media, and seasons of economic prosperity and therefore place an emphasis on group collaboration, frequent feedback, and meaningful working engagement (Stewart et al., 2021). </w:t>
      </w:r>
    </w:p>
    <w:p w14:paraId="162C8E39"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As the real digital natives (1997-2012), the continuous integration of technology, immersion into social media, and other world-altering events (the COVID-19 pandemic and constant economic crisis) have influenced the people of Gen Z. Such experiences have developed values concerning authenticity, quick communication, innovation, and social responsibility (Barhate and Dirani, 2022). These generational differences are important to understand and therefore organizations aiming at maximizing engagement, sharing of knowledge and cross-generational interaction. Managers will be better placed to apply specific leadership styles, communication models, and group designs, which will maximize the performance of a diverse workforce, innovation, and employee satisfaction.</w:t>
      </w:r>
    </w:p>
    <w:p w14:paraId="4658E2B8"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8" w:name="_Toc223563324"/>
      <w:r w:rsidRPr="005E1646">
        <w:rPr>
          <w:rFonts w:ascii="Times New Roman" w:hAnsi="Times New Roman"/>
          <w:i/>
          <w:iCs/>
          <w:color w:val="auto"/>
          <w:sz w:val="24"/>
          <w:szCs w:val="24"/>
        </w:rPr>
        <w:lastRenderedPageBreak/>
        <w:t>3.2 Unique Characteristics and Workplace Implications</w:t>
      </w:r>
      <w:bookmarkEnd w:id="8"/>
    </w:p>
    <w:p w14:paraId="5AFE87A8"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There is a significant difference in communication preferences between cohort of generations. Generation X prefers simple, straight forward communication, which can be through emails or personal face to face, and appreciates efficiency and directness in communication. Millennials seek to have consistent and interactive conversations via digital media, accompanied by regular developmental feedbacks. Being digital natives, Generation Z prefers fast and visual communication, considers to be mentored, guided, and supported in their career development in real-time (Chillakuri and Mahanandia, 2021). The expectations of leadership are also different. Generation X prefers empowering leaders who grant freedom and give goals and direction. The millennials require a participatory, purpose-driven leadership approach that shows good insight into the organizational objectives and promotes engagement.</w:t>
      </w:r>
    </w:p>
    <w:p w14:paraId="71A71790"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Generation Z values leaders who have a coaching style, are authentic, transparent, and model organizational values (Barhate &amp; Dirani, 2022). There are differences of motivational drivers between cohorts. Gen X values stability, work-life balance and material rewards. Working on meaningful things, growth opportunities and acknowledgment of contribution are the factors that motivate millennials. Generation Z is focused on professional acquisition and advancement, job security, accelerated workplace movement, and social change. The awareness of these generational differences can help organizations to customize the style of communication, leadership and motivation strategies and ultimately enhance the engagement, collaboration and performance among the multigeneration teams.</w:t>
      </w:r>
    </w:p>
    <w:p w14:paraId="323FDFDB" w14:textId="77777777" w:rsidR="005E1646" w:rsidRPr="005E1646" w:rsidRDefault="005E1646" w:rsidP="005E1646">
      <w:pPr>
        <w:pStyle w:val="Heading2"/>
        <w:spacing w:before="0" w:after="0" w:line="480" w:lineRule="auto"/>
        <w:rPr>
          <w:rFonts w:ascii="Times New Roman" w:hAnsi="Times New Roman"/>
          <w:i/>
          <w:iCs/>
          <w:color w:val="auto"/>
          <w:sz w:val="24"/>
          <w:szCs w:val="24"/>
        </w:rPr>
      </w:pPr>
      <w:bookmarkStart w:id="9" w:name="_Toc223563325"/>
      <w:r w:rsidRPr="005E1646">
        <w:rPr>
          <w:rFonts w:ascii="Times New Roman" w:hAnsi="Times New Roman"/>
          <w:i/>
          <w:iCs/>
          <w:color w:val="auto"/>
          <w:sz w:val="24"/>
          <w:szCs w:val="24"/>
          <w:lang w:val="en-GB"/>
        </w:rPr>
        <w:lastRenderedPageBreak/>
        <w:t>3.3 Implications for Recruitment and Management</w:t>
      </w:r>
      <w:bookmarkEnd w:id="9"/>
    </w:p>
    <w:p w14:paraId="577BA7CE"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The recruitment approaches should consider generational preferences to hire and retain various talent. The candidates in Generation X react well to well defined roles, process and efficiency during the recruitment process. The factors that attract millennials include the presence of a good employer branding, career growth, and messages that focus on purpose and organizational change. The generation Z, on the contrary, demands genuine online usage, open career opportunities, and the signs that the organization is socially and environmentally responsible (Barhate &amp; Dirani, 2022). Cross-generational work should be popularized in management strategies, instead of a separation. The reciprocal mentoring schemes that are pairing between the younger employees and older employees enable mutual learning, with younger employing digital skill and modern insights, older employees providing experience, knowledge of the institution, and strategic direction (Gerpott, Lehmann-Willenbrock, and Scheibe, 2023). </w:t>
      </w:r>
    </w:p>
    <w:p w14:paraId="3DE15C1C" w14:textId="7777777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 xml:space="preserve">This kind of programs improves the knowledge transfer, innovation and team cohesion. Having emotional intelligent leadership is very crucial in this direction because it allows managers to identify and address individual motivations, communication patterns and developmental requirements. Through the incorporation of EI in leadership and management practices, organizations can help organizations to engage, retain and develop employees of all generational groups. Finally, matching the recruitment and management strategy with the generational expectations enhances organizational culture, performance, and creates a more inclusive and collaborative </w:t>
      </w:r>
      <w:r w:rsidRPr="005E1646">
        <w:rPr>
          <w:rFonts w:ascii="Times New Roman" w:hAnsi="Times New Roman"/>
          <w:sz w:val="24"/>
        </w:rPr>
        <w:lastRenderedPageBreak/>
        <w:t xml:space="preserve">workforce. </w:t>
      </w:r>
    </w:p>
    <w:p w14:paraId="09976296" w14:textId="77777777" w:rsidR="005E1646" w:rsidRPr="005E1646" w:rsidRDefault="005E1646" w:rsidP="005E1646">
      <w:pPr>
        <w:pStyle w:val="Heading1"/>
        <w:spacing w:before="0" w:after="0" w:line="480" w:lineRule="auto"/>
        <w:rPr>
          <w:rFonts w:ascii="Times New Roman" w:hAnsi="Times New Roman"/>
          <w:color w:val="auto"/>
          <w:sz w:val="24"/>
          <w:szCs w:val="24"/>
        </w:rPr>
      </w:pPr>
      <w:bookmarkStart w:id="10" w:name="_Toc223563326"/>
      <w:r w:rsidRPr="005E1646">
        <w:rPr>
          <w:rFonts w:ascii="Times New Roman" w:hAnsi="Times New Roman"/>
          <w:color w:val="auto"/>
          <w:sz w:val="24"/>
          <w:szCs w:val="24"/>
          <w:lang w:val="en-GB"/>
        </w:rPr>
        <w:t>4. Conclusion and Recommendations</w:t>
      </w:r>
      <w:bookmarkEnd w:id="10"/>
    </w:p>
    <w:p w14:paraId="132012A7" w14:textId="77777777" w:rsidR="005E1646" w:rsidRDefault="005E1646" w:rsidP="005E1646">
      <w:pPr>
        <w:spacing w:line="480" w:lineRule="auto"/>
        <w:ind w:firstLine="720"/>
        <w:rPr>
          <w:rFonts w:ascii="Times New Roman" w:hAnsi="Times New Roman"/>
          <w:sz w:val="24"/>
        </w:rPr>
      </w:pPr>
      <w:r w:rsidRPr="005E1646">
        <w:rPr>
          <w:rFonts w:ascii="Times New Roman" w:hAnsi="Times New Roman"/>
          <w:sz w:val="24"/>
        </w:rPr>
        <w:t>This report shows that the combination of emotional intelligence and mindfulness into organizational activity improves its performance, cooperation and strength. The Competency Framework offered by Goleman and the Johari Window offer evidence-based approaches to nurture EI and help in practical applications, whereas the knowledge of the generational differences reshapes the recruitment, engagement, and leadership approaches. EI is not a soft skill rather a strategic ability that helps organizations to transform generational differences into competitive edges.</w:t>
      </w:r>
    </w:p>
    <w:p w14:paraId="0FADC1C1" w14:textId="5C1B01C7" w:rsidR="005E1646" w:rsidRPr="005E1646" w:rsidRDefault="005E1646" w:rsidP="005E1646">
      <w:pPr>
        <w:spacing w:line="480" w:lineRule="auto"/>
        <w:ind w:firstLine="720"/>
        <w:rPr>
          <w:rFonts w:ascii="Times New Roman" w:hAnsi="Times New Roman"/>
          <w:sz w:val="24"/>
        </w:rPr>
      </w:pPr>
      <w:r w:rsidRPr="005E1646">
        <w:rPr>
          <w:rFonts w:ascii="Times New Roman" w:hAnsi="Times New Roman"/>
          <w:sz w:val="24"/>
        </w:rPr>
        <w:t>Organizational implementation recommendations are the integration of EI in talent management strategies, resilience programs based on mindfulness, reciprocity in mentoring and offering adaptive leadership training. All of these strategies contribute to the overall creation of an emotional intelligence-based culture, improved interaction within multi-generational teams and greater flexibility in organizations working in complex and dynamic environments.</w:t>
      </w:r>
    </w:p>
    <w:p w14:paraId="17EEB181" w14:textId="2E82CA56" w:rsidR="005E1646" w:rsidRPr="005E1646" w:rsidRDefault="005E1646" w:rsidP="005E1646">
      <w:pPr>
        <w:spacing w:line="480" w:lineRule="auto"/>
        <w:rPr>
          <w:rFonts w:ascii="Times New Roman" w:hAnsi="Times New Roman"/>
          <w:b/>
          <w:bCs/>
          <w:sz w:val="24"/>
          <w:lang w:val="en-GB"/>
        </w:rPr>
      </w:pPr>
    </w:p>
    <w:p w14:paraId="3B1C51AB" w14:textId="30065AAF" w:rsidR="005E1646" w:rsidRPr="005E1646" w:rsidRDefault="005E1646" w:rsidP="005E1646">
      <w:pPr>
        <w:pStyle w:val="Heading1"/>
        <w:spacing w:before="0" w:after="0" w:line="480" w:lineRule="auto"/>
        <w:jc w:val="center"/>
        <w:rPr>
          <w:rFonts w:ascii="Times New Roman" w:hAnsi="Times New Roman"/>
          <w:color w:val="auto"/>
          <w:sz w:val="24"/>
          <w:szCs w:val="24"/>
          <w:lang w:val="en-GB"/>
        </w:rPr>
      </w:pPr>
      <w:r>
        <w:rPr>
          <w:rFonts w:ascii="Times New Roman" w:hAnsi="Times New Roman"/>
          <w:b/>
          <w:bCs/>
          <w:color w:val="auto"/>
          <w:sz w:val="24"/>
          <w:szCs w:val="24"/>
          <w:lang w:val="en-GB"/>
        </w:rPr>
        <w:br w:type="page"/>
      </w:r>
      <w:bookmarkStart w:id="11" w:name="_Toc223563327"/>
      <w:r w:rsidRPr="005E1646">
        <w:rPr>
          <w:rFonts w:ascii="Times New Roman" w:hAnsi="Times New Roman"/>
          <w:color w:val="auto"/>
          <w:sz w:val="24"/>
          <w:szCs w:val="24"/>
          <w:lang w:val="en-GB"/>
        </w:rPr>
        <w:lastRenderedPageBreak/>
        <w:t>5. References</w:t>
      </w:r>
      <w:bookmarkEnd w:id="11"/>
    </w:p>
    <w:p w14:paraId="4875E29D"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Barhate, B., &amp; Dirani, K. M. (2022). Career aspirations of generation Z: a systematic literature review. </w:t>
      </w:r>
      <w:r w:rsidRPr="0086363E">
        <w:rPr>
          <w:rFonts w:ascii="Times New Roman" w:hAnsi="Times New Roman"/>
          <w:i/>
          <w:iCs/>
          <w:sz w:val="24"/>
          <w:lang w:val="en-GB"/>
        </w:rPr>
        <w:t>European Journal of Training and Development</w:t>
      </w:r>
      <w:r w:rsidRPr="0086363E">
        <w:rPr>
          <w:rFonts w:ascii="Times New Roman" w:hAnsi="Times New Roman"/>
          <w:sz w:val="24"/>
          <w:lang w:val="en-GB"/>
        </w:rPr>
        <w:t>, 46(1/2), 139–157.</w:t>
      </w:r>
    </w:p>
    <w:p w14:paraId="6D83848A"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Chamorro-Premuzic, T. (2021). </w:t>
      </w:r>
      <w:r w:rsidRPr="0086363E">
        <w:rPr>
          <w:rFonts w:ascii="Times New Roman" w:hAnsi="Times New Roman"/>
          <w:i/>
          <w:iCs/>
          <w:sz w:val="24"/>
          <w:lang w:val="en-GB"/>
        </w:rPr>
        <w:t>Why Do So Many Incompetent Men Become Leaders? (And How to Fix It)</w:t>
      </w:r>
      <w:r w:rsidRPr="0086363E">
        <w:rPr>
          <w:rFonts w:ascii="Times New Roman" w:hAnsi="Times New Roman"/>
          <w:sz w:val="24"/>
          <w:lang w:val="en-GB"/>
        </w:rPr>
        <w:t>. Harvard Business Review Press.</w:t>
      </w:r>
    </w:p>
    <w:p w14:paraId="6980845D"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Chillakuri, B., &amp; Mahanandia, R. (2021). Generation Z entering the workforce: The need for sustainable strategies in maximizing their talent. </w:t>
      </w:r>
      <w:r w:rsidRPr="0086363E">
        <w:rPr>
          <w:rFonts w:ascii="Times New Roman" w:hAnsi="Times New Roman"/>
          <w:i/>
          <w:iCs/>
          <w:sz w:val="24"/>
          <w:lang w:val="en-GB"/>
        </w:rPr>
        <w:t>Human Resource Management International Digest</w:t>
      </w:r>
      <w:r w:rsidRPr="0086363E">
        <w:rPr>
          <w:rFonts w:ascii="Times New Roman" w:hAnsi="Times New Roman"/>
          <w:sz w:val="24"/>
          <w:lang w:val="en-GB"/>
        </w:rPr>
        <w:t>, 29(4), 34–36.</w:t>
      </w:r>
    </w:p>
    <w:p w14:paraId="0262C2B9"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Consortium for Research on Emotional Intelligence in Organizations. (2023). </w:t>
      </w:r>
      <w:r w:rsidRPr="0086363E">
        <w:rPr>
          <w:rFonts w:ascii="Times New Roman" w:hAnsi="Times New Roman"/>
          <w:i/>
          <w:iCs/>
          <w:sz w:val="24"/>
          <w:lang w:val="en-GB"/>
        </w:rPr>
        <w:t>Guidelines for Best Practice in Emotional Intelligence Training and Development</w:t>
      </w:r>
      <w:r w:rsidRPr="0086363E">
        <w:rPr>
          <w:rFonts w:ascii="Times New Roman" w:hAnsi="Times New Roman"/>
          <w:sz w:val="24"/>
          <w:lang w:val="en-GB"/>
        </w:rPr>
        <w:t xml:space="preserve">. Retrieved from </w:t>
      </w:r>
      <w:hyperlink r:id="rId6" w:tgtFrame="_new" w:history="1">
        <w:r w:rsidRPr="0086363E">
          <w:rPr>
            <w:rStyle w:val="Hyperlink"/>
            <w:rFonts w:ascii="Times New Roman" w:hAnsi="Times New Roman"/>
            <w:sz w:val="24"/>
            <w:lang w:val="en-GB"/>
          </w:rPr>
          <w:t>https://eiconsortium.org</w:t>
        </w:r>
      </w:hyperlink>
    </w:p>
    <w:p w14:paraId="21D4EC01"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Drigas, A., &amp; Papoutsi, C. (2021). The 8 Pillars of Metacognition and the 9 Layers of Emotional Intelligence: A holistic model for psychological development and well-being. </w:t>
      </w:r>
      <w:r w:rsidRPr="0086363E">
        <w:rPr>
          <w:rFonts w:ascii="Times New Roman" w:hAnsi="Times New Roman"/>
          <w:i/>
          <w:iCs/>
          <w:sz w:val="24"/>
          <w:lang w:val="en-GB"/>
        </w:rPr>
        <w:t>International Journal of Recent Contributions from Engineering, Science &amp; IT (iJES)</w:t>
      </w:r>
      <w:r w:rsidRPr="0086363E">
        <w:rPr>
          <w:rFonts w:ascii="Times New Roman" w:hAnsi="Times New Roman"/>
          <w:sz w:val="24"/>
          <w:lang w:val="en-GB"/>
        </w:rPr>
        <w:t>, 9(2), 4–23.</w:t>
      </w:r>
    </w:p>
    <w:p w14:paraId="006EB012"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Edmondson, A. C., &amp; Harvey, J. F. (2023). </w:t>
      </w:r>
      <w:r w:rsidRPr="0086363E">
        <w:rPr>
          <w:rFonts w:ascii="Times New Roman" w:hAnsi="Times New Roman"/>
          <w:i/>
          <w:iCs/>
          <w:sz w:val="24"/>
          <w:lang w:val="en-GB"/>
        </w:rPr>
        <w:t>The Fearless Organization: Creating Psychological Safety in the Workplace for Learning, Innovation, and Growth</w:t>
      </w:r>
      <w:r w:rsidRPr="0086363E">
        <w:rPr>
          <w:rFonts w:ascii="Times New Roman" w:hAnsi="Times New Roman"/>
          <w:sz w:val="24"/>
          <w:lang w:val="en-GB"/>
        </w:rPr>
        <w:t xml:space="preserve"> (2nd ed.). Wiley.</w:t>
      </w:r>
    </w:p>
    <w:p w14:paraId="31655484"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El Othman, R., El Othman, R., Hallit, R., Obeid, S., &amp; Hallit, S. (2021). Personality traits, emotional intelligence and decision-making styles in Lebanese universities. </w:t>
      </w:r>
      <w:r w:rsidRPr="0086363E">
        <w:rPr>
          <w:rFonts w:ascii="Times New Roman" w:hAnsi="Times New Roman"/>
          <w:i/>
          <w:iCs/>
          <w:sz w:val="24"/>
          <w:lang w:val="en-GB"/>
        </w:rPr>
        <w:t>BMC Psychology</w:t>
      </w:r>
      <w:r w:rsidRPr="0086363E">
        <w:rPr>
          <w:rFonts w:ascii="Times New Roman" w:hAnsi="Times New Roman"/>
          <w:sz w:val="24"/>
          <w:lang w:val="en-GB"/>
        </w:rPr>
        <w:t>, 8(1), 1–12.</w:t>
      </w:r>
    </w:p>
    <w:p w14:paraId="17682BB7"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lastRenderedPageBreak/>
        <w:t xml:space="preserve">Gerpott, F. H., Lehmann-Willenbrock, N., &amp; Scheibe, S. (2023). Is there a paradox of aging in the workplace? A meta-analysis of age and proactive work behavior. </w:t>
      </w:r>
      <w:r w:rsidRPr="0086363E">
        <w:rPr>
          <w:rFonts w:ascii="Times New Roman" w:hAnsi="Times New Roman"/>
          <w:i/>
          <w:iCs/>
          <w:sz w:val="24"/>
          <w:lang w:val="en-GB"/>
        </w:rPr>
        <w:t>Journal of Applied Psychology</w:t>
      </w:r>
      <w:r w:rsidRPr="0086363E">
        <w:rPr>
          <w:rFonts w:ascii="Times New Roman" w:hAnsi="Times New Roman"/>
          <w:sz w:val="24"/>
          <w:lang w:val="en-GB"/>
        </w:rPr>
        <w:t>, 108(5), 739–762.</w:t>
      </w:r>
    </w:p>
    <w:p w14:paraId="1261CFB5"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Goleman, D., &amp; Boyatzis, R. (2022). </w:t>
      </w:r>
      <w:r w:rsidRPr="0086363E">
        <w:rPr>
          <w:rFonts w:ascii="Times New Roman" w:hAnsi="Times New Roman"/>
          <w:i/>
          <w:iCs/>
          <w:sz w:val="24"/>
          <w:lang w:val="en-GB"/>
        </w:rPr>
        <w:t>Emotional Intelligence: The Anatomy of Self-Awareness and Social Effectiveness</w:t>
      </w:r>
      <w:r w:rsidRPr="0086363E">
        <w:rPr>
          <w:rFonts w:ascii="Times New Roman" w:hAnsi="Times New Roman"/>
          <w:sz w:val="24"/>
          <w:lang w:val="en-GB"/>
        </w:rPr>
        <w:t>. Harvard Business Review Press.</w:t>
      </w:r>
    </w:p>
    <w:p w14:paraId="4D6A01C5"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Guendelman, S., Medeiros, S., &amp; Rampes, H. (2024). Mindfulness and Emotion Regulation: A Systematic Review and Neurobiological Integration. </w:t>
      </w:r>
      <w:r w:rsidRPr="0086363E">
        <w:rPr>
          <w:rFonts w:ascii="Times New Roman" w:hAnsi="Times New Roman"/>
          <w:i/>
          <w:iCs/>
          <w:sz w:val="24"/>
          <w:lang w:val="en-GB"/>
        </w:rPr>
        <w:t>Neuroscience &amp; Biobehavioral Reviews</w:t>
      </w:r>
      <w:r w:rsidRPr="0086363E">
        <w:rPr>
          <w:rFonts w:ascii="Times New Roman" w:hAnsi="Times New Roman"/>
          <w:sz w:val="24"/>
          <w:lang w:val="en-GB"/>
        </w:rPr>
        <w:t>, 158, 105521.</w:t>
      </w:r>
    </w:p>
    <w:p w14:paraId="76D2CECC"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Joseph, D. L., Newman, D. A., &amp; O'Boyle, E. H. (2024). A meta-analysis of the incremental validity of emotional intelligence: An updated and extended examination. </w:t>
      </w:r>
      <w:r w:rsidRPr="0086363E">
        <w:rPr>
          <w:rFonts w:ascii="Times New Roman" w:hAnsi="Times New Roman"/>
          <w:i/>
          <w:iCs/>
          <w:sz w:val="24"/>
          <w:lang w:val="en-GB"/>
        </w:rPr>
        <w:t>Journal of Applied Psychology</w:t>
      </w:r>
      <w:r w:rsidRPr="0086363E">
        <w:rPr>
          <w:rFonts w:ascii="Times New Roman" w:hAnsi="Times New Roman"/>
          <w:sz w:val="24"/>
          <w:lang w:val="en-GB"/>
        </w:rPr>
        <w:t>, 109(2), 289–312.</w:t>
      </w:r>
    </w:p>
    <w:p w14:paraId="105463BF"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Kabat-Zinn, J. (2023). </w:t>
      </w:r>
      <w:r w:rsidRPr="0086363E">
        <w:rPr>
          <w:rFonts w:ascii="Times New Roman" w:hAnsi="Times New Roman"/>
          <w:i/>
          <w:iCs/>
          <w:sz w:val="24"/>
          <w:lang w:val="en-GB"/>
        </w:rPr>
        <w:t>Mindfulness for All: The Wisdom of the Body and Mind</w:t>
      </w:r>
      <w:r w:rsidRPr="0086363E">
        <w:rPr>
          <w:rFonts w:ascii="Times New Roman" w:hAnsi="Times New Roman"/>
          <w:sz w:val="24"/>
          <w:lang w:val="en-GB"/>
        </w:rPr>
        <w:t>. Hachette Books.</w:t>
      </w:r>
    </w:p>
    <w:p w14:paraId="10833EC7"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Long, H. C., An, H. M., Dung, P. T. P., &amp; Quy, N. L. D. (2025). Mindfulness Practice and Work Performance: The Mediating Role of Emotional Intelligence and Psychological Capital. </w:t>
      </w:r>
      <w:r w:rsidRPr="0086363E">
        <w:rPr>
          <w:rFonts w:ascii="Times New Roman" w:hAnsi="Times New Roman"/>
          <w:i/>
          <w:iCs/>
          <w:sz w:val="24"/>
          <w:lang w:val="en-GB"/>
        </w:rPr>
        <w:t>Brain and Behavior</w:t>
      </w:r>
      <w:r w:rsidRPr="0086363E">
        <w:rPr>
          <w:rFonts w:ascii="Times New Roman" w:hAnsi="Times New Roman"/>
          <w:sz w:val="24"/>
          <w:lang w:val="en-GB"/>
        </w:rPr>
        <w:t>, 15(1), e70291.</w:t>
      </w:r>
    </w:p>
    <w:p w14:paraId="160C081A"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Petrides, K. V., Sanchez-Ruiz, M. J., Siegling, A. B., Saklofske, D. H., &amp; Mavroveli, S. (2023). Emotional Intelligence as Personality: Measurement and Role in Adjustment. In </w:t>
      </w:r>
      <w:r w:rsidRPr="0086363E">
        <w:rPr>
          <w:rFonts w:ascii="Times New Roman" w:hAnsi="Times New Roman"/>
          <w:i/>
          <w:iCs/>
          <w:sz w:val="24"/>
          <w:lang w:val="en-GB"/>
        </w:rPr>
        <w:t>The Handbook of Emotional Intelligence</w:t>
      </w:r>
      <w:r w:rsidRPr="0086363E">
        <w:rPr>
          <w:rFonts w:ascii="Times New Roman" w:hAnsi="Times New Roman"/>
          <w:sz w:val="24"/>
          <w:lang w:val="en-GB"/>
        </w:rPr>
        <w:t xml:space="preserve"> (pp. 45–68). Routledge.</w:t>
      </w:r>
    </w:p>
    <w:p w14:paraId="669F7C93"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Saxena, P. (2021). Enhancing Self-Awareness: The Johari Window Model. </w:t>
      </w:r>
      <w:r w:rsidRPr="0086363E">
        <w:rPr>
          <w:rFonts w:ascii="Times New Roman" w:hAnsi="Times New Roman"/>
          <w:i/>
          <w:iCs/>
          <w:sz w:val="24"/>
          <w:lang w:val="en-GB"/>
        </w:rPr>
        <w:t>NHRD Network Journal</w:t>
      </w:r>
      <w:r w:rsidRPr="0086363E">
        <w:rPr>
          <w:rFonts w:ascii="Times New Roman" w:hAnsi="Times New Roman"/>
          <w:sz w:val="24"/>
          <w:lang w:val="en-GB"/>
        </w:rPr>
        <w:t>, 14(1), 57–62.</w:t>
      </w:r>
    </w:p>
    <w:p w14:paraId="0F7AF6E9"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Seemiller, C., &amp; Grace, M. (2024). </w:t>
      </w:r>
      <w:r w:rsidRPr="0086363E">
        <w:rPr>
          <w:rFonts w:ascii="Times New Roman" w:hAnsi="Times New Roman"/>
          <w:i/>
          <w:iCs/>
          <w:sz w:val="24"/>
          <w:lang w:val="en-GB"/>
        </w:rPr>
        <w:t>Generation Z: A Century in the Making</w:t>
      </w:r>
      <w:r w:rsidRPr="0086363E">
        <w:rPr>
          <w:rFonts w:ascii="Times New Roman" w:hAnsi="Times New Roman"/>
          <w:sz w:val="24"/>
          <w:lang w:val="en-GB"/>
        </w:rPr>
        <w:t>. Routledge.</w:t>
      </w:r>
    </w:p>
    <w:p w14:paraId="7B5F0482"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lastRenderedPageBreak/>
        <w:t xml:space="preserve">Sharma, D., &amp; Mishra, P. (2020). Enhancing emotional intelligence through Johari Window: An empirical study. </w:t>
      </w:r>
      <w:r w:rsidRPr="0086363E">
        <w:rPr>
          <w:rFonts w:ascii="Times New Roman" w:hAnsi="Times New Roman"/>
          <w:i/>
          <w:iCs/>
          <w:sz w:val="24"/>
          <w:lang w:val="en-GB"/>
        </w:rPr>
        <w:t>Indian Journal of Industrial Relations</w:t>
      </w:r>
      <w:r w:rsidRPr="0086363E">
        <w:rPr>
          <w:rFonts w:ascii="Times New Roman" w:hAnsi="Times New Roman"/>
          <w:sz w:val="24"/>
          <w:lang w:val="en-GB"/>
        </w:rPr>
        <w:t>, 55(3), 482–495.</w:t>
      </w:r>
    </w:p>
    <w:p w14:paraId="073CF474"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Stewart, J. S., Oliver, E. G., Cravens, K. S., &amp; Oishi, S. (2021). Managing millennials: Embracing generational differences. </w:t>
      </w:r>
      <w:r w:rsidRPr="0086363E">
        <w:rPr>
          <w:rFonts w:ascii="Times New Roman" w:hAnsi="Times New Roman"/>
          <w:i/>
          <w:iCs/>
          <w:sz w:val="24"/>
          <w:lang w:val="en-GB"/>
        </w:rPr>
        <w:t>Business Horizons</w:t>
      </w:r>
      <w:r w:rsidRPr="0086363E">
        <w:rPr>
          <w:rFonts w:ascii="Times New Roman" w:hAnsi="Times New Roman"/>
          <w:sz w:val="24"/>
          <w:lang w:val="en-GB"/>
        </w:rPr>
        <w:t>, 64(2), 221–231.</w:t>
      </w:r>
    </w:p>
    <w:p w14:paraId="487AB81E"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Twenge, J. M. (2023). </w:t>
      </w:r>
      <w:r w:rsidRPr="0086363E">
        <w:rPr>
          <w:rFonts w:ascii="Times New Roman" w:hAnsi="Times New Roman"/>
          <w:i/>
          <w:iCs/>
          <w:sz w:val="24"/>
          <w:lang w:val="en-GB"/>
        </w:rPr>
        <w:t>Generations: The Real Differences Between Gen Z, Millennials, Gen X, Boomers, and Silents—and What They Mean for America's Future</w:t>
      </w:r>
      <w:r w:rsidRPr="0086363E">
        <w:rPr>
          <w:rFonts w:ascii="Times New Roman" w:hAnsi="Times New Roman"/>
          <w:sz w:val="24"/>
          <w:lang w:val="en-GB"/>
        </w:rPr>
        <w:t>. Atria Books.</w:t>
      </w:r>
    </w:p>
    <w:p w14:paraId="26F636A9"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Verwey, A., &amp; Asher, R. (2022). The Johari Window in the virtual workplace: Fostering trust through intentional self-disclosure. </w:t>
      </w:r>
      <w:r w:rsidRPr="0086363E">
        <w:rPr>
          <w:rFonts w:ascii="Times New Roman" w:hAnsi="Times New Roman"/>
          <w:i/>
          <w:iCs/>
          <w:sz w:val="24"/>
          <w:lang w:val="en-GB"/>
        </w:rPr>
        <w:t>Journal of Communication Management</w:t>
      </w:r>
      <w:r w:rsidRPr="0086363E">
        <w:rPr>
          <w:rFonts w:ascii="Times New Roman" w:hAnsi="Times New Roman"/>
          <w:sz w:val="24"/>
          <w:lang w:val="en-GB"/>
        </w:rPr>
        <w:t>, 26(3), 289–306.</w:t>
      </w:r>
    </w:p>
    <w:p w14:paraId="4E9BAA1D" w14:textId="77777777" w:rsidR="005E1646" w:rsidRPr="0086363E"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Vonderlin, R., Biermann, M., Bohus, M., &amp; Lyssenko, L. (2020). Mindfulness-Based Programs in the Workplace: A Meta-Analysis of Randomized Controlled Trials. </w:t>
      </w:r>
      <w:r w:rsidRPr="0086363E">
        <w:rPr>
          <w:rFonts w:ascii="Times New Roman" w:hAnsi="Times New Roman"/>
          <w:i/>
          <w:iCs/>
          <w:sz w:val="24"/>
          <w:lang w:val="en-GB"/>
        </w:rPr>
        <w:t>Mindfulness</w:t>
      </w:r>
      <w:r w:rsidRPr="0086363E">
        <w:rPr>
          <w:rFonts w:ascii="Times New Roman" w:hAnsi="Times New Roman"/>
          <w:sz w:val="24"/>
          <w:lang w:val="en-GB"/>
        </w:rPr>
        <w:t>, 11, 1579–1598.</w:t>
      </w:r>
    </w:p>
    <w:p w14:paraId="412E00D1" w14:textId="5A9092BF" w:rsidR="003D6AEF" w:rsidRPr="005E1646" w:rsidRDefault="005E1646" w:rsidP="005E1646">
      <w:pPr>
        <w:spacing w:line="480" w:lineRule="auto"/>
        <w:ind w:left="720" w:hanging="720"/>
        <w:rPr>
          <w:rFonts w:ascii="Times New Roman" w:hAnsi="Times New Roman"/>
          <w:sz w:val="24"/>
          <w:lang w:val="en-GB"/>
        </w:rPr>
      </w:pPr>
      <w:r w:rsidRPr="0086363E">
        <w:rPr>
          <w:rFonts w:ascii="Times New Roman" w:hAnsi="Times New Roman"/>
          <w:sz w:val="24"/>
          <w:lang w:val="en-GB"/>
        </w:rPr>
        <w:t xml:space="preserve">Zhang, Y., Zhang, J., &amp; Liu, C. (2024). Emotional intelligence and conflict management styles: A meta-analytic review. </w:t>
      </w:r>
      <w:r w:rsidRPr="0086363E">
        <w:rPr>
          <w:rFonts w:ascii="Times New Roman" w:hAnsi="Times New Roman"/>
          <w:i/>
          <w:iCs/>
          <w:sz w:val="24"/>
          <w:lang w:val="en-GB"/>
        </w:rPr>
        <w:t>International Journal of Conflict Management</w:t>
      </w:r>
      <w:r w:rsidRPr="0086363E">
        <w:rPr>
          <w:rFonts w:ascii="Times New Roman" w:hAnsi="Times New Roman"/>
          <w:sz w:val="24"/>
          <w:lang w:val="en-GB"/>
        </w:rPr>
        <w:t>, 35(1), 1–26.</w:t>
      </w:r>
    </w:p>
    <w:sectPr w:rsidR="003D6AEF" w:rsidRPr="005E1646">
      <w:head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DDC26" w14:textId="77777777" w:rsidR="00D175A4" w:rsidRDefault="00D175A4">
      <w:r>
        <w:separator/>
      </w:r>
    </w:p>
  </w:endnote>
  <w:endnote w:type="continuationSeparator" w:id="0">
    <w:p w14:paraId="597E0F17" w14:textId="77777777" w:rsidR="00D175A4" w:rsidRDefault="00D17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3B0C7" w14:textId="77777777" w:rsidR="00D175A4" w:rsidRDefault="00D175A4">
      <w:r>
        <w:separator/>
      </w:r>
    </w:p>
  </w:footnote>
  <w:footnote w:type="continuationSeparator" w:id="0">
    <w:p w14:paraId="5E05B11C" w14:textId="77777777" w:rsidR="00D175A4" w:rsidRDefault="00D17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BFF12" w14:textId="36E46BA5" w:rsidR="005E1646" w:rsidRPr="005E1646" w:rsidRDefault="005E1646" w:rsidP="005E1646">
    <w:pPr>
      <w:spacing w:line="480" w:lineRule="auto"/>
      <w:jc w:val="center"/>
      <w:rPr>
        <w:rFonts w:ascii="Times New Roman" w:hAnsi="Times New Roman"/>
        <w:sz w:val="24"/>
        <w:lang w:val="en-GB"/>
      </w:rPr>
    </w:pPr>
    <w:r>
      <w:rPr>
        <w:noProof/>
      </w:rPr>
      <mc:AlternateContent>
        <mc:Choice Requires="wps">
          <w:drawing>
            <wp:anchor distT="0" distB="0" distL="114300" distR="114300" simplePos="0" relativeHeight="251657728" behindDoc="0" locked="0" layoutInCell="1" allowOverlap="1" wp14:anchorId="70451468" wp14:editId="28A0AB9D">
              <wp:simplePos x="0" y="0"/>
              <wp:positionH relativeFrom="margin">
                <wp:align>right</wp:align>
              </wp:positionH>
              <wp:positionV relativeFrom="paragraph">
                <wp:posOffset>0</wp:posOffset>
              </wp:positionV>
              <wp:extent cx="267335" cy="274955"/>
              <wp:effectExtent l="0" t="0" r="2540" b="3810"/>
              <wp:wrapNone/>
              <wp:docPr id="18670940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274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mpd="sng">
                            <a:solidFill>
                              <a:srgbClr val="000000"/>
                            </a:solidFill>
                            <a:miter lim="800000"/>
                            <a:headEnd/>
                            <a:tailEnd/>
                          </a14:hiddenLine>
                        </a:ext>
                      </a:extLst>
                    </wps:spPr>
                    <wps:txbx>
                      <w:txbxContent>
                        <w:p w14:paraId="252CCAED" w14:textId="77777777" w:rsidR="00D80815" w:rsidRDefault="00000000">
                          <w:pPr>
                            <w:pStyle w:val="PageNumber1"/>
                          </w:pPr>
                          <w:r>
                            <w:fldChar w:fldCharType="begin"/>
                          </w:r>
                          <w:r>
                            <w:instrText xml:space="preserve"> PAGE  \* MERGEFORMAT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451468" id="_x0000_t202" coordsize="21600,21600" o:spt="202" path="m,l,21600r21600,l21600,xe">
              <v:stroke joinstyle="miter"/>
              <v:path gradientshapeok="t" o:connecttype="rect"/>
            </v:shapetype>
            <v:shape id="Text Box 1" o:spid="_x0000_s1026" type="#_x0000_t202" style="position:absolute;left:0;text-align:left;margin-left:-30.15pt;margin-top:0;width:21.05pt;height:21.6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" filled="f" stroked="f" strokeweight=".5pt">
              <v:textbox inset="0,0,0,0">
                <w:txbxContent>
                  <w:p w14:paraId="252CCAED" w14:textId="77777777" w:rsidR="00000000" w:rsidRDefault="00000000">
                    <w:pPr>
                      <w:pStyle w:val="Pagenumber"/>
                    </w:pPr>
                    <w:r>
                      <w:fldChar w:fldCharType="begin"/>
                    </w:r>
                    <w:r>
                      <w:instrText xml:space="preserve"> PAGE  \* MERGEFORMAT </w:instrText>
                    </w:r>
                    <w:r>
                      <w:fldChar w:fldCharType="separate"/>
                    </w:r>
                    <w:r>
                      <w:t>1</w:t>
                    </w:r>
                    <w:r>
                      <w:fldChar w:fldCharType="end"/>
                    </w:r>
                  </w:p>
                </w:txbxContent>
              </v:textbox>
              <w10:wrap anchorx="margin"/>
            </v:shape>
          </w:pict>
        </mc:Fallback>
      </mc:AlternateContent>
    </w:r>
    <w:r>
      <w:t xml:space="preserve">                                 </w:t>
    </w:r>
    <w:r w:rsidRPr="0086363E">
      <w:rPr>
        <w:rFonts w:ascii="Times New Roman" w:hAnsi="Times New Roman"/>
        <w:sz w:val="24"/>
        <w:lang w:val="en-GB"/>
      </w:rPr>
      <w:t>Multigenerational Workforce Dynamics</w:t>
    </w:r>
  </w:p>
  <w:p w14:paraId="328E6E44" w14:textId="3F151A79" w:rsidR="00D80815" w:rsidRDefault="00D808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15F5E51"/>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3D6AEF"/>
    <w:rsid w:val="00414627"/>
    <w:rsid w:val="004250F3"/>
    <w:rsid w:val="00425D63"/>
    <w:rsid w:val="004643D8"/>
    <w:rsid w:val="00497C24"/>
    <w:rsid w:val="004C7BA5"/>
    <w:rsid w:val="004E7628"/>
    <w:rsid w:val="004F48F2"/>
    <w:rsid w:val="005030BE"/>
    <w:rsid w:val="005149B1"/>
    <w:rsid w:val="005647F2"/>
    <w:rsid w:val="005662D1"/>
    <w:rsid w:val="00573A09"/>
    <w:rsid w:val="005A4526"/>
    <w:rsid w:val="005C1B16"/>
    <w:rsid w:val="005E164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95037"/>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1043"/>
    <w:rsid w:val="00CC78AC"/>
    <w:rsid w:val="00CF7953"/>
    <w:rsid w:val="00D07232"/>
    <w:rsid w:val="00D10245"/>
    <w:rsid w:val="00D175A4"/>
    <w:rsid w:val="00D21BDD"/>
    <w:rsid w:val="00D65F07"/>
    <w:rsid w:val="00D80815"/>
    <w:rsid w:val="00D92BB7"/>
    <w:rsid w:val="00DC76D2"/>
    <w:rsid w:val="00DD30ED"/>
    <w:rsid w:val="00E64C21"/>
    <w:rsid w:val="00EC24C6"/>
    <w:rsid w:val="00EC594D"/>
    <w:rsid w:val="00EF2933"/>
    <w:rsid w:val="00F05146"/>
    <w:rsid w:val="00F1115D"/>
    <w:rsid w:val="00F3513C"/>
    <w:rsid w:val="00F465C5"/>
    <w:rsid w:val="00F5180D"/>
    <w:rsid w:val="00F51B21"/>
    <w:rsid w:val="00F51D87"/>
    <w:rsid w:val="00F8455C"/>
    <w:rsid w:val="515F5E51"/>
    <w:rsid w:val="7BFB4BDF"/>
    <w:rsid w:val="7CBEA89E"/>
    <w:rsid w:val="7EFF0817"/>
    <w:rsid w:val="BFEF728D"/>
    <w:rsid w:val="FEDB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7630AC"/>
  <w15:chartTrackingRefBased/>
  <w15:docId w15:val="{958677D3-E4B3-40A2-9C68-0197AF57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1646"/>
    <w:pPr>
      <w:widowControl w:val="0"/>
      <w:jc w:val="both"/>
    </w:pPr>
    <w:rPr>
      <w:kern w:val="2"/>
      <w:sz w:val="21"/>
      <w:szCs w:val="24"/>
      <w:lang w:val="en-US" w:eastAsia="zh-CN"/>
    </w:rPr>
  </w:style>
  <w:style w:type="paragraph" w:styleId="Heading1">
    <w:name w:val="heading 1"/>
    <w:basedOn w:val="Normal"/>
    <w:next w:val="Normal"/>
    <w:link w:val="Heading1Char"/>
    <w:uiPriority w:val="9"/>
    <w:qFormat/>
    <w:rsid w:val="005E1646"/>
    <w:pPr>
      <w:keepNext/>
      <w:keepLines/>
      <w:widowControl/>
      <w:spacing w:before="360" w:after="80" w:line="278" w:lineRule="auto"/>
      <w:jc w:val="left"/>
      <w:outlineLvl w:val="0"/>
    </w:pPr>
    <w:rPr>
      <w:rFonts w:ascii="Calibri Light" w:eastAsia="Times New Roman" w:hAnsi="Calibri Light"/>
      <w:color w:val="2F5496"/>
      <w:sz w:val="40"/>
      <w:szCs w:val="40"/>
      <w:lang w:eastAsia="en-US"/>
    </w:rPr>
  </w:style>
  <w:style w:type="paragraph" w:styleId="Heading2">
    <w:name w:val="heading 2"/>
    <w:basedOn w:val="Normal"/>
    <w:next w:val="Normal"/>
    <w:link w:val="Heading2Char"/>
    <w:uiPriority w:val="9"/>
    <w:unhideWhenUsed/>
    <w:qFormat/>
    <w:rsid w:val="005E1646"/>
    <w:pPr>
      <w:keepNext/>
      <w:keepLines/>
      <w:widowControl/>
      <w:spacing w:before="160" w:after="80" w:line="278" w:lineRule="auto"/>
      <w:jc w:val="left"/>
      <w:outlineLvl w:val="1"/>
    </w:pPr>
    <w:rPr>
      <w:rFonts w:ascii="Calibri Light" w:eastAsia="Times New Roman" w:hAnsi="Calibri Light"/>
      <w:color w:val="2F5496"/>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Number1">
    <w:name w:val="Page Number1"/>
    <w:basedOn w:val="Normal"/>
    <w:qFormat/>
    <w:rPr>
      <w:rFonts w:ascii="Times New Roman" w:eastAsia="Times New Roman" w:hAnsi="Times New Roman"/>
      <w:sz w:val="24"/>
    </w:rPr>
  </w:style>
  <w:style w:type="paragraph" w:styleId="Header">
    <w:name w:val="header"/>
    <w:basedOn w:val="Normal"/>
    <w:pPr>
      <w:tabs>
        <w:tab w:val="center" w:pos="4153"/>
        <w:tab w:val="right" w:pos="8306"/>
      </w:tabs>
      <w:snapToGrid w:val="0"/>
    </w:pPr>
    <w:rPr>
      <w:rFonts w:ascii="Times New Roman" w:hAnsi="Times New Roman"/>
      <w:sz w:val="24"/>
      <w:szCs w:val="18"/>
    </w:rPr>
  </w:style>
  <w:style w:type="paragraph" w:styleId="Footer">
    <w:name w:val="footer"/>
    <w:basedOn w:val="Normal"/>
    <w:pPr>
      <w:tabs>
        <w:tab w:val="center" w:pos="4153"/>
        <w:tab w:val="right" w:pos="8306"/>
      </w:tabs>
      <w:snapToGrid w:val="0"/>
      <w:jc w:val="left"/>
    </w:pPr>
    <w:rPr>
      <w:rFonts w:ascii="Times New Roman" w:hAnsi="Times New Roman"/>
      <w:sz w:val="24"/>
      <w:szCs w:val="18"/>
    </w:rPr>
  </w:style>
  <w:style w:type="character" w:customStyle="1" w:styleId="Heading1Char">
    <w:name w:val="Heading 1 Char"/>
    <w:basedOn w:val="DefaultParagraphFont"/>
    <w:link w:val="Heading1"/>
    <w:uiPriority w:val="9"/>
    <w:rsid w:val="005E1646"/>
    <w:rPr>
      <w:rFonts w:ascii="Calibri Light" w:eastAsia="Times New Roman" w:hAnsi="Calibri Light"/>
      <w:color w:val="2F5496"/>
      <w:kern w:val="2"/>
      <w:sz w:val="40"/>
      <w:szCs w:val="40"/>
      <w:lang w:val="en-US" w:eastAsia="en-US"/>
    </w:rPr>
  </w:style>
  <w:style w:type="character" w:customStyle="1" w:styleId="Heading2Char">
    <w:name w:val="Heading 2 Char"/>
    <w:basedOn w:val="DefaultParagraphFont"/>
    <w:link w:val="Heading2"/>
    <w:uiPriority w:val="9"/>
    <w:rsid w:val="005E1646"/>
    <w:rPr>
      <w:rFonts w:ascii="Calibri Light" w:eastAsia="Times New Roman" w:hAnsi="Calibri Light"/>
      <w:color w:val="2F5496"/>
      <w:kern w:val="2"/>
      <w:sz w:val="32"/>
      <w:szCs w:val="32"/>
      <w:lang w:val="en-US" w:eastAsia="en-US"/>
    </w:rPr>
  </w:style>
  <w:style w:type="character" w:styleId="Hyperlink">
    <w:name w:val="Hyperlink"/>
    <w:uiPriority w:val="99"/>
    <w:unhideWhenUsed/>
    <w:rsid w:val="005E1646"/>
    <w:rPr>
      <w:color w:val="0563C1"/>
      <w:u w:val="single"/>
    </w:rPr>
  </w:style>
  <w:style w:type="paragraph" w:styleId="TOCHeading">
    <w:name w:val="TOC Heading"/>
    <w:basedOn w:val="Heading1"/>
    <w:next w:val="Normal"/>
    <w:uiPriority w:val="39"/>
    <w:unhideWhenUsed/>
    <w:qFormat/>
    <w:rsid w:val="005E1646"/>
    <w:pPr>
      <w:spacing w:before="240" w:after="0" w:line="259" w:lineRule="auto"/>
      <w:outlineLvl w:val="9"/>
    </w:pPr>
    <w:rPr>
      <w:kern w:val="0"/>
      <w:sz w:val="32"/>
      <w:szCs w:val="32"/>
    </w:rPr>
  </w:style>
  <w:style w:type="paragraph" w:styleId="TOC1">
    <w:name w:val="toc 1"/>
    <w:basedOn w:val="Normal"/>
    <w:next w:val="Normal"/>
    <w:autoRedefine/>
    <w:uiPriority w:val="39"/>
    <w:rsid w:val="005E1646"/>
  </w:style>
  <w:style w:type="paragraph" w:styleId="TOC2">
    <w:name w:val="toc 2"/>
    <w:basedOn w:val="Normal"/>
    <w:next w:val="Normal"/>
    <w:autoRedefine/>
    <w:uiPriority w:val="39"/>
    <w:rsid w:val="005E1646"/>
    <w:pPr>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relyOnVML/>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iconsortium.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3236</Words>
  <Characters>18447</Characters>
  <Application>Microsoft Office Word</Application>
  <DocSecurity>0</DocSecurity>
  <Lines>153</Lines>
  <Paragraphs>43</Paragraphs>
  <ScaleCrop>false</ScaleCrop>
  <Company/>
  <LinksUpToDate>false</LinksUpToDate>
  <CharactersWithSpaces>21640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dc:creator>
  <cp:keywords/>
  <cp:lastModifiedBy>Petre Stancu (2330348)</cp:lastModifiedBy>
  <cp:revision>5</cp:revision>
  <dcterms:created xsi:type="dcterms:W3CDTF">2026-03-04T21:35:00Z</dcterms:created>
  <dcterms:modified xsi:type="dcterms:W3CDTF">2026-03-22T18:47:00Z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1033-2.6.0.4284</vt:lpwstr>
  </property>
</Properties>
</file>