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26762" w14:textId="09EB824A" w:rsidR="00753D78" w:rsidRDefault="00753D78">
      <w:pPr>
        <w:rPr>
          <w:lang w:val="en-US"/>
        </w:rPr>
      </w:pPr>
      <w:r>
        <w:rPr>
          <w:lang w:val="en-US"/>
        </w:rPr>
        <w:t>Literature review-communication models in the police</w:t>
      </w:r>
    </w:p>
    <w:p w14:paraId="4400C9F4" w14:textId="6EA197F5" w:rsidR="00753D78" w:rsidRPr="004F237F" w:rsidRDefault="004024B4">
      <w:pPr>
        <w:rPr>
          <w:u w:val="single"/>
          <w:lang w:val="en-US"/>
        </w:rPr>
      </w:pPr>
      <w:r w:rsidRPr="004F237F">
        <w:rPr>
          <w:u w:val="single"/>
          <w:lang w:val="en-US"/>
        </w:rPr>
        <w:t>E</w:t>
      </w:r>
      <w:r w:rsidR="005C185A" w:rsidRPr="004F237F">
        <w:rPr>
          <w:u w:val="single"/>
          <w:lang w:val="en-US"/>
        </w:rPr>
        <w:t xml:space="preserve">valuating the effectiveness of Batari’s box model </w:t>
      </w:r>
      <w:r w:rsidR="00CA2F2F" w:rsidRPr="004F237F">
        <w:rPr>
          <w:u w:val="single"/>
          <w:lang w:val="en-US"/>
        </w:rPr>
        <w:t>in communicating with the public</w:t>
      </w:r>
    </w:p>
    <w:p w14:paraId="6BA89927" w14:textId="4E89D5AE" w:rsidR="00C335CD" w:rsidRDefault="00BC4A94">
      <w:r>
        <w:t>T</w:t>
      </w:r>
      <w:r w:rsidR="000C4738">
        <w:t xml:space="preserve">his literature review will </w:t>
      </w:r>
      <w:r w:rsidR="00D64BE6">
        <w:t xml:space="preserve">critically </w:t>
      </w:r>
      <w:r w:rsidR="000C4738">
        <w:t>evaluate</w:t>
      </w:r>
      <w:r w:rsidR="00D64BE6">
        <w:t xml:space="preserve"> </w:t>
      </w:r>
      <w:r w:rsidR="007F30FB">
        <w:t>the effectiveness of Batari’s box model within the police</w:t>
      </w:r>
      <w:r w:rsidR="00F159AE">
        <w:t xml:space="preserve"> as a form of effective communication</w:t>
      </w:r>
      <w:r w:rsidR="007F30FB">
        <w:t xml:space="preserve"> </w:t>
      </w:r>
      <w:r w:rsidR="00136B84">
        <w:t xml:space="preserve">using </w:t>
      </w:r>
      <w:r w:rsidR="00F260D2">
        <w:t xml:space="preserve">published sources to aid the review on what </w:t>
      </w:r>
      <w:r w:rsidR="00E74C0C">
        <w:t>credible sources discuss about the Batari’s box model</w:t>
      </w:r>
      <w:r w:rsidR="009A63B6">
        <w:t xml:space="preserve">. The advantages and disadvantages of the Batari’s box model will be explored using literature researched and if there are individuals or situations where the communication model is not effective. </w:t>
      </w:r>
    </w:p>
    <w:p w14:paraId="67187071" w14:textId="77777777" w:rsidR="008D71E1" w:rsidRDefault="00761052">
      <w:r>
        <w:t>The Batari’s box model is a c</w:t>
      </w:r>
      <w:r w:rsidR="00EC1E88">
        <w:t xml:space="preserve">ircular </w:t>
      </w:r>
      <w:r w:rsidR="00D2030E">
        <w:t xml:space="preserve">diagram </w:t>
      </w:r>
      <w:r w:rsidR="0062200F">
        <w:t xml:space="preserve">that </w:t>
      </w:r>
      <w:r w:rsidR="00031EE0">
        <w:t xml:space="preserve">displays how </w:t>
      </w:r>
      <w:r w:rsidR="00F60D6D">
        <w:t>the attitude and behaviour of one person affects the attitude and behaviour of another person</w:t>
      </w:r>
      <w:r w:rsidR="00D462A4">
        <w:t>(</w:t>
      </w:r>
      <w:r w:rsidR="00F76961">
        <w:t xml:space="preserve">Smith, </w:t>
      </w:r>
      <w:r w:rsidR="005B701A">
        <w:t>2025).</w:t>
      </w:r>
      <w:r w:rsidR="00F04107">
        <w:t xml:space="preserve"> </w:t>
      </w:r>
      <w:r w:rsidR="008D71E1">
        <w:t xml:space="preserve">The Batari’s box model is centred around the attitude and behaviour of individuals when communicating, attitude being the mindset in how individuals respond to  situations whereas behaviour is the outward action such as body language displayed (David, 2021).  </w:t>
      </w:r>
    </w:p>
    <w:p w14:paraId="150EA4E6" w14:textId="6E42D9DA" w:rsidR="00E31C0C" w:rsidRDefault="003557AE">
      <w:r>
        <w:t xml:space="preserve">The Batari’s box method has been proven that </w:t>
      </w:r>
      <w:r w:rsidR="00EA209C">
        <w:t xml:space="preserve">it is effective within cases of police officers dealing with </w:t>
      </w:r>
      <w:r w:rsidR="00B97B1C">
        <w:t xml:space="preserve">people suffering from </w:t>
      </w:r>
      <w:r w:rsidR="00996252">
        <w:t xml:space="preserve">mental health issues where when </w:t>
      </w:r>
      <w:r w:rsidR="00BA4735">
        <w:t xml:space="preserve">approached with the </w:t>
      </w:r>
      <w:r w:rsidR="00F65423">
        <w:t xml:space="preserve">correct attitude and behaviour the person suffering is more willing to co-operate and not </w:t>
      </w:r>
      <w:r w:rsidR="00F5499A">
        <w:t xml:space="preserve">push against the police officers trying to aid </w:t>
      </w:r>
      <w:r w:rsidR="006A35F5">
        <w:t>the public with mental health issues (</w:t>
      </w:r>
      <w:r w:rsidR="009C11C9">
        <w:t xml:space="preserve">Watson, </w:t>
      </w:r>
      <w:r w:rsidR="00D25C1E">
        <w:t>Corrigan, and Ottati</w:t>
      </w:r>
      <w:r w:rsidR="00B412F7">
        <w:t xml:space="preserve">, 2004). </w:t>
      </w:r>
      <w:r w:rsidR="00B35821">
        <w:t xml:space="preserve"> </w:t>
      </w:r>
      <w:r w:rsidR="00286C68">
        <w:t xml:space="preserve">The effectiveness of the Batari’s box model is also supported by </w:t>
      </w:r>
      <w:r w:rsidR="00131605">
        <w:t xml:space="preserve">an evidence summary done by the college of policing where </w:t>
      </w:r>
      <w:r w:rsidR="00CC667F">
        <w:t xml:space="preserve">when the model is applied incidents of aggression and physical </w:t>
      </w:r>
      <w:r w:rsidR="003E1868">
        <w:t>violence are reduced</w:t>
      </w:r>
      <w:r w:rsidR="00FE402C">
        <w:t xml:space="preserve">(college of policing, </w:t>
      </w:r>
      <w:r w:rsidR="00CE5E59">
        <w:t xml:space="preserve">2020) this proves that the Batari’s box model is an effective </w:t>
      </w:r>
      <w:r w:rsidR="00AB03ED">
        <w:t>communication model that can be well utilised by the police to communicate with the public.</w:t>
      </w:r>
      <w:r w:rsidR="001E7114">
        <w:t xml:space="preserve"> The college of policing also </w:t>
      </w:r>
      <w:r w:rsidR="0079173C">
        <w:t>state that with key skills such as active listening</w:t>
      </w:r>
      <w:r w:rsidR="00B70FC7">
        <w:t xml:space="preserve">, minimising bias and </w:t>
      </w:r>
      <w:r w:rsidR="00F63599">
        <w:t xml:space="preserve">using an respectful and honest approach </w:t>
      </w:r>
      <w:r w:rsidR="006E3BF9">
        <w:t xml:space="preserve">which come under the Batari’s box model can better prevent misunderstandings </w:t>
      </w:r>
      <w:r w:rsidR="006731D3">
        <w:t xml:space="preserve">and aid the initial stages of </w:t>
      </w:r>
      <w:r w:rsidR="0085735C">
        <w:t>gathering information for police objectives (college of policing, 2021).</w:t>
      </w:r>
      <w:r w:rsidR="004C2664">
        <w:t xml:space="preserve"> Body language and behaviour are also key factors within the Batari’s box model </w:t>
      </w:r>
      <w:r w:rsidR="00A2765A">
        <w:t xml:space="preserve">as they </w:t>
      </w:r>
      <w:r w:rsidR="00F450B0">
        <w:t xml:space="preserve">are important </w:t>
      </w:r>
      <w:r w:rsidR="003131D3">
        <w:t xml:space="preserve">pillars on which effective communication is built upon </w:t>
      </w:r>
      <w:r w:rsidR="00151924">
        <w:t xml:space="preserve">and that tiny </w:t>
      </w:r>
      <w:r w:rsidR="00EF6530">
        <w:t>habits</w:t>
      </w:r>
      <w:r w:rsidR="00151924">
        <w:t xml:space="preserve"> can become intimidating and form a barrier to effective communication </w:t>
      </w:r>
      <w:r w:rsidR="00EF6530">
        <w:t>to the public from the police (Freeman ,2014).</w:t>
      </w:r>
      <w:r w:rsidR="001C135D">
        <w:t xml:space="preserve"> An advantage of the Batari’s box model is that is promotes two way communication which is more effective </w:t>
      </w:r>
      <w:r w:rsidR="00192F37">
        <w:t>at eliminating some but not all misunderstandings between individuals when communicating which is ideal for police officers to obtain information for policing objectives but it does take a lot longer than one way communication which is a slight disadvantage of the Batari’s box model</w:t>
      </w:r>
      <w:r w:rsidR="009A63B6">
        <w:t xml:space="preserve"> </w:t>
      </w:r>
      <w:r w:rsidR="00192F37">
        <w:t xml:space="preserve">(Kidd and Braziel, 1999). </w:t>
      </w:r>
      <w:r w:rsidR="00C2226C">
        <w:t xml:space="preserve"> With in regards to theory’s such as the forced compliance paradigm it shows that individuals are more open to sharing information when certain attitudes and behaviours are displaced rather than more forceful behaviour and attitude </w:t>
      </w:r>
      <w:r w:rsidR="00F5195D">
        <w:t xml:space="preserve">proving the effectiveness of the Batari’s Box model for police officers communicating </w:t>
      </w:r>
      <w:r w:rsidR="00F5195D">
        <w:lastRenderedPageBreak/>
        <w:t>with the public for policing objectives(Albarracin, Johnson, and Zanna, 2014). There are times when the Batari’s box model is not effective when communicating as when individuals are intoxicated, have mental or physical difficulties, learning difficulties or neurological differences such as autism the Batari’s box model does not work as when as people may display different attitudes and behaviour and it needs to be taken into account for effective communication with these certain groups of the public so different methods of communication would be more effective for police officers communicating with the public (college of policing, 2020).</w:t>
      </w:r>
    </w:p>
    <w:p w14:paraId="35DDDFB2" w14:textId="3F6B83EE" w:rsidR="00F5195D" w:rsidRDefault="009A63B6">
      <w:r>
        <w:t>In review of the literature the conclusion comes to that the Batari’s box is overall an effective method of communication with the public but does have short comings with it not working as effectively with certain groups of the public in which other avenues of communication methods would have to utilised to communicate effectively with them.</w:t>
      </w:r>
    </w:p>
    <w:p w14:paraId="05F458FE" w14:textId="77777777" w:rsidR="00F0465B" w:rsidRDefault="00F0465B"/>
    <w:p w14:paraId="42184459" w14:textId="77777777" w:rsidR="00C3156E" w:rsidRDefault="00C3156E"/>
    <w:p w14:paraId="18E5AE33" w14:textId="4139C5B4" w:rsidR="00927359" w:rsidRPr="000E7FED" w:rsidRDefault="001403C2">
      <w:pPr>
        <w:rPr>
          <w:u w:val="single"/>
          <w:lang w:val="en-US"/>
        </w:rPr>
      </w:pPr>
      <w:r w:rsidRPr="000E7FED">
        <w:rPr>
          <w:u w:val="single"/>
          <w:lang w:val="en-US"/>
        </w:rPr>
        <w:t>Reference list</w:t>
      </w:r>
    </w:p>
    <w:p w14:paraId="40FCDCED" w14:textId="02F5422B" w:rsidR="00753D78" w:rsidRDefault="00753D78">
      <w:pPr>
        <w:rPr>
          <w:lang w:val="en-US"/>
        </w:rPr>
      </w:pPr>
      <w:r w:rsidRPr="00F815D2">
        <w:rPr>
          <w:lang w:val="en-US"/>
        </w:rPr>
        <w:t>https://books.google.co.uk/books?hl=en&amp;lr=&amp;id=3ApwCjucP6kC&amp;oi=fnd&amp;pg=PR1&amp;dq=communication+model+skills+used+in+policing&amp;ots=5KVByaTICT&amp;sig=q6ZKY-W-UIOTYR6Z2fgy55oEg4#v=onepage&amp;q=communication%20model%20skills%20used%20in%20policing&amp;f=false</w:t>
      </w:r>
      <w:r>
        <w:rPr>
          <w:lang w:val="en-US"/>
        </w:rPr>
        <w:t xml:space="preserve"> </w:t>
      </w:r>
    </w:p>
    <w:p w14:paraId="664E82F2" w14:textId="77777777" w:rsidR="009A0B18" w:rsidRDefault="009A0B18">
      <w:pPr>
        <w:rPr>
          <w:lang w:val="en-US"/>
        </w:rPr>
      </w:pPr>
    </w:p>
    <w:p w14:paraId="0E3AF54C" w14:textId="692466E5" w:rsidR="009A0B18" w:rsidRDefault="009A0B18">
      <w:pPr>
        <w:rPr>
          <w:lang w:val="en-US"/>
        </w:rPr>
      </w:pPr>
      <w:r w:rsidRPr="00F815D2">
        <w:rPr>
          <w:lang w:val="en-US"/>
        </w:rPr>
        <w:t>https://books.google.co.uk/books?hl=en&amp;lr=&amp;id=2PR5AgAAQBAJ&amp;oi=fnd&amp;pg=PT331&amp;dq=how+a+person%27s+attitudes+impact+on+individuals&amp;ots=JcIpBm3ZPS&amp;sig=5CcgMR4f_VdvZ5N62-VdneOz20k&amp;redir_esc=y#v=onepage&amp;q&amp;f=false</w:t>
      </w:r>
    </w:p>
    <w:p w14:paraId="398E0C25" w14:textId="77777777" w:rsidR="00F24073" w:rsidRDefault="00F24073">
      <w:pPr>
        <w:rPr>
          <w:lang w:val="en-US"/>
        </w:rPr>
      </w:pPr>
    </w:p>
    <w:p w14:paraId="2DC628BD" w14:textId="05407961" w:rsidR="00F24073" w:rsidRDefault="00F24073">
      <w:pPr>
        <w:rPr>
          <w:lang w:val="en-US"/>
        </w:rPr>
      </w:pPr>
      <w:r w:rsidRPr="00F815D2">
        <w:rPr>
          <w:lang w:val="en-US"/>
        </w:rPr>
        <w:t>https://www.college.police.uk/guidance/conflict-management/conflict-management-skills</w:t>
      </w:r>
    </w:p>
    <w:p w14:paraId="0612259E" w14:textId="77777777" w:rsidR="00F24073" w:rsidRDefault="00F24073">
      <w:pPr>
        <w:rPr>
          <w:lang w:val="en-US"/>
        </w:rPr>
      </w:pPr>
    </w:p>
    <w:p w14:paraId="1B1E9050" w14:textId="004A9B40" w:rsidR="00F24073" w:rsidRDefault="00345891">
      <w:pPr>
        <w:rPr>
          <w:lang w:val="en-US"/>
        </w:rPr>
      </w:pPr>
      <w:r w:rsidRPr="00F815D2">
        <w:rPr>
          <w:lang w:val="en-US"/>
        </w:rPr>
        <w:t>https://www.revolutionlearning.co.uk/article/the-betari-box-model/</w:t>
      </w:r>
    </w:p>
    <w:p w14:paraId="68227F2D" w14:textId="77777777" w:rsidR="00345891" w:rsidRDefault="00345891">
      <w:pPr>
        <w:rPr>
          <w:lang w:val="en-US"/>
        </w:rPr>
      </w:pPr>
    </w:p>
    <w:p w14:paraId="65E3CB08" w14:textId="40B6B359" w:rsidR="00345891" w:rsidRDefault="00524DE8">
      <w:pPr>
        <w:rPr>
          <w:lang w:val="en-US"/>
        </w:rPr>
      </w:pPr>
      <w:hyperlink r:id="rId4" w:history="1">
        <w:r w:rsidRPr="000946E0">
          <w:rPr>
            <w:rStyle w:val="Hyperlink"/>
            <w:lang w:val="en-US"/>
          </w:rPr>
          <w:t>https://assets.college.police.uk/s3fs-public/2020-09/Conflict-management-guidelines.pdf</w:t>
        </w:r>
      </w:hyperlink>
      <w:r>
        <w:rPr>
          <w:lang w:val="en-US"/>
        </w:rPr>
        <w:t xml:space="preserve"> --</w:t>
      </w:r>
    </w:p>
    <w:p w14:paraId="564550AC" w14:textId="77777777" w:rsidR="00D718A2" w:rsidRDefault="00D718A2">
      <w:pPr>
        <w:rPr>
          <w:lang w:val="en-US"/>
        </w:rPr>
      </w:pPr>
    </w:p>
    <w:p w14:paraId="224FBC89" w14:textId="49608938" w:rsidR="00D718A2" w:rsidRDefault="00D51DCD">
      <w:pPr>
        <w:rPr>
          <w:lang w:val="en-US"/>
        </w:rPr>
      </w:pPr>
      <w:hyperlink r:id="rId5" w:history="1">
        <w:r w:rsidRPr="000946E0">
          <w:rPr>
            <w:rStyle w:val="Hyperlink"/>
            <w:lang w:val="en-US"/>
          </w:rPr>
          <w:t>https://www.college.police.uk/guidance/vulnerability-related-risks/communication</w:t>
        </w:r>
      </w:hyperlink>
      <w:r>
        <w:rPr>
          <w:lang w:val="en-US"/>
        </w:rPr>
        <w:t xml:space="preserve"> --</w:t>
      </w:r>
    </w:p>
    <w:p w14:paraId="6CD8AEFC" w14:textId="77777777" w:rsidR="003A01B6" w:rsidRDefault="003A01B6">
      <w:pPr>
        <w:rPr>
          <w:lang w:val="en-US"/>
        </w:rPr>
      </w:pPr>
    </w:p>
    <w:p w14:paraId="53ED4E6A" w14:textId="3C76E013" w:rsidR="003A01B6" w:rsidRDefault="001635EF">
      <w:pPr>
        <w:rPr>
          <w:lang w:val="en-US"/>
        </w:rPr>
      </w:pPr>
      <w:hyperlink r:id="rId6" w:history="1">
        <w:r w:rsidRPr="000946E0">
          <w:rPr>
            <w:rStyle w:val="Hyperlink"/>
            <w:lang w:val="en-US"/>
          </w:rPr>
          <w:t>https://psychiatryonline.org/doi/full/10.1176/appi.ps.55.1.49</w:t>
        </w:r>
      </w:hyperlink>
      <w:r>
        <w:rPr>
          <w:lang w:val="en-US"/>
        </w:rPr>
        <w:t xml:space="preserve"> --</w:t>
      </w:r>
    </w:p>
    <w:p w14:paraId="783AC398" w14:textId="77777777" w:rsidR="00744128" w:rsidRDefault="00744128">
      <w:pPr>
        <w:rPr>
          <w:lang w:val="en-US"/>
        </w:rPr>
      </w:pPr>
    </w:p>
    <w:p w14:paraId="572E3E40" w14:textId="350E34D2" w:rsidR="005B701A" w:rsidRDefault="00122778" w:rsidP="005B701A">
      <w:pPr>
        <w:rPr>
          <w:lang w:val="en-US"/>
        </w:rPr>
      </w:pPr>
      <w:hyperlink r:id="rId7" w:history="1">
        <w:r w:rsidRPr="000946E0">
          <w:rPr>
            <w:rStyle w:val="Hyperlink"/>
            <w:lang w:val="en-US"/>
          </w:rPr>
          <w:t>https://www.police1.com/patrol-issues/articles/5-things-police-officers-should-know-about-their-body-language-Y1LQ18dUEHPABCoq/</w:t>
        </w:r>
      </w:hyperlink>
      <w:r>
        <w:rPr>
          <w:lang w:val="en-US"/>
        </w:rPr>
        <w:t xml:space="preserve"> --</w:t>
      </w:r>
    </w:p>
    <w:p w14:paraId="561D1954" w14:textId="7AEC52B7" w:rsidR="005B701A" w:rsidRDefault="005B701A">
      <w:pPr>
        <w:rPr>
          <w:lang w:val="en-US"/>
        </w:rPr>
      </w:pPr>
    </w:p>
    <w:p w14:paraId="06E51CB1" w14:textId="46475060" w:rsidR="00BC29A3" w:rsidRPr="00B474D9" w:rsidRDefault="00B95F6A">
      <w:r>
        <w:rPr>
          <w:lang w:val="en-US"/>
        </w:rPr>
        <w:t>C, Smith. (2025).</w:t>
      </w:r>
      <w:r w:rsidR="000B6E0D">
        <w:rPr>
          <w:lang w:val="en-US"/>
        </w:rPr>
        <w:t xml:space="preserve"> </w:t>
      </w:r>
      <w:r w:rsidR="000B6E0D" w:rsidRPr="00B474D9">
        <w:t xml:space="preserve">The Batari’s box: </w:t>
      </w:r>
      <w:r w:rsidR="00B474D9" w:rsidRPr="00B474D9">
        <w:t>expl</w:t>
      </w:r>
      <w:r w:rsidR="00B474D9">
        <w:t>oring attitude and behavioural dynamics</w:t>
      </w:r>
      <w:r w:rsidR="005D7365">
        <w:t>.</w:t>
      </w:r>
      <w:r w:rsidR="00274062">
        <w:t xml:space="preserve"> </w:t>
      </w:r>
      <w:r w:rsidR="00293249">
        <w:t>Available at:</w:t>
      </w:r>
      <w:r w:rsidRPr="00B474D9">
        <w:t xml:space="preserve"> </w:t>
      </w:r>
      <w:r w:rsidR="00BA3A62" w:rsidRPr="00BA3A62">
        <w:t>https://www.makingbusinessmatter.co.uk/betari-box/</w:t>
      </w:r>
      <w:r w:rsidR="00BA3A62">
        <w:t>. (Accessed on 9/12/1015).</w:t>
      </w:r>
    </w:p>
    <w:p w14:paraId="0F3B0580" w14:textId="77777777" w:rsidR="00AE098E" w:rsidRPr="00B474D9" w:rsidRDefault="00AE098E"/>
    <w:p w14:paraId="22FCB1A7" w14:textId="648B472D" w:rsidR="009A0B18" w:rsidRPr="00726F5D" w:rsidRDefault="00174E8B">
      <w:r>
        <w:t xml:space="preserve"> </w:t>
      </w:r>
    </w:p>
    <w:p w14:paraId="2B0F77F2" w14:textId="77777777" w:rsidR="009A0B18" w:rsidRDefault="009A0B18">
      <w:pPr>
        <w:rPr>
          <w:lang w:val="en-US"/>
        </w:rPr>
      </w:pPr>
    </w:p>
    <w:p w14:paraId="1089B1D0" w14:textId="77777777" w:rsidR="00753D78" w:rsidRPr="00753D78" w:rsidRDefault="00753D78">
      <w:pPr>
        <w:rPr>
          <w:lang w:val="en-US"/>
        </w:rPr>
      </w:pPr>
    </w:p>
    <w:sectPr w:rsidR="00753D78" w:rsidRPr="00753D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D78"/>
    <w:rsid w:val="00031EE0"/>
    <w:rsid w:val="000B6E0D"/>
    <w:rsid w:val="000C16AE"/>
    <w:rsid w:val="000C4738"/>
    <w:rsid w:val="000E7FED"/>
    <w:rsid w:val="00122778"/>
    <w:rsid w:val="00131605"/>
    <w:rsid w:val="00136B84"/>
    <w:rsid w:val="001403C2"/>
    <w:rsid w:val="00151924"/>
    <w:rsid w:val="001635EF"/>
    <w:rsid w:val="00174E8B"/>
    <w:rsid w:val="001760FC"/>
    <w:rsid w:val="00192F37"/>
    <w:rsid w:val="001C135D"/>
    <w:rsid w:val="001E7114"/>
    <w:rsid w:val="00274062"/>
    <w:rsid w:val="00281E24"/>
    <w:rsid w:val="00286C68"/>
    <w:rsid w:val="00293249"/>
    <w:rsid w:val="002C42C7"/>
    <w:rsid w:val="003131D3"/>
    <w:rsid w:val="00345891"/>
    <w:rsid w:val="003557AE"/>
    <w:rsid w:val="003A01B6"/>
    <w:rsid w:val="003E1868"/>
    <w:rsid w:val="004024B4"/>
    <w:rsid w:val="004C2664"/>
    <w:rsid w:val="004F237F"/>
    <w:rsid w:val="00524DE8"/>
    <w:rsid w:val="00550390"/>
    <w:rsid w:val="0059018E"/>
    <w:rsid w:val="005B701A"/>
    <w:rsid w:val="005C185A"/>
    <w:rsid w:val="005D7365"/>
    <w:rsid w:val="0062200F"/>
    <w:rsid w:val="006731D3"/>
    <w:rsid w:val="006A35F5"/>
    <w:rsid w:val="006E3BF9"/>
    <w:rsid w:val="006E7271"/>
    <w:rsid w:val="00707958"/>
    <w:rsid w:val="00713F66"/>
    <w:rsid w:val="00716EA6"/>
    <w:rsid w:val="00726338"/>
    <w:rsid w:val="00726F5D"/>
    <w:rsid w:val="00744128"/>
    <w:rsid w:val="00753D78"/>
    <w:rsid w:val="00761052"/>
    <w:rsid w:val="0079173C"/>
    <w:rsid w:val="007A7614"/>
    <w:rsid w:val="007F0BFC"/>
    <w:rsid w:val="007F30FB"/>
    <w:rsid w:val="0085735C"/>
    <w:rsid w:val="008B4570"/>
    <w:rsid w:val="008D71E1"/>
    <w:rsid w:val="008F3524"/>
    <w:rsid w:val="00927359"/>
    <w:rsid w:val="00996252"/>
    <w:rsid w:val="009A0B18"/>
    <w:rsid w:val="009A63B6"/>
    <w:rsid w:val="009A759D"/>
    <w:rsid w:val="009C11C9"/>
    <w:rsid w:val="00A21F4B"/>
    <w:rsid w:val="00A2765A"/>
    <w:rsid w:val="00AB03ED"/>
    <w:rsid w:val="00AE098E"/>
    <w:rsid w:val="00B35821"/>
    <w:rsid w:val="00B412F7"/>
    <w:rsid w:val="00B474D9"/>
    <w:rsid w:val="00B70FC7"/>
    <w:rsid w:val="00B95F6A"/>
    <w:rsid w:val="00B97B1C"/>
    <w:rsid w:val="00BA3A62"/>
    <w:rsid w:val="00BA4735"/>
    <w:rsid w:val="00BC29A3"/>
    <w:rsid w:val="00BC4A94"/>
    <w:rsid w:val="00C2226C"/>
    <w:rsid w:val="00C3156E"/>
    <w:rsid w:val="00C335CD"/>
    <w:rsid w:val="00C62997"/>
    <w:rsid w:val="00CA2F2F"/>
    <w:rsid w:val="00CC667F"/>
    <w:rsid w:val="00CE5E59"/>
    <w:rsid w:val="00D2030E"/>
    <w:rsid w:val="00D25C1E"/>
    <w:rsid w:val="00D462A4"/>
    <w:rsid w:val="00D474FC"/>
    <w:rsid w:val="00D51DCD"/>
    <w:rsid w:val="00D64BE6"/>
    <w:rsid w:val="00D718A2"/>
    <w:rsid w:val="00E31C0C"/>
    <w:rsid w:val="00E74C0C"/>
    <w:rsid w:val="00EA209C"/>
    <w:rsid w:val="00EC1E88"/>
    <w:rsid w:val="00EF1E44"/>
    <w:rsid w:val="00EF6530"/>
    <w:rsid w:val="00F04107"/>
    <w:rsid w:val="00F0465B"/>
    <w:rsid w:val="00F051DD"/>
    <w:rsid w:val="00F159AE"/>
    <w:rsid w:val="00F24073"/>
    <w:rsid w:val="00F260D2"/>
    <w:rsid w:val="00F450B0"/>
    <w:rsid w:val="00F5195D"/>
    <w:rsid w:val="00F5499A"/>
    <w:rsid w:val="00F60D6D"/>
    <w:rsid w:val="00F63599"/>
    <w:rsid w:val="00F65423"/>
    <w:rsid w:val="00F76961"/>
    <w:rsid w:val="00F815D2"/>
    <w:rsid w:val="00FE402C"/>
    <w:rsid w:val="00FF3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BBA6FD"/>
  <w15:chartTrackingRefBased/>
  <w15:docId w15:val="{6A99D4C6-C1BD-4C55-8356-FD04DE1A5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D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3D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3D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3D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3D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3D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3D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3D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3D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D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3D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3D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3D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3D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3D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3D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3D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3D78"/>
    <w:rPr>
      <w:rFonts w:eastAsiaTheme="majorEastAsia" w:cstheme="majorBidi"/>
      <w:color w:val="272727" w:themeColor="text1" w:themeTint="D8"/>
    </w:rPr>
  </w:style>
  <w:style w:type="paragraph" w:styleId="Title">
    <w:name w:val="Title"/>
    <w:basedOn w:val="Normal"/>
    <w:next w:val="Normal"/>
    <w:link w:val="TitleChar"/>
    <w:uiPriority w:val="10"/>
    <w:qFormat/>
    <w:rsid w:val="00753D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3D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3D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3D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3D78"/>
    <w:pPr>
      <w:spacing w:before="160"/>
      <w:jc w:val="center"/>
    </w:pPr>
    <w:rPr>
      <w:i/>
      <w:iCs/>
      <w:color w:val="404040" w:themeColor="text1" w:themeTint="BF"/>
    </w:rPr>
  </w:style>
  <w:style w:type="character" w:customStyle="1" w:styleId="QuoteChar">
    <w:name w:val="Quote Char"/>
    <w:basedOn w:val="DefaultParagraphFont"/>
    <w:link w:val="Quote"/>
    <w:uiPriority w:val="29"/>
    <w:rsid w:val="00753D78"/>
    <w:rPr>
      <w:i/>
      <w:iCs/>
      <w:color w:val="404040" w:themeColor="text1" w:themeTint="BF"/>
    </w:rPr>
  </w:style>
  <w:style w:type="paragraph" w:styleId="ListParagraph">
    <w:name w:val="List Paragraph"/>
    <w:basedOn w:val="Normal"/>
    <w:uiPriority w:val="34"/>
    <w:qFormat/>
    <w:rsid w:val="00753D78"/>
    <w:pPr>
      <w:ind w:left="720"/>
      <w:contextualSpacing/>
    </w:pPr>
  </w:style>
  <w:style w:type="character" w:styleId="IntenseEmphasis">
    <w:name w:val="Intense Emphasis"/>
    <w:basedOn w:val="DefaultParagraphFont"/>
    <w:uiPriority w:val="21"/>
    <w:qFormat/>
    <w:rsid w:val="00753D78"/>
    <w:rPr>
      <w:i/>
      <w:iCs/>
      <w:color w:val="0F4761" w:themeColor="accent1" w:themeShade="BF"/>
    </w:rPr>
  </w:style>
  <w:style w:type="paragraph" w:styleId="IntenseQuote">
    <w:name w:val="Intense Quote"/>
    <w:basedOn w:val="Normal"/>
    <w:next w:val="Normal"/>
    <w:link w:val="IntenseQuoteChar"/>
    <w:uiPriority w:val="30"/>
    <w:qFormat/>
    <w:rsid w:val="00753D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3D78"/>
    <w:rPr>
      <w:i/>
      <w:iCs/>
      <w:color w:val="0F4761" w:themeColor="accent1" w:themeShade="BF"/>
    </w:rPr>
  </w:style>
  <w:style w:type="character" w:styleId="IntenseReference">
    <w:name w:val="Intense Reference"/>
    <w:basedOn w:val="DefaultParagraphFont"/>
    <w:uiPriority w:val="32"/>
    <w:qFormat/>
    <w:rsid w:val="00753D78"/>
    <w:rPr>
      <w:b/>
      <w:bCs/>
      <w:smallCaps/>
      <w:color w:val="0F4761" w:themeColor="accent1" w:themeShade="BF"/>
      <w:spacing w:val="5"/>
    </w:rPr>
  </w:style>
  <w:style w:type="character" w:styleId="Hyperlink">
    <w:name w:val="Hyperlink"/>
    <w:basedOn w:val="DefaultParagraphFont"/>
    <w:uiPriority w:val="99"/>
    <w:unhideWhenUsed/>
    <w:rsid w:val="00753D78"/>
    <w:rPr>
      <w:color w:val="467886" w:themeColor="hyperlink"/>
      <w:u w:val="single"/>
    </w:rPr>
  </w:style>
  <w:style w:type="character" w:styleId="UnresolvedMention">
    <w:name w:val="Unresolved Mention"/>
    <w:basedOn w:val="DefaultParagraphFont"/>
    <w:uiPriority w:val="99"/>
    <w:semiHidden/>
    <w:unhideWhenUsed/>
    <w:rsid w:val="00753D78"/>
    <w:rPr>
      <w:color w:val="605E5C"/>
      <w:shd w:val="clear" w:color="auto" w:fill="E1DFDD"/>
    </w:rPr>
  </w:style>
  <w:style w:type="character" w:styleId="FollowedHyperlink">
    <w:name w:val="FollowedHyperlink"/>
    <w:basedOn w:val="DefaultParagraphFont"/>
    <w:uiPriority w:val="99"/>
    <w:semiHidden/>
    <w:unhideWhenUsed/>
    <w:rsid w:val="00753D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olice1.com/patrol-issues/articles/5-things-police-officers-should-know-about-their-body-language-Y1LQ18dUEHPABCoq/"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sychiatryonline.org/doi/full/10.1176/appi.ps.55.1.49" TargetMode="External"/><Relationship Id="rId5" Type="http://schemas.openxmlformats.org/officeDocument/2006/relationships/hyperlink" Target="https://www.college.police.uk/guidance/vulnerability-related-risks/communication" TargetMode="External"/><Relationship Id="rId4" Type="http://schemas.openxmlformats.org/officeDocument/2006/relationships/hyperlink" Target="https://assets.college.police.uk/s3fs-public/2020-09/Conflict-management-guidelines.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636</Words>
  <Characters>5084</Characters>
  <Application>Microsoft Office Word</Application>
  <DocSecurity>0</DocSecurity>
  <Lines>103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connorwhitney-embleton@outlook.com</dc:creator>
  <cp:keywords/>
  <dc:description/>
  <cp:lastModifiedBy>connorwhitney-embleton@outlook.com</cp:lastModifiedBy>
  <cp:revision>2</cp:revision>
  <dcterms:created xsi:type="dcterms:W3CDTF">2025-12-23T16:21:00Z</dcterms:created>
  <dcterms:modified xsi:type="dcterms:W3CDTF">2025-12-23T16:21:00Z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4f8bb6a9-06c4-41ca-836e-8628ae2470b4</vt:lpwstr>
  </property>
</Properties>
</file>