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7590A" w14:textId="77777777" w:rsidR="004504FD" w:rsidRPr="004504FD" w:rsidRDefault="004504FD" w:rsidP="004504FD">
      <w:pPr>
        <w:jc w:val="center"/>
        <w:rPr>
          <w:rFonts w:ascii="Arial" w:hAnsi="Arial" w:cs="Arial"/>
        </w:rPr>
      </w:pPr>
      <w:r w:rsidRPr="004504FD">
        <w:rPr>
          <w:rFonts w:ascii="Arial" w:hAnsi="Arial" w:cs="Arial"/>
        </w:rPr>
        <w:t>UNIVERSITY OF WALES TRINITY SAINT DAVID</w:t>
      </w:r>
    </w:p>
    <w:p w14:paraId="07FFAEC6" w14:textId="77777777" w:rsidR="004504FD" w:rsidRPr="004504FD" w:rsidRDefault="004504FD" w:rsidP="004504FD">
      <w:pPr>
        <w:jc w:val="center"/>
        <w:rPr>
          <w:rFonts w:ascii="Arial" w:hAnsi="Arial" w:cs="Arial"/>
        </w:rPr>
      </w:pPr>
    </w:p>
    <w:p w14:paraId="76E0A91C" w14:textId="77777777" w:rsidR="004504FD" w:rsidRPr="004504FD" w:rsidRDefault="004504FD" w:rsidP="004504FD">
      <w:pPr>
        <w:jc w:val="center"/>
        <w:rPr>
          <w:rFonts w:ascii="Arial" w:hAnsi="Arial" w:cs="Arial"/>
        </w:rPr>
      </w:pPr>
    </w:p>
    <w:p w14:paraId="23C48671" w14:textId="77777777" w:rsidR="004504FD" w:rsidRPr="004504FD" w:rsidRDefault="004504FD" w:rsidP="004504FD">
      <w:pPr>
        <w:jc w:val="center"/>
        <w:rPr>
          <w:rFonts w:ascii="Arial" w:hAnsi="Arial" w:cs="Arial"/>
        </w:rPr>
      </w:pPr>
    </w:p>
    <w:p w14:paraId="45666CD9" w14:textId="77777777" w:rsidR="004504FD" w:rsidRPr="004504FD" w:rsidRDefault="004504FD" w:rsidP="004504FD">
      <w:pPr>
        <w:jc w:val="center"/>
        <w:rPr>
          <w:rFonts w:ascii="Arial" w:hAnsi="Arial" w:cs="Arial"/>
        </w:rPr>
      </w:pPr>
    </w:p>
    <w:p w14:paraId="056AABD5" w14:textId="77777777" w:rsidR="004504FD" w:rsidRPr="004504FD" w:rsidRDefault="004504FD" w:rsidP="004504FD">
      <w:pPr>
        <w:jc w:val="center"/>
        <w:rPr>
          <w:rFonts w:ascii="Arial" w:hAnsi="Arial" w:cs="Arial"/>
        </w:rPr>
      </w:pPr>
    </w:p>
    <w:p w14:paraId="2BCCEDBB" w14:textId="77777777" w:rsidR="004504FD" w:rsidRDefault="004504FD" w:rsidP="004504FD">
      <w:pPr>
        <w:jc w:val="center"/>
        <w:rPr>
          <w:rFonts w:ascii="Arial" w:hAnsi="Arial" w:cs="Arial"/>
        </w:rPr>
      </w:pPr>
    </w:p>
    <w:p w14:paraId="084AE027" w14:textId="77777777" w:rsidR="004504FD" w:rsidRDefault="004504FD" w:rsidP="004504FD">
      <w:pPr>
        <w:jc w:val="center"/>
        <w:rPr>
          <w:rFonts w:ascii="Arial" w:hAnsi="Arial" w:cs="Arial"/>
        </w:rPr>
      </w:pPr>
    </w:p>
    <w:p w14:paraId="1D9694A1" w14:textId="77777777" w:rsidR="004504FD" w:rsidRDefault="004504FD" w:rsidP="004504FD">
      <w:pPr>
        <w:jc w:val="center"/>
        <w:rPr>
          <w:rFonts w:ascii="Arial" w:hAnsi="Arial" w:cs="Arial"/>
        </w:rPr>
      </w:pPr>
    </w:p>
    <w:p w14:paraId="4590004B" w14:textId="77777777" w:rsidR="004504FD" w:rsidRDefault="004504FD" w:rsidP="004504FD">
      <w:pPr>
        <w:jc w:val="center"/>
        <w:rPr>
          <w:rFonts w:ascii="Arial" w:hAnsi="Arial" w:cs="Arial"/>
        </w:rPr>
      </w:pPr>
    </w:p>
    <w:p w14:paraId="29F8709F" w14:textId="34D0B3D7" w:rsidR="004504FD" w:rsidRPr="004504FD" w:rsidRDefault="004504FD" w:rsidP="004504FD">
      <w:pPr>
        <w:jc w:val="center"/>
        <w:rPr>
          <w:rFonts w:ascii="Arial" w:hAnsi="Arial" w:cs="Arial"/>
        </w:rPr>
      </w:pPr>
      <w:r w:rsidRPr="004504FD">
        <w:rPr>
          <w:rFonts w:ascii="Arial" w:hAnsi="Arial" w:cs="Arial"/>
        </w:rPr>
        <w:t>MANAGING PEOPLE</w:t>
      </w:r>
    </w:p>
    <w:p w14:paraId="3B054FD1" w14:textId="77777777" w:rsidR="004504FD" w:rsidRPr="004504FD" w:rsidRDefault="004504FD" w:rsidP="004504FD">
      <w:pPr>
        <w:jc w:val="center"/>
        <w:rPr>
          <w:rFonts w:ascii="Arial" w:hAnsi="Arial" w:cs="Arial"/>
        </w:rPr>
      </w:pPr>
    </w:p>
    <w:p w14:paraId="55D3C669" w14:textId="4904E777" w:rsidR="004504FD" w:rsidRPr="004504FD" w:rsidRDefault="004504FD" w:rsidP="004504FD">
      <w:pPr>
        <w:jc w:val="center"/>
        <w:rPr>
          <w:rFonts w:ascii="Arial" w:hAnsi="Arial" w:cs="Arial"/>
        </w:rPr>
      </w:pPr>
      <w:r w:rsidRPr="004504FD">
        <w:rPr>
          <w:rFonts w:ascii="Arial" w:hAnsi="Arial" w:cs="Arial"/>
        </w:rPr>
        <w:t>LCBB500</w:t>
      </w:r>
      <w:r>
        <w:rPr>
          <w:rFonts w:ascii="Arial" w:hAnsi="Arial" w:cs="Arial"/>
        </w:rPr>
        <w:t>4</w:t>
      </w:r>
    </w:p>
    <w:p w14:paraId="386FA0E8" w14:textId="77777777" w:rsidR="004504FD" w:rsidRPr="004504FD" w:rsidRDefault="004504FD" w:rsidP="004504FD">
      <w:pPr>
        <w:jc w:val="center"/>
        <w:rPr>
          <w:rFonts w:ascii="Arial" w:hAnsi="Arial" w:cs="Arial"/>
        </w:rPr>
      </w:pPr>
    </w:p>
    <w:p w14:paraId="2D7CBA4D" w14:textId="40681822" w:rsidR="004504FD" w:rsidRDefault="004504FD" w:rsidP="004504FD">
      <w:pPr>
        <w:jc w:val="center"/>
        <w:rPr>
          <w:rFonts w:ascii="Arial" w:hAnsi="Arial" w:cs="Arial"/>
        </w:rPr>
      </w:pPr>
    </w:p>
    <w:p w14:paraId="7472B6DA" w14:textId="6FDDB59D" w:rsidR="004504FD" w:rsidRDefault="004504FD" w:rsidP="004504FD">
      <w:pPr>
        <w:jc w:val="center"/>
        <w:rPr>
          <w:rFonts w:ascii="Arial" w:hAnsi="Arial" w:cs="Arial"/>
        </w:rPr>
      </w:pPr>
    </w:p>
    <w:p w14:paraId="278D41F2" w14:textId="7127A8C5" w:rsidR="004504FD" w:rsidRDefault="004504FD" w:rsidP="004504FD">
      <w:pPr>
        <w:jc w:val="center"/>
        <w:rPr>
          <w:rFonts w:ascii="Arial" w:hAnsi="Arial" w:cs="Arial"/>
        </w:rPr>
      </w:pPr>
    </w:p>
    <w:p w14:paraId="19826ED3" w14:textId="77777777" w:rsidR="004504FD" w:rsidRPr="004504FD" w:rsidRDefault="004504FD" w:rsidP="004504FD">
      <w:pPr>
        <w:jc w:val="center"/>
        <w:rPr>
          <w:rFonts w:ascii="Arial" w:hAnsi="Arial" w:cs="Arial"/>
        </w:rPr>
      </w:pPr>
    </w:p>
    <w:p w14:paraId="2503E388" w14:textId="77777777" w:rsidR="004504FD" w:rsidRPr="004504FD" w:rsidRDefault="004504FD" w:rsidP="004504FD">
      <w:pPr>
        <w:jc w:val="center"/>
        <w:rPr>
          <w:rFonts w:ascii="Arial" w:hAnsi="Arial" w:cs="Arial"/>
        </w:rPr>
      </w:pPr>
    </w:p>
    <w:p w14:paraId="213C9DCB" w14:textId="77777777" w:rsidR="004504FD" w:rsidRPr="004504FD" w:rsidRDefault="004504FD" w:rsidP="004504FD">
      <w:pPr>
        <w:jc w:val="center"/>
        <w:rPr>
          <w:rFonts w:ascii="Arial" w:hAnsi="Arial" w:cs="Arial"/>
        </w:rPr>
      </w:pPr>
      <w:r w:rsidRPr="004504FD">
        <w:rPr>
          <w:rFonts w:ascii="Arial" w:hAnsi="Arial" w:cs="Arial"/>
        </w:rPr>
        <w:t>Name: Stefan Dimitrov Stefanov</w:t>
      </w:r>
    </w:p>
    <w:p w14:paraId="2D7E2FDE" w14:textId="77777777" w:rsidR="004504FD" w:rsidRPr="004504FD" w:rsidRDefault="004504FD" w:rsidP="004504FD">
      <w:pPr>
        <w:jc w:val="center"/>
        <w:rPr>
          <w:rFonts w:ascii="Arial" w:hAnsi="Arial" w:cs="Arial"/>
        </w:rPr>
      </w:pPr>
      <w:r w:rsidRPr="004504FD">
        <w:rPr>
          <w:rFonts w:ascii="Arial" w:hAnsi="Arial" w:cs="Arial"/>
        </w:rPr>
        <w:t>Student Number: 2016748</w:t>
      </w:r>
    </w:p>
    <w:p w14:paraId="5CFF1730" w14:textId="3BE265CD" w:rsidR="004504FD" w:rsidRDefault="004504FD" w:rsidP="004504FD">
      <w:pPr>
        <w:jc w:val="center"/>
        <w:rPr>
          <w:rFonts w:ascii="Arial" w:hAnsi="Arial" w:cs="Arial"/>
        </w:rPr>
      </w:pPr>
    </w:p>
    <w:p w14:paraId="77683872" w14:textId="744A587C" w:rsidR="004504FD" w:rsidRDefault="004504FD" w:rsidP="004504FD">
      <w:pPr>
        <w:jc w:val="center"/>
        <w:rPr>
          <w:rFonts w:ascii="Arial" w:hAnsi="Arial" w:cs="Arial"/>
        </w:rPr>
      </w:pPr>
    </w:p>
    <w:p w14:paraId="63317C9D" w14:textId="7C867EB4" w:rsidR="004504FD" w:rsidRDefault="004504FD" w:rsidP="004504FD">
      <w:pPr>
        <w:jc w:val="center"/>
        <w:rPr>
          <w:rFonts w:ascii="Arial" w:hAnsi="Arial" w:cs="Arial"/>
        </w:rPr>
      </w:pPr>
    </w:p>
    <w:p w14:paraId="4EB7C044" w14:textId="7A57DAB9" w:rsidR="004504FD" w:rsidRDefault="004504FD" w:rsidP="004504FD">
      <w:pPr>
        <w:jc w:val="center"/>
        <w:rPr>
          <w:rFonts w:ascii="Arial" w:hAnsi="Arial" w:cs="Arial"/>
        </w:rPr>
      </w:pPr>
    </w:p>
    <w:p w14:paraId="176EEC3D" w14:textId="15698B8C" w:rsidR="004504FD" w:rsidRDefault="004504FD" w:rsidP="004504FD">
      <w:pPr>
        <w:jc w:val="center"/>
        <w:rPr>
          <w:rFonts w:ascii="Arial" w:hAnsi="Arial" w:cs="Arial"/>
        </w:rPr>
      </w:pPr>
    </w:p>
    <w:p w14:paraId="0D1B33DB" w14:textId="77777777" w:rsidR="004504FD" w:rsidRPr="004504FD" w:rsidRDefault="004504FD" w:rsidP="004504FD">
      <w:pPr>
        <w:jc w:val="center"/>
        <w:rPr>
          <w:rFonts w:ascii="Arial" w:hAnsi="Arial" w:cs="Arial"/>
        </w:rPr>
      </w:pPr>
    </w:p>
    <w:p w14:paraId="4129677A" w14:textId="4522FF8B" w:rsidR="004504FD" w:rsidRPr="004504FD" w:rsidRDefault="004504FD" w:rsidP="004504FD">
      <w:pPr>
        <w:jc w:val="center"/>
        <w:rPr>
          <w:rFonts w:ascii="Arial" w:hAnsi="Arial" w:cs="Arial"/>
        </w:rPr>
      </w:pPr>
      <w:r w:rsidRPr="004504FD">
        <w:rPr>
          <w:rFonts w:ascii="Arial" w:hAnsi="Arial" w:cs="Arial"/>
        </w:rPr>
        <w:t xml:space="preserve">Module Lecturer's Name: </w:t>
      </w:r>
      <w:r>
        <w:rPr>
          <w:rFonts w:ascii="Arial" w:hAnsi="Arial" w:cs="Arial"/>
        </w:rPr>
        <w:t>Efua Adams</w:t>
      </w:r>
    </w:p>
    <w:p w14:paraId="6C738165" w14:textId="77777777" w:rsidR="004504FD" w:rsidRPr="004504FD" w:rsidRDefault="004504FD" w:rsidP="004504FD">
      <w:pPr>
        <w:jc w:val="center"/>
        <w:rPr>
          <w:rFonts w:ascii="Arial" w:hAnsi="Arial" w:cs="Arial"/>
        </w:rPr>
      </w:pPr>
    </w:p>
    <w:p w14:paraId="2637E3DF" w14:textId="77777777" w:rsidR="004504FD" w:rsidRPr="004504FD" w:rsidRDefault="004504FD" w:rsidP="004504FD">
      <w:pPr>
        <w:jc w:val="center"/>
        <w:rPr>
          <w:rFonts w:ascii="Arial" w:hAnsi="Arial" w:cs="Arial"/>
        </w:rPr>
      </w:pPr>
    </w:p>
    <w:p w14:paraId="492DB64E" w14:textId="77777777" w:rsidR="004504FD" w:rsidRPr="004504FD" w:rsidRDefault="004504FD" w:rsidP="004504FD">
      <w:pPr>
        <w:jc w:val="center"/>
        <w:rPr>
          <w:rFonts w:ascii="Arial" w:hAnsi="Arial" w:cs="Arial"/>
        </w:rPr>
      </w:pPr>
      <w:proofErr w:type="gramStart"/>
      <w:r w:rsidRPr="004504FD">
        <w:rPr>
          <w:rFonts w:ascii="Arial" w:hAnsi="Arial" w:cs="Arial"/>
        </w:rPr>
        <w:t>August  2022</w:t>
      </w:r>
      <w:proofErr w:type="gramEnd"/>
    </w:p>
    <w:p w14:paraId="1C44E560" w14:textId="79B7B56F" w:rsidR="004504FD" w:rsidRDefault="004504FD" w:rsidP="004504FD">
      <w:pPr>
        <w:jc w:val="center"/>
      </w:pPr>
      <w:r w:rsidRPr="004504FD">
        <w:rPr>
          <w:rFonts w:ascii="Arial" w:hAnsi="Arial" w:cs="Arial"/>
        </w:rPr>
        <w:t> </w:t>
      </w:r>
      <w:r>
        <w:br w:type="page"/>
      </w:r>
    </w:p>
    <w:sdt>
      <w:sdtPr>
        <w:id w:val="75247424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5A2BBF1" w14:textId="5493ADC6" w:rsidR="004504FD" w:rsidRPr="004504FD" w:rsidRDefault="004504FD" w:rsidP="004504FD">
          <w:pPr>
            <w:pStyle w:val="TOCHeading"/>
            <w:spacing w:line="360" w:lineRule="auto"/>
            <w:rPr>
              <w:rFonts w:ascii="Arial" w:hAnsi="Arial" w:cs="Arial"/>
              <w:color w:val="auto"/>
              <w:sz w:val="22"/>
              <w:szCs w:val="22"/>
            </w:rPr>
          </w:pPr>
          <w:r w:rsidRPr="004504FD">
            <w:rPr>
              <w:rFonts w:ascii="Arial" w:hAnsi="Arial" w:cs="Arial"/>
              <w:color w:val="auto"/>
              <w:sz w:val="22"/>
              <w:szCs w:val="22"/>
            </w:rPr>
            <w:t>Contents</w:t>
          </w:r>
        </w:p>
        <w:p w14:paraId="7B62CE10" w14:textId="4C4C37FC" w:rsidR="004504FD" w:rsidRDefault="004504FD">
          <w:pPr>
            <w:pStyle w:val="TOC1"/>
            <w:tabs>
              <w:tab w:val="right" w:leader="dot" w:pos="9062"/>
            </w:tabs>
            <w:rPr>
              <w:rFonts w:eastAsiaTheme="minorEastAsia"/>
              <w:noProof/>
              <w:lang w:eastAsia="en-GB"/>
            </w:rPr>
          </w:pPr>
          <w:r>
            <w:fldChar w:fldCharType="begin"/>
          </w:r>
          <w:r>
            <w:instrText xml:space="preserve"> TOC \o "1-3" \h \z \u </w:instrText>
          </w:r>
          <w:r>
            <w:fldChar w:fldCharType="separate"/>
          </w:r>
          <w:hyperlink w:anchor="_Toc109991761" w:history="1">
            <w:r w:rsidRPr="00621910">
              <w:rPr>
                <w:rStyle w:val="Hyperlink"/>
                <w:rFonts w:ascii="Arial" w:hAnsi="Arial" w:cs="Arial"/>
                <w:noProof/>
              </w:rPr>
              <w:t>Critical Analysis and Evaluation of Flexible Working</w:t>
            </w:r>
            <w:r>
              <w:rPr>
                <w:noProof/>
                <w:webHidden/>
              </w:rPr>
              <w:tab/>
            </w:r>
            <w:r>
              <w:rPr>
                <w:noProof/>
                <w:webHidden/>
              </w:rPr>
              <w:fldChar w:fldCharType="begin"/>
            </w:r>
            <w:r>
              <w:rPr>
                <w:noProof/>
                <w:webHidden/>
              </w:rPr>
              <w:instrText xml:space="preserve"> PAGEREF _Toc109991761 \h </w:instrText>
            </w:r>
            <w:r>
              <w:rPr>
                <w:noProof/>
                <w:webHidden/>
              </w:rPr>
            </w:r>
            <w:r>
              <w:rPr>
                <w:noProof/>
                <w:webHidden/>
              </w:rPr>
              <w:fldChar w:fldCharType="separate"/>
            </w:r>
            <w:r>
              <w:rPr>
                <w:noProof/>
                <w:webHidden/>
              </w:rPr>
              <w:t>2</w:t>
            </w:r>
            <w:r>
              <w:rPr>
                <w:noProof/>
                <w:webHidden/>
              </w:rPr>
              <w:fldChar w:fldCharType="end"/>
            </w:r>
          </w:hyperlink>
        </w:p>
        <w:p w14:paraId="188841F0" w14:textId="2D784BB6" w:rsidR="004504FD" w:rsidRDefault="004504FD">
          <w:pPr>
            <w:pStyle w:val="TOC1"/>
            <w:tabs>
              <w:tab w:val="right" w:leader="dot" w:pos="9062"/>
            </w:tabs>
            <w:rPr>
              <w:rFonts w:eastAsiaTheme="minorEastAsia"/>
              <w:noProof/>
              <w:lang w:eastAsia="en-GB"/>
            </w:rPr>
          </w:pPr>
          <w:hyperlink w:anchor="_Toc109991762" w:history="1">
            <w:r w:rsidRPr="00621910">
              <w:rPr>
                <w:rStyle w:val="Hyperlink"/>
                <w:rFonts w:ascii="Arial" w:hAnsi="Arial" w:cs="Arial"/>
                <w:noProof/>
              </w:rPr>
              <w:t>Benefits of Flexible Working Strategies</w:t>
            </w:r>
            <w:r>
              <w:rPr>
                <w:noProof/>
                <w:webHidden/>
              </w:rPr>
              <w:tab/>
            </w:r>
            <w:r>
              <w:rPr>
                <w:noProof/>
                <w:webHidden/>
              </w:rPr>
              <w:fldChar w:fldCharType="begin"/>
            </w:r>
            <w:r>
              <w:rPr>
                <w:noProof/>
                <w:webHidden/>
              </w:rPr>
              <w:instrText xml:space="preserve"> PAGEREF _Toc109991762 \h </w:instrText>
            </w:r>
            <w:r>
              <w:rPr>
                <w:noProof/>
                <w:webHidden/>
              </w:rPr>
            </w:r>
            <w:r>
              <w:rPr>
                <w:noProof/>
                <w:webHidden/>
              </w:rPr>
              <w:fldChar w:fldCharType="separate"/>
            </w:r>
            <w:r>
              <w:rPr>
                <w:noProof/>
                <w:webHidden/>
              </w:rPr>
              <w:t>2</w:t>
            </w:r>
            <w:r>
              <w:rPr>
                <w:noProof/>
                <w:webHidden/>
              </w:rPr>
              <w:fldChar w:fldCharType="end"/>
            </w:r>
          </w:hyperlink>
        </w:p>
        <w:p w14:paraId="3E564D0F" w14:textId="5E2C77A0" w:rsidR="004504FD" w:rsidRDefault="004504FD">
          <w:pPr>
            <w:pStyle w:val="TOC1"/>
            <w:tabs>
              <w:tab w:val="right" w:leader="dot" w:pos="9062"/>
            </w:tabs>
            <w:rPr>
              <w:rFonts w:eastAsiaTheme="minorEastAsia"/>
              <w:noProof/>
              <w:lang w:eastAsia="en-GB"/>
            </w:rPr>
          </w:pPr>
          <w:hyperlink w:anchor="_Toc109991763" w:history="1">
            <w:r w:rsidRPr="00621910">
              <w:rPr>
                <w:rStyle w:val="Hyperlink"/>
                <w:rFonts w:ascii="Arial" w:hAnsi="Arial" w:cs="Arial"/>
                <w:noProof/>
              </w:rPr>
              <w:t>Considerations for Flexible Working Arrangements</w:t>
            </w:r>
            <w:r>
              <w:rPr>
                <w:noProof/>
                <w:webHidden/>
              </w:rPr>
              <w:tab/>
            </w:r>
            <w:r>
              <w:rPr>
                <w:noProof/>
                <w:webHidden/>
              </w:rPr>
              <w:fldChar w:fldCharType="begin"/>
            </w:r>
            <w:r>
              <w:rPr>
                <w:noProof/>
                <w:webHidden/>
              </w:rPr>
              <w:instrText xml:space="preserve"> PAGEREF _Toc109991763 \h </w:instrText>
            </w:r>
            <w:r>
              <w:rPr>
                <w:noProof/>
                <w:webHidden/>
              </w:rPr>
            </w:r>
            <w:r>
              <w:rPr>
                <w:noProof/>
                <w:webHidden/>
              </w:rPr>
              <w:fldChar w:fldCharType="separate"/>
            </w:r>
            <w:r>
              <w:rPr>
                <w:noProof/>
                <w:webHidden/>
              </w:rPr>
              <w:t>3</w:t>
            </w:r>
            <w:r>
              <w:rPr>
                <w:noProof/>
                <w:webHidden/>
              </w:rPr>
              <w:fldChar w:fldCharType="end"/>
            </w:r>
          </w:hyperlink>
        </w:p>
        <w:p w14:paraId="0FD70D1F" w14:textId="5FE649D2" w:rsidR="004504FD" w:rsidRDefault="004504FD">
          <w:pPr>
            <w:pStyle w:val="TOC1"/>
            <w:tabs>
              <w:tab w:val="right" w:leader="dot" w:pos="9062"/>
            </w:tabs>
            <w:rPr>
              <w:rFonts w:eastAsiaTheme="minorEastAsia"/>
              <w:noProof/>
              <w:lang w:eastAsia="en-GB"/>
            </w:rPr>
          </w:pPr>
          <w:hyperlink w:anchor="_Toc109991764" w:history="1">
            <w:r w:rsidRPr="00621910">
              <w:rPr>
                <w:rStyle w:val="Hyperlink"/>
                <w:rFonts w:ascii="Arial" w:hAnsi="Arial" w:cs="Arial"/>
                <w:noProof/>
              </w:rPr>
              <w:t>Promoting Employee Engagement</w:t>
            </w:r>
            <w:r>
              <w:rPr>
                <w:noProof/>
                <w:webHidden/>
              </w:rPr>
              <w:tab/>
            </w:r>
            <w:r>
              <w:rPr>
                <w:noProof/>
                <w:webHidden/>
              </w:rPr>
              <w:fldChar w:fldCharType="begin"/>
            </w:r>
            <w:r>
              <w:rPr>
                <w:noProof/>
                <w:webHidden/>
              </w:rPr>
              <w:instrText xml:space="preserve"> PAGEREF _Toc109991764 \h </w:instrText>
            </w:r>
            <w:r>
              <w:rPr>
                <w:noProof/>
                <w:webHidden/>
              </w:rPr>
            </w:r>
            <w:r>
              <w:rPr>
                <w:noProof/>
                <w:webHidden/>
              </w:rPr>
              <w:fldChar w:fldCharType="separate"/>
            </w:r>
            <w:r>
              <w:rPr>
                <w:noProof/>
                <w:webHidden/>
              </w:rPr>
              <w:t>4</w:t>
            </w:r>
            <w:r>
              <w:rPr>
                <w:noProof/>
                <w:webHidden/>
              </w:rPr>
              <w:fldChar w:fldCharType="end"/>
            </w:r>
          </w:hyperlink>
        </w:p>
        <w:p w14:paraId="481F1B7A" w14:textId="518560C3" w:rsidR="004504FD" w:rsidRDefault="004504FD">
          <w:pPr>
            <w:pStyle w:val="TOC1"/>
            <w:tabs>
              <w:tab w:val="right" w:leader="dot" w:pos="9062"/>
            </w:tabs>
            <w:rPr>
              <w:rFonts w:eastAsiaTheme="minorEastAsia"/>
              <w:noProof/>
              <w:lang w:eastAsia="en-GB"/>
            </w:rPr>
          </w:pPr>
          <w:hyperlink w:anchor="_Toc109991765" w:history="1">
            <w:r w:rsidRPr="00621910">
              <w:rPr>
                <w:rStyle w:val="Hyperlink"/>
                <w:rFonts w:ascii="Arial" w:hAnsi="Arial" w:cs="Arial"/>
                <w:noProof/>
              </w:rPr>
              <w:t>Evaluating Employee Value Proposition</w:t>
            </w:r>
            <w:r>
              <w:rPr>
                <w:noProof/>
                <w:webHidden/>
              </w:rPr>
              <w:tab/>
            </w:r>
            <w:r>
              <w:rPr>
                <w:noProof/>
                <w:webHidden/>
              </w:rPr>
              <w:fldChar w:fldCharType="begin"/>
            </w:r>
            <w:r>
              <w:rPr>
                <w:noProof/>
                <w:webHidden/>
              </w:rPr>
              <w:instrText xml:space="preserve"> PAGEREF _Toc109991765 \h </w:instrText>
            </w:r>
            <w:r>
              <w:rPr>
                <w:noProof/>
                <w:webHidden/>
              </w:rPr>
            </w:r>
            <w:r>
              <w:rPr>
                <w:noProof/>
                <w:webHidden/>
              </w:rPr>
              <w:fldChar w:fldCharType="separate"/>
            </w:r>
            <w:r>
              <w:rPr>
                <w:noProof/>
                <w:webHidden/>
              </w:rPr>
              <w:t>5</w:t>
            </w:r>
            <w:r>
              <w:rPr>
                <w:noProof/>
                <w:webHidden/>
              </w:rPr>
              <w:fldChar w:fldCharType="end"/>
            </w:r>
          </w:hyperlink>
        </w:p>
        <w:p w14:paraId="0F10D7EF" w14:textId="04DE05DD" w:rsidR="004504FD" w:rsidRDefault="004504FD">
          <w:r>
            <w:rPr>
              <w:b/>
              <w:bCs/>
              <w:noProof/>
            </w:rPr>
            <w:fldChar w:fldCharType="end"/>
          </w:r>
        </w:p>
      </w:sdtContent>
    </w:sdt>
    <w:p w14:paraId="4AE7E545" w14:textId="67A122A9" w:rsidR="004504FD" w:rsidRDefault="004504FD">
      <w:r>
        <w:br w:type="page"/>
      </w:r>
    </w:p>
    <w:p w14:paraId="74EDBFD0" w14:textId="315F7683" w:rsidR="00981F6C" w:rsidRPr="00CE0268" w:rsidRDefault="00981F6C" w:rsidP="00CE0268">
      <w:pPr>
        <w:pStyle w:val="Heading1"/>
        <w:spacing w:line="360" w:lineRule="auto"/>
        <w:rPr>
          <w:rFonts w:ascii="Arial" w:hAnsi="Arial" w:cs="Arial"/>
          <w:sz w:val="22"/>
          <w:szCs w:val="22"/>
        </w:rPr>
      </w:pPr>
      <w:bookmarkStart w:id="0" w:name="_Toc109991182"/>
      <w:bookmarkStart w:id="1" w:name="_Toc109991761"/>
      <w:r w:rsidRPr="00CE0268">
        <w:rPr>
          <w:rFonts w:ascii="Arial" w:hAnsi="Arial" w:cs="Arial"/>
          <w:color w:val="auto"/>
          <w:sz w:val="22"/>
          <w:szCs w:val="22"/>
        </w:rPr>
        <w:lastRenderedPageBreak/>
        <w:t>Critical Analysis and Evaluation of Flexible Working</w:t>
      </w:r>
      <w:bookmarkEnd w:id="0"/>
      <w:bookmarkEnd w:id="1"/>
    </w:p>
    <w:p w14:paraId="5FE48EB0" w14:textId="562E3298" w:rsidR="00981F6C" w:rsidRPr="00CE0268" w:rsidRDefault="00981F6C" w:rsidP="00CE0268">
      <w:pPr>
        <w:spacing w:line="360" w:lineRule="auto"/>
        <w:ind w:firstLine="720"/>
        <w:jc w:val="both"/>
        <w:rPr>
          <w:rFonts w:ascii="Arial" w:hAnsi="Arial" w:cs="Arial"/>
        </w:rPr>
      </w:pPr>
      <w:r w:rsidRPr="00CE0268">
        <w:rPr>
          <w:rFonts w:ascii="Arial" w:hAnsi="Arial" w:cs="Arial"/>
        </w:rPr>
        <w:t xml:space="preserve">Flexible work arrangements (FWAs) are among the major workplace trends that </w:t>
      </w:r>
      <w:r w:rsidR="00CE0268" w:rsidRPr="00CE0268">
        <w:rPr>
          <w:rFonts w:ascii="Arial" w:hAnsi="Arial" w:cs="Arial"/>
        </w:rPr>
        <w:t>the COVID-19 pandemic has populari</w:t>
      </w:r>
      <w:r w:rsidR="00461148">
        <w:rPr>
          <w:rFonts w:ascii="Arial" w:hAnsi="Arial" w:cs="Arial"/>
        </w:rPr>
        <w:t>s</w:t>
      </w:r>
      <w:r w:rsidR="00CE0268" w:rsidRPr="00CE0268">
        <w:rPr>
          <w:rFonts w:ascii="Arial" w:hAnsi="Arial" w:cs="Arial"/>
        </w:rPr>
        <w:t>ed</w:t>
      </w:r>
      <w:r w:rsidRPr="00CE0268">
        <w:rPr>
          <w:rFonts w:ascii="Arial" w:hAnsi="Arial" w:cs="Arial"/>
        </w:rPr>
        <w:t xml:space="preserve">. This trend became popular during the pandemic due to the need to maintain </w:t>
      </w:r>
      <w:r w:rsidR="00CE0268" w:rsidRPr="00CE0268">
        <w:rPr>
          <w:rFonts w:ascii="Arial" w:hAnsi="Arial" w:cs="Arial"/>
        </w:rPr>
        <w:t>everyday</w:t>
      </w:r>
      <w:r w:rsidRPr="00CE0268">
        <w:rPr>
          <w:rFonts w:ascii="Arial" w:hAnsi="Arial" w:cs="Arial"/>
        </w:rPr>
        <w:t xml:space="preserve"> work practices and simultaneously adhere to the virus mitigation protocols set by the authoritative agencies. FWAs are practices and frameworks that allow employees flexibility </w:t>
      </w:r>
      <w:r w:rsidR="00CE0268" w:rsidRPr="00CE0268">
        <w:rPr>
          <w:rFonts w:ascii="Arial" w:hAnsi="Arial" w:cs="Arial"/>
        </w:rPr>
        <w:t>i</w:t>
      </w:r>
      <w:r w:rsidRPr="00CE0268">
        <w:rPr>
          <w:rFonts w:ascii="Arial" w:hAnsi="Arial" w:cs="Arial"/>
        </w:rPr>
        <w:t xml:space="preserve">n </w:t>
      </w:r>
      <w:r w:rsidR="00CE0268" w:rsidRPr="00CE0268">
        <w:rPr>
          <w:rFonts w:ascii="Arial" w:hAnsi="Arial" w:cs="Arial"/>
        </w:rPr>
        <w:t>delivering</w:t>
      </w:r>
      <w:r w:rsidRPr="00CE0268">
        <w:rPr>
          <w:rFonts w:ascii="Arial" w:hAnsi="Arial" w:cs="Arial"/>
        </w:rPr>
        <w:t xml:space="preserve"> their roles in an organisation (Weideman and Hofmeyr, 2020). FWAs take various forms, such as working from home and flexible working hours; however, these forms converge on the idea that employees have flexible schedules, unlike conventional work practices. While they allow the realisation of deliverables outside the traditional work boundaries, FWAs have </w:t>
      </w:r>
      <w:r w:rsidR="00CE0268" w:rsidRPr="00CE0268">
        <w:rPr>
          <w:rFonts w:ascii="Arial" w:hAnsi="Arial" w:cs="Arial"/>
        </w:rPr>
        <w:t>positively impacted job satisfaction and employees' productivit</w:t>
      </w:r>
      <w:r w:rsidRPr="00CE0268">
        <w:rPr>
          <w:rFonts w:ascii="Arial" w:hAnsi="Arial" w:cs="Arial"/>
        </w:rPr>
        <w:t xml:space="preserve">y. </w:t>
      </w:r>
      <w:r w:rsidR="00CE0268">
        <w:rPr>
          <w:rFonts w:ascii="Arial" w:hAnsi="Arial" w:cs="Arial"/>
        </w:rPr>
        <w:t>Company</w:t>
      </w:r>
      <w:r w:rsidRPr="00CE0268">
        <w:rPr>
          <w:rFonts w:ascii="Arial" w:hAnsi="Arial" w:cs="Arial"/>
        </w:rPr>
        <w:t xml:space="preserve">., a retail organisation, is considering adopting FWAs after the COVID-19 pandemic. This report provides the perspectives of human resource management about the benefits of the FWAs and the </w:t>
      </w:r>
      <w:r w:rsidR="00461148">
        <w:rPr>
          <w:rFonts w:ascii="Arial" w:hAnsi="Arial" w:cs="Arial"/>
        </w:rPr>
        <w:t>company's factors</w:t>
      </w:r>
      <w:r w:rsidRPr="00CE0268">
        <w:rPr>
          <w:rFonts w:ascii="Arial" w:hAnsi="Arial" w:cs="Arial"/>
        </w:rPr>
        <w:t xml:space="preserve">. </w:t>
      </w:r>
      <w:r w:rsidR="00461148">
        <w:rPr>
          <w:rFonts w:ascii="Arial" w:hAnsi="Arial" w:cs="Arial"/>
        </w:rPr>
        <w:t>S</w:t>
      </w:r>
      <w:r w:rsidRPr="00CE0268">
        <w:rPr>
          <w:rFonts w:ascii="Arial" w:hAnsi="Arial" w:cs="Arial"/>
        </w:rPr>
        <w:t>hould consider while implementing the flexible workforce.</w:t>
      </w:r>
    </w:p>
    <w:p w14:paraId="5E42E727" w14:textId="77777777" w:rsidR="00981F6C" w:rsidRPr="00CE0268" w:rsidRDefault="00981F6C" w:rsidP="00CE0268">
      <w:pPr>
        <w:pStyle w:val="Heading1"/>
        <w:spacing w:line="360" w:lineRule="auto"/>
        <w:rPr>
          <w:rFonts w:ascii="Arial" w:hAnsi="Arial" w:cs="Arial"/>
          <w:color w:val="auto"/>
          <w:sz w:val="22"/>
          <w:szCs w:val="22"/>
        </w:rPr>
      </w:pPr>
      <w:bookmarkStart w:id="2" w:name="_Toc109991183"/>
      <w:bookmarkStart w:id="3" w:name="_Toc109991762"/>
      <w:r w:rsidRPr="00CE0268">
        <w:rPr>
          <w:rFonts w:ascii="Arial" w:hAnsi="Arial" w:cs="Arial"/>
          <w:color w:val="auto"/>
          <w:sz w:val="22"/>
          <w:szCs w:val="22"/>
        </w:rPr>
        <w:t>Benefits of Flexible Working Strategies</w:t>
      </w:r>
      <w:bookmarkEnd w:id="2"/>
      <w:bookmarkEnd w:id="3"/>
    </w:p>
    <w:p w14:paraId="47AAAE9D" w14:textId="588E7991" w:rsidR="00981F6C" w:rsidRPr="00CE0268" w:rsidRDefault="00981F6C" w:rsidP="00CE0268">
      <w:pPr>
        <w:spacing w:line="360" w:lineRule="auto"/>
        <w:ind w:firstLine="720"/>
        <w:jc w:val="both"/>
        <w:rPr>
          <w:rFonts w:ascii="Arial" w:hAnsi="Arial" w:cs="Arial"/>
        </w:rPr>
      </w:pPr>
      <w:r w:rsidRPr="00CE0268">
        <w:rPr>
          <w:rFonts w:ascii="Arial" w:hAnsi="Arial" w:cs="Arial"/>
        </w:rPr>
        <w:t xml:space="preserve">FWAs are among the major trends in global industries. Adopting these practices is the initial step in ensuring that </w:t>
      </w:r>
      <w:r w:rsidR="00461148">
        <w:rPr>
          <w:rFonts w:ascii="Arial" w:hAnsi="Arial" w:cs="Arial"/>
        </w:rPr>
        <w:t>c</w:t>
      </w:r>
      <w:r w:rsidR="00CE0268">
        <w:rPr>
          <w:rFonts w:ascii="Arial" w:hAnsi="Arial" w:cs="Arial"/>
        </w:rPr>
        <w:t>ompany</w:t>
      </w:r>
      <w:r w:rsidRPr="00CE0268">
        <w:rPr>
          <w:rFonts w:ascii="Arial" w:hAnsi="Arial" w:cs="Arial"/>
        </w:rPr>
        <w:t xml:space="preserve">. </w:t>
      </w:r>
      <w:r w:rsidR="00461148">
        <w:rPr>
          <w:rFonts w:ascii="Arial" w:hAnsi="Arial" w:cs="Arial"/>
        </w:rPr>
        <w:t>A</w:t>
      </w:r>
      <w:r w:rsidRPr="00CE0268">
        <w:rPr>
          <w:rFonts w:ascii="Arial" w:hAnsi="Arial" w:cs="Arial"/>
        </w:rPr>
        <w:t>ccepts and implements new work protocols and trends. FWAs improve employees' productivity by allowing them the freedom and flexibility to set schedules for their tasks and obligations in the organisation (</w:t>
      </w:r>
      <w:proofErr w:type="spellStart"/>
      <w:r w:rsidRPr="00CE0268">
        <w:rPr>
          <w:rFonts w:ascii="Arial" w:hAnsi="Arial" w:cs="Arial"/>
        </w:rPr>
        <w:t>Klindžić</w:t>
      </w:r>
      <w:proofErr w:type="spellEnd"/>
      <w:r w:rsidRPr="00CE0268">
        <w:rPr>
          <w:rFonts w:ascii="Arial" w:hAnsi="Arial" w:cs="Arial"/>
        </w:rPr>
        <w:t xml:space="preserve"> and </w:t>
      </w:r>
      <w:proofErr w:type="spellStart"/>
      <w:r w:rsidRPr="00CE0268">
        <w:rPr>
          <w:rFonts w:ascii="Arial" w:hAnsi="Arial" w:cs="Arial"/>
        </w:rPr>
        <w:t>Marić</w:t>
      </w:r>
      <w:proofErr w:type="spellEnd"/>
      <w:r w:rsidRPr="00CE0268">
        <w:rPr>
          <w:rFonts w:ascii="Arial" w:hAnsi="Arial" w:cs="Arial"/>
        </w:rPr>
        <w:t xml:space="preserve">, 2019). These schedules maximise the work-life balance for the employees and consequently improve their job satisfaction. Therefore, </w:t>
      </w:r>
      <w:r w:rsidR="00CE0268">
        <w:rPr>
          <w:rFonts w:ascii="Arial" w:hAnsi="Arial" w:cs="Arial"/>
        </w:rPr>
        <w:t>Company</w:t>
      </w:r>
      <w:r w:rsidRPr="00CE0268">
        <w:rPr>
          <w:rFonts w:ascii="Arial" w:hAnsi="Arial" w:cs="Arial"/>
        </w:rPr>
        <w:t xml:space="preserve">. </w:t>
      </w:r>
      <w:r w:rsidR="00461148">
        <w:rPr>
          <w:rFonts w:ascii="Arial" w:hAnsi="Arial" w:cs="Arial"/>
        </w:rPr>
        <w:t>W</w:t>
      </w:r>
      <w:r w:rsidRPr="00CE0268">
        <w:rPr>
          <w:rFonts w:ascii="Arial" w:hAnsi="Arial" w:cs="Arial"/>
        </w:rPr>
        <w:t xml:space="preserve">ill significantly </w:t>
      </w:r>
      <w:r w:rsidR="00CE0268">
        <w:rPr>
          <w:rFonts w:ascii="Arial" w:hAnsi="Arial" w:cs="Arial"/>
        </w:rPr>
        <w:t>enhanc</w:t>
      </w:r>
      <w:r w:rsidRPr="00CE0268">
        <w:rPr>
          <w:rFonts w:ascii="Arial" w:hAnsi="Arial" w:cs="Arial"/>
        </w:rPr>
        <w:t xml:space="preserve">e the productivity of its employees after implementing flexible practices. Flexible work practices fulfil the first principle of the scientific management theory as it represents the most efficient way of task delivery in the organisation. Research suggests that flexible work arrangements are a complementary element in the structure of an organisation that guarantees its short- and long-term success (p. 156). </w:t>
      </w:r>
      <w:r w:rsidR="00461148">
        <w:rPr>
          <w:rFonts w:ascii="Arial" w:hAnsi="Arial" w:cs="Arial"/>
        </w:rPr>
        <w:t>Therefore, a</w:t>
      </w:r>
      <w:r w:rsidRPr="00CE0268">
        <w:rPr>
          <w:rFonts w:ascii="Arial" w:hAnsi="Arial" w:cs="Arial"/>
        </w:rPr>
        <w:t xml:space="preserve">dopting flexible work practices will ensure the </w:t>
      </w:r>
      <w:r w:rsidR="00461148">
        <w:rPr>
          <w:rFonts w:ascii="Arial" w:hAnsi="Arial" w:cs="Arial"/>
        </w:rPr>
        <w:t>company's success</w:t>
      </w:r>
      <w:r w:rsidRPr="00CE0268">
        <w:rPr>
          <w:rFonts w:ascii="Arial" w:hAnsi="Arial" w:cs="Arial"/>
        </w:rPr>
        <w:t xml:space="preserve"> by combining flexibility with new technology, innovation, and efficiency protocols.</w:t>
      </w:r>
    </w:p>
    <w:p w14:paraId="79F9A901" w14:textId="61B4C45C" w:rsidR="00981F6C" w:rsidRPr="00CE0268" w:rsidRDefault="00981F6C" w:rsidP="00CE0268">
      <w:pPr>
        <w:spacing w:line="360" w:lineRule="auto"/>
        <w:ind w:firstLine="720"/>
        <w:jc w:val="both"/>
        <w:rPr>
          <w:rFonts w:ascii="Arial" w:hAnsi="Arial" w:cs="Arial"/>
        </w:rPr>
      </w:pPr>
      <w:r w:rsidRPr="00CE0268">
        <w:rPr>
          <w:rFonts w:ascii="Arial" w:hAnsi="Arial" w:cs="Arial"/>
        </w:rPr>
        <w:t xml:space="preserve">Workers are currently optimistic about flexible work arrangements as they offer them additional benefits over conventional work practices. Implementing these practices will improve </w:t>
      </w:r>
      <w:r w:rsidR="00461148">
        <w:rPr>
          <w:rFonts w:ascii="Arial" w:hAnsi="Arial" w:cs="Arial"/>
        </w:rPr>
        <w:t xml:space="preserve">the </w:t>
      </w:r>
      <w:proofErr w:type="spellStart"/>
      <w:r w:rsidR="00461148">
        <w:rPr>
          <w:rFonts w:ascii="Arial" w:hAnsi="Arial" w:cs="Arial"/>
        </w:rPr>
        <w:t>c</w:t>
      </w:r>
      <w:r w:rsidR="00CE0268">
        <w:rPr>
          <w:rFonts w:ascii="Arial" w:hAnsi="Arial" w:cs="Arial"/>
        </w:rPr>
        <w:t>ompany</w:t>
      </w:r>
      <w:r w:rsidRPr="00CE0268">
        <w:rPr>
          <w:rFonts w:ascii="Arial" w:hAnsi="Arial" w:cs="Arial"/>
        </w:rPr>
        <w:t>.'s</w:t>
      </w:r>
      <w:proofErr w:type="spellEnd"/>
      <w:r w:rsidRPr="00CE0268">
        <w:rPr>
          <w:rFonts w:ascii="Arial" w:hAnsi="Arial" w:cs="Arial"/>
        </w:rPr>
        <w:t xml:space="preserve"> profile and boost the </w:t>
      </w:r>
      <w:r w:rsidR="00461148">
        <w:rPr>
          <w:rFonts w:ascii="Arial" w:hAnsi="Arial" w:cs="Arial"/>
        </w:rPr>
        <w:t>c</w:t>
      </w:r>
      <w:r w:rsidRPr="00CE0268">
        <w:rPr>
          <w:rFonts w:ascii="Arial" w:hAnsi="Arial" w:cs="Arial"/>
        </w:rPr>
        <w:t xml:space="preserve">ompany's ability to attract top talents. This will help the organisation build a competent workforce that will help </w:t>
      </w:r>
      <w:r w:rsidR="00CE0268">
        <w:rPr>
          <w:rFonts w:ascii="Arial" w:hAnsi="Arial" w:cs="Arial"/>
        </w:rPr>
        <w:t>increase</w:t>
      </w:r>
      <w:r w:rsidRPr="00CE0268">
        <w:rPr>
          <w:rFonts w:ascii="Arial" w:hAnsi="Arial" w:cs="Arial"/>
        </w:rPr>
        <w:t xml:space="preserve"> its competitiveness in the industry. F</w:t>
      </w:r>
      <w:r w:rsidR="00CE0268">
        <w:rPr>
          <w:rFonts w:ascii="Arial" w:hAnsi="Arial" w:cs="Arial"/>
        </w:rPr>
        <w:t>urthermore, f</w:t>
      </w:r>
      <w:r w:rsidRPr="00CE0268">
        <w:rPr>
          <w:rFonts w:ascii="Arial" w:hAnsi="Arial" w:cs="Arial"/>
        </w:rPr>
        <w:t>rom the mutual gains approach, flexible work arrangements are effective strategies for optimising the well</w:t>
      </w:r>
      <w:r w:rsidR="00CE0268">
        <w:rPr>
          <w:rFonts w:ascii="Arial" w:hAnsi="Arial" w:cs="Arial"/>
        </w:rPr>
        <w:t>-</w:t>
      </w:r>
      <w:r w:rsidRPr="00CE0268">
        <w:rPr>
          <w:rFonts w:ascii="Arial" w:hAnsi="Arial" w:cs="Arial"/>
        </w:rPr>
        <w:t xml:space="preserve">being of the employees and organisational performance (Renard et al., 2021). This implies that through flexible work practices, </w:t>
      </w:r>
      <w:r w:rsidR="00461148">
        <w:rPr>
          <w:rFonts w:ascii="Arial" w:hAnsi="Arial" w:cs="Arial"/>
        </w:rPr>
        <w:t>the c</w:t>
      </w:r>
      <w:r w:rsidR="00CE0268">
        <w:rPr>
          <w:rFonts w:ascii="Arial" w:hAnsi="Arial" w:cs="Arial"/>
        </w:rPr>
        <w:t>ompany</w:t>
      </w:r>
      <w:r w:rsidRPr="00CE0268">
        <w:rPr>
          <w:rFonts w:ascii="Arial" w:hAnsi="Arial" w:cs="Arial"/>
        </w:rPr>
        <w:t xml:space="preserve">. </w:t>
      </w:r>
      <w:r w:rsidR="00461148">
        <w:rPr>
          <w:rFonts w:ascii="Arial" w:hAnsi="Arial" w:cs="Arial"/>
        </w:rPr>
        <w:t>It w</w:t>
      </w:r>
      <w:r w:rsidRPr="00CE0268">
        <w:rPr>
          <w:rFonts w:ascii="Arial" w:hAnsi="Arial" w:cs="Arial"/>
        </w:rPr>
        <w:t xml:space="preserve">ill improve its performance by enhancing the employees' productivity and simultaneously maximise </w:t>
      </w:r>
      <w:r w:rsidR="00CE0268">
        <w:rPr>
          <w:rFonts w:ascii="Arial" w:hAnsi="Arial" w:cs="Arial"/>
        </w:rPr>
        <w:t>their well-being by</w:t>
      </w:r>
      <w:r w:rsidRPr="00CE0268">
        <w:rPr>
          <w:rFonts w:ascii="Arial" w:hAnsi="Arial" w:cs="Arial"/>
        </w:rPr>
        <w:t xml:space="preserve"> </w:t>
      </w:r>
      <w:r w:rsidR="00CE0268">
        <w:rPr>
          <w:rFonts w:ascii="Arial" w:hAnsi="Arial" w:cs="Arial"/>
        </w:rPr>
        <w:t>improv</w:t>
      </w:r>
      <w:r w:rsidRPr="00CE0268">
        <w:rPr>
          <w:rFonts w:ascii="Arial" w:hAnsi="Arial" w:cs="Arial"/>
        </w:rPr>
        <w:t xml:space="preserve">ing their job satisfaction and work-life </w:t>
      </w:r>
      <w:r w:rsidRPr="00CE0268">
        <w:rPr>
          <w:rFonts w:ascii="Arial" w:hAnsi="Arial" w:cs="Arial"/>
        </w:rPr>
        <w:lastRenderedPageBreak/>
        <w:t xml:space="preserve">balance. Besides these benefits, FWA reduces the risks to the organisation, such as the inability to attract </w:t>
      </w:r>
      <w:r w:rsidR="00CE0268">
        <w:rPr>
          <w:rFonts w:ascii="Arial" w:hAnsi="Arial" w:cs="Arial"/>
        </w:rPr>
        <w:t>talented</w:t>
      </w:r>
      <w:r w:rsidRPr="00CE0268">
        <w:rPr>
          <w:rFonts w:ascii="Arial" w:hAnsi="Arial" w:cs="Arial"/>
        </w:rPr>
        <w:t xml:space="preserve"> recruits and limited competitiveness.</w:t>
      </w:r>
    </w:p>
    <w:p w14:paraId="79D581BF" w14:textId="77777777" w:rsidR="00981F6C" w:rsidRPr="00CE0268" w:rsidRDefault="00981F6C" w:rsidP="00CE0268">
      <w:pPr>
        <w:pStyle w:val="Heading1"/>
        <w:spacing w:line="360" w:lineRule="auto"/>
        <w:rPr>
          <w:rFonts w:ascii="Arial" w:hAnsi="Arial" w:cs="Arial"/>
          <w:color w:val="auto"/>
          <w:sz w:val="22"/>
          <w:szCs w:val="22"/>
        </w:rPr>
      </w:pPr>
      <w:bookmarkStart w:id="4" w:name="_Toc109991184"/>
      <w:bookmarkStart w:id="5" w:name="_Toc109991763"/>
      <w:r w:rsidRPr="00CE0268">
        <w:rPr>
          <w:rFonts w:ascii="Arial" w:hAnsi="Arial" w:cs="Arial"/>
          <w:color w:val="auto"/>
          <w:sz w:val="22"/>
          <w:szCs w:val="22"/>
        </w:rPr>
        <w:t>Considerations for Flexible Working Arrangements</w:t>
      </w:r>
      <w:bookmarkEnd w:id="4"/>
      <w:bookmarkEnd w:id="5"/>
    </w:p>
    <w:p w14:paraId="0EDF7C4B" w14:textId="507843ED" w:rsidR="00981F6C" w:rsidRPr="00CE0268" w:rsidRDefault="00981F6C" w:rsidP="00B37A70">
      <w:pPr>
        <w:spacing w:line="360" w:lineRule="auto"/>
        <w:jc w:val="both"/>
        <w:rPr>
          <w:rFonts w:ascii="Arial" w:hAnsi="Arial" w:cs="Arial"/>
        </w:rPr>
      </w:pPr>
      <w:r w:rsidRPr="00CE0268">
        <w:rPr>
          <w:rFonts w:ascii="Arial" w:hAnsi="Arial" w:cs="Arial"/>
        </w:rPr>
        <w:t xml:space="preserve">The considerations for </w:t>
      </w:r>
      <w:r w:rsidR="00461148">
        <w:rPr>
          <w:rFonts w:ascii="Arial" w:hAnsi="Arial" w:cs="Arial"/>
        </w:rPr>
        <w:t>the c</w:t>
      </w:r>
      <w:r w:rsidR="00CE0268">
        <w:rPr>
          <w:rFonts w:ascii="Arial" w:hAnsi="Arial" w:cs="Arial"/>
        </w:rPr>
        <w:t>ompany</w:t>
      </w:r>
      <w:r w:rsidRPr="00CE0268">
        <w:rPr>
          <w:rFonts w:ascii="Arial" w:hAnsi="Arial" w:cs="Arial"/>
        </w:rPr>
        <w:t xml:space="preserve"> when implementing flexible work arrangements include all the elements that will ensure positive employee contribution throughout the flexible work practices. The first consideration for </w:t>
      </w:r>
      <w:r w:rsidR="00461148">
        <w:rPr>
          <w:rFonts w:ascii="Arial" w:hAnsi="Arial" w:cs="Arial"/>
        </w:rPr>
        <w:t>the c</w:t>
      </w:r>
      <w:r w:rsidR="00CE0268">
        <w:rPr>
          <w:rFonts w:ascii="Arial" w:hAnsi="Arial" w:cs="Arial"/>
        </w:rPr>
        <w:t>ompany</w:t>
      </w:r>
      <w:r w:rsidRPr="00CE0268">
        <w:rPr>
          <w:rFonts w:ascii="Arial" w:hAnsi="Arial" w:cs="Arial"/>
        </w:rPr>
        <w:t xml:space="preserve">. </w:t>
      </w:r>
      <w:r w:rsidR="00461148">
        <w:rPr>
          <w:rFonts w:ascii="Arial" w:hAnsi="Arial" w:cs="Arial"/>
        </w:rPr>
        <w:t>I</w:t>
      </w:r>
      <w:r w:rsidRPr="00CE0268">
        <w:rPr>
          <w:rFonts w:ascii="Arial" w:hAnsi="Arial" w:cs="Arial"/>
        </w:rPr>
        <w:t xml:space="preserve">s setting a flexible work policy. From the scientific management theory, work policies ensure that organisations run efficiently and are managed </w:t>
      </w:r>
      <w:r w:rsidR="00CE0268">
        <w:rPr>
          <w:rFonts w:ascii="Arial" w:hAnsi="Arial" w:cs="Arial"/>
        </w:rPr>
        <w:t>meaningfull</w:t>
      </w:r>
      <w:r w:rsidRPr="00CE0268">
        <w:rPr>
          <w:rFonts w:ascii="Arial" w:hAnsi="Arial" w:cs="Arial"/>
        </w:rPr>
        <w:t xml:space="preserve">y (Brun, 2016). The </w:t>
      </w:r>
      <w:r w:rsidR="00CE0268">
        <w:rPr>
          <w:rFonts w:ascii="Arial" w:hAnsi="Arial" w:cs="Arial"/>
        </w:rPr>
        <w:t>mission and the organisation's needs should inform the flexible work policy</w:t>
      </w:r>
      <w:r w:rsidRPr="00CE0268">
        <w:rPr>
          <w:rFonts w:ascii="Arial" w:hAnsi="Arial" w:cs="Arial"/>
        </w:rPr>
        <w:t xml:space="preserve">. </w:t>
      </w:r>
      <w:r w:rsidR="00461148">
        <w:rPr>
          <w:rFonts w:ascii="Arial" w:hAnsi="Arial" w:cs="Arial"/>
        </w:rPr>
        <w:t>The c</w:t>
      </w:r>
      <w:r w:rsidR="00CE0268">
        <w:rPr>
          <w:rFonts w:ascii="Arial" w:hAnsi="Arial" w:cs="Arial"/>
        </w:rPr>
        <w:t>ompany</w:t>
      </w:r>
      <w:r w:rsidRPr="00CE0268">
        <w:rPr>
          <w:rFonts w:ascii="Arial" w:hAnsi="Arial" w:cs="Arial"/>
        </w:rPr>
        <w:t xml:space="preserve"> should choose from </w:t>
      </w:r>
      <w:r w:rsidR="00CE0268">
        <w:rPr>
          <w:rFonts w:ascii="Arial" w:hAnsi="Arial" w:cs="Arial"/>
        </w:rPr>
        <w:t>adjusta</w:t>
      </w:r>
      <w:r w:rsidRPr="00CE0268">
        <w:rPr>
          <w:rFonts w:ascii="Arial" w:hAnsi="Arial" w:cs="Arial"/>
        </w:rPr>
        <w:t>ble work dimensions, including remote work, part-time work, job sharing, compressed schedules, and flexitime.</w:t>
      </w:r>
    </w:p>
    <w:p w14:paraId="2EAFFF1F" w14:textId="42B26B38" w:rsidR="00981F6C" w:rsidRPr="00CE0268" w:rsidRDefault="00981F6C" w:rsidP="00B37A70">
      <w:pPr>
        <w:spacing w:line="360" w:lineRule="auto"/>
        <w:jc w:val="both"/>
        <w:rPr>
          <w:rFonts w:ascii="Arial" w:hAnsi="Arial" w:cs="Arial"/>
        </w:rPr>
      </w:pPr>
      <w:r w:rsidRPr="00CE0268">
        <w:rPr>
          <w:rFonts w:ascii="Arial" w:hAnsi="Arial" w:cs="Arial"/>
        </w:rPr>
        <w:t xml:space="preserve">Thirdly, </w:t>
      </w:r>
      <w:r w:rsidR="00461148">
        <w:rPr>
          <w:rFonts w:ascii="Arial" w:hAnsi="Arial" w:cs="Arial"/>
        </w:rPr>
        <w:t>the c</w:t>
      </w:r>
      <w:r w:rsidR="00CE0268">
        <w:rPr>
          <w:rFonts w:ascii="Arial" w:hAnsi="Arial" w:cs="Arial"/>
        </w:rPr>
        <w:t>ompany</w:t>
      </w:r>
      <w:r w:rsidR="00461148">
        <w:rPr>
          <w:rFonts w:ascii="Arial" w:hAnsi="Arial" w:cs="Arial"/>
        </w:rPr>
        <w:t xml:space="preserve"> </w:t>
      </w:r>
      <w:r w:rsidRPr="00CE0268">
        <w:rPr>
          <w:rFonts w:ascii="Arial" w:hAnsi="Arial" w:cs="Arial"/>
        </w:rPr>
        <w:t xml:space="preserve">should consider involving employees in designing and implementing flexible work protocols. Employee involvement is a human resource practice that allows employees </w:t>
      </w:r>
      <w:r w:rsidR="00CE0268">
        <w:rPr>
          <w:rFonts w:ascii="Arial" w:hAnsi="Arial" w:cs="Arial"/>
        </w:rPr>
        <w:t>to participate in decision-making and address</w:t>
      </w:r>
      <w:r w:rsidRPr="00CE0268">
        <w:rPr>
          <w:rFonts w:ascii="Arial" w:hAnsi="Arial" w:cs="Arial"/>
        </w:rPr>
        <w:t xml:space="preserve"> their needs and interests. From the classic motivation theory, involving employees in decision-making enhances efficiency and productivity as they feel valued and meaningful to their organisations (Benson et al., 2016). Therefore, </w:t>
      </w:r>
      <w:r w:rsidR="00461148">
        <w:rPr>
          <w:rFonts w:ascii="Arial" w:hAnsi="Arial" w:cs="Arial"/>
        </w:rPr>
        <w:t>the c</w:t>
      </w:r>
      <w:r w:rsidR="00CE0268">
        <w:rPr>
          <w:rFonts w:ascii="Arial" w:hAnsi="Arial" w:cs="Arial"/>
        </w:rPr>
        <w:t>ompany</w:t>
      </w:r>
      <w:r w:rsidR="00461148">
        <w:rPr>
          <w:rFonts w:ascii="Arial" w:hAnsi="Arial" w:cs="Arial"/>
        </w:rPr>
        <w:t xml:space="preserve"> </w:t>
      </w:r>
      <w:r w:rsidRPr="00CE0268">
        <w:rPr>
          <w:rFonts w:ascii="Arial" w:hAnsi="Arial" w:cs="Arial"/>
        </w:rPr>
        <w:t xml:space="preserve">should invite employees to give their insights about the proposed FWA to improve their implementation process. </w:t>
      </w:r>
      <w:r w:rsidR="00CE0268">
        <w:rPr>
          <w:rFonts w:ascii="Arial" w:hAnsi="Arial" w:cs="Arial"/>
        </w:rPr>
        <w:t>In addition, s</w:t>
      </w:r>
      <w:r w:rsidRPr="00CE0268">
        <w:rPr>
          <w:rFonts w:ascii="Arial" w:hAnsi="Arial" w:cs="Arial"/>
        </w:rPr>
        <w:t xml:space="preserve">etting communication policy and protocols is an </w:t>
      </w:r>
      <w:r w:rsidR="00CE0268">
        <w:rPr>
          <w:rFonts w:ascii="Arial" w:hAnsi="Arial" w:cs="Arial"/>
        </w:rPr>
        <w:t>essential</w:t>
      </w:r>
      <w:r w:rsidRPr="00CE0268">
        <w:rPr>
          <w:rFonts w:ascii="Arial" w:hAnsi="Arial" w:cs="Arial"/>
        </w:rPr>
        <w:t xml:space="preserve"> consideration as it will ensure that each employee has the </w:t>
      </w:r>
      <w:r w:rsidR="00CE0268">
        <w:rPr>
          <w:rFonts w:ascii="Arial" w:hAnsi="Arial" w:cs="Arial"/>
        </w:rPr>
        <w:t>proper</w:t>
      </w:r>
      <w:r w:rsidRPr="00CE0268">
        <w:rPr>
          <w:rFonts w:ascii="Arial" w:hAnsi="Arial" w:cs="Arial"/>
        </w:rPr>
        <w:t xml:space="preserve"> channels to receive and send all </w:t>
      </w:r>
      <w:r w:rsidR="00CE0268">
        <w:rPr>
          <w:rFonts w:ascii="Arial" w:hAnsi="Arial" w:cs="Arial"/>
        </w:rPr>
        <w:t>necessary</w:t>
      </w:r>
      <w:r w:rsidRPr="00CE0268">
        <w:rPr>
          <w:rFonts w:ascii="Arial" w:hAnsi="Arial" w:cs="Arial"/>
        </w:rPr>
        <w:t xml:space="preserve"> information during the flexible work practices.</w:t>
      </w:r>
    </w:p>
    <w:p w14:paraId="30DB12BE" w14:textId="1EB93852" w:rsidR="00981F6C" w:rsidRPr="00CE0268" w:rsidRDefault="00981F6C" w:rsidP="00B37A70">
      <w:pPr>
        <w:spacing w:line="360" w:lineRule="auto"/>
        <w:jc w:val="both"/>
        <w:rPr>
          <w:rFonts w:ascii="Arial" w:hAnsi="Arial" w:cs="Arial"/>
        </w:rPr>
      </w:pPr>
      <w:r w:rsidRPr="00CE0268">
        <w:rPr>
          <w:rFonts w:ascii="Arial" w:hAnsi="Arial" w:cs="Arial"/>
        </w:rPr>
        <w:t xml:space="preserve">Maintaining employee engagement is an </w:t>
      </w:r>
      <w:r w:rsidR="00CE0268">
        <w:rPr>
          <w:rFonts w:ascii="Arial" w:hAnsi="Arial" w:cs="Arial"/>
        </w:rPr>
        <w:t>essential</w:t>
      </w:r>
      <w:r w:rsidRPr="00CE0268">
        <w:rPr>
          <w:rFonts w:ascii="Arial" w:hAnsi="Arial" w:cs="Arial"/>
        </w:rPr>
        <w:t xml:space="preserve"> consideration for </w:t>
      </w:r>
      <w:r w:rsidR="00461148">
        <w:rPr>
          <w:rFonts w:ascii="Arial" w:hAnsi="Arial" w:cs="Arial"/>
        </w:rPr>
        <w:t>the c</w:t>
      </w:r>
      <w:r w:rsidR="00CE0268">
        <w:rPr>
          <w:rFonts w:ascii="Arial" w:hAnsi="Arial" w:cs="Arial"/>
        </w:rPr>
        <w:t>ompany</w:t>
      </w:r>
      <w:r w:rsidRPr="00CE0268">
        <w:rPr>
          <w:rFonts w:ascii="Arial" w:hAnsi="Arial" w:cs="Arial"/>
        </w:rPr>
        <w:t>. Employee engagement refers to the work arrangements that ensure employees' physical, cognitive, and emotional involvement in their roles (Weideman and Hofmeyr, 2020). From the perspective of employee engagement theory, engagement is paramount as it enhances the employees</w:t>
      </w:r>
      <w:r w:rsidR="00CE0268" w:rsidRPr="00CE0268">
        <w:rPr>
          <w:rFonts w:ascii="Arial" w:hAnsi="Arial" w:cs="Arial"/>
        </w:rPr>
        <w:t>'</w:t>
      </w:r>
      <w:r w:rsidRPr="00CE0268">
        <w:rPr>
          <w:rFonts w:ascii="Arial" w:hAnsi="Arial" w:cs="Arial"/>
        </w:rPr>
        <w:t xml:space="preserve"> vigour and dedication, ensuring that the</w:t>
      </w:r>
      <w:r w:rsidR="00CE0268">
        <w:rPr>
          <w:rFonts w:ascii="Arial" w:hAnsi="Arial" w:cs="Arial"/>
        </w:rPr>
        <w:t>y</w:t>
      </w:r>
      <w:r w:rsidRPr="00CE0268">
        <w:rPr>
          <w:rFonts w:ascii="Arial" w:hAnsi="Arial" w:cs="Arial"/>
        </w:rPr>
        <w:t xml:space="preserve"> are dedicated and persistent in their roles (Kwon et al., 2019). Therefore, </w:t>
      </w:r>
      <w:r w:rsidR="00461148">
        <w:rPr>
          <w:rFonts w:ascii="Arial" w:hAnsi="Arial" w:cs="Arial"/>
        </w:rPr>
        <w:t>the c</w:t>
      </w:r>
      <w:r w:rsidR="00CE0268">
        <w:rPr>
          <w:rFonts w:ascii="Arial" w:hAnsi="Arial" w:cs="Arial"/>
        </w:rPr>
        <w:t>ompany</w:t>
      </w:r>
      <w:r w:rsidRPr="00CE0268">
        <w:rPr>
          <w:rFonts w:ascii="Arial" w:hAnsi="Arial" w:cs="Arial"/>
        </w:rPr>
        <w:t xml:space="preserve"> should adopt strategies to maximise the employees under the FWA to ensure that they positively contribute to the goals and objectives of the organisation. Additionally, </w:t>
      </w:r>
      <w:r w:rsidR="00CE0268">
        <w:rPr>
          <w:rFonts w:ascii="Arial" w:hAnsi="Arial" w:cs="Arial"/>
        </w:rPr>
        <w:t>Company</w:t>
      </w:r>
      <w:r w:rsidRPr="00CE0268">
        <w:rPr>
          <w:rFonts w:ascii="Arial" w:hAnsi="Arial" w:cs="Arial"/>
        </w:rPr>
        <w:t>. should consider the performance evaluation strategies for the employees working under this arrangement. Evaluating the performance of the employees is a critical step in ensuring that they contribute positively to the organisation. The feedback intervention theory argues that employees get motivated by the difference between the feedback received and their desired goals and objectives. Therefore, considering the performance evaluation strategies is critical as it will ensure that employees working under the FWA receive feedback to boost their motivation. Further, employee evaluation protocols will also inform the organisation</w:t>
      </w:r>
      <w:r w:rsidR="00CE0268" w:rsidRPr="00CE0268">
        <w:rPr>
          <w:rFonts w:ascii="Arial" w:hAnsi="Arial" w:cs="Arial"/>
        </w:rPr>
        <w:t>'</w:t>
      </w:r>
      <w:r w:rsidRPr="00CE0268">
        <w:rPr>
          <w:rFonts w:ascii="Arial" w:hAnsi="Arial" w:cs="Arial"/>
        </w:rPr>
        <w:t>s appraisal practices.</w:t>
      </w:r>
    </w:p>
    <w:p w14:paraId="5F6ACBA1" w14:textId="77777777" w:rsidR="00981F6C" w:rsidRPr="00CE0268" w:rsidRDefault="00981F6C" w:rsidP="00CE0268">
      <w:pPr>
        <w:pStyle w:val="Heading1"/>
        <w:spacing w:line="360" w:lineRule="auto"/>
        <w:rPr>
          <w:rFonts w:ascii="Arial" w:hAnsi="Arial" w:cs="Arial"/>
          <w:color w:val="auto"/>
          <w:sz w:val="22"/>
          <w:szCs w:val="22"/>
        </w:rPr>
      </w:pPr>
      <w:bookmarkStart w:id="6" w:name="_Toc109991185"/>
      <w:bookmarkStart w:id="7" w:name="_Toc109991764"/>
      <w:r w:rsidRPr="00CE0268">
        <w:rPr>
          <w:rFonts w:ascii="Arial" w:hAnsi="Arial" w:cs="Arial"/>
          <w:color w:val="auto"/>
          <w:sz w:val="22"/>
          <w:szCs w:val="22"/>
        </w:rPr>
        <w:lastRenderedPageBreak/>
        <w:t>Promoting Employee Engagement</w:t>
      </w:r>
      <w:bookmarkEnd w:id="6"/>
      <w:bookmarkEnd w:id="7"/>
    </w:p>
    <w:p w14:paraId="1F12B9B4" w14:textId="2DE12A35" w:rsidR="00981F6C" w:rsidRPr="00CE0268" w:rsidRDefault="00981F6C" w:rsidP="00CE0268">
      <w:pPr>
        <w:spacing w:line="360" w:lineRule="auto"/>
        <w:ind w:firstLine="720"/>
        <w:jc w:val="both"/>
        <w:rPr>
          <w:rFonts w:ascii="Arial" w:hAnsi="Arial" w:cs="Arial"/>
        </w:rPr>
      </w:pPr>
      <w:r w:rsidRPr="00CE0268">
        <w:rPr>
          <w:rFonts w:ascii="Arial" w:hAnsi="Arial" w:cs="Arial"/>
        </w:rPr>
        <w:t xml:space="preserve">Maintaining employee engagement is one of the most critical considerations for </w:t>
      </w:r>
      <w:r w:rsidR="00461148">
        <w:rPr>
          <w:rFonts w:ascii="Arial" w:hAnsi="Arial" w:cs="Arial"/>
        </w:rPr>
        <w:t>the c</w:t>
      </w:r>
      <w:r w:rsidR="00CE0268">
        <w:rPr>
          <w:rFonts w:ascii="Arial" w:hAnsi="Arial" w:cs="Arial"/>
        </w:rPr>
        <w:t>ompany</w:t>
      </w:r>
      <w:r w:rsidRPr="00CE0268">
        <w:rPr>
          <w:rFonts w:ascii="Arial" w:hAnsi="Arial" w:cs="Arial"/>
        </w:rPr>
        <w:t xml:space="preserve"> while implementing flexible work arrangements (FWA). Research suggests that the ability of an organisation to maintain its productivity and profitability is based on its ability to engage its employees (Osborne and Hammoud, 2017). Therefore, while implementing FWA, </w:t>
      </w:r>
      <w:r w:rsidR="00CE0268">
        <w:rPr>
          <w:rFonts w:ascii="Arial" w:hAnsi="Arial" w:cs="Arial"/>
        </w:rPr>
        <w:t>Company</w:t>
      </w:r>
      <w:r w:rsidRPr="00CE0268">
        <w:rPr>
          <w:rFonts w:ascii="Arial" w:hAnsi="Arial" w:cs="Arial"/>
        </w:rPr>
        <w:t xml:space="preserve"> should adopt the following strategies to ensure maximum employee engagement.</w:t>
      </w:r>
    </w:p>
    <w:p w14:paraId="2C6AFC8B" w14:textId="3644D912" w:rsidR="00981F6C" w:rsidRPr="00CE0268" w:rsidRDefault="00981F6C" w:rsidP="00CE0268">
      <w:pPr>
        <w:spacing w:line="360" w:lineRule="auto"/>
        <w:ind w:firstLine="720"/>
        <w:jc w:val="both"/>
        <w:rPr>
          <w:rFonts w:ascii="Arial" w:hAnsi="Arial" w:cs="Arial"/>
        </w:rPr>
      </w:pPr>
      <w:r w:rsidRPr="00CE0268">
        <w:rPr>
          <w:rFonts w:ascii="Arial" w:hAnsi="Arial" w:cs="Arial"/>
        </w:rPr>
        <w:t xml:space="preserve">Promoting two-way communication- Firstly, two-way communication is one of the most appropriate strategies to keep the employees engaged. Research suggests that communication is one of the </w:t>
      </w:r>
      <w:r w:rsidR="00CE0268">
        <w:rPr>
          <w:rFonts w:ascii="Arial" w:hAnsi="Arial" w:cs="Arial"/>
        </w:rPr>
        <w:t>significant</w:t>
      </w:r>
      <w:r w:rsidRPr="00CE0268">
        <w:rPr>
          <w:rFonts w:ascii="Arial" w:hAnsi="Arial" w:cs="Arial"/>
        </w:rPr>
        <w:t xml:space="preserve"> challenges facing FWA (Hunter, 2019).</w:t>
      </w:r>
      <w:r w:rsidR="00CE0268">
        <w:rPr>
          <w:rFonts w:ascii="Arial" w:hAnsi="Arial" w:cs="Arial"/>
        </w:rPr>
        <w:t xml:space="preserve"> Therefore,</w:t>
      </w:r>
      <w:r w:rsidRPr="00CE0268">
        <w:rPr>
          <w:rFonts w:ascii="Arial" w:hAnsi="Arial" w:cs="Arial"/>
        </w:rPr>
        <w:t xml:space="preserve"> </w:t>
      </w:r>
      <w:r w:rsidR="00CE0268">
        <w:rPr>
          <w:rFonts w:ascii="Arial" w:hAnsi="Arial" w:cs="Arial"/>
        </w:rPr>
        <w:t>Company</w:t>
      </w:r>
      <w:r w:rsidRPr="00CE0268">
        <w:rPr>
          <w:rFonts w:ascii="Arial" w:hAnsi="Arial" w:cs="Arial"/>
        </w:rPr>
        <w:t xml:space="preserve">. </w:t>
      </w:r>
      <w:r w:rsidR="00461148">
        <w:rPr>
          <w:rFonts w:ascii="Arial" w:hAnsi="Arial" w:cs="Arial"/>
        </w:rPr>
        <w:t>A two-way communication model should provide all relevant information to the staff working under the FWA and encourage</w:t>
      </w:r>
      <w:r w:rsidRPr="00CE0268">
        <w:rPr>
          <w:rFonts w:ascii="Arial" w:hAnsi="Arial" w:cs="Arial"/>
        </w:rPr>
        <w:t xml:space="preserve"> them to air their interests and concerns. This helps keep the employees constantly encouraged and helps them feel valued by the organisation. The potential strategies to improve communication in FWA include adopting fewer meetings to avoid exhaustion and confusion, long-form communication such as blogs, and using the right tools such as videoconferencing.</w:t>
      </w:r>
    </w:p>
    <w:p w14:paraId="1F672548" w14:textId="1AD1F9D7" w:rsidR="00981F6C" w:rsidRPr="00CE0268" w:rsidRDefault="00981F6C" w:rsidP="00CE0268">
      <w:pPr>
        <w:spacing w:line="360" w:lineRule="auto"/>
        <w:ind w:firstLine="720"/>
        <w:jc w:val="both"/>
        <w:rPr>
          <w:rFonts w:ascii="Arial" w:hAnsi="Arial" w:cs="Arial"/>
        </w:rPr>
      </w:pPr>
      <w:r w:rsidRPr="00CE0268">
        <w:rPr>
          <w:rFonts w:ascii="Arial" w:hAnsi="Arial" w:cs="Arial"/>
        </w:rPr>
        <w:t xml:space="preserve">Encouraging collaboration and teamwork- Employees constantly require support from their colleagues to help them realise their deliverables effectively and improve their productivity. Research suggests that employees value </w:t>
      </w:r>
      <w:r w:rsidR="00CE0268">
        <w:rPr>
          <w:rFonts w:ascii="Arial" w:hAnsi="Arial" w:cs="Arial"/>
        </w:rPr>
        <w:t>partnership</w:t>
      </w:r>
      <w:r w:rsidRPr="00CE0268">
        <w:rPr>
          <w:rFonts w:ascii="Arial" w:hAnsi="Arial" w:cs="Arial"/>
        </w:rPr>
        <w:t xml:space="preserve"> in FWA as it helps them </w:t>
      </w:r>
      <w:r w:rsidR="00CE0268">
        <w:rPr>
          <w:rFonts w:ascii="Arial" w:hAnsi="Arial" w:cs="Arial"/>
        </w:rPr>
        <w:t>learn</w:t>
      </w:r>
      <w:r w:rsidRPr="00CE0268">
        <w:rPr>
          <w:rFonts w:ascii="Arial" w:hAnsi="Arial" w:cs="Arial"/>
        </w:rPr>
        <w:t xml:space="preserve"> their goals more effectively (Mercer et al., 2014).</w:t>
      </w:r>
      <w:r w:rsidR="00CE0268">
        <w:rPr>
          <w:rFonts w:ascii="Arial" w:hAnsi="Arial" w:cs="Arial"/>
        </w:rPr>
        <w:t xml:space="preserve"> Therefore,</w:t>
      </w:r>
      <w:r w:rsidRPr="00CE0268">
        <w:rPr>
          <w:rFonts w:ascii="Arial" w:hAnsi="Arial" w:cs="Arial"/>
        </w:rPr>
        <w:t xml:space="preserve"> </w:t>
      </w:r>
      <w:r w:rsidR="00461148">
        <w:rPr>
          <w:rFonts w:ascii="Arial" w:hAnsi="Arial" w:cs="Arial"/>
        </w:rPr>
        <w:t>the c</w:t>
      </w:r>
      <w:r w:rsidR="00CE0268">
        <w:rPr>
          <w:rFonts w:ascii="Arial" w:hAnsi="Arial" w:cs="Arial"/>
        </w:rPr>
        <w:t>ompany</w:t>
      </w:r>
      <w:r w:rsidRPr="00CE0268">
        <w:rPr>
          <w:rFonts w:ascii="Arial" w:hAnsi="Arial" w:cs="Arial"/>
        </w:rPr>
        <w:t xml:space="preserve"> should ensure that all employees function as community members and that deliverables are assigned to teams rather than individuals. Promoting teamwork among the employees will ensure that they continually communicate and share the values and mission of the organisation.</w:t>
      </w:r>
    </w:p>
    <w:p w14:paraId="2BEFDDFB" w14:textId="77777777" w:rsidR="00461148" w:rsidRDefault="00981F6C" w:rsidP="00B37A70">
      <w:pPr>
        <w:spacing w:line="360" w:lineRule="auto"/>
        <w:jc w:val="both"/>
        <w:rPr>
          <w:rFonts w:ascii="Arial" w:hAnsi="Arial" w:cs="Arial"/>
        </w:rPr>
      </w:pPr>
      <w:r w:rsidRPr="00CE0268">
        <w:rPr>
          <w:rFonts w:ascii="Arial" w:hAnsi="Arial" w:cs="Arial"/>
        </w:rPr>
        <w:t xml:space="preserve">Promoting personal growth- Personal </w:t>
      </w:r>
      <w:r w:rsidR="00CE0268">
        <w:rPr>
          <w:rFonts w:ascii="Arial" w:hAnsi="Arial" w:cs="Arial"/>
        </w:rPr>
        <w:t>development</w:t>
      </w:r>
      <w:r w:rsidRPr="00CE0268">
        <w:rPr>
          <w:rFonts w:ascii="Arial" w:hAnsi="Arial" w:cs="Arial"/>
        </w:rPr>
        <w:t xml:space="preserve"> </w:t>
      </w:r>
      <w:r w:rsidR="00CE0268">
        <w:rPr>
          <w:rFonts w:ascii="Arial" w:hAnsi="Arial" w:cs="Arial"/>
        </w:rPr>
        <w:t>ensures</w:t>
      </w:r>
      <w:r w:rsidRPr="00CE0268">
        <w:rPr>
          <w:rFonts w:ascii="Arial" w:hAnsi="Arial" w:cs="Arial"/>
        </w:rPr>
        <w:t xml:space="preserve"> constant employee motivation, satisfaction, and sustainable performance in FWA (</w:t>
      </w:r>
      <w:proofErr w:type="spellStart"/>
      <w:r w:rsidRPr="00CE0268">
        <w:rPr>
          <w:rFonts w:ascii="Arial" w:hAnsi="Arial" w:cs="Arial"/>
        </w:rPr>
        <w:t>Davidescu</w:t>
      </w:r>
      <w:proofErr w:type="spellEnd"/>
      <w:r w:rsidRPr="00CE0268">
        <w:rPr>
          <w:rFonts w:ascii="Arial" w:hAnsi="Arial" w:cs="Arial"/>
        </w:rPr>
        <w:t xml:space="preserve"> et al., 2020). </w:t>
      </w:r>
      <w:r w:rsidR="00461148">
        <w:rPr>
          <w:rFonts w:ascii="Arial" w:hAnsi="Arial" w:cs="Arial"/>
        </w:rPr>
        <w:t>However, e</w:t>
      </w:r>
      <w:r w:rsidRPr="00CE0268">
        <w:rPr>
          <w:rFonts w:ascii="Arial" w:hAnsi="Arial" w:cs="Arial"/>
        </w:rPr>
        <w:t xml:space="preserve">mployees working under flexible arrangements are likely to feel stuck because of the minimal physical interactions with the management and their colleagues, which </w:t>
      </w:r>
      <w:r w:rsidR="00CE0268">
        <w:rPr>
          <w:rFonts w:ascii="Arial" w:hAnsi="Arial" w:cs="Arial"/>
        </w:rPr>
        <w:t>minimises</w:t>
      </w:r>
      <w:r w:rsidRPr="00CE0268">
        <w:rPr>
          <w:rFonts w:ascii="Arial" w:hAnsi="Arial" w:cs="Arial"/>
        </w:rPr>
        <w:t xml:space="preserve"> engagement with their work. According to </w:t>
      </w:r>
      <w:proofErr w:type="spellStart"/>
      <w:r w:rsidRPr="00CE0268">
        <w:rPr>
          <w:rFonts w:ascii="Arial" w:hAnsi="Arial" w:cs="Arial"/>
        </w:rPr>
        <w:t>Zaharee</w:t>
      </w:r>
      <w:proofErr w:type="spellEnd"/>
      <w:r w:rsidRPr="00CE0268">
        <w:rPr>
          <w:rFonts w:ascii="Arial" w:hAnsi="Arial" w:cs="Arial"/>
        </w:rPr>
        <w:t xml:space="preserve"> et al. (2018), besides financial and salary benefits, opportunities to enhance skills and capabilities are feasible for maximising employee engagement (p. 52). Consequently, </w:t>
      </w:r>
      <w:r w:rsidR="00CE0268">
        <w:rPr>
          <w:rFonts w:ascii="Arial" w:hAnsi="Arial" w:cs="Arial"/>
        </w:rPr>
        <w:t>Company</w:t>
      </w:r>
      <w:r w:rsidRPr="00CE0268">
        <w:rPr>
          <w:rFonts w:ascii="Arial" w:hAnsi="Arial" w:cs="Arial"/>
        </w:rPr>
        <w:t xml:space="preserve">. </w:t>
      </w:r>
      <w:r w:rsidR="00461148">
        <w:rPr>
          <w:rFonts w:ascii="Arial" w:hAnsi="Arial" w:cs="Arial"/>
        </w:rPr>
        <w:t>They should adopt strategies to</w:t>
      </w:r>
      <w:r w:rsidRPr="00CE0268">
        <w:rPr>
          <w:rFonts w:ascii="Arial" w:hAnsi="Arial" w:cs="Arial"/>
        </w:rPr>
        <w:t xml:space="preserve"> continually gain new skills and competencies to help them maintain a culture of continuous learning in their roles.</w:t>
      </w:r>
    </w:p>
    <w:p w14:paraId="530E0B41" w14:textId="014157B5" w:rsidR="00981F6C" w:rsidRPr="00CE0268" w:rsidRDefault="00981F6C" w:rsidP="00B37A70">
      <w:pPr>
        <w:spacing w:line="360" w:lineRule="auto"/>
        <w:jc w:val="both"/>
        <w:rPr>
          <w:rFonts w:ascii="Arial" w:hAnsi="Arial" w:cs="Arial"/>
        </w:rPr>
      </w:pPr>
      <w:r w:rsidRPr="00CE0268">
        <w:rPr>
          <w:rFonts w:ascii="Arial" w:hAnsi="Arial" w:cs="Arial"/>
        </w:rPr>
        <w:t xml:space="preserve">Further, the management should ensure that all employees set goals and work towards them as it enhances their commitment and engagement with their responsibilities. Besides boosting their job satisfaction and productivity, promoting personal development is essential in ensuring that </w:t>
      </w:r>
      <w:r w:rsidR="00461148">
        <w:rPr>
          <w:rFonts w:ascii="Arial" w:hAnsi="Arial" w:cs="Arial"/>
        </w:rPr>
        <w:t>c</w:t>
      </w:r>
      <w:r w:rsidR="00CE0268">
        <w:rPr>
          <w:rFonts w:ascii="Arial" w:hAnsi="Arial" w:cs="Arial"/>
        </w:rPr>
        <w:t>ompany</w:t>
      </w:r>
      <w:r w:rsidRPr="00CE0268">
        <w:rPr>
          <w:rFonts w:ascii="Arial" w:hAnsi="Arial" w:cs="Arial"/>
        </w:rPr>
        <w:t xml:space="preserve">. </w:t>
      </w:r>
      <w:r w:rsidR="00461148">
        <w:rPr>
          <w:rFonts w:ascii="Arial" w:hAnsi="Arial" w:cs="Arial"/>
        </w:rPr>
        <w:t>W</w:t>
      </w:r>
      <w:r w:rsidRPr="00CE0268">
        <w:rPr>
          <w:rFonts w:ascii="Arial" w:hAnsi="Arial" w:cs="Arial"/>
        </w:rPr>
        <w:t xml:space="preserve">ill retain its top talents working under the FWA. Additionally, </w:t>
      </w:r>
      <w:r w:rsidR="00CE0268">
        <w:rPr>
          <w:rFonts w:ascii="Arial" w:hAnsi="Arial" w:cs="Arial"/>
        </w:rPr>
        <w:t>Company</w:t>
      </w:r>
      <w:r w:rsidRPr="00CE0268">
        <w:rPr>
          <w:rFonts w:ascii="Arial" w:hAnsi="Arial" w:cs="Arial"/>
        </w:rPr>
        <w:t xml:space="preserve">. </w:t>
      </w:r>
      <w:r w:rsidR="00461148">
        <w:rPr>
          <w:rFonts w:ascii="Arial" w:hAnsi="Arial" w:cs="Arial"/>
        </w:rPr>
        <w:t xml:space="preserve">Such </w:t>
      </w:r>
      <w:r w:rsidR="00461148">
        <w:rPr>
          <w:rFonts w:ascii="Arial" w:hAnsi="Arial" w:cs="Arial"/>
        </w:rPr>
        <w:lastRenderedPageBreak/>
        <w:t>strategies as mentorships and in-service training should be implemented</w:t>
      </w:r>
      <w:r w:rsidRPr="00CE0268">
        <w:rPr>
          <w:rFonts w:ascii="Arial" w:hAnsi="Arial" w:cs="Arial"/>
        </w:rPr>
        <w:t xml:space="preserve"> to keep the guarantee and maximise employee engagement through personal growth.</w:t>
      </w:r>
    </w:p>
    <w:p w14:paraId="5CD29D1F" w14:textId="051FE53C" w:rsidR="00981F6C" w:rsidRPr="00CE0268" w:rsidRDefault="00981F6C" w:rsidP="00B37A70">
      <w:pPr>
        <w:spacing w:line="360" w:lineRule="auto"/>
        <w:jc w:val="both"/>
        <w:rPr>
          <w:rFonts w:ascii="Arial" w:hAnsi="Arial" w:cs="Arial"/>
        </w:rPr>
      </w:pPr>
      <w:r w:rsidRPr="00CE0268">
        <w:rPr>
          <w:rFonts w:ascii="Arial" w:hAnsi="Arial" w:cs="Arial"/>
        </w:rPr>
        <w:t xml:space="preserve">Promoting Transparency- Transparency is </w:t>
      </w:r>
      <w:r w:rsidR="00461148">
        <w:rPr>
          <w:rFonts w:ascii="Arial" w:hAnsi="Arial" w:cs="Arial"/>
        </w:rPr>
        <w:t>required to create an influential work culture and promote</w:t>
      </w:r>
      <w:r w:rsidRPr="00CE0268">
        <w:rPr>
          <w:rFonts w:ascii="Arial" w:hAnsi="Arial" w:cs="Arial"/>
        </w:rPr>
        <w:t xml:space="preserve"> cohesion and collaboration between managers and employees. According to </w:t>
      </w:r>
      <w:proofErr w:type="spellStart"/>
      <w:r w:rsidRPr="00CE0268">
        <w:rPr>
          <w:rFonts w:ascii="Arial" w:hAnsi="Arial" w:cs="Arial"/>
        </w:rPr>
        <w:t>Schnackenberg</w:t>
      </w:r>
      <w:proofErr w:type="spellEnd"/>
      <w:r w:rsidRPr="00CE0268">
        <w:rPr>
          <w:rFonts w:ascii="Arial" w:hAnsi="Arial" w:cs="Arial"/>
        </w:rPr>
        <w:t xml:space="preserve"> and Tomlinson (2016), transparency involves establishing trust between the stakeholders of an organisation (p. 1). Transparency in FWA involves inviting employees to </w:t>
      </w:r>
      <w:r w:rsidR="00461148">
        <w:rPr>
          <w:rFonts w:ascii="Arial" w:hAnsi="Arial" w:cs="Arial"/>
        </w:rPr>
        <w:t>participate</w:t>
      </w:r>
      <w:r w:rsidRPr="00CE0268">
        <w:rPr>
          <w:rFonts w:ascii="Arial" w:hAnsi="Arial" w:cs="Arial"/>
        </w:rPr>
        <w:t xml:space="preserve"> in strategy design and implementation. Employees working in secretive and non-transparent work environments do not fully invest their energy and commitment to an organisation as they have minimal trust in the management and the organisation</w:t>
      </w:r>
      <w:r w:rsidR="00CE0268" w:rsidRPr="00CE0268">
        <w:rPr>
          <w:rFonts w:ascii="Arial" w:hAnsi="Arial" w:cs="Arial"/>
        </w:rPr>
        <w:t>'</w:t>
      </w:r>
      <w:r w:rsidRPr="00CE0268">
        <w:rPr>
          <w:rFonts w:ascii="Arial" w:hAnsi="Arial" w:cs="Arial"/>
        </w:rPr>
        <w:t xml:space="preserve">s leadership. The transparency standards highly influence FWA in an organisation because it influences the self-management skills and autonomy of the employees. Therefore, </w:t>
      </w:r>
      <w:r w:rsidR="00461148">
        <w:rPr>
          <w:rFonts w:ascii="Arial" w:hAnsi="Arial" w:cs="Arial"/>
        </w:rPr>
        <w:t>the c</w:t>
      </w:r>
      <w:r w:rsidR="00CE0268">
        <w:rPr>
          <w:rFonts w:ascii="Arial" w:hAnsi="Arial" w:cs="Arial"/>
        </w:rPr>
        <w:t>ompany</w:t>
      </w:r>
      <w:r w:rsidRPr="00CE0268">
        <w:rPr>
          <w:rFonts w:ascii="Arial" w:hAnsi="Arial" w:cs="Arial"/>
        </w:rPr>
        <w:t xml:space="preserve"> should take the relevant strategies to ensure that employees receive all timely and comprehensive information about decisions that may directly affect their responsibility. This will maximise their engagement and boost their trust in the organisation</w:t>
      </w:r>
      <w:r w:rsidR="00CE0268" w:rsidRPr="00CE0268">
        <w:rPr>
          <w:rFonts w:ascii="Arial" w:hAnsi="Arial" w:cs="Arial"/>
        </w:rPr>
        <w:t>'</w:t>
      </w:r>
      <w:r w:rsidRPr="00CE0268">
        <w:rPr>
          <w:rFonts w:ascii="Arial" w:hAnsi="Arial" w:cs="Arial"/>
        </w:rPr>
        <w:t>s leadership.</w:t>
      </w:r>
    </w:p>
    <w:p w14:paraId="16E2864E" w14:textId="624D13F6" w:rsidR="00981F6C" w:rsidRPr="00CE0268" w:rsidRDefault="00981F6C" w:rsidP="00B37A70">
      <w:pPr>
        <w:spacing w:line="360" w:lineRule="auto"/>
        <w:jc w:val="both"/>
        <w:rPr>
          <w:rFonts w:ascii="Arial" w:hAnsi="Arial" w:cs="Arial"/>
        </w:rPr>
      </w:pPr>
      <w:r w:rsidRPr="00CE0268">
        <w:rPr>
          <w:rFonts w:ascii="Arial" w:hAnsi="Arial" w:cs="Arial"/>
        </w:rPr>
        <w:t xml:space="preserve">Creating a culture of accountability- The limited physical interaction between the management and employees may limit the </w:t>
      </w:r>
      <w:r w:rsidR="00CE0268">
        <w:rPr>
          <w:rFonts w:ascii="Arial" w:hAnsi="Arial" w:cs="Arial"/>
        </w:rPr>
        <w:t>employees' responsibility, affecting</w:t>
      </w:r>
      <w:r w:rsidRPr="00CE0268">
        <w:rPr>
          <w:rFonts w:ascii="Arial" w:hAnsi="Arial" w:cs="Arial"/>
        </w:rPr>
        <w:t xml:space="preserve"> the success of the flexible work arrangements (Idris, 2014). Maximising accountability among employees will ensure that they adopt the best practices in their roles and responsibilities and implement strategies t</w:t>
      </w:r>
      <w:r w:rsidR="00CE0268">
        <w:rPr>
          <w:rFonts w:ascii="Arial" w:hAnsi="Arial" w:cs="Arial"/>
        </w:rPr>
        <w:t>o</w:t>
      </w:r>
      <w:r w:rsidRPr="00CE0268">
        <w:rPr>
          <w:rFonts w:ascii="Arial" w:hAnsi="Arial" w:cs="Arial"/>
        </w:rPr>
        <w:t xml:space="preserve"> maximise their engagement with their deliverables. Therefore, the management of </w:t>
      </w:r>
      <w:r w:rsidR="00461148">
        <w:rPr>
          <w:rFonts w:ascii="Arial" w:hAnsi="Arial" w:cs="Arial"/>
        </w:rPr>
        <w:t>the c</w:t>
      </w:r>
      <w:r w:rsidR="00CE0268">
        <w:rPr>
          <w:rFonts w:ascii="Arial" w:hAnsi="Arial" w:cs="Arial"/>
        </w:rPr>
        <w:t>ompany</w:t>
      </w:r>
      <w:r w:rsidRPr="00CE0268">
        <w:rPr>
          <w:rFonts w:ascii="Arial" w:hAnsi="Arial" w:cs="Arial"/>
        </w:rPr>
        <w:t xml:space="preserve"> </w:t>
      </w:r>
      <w:r w:rsidR="00461148">
        <w:rPr>
          <w:rFonts w:ascii="Arial" w:hAnsi="Arial" w:cs="Arial"/>
        </w:rPr>
        <w:t>All employees should</w:t>
      </w:r>
      <w:r w:rsidRPr="00CE0268">
        <w:rPr>
          <w:rFonts w:ascii="Arial" w:hAnsi="Arial" w:cs="Arial"/>
        </w:rPr>
        <w:t xml:space="preserve"> understand that they are directly accountable for their productivity and work outcomes. Maximising engagement through accountability can be achieved by maintaining constant and transparent communication throughout the organisation's operations.</w:t>
      </w:r>
    </w:p>
    <w:p w14:paraId="0B472239" w14:textId="77777777" w:rsidR="00981F6C" w:rsidRPr="00CE0268" w:rsidRDefault="00981F6C" w:rsidP="00CE0268">
      <w:pPr>
        <w:pStyle w:val="Heading1"/>
        <w:spacing w:line="360" w:lineRule="auto"/>
        <w:rPr>
          <w:rFonts w:ascii="Arial" w:hAnsi="Arial" w:cs="Arial"/>
          <w:color w:val="auto"/>
          <w:sz w:val="22"/>
          <w:szCs w:val="22"/>
        </w:rPr>
      </w:pPr>
      <w:bookmarkStart w:id="8" w:name="_Toc109991186"/>
      <w:bookmarkStart w:id="9" w:name="_Toc109991765"/>
      <w:r w:rsidRPr="00CE0268">
        <w:rPr>
          <w:rFonts w:ascii="Arial" w:hAnsi="Arial" w:cs="Arial"/>
          <w:color w:val="auto"/>
          <w:sz w:val="22"/>
          <w:szCs w:val="22"/>
        </w:rPr>
        <w:t>Evaluating Employee Value Proposition</w:t>
      </w:r>
      <w:bookmarkEnd w:id="8"/>
      <w:bookmarkEnd w:id="9"/>
    </w:p>
    <w:p w14:paraId="42F8ADEA" w14:textId="4E4BC0B4" w:rsidR="00981F6C" w:rsidRPr="00CE0268" w:rsidRDefault="00981F6C" w:rsidP="00B37A70">
      <w:pPr>
        <w:spacing w:line="360" w:lineRule="auto"/>
        <w:jc w:val="both"/>
        <w:rPr>
          <w:rFonts w:ascii="Arial" w:hAnsi="Arial" w:cs="Arial"/>
        </w:rPr>
      </w:pPr>
      <w:r w:rsidRPr="00CE0268">
        <w:rPr>
          <w:rFonts w:ascii="Arial" w:hAnsi="Arial" w:cs="Arial"/>
        </w:rPr>
        <w:t xml:space="preserve">With the transition towards flexible working, organisations </w:t>
      </w:r>
      <w:r w:rsidR="00CE0268">
        <w:rPr>
          <w:rFonts w:ascii="Arial" w:hAnsi="Arial" w:cs="Arial"/>
        </w:rPr>
        <w:t>will likely</w:t>
      </w:r>
      <w:r w:rsidRPr="00CE0268">
        <w:rPr>
          <w:rFonts w:ascii="Arial" w:hAnsi="Arial" w:cs="Arial"/>
        </w:rPr>
        <w:t xml:space="preserve"> lose their upper hand in the hiring process. Employees </w:t>
      </w:r>
      <w:r w:rsidR="00CE0268">
        <w:rPr>
          <w:rFonts w:ascii="Arial" w:hAnsi="Arial" w:cs="Arial"/>
        </w:rPr>
        <w:t>will probably</w:t>
      </w:r>
      <w:r w:rsidRPr="00CE0268">
        <w:rPr>
          <w:rFonts w:ascii="Arial" w:hAnsi="Arial" w:cs="Arial"/>
        </w:rPr>
        <w:t xml:space="preserve"> have </w:t>
      </w:r>
      <w:r w:rsidR="00CE0268">
        <w:rPr>
          <w:rFonts w:ascii="Arial" w:hAnsi="Arial" w:cs="Arial"/>
        </w:rPr>
        <w:t>various</w:t>
      </w:r>
      <w:r w:rsidRPr="00CE0268">
        <w:rPr>
          <w:rFonts w:ascii="Arial" w:hAnsi="Arial" w:cs="Arial"/>
        </w:rPr>
        <w:t xml:space="preserve"> job options and become more discerning in selecting their preferred jobs. Consequently, organisations require a robust employee value proposition (EVP) to develop an appropriate pay structure and retain t</w:t>
      </w:r>
      <w:r w:rsidR="00461148">
        <w:rPr>
          <w:rFonts w:ascii="Arial" w:hAnsi="Arial" w:cs="Arial"/>
        </w:rPr>
        <w:t>op talent</w:t>
      </w:r>
      <w:r w:rsidRPr="00CE0268">
        <w:rPr>
          <w:rFonts w:ascii="Arial" w:hAnsi="Arial" w:cs="Arial"/>
        </w:rPr>
        <w:t xml:space="preserve">. According to Pawar (2020), EVP defines all </w:t>
      </w:r>
      <w:r w:rsidR="00CE0268">
        <w:rPr>
          <w:rFonts w:ascii="Arial" w:hAnsi="Arial" w:cs="Arial"/>
        </w:rPr>
        <w:t>employee benefi</w:t>
      </w:r>
      <w:r w:rsidRPr="00CE0268">
        <w:rPr>
          <w:rFonts w:ascii="Arial" w:hAnsi="Arial" w:cs="Arial"/>
        </w:rPr>
        <w:t xml:space="preserve">ts for their capabilities, skills, and experience and </w:t>
      </w:r>
      <w:r w:rsidR="00CE0268">
        <w:rPr>
          <w:rFonts w:ascii="Arial" w:hAnsi="Arial" w:cs="Arial"/>
        </w:rPr>
        <w:t>describes an organisation's substance and uniqueness</w:t>
      </w:r>
      <w:r w:rsidRPr="00CE0268">
        <w:rPr>
          <w:rFonts w:ascii="Arial" w:hAnsi="Arial" w:cs="Arial"/>
        </w:rPr>
        <w:t xml:space="preserve"> (p. 1). Therefore, the first step of evaluating the EVP for </w:t>
      </w:r>
      <w:r w:rsidR="00CE0268">
        <w:rPr>
          <w:rFonts w:ascii="Arial" w:hAnsi="Arial" w:cs="Arial"/>
        </w:rPr>
        <w:t xml:space="preserve">the </w:t>
      </w:r>
      <w:r w:rsidR="00461148">
        <w:rPr>
          <w:rFonts w:ascii="Arial" w:hAnsi="Arial" w:cs="Arial"/>
        </w:rPr>
        <w:t>c</w:t>
      </w:r>
      <w:r w:rsidR="00CE0268">
        <w:rPr>
          <w:rFonts w:ascii="Arial" w:hAnsi="Arial" w:cs="Arial"/>
        </w:rPr>
        <w:t>ompany</w:t>
      </w:r>
      <w:r w:rsidRPr="00CE0268">
        <w:rPr>
          <w:rFonts w:ascii="Arial" w:hAnsi="Arial" w:cs="Arial"/>
        </w:rPr>
        <w:t xml:space="preserve">. </w:t>
      </w:r>
      <w:r w:rsidR="00CE0268">
        <w:rPr>
          <w:rFonts w:ascii="Arial" w:hAnsi="Arial" w:cs="Arial"/>
        </w:rPr>
        <w:t>It considers</w:t>
      </w:r>
      <w:r w:rsidRPr="00CE0268">
        <w:rPr>
          <w:rFonts w:ascii="Arial" w:hAnsi="Arial" w:cs="Arial"/>
        </w:rPr>
        <w:t xml:space="preserve"> its substance and value </w:t>
      </w:r>
      <w:r w:rsidR="00CE0268">
        <w:rPr>
          <w:rFonts w:ascii="Arial" w:hAnsi="Arial" w:cs="Arial"/>
        </w:rPr>
        <w:t>with</w:t>
      </w:r>
      <w:r w:rsidRPr="00CE0268">
        <w:rPr>
          <w:rFonts w:ascii="Arial" w:hAnsi="Arial" w:cs="Arial"/>
        </w:rPr>
        <w:t xml:space="preserve"> the flexible working requirements in the job market. </w:t>
      </w:r>
      <w:r w:rsidR="00CE0268">
        <w:rPr>
          <w:rFonts w:ascii="Arial" w:hAnsi="Arial" w:cs="Arial"/>
        </w:rPr>
        <w:t xml:space="preserve">The </w:t>
      </w:r>
      <w:r w:rsidR="00461148">
        <w:rPr>
          <w:rFonts w:ascii="Arial" w:hAnsi="Arial" w:cs="Arial"/>
        </w:rPr>
        <w:t>c</w:t>
      </w:r>
      <w:r w:rsidR="00CE0268">
        <w:rPr>
          <w:rFonts w:ascii="Arial" w:hAnsi="Arial" w:cs="Arial"/>
        </w:rPr>
        <w:t>ompany</w:t>
      </w:r>
      <w:r w:rsidRPr="00CE0268">
        <w:rPr>
          <w:rFonts w:ascii="Arial" w:hAnsi="Arial" w:cs="Arial"/>
        </w:rPr>
        <w:t xml:space="preserve"> should define its mission and uniqueness as an employer that accepts and values flexible working arrangements. For instance, </w:t>
      </w:r>
      <w:r w:rsidR="00461148">
        <w:rPr>
          <w:rFonts w:ascii="Arial" w:hAnsi="Arial" w:cs="Arial"/>
        </w:rPr>
        <w:t>the c</w:t>
      </w:r>
      <w:r w:rsidR="00CE0268">
        <w:rPr>
          <w:rFonts w:ascii="Arial" w:hAnsi="Arial" w:cs="Arial"/>
        </w:rPr>
        <w:t>ompany s</w:t>
      </w:r>
      <w:r w:rsidRPr="00CE0268">
        <w:rPr>
          <w:rFonts w:ascii="Arial" w:hAnsi="Arial" w:cs="Arial"/>
        </w:rPr>
        <w:t xml:space="preserve">hould readjust its EVP to include such statements as; At </w:t>
      </w:r>
      <w:r w:rsidR="00461148">
        <w:rPr>
          <w:rFonts w:ascii="Arial" w:hAnsi="Arial" w:cs="Arial"/>
        </w:rPr>
        <w:t>the C</w:t>
      </w:r>
      <w:r w:rsidR="00CE0268">
        <w:rPr>
          <w:rFonts w:ascii="Arial" w:hAnsi="Arial" w:cs="Arial"/>
        </w:rPr>
        <w:t>ompany</w:t>
      </w:r>
      <w:r w:rsidRPr="00CE0268">
        <w:rPr>
          <w:rFonts w:ascii="Arial" w:hAnsi="Arial" w:cs="Arial"/>
        </w:rPr>
        <w:t xml:space="preserve">., we </w:t>
      </w:r>
      <w:r w:rsidR="00461148">
        <w:rPr>
          <w:rFonts w:ascii="Arial" w:hAnsi="Arial" w:cs="Arial"/>
        </w:rPr>
        <w:t>lov</w:t>
      </w:r>
      <w:r w:rsidRPr="00CE0268">
        <w:rPr>
          <w:rFonts w:ascii="Arial" w:hAnsi="Arial" w:cs="Arial"/>
        </w:rPr>
        <w:t xml:space="preserve">e and create flexible working arrangements for our employees to </w:t>
      </w:r>
      <w:r w:rsidRPr="00CE0268">
        <w:rPr>
          <w:rFonts w:ascii="Arial" w:hAnsi="Arial" w:cs="Arial"/>
        </w:rPr>
        <w:lastRenderedPageBreak/>
        <w:t xml:space="preserve">help them realise all their envisioned goals. Such statements guarantee existing and potentially new talents </w:t>
      </w:r>
      <w:r w:rsidR="00CE0268">
        <w:rPr>
          <w:rFonts w:ascii="Arial" w:hAnsi="Arial" w:cs="Arial"/>
        </w:rPr>
        <w:t>and the organisation's commitment to flexible work arrangements, ensuring the firm's marketability</w:t>
      </w:r>
      <w:r w:rsidRPr="00CE0268">
        <w:rPr>
          <w:rFonts w:ascii="Arial" w:hAnsi="Arial" w:cs="Arial"/>
        </w:rPr>
        <w:t xml:space="preserve"> in the job market.</w:t>
      </w:r>
    </w:p>
    <w:p w14:paraId="793A43B6" w14:textId="07C2D3FD" w:rsidR="00461148" w:rsidRDefault="00981F6C" w:rsidP="00B37A70">
      <w:pPr>
        <w:spacing w:line="360" w:lineRule="auto"/>
        <w:jc w:val="both"/>
        <w:rPr>
          <w:rFonts w:ascii="Arial" w:hAnsi="Arial" w:cs="Arial"/>
        </w:rPr>
      </w:pPr>
      <w:r w:rsidRPr="00CE0268">
        <w:rPr>
          <w:rFonts w:ascii="Arial" w:hAnsi="Arial" w:cs="Arial"/>
        </w:rPr>
        <w:t xml:space="preserve"> After defining its uniqueness and substance as an employer that values flexible working conditions, </w:t>
      </w:r>
      <w:r w:rsidR="00461148">
        <w:rPr>
          <w:rFonts w:ascii="Arial" w:hAnsi="Arial" w:cs="Arial"/>
        </w:rPr>
        <w:t>the c</w:t>
      </w:r>
      <w:r w:rsidR="00CE0268">
        <w:rPr>
          <w:rFonts w:ascii="Arial" w:hAnsi="Arial" w:cs="Arial"/>
        </w:rPr>
        <w:t>ompany</w:t>
      </w:r>
      <w:r w:rsidRPr="00CE0268">
        <w:rPr>
          <w:rFonts w:ascii="Arial" w:hAnsi="Arial" w:cs="Arial"/>
        </w:rPr>
        <w:t xml:space="preserve">. </w:t>
      </w:r>
      <w:r w:rsidR="00CE0268">
        <w:rPr>
          <w:rFonts w:ascii="Arial" w:hAnsi="Arial" w:cs="Arial"/>
        </w:rPr>
        <w:t>S</w:t>
      </w:r>
      <w:r w:rsidRPr="00CE0268">
        <w:rPr>
          <w:rFonts w:ascii="Arial" w:hAnsi="Arial" w:cs="Arial"/>
        </w:rPr>
        <w:t>hould evaluate its current EVP offer. The perspectives of the social exchange theory state that EVP fulfils the employees</w:t>
      </w:r>
      <w:r w:rsidR="00CE0268" w:rsidRPr="00CE0268">
        <w:rPr>
          <w:rFonts w:ascii="Arial" w:hAnsi="Arial" w:cs="Arial"/>
        </w:rPr>
        <w:t>'</w:t>
      </w:r>
      <w:r w:rsidRPr="00CE0268">
        <w:rPr>
          <w:rFonts w:ascii="Arial" w:hAnsi="Arial" w:cs="Arial"/>
        </w:rPr>
        <w:t xml:space="preserve"> expectations and ensures their continued commitment to being part of the organisation (</w:t>
      </w:r>
      <w:proofErr w:type="spellStart"/>
      <w:r w:rsidRPr="00CE0268">
        <w:rPr>
          <w:rFonts w:ascii="Arial" w:hAnsi="Arial" w:cs="Arial"/>
        </w:rPr>
        <w:t>Arasanmi</w:t>
      </w:r>
      <w:proofErr w:type="spellEnd"/>
      <w:r w:rsidRPr="00CE0268">
        <w:rPr>
          <w:rFonts w:ascii="Arial" w:hAnsi="Arial" w:cs="Arial"/>
        </w:rPr>
        <w:t xml:space="preserve"> and Krishna, 2019). Consequently, </w:t>
      </w:r>
      <w:r w:rsidR="00CE0268">
        <w:rPr>
          <w:rFonts w:ascii="Arial" w:hAnsi="Arial" w:cs="Arial"/>
        </w:rPr>
        <w:t>Company</w:t>
      </w:r>
      <w:r w:rsidRPr="00CE0268">
        <w:rPr>
          <w:rFonts w:ascii="Arial" w:hAnsi="Arial" w:cs="Arial"/>
        </w:rPr>
        <w:t xml:space="preserve">. </w:t>
      </w:r>
      <w:r w:rsidR="00CE0268">
        <w:rPr>
          <w:rFonts w:ascii="Arial" w:hAnsi="Arial" w:cs="Arial"/>
        </w:rPr>
        <w:t>S</w:t>
      </w:r>
      <w:r w:rsidRPr="00CE0268">
        <w:rPr>
          <w:rFonts w:ascii="Arial" w:hAnsi="Arial" w:cs="Arial"/>
        </w:rPr>
        <w:t xml:space="preserve">hould evaluate how its current EVP meets the expectations of its employees about flexible working. This will inform the organisation's current position in providing flexible work arrangements for the employees. Collecting the employees' opinions is </w:t>
      </w:r>
      <w:r w:rsidR="00461148">
        <w:rPr>
          <w:rFonts w:ascii="Arial" w:hAnsi="Arial" w:cs="Arial"/>
        </w:rPr>
        <w:t>essential</w:t>
      </w:r>
      <w:r w:rsidRPr="00CE0268">
        <w:rPr>
          <w:rFonts w:ascii="Arial" w:hAnsi="Arial" w:cs="Arial"/>
        </w:rPr>
        <w:t xml:space="preserve"> in evaluating the </w:t>
      </w:r>
      <w:r w:rsidR="00461148">
        <w:rPr>
          <w:rFonts w:ascii="Arial" w:hAnsi="Arial" w:cs="Arial"/>
        </w:rPr>
        <w:t>C</w:t>
      </w:r>
      <w:r w:rsidRPr="00CE0268">
        <w:rPr>
          <w:rFonts w:ascii="Arial" w:hAnsi="Arial" w:cs="Arial"/>
        </w:rPr>
        <w:t>ompany</w:t>
      </w:r>
      <w:r w:rsidR="00CE0268" w:rsidRPr="00CE0268">
        <w:rPr>
          <w:rFonts w:ascii="Arial" w:hAnsi="Arial" w:cs="Arial"/>
        </w:rPr>
        <w:t>'</w:t>
      </w:r>
      <w:r w:rsidRPr="00CE0268">
        <w:rPr>
          <w:rFonts w:ascii="Arial" w:hAnsi="Arial" w:cs="Arial"/>
        </w:rPr>
        <w:t xml:space="preserve">s EVP. According to </w:t>
      </w:r>
      <w:proofErr w:type="spellStart"/>
      <w:r w:rsidRPr="00CE0268">
        <w:rPr>
          <w:rFonts w:ascii="Arial" w:hAnsi="Arial" w:cs="Arial"/>
        </w:rPr>
        <w:t>Arasanmi</w:t>
      </w:r>
      <w:proofErr w:type="spellEnd"/>
      <w:r w:rsidRPr="00CE0268">
        <w:rPr>
          <w:rFonts w:ascii="Arial" w:hAnsi="Arial" w:cs="Arial"/>
        </w:rPr>
        <w:t xml:space="preserve"> and Krishna (2019), engaging employees in </w:t>
      </w:r>
      <w:r w:rsidR="00461148">
        <w:rPr>
          <w:rFonts w:ascii="Arial" w:hAnsi="Arial" w:cs="Arial"/>
        </w:rPr>
        <w:t>assess</w:t>
      </w:r>
      <w:r w:rsidRPr="00CE0268">
        <w:rPr>
          <w:rFonts w:ascii="Arial" w:hAnsi="Arial" w:cs="Arial"/>
        </w:rPr>
        <w:t xml:space="preserve">ing, designing, and implementing EVPs is </w:t>
      </w:r>
      <w:r w:rsidR="00461148">
        <w:rPr>
          <w:rFonts w:ascii="Arial" w:hAnsi="Arial" w:cs="Arial"/>
        </w:rPr>
        <w:t>vital to</w:t>
      </w:r>
      <w:r w:rsidRPr="00CE0268">
        <w:rPr>
          <w:rFonts w:ascii="Arial" w:hAnsi="Arial" w:cs="Arial"/>
        </w:rPr>
        <w:t xml:space="preserve"> creating a WE culture that will continuously foster their support, commitment, and satisfaction in their positions (p. 389).</w:t>
      </w:r>
    </w:p>
    <w:p w14:paraId="5934AF3E" w14:textId="30222020" w:rsidR="00981F6C" w:rsidRPr="00CE0268" w:rsidRDefault="00981F6C" w:rsidP="00B37A70">
      <w:pPr>
        <w:spacing w:line="360" w:lineRule="auto"/>
        <w:jc w:val="both"/>
        <w:rPr>
          <w:rFonts w:ascii="Arial" w:hAnsi="Arial" w:cs="Arial"/>
        </w:rPr>
      </w:pPr>
      <w:r w:rsidRPr="00CE0268">
        <w:rPr>
          <w:rFonts w:ascii="Arial" w:hAnsi="Arial" w:cs="Arial"/>
        </w:rPr>
        <w:t xml:space="preserve">Therefore, </w:t>
      </w:r>
      <w:r w:rsidR="00461148">
        <w:rPr>
          <w:rFonts w:ascii="Arial" w:hAnsi="Arial" w:cs="Arial"/>
        </w:rPr>
        <w:t>the c</w:t>
      </w:r>
      <w:r w:rsidR="00CE0268">
        <w:rPr>
          <w:rFonts w:ascii="Arial" w:hAnsi="Arial" w:cs="Arial"/>
        </w:rPr>
        <w:t>ompany</w:t>
      </w:r>
      <w:r w:rsidRPr="00CE0268">
        <w:rPr>
          <w:rFonts w:ascii="Arial" w:hAnsi="Arial" w:cs="Arial"/>
        </w:rPr>
        <w:t xml:space="preserve"> should c</w:t>
      </w:r>
      <w:r w:rsidR="00461148">
        <w:rPr>
          <w:rFonts w:ascii="Arial" w:hAnsi="Arial" w:cs="Arial"/>
        </w:rPr>
        <w:t>onduct employee surveys to determine their motivations and</w:t>
      </w:r>
      <w:r w:rsidRPr="00CE0268">
        <w:rPr>
          <w:rFonts w:ascii="Arial" w:hAnsi="Arial" w:cs="Arial"/>
        </w:rPr>
        <w:t xml:space="preserve"> flexible work expectations. This will ensure that the EVP and pay structure developed accurately reflect the needs of flexible working employees. The fourth step involves designing the new pay structure based on </w:t>
      </w:r>
      <w:r w:rsidR="00461148">
        <w:rPr>
          <w:rFonts w:ascii="Arial" w:hAnsi="Arial" w:cs="Arial"/>
        </w:rPr>
        <w:t>the collected information</w:t>
      </w:r>
      <w:r w:rsidRPr="00CE0268">
        <w:rPr>
          <w:rFonts w:ascii="Arial" w:hAnsi="Arial" w:cs="Arial"/>
        </w:rPr>
        <w:t xml:space="preserve">. At this point, </w:t>
      </w:r>
      <w:r w:rsidR="00461148">
        <w:rPr>
          <w:rFonts w:ascii="Arial" w:hAnsi="Arial" w:cs="Arial"/>
        </w:rPr>
        <w:t>the c</w:t>
      </w:r>
      <w:r w:rsidR="00CE0268">
        <w:rPr>
          <w:rFonts w:ascii="Arial" w:hAnsi="Arial" w:cs="Arial"/>
        </w:rPr>
        <w:t>ompany</w:t>
      </w:r>
      <w:r w:rsidRPr="00CE0268">
        <w:rPr>
          <w:rFonts w:ascii="Arial" w:hAnsi="Arial" w:cs="Arial"/>
        </w:rPr>
        <w:t xml:space="preserve">. </w:t>
      </w:r>
      <w:r w:rsidR="00461148">
        <w:rPr>
          <w:rFonts w:ascii="Arial" w:hAnsi="Arial" w:cs="Arial"/>
        </w:rPr>
        <w:t>H</w:t>
      </w:r>
      <w:r w:rsidRPr="00CE0268">
        <w:rPr>
          <w:rFonts w:ascii="Arial" w:hAnsi="Arial" w:cs="Arial"/>
        </w:rPr>
        <w:t xml:space="preserve">as defined its substance to existing and new employees and collected </w:t>
      </w:r>
      <w:r w:rsidR="00461148">
        <w:rPr>
          <w:rFonts w:ascii="Arial" w:hAnsi="Arial" w:cs="Arial"/>
        </w:rPr>
        <w:t>important</w:t>
      </w:r>
      <w:r w:rsidRPr="00CE0268">
        <w:rPr>
          <w:rFonts w:ascii="Arial" w:hAnsi="Arial" w:cs="Arial"/>
        </w:rPr>
        <w:t xml:space="preserve"> background information to inform a robust and effective pay structure. The pay structure should highlight employee benefits and salary range, career development opportunities such as study financing arrangements, and work environment dimensions. Designing such a comprehensive pay structure is a critical step in helping the current and new employees understand the </w:t>
      </w:r>
      <w:r w:rsidR="00461148">
        <w:rPr>
          <w:rFonts w:ascii="Arial" w:hAnsi="Arial" w:cs="Arial"/>
        </w:rPr>
        <w:t>C</w:t>
      </w:r>
      <w:r w:rsidRPr="00CE0268">
        <w:rPr>
          <w:rFonts w:ascii="Arial" w:hAnsi="Arial" w:cs="Arial"/>
        </w:rPr>
        <w:t>ompany</w:t>
      </w:r>
      <w:r w:rsidR="00CE0268" w:rsidRPr="00CE0268">
        <w:rPr>
          <w:rFonts w:ascii="Arial" w:hAnsi="Arial" w:cs="Arial"/>
        </w:rPr>
        <w:t>'</w:t>
      </w:r>
      <w:r w:rsidRPr="00CE0268">
        <w:rPr>
          <w:rFonts w:ascii="Arial" w:hAnsi="Arial" w:cs="Arial"/>
        </w:rPr>
        <w:t xml:space="preserve">s EVP and potential adjustments due to possible changes resulting from the transition to flexible working arrangements. The final step of evaluating the </w:t>
      </w:r>
      <w:r w:rsidR="00461148">
        <w:rPr>
          <w:rFonts w:ascii="Arial" w:hAnsi="Arial" w:cs="Arial"/>
        </w:rPr>
        <w:t>C</w:t>
      </w:r>
      <w:r w:rsidRPr="00CE0268">
        <w:rPr>
          <w:rFonts w:ascii="Arial" w:hAnsi="Arial" w:cs="Arial"/>
        </w:rPr>
        <w:t>ompany</w:t>
      </w:r>
      <w:r w:rsidR="00CE0268" w:rsidRPr="00CE0268">
        <w:rPr>
          <w:rFonts w:ascii="Arial" w:hAnsi="Arial" w:cs="Arial"/>
        </w:rPr>
        <w:t>'</w:t>
      </w:r>
      <w:r w:rsidRPr="00CE0268">
        <w:rPr>
          <w:rFonts w:ascii="Arial" w:hAnsi="Arial" w:cs="Arial"/>
        </w:rPr>
        <w:t xml:space="preserve">s EVP and implementing a pay structure is using the </w:t>
      </w:r>
      <w:r w:rsidR="00461148">
        <w:rPr>
          <w:rFonts w:ascii="Arial" w:hAnsi="Arial" w:cs="Arial"/>
        </w:rPr>
        <w:t>proper</w:t>
      </w:r>
      <w:r w:rsidRPr="00CE0268">
        <w:rPr>
          <w:rFonts w:ascii="Arial" w:hAnsi="Arial" w:cs="Arial"/>
        </w:rPr>
        <w:t xml:space="preserve"> channels to promote this pay structure. The rationale for promoting this pay structure is to ensure that all concerned receive appropriate and timely communication about the pay structure. The purpose of an EVP and a pay structure is to maintain a pool of committed and engaged employees (Pandita and Ray, 2018). Hence, </w:t>
      </w:r>
      <w:r w:rsidR="00461148">
        <w:rPr>
          <w:rFonts w:ascii="Arial" w:hAnsi="Arial" w:cs="Arial"/>
        </w:rPr>
        <w:t>the c</w:t>
      </w:r>
      <w:r w:rsidR="00CE0268">
        <w:rPr>
          <w:rFonts w:ascii="Arial" w:hAnsi="Arial" w:cs="Arial"/>
        </w:rPr>
        <w:t>ompany</w:t>
      </w:r>
      <w:r w:rsidR="00461148">
        <w:rPr>
          <w:rFonts w:ascii="Arial" w:hAnsi="Arial" w:cs="Arial"/>
        </w:rPr>
        <w:t xml:space="preserve"> </w:t>
      </w:r>
      <w:r w:rsidRPr="00CE0268">
        <w:rPr>
          <w:rFonts w:ascii="Arial" w:hAnsi="Arial" w:cs="Arial"/>
        </w:rPr>
        <w:t xml:space="preserve">should use appropriate communication to promote the pay structure to all affected individuals as an essential step in implementing </w:t>
      </w:r>
      <w:r w:rsidR="00461148">
        <w:rPr>
          <w:rFonts w:ascii="Arial" w:hAnsi="Arial" w:cs="Arial"/>
        </w:rPr>
        <w:t>it</w:t>
      </w:r>
      <w:r w:rsidRPr="00CE0268">
        <w:rPr>
          <w:rFonts w:ascii="Arial" w:hAnsi="Arial" w:cs="Arial"/>
        </w:rPr>
        <w:t>.</w:t>
      </w:r>
    </w:p>
    <w:p w14:paraId="6ADD0675" w14:textId="4E01A4F5" w:rsidR="00461148" w:rsidRDefault="00981F6C" w:rsidP="00B37A70">
      <w:pPr>
        <w:spacing w:line="360" w:lineRule="auto"/>
        <w:jc w:val="both"/>
        <w:rPr>
          <w:rFonts w:ascii="Arial" w:hAnsi="Arial" w:cs="Arial"/>
        </w:rPr>
      </w:pPr>
      <w:r w:rsidRPr="00CE0268">
        <w:rPr>
          <w:rFonts w:ascii="Arial" w:hAnsi="Arial" w:cs="Arial"/>
        </w:rPr>
        <w:t>Conclusively, flexible work practices are essential improvements in organisations competing in the current globalised markets. Research evidence and theoretical perspectives suggest that FWAs improve employees</w:t>
      </w:r>
      <w:r w:rsidR="00CE0268" w:rsidRPr="00CE0268">
        <w:rPr>
          <w:rFonts w:ascii="Arial" w:hAnsi="Arial" w:cs="Arial"/>
        </w:rPr>
        <w:t>'</w:t>
      </w:r>
      <w:r w:rsidRPr="00CE0268">
        <w:rPr>
          <w:rFonts w:ascii="Arial" w:hAnsi="Arial" w:cs="Arial"/>
        </w:rPr>
        <w:t xml:space="preserve"> productivity, boost work-life balance and job satisfaction, and harmonise the employees</w:t>
      </w:r>
      <w:r w:rsidR="00CE0268" w:rsidRPr="00CE0268">
        <w:rPr>
          <w:rFonts w:ascii="Arial" w:hAnsi="Arial" w:cs="Arial"/>
        </w:rPr>
        <w:t>'</w:t>
      </w:r>
      <w:r w:rsidRPr="00CE0268">
        <w:rPr>
          <w:rFonts w:ascii="Arial" w:hAnsi="Arial" w:cs="Arial"/>
        </w:rPr>
        <w:t xml:space="preserve"> well</w:t>
      </w:r>
      <w:r w:rsidR="00CE0268">
        <w:rPr>
          <w:rFonts w:ascii="Arial" w:hAnsi="Arial" w:cs="Arial"/>
        </w:rPr>
        <w:t>-</w:t>
      </w:r>
      <w:r w:rsidRPr="00CE0268">
        <w:rPr>
          <w:rFonts w:ascii="Arial" w:hAnsi="Arial" w:cs="Arial"/>
        </w:rPr>
        <w:t xml:space="preserve">being and organisational performance. However, implementing </w:t>
      </w:r>
      <w:r w:rsidRPr="00CE0268">
        <w:rPr>
          <w:rFonts w:ascii="Arial" w:hAnsi="Arial" w:cs="Arial"/>
        </w:rPr>
        <w:lastRenderedPageBreak/>
        <w:t xml:space="preserve">the FWAs requires a robust evaluation and implementation procedure that considers such factors as a policy setting, employee involvement, and employee engagement. Additionally, maximising employee engagement is essential as it determines the employees' contribution to the organisation's goals and mission. </w:t>
      </w:r>
      <w:r w:rsidR="00461148">
        <w:rPr>
          <w:rFonts w:ascii="Arial" w:hAnsi="Arial" w:cs="Arial"/>
        </w:rPr>
        <w:t>The c</w:t>
      </w:r>
      <w:r w:rsidR="00CE0268">
        <w:rPr>
          <w:rFonts w:ascii="Arial" w:hAnsi="Arial" w:cs="Arial"/>
        </w:rPr>
        <w:t>ompan</w:t>
      </w:r>
      <w:r w:rsidR="00461148">
        <w:rPr>
          <w:rFonts w:ascii="Arial" w:hAnsi="Arial" w:cs="Arial"/>
        </w:rPr>
        <w:t xml:space="preserve">y </w:t>
      </w:r>
      <w:r w:rsidRPr="00CE0268">
        <w:rPr>
          <w:rFonts w:ascii="Arial" w:hAnsi="Arial" w:cs="Arial"/>
        </w:rPr>
        <w:t>should also use a robust EVP evaluation procedure to create a</w:t>
      </w:r>
      <w:r w:rsidR="00461148">
        <w:rPr>
          <w:rFonts w:ascii="Arial" w:hAnsi="Arial" w:cs="Arial"/>
        </w:rPr>
        <w:t xml:space="preserve"> compelling</w:t>
      </w:r>
      <w:r w:rsidRPr="00CE0268">
        <w:rPr>
          <w:rFonts w:ascii="Arial" w:hAnsi="Arial" w:cs="Arial"/>
        </w:rPr>
        <w:t xml:space="preserve"> and comprehensive pay structure that will attract new talents and maximise the well</w:t>
      </w:r>
      <w:r w:rsidR="00CE0268">
        <w:rPr>
          <w:rFonts w:ascii="Arial" w:hAnsi="Arial" w:cs="Arial"/>
        </w:rPr>
        <w:t>-</w:t>
      </w:r>
      <w:r w:rsidRPr="00CE0268">
        <w:rPr>
          <w:rFonts w:ascii="Arial" w:hAnsi="Arial" w:cs="Arial"/>
        </w:rPr>
        <w:t>being of the employees under the FWA framework.</w:t>
      </w:r>
    </w:p>
    <w:p w14:paraId="0BEE54F0" w14:textId="77777777" w:rsidR="00461148" w:rsidRDefault="00461148">
      <w:pPr>
        <w:rPr>
          <w:rFonts w:ascii="Arial" w:hAnsi="Arial" w:cs="Arial"/>
        </w:rPr>
      </w:pPr>
      <w:r>
        <w:rPr>
          <w:rFonts w:ascii="Arial" w:hAnsi="Arial" w:cs="Arial"/>
        </w:rPr>
        <w:br w:type="page"/>
      </w:r>
    </w:p>
    <w:p w14:paraId="3B1CC752" w14:textId="77777777" w:rsidR="00981F6C" w:rsidRPr="00CE0268" w:rsidRDefault="00981F6C" w:rsidP="00B37A70">
      <w:pPr>
        <w:spacing w:line="360" w:lineRule="auto"/>
        <w:jc w:val="both"/>
        <w:rPr>
          <w:rFonts w:ascii="Arial" w:hAnsi="Arial" w:cs="Arial"/>
        </w:rPr>
      </w:pPr>
      <w:r w:rsidRPr="00CE0268">
        <w:rPr>
          <w:rFonts w:ascii="Arial" w:hAnsi="Arial" w:cs="Arial"/>
        </w:rPr>
        <w:lastRenderedPageBreak/>
        <w:t>References</w:t>
      </w:r>
    </w:p>
    <w:p w14:paraId="5A176F14" w14:textId="77777777" w:rsidR="00981F6C" w:rsidRPr="00CE0268" w:rsidRDefault="00981F6C" w:rsidP="00B37A70">
      <w:pPr>
        <w:spacing w:line="360" w:lineRule="auto"/>
        <w:jc w:val="both"/>
        <w:rPr>
          <w:rFonts w:ascii="Arial" w:hAnsi="Arial" w:cs="Arial"/>
        </w:rPr>
      </w:pPr>
      <w:proofErr w:type="spellStart"/>
      <w:r w:rsidRPr="00CE0268">
        <w:rPr>
          <w:rFonts w:ascii="Arial" w:hAnsi="Arial" w:cs="Arial"/>
        </w:rPr>
        <w:t>Arasanmi</w:t>
      </w:r>
      <w:proofErr w:type="spellEnd"/>
      <w:r w:rsidRPr="00CE0268">
        <w:rPr>
          <w:rFonts w:ascii="Arial" w:hAnsi="Arial" w:cs="Arial"/>
        </w:rPr>
        <w:t xml:space="preserve">, C.N. and Krishna, A., 2019. Linking the employee value proposition (EVP) to employee </w:t>
      </w:r>
      <w:proofErr w:type="spellStart"/>
      <w:r w:rsidRPr="00CE0268">
        <w:rPr>
          <w:rFonts w:ascii="Arial" w:hAnsi="Arial" w:cs="Arial"/>
        </w:rPr>
        <w:t>behavioral</w:t>
      </w:r>
      <w:proofErr w:type="spellEnd"/>
      <w:r w:rsidRPr="00CE0268">
        <w:rPr>
          <w:rFonts w:ascii="Arial" w:hAnsi="Arial" w:cs="Arial"/>
        </w:rPr>
        <w:t xml:space="preserve"> outcomes. Industrial and Commercial Training, 51(7/8), pp.387-395.</w:t>
      </w:r>
    </w:p>
    <w:p w14:paraId="500D2762" w14:textId="77777777" w:rsidR="00981F6C" w:rsidRPr="00CE0268" w:rsidRDefault="00981F6C" w:rsidP="00B37A70">
      <w:pPr>
        <w:spacing w:line="360" w:lineRule="auto"/>
        <w:jc w:val="both"/>
        <w:rPr>
          <w:rFonts w:ascii="Arial" w:hAnsi="Arial" w:cs="Arial"/>
        </w:rPr>
      </w:pPr>
      <w:r w:rsidRPr="00CE0268">
        <w:rPr>
          <w:rFonts w:ascii="Arial" w:hAnsi="Arial" w:cs="Arial"/>
        </w:rPr>
        <w:t xml:space="preserve">Benson, G.S. and Lawler III, E.E., 2016. Employee involvement: research foundations. </w:t>
      </w:r>
      <w:proofErr w:type="spellStart"/>
      <w:r w:rsidRPr="00CE0268">
        <w:rPr>
          <w:rFonts w:ascii="Arial" w:hAnsi="Arial" w:cs="Arial"/>
        </w:rPr>
        <w:t>Center</w:t>
      </w:r>
      <w:proofErr w:type="spellEnd"/>
      <w:r w:rsidRPr="00CE0268">
        <w:rPr>
          <w:rFonts w:ascii="Arial" w:hAnsi="Arial" w:cs="Arial"/>
        </w:rPr>
        <w:t xml:space="preserve"> for Effective Organizations. [Online]. [Accessed 19 </w:t>
      </w:r>
      <w:proofErr w:type="spellStart"/>
      <w:r w:rsidRPr="00CE0268">
        <w:rPr>
          <w:rFonts w:ascii="Arial" w:hAnsi="Arial" w:cs="Arial"/>
        </w:rPr>
        <w:t>Jule</w:t>
      </w:r>
      <w:proofErr w:type="spellEnd"/>
      <w:r w:rsidRPr="00CE0268">
        <w:rPr>
          <w:rFonts w:ascii="Arial" w:hAnsi="Arial" w:cs="Arial"/>
        </w:rPr>
        <w:t xml:space="preserve"> 2022]. Available from: https://ceo.usc.edu/wp-content/uploads/2013/07/2013-09-G13-09-628-Employee_Involvement_Research_Foundations.pdf</w:t>
      </w:r>
    </w:p>
    <w:p w14:paraId="23ACC1A1" w14:textId="12AC0A8F" w:rsidR="00981F6C" w:rsidRPr="00CE0268" w:rsidRDefault="00981F6C" w:rsidP="00B37A70">
      <w:pPr>
        <w:spacing w:line="360" w:lineRule="auto"/>
        <w:jc w:val="both"/>
        <w:rPr>
          <w:rFonts w:ascii="Arial" w:hAnsi="Arial" w:cs="Arial"/>
        </w:rPr>
      </w:pPr>
      <w:r w:rsidRPr="00CE0268">
        <w:rPr>
          <w:rFonts w:ascii="Arial" w:hAnsi="Arial" w:cs="Arial"/>
        </w:rPr>
        <w:t>Brun, L., 2016. Organi</w:t>
      </w:r>
      <w:r w:rsidR="00CE0268" w:rsidRPr="00CE0268">
        <w:rPr>
          <w:rFonts w:ascii="Arial" w:hAnsi="Arial" w:cs="Arial"/>
        </w:rPr>
        <w:t>s</w:t>
      </w:r>
      <w:r w:rsidRPr="00CE0268">
        <w:rPr>
          <w:rFonts w:ascii="Arial" w:hAnsi="Arial" w:cs="Arial"/>
        </w:rPr>
        <w:t>ational theory and public policy. In: Schechter, S. et al. ed. American Governance. Macmillan Reference, USA, pp.14-16.</w:t>
      </w:r>
    </w:p>
    <w:p w14:paraId="358D0DF6" w14:textId="77777777" w:rsidR="00981F6C" w:rsidRPr="00CE0268" w:rsidRDefault="00981F6C" w:rsidP="00B37A70">
      <w:pPr>
        <w:spacing w:line="360" w:lineRule="auto"/>
        <w:jc w:val="both"/>
        <w:rPr>
          <w:rFonts w:ascii="Arial" w:hAnsi="Arial" w:cs="Arial"/>
        </w:rPr>
      </w:pPr>
      <w:proofErr w:type="spellStart"/>
      <w:r w:rsidRPr="00CE0268">
        <w:rPr>
          <w:rFonts w:ascii="Arial" w:hAnsi="Arial" w:cs="Arial"/>
        </w:rPr>
        <w:t>Davidescu</w:t>
      </w:r>
      <w:proofErr w:type="spellEnd"/>
      <w:r w:rsidRPr="00CE0268">
        <w:rPr>
          <w:rFonts w:ascii="Arial" w:hAnsi="Arial" w:cs="Arial"/>
        </w:rPr>
        <w:t xml:space="preserve">, A.A., </w:t>
      </w:r>
      <w:proofErr w:type="spellStart"/>
      <w:r w:rsidRPr="00CE0268">
        <w:rPr>
          <w:rFonts w:ascii="Arial" w:hAnsi="Arial" w:cs="Arial"/>
        </w:rPr>
        <w:t>Apostu</w:t>
      </w:r>
      <w:proofErr w:type="spellEnd"/>
      <w:r w:rsidRPr="00CE0268">
        <w:rPr>
          <w:rFonts w:ascii="Arial" w:hAnsi="Arial" w:cs="Arial"/>
        </w:rPr>
        <w:t xml:space="preserve">, S.A., Paul, A. and </w:t>
      </w:r>
      <w:proofErr w:type="spellStart"/>
      <w:r w:rsidRPr="00CE0268">
        <w:rPr>
          <w:rFonts w:ascii="Arial" w:hAnsi="Arial" w:cs="Arial"/>
        </w:rPr>
        <w:t>Casuneanu</w:t>
      </w:r>
      <w:proofErr w:type="spellEnd"/>
      <w:r w:rsidRPr="00CE0268">
        <w:rPr>
          <w:rFonts w:ascii="Arial" w:hAnsi="Arial" w:cs="Arial"/>
        </w:rPr>
        <w:t>, I., 2020. Work flexibility, job satisfaction, and job performance among Romanian employees - implications for sustainable human resource management. Sustainability, 12(15), p.6086.</w:t>
      </w:r>
    </w:p>
    <w:p w14:paraId="7F5D735A" w14:textId="77777777" w:rsidR="00981F6C" w:rsidRPr="00CE0268" w:rsidRDefault="00981F6C" w:rsidP="00B37A70">
      <w:pPr>
        <w:spacing w:line="360" w:lineRule="auto"/>
        <w:jc w:val="both"/>
        <w:rPr>
          <w:rFonts w:ascii="Arial" w:hAnsi="Arial" w:cs="Arial"/>
        </w:rPr>
      </w:pPr>
      <w:r w:rsidRPr="00CE0268">
        <w:rPr>
          <w:rFonts w:ascii="Arial" w:hAnsi="Arial" w:cs="Arial"/>
        </w:rPr>
        <w:t>Hunter, P., 2019. Remote working in research: an increasing usage of flexible work arrangements can improve productivity and creativity. EMBO Reports, 20(1), e47435.</w:t>
      </w:r>
    </w:p>
    <w:p w14:paraId="3F1F2D7F" w14:textId="77777777" w:rsidR="00981F6C" w:rsidRPr="00CE0268" w:rsidRDefault="00981F6C" w:rsidP="00B37A70">
      <w:pPr>
        <w:spacing w:line="360" w:lineRule="auto"/>
        <w:jc w:val="both"/>
        <w:rPr>
          <w:rFonts w:ascii="Arial" w:hAnsi="Arial" w:cs="Arial"/>
        </w:rPr>
      </w:pPr>
      <w:r w:rsidRPr="00CE0268">
        <w:rPr>
          <w:rFonts w:ascii="Arial" w:hAnsi="Arial" w:cs="Arial"/>
        </w:rPr>
        <w:t>Idris, A., 2014. Flexible working as an employee retention strategy in developing countries: Malaysian bank managers speak. Journal of Management Research, 14(2), p.71.</w:t>
      </w:r>
    </w:p>
    <w:p w14:paraId="2A2126E6" w14:textId="2C1264EC" w:rsidR="00981F6C" w:rsidRPr="00CE0268" w:rsidRDefault="00981F6C" w:rsidP="00B37A70">
      <w:pPr>
        <w:spacing w:line="360" w:lineRule="auto"/>
        <w:jc w:val="both"/>
        <w:rPr>
          <w:rFonts w:ascii="Arial" w:hAnsi="Arial" w:cs="Arial"/>
        </w:rPr>
      </w:pPr>
      <w:proofErr w:type="spellStart"/>
      <w:r w:rsidRPr="00CE0268">
        <w:rPr>
          <w:rFonts w:ascii="Arial" w:hAnsi="Arial" w:cs="Arial"/>
        </w:rPr>
        <w:t>Klindžić</w:t>
      </w:r>
      <w:proofErr w:type="spellEnd"/>
      <w:r w:rsidRPr="00CE0268">
        <w:rPr>
          <w:rFonts w:ascii="Arial" w:hAnsi="Arial" w:cs="Arial"/>
        </w:rPr>
        <w:t xml:space="preserve">, M. and </w:t>
      </w:r>
      <w:proofErr w:type="spellStart"/>
      <w:r w:rsidRPr="00CE0268">
        <w:rPr>
          <w:rFonts w:ascii="Arial" w:hAnsi="Arial" w:cs="Arial"/>
        </w:rPr>
        <w:t>Marić</w:t>
      </w:r>
      <w:proofErr w:type="spellEnd"/>
      <w:r w:rsidRPr="00CE0268">
        <w:rPr>
          <w:rFonts w:ascii="Arial" w:hAnsi="Arial" w:cs="Arial"/>
        </w:rPr>
        <w:t>, M., 2019. Flexible work arrangements and organi</w:t>
      </w:r>
      <w:r w:rsidR="00CE0268" w:rsidRPr="00CE0268">
        <w:rPr>
          <w:rFonts w:ascii="Arial" w:hAnsi="Arial" w:cs="Arial"/>
        </w:rPr>
        <w:t>s</w:t>
      </w:r>
      <w:r w:rsidRPr="00CE0268">
        <w:rPr>
          <w:rFonts w:ascii="Arial" w:hAnsi="Arial" w:cs="Arial"/>
        </w:rPr>
        <w:t xml:space="preserve">ational performance - the difference between an employee and employer-driven practices. </w:t>
      </w:r>
      <w:proofErr w:type="spellStart"/>
      <w:r w:rsidRPr="00CE0268">
        <w:rPr>
          <w:rFonts w:ascii="Arial" w:hAnsi="Arial" w:cs="Arial"/>
        </w:rPr>
        <w:t>Društvena</w:t>
      </w:r>
      <w:proofErr w:type="spellEnd"/>
      <w:r w:rsidRPr="00CE0268">
        <w:rPr>
          <w:rFonts w:ascii="Arial" w:hAnsi="Arial" w:cs="Arial"/>
        </w:rPr>
        <w:t xml:space="preserve"> </w:t>
      </w:r>
      <w:proofErr w:type="spellStart"/>
      <w:r w:rsidRPr="00CE0268">
        <w:rPr>
          <w:rFonts w:ascii="Arial" w:hAnsi="Arial" w:cs="Arial"/>
        </w:rPr>
        <w:t>Istraživanja</w:t>
      </w:r>
      <w:proofErr w:type="spellEnd"/>
      <w:r w:rsidRPr="00CE0268">
        <w:rPr>
          <w:rFonts w:ascii="Arial" w:hAnsi="Arial" w:cs="Arial"/>
        </w:rPr>
        <w:t>, 28(1), pp.89-108.</w:t>
      </w:r>
    </w:p>
    <w:p w14:paraId="54DDFD27" w14:textId="77777777" w:rsidR="00981F6C" w:rsidRPr="00CE0268" w:rsidRDefault="00981F6C" w:rsidP="00B37A70">
      <w:pPr>
        <w:spacing w:line="360" w:lineRule="auto"/>
        <w:jc w:val="both"/>
        <w:rPr>
          <w:rFonts w:ascii="Arial" w:hAnsi="Arial" w:cs="Arial"/>
        </w:rPr>
      </w:pPr>
      <w:r w:rsidRPr="00CE0268">
        <w:rPr>
          <w:rFonts w:ascii="Arial" w:hAnsi="Arial" w:cs="Arial"/>
        </w:rPr>
        <w:t>Kwon, K. and Park, J., 2019. The life cycle of employee engagement theory in HRD research. Advances in Developing Human Resources, 21(3), pp.352-370.</w:t>
      </w:r>
    </w:p>
    <w:p w14:paraId="63459277" w14:textId="77777777" w:rsidR="00981F6C" w:rsidRPr="00CE0268" w:rsidRDefault="00981F6C" w:rsidP="00B37A70">
      <w:pPr>
        <w:spacing w:line="360" w:lineRule="auto"/>
        <w:jc w:val="both"/>
        <w:rPr>
          <w:rFonts w:ascii="Arial" w:hAnsi="Arial" w:cs="Arial"/>
        </w:rPr>
      </w:pPr>
      <w:r w:rsidRPr="00CE0268">
        <w:rPr>
          <w:rFonts w:ascii="Arial" w:hAnsi="Arial" w:cs="Arial"/>
        </w:rPr>
        <w:t xml:space="preserve">Mercer, D., Russell, </w:t>
      </w:r>
      <w:proofErr w:type="gramStart"/>
      <w:r w:rsidRPr="00CE0268">
        <w:rPr>
          <w:rFonts w:ascii="Arial" w:hAnsi="Arial" w:cs="Arial"/>
        </w:rPr>
        <w:t>E.</w:t>
      </w:r>
      <w:proofErr w:type="gramEnd"/>
      <w:r w:rsidRPr="00CE0268">
        <w:rPr>
          <w:rFonts w:ascii="Arial" w:hAnsi="Arial" w:cs="Arial"/>
        </w:rPr>
        <w:t xml:space="preserve"> and Arnold, K.A., 2014. Flexible working arrangements in healthcare. The Journal of Nursing Administration, 44(7/8), pp.411-416.</w:t>
      </w:r>
    </w:p>
    <w:p w14:paraId="7F10BC23" w14:textId="77777777" w:rsidR="00981F6C" w:rsidRPr="00CE0268" w:rsidRDefault="00981F6C" w:rsidP="00B37A70">
      <w:pPr>
        <w:spacing w:line="360" w:lineRule="auto"/>
        <w:jc w:val="both"/>
        <w:rPr>
          <w:rFonts w:ascii="Arial" w:hAnsi="Arial" w:cs="Arial"/>
        </w:rPr>
      </w:pPr>
      <w:r w:rsidRPr="00CE0268">
        <w:rPr>
          <w:rFonts w:ascii="Arial" w:hAnsi="Arial" w:cs="Arial"/>
        </w:rPr>
        <w:t>Osborne, S. and Hammoud, M. S., 2017. Effective employee engagement in the workplace. International Journal of Applied Management and Technology, 16(1), p.4.</w:t>
      </w:r>
    </w:p>
    <w:p w14:paraId="400E93E9" w14:textId="77777777" w:rsidR="00981F6C" w:rsidRPr="00CE0268" w:rsidRDefault="00981F6C" w:rsidP="00B37A70">
      <w:pPr>
        <w:spacing w:line="360" w:lineRule="auto"/>
        <w:jc w:val="both"/>
        <w:rPr>
          <w:rFonts w:ascii="Arial" w:hAnsi="Arial" w:cs="Arial"/>
        </w:rPr>
      </w:pPr>
      <w:r w:rsidRPr="00CE0268">
        <w:rPr>
          <w:rFonts w:ascii="Arial" w:hAnsi="Arial" w:cs="Arial"/>
        </w:rPr>
        <w:t>Pandita, D. and Ray, S., 2018. Talent management and employee engagement - a meta-analysis of their impact on talent retention. Industrial and Commercial Training, 50(4), pp.185-199.</w:t>
      </w:r>
    </w:p>
    <w:p w14:paraId="0A4D1B9A" w14:textId="77777777" w:rsidR="00981F6C" w:rsidRPr="00CE0268" w:rsidRDefault="00981F6C" w:rsidP="00B37A70">
      <w:pPr>
        <w:spacing w:line="360" w:lineRule="auto"/>
        <w:jc w:val="both"/>
        <w:rPr>
          <w:rFonts w:ascii="Arial" w:hAnsi="Arial" w:cs="Arial"/>
        </w:rPr>
      </w:pPr>
      <w:r w:rsidRPr="00CE0268">
        <w:rPr>
          <w:rFonts w:ascii="Arial" w:hAnsi="Arial" w:cs="Arial"/>
        </w:rPr>
        <w:t>Pawar, A., 2020. Prognostic model for employer brand, talent attraction, and employee retention through employee value proposition. Journal of Applied Management and Investments, 9(3), pp.133-152.</w:t>
      </w:r>
    </w:p>
    <w:p w14:paraId="4B28A123" w14:textId="6DB95C36" w:rsidR="00981F6C" w:rsidRPr="00CE0268" w:rsidRDefault="00981F6C" w:rsidP="00B37A70">
      <w:pPr>
        <w:spacing w:line="360" w:lineRule="auto"/>
        <w:jc w:val="both"/>
        <w:rPr>
          <w:rFonts w:ascii="Arial" w:hAnsi="Arial" w:cs="Arial"/>
        </w:rPr>
      </w:pPr>
      <w:r w:rsidRPr="00CE0268">
        <w:rPr>
          <w:rFonts w:ascii="Arial" w:hAnsi="Arial" w:cs="Arial"/>
        </w:rPr>
        <w:lastRenderedPageBreak/>
        <w:t xml:space="preserve">Renard, K., </w:t>
      </w:r>
      <w:proofErr w:type="spellStart"/>
      <w:r w:rsidRPr="00CE0268">
        <w:rPr>
          <w:rFonts w:ascii="Arial" w:hAnsi="Arial" w:cs="Arial"/>
        </w:rPr>
        <w:t>Cornu</w:t>
      </w:r>
      <w:proofErr w:type="spellEnd"/>
      <w:r w:rsidRPr="00CE0268">
        <w:rPr>
          <w:rFonts w:ascii="Arial" w:hAnsi="Arial" w:cs="Arial"/>
        </w:rPr>
        <w:t>, F., Emery, Y. and Giauque, D., 2021. The impact of new ways of working on organi</w:t>
      </w:r>
      <w:r w:rsidR="00CE0268" w:rsidRPr="00CE0268">
        <w:rPr>
          <w:rFonts w:ascii="Arial" w:hAnsi="Arial" w:cs="Arial"/>
        </w:rPr>
        <w:t>s</w:t>
      </w:r>
      <w:r w:rsidRPr="00CE0268">
        <w:rPr>
          <w:rFonts w:ascii="Arial" w:hAnsi="Arial" w:cs="Arial"/>
        </w:rPr>
        <w:t>ations and employees: a systematic review of the literature. Administrative Sciences, 11(2), p.38.</w:t>
      </w:r>
    </w:p>
    <w:p w14:paraId="70BA8C69" w14:textId="1F460CDA" w:rsidR="00981F6C" w:rsidRPr="00CE0268" w:rsidRDefault="00981F6C" w:rsidP="00B37A70">
      <w:pPr>
        <w:spacing w:line="360" w:lineRule="auto"/>
        <w:jc w:val="both"/>
        <w:rPr>
          <w:rFonts w:ascii="Arial" w:hAnsi="Arial" w:cs="Arial"/>
        </w:rPr>
      </w:pPr>
      <w:proofErr w:type="spellStart"/>
      <w:r w:rsidRPr="00CE0268">
        <w:rPr>
          <w:rFonts w:ascii="Arial" w:hAnsi="Arial" w:cs="Arial"/>
        </w:rPr>
        <w:t>Schnackenberg</w:t>
      </w:r>
      <w:proofErr w:type="spellEnd"/>
      <w:r w:rsidRPr="00CE0268">
        <w:rPr>
          <w:rFonts w:ascii="Arial" w:hAnsi="Arial" w:cs="Arial"/>
        </w:rPr>
        <w:t>, A.K. and Tomlinson, E.C., 2016. Organi</w:t>
      </w:r>
      <w:r w:rsidR="00CE0268" w:rsidRPr="00CE0268">
        <w:rPr>
          <w:rFonts w:ascii="Arial" w:hAnsi="Arial" w:cs="Arial"/>
        </w:rPr>
        <w:t>s</w:t>
      </w:r>
      <w:r w:rsidRPr="00CE0268">
        <w:rPr>
          <w:rFonts w:ascii="Arial" w:hAnsi="Arial" w:cs="Arial"/>
        </w:rPr>
        <w:t>ational transparency: a new perspective on managing trust in organi</w:t>
      </w:r>
      <w:r w:rsidR="00CE0268" w:rsidRPr="00CE0268">
        <w:rPr>
          <w:rFonts w:ascii="Arial" w:hAnsi="Arial" w:cs="Arial"/>
        </w:rPr>
        <w:t>s</w:t>
      </w:r>
      <w:r w:rsidRPr="00CE0268">
        <w:rPr>
          <w:rFonts w:ascii="Arial" w:hAnsi="Arial" w:cs="Arial"/>
        </w:rPr>
        <w:t>ation-stakeholder relationships. Journal of Management, 42(7), pp.1784-1810.</w:t>
      </w:r>
    </w:p>
    <w:p w14:paraId="3FA98A09" w14:textId="77777777" w:rsidR="00981F6C" w:rsidRPr="00CE0268" w:rsidRDefault="00981F6C" w:rsidP="00B37A70">
      <w:pPr>
        <w:spacing w:line="360" w:lineRule="auto"/>
        <w:jc w:val="both"/>
        <w:rPr>
          <w:rFonts w:ascii="Arial" w:hAnsi="Arial" w:cs="Arial"/>
        </w:rPr>
      </w:pPr>
      <w:r w:rsidRPr="00CE0268">
        <w:rPr>
          <w:rFonts w:ascii="Arial" w:hAnsi="Arial" w:cs="Arial"/>
        </w:rPr>
        <w:t>Weideman, M. and Hofmeyr, K.B., 2020. The influence of flexible work arrangements on employee engagement: an exploratory study. SA Journal of Human Resource Management, 18(1), pp.1-18.</w:t>
      </w:r>
    </w:p>
    <w:p w14:paraId="2EE41690" w14:textId="662158B4" w:rsidR="00E1618C" w:rsidRPr="00CE0268" w:rsidRDefault="00981F6C" w:rsidP="00B37A70">
      <w:pPr>
        <w:spacing w:line="360" w:lineRule="auto"/>
        <w:jc w:val="both"/>
        <w:rPr>
          <w:rFonts w:ascii="Arial" w:hAnsi="Arial" w:cs="Arial"/>
        </w:rPr>
      </w:pPr>
      <w:proofErr w:type="spellStart"/>
      <w:r w:rsidRPr="00CE0268">
        <w:rPr>
          <w:rFonts w:ascii="Arial" w:hAnsi="Arial" w:cs="Arial"/>
        </w:rPr>
        <w:t>Zaharee</w:t>
      </w:r>
      <w:proofErr w:type="spellEnd"/>
      <w:r w:rsidRPr="00CE0268">
        <w:rPr>
          <w:rFonts w:ascii="Arial" w:hAnsi="Arial" w:cs="Arial"/>
        </w:rPr>
        <w:t xml:space="preserve">, M., </w:t>
      </w:r>
      <w:proofErr w:type="spellStart"/>
      <w:r w:rsidRPr="00CE0268">
        <w:rPr>
          <w:rFonts w:ascii="Arial" w:hAnsi="Arial" w:cs="Arial"/>
        </w:rPr>
        <w:t>Lipkie</w:t>
      </w:r>
      <w:proofErr w:type="spellEnd"/>
      <w:r w:rsidRPr="00CE0268">
        <w:rPr>
          <w:rFonts w:ascii="Arial" w:hAnsi="Arial" w:cs="Arial"/>
        </w:rPr>
        <w:t xml:space="preserve">, T., Mehlman, S.K. and </w:t>
      </w:r>
      <w:proofErr w:type="spellStart"/>
      <w:r w:rsidRPr="00CE0268">
        <w:rPr>
          <w:rFonts w:ascii="Arial" w:hAnsi="Arial" w:cs="Arial"/>
        </w:rPr>
        <w:t>Neylon</w:t>
      </w:r>
      <w:proofErr w:type="spellEnd"/>
      <w:r w:rsidRPr="00CE0268">
        <w:rPr>
          <w:rFonts w:ascii="Arial" w:hAnsi="Arial" w:cs="Arial"/>
        </w:rPr>
        <w:t>, S.K., 2018. Recruitment and retention of early-career technical talent: what young employees want from employers a study of the workplace attributes that attract early-career workers suggests that millennials may not be so different from earlier generations. Research-Technology Management, 61(5), pp.51-61.</w:t>
      </w:r>
    </w:p>
    <w:sectPr w:rsidR="00E1618C" w:rsidRPr="00CE02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KzNDU1sAAyjCwsjZV0lIJTi4sz8/NACoxrAfkxiwcsAAAA"/>
  </w:docVars>
  <w:rsids>
    <w:rsidRoot w:val="00981F6C"/>
    <w:rsid w:val="004504FD"/>
    <w:rsid w:val="00461148"/>
    <w:rsid w:val="00981F6C"/>
    <w:rsid w:val="00B37A70"/>
    <w:rsid w:val="00CE0268"/>
    <w:rsid w:val="00E16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4F76E"/>
  <w15:chartTrackingRefBased/>
  <w15:docId w15:val="{28C67442-68AB-4715-B9A1-649AD768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2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26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61148"/>
    <w:pPr>
      <w:outlineLvl w:val="9"/>
    </w:pPr>
    <w:rPr>
      <w:lang w:val="en-US"/>
    </w:rPr>
  </w:style>
  <w:style w:type="paragraph" w:styleId="TOC1">
    <w:name w:val="toc 1"/>
    <w:basedOn w:val="Normal"/>
    <w:next w:val="Normal"/>
    <w:autoRedefine/>
    <w:uiPriority w:val="39"/>
    <w:unhideWhenUsed/>
    <w:rsid w:val="00461148"/>
    <w:pPr>
      <w:spacing w:after="100"/>
    </w:pPr>
  </w:style>
  <w:style w:type="character" w:styleId="Hyperlink">
    <w:name w:val="Hyperlink"/>
    <w:basedOn w:val="DefaultParagraphFont"/>
    <w:uiPriority w:val="99"/>
    <w:unhideWhenUsed/>
    <w:rsid w:val="004611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F55209-D17C-4AF5-AF81-3A809CEF8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10</Pages>
  <Words>2896</Words>
  <Characters>16512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Stefanov (2016748)</dc:creator>
  <cp:keywords/>
  <dc:description/>
  <cp:lastModifiedBy>Stefan Stefanov (2016748)</cp:lastModifiedBy>
  <cp:revision>4</cp:revision>
  <dcterms:created xsi:type="dcterms:W3CDTF">2022-07-19T09:11:00Z</dcterms:created>
  <dcterms:modified xsi:type="dcterms:W3CDTF">2022-07-29T12:09:00Z</dcterms:modified>
</cp:coreProperties>
</file>