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88957806"/>
        <w:docPartObj>
          <w:docPartGallery w:val="Cover Pages"/>
          <w:docPartUnique/>
        </w:docPartObj>
      </w:sdtPr>
      <w:sdtEndPr>
        <w:rPr>
          <w:rFonts w:ascii="Arial" w:eastAsiaTheme="minorHAnsi" w:hAnsi="Arial" w:cs="Arial"/>
          <w:color w:val="auto"/>
          <w:kern w:val="2"/>
          <w:lang w:val="en-MY"/>
          <w14:ligatures w14:val="standardContextual"/>
        </w:rPr>
      </w:sdtEndPr>
      <w:sdtContent>
        <w:p w14:paraId="39D3541E" w14:textId="12FB379F" w:rsidR="001C277F" w:rsidRDefault="0045207D">
          <w:pPr>
            <w:pStyle w:val="NoSpacing"/>
            <w:spacing w:before="1540" w:after="240"/>
            <w:jc w:val="center"/>
            <w:rPr>
              <w:color w:val="4472C4" w:themeColor="accent1"/>
            </w:rPr>
          </w:pPr>
          <w:r w:rsidRPr="0045207D">
            <w:rPr>
              <w:noProof/>
              <w:color w:val="4472C4" w:themeColor="accent1"/>
            </w:rPr>
            <mc:AlternateContent>
              <mc:Choice Requires="wps">
                <w:drawing>
                  <wp:anchor distT="91440" distB="91440" distL="114300" distR="114300" simplePos="0" relativeHeight="251661312" behindDoc="0" locked="0" layoutInCell="1" allowOverlap="1" wp14:anchorId="2E8BE720" wp14:editId="24AFFF29">
                    <wp:simplePos x="0" y="0"/>
                    <wp:positionH relativeFrom="margin">
                      <wp:align>center</wp:align>
                    </wp:positionH>
                    <wp:positionV relativeFrom="paragraph">
                      <wp:posOffset>3055802</wp:posOffset>
                    </wp:positionV>
                    <wp:extent cx="2874645" cy="64770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4645" cy="647700"/>
                            </a:xfrm>
                            <a:prstGeom prst="rect">
                              <a:avLst/>
                            </a:prstGeom>
                            <a:noFill/>
                            <a:ln w="9525">
                              <a:noFill/>
                              <a:miter lim="800000"/>
                              <a:headEnd/>
                              <a:tailEnd/>
                            </a:ln>
                          </wps:spPr>
                          <wps:txbx>
                            <w:txbxContent>
                              <w:p w14:paraId="3CED7C85" w14:textId="462F2590" w:rsidR="0045207D" w:rsidRDefault="0045207D" w:rsidP="0045207D">
                                <w:pPr>
                                  <w:pBdr>
                                    <w:top w:val="single" w:sz="24" w:space="8" w:color="4472C4" w:themeColor="accent1"/>
                                    <w:bottom w:val="single" w:sz="24" w:space="8" w:color="4472C4" w:themeColor="accent1"/>
                                  </w:pBdr>
                                  <w:spacing w:after="0"/>
                                  <w:jc w:val="center"/>
                                  <w:rPr>
                                    <w:i/>
                                    <w:iCs/>
                                    <w:color w:val="4472C4" w:themeColor="accent1"/>
                                    <w:sz w:val="24"/>
                                  </w:rPr>
                                </w:pPr>
                                <w:r w:rsidRPr="0045207D">
                                  <w:rPr>
                                    <w:i/>
                                    <w:iCs/>
                                    <w:color w:val="4472C4" w:themeColor="accent1"/>
                                    <w:sz w:val="24"/>
                                    <w:szCs w:val="24"/>
                                  </w:rPr>
                                  <w:t>Lecturer:</w:t>
                                </w:r>
                                <w:r>
                                  <w:rPr>
                                    <w:i/>
                                    <w:iCs/>
                                    <w:color w:val="4472C4" w:themeColor="accent1"/>
                                    <w:sz w:val="24"/>
                                    <w:szCs w:val="24"/>
                                  </w:rPr>
                                  <w:t xml:space="preserve"> </w:t>
                                </w:r>
                                <w:r w:rsidRPr="0045207D">
                                  <w:rPr>
                                    <w:i/>
                                    <w:iCs/>
                                    <w:color w:val="4472C4" w:themeColor="accent1"/>
                                    <w:sz w:val="24"/>
                                    <w:szCs w:val="24"/>
                                  </w:rPr>
                                  <w:t xml:space="preserve">Giulia </w:t>
                                </w:r>
                                <w:proofErr w:type="spellStart"/>
                                <w:r w:rsidRPr="0045207D">
                                  <w:rPr>
                                    <w:i/>
                                    <w:iCs/>
                                    <w:color w:val="4472C4" w:themeColor="accent1"/>
                                    <w:sz w:val="24"/>
                                    <w:szCs w:val="24"/>
                                  </w:rPr>
                                  <w:t>Chifari</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E8BE720" id="_x0000_t202" coordsize="21600,21600" o:spt="202" path="m,l,21600r21600,l21600,xe">
                    <v:stroke joinstyle="miter"/>
                    <v:path gradientshapeok="t" o:connecttype="rect"/>
                  </v:shapetype>
                  <v:shape id="Text Box 2" o:spid="_x0000_s1026" type="#_x0000_t202" style="position:absolute;left:0;text-align:left;margin-left:0;margin-top:240.6pt;width:226.35pt;height:51pt;z-index:251661312;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" filled="f" stroked="f">
                    <v:textbox>
                      <w:txbxContent>
                        <w:p w14:paraId="3CED7C85" w14:textId="462F2590" w:rsidR="0045207D" w:rsidRDefault="0045207D" w:rsidP="0045207D">
                          <w:pPr>
                            <w:pBdr>
                              <w:top w:val="single" w:sz="24" w:space="8" w:color="4472C4" w:themeColor="accent1"/>
                              <w:bottom w:val="single" w:sz="24" w:space="8" w:color="4472C4" w:themeColor="accent1"/>
                            </w:pBdr>
                            <w:spacing w:after="0"/>
                            <w:jc w:val="center"/>
                            <w:rPr>
                              <w:i/>
                              <w:iCs/>
                              <w:color w:val="4472C4" w:themeColor="accent1"/>
                              <w:sz w:val="24"/>
                            </w:rPr>
                          </w:pPr>
                          <w:r w:rsidRPr="0045207D">
                            <w:rPr>
                              <w:i/>
                              <w:iCs/>
                              <w:color w:val="4472C4" w:themeColor="accent1"/>
                              <w:sz w:val="24"/>
                              <w:szCs w:val="24"/>
                            </w:rPr>
                            <w:t>Lecturer:</w:t>
                          </w:r>
                          <w:r>
                            <w:rPr>
                              <w:i/>
                              <w:iCs/>
                              <w:color w:val="4472C4" w:themeColor="accent1"/>
                              <w:sz w:val="24"/>
                              <w:szCs w:val="24"/>
                            </w:rPr>
                            <w:t xml:space="preserve"> </w:t>
                          </w:r>
                          <w:r w:rsidRPr="0045207D">
                            <w:rPr>
                              <w:i/>
                              <w:iCs/>
                              <w:color w:val="4472C4" w:themeColor="accent1"/>
                              <w:sz w:val="24"/>
                              <w:szCs w:val="24"/>
                            </w:rPr>
                            <w:t xml:space="preserve">Giulia </w:t>
                          </w:r>
                          <w:proofErr w:type="spellStart"/>
                          <w:r w:rsidRPr="0045207D">
                            <w:rPr>
                              <w:i/>
                              <w:iCs/>
                              <w:color w:val="4472C4" w:themeColor="accent1"/>
                              <w:sz w:val="24"/>
                              <w:szCs w:val="24"/>
                            </w:rPr>
                            <w:t>Chifari</w:t>
                          </w:r>
                          <w:proofErr w:type="spellEnd"/>
                        </w:p>
                      </w:txbxContent>
                    </v:textbox>
                    <w10:wrap type="topAndBottom" anchorx="margin"/>
                  </v:shape>
                </w:pict>
              </mc:Fallback>
            </mc:AlternateContent>
          </w:r>
          <w:r w:rsidR="001C277F">
            <w:rPr>
              <w:noProof/>
              <w:color w:val="4472C4" w:themeColor="accent1"/>
            </w:rPr>
            <w:drawing>
              <wp:inline distT="0" distB="0" distL="0" distR="0" wp14:anchorId="08310A30" wp14:editId="5C60933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B4EC7AE" w14:textId="0C6237AE" w:rsidR="001C277F" w:rsidRPr="00444A6F" w:rsidRDefault="0045207D" w:rsidP="0045207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444A6F">
            <w:rPr>
              <w:rFonts w:asciiTheme="majorHAnsi" w:eastAsiaTheme="majorEastAsia" w:hAnsiTheme="majorHAnsi" w:cstheme="majorBidi"/>
              <w:caps/>
              <w:color w:val="4472C4" w:themeColor="accent1"/>
              <w:sz w:val="56"/>
              <w:szCs w:val="56"/>
            </w:rPr>
            <w:t>Intercultural Competence</w:t>
          </w:r>
          <w:r w:rsidR="00444A6F" w:rsidRPr="00444A6F">
            <w:rPr>
              <w:rFonts w:asciiTheme="majorHAnsi" w:eastAsiaTheme="majorEastAsia" w:hAnsiTheme="majorHAnsi" w:cstheme="majorBidi"/>
              <w:caps/>
              <w:color w:val="4472C4" w:themeColor="accent1"/>
              <w:sz w:val="56"/>
              <w:szCs w:val="56"/>
            </w:rPr>
            <w:t xml:space="preserve"> </w:t>
          </w:r>
          <w:r w:rsidRPr="00444A6F">
            <w:rPr>
              <w:rFonts w:asciiTheme="majorHAnsi" w:eastAsiaTheme="majorEastAsia" w:hAnsiTheme="majorHAnsi" w:cstheme="majorBidi"/>
              <w:caps/>
              <w:color w:val="4472C4" w:themeColor="accent1"/>
              <w:sz w:val="56"/>
              <w:szCs w:val="56"/>
            </w:rPr>
            <w:t>Report</w:t>
          </w:r>
        </w:p>
        <w:p w14:paraId="184F54AD" w14:textId="61913A5E" w:rsidR="001C277F" w:rsidRDefault="0045207D">
          <w:pPr>
            <w:pStyle w:val="NoSpacing"/>
            <w:jc w:val="center"/>
            <w:rPr>
              <w:color w:val="4472C4" w:themeColor="accent1"/>
              <w:sz w:val="28"/>
              <w:szCs w:val="28"/>
            </w:rPr>
          </w:pPr>
          <w:r w:rsidRPr="0045207D">
            <w:rPr>
              <w:color w:val="4472C4" w:themeColor="accent1"/>
              <w:sz w:val="28"/>
              <w:szCs w:val="28"/>
            </w:rPr>
            <w:t>Foreign Languages &amp; Cultural Awareness (BMIH5003)</w:t>
          </w:r>
        </w:p>
        <w:p w14:paraId="36702B11" w14:textId="5FCB3D4A" w:rsidR="001C277F" w:rsidRDefault="001C277F">
          <w:pPr>
            <w:pStyle w:val="NoSpacing"/>
            <w:spacing w:before="480"/>
            <w:jc w:val="center"/>
            <w:rPr>
              <w:color w:val="4472C4" w:themeColor="accent1"/>
            </w:rPr>
          </w:pPr>
          <w:r>
            <w:rPr>
              <w:noProof/>
              <w:color w:val="4472C4" w:themeColor="accent1"/>
            </w:rPr>
            <w:drawing>
              <wp:inline distT="0" distB="0" distL="0" distR="0" wp14:anchorId="55380F80" wp14:editId="65C47BB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0B59A0" w14:textId="2C020D49" w:rsidR="001C277F" w:rsidRDefault="0045207D" w:rsidP="001C277F">
          <w:r>
            <w:rPr>
              <w:noProof/>
              <w:color w:val="4472C4" w:themeColor="accent1"/>
            </w:rPr>
            <mc:AlternateContent>
              <mc:Choice Requires="wps">
                <w:drawing>
                  <wp:anchor distT="0" distB="0" distL="114300" distR="114300" simplePos="0" relativeHeight="251659264" behindDoc="0" locked="0" layoutInCell="1" allowOverlap="1" wp14:anchorId="7FFBFB77" wp14:editId="6971A01B">
                    <wp:simplePos x="0" y="0"/>
                    <wp:positionH relativeFrom="margin">
                      <wp:posOffset>-7620</wp:posOffset>
                    </wp:positionH>
                    <wp:positionV relativeFrom="page">
                      <wp:posOffset>9088120</wp:posOffset>
                    </wp:positionV>
                    <wp:extent cx="6553200" cy="557530"/>
                    <wp:effectExtent l="0" t="0" r="2540" b="635"/>
                    <wp:wrapNone/>
                    <wp:docPr id="142" name="Text Box 44"/>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174541" w14:textId="3B9A6CB9" w:rsidR="001C277F" w:rsidRDefault="0045207D">
                                <w:pPr>
                                  <w:pStyle w:val="NoSpacing"/>
                                  <w:spacing w:after="40"/>
                                  <w:jc w:val="center"/>
                                  <w:rPr>
                                    <w:caps/>
                                    <w:color w:val="4472C4" w:themeColor="accent1"/>
                                    <w:sz w:val="28"/>
                                    <w:szCs w:val="28"/>
                                  </w:rPr>
                                </w:pPr>
                                <w:r>
                                  <w:rPr>
                                    <w:caps/>
                                    <w:color w:val="4472C4" w:themeColor="accent1"/>
                                    <w:sz w:val="28"/>
                                    <w:szCs w:val="28"/>
                                  </w:rPr>
                                  <w:t>November 10, 2023</w:t>
                                </w:r>
                              </w:p>
                              <w:p w14:paraId="60C8BF74" w14:textId="7FB51EF5" w:rsidR="001C277F" w:rsidRDefault="0045207D">
                                <w:pPr>
                                  <w:pStyle w:val="NoSpacing"/>
                                  <w:jc w:val="center"/>
                                  <w:rPr>
                                    <w:color w:val="4472C4" w:themeColor="accent1"/>
                                  </w:rPr>
                                </w:pPr>
                                <w:r w:rsidRPr="0045207D">
                                  <w:rPr>
                                    <w:caps/>
                                    <w:color w:val="4472C4" w:themeColor="accent1"/>
                                  </w:rPr>
                                  <w:t>Gulam Shah Nawaj</w:t>
                                </w:r>
                              </w:p>
                              <w:p w14:paraId="1065B41D" w14:textId="5FF4F867" w:rsidR="001C277F" w:rsidRDefault="0045207D">
                                <w:pPr>
                                  <w:pStyle w:val="NoSpacing"/>
                                  <w:jc w:val="center"/>
                                  <w:rPr>
                                    <w:color w:val="4472C4" w:themeColor="accent1"/>
                                  </w:rPr>
                                </w:pPr>
                                <w:r w:rsidRPr="0045207D">
                                  <w:rPr>
                                    <w:color w:val="4472C4" w:themeColor="accent1"/>
                                  </w:rPr>
                                  <w:t xml:space="preserve">Student </w:t>
                                </w:r>
                                <w:r>
                                  <w:rPr>
                                    <w:color w:val="4472C4" w:themeColor="accent1"/>
                                  </w:rPr>
                                  <w:t>ID</w:t>
                                </w:r>
                                <w:r w:rsidRPr="0045207D">
                                  <w:rPr>
                                    <w:color w:val="4472C4" w:themeColor="accent1"/>
                                  </w:rPr>
                                  <w:t>: 2209347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7FFBFB77" id="Text Box 44" o:spid="_x0000_s1027" type="#_x0000_t202" style="position:absolute;left:0;text-align:left;margin-left:-.6pt;margin-top:715.6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" filled="f" stroked="f" strokeweight=".5pt">
                    <v:textbox style="mso-fit-shape-to-text:t" inset="0,0,0,0">
                      <w:txbxContent>
                        <w:p w14:paraId="5D174541" w14:textId="3B9A6CB9" w:rsidR="001C277F" w:rsidRDefault="0045207D">
                          <w:pPr>
                            <w:pStyle w:val="NoSpacing"/>
                            <w:spacing w:after="40"/>
                            <w:jc w:val="center"/>
                            <w:rPr>
                              <w:caps/>
                              <w:color w:val="4472C4" w:themeColor="accent1"/>
                              <w:sz w:val="28"/>
                              <w:szCs w:val="28"/>
                            </w:rPr>
                          </w:pPr>
                          <w:r>
                            <w:rPr>
                              <w:caps/>
                              <w:color w:val="4472C4" w:themeColor="accent1"/>
                              <w:sz w:val="28"/>
                              <w:szCs w:val="28"/>
                            </w:rPr>
                            <w:t>November 10, 2023</w:t>
                          </w:r>
                        </w:p>
                        <w:p w14:paraId="60C8BF74" w14:textId="7FB51EF5" w:rsidR="001C277F" w:rsidRDefault="0045207D">
                          <w:pPr>
                            <w:pStyle w:val="NoSpacing"/>
                            <w:jc w:val="center"/>
                            <w:rPr>
                              <w:color w:val="4472C4" w:themeColor="accent1"/>
                            </w:rPr>
                          </w:pPr>
                          <w:r w:rsidRPr="0045207D">
                            <w:rPr>
                              <w:caps/>
                              <w:color w:val="4472C4" w:themeColor="accent1"/>
                            </w:rPr>
                            <w:t>Gulam Shah Nawaj</w:t>
                          </w:r>
                        </w:p>
                        <w:p w14:paraId="1065B41D" w14:textId="5FF4F867" w:rsidR="001C277F" w:rsidRDefault="0045207D">
                          <w:pPr>
                            <w:pStyle w:val="NoSpacing"/>
                            <w:jc w:val="center"/>
                            <w:rPr>
                              <w:color w:val="4472C4" w:themeColor="accent1"/>
                            </w:rPr>
                          </w:pPr>
                          <w:r w:rsidRPr="0045207D">
                            <w:rPr>
                              <w:color w:val="4472C4" w:themeColor="accent1"/>
                            </w:rPr>
                            <w:t xml:space="preserve">Student </w:t>
                          </w:r>
                          <w:r>
                            <w:rPr>
                              <w:color w:val="4472C4" w:themeColor="accent1"/>
                            </w:rPr>
                            <w:t>ID</w:t>
                          </w:r>
                          <w:r w:rsidRPr="0045207D">
                            <w:rPr>
                              <w:color w:val="4472C4" w:themeColor="accent1"/>
                            </w:rPr>
                            <w:t>: 2209347</w:t>
                          </w:r>
                        </w:p>
                      </w:txbxContent>
                    </v:textbox>
                    <w10:wrap anchorx="margin" anchory="page"/>
                  </v:shape>
                </w:pict>
              </mc:Fallback>
            </mc:AlternateContent>
          </w:r>
          <w:r w:rsidR="001C277F">
            <w:br w:type="page"/>
          </w:r>
        </w:p>
      </w:sdtContent>
    </w:sdt>
    <w:p w14:paraId="1505DD3B" w14:textId="701C1E4A" w:rsidR="008748AE" w:rsidRPr="000756EF" w:rsidRDefault="001C277F" w:rsidP="001C277F">
      <w:pPr>
        <w:rPr>
          <w:b/>
          <w:bCs/>
          <w:sz w:val="24"/>
          <w:szCs w:val="24"/>
        </w:rPr>
      </w:pPr>
      <w:r w:rsidRPr="000756EF">
        <w:rPr>
          <w:b/>
          <w:bCs/>
          <w:sz w:val="24"/>
          <w:szCs w:val="24"/>
        </w:rPr>
        <w:lastRenderedPageBreak/>
        <w:t>Executive Summary</w:t>
      </w:r>
    </w:p>
    <w:p w14:paraId="04494C7F" w14:textId="588F054B" w:rsidR="000756EF" w:rsidRDefault="000756EF" w:rsidP="000756EF">
      <w:r>
        <w:t xml:space="preserve">By utilising the cultural dimensions of the GLOBE Project, the report elucidates the unique cultural characteristics of Italy, which encompass a strong Uncertainty Avoidance Index (UAI) and a </w:t>
      </w:r>
      <w:proofErr w:type="gramStart"/>
      <w:r>
        <w:t>high Power</w:t>
      </w:r>
      <w:proofErr w:type="gramEnd"/>
      <w:r>
        <w:t xml:space="preserve"> Distance Index (PDI). Cultural nuances have a significant impact on leadership expectations and decision-making processes, thereby requiring customised approaches to ensure effective integration.</w:t>
      </w:r>
    </w:p>
    <w:p w14:paraId="2C69354C" w14:textId="0B084D6D" w:rsidR="001C277F" w:rsidRDefault="000756EF" w:rsidP="000756EF">
      <w:r>
        <w:t>The strategic recommendations prioritise the development of cultural intelligence among the personnel of the establishment. Crucial measures encompass the adoption of cultural training programmes, the guarantee of staff diversity, the cultivation of a flexible leadership style, and the integration of ongoing feedback systems. Further suggestions include implementing community engagement initiatives, tailoring marketing strategies to specific regions, and conducting routine cultural sensitivity training. Through the implementation of these tactics, the Diversity Hotel &amp; Spa will be able to establish an all-encompassing ambiance that is congruent with the cultural complexities of Italy, thereby guaranteeing a smooth and uninterrupted penetration into the Italian market.</w:t>
      </w:r>
    </w:p>
    <w:p w14:paraId="378B0232" w14:textId="6ADFFF6B" w:rsidR="001C277F" w:rsidRDefault="001C277F">
      <w:pPr>
        <w:spacing w:line="259" w:lineRule="auto"/>
        <w:jc w:val="left"/>
      </w:pPr>
      <w:r>
        <w:br w:type="page"/>
      </w:r>
    </w:p>
    <w:sdt>
      <w:sdtPr>
        <w:id w:val="1632207254"/>
        <w:docPartObj>
          <w:docPartGallery w:val="Table of Contents"/>
          <w:docPartUnique/>
        </w:docPartObj>
      </w:sdtPr>
      <w:sdtEndPr>
        <w:rPr>
          <w:noProof/>
          <w:kern w:val="2"/>
          <w:sz w:val="22"/>
          <w:szCs w:val="22"/>
          <w:lang w:val="en-MY"/>
          <w14:ligatures w14:val="standardContextual"/>
        </w:rPr>
      </w:sdtEndPr>
      <w:sdtContent>
        <w:p w14:paraId="1B8E313B" w14:textId="4A18B357" w:rsidR="001C277F" w:rsidRDefault="001C277F" w:rsidP="001C277F">
          <w:pPr>
            <w:pStyle w:val="TOCHeading"/>
          </w:pPr>
          <w:r>
            <w:t>Table of Contents</w:t>
          </w:r>
        </w:p>
        <w:p w14:paraId="719A244E" w14:textId="562B4A82" w:rsidR="000756EF" w:rsidRDefault="001C277F">
          <w:pPr>
            <w:pStyle w:val="TOC1"/>
            <w:tabs>
              <w:tab w:val="right" w:leader="dot" w:pos="9016"/>
            </w:tabs>
            <w:rPr>
              <w:rFonts w:asciiTheme="minorHAnsi" w:eastAsiaTheme="minorEastAsia" w:hAnsiTheme="minorHAnsi" w:cstheme="minorBidi"/>
              <w:noProof/>
              <w:lang w:eastAsia="en-MY"/>
            </w:rPr>
          </w:pPr>
          <w:r>
            <w:fldChar w:fldCharType="begin"/>
          </w:r>
          <w:r>
            <w:instrText xml:space="preserve"> TOC \o "1-3" \h \z \u </w:instrText>
          </w:r>
          <w:r>
            <w:fldChar w:fldCharType="separate"/>
          </w:r>
          <w:hyperlink w:anchor="_Toc150510322" w:history="1">
            <w:r w:rsidR="000756EF" w:rsidRPr="00564922">
              <w:rPr>
                <w:rStyle w:val="Hyperlink"/>
                <w:noProof/>
              </w:rPr>
              <w:t>Introduction</w:t>
            </w:r>
            <w:r w:rsidR="000756EF">
              <w:rPr>
                <w:noProof/>
                <w:webHidden/>
              </w:rPr>
              <w:tab/>
            </w:r>
            <w:r w:rsidR="000756EF">
              <w:rPr>
                <w:noProof/>
                <w:webHidden/>
              </w:rPr>
              <w:fldChar w:fldCharType="begin"/>
            </w:r>
            <w:r w:rsidR="000756EF">
              <w:rPr>
                <w:noProof/>
                <w:webHidden/>
              </w:rPr>
              <w:instrText xml:space="preserve"> PAGEREF _Toc150510322 \h </w:instrText>
            </w:r>
            <w:r w:rsidR="000756EF">
              <w:rPr>
                <w:noProof/>
                <w:webHidden/>
              </w:rPr>
            </w:r>
            <w:r w:rsidR="000756EF">
              <w:rPr>
                <w:noProof/>
                <w:webHidden/>
              </w:rPr>
              <w:fldChar w:fldCharType="separate"/>
            </w:r>
            <w:r w:rsidR="000756EF">
              <w:rPr>
                <w:noProof/>
                <w:webHidden/>
              </w:rPr>
              <w:t>3</w:t>
            </w:r>
            <w:r w:rsidR="000756EF">
              <w:rPr>
                <w:noProof/>
                <w:webHidden/>
              </w:rPr>
              <w:fldChar w:fldCharType="end"/>
            </w:r>
          </w:hyperlink>
        </w:p>
        <w:p w14:paraId="416FAB10" w14:textId="67F5B7F8" w:rsidR="000756EF" w:rsidRDefault="000756EF">
          <w:pPr>
            <w:pStyle w:val="TOC1"/>
            <w:tabs>
              <w:tab w:val="right" w:leader="dot" w:pos="9016"/>
            </w:tabs>
            <w:rPr>
              <w:rFonts w:asciiTheme="minorHAnsi" w:eastAsiaTheme="minorEastAsia" w:hAnsiTheme="minorHAnsi" w:cstheme="minorBidi"/>
              <w:noProof/>
              <w:lang w:eastAsia="en-MY"/>
            </w:rPr>
          </w:pPr>
          <w:hyperlink w:anchor="_Toc150510323" w:history="1">
            <w:r w:rsidRPr="00564922">
              <w:rPr>
                <w:rStyle w:val="Hyperlink"/>
                <w:noProof/>
              </w:rPr>
              <w:t>Culture Overview</w:t>
            </w:r>
            <w:r>
              <w:rPr>
                <w:noProof/>
                <w:webHidden/>
              </w:rPr>
              <w:tab/>
            </w:r>
            <w:r>
              <w:rPr>
                <w:noProof/>
                <w:webHidden/>
              </w:rPr>
              <w:fldChar w:fldCharType="begin"/>
            </w:r>
            <w:r>
              <w:rPr>
                <w:noProof/>
                <w:webHidden/>
              </w:rPr>
              <w:instrText xml:space="preserve"> PAGEREF _Toc150510323 \h </w:instrText>
            </w:r>
            <w:r>
              <w:rPr>
                <w:noProof/>
                <w:webHidden/>
              </w:rPr>
            </w:r>
            <w:r>
              <w:rPr>
                <w:noProof/>
                <w:webHidden/>
              </w:rPr>
              <w:fldChar w:fldCharType="separate"/>
            </w:r>
            <w:r>
              <w:rPr>
                <w:noProof/>
                <w:webHidden/>
              </w:rPr>
              <w:t>3</w:t>
            </w:r>
            <w:r>
              <w:rPr>
                <w:noProof/>
                <w:webHidden/>
              </w:rPr>
              <w:fldChar w:fldCharType="end"/>
            </w:r>
          </w:hyperlink>
        </w:p>
        <w:p w14:paraId="74025FD9" w14:textId="5D473D3D" w:rsidR="000756EF" w:rsidRDefault="000756EF">
          <w:pPr>
            <w:pStyle w:val="TOC1"/>
            <w:tabs>
              <w:tab w:val="right" w:leader="dot" w:pos="9016"/>
            </w:tabs>
            <w:rPr>
              <w:rFonts w:asciiTheme="minorHAnsi" w:eastAsiaTheme="minorEastAsia" w:hAnsiTheme="minorHAnsi" w:cstheme="minorBidi"/>
              <w:noProof/>
              <w:lang w:eastAsia="en-MY"/>
            </w:rPr>
          </w:pPr>
          <w:hyperlink w:anchor="_Toc150510324" w:history="1">
            <w:r w:rsidRPr="00564922">
              <w:rPr>
                <w:rStyle w:val="Hyperlink"/>
                <w:noProof/>
              </w:rPr>
              <w:t>GLOBE Project and Country Analysis</w:t>
            </w:r>
            <w:r>
              <w:rPr>
                <w:noProof/>
                <w:webHidden/>
              </w:rPr>
              <w:tab/>
            </w:r>
            <w:r>
              <w:rPr>
                <w:noProof/>
                <w:webHidden/>
              </w:rPr>
              <w:fldChar w:fldCharType="begin"/>
            </w:r>
            <w:r>
              <w:rPr>
                <w:noProof/>
                <w:webHidden/>
              </w:rPr>
              <w:instrText xml:space="preserve"> PAGEREF _Toc150510324 \h </w:instrText>
            </w:r>
            <w:r>
              <w:rPr>
                <w:noProof/>
                <w:webHidden/>
              </w:rPr>
            </w:r>
            <w:r>
              <w:rPr>
                <w:noProof/>
                <w:webHidden/>
              </w:rPr>
              <w:fldChar w:fldCharType="separate"/>
            </w:r>
            <w:r>
              <w:rPr>
                <w:noProof/>
                <w:webHidden/>
              </w:rPr>
              <w:t>3</w:t>
            </w:r>
            <w:r>
              <w:rPr>
                <w:noProof/>
                <w:webHidden/>
              </w:rPr>
              <w:fldChar w:fldCharType="end"/>
            </w:r>
          </w:hyperlink>
        </w:p>
        <w:p w14:paraId="1A23FC46" w14:textId="32E13522" w:rsidR="000756EF" w:rsidRDefault="000756EF">
          <w:pPr>
            <w:pStyle w:val="TOC1"/>
            <w:tabs>
              <w:tab w:val="right" w:leader="dot" w:pos="9016"/>
            </w:tabs>
            <w:rPr>
              <w:rFonts w:asciiTheme="minorHAnsi" w:eastAsiaTheme="minorEastAsia" w:hAnsiTheme="minorHAnsi" w:cstheme="minorBidi"/>
              <w:noProof/>
              <w:lang w:eastAsia="en-MY"/>
            </w:rPr>
          </w:pPr>
          <w:hyperlink w:anchor="_Toc150510325" w:history="1">
            <w:r w:rsidRPr="00564922">
              <w:rPr>
                <w:rStyle w:val="Hyperlink"/>
                <w:noProof/>
              </w:rPr>
              <w:t>Conclusion</w:t>
            </w:r>
            <w:r>
              <w:rPr>
                <w:noProof/>
                <w:webHidden/>
              </w:rPr>
              <w:tab/>
            </w:r>
            <w:r>
              <w:rPr>
                <w:noProof/>
                <w:webHidden/>
              </w:rPr>
              <w:fldChar w:fldCharType="begin"/>
            </w:r>
            <w:r>
              <w:rPr>
                <w:noProof/>
                <w:webHidden/>
              </w:rPr>
              <w:instrText xml:space="preserve"> PAGEREF _Toc150510325 \h </w:instrText>
            </w:r>
            <w:r>
              <w:rPr>
                <w:noProof/>
                <w:webHidden/>
              </w:rPr>
            </w:r>
            <w:r>
              <w:rPr>
                <w:noProof/>
                <w:webHidden/>
              </w:rPr>
              <w:fldChar w:fldCharType="separate"/>
            </w:r>
            <w:r>
              <w:rPr>
                <w:noProof/>
                <w:webHidden/>
              </w:rPr>
              <w:t>5</w:t>
            </w:r>
            <w:r>
              <w:rPr>
                <w:noProof/>
                <w:webHidden/>
              </w:rPr>
              <w:fldChar w:fldCharType="end"/>
            </w:r>
          </w:hyperlink>
        </w:p>
        <w:p w14:paraId="7191C765" w14:textId="3CDB6C8B" w:rsidR="000756EF" w:rsidRDefault="000756EF">
          <w:pPr>
            <w:pStyle w:val="TOC1"/>
            <w:tabs>
              <w:tab w:val="right" w:leader="dot" w:pos="9016"/>
            </w:tabs>
            <w:rPr>
              <w:rFonts w:asciiTheme="minorHAnsi" w:eastAsiaTheme="minorEastAsia" w:hAnsiTheme="minorHAnsi" w:cstheme="minorBidi"/>
              <w:noProof/>
              <w:lang w:eastAsia="en-MY"/>
            </w:rPr>
          </w:pPr>
          <w:hyperlink w:anchor="_Toc150510326" w:history="1">
            <w:r w:rsidRPr="00564922">
              <w:rPr>
                <w:rStyle w:val="Hyperlink"/>
                <w:noProof/>
              </w:rPr>
              <w:t>Recommendation</w:t>
            </w:r>
            <w:r>
              <w:rPr>
                <w:noProof/>
                <w:webHidden/>
              </w:rPr>
              <w:tab/>
            </w:r>
            <w:r>
              <w:rPr>
                <w:noProof/>
                <w:webHidden/>
              </w:rPr>
              <w:fldChar w:fldCharType="begin"/>
            </w:r>
            <w:r>
              <w:rPr>
                <w:noProof/>
                <w:webHidden/>
              </w:rPr>
              <w:instrText xml:space="preserve"> PAGEREF _Toc150510326 \h </w:instrText>
            </w:r>
            <w:r>
              <w:rPr>
                <w:noProof/>
                <w:webHidden/>
              </w:rPr>
            </w:r>
            <w:r>
              <w:rPr>
                <w:noProof/>
                <w:webHidden/>
              </w:rPr>
              <w:fldChar w:fldCharType="separate"/>
            </w:r>
            <w:r>
              <w:rPr>
                <w:noProof/>
                <w:webHidden/>
              </w:rPr>
              <w:t>5</w:t>
            </w:r>
            <w:r>
              <w:rPr>
                <w:noProof/>
                <w:webHidden/>
              </w:rPr>
              <w:fldChar w:fldCharType="end"/>
            </w:r>
          </w:hyperlink>
        </w:p>
        <w:p w14:paraId="009B4FDA" w14:textId="55AB015F" w:rsidR="000756EF" w:rsidRDefault="000756EF">
          <w:pPr>
            <w:pStyle w:val="TOC1"/>
            <w:tabs>
              <w:tab w:val="right" w:leader="dot" w:pos="9016"/>
            </w:tabs>
            <w:rPr>
              <w:rFonts w:asciiTheme="minorHAnsi" w:eastAsiaTheme="minorEastAsia" w:hAnsiTheme="minorHAnsi" w:cstheme="minorBidi"/>
              <w:noProof/>
              <w:lang w:eastAsia="en-MY"/>
            </w:rPr>
          </w:pPr>
          <w:hyperlink w:anchor="_Toc150510327" w:history="1">
            <w:r w:rsidRPr="00564922">
              <w:rPr>
                <w:rStyle w:val="Hyperlink"/>
                <w:noProof/>
              </w:rPr>
              <w:t>References</w:t>
            </w:r>
            <w:r>
              <w:rPr>
                <w:noProof/>
                <w:webHidden/>
              </w:rPr>
              <w:tab/>
            </w:r>
            <w:r>
              <w:rPr>
                <w:noProof/>
                <w:webHidden/>
              </w:rPr>
              <w:fldChar w:fldCharType="begin"/>
            </w:r>
            <w:r>
              <w:rPr>
                <w:noProof/>
                <w:webHidden/>
              </w:rPr>
              <w:instrText xml:space="preserve"> PAGEREF _Toc150510327 \h </w:instrText>
            </w:r>
            <w:r>
              <w:rPr>
                <w:noProof/>
                <w:webHidden/>
              </w:rPr>
            </w:r>
            <w:r>
              <w:rPr>
                <w:noProof/>
                <w:webHidden/>
              </w:rPr>
              <w:fldChar w:fldCharType="separate"/>
            </w:r>
            <w:r>
              <w:rPr>
                <w:noProof/>
                <w:webHidden/>
              </w:rPr>
              <w:t>6</w:t>
            </w:r>
            <w:r>
              <w:rPr>
                <w:noProof/>
                <w:webHidden/>
              </w:rPr>
              <w:fldChar w:fldCharType="end"/>
            </w:r>
          </w:hyperlink>
        </w:p>
        <w:p w14:paraId="390377D4" w14:textId="61530FDF" w:rsidR="001C277F" w:rsidRDefault="001C277F">
          <w:r>
            <w:rPr>
              <w:b/>
              <w:bCs/>
              <w:noProof/>
            </w:rPr>
            <w:fldChar w:fldCharType="end"/>
          </w:r>
        </w:p>
      </w:sdtContent>
    </w:sdt>
    <w:p w14:paraId="2E56A21C" w14:textId="61CD37C8" w:rsidR="001C277F" w:rsidRDefault="001C277F">
      <w:pPr>
        <w:spacing w:line="259" w:lineRule="auto"/>
        <w:jc w:val="left"/>
      </w:pPr>
      <w:r>
        <w:br w:type="page"/>
      </w:r>
    </w:p>
    <w:p w14:paraId="18E1EE64" w14:textId="34B0573C" w:rsidR="001C277F" w:rsidRPr="001C277F" w:rsidRDefault="001C277F" w:rsidP="001C277F">
      <w:pPr>
        <w:pStyle w:val="Heading1"/>
      </w:pPr>
      <w:bookmarkStart w:id="0" w:name="_Toc150510322"/>
      <w:r w:rsidRPr="001C277F">
        <w:lastRenderedPageBreak/>
        <w:t>Introduction</w:t>
      </w:r>
      <w:bookmarkEnd w:id="0"/>
    </w:p>
    <w:p w14:paraId="1E762F15" w14:textId="0DFC833C" w:rsidR="001C277F" w:rsidRDefault="001C277F" w:rsidP="001C277F">
      <w:r w:rsidRPr="001C277F">
        <w:t>Incorporating the Diversity Hotel &amp; Spa into the captivating Italian landscape requires an extensive comprehension of the nation's complex cultural tapestry. With the responsibility of preparing a report for the General Manager's forthcoming visit, the purpose of this document is to offer a thorough examination of leadership dynamics and intercultural competence within the Italian context, as assigned to the Assistant General Manager. By utilising the profound insights obtained from the cultural dimensions of the GLOBE Project, this report thoroughly examines the distinctive cultural milieu of Italy, with a particular focus on the ramifications for leadership within organisations. By conducting an in-depth analysis of cultural norms and values, this report seeks to provide the hotel staff and general manager with the information and suggestions required to effectively navigate the opportunities and challenges that arise from the vibrant and ever-changing culture of Italy.</w:t>
      </w:r>
    </w:p>
    <w:p w14:paraId="51ADFAC7" w14:textId="77777777" w:rsidR="001C277F" w:rsidRDefault="001C277F" w:rsidP="001C277F"/>
    <w:p w14:paraId="6DF4787E" w14:textId="7FBB6D36" w:rsidR="001C277F" w:rsidRDefault="001C277F" w:rsidP="001C277F">
      <w:pPr>
        <w:pStyle w:val="Heading1"/>
      </w:pPr>
      <w:bookmarkStart w:id="1" w:name="_Toc150510323"/>
      <w:r>
        <w:t>Culture Overview</w:t>
      </w:r>
      <w:bookmarkEnd w:id="1"/>
    </w:p>
    <w:p w14:paraId="07A680F4" w14:textId="1E2EAD4F" w:rsidR="001C277F" w:rsidRDefault="001C277F" w:rsidP="001C277F">
      <w:r>
        <w:t xml:space="preserve">Italy, by virtue of its profound cultural legacy, exhibits an intriguing amalgamation of customs and societal intricacies. Italian culture is distinguished by a profound regard for the arts, a robust culinary heritage, and a strong sense of familial ties. Italy is characterised by a </w:t>
      </w:r>
      <w:proofErr w:type="gramStart"/>
      <w:r>
        <w:t>high Power</w:t>
      </w:r>
      <w:proofErr w:type="gramEnd"/>
      <w:r>
        <w:t xml:space="preserve"> Distance Index (PDI), as per Hofstede's cultural dimensions (2001), which signifies a societal inclination towards the approval of hierarchical systems. This cultural attribute has an impact on interpersonal dynamics, as it establishes a distinct anticipation of deference towards individuals in positions of authority.</w:t>
      </w:r>
    </w:p>
    <w:p w14:paraId="11D4A3EC" w14:textId="77777777" w:rsidR="001C277F" w:rsidRDefault="001C277F" w:rsidP="001C277F"/>
    <w:p w14:paraId="386F39E9" w14:textId="5F73C5AA" w:rsidR="001C277F" w:rsidRDefault="001C277F" w:rsidP="001C277F">
      <w:pPr>
        <w:pStyle w:val="Heading1"/>
      </w:pPr>
      <w:bookmarkStart w:id="2" w:name="_Toc150510324"/>
      <w:r>
        <w:t>GLOBE Project and Country Analysis</w:t>
      </w:r>
      <w:bookmarkEnd w:id="2"/>
    </w:p>
    <w:p w14:paraId="67634419" w14:textId="3FC6C774" w:rsidR="001C277F" w:rsidRDefault="001C277F" w:rsidP="001C277F">
      <w:r>
        <w:t>The cultural dimensions of the GLOBE Project, as explicated by House et al. (2004), offer a sophisticated perspective for conducting a thorough examination of Italy's cultural milieu, specifically with regard to leadership dynamics. Situated in the Southern Europe cluster, Italy demonstrates notable characteristics, most notably a strong Power Distance Index (PDI) and a resilient Uncertainty Avoidance Index (UAI).</w:t>
      </w:r>
    </w:p>
    <w:p w14:paraId="1CC89EEC" w14:textId="473B0F4D" w:rsidR="001C277F" w:rsidRDefault="001C277F" w:rsidP="001C277F">
      <w:r>
        <w:t xml:space="preserve">The elevated Power Distance Index observed in Italy is indicative of a societal predilection for hierarchical arrangements and a notable deference to those in positions of authority. Cultural influence is evident in organisational environments, where it shapes the norms and expectations pertaining to leadership positions. In Italy, leaders are frequently regarded as authoritative figures, and a hierarchical style of leadership is anticipated and accepted. The </w:t>
      </w:r>
      <w:r>
        <w:lastRenderedPageBreak/>
        <w:t>tendency of subordinates to exhibit deference and compliance towards hierarchical superiors can be attributed to the cultural value placed on organised organisational hierarchies.</w:t>
      </w:r>
    </w:p>
    <w:p w14:paraId="366EE1F6" w14:textId="3B5BAE50" w:rsidR="001C277F" w:rsidRDefault="001C277F" w:rsidP="001C277F">
      <w:r>
        <w:t>Concurrently, the high Uncertainty Avoidance Index signifies a cultural inclination towards environments that are structured and anticipated. When considering decision-making in business organisations, this tendency manifests as a rigorous adherence to risk management protocols. It is in the nature of Italian leaders and organisations to favour strategies that emphasise certainty and reduce uncertainty. The Italian business environment is distinguished by meticulous preparation, systematic procedures, and a predilection for clearly delineated frameworks—all of which serve to mitigate uncertainty.</w:t>
      </w:r>
    </w:p>
    <w:p w14:paraId="5050806D" w14:textId="77777777" w:rsidR="001C277F" w:rsidRDefault="001C277F" w:rsidP="001C277F">
      <w:r>
        <w:t>Moreover, the Uncertainty Avoidance Index exerts an impact that transcends mere risk aversion and also affects the velocity at which decisions are made. A marked predilection for structured environments suggests a thorough assessment of available options and a prudent stance towards implementing changes. Decision-makers may allocate more time to evaluate potential outcomes and contemplate diverse contingencies, which can be attributed to the cultural tendency to minimise unanticipated events.</w:t>
      </w:r>
    </w:p>
    <w:p w14:paraId="219FBAD4" w14:textId="55CA634E" w:rsidR="001C277F" w:rsidRDefault="001C277F" w:rsidP="001C277F">
      <w:r>
        <w:t xml:space="preserve">In order to enhance comprehension of the intricate dynamics between cultural dimensions, visual </w:t>
      </w:r>
      <w:proofErr w:type="spellStart"/>
      <w:r>
        <w:t>aides</w:t>
      </w:r>
      <w:proofErr w:type="spellEnd"/>
      <w:r>
        <w:t xml:space="preserve"> such as tables and graphs can provide illuminating depictions. A comparative overview of Italy's cultural dimensions, as identified by the GLOBE Project, is presented in Figure 1. The analysis highlights the particular importance of Uncertainty Avoidance and Power Distance within the socio-cultural context of Italy.</w:t>
      </w:r>
    </w:p>
    <w:p w14:paraId="0492C039" w14:textId="374E2CE1" w:rsidR="000756EF" w:rsidRDefault="001C277F" w:rsidP="000756EF">
      <w:pPr>
        <w:jc w:val="center"/>
      </w:pPr>
      <w:r>
        <w:rPr>
          <w:noProof/>
        </w:rPr>
        <w:drawing>
          <wp:inline distT="0" distB="0" distL="0" distR="0" wp14:anchorId="308D26C2" wp14:editId="4EC082B6">
            <wp:extent cx="3817620" cy="3368040"/>
            <wp:effectExtent l="0" t="0" r="0" b="3810"/>
            <wp:docPr id="672950984" name="Picture 1" descr="Italian Culture: Hofste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talian Culture: Hofsted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7620" cy="3368040"/>
                    </a:xfrm>
                    <a:prstGeom prst="rect">
                      <a:avLst/>
                    </a:prstGeom>
                    <a:noFill/>
                    <a:ln>
                      <a:noFill/>
                    </a:ln>
                  </pic:spPr>
                </pic:pic>
              </a:graphicData>
            </a:graphic>
          </wp:inline>
        </w:drawing>
      </w:r>
      <w:r w:rsidR="000756EF">
        <w:br/>
        <w:t xml:space="preserve">figure 1: </w:t>
      </w:r>
      <w:r w:rsidR="000756EF" w:rsidRPr="000756EF">
        <w:t>Comparative Cultural Dimensions - Italy (GLOBE Project)</w:t>
      </w:r>
      <w:r w:rsidR="000756EF" w:rsidRPr="000756EF">
        <w:t xml:space="preserve"> </w:t>
      </w:r>
      <w:r w:rsidR="000756EF">
        <w:t>(</w:t>
      </w:r>
      <w:r w:rsidR="000756EF">
        <w:rPr>
          <w:i/>
          <w:iCs/>
        </w:rPr>
        <w:t>Hofstede</w:t>
      </w:r>
      <w:r w:rsidR="000756EF">
        <w:t>)</w:t>
      </w:r>
    </w:p>
    <w:p w14:paraId="423BA345" w14:textId="773674F9" w:rsidR="001C277F" w:rsidRDefault="001C277F" w:rsidP="001C277F">
      <w:pPr>
        <w:pStyle w:val="Heading1"/>
      </w:pPr>
      <w:bookmarkStart w:id="3" w:name="_Toc150510325"/>
      <w:r>
        <w:lastRenderedPageBreak/>
        <w:t>Conclusion</w:t>
      </w:r>
      <w:bookmarkEnd w:id="3"/>
    </w:p>
    <w:p w14:paraId="4D05D0E6" w14:textId="44FF00A3" w:rsidR="001C277F" w:rsidRDefault="000756EF" w:rsidP="001C277F">
      <w:r w:rsidRPr="000756EF">
        <w:t>In summary, this report functions as a strategic guide for the Diversity Hotel &amp; Spa, providing direction as it explores the culturally significant landscape of Italy. The examination of the cultural complexities of Italy, based on the exhaustive framework of the GLOBE Project, highlights the importance of cultural intelligence in influencing successful leadership and business strategies. In light of the General Manager's undertaking to educate hotel staff, the following insights furnish a strategic plan for fostering intercultural competence. By adopting Italy's inclination towards hierarchical systems, deference to authority, and inclination towards structured surroundings, the hotel can strategically position itself to foster a harmonious relationship with both its clientele and the surrounding community. By implementing the suggested strategies—highlighting cultural education, employing a diverse workforce, and demonstrating adaptable leadership—the Diversity Hotel &amp; Spa can effectively surpass the anticipations of its global clientele by cultivating an environment that is both hospitable and symbolic of Italian heritage.</w:t>
      </w:r>
    </w:p>
    <w:p w14:paraId="6F2F97B2" w14:textId="77777777" w:rsidR="000756EF" w:rsidRDefault="000756EF" w:rsidP="001C277F"/>
    <w:p w14:paraId="71AADBFB" w14:textId="63D0E13A" w:rsidR="000756EF" w:rsidRDefault="000756EF" w:rsidP="000756EF">
      <w:pPr>
        <w:pStyle w:val="Heading1"/>
      </w:pPr>
      <w:bookmarkStart w:id="4" w:name="_Toc150510326"/>
      <w:r>
        <w:t>Recommendation</w:t>
      </w:r>
      <w:bookmarkEnd w:id="4"/>
    </w:p>
    <w:p w14:paraId="0620267C" w14:textId="1CF08DF7" w:rsidR="000756EF" w:rsidRDefault="000756EF" w:rsidP="000756EF">
      <w:pPr>
        <w:pStyle w:val="ListParagraph"/>
        <w:numPr>
          <w:ilvl w:val="0"/>
          <w:numId w:val="1"/>
        </w:numPr>
      </w:pPr>
      <w:r>
        <w:t>Incorporate all-encompassing cultural education initiatives for hotel staff with the aim of cultivating a profound comprehension of Italian traditions, modes of communication, and societal conventions.</w:t>
      </w:r>
    </w:p>
    <w:p w14:paraId="1A7116AD" w14:textId="77777777" w:rsidR="000756EF" w:rsidRDefault="000756EF" w:rsidP="000756EF">
      <w:pPr>
        <w:pStyle w:val="ListParagraph"/>
        <w:numPr>
          <w:ilvl w:val="0"/>
          <w:numId w:val="1"/>
        </w:numPr>
      </w:pPr>
      <w:r>
        <w:t>Promote diversity among hotel personnel by securing candidates who possess knowledge and understanding of Italian culture and customs.</w:t>
      </w:r>
    </w:p>
    <w:p w14:paraId="40EA919D" w14:textId="3F8BB67F" w:rsidR="000756EF" w:rsidRDefault="000756EF" w:rsidP="000756EF">
      <w:pPr>
        <w:pStyle w:val="ListParagraph"/>
        <w:numPr>
          <w:ilvl w:val="0"/>
          <w:numId w:val="1"/>
        </w:numPr>
      </w:pPr>
      <w:r>
        <w:t>Deliver leadership development programmes that prioritise the development of adaptability, adeptness in navigating hierarchical systems, and positive communication practises.</w:t>
      </w:r>
    </w:p>
    <w:p w14:paraId="01E10D34" w14:textId="77777777" w:rsidR="000756EF" w:rsidRDefault="000756EF" w:rsidP="000756EF">
      <w:pPr>
        <w:pStyle w:val="ListParagraph"/>
        <w:numPr>
          <w:ilvl w:val="0"/>
          <w:numId w:val="1"/>
        </w:numPr>
      </w:pPr>
      <w:r>
        <w:t>Implement a comprehensive feedback system to consistently evaluate the efficacy of cultural training programmes and pinpoint opportunities for enhancement.</w:t>
      </w:r>
    </w:p>
    <w:p w14:paraId="045AC628" w14:textId="745016E8" w:rsidR="000756EF" w:rsidRDefault="000756EF" w:rsidP="000756EF">
      <w:pPr>
        <w:pStyle w:val="ListParagraph"/>
        <w:numPr>
          <w:ilvl w:val="0"/>
          <w:numId w:val="1"/>
        </w:numPr>
      </w:pPr>
      <w:r>
        <w:t>Promote a culture of open communication among hotel staff members, encouraging them to share their insights and experiences regarding cultural interactions.</w:t>
      </w:r>
    </w:p>
    <w:p w14:paraId="2970A88D" w14:textId="77777777" w:rsidR="000756EF" w:rsidRDefault="000756EF" w:rsidP="000756EF">
      <w:pPr>
        <w:pStyle w:val="ListParagraph"/>
        <w:numPr>
          <w:ilvl w:val="0"/>
          <w:numId w:val="1"/>
        </w:numPr>
      </w:pPr>
      <w:r>
        <w:t>Adapt marketing strategies to conform to the cultural inclinations and sensitivities of the Italian market.</w:t>
      </w:r>
    </w:p>
    <w:p w14:paraId="1403A2C2" w14:textId="7A88FC9D" w:rsidR="000756EF" w:rsidRDefault="000756EF" w:rsidP="000756EF">
      <w:pPr>
        <w:pStyle w:val="ListParagraph"/>
        <w:numPr>
          <w:ilvl w:val="0"/>
          <w:numId w:val="1"/>
        </w:numPr>
      </w:pPr>
      <w:r>
        <w:t>Leverage cultural events and establish partnerships with local influencers to augment the hotel's prominence and attractiveness to the Italian market.</w:t>
      </w:r>
    </w:p>
    <w:p w14:paraId="6A87A665" w14:textId="77777777" w:rsidR="000756EF" w:rsidRDefault="000756EF" w:rsidP="000756EF">
      <w:pPr>
        <w:pStyle w:val="ListParagraph"/>
        <w:numPr>
          <w:ilvl w:val="0"/>
          <w:numId w:val="1"/>
        </w:numPr>
      </w:pPr>
      <w:r>
        <w:lastRenderedPageBreak/>
        <w:t>Foster active involvement in the local community by establishing collaborations with cultural organisations, attending community activities, and providing assistance to community initiatives.</w:t>
      </w:r>
    </w:p>
    <w:p w14:paraId="3CF44A81" w14:textId="77777777" w:rsidR="000756EF" w:rsidRDefault="000756EF" w:rsidP="000756EF">
      <w:pPr>
        <w:pStyle w:val="ListParagraph"/>
        <w:numPr>
          <w:ilvl w:val="0"/>
          <w:numId w:val="1"/>
        </w:numPr>
      </w:pPr>
      <w:r>
        <w:t>Organise team-building exercises that foster intercultural cooperation and comprehension among the personnel of the hotel.</w:t>
      </w:r>
    </w:p>
    <w:p w14:paraId="18CD651F" w14:textId="08EF1FB3" w:rsidR="000756EF" w:rsidRDefault="000756EF" w:rsidP="000756EF">
      <w:pPr>
        <w:pStyle w:val="ListParagraph"/>
        <w:numPr>
          <w:ilvl w:val="0"/>
          <w:numId w:val="1"/>
        </w:numPr>
      </w:pPr>
      <w:r>
        <w:t>Consistently incorporate cultural sensitivity training into the professional development initiatives of the hotel.</w:t>
      </w:r>
    </w:p>
    <w:p w14:paraId="2478665A" w14:textId="77777777" w:rsidR="000756EF" w:rsidRDefault="000756EF" w:rsidP="000756EF"/>
    <w:p w14:paraId="0D046D79" w14:textId="0B673B91" w:rsidR="000756EF" w:rsidRDefault="000756EF" w:rsidP="000756EF">
      <w:pPr>
        <w:pStyle w:val="Heading1"/>
      </w:pPr>
      <w:bookmarkStart w:id="5" w:name="_Toc150510327"/>
      <w:r>
        <w:t>References</w:t>
      </w:r>
      <w:bookmarkEnd w:id="5"/>
    </w:p>
    <w:p w14:paraId="67113CAF" w14:textId="6328FBE7" w:rsidR="000756EF" w:rsidRDefault="000756EF" w:rsidP="000756EF">
      <w:r>
        <w:t xml:space="preserve">Adler, N. J. (1991). International Dimensions of Organizational </w:t>
      </w:r>
      <w:proofErr w:type="spellStart"/>
      <w:r>
        <w:t>Behavior</w:t>
      </w:r>
      <w:proofErr w:type="spellEnd"/>
      <w:r>
        <w:t>. PWS-Kent Publishing Company.</w:t>
      </w:r>
    </w:p>
    <w:p w14:paraId="318419B2" w14:textId="1D33B164" w:rsidR="000756EF" w:rsidRDefault="000756EF" w:rsidP="000756EF">
      <w:r>
        <w:t xml:space="preserve">Berry, J. W. (2005). Acculturation: Living Successfully in Two Cultures. International Journal of Intercultural Relations, 29(6), 697–712. </w:t>
      </w:r>
      <w:proofErr w:type="spellStart"/>
      <w:r>
        <w:t>doi</w:t>
      </w:r>
      <w:proofErr w:type="spellEnd"/>
      <w:r>
        <w:t>: 10.1016/j.ijintrel.2005.07.013</w:t>
      </w:r>
    </w:p>
    <w:p w14:paraId="61A6D6E6" w14:textId="40306F89" w:rsidR="000756EF" w:rsidRDefault="000756EF" w:rsidP="000756EF">
      <w:r>
        <w:t>Earley, P. C., &amp; Mosakowski, E. (2004). Cultural intelligence. Harvard Business Review, 82(10), 139–146.</w:t>
      </w:r>
    </w:p>
    <w:p w14:paraId="075938CF" w14:textId="1B8B0AF7" w:rsidR="000756EF" w:rsidRDefault="000756EF" w:rsidP="000756EF">
      <w:proofErr w:type="spellStart"/>
      <w:r>
        <w:t>Gudykunst</w:t>
      </w:r>
      <w:proofErr w:type="spellEnd"/>
      <w:r>
        <w:t>, W. B., &amp; Kim, Y. Y. (1997). Communicating with Strangers: An Approach to Intercultural Communication. McGraw-Hill Education.</w:t>
      </w:r>
    </w:p>
    <w:p w14:paraId="648F3991" w14:textId="0A19D19C" w:rsidR="000756EF" w:rsidRDefault="000756EF" w:rsidP="000756EF">
      <w:r>
        <w:t xml:space="preserve">Hofstede, G. (2001). Culture's Consequences: Comparing Values, </w:t>
      </w:r>
      <w:proofErr w:type="spellStart"/>
      <w:r>
        <w:t>Behaviors</w:t>
      </w:r>
      <w:proofErr w:type="spellEnd"/>
      <w:r>
        <w:t>, Institutions, and Organizations Across Nations. Sage Publications.</w:t>
      </w:r>
    </w:p>
    <w:p w14:paraId="3CEAE300" w14:textId="6F005D15" w:rsidR="000756EF" w:rsidRDefault="000756EF" w:rsidP="000756EF">
      <w:r>
        <w:rPr>
          <w:i/>
          <w:iCs/>
        </w:rPr>
        <w:t>Hofstede</w:t>
      </w:r>
      <w:r>
        <w:t xml:space="preserve">. Available at: http://europpconsulting.blogspot.com/p/hofstede.html (Accessed: 10 November 2023). </w:t>
      </w:r>
    </w:p>
    <w:p w14:paraId="548F77D4" w14:textId="3FE3329F" w:rsidR="000756EF" w:rsidRDefault="000756EF" w:rsidP="000756EF">
      <w:r>
        <w:t>House, R. J., Hanges, P. J., Javidan, M., Dorfman, P. W., &amp; Gupta, V. (2004). Culture, Leadership, and Organizations: The GLOBE Study of 62 Societies. Sage Publications.</w:t>
      </w:r>
    </w:p>
    <w:p w14:paraId="30F7C802" w14:textId="274FEA7B" w:rsidR="000756EF" w:rsidRDefault="000756EF" w:rsidP="000756EF">
      <w:r>
        <w:t>Jandt, F. E. (2015). An Introduction to Intercultural Communication: Identities in a Global Community. Sage Publications.</w:t>
      </w:r>
    </w:p>
    <w:p w14:paraId="7C4B5C23" w14:textId="1548DCEB" w:rsidR="000756EF" w:rsidRDefault="000756EF" w:rsidP="000756EF">
      <w:r>
        <w:t>Matsumoto, D., &amp; Juang, L. (2013). Culture and Psychology. Cengage Learning.</w:t>
      </w:r>
    </w:p>
    <w:p w14:paraId="0324963E" w14:textId="1C918285" w:rsidR="000756EF" w:rsidRDefault="000756EF" w:rsidP="000756EF">
      <w:r>
        <w:t>Trompenaars, F., &amp; Hampden-Turner, C. (1997). Riding the Waves of Culture: Understanding Diversity in Global Business. McGraw-Hill Education.</w:t>
      </w:r>
    </w:p>
    <w:p w14:paraId="417C7EBD" w14:textId="2DA48BBC" w:rsidR="000756EF" w:rsidRDefault="000756EF" w:rsidP="000756EF">
      <w:proofErr w:type="spellStart"/>
      <w:r>
        <w:t>Triandis</w:t>
      </w:r>
      <w:proofErr w:type="spellEnd"/>
      <w:r>
        <w:t>, H. C. (1995). Individualism and Collectivism. Westview Press.</w:t>
      </w:r>
    </w:p>
    <w:sectPr w:rsidR="000756EF" w:rsidSect="001C277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428E1" w14:textId="77777777" w:rsidR="0024546D" w:rsidRDefault="0024546D" w:rsidP="006111AA">
      <w:pPr>
        <w:spacing w:after="0" w:line="240" w:lineRule="auto"/>
      </w:pPr>
      <w:r>
        <w:separator/>
      </w:r>
    </w:p>
  </w:endnote>
  <w:endnote w:type="continuationSeparator" w:id="0">
    <w:p w14:paraId="1F471250" w14:textId="77777777" w:rsidR="0024546D" w:rsidRDefault="0024546D" w:rsidP="00611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5E3A1" w14:textId="77777777" w:rsidR="0024546D" w:rsidRDefault="0024546D" w:rsidP="006111AA">
      <w:pPr>
        <w:spacing w:after="0" w:line="240" w:lineRule="auto"/>
      </w:pPr>
      <w:r>
        <w:separator/>
      </w:r>
    </w:p>
  </w:footnote>
  <w:footnote w:type="continuationSeparator" w:id="0">
    <w:p w14:paraId="7B33B86F" w14:textId="77777777" w:rsidR="0024546D" w:rsidRDefault="0024546D" w:rsidP="006111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F413F1"/>
    <w:multiLevelType w:val="hybridMultilevel"/>
    <w:tmpl w:val="54A0DC28"/>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6058913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77F"/>
    <w:rsid w:val="000756EF"/>
    <w:rsid w:val="001C277F"/>
    <w:rsid w:val="0024546D"/>
    <w:rsid w:val="00444A6F"/>
    <w:rsid w:val="0045207D"/>
    <w:rsid w:val="006111AA"/>
    <w:rsid w:val="008748AE"/>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2322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77F"/>
    <w:pPr>
      <w:spacing w:line="360" w:lineRule="auto"/>
      <w:jc w:val="both"/>
    </w:pPr>
    <w:rPr>
      <w:rFonts w:ascii="Arial" w:hAnsi="Arial" w:cs="Arial"/>
    </w:rPr>
  </w:style>
  <w:style w:type="paragraph" w:styleId="Heading1">
    <w:name w:val="heading 1"/>
    <w:basedOn w:val="Normal"/>
    <w:next w:val="Normal"/>
    <w:link w:val="Heading1Char"/>
    <w:uiPriority w:val="9"/>
    <w:qFormat/>
    <w:rsid w:val="001C277F"/>
    <w:pPr>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277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C277F"/>
    <w:rPr>
      <w:rFonts w:eastAsiaTheme="minorEastAsia"/>
      <w:kern w:val="0"/>
      <w:lang w:val="en-US"/>
      <w14:ligatures w14:val="none"/>
    </w:rPr>
  </w:style>
  <w:style w:type="character" w:customStyle="1" w:styleId="Heading1Char">
    <w:name w:val="Heading 1 Char"/>
    <w:basedOn w:val="DefaultParagraphFont"/>
    <w:link w:val="Heading1"/>
    <w:uiPriority w:val="9"/>
    <w:rsid w:val="001C277F"/>
    <w:rPr>
      <w:rFonts w:ascii="Arial" w:hAnsi="Arial" w:cs="Arial"/>
      <w:b/>
      <w:bCs/>
      <w:sz w:val="24"/>
      <w:szCs w:val="24"/>
    </w:rPr>
  </w:style>
  <w:style w:type="paragraph" w:styleId="TOCHeading">
    <w:name w:val="TOC Heading"/>
    <w:basedOn w:val="Heading1"/>
    <w:next w:val="Normal"/>
    <w:uiPriority w:val="39"/>
    <w:unhideWhenUsed/>
    <w:qFormat/>
    <w:rsid w:val="001C277F"/>
    <w:pPr>
      <w:spacing w:line="259" w:lineRule="auto"/>
      <w:jc w:val="left"/>
      <w:outlineLvl w:val="9"/>
    </w:pPr>
    <w:rPr>
      <w:kern w:val="0"/>
      <w:lang w:val="en-US"/>
      <w14:ligatures w14:val="none"/>
    </w:rPr>
  </w:style>
  <w:style w:type="paragraph" w:styleId="ListParagraph">
    <w:name w:val="List Paragraph"/>
    <w:basedOn w:val="Normal"/>
    <w:uiPriority w:val="34"/>
    <w:qFormat/>
    <w:rsid w:val="000756EF"/>
    <w:pPr>
      <w:ind w:left="720"/>
      <w:contextualSpacing/>
    </w:pPr>
  </w:style>
  <w:style w:type="paragraph" w:styleId="TOC1">
    <w:name w:val="toc 1"/>
    <w:basedOn w:val="Normal"/>
    <w:next w:val="Normal"/>
    <w:autoRedefine/>
    <w:uiPriority w:val="39"/>
    <w:unhideWhenUsed/>
    <w:rsid w:val="000756EF"/>
    <w:pPr>
      <w:spacing w:after="100"/>
    </w:pPr>
  </w:style>
  <w:style w:type="character" w:styleId="Hyperlink">
    <w:name w:val="Hyperlink"/>
    <w:basedOn w:val="DefaultParagraphFont"/>
    <w:uiPriority w:val="99"/>
    <w:unhideWhenUsed/>
    <w:rsid w:val="000756EF"/>
    <w:rPr>
      <w:color w:val="0563C1" w:themeColor="hyperlink"/>
      <w:u w:val="single"/>
    </w:rPr>
  </w:style>
  <w:style w:type="paragraph" w:styleId="NormalWeb">
    <w:name w:val="Normal (Web)"/>
    <w:basedOn w:val="Normal"/>
    <w:uiPriority w:val="99"/>
    <w:unhideWhenUsed/>
    <w:rsid w:val="000756EF"/>
    <w:pPr>
      <w:spacing w:before="100" w:beforeAutospacing="1" w:after="100" w:afterAutospacing="1" w:line="240" w:lineRule="auto"/>
      <w:jc w:val="left"/>
    </w:pPr>
    <w:rPr>
      <w:rFonts w:ascii="Times New Roman" w:eastAsia="Times New Roman" w:hAnsi="Times New Roman" w:cs="Times New Roman"/>
      <w:kern w:val="0"/>
      <w:sz w:val="24"/>
      <w:szCs w:val="24"/>
      <w:lang w:eastAsia="en-MY"/>
      <w14:ligatures w14:val="none"/>
    </w:rPr>
  </w:style>
  <w:style w:type="paragraph" w:styleId="Header">
    <w:name w:val="header"/>
    <w:basedOn w:val="Normal"/>
    <w:link w:val="HeaderChar"/>
    <w:uiPriority w:val="99"/>
    <w:unhideWhenUsed/>
    <w:rsid w:val="00611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1AA"/>
    <w:rPr>
      <w:rFonts w:ascii="Arial" w:hAnsi="Arial" w:cs="Arial"/>
    </w:rPr>
  </w:style>
  <w:style w:type="paragraph" w:styleId="Footer">
    <w:name w:val="footer"/>
    <w:basedOn w:val="Normal"/>
    <w:link w:val="FooterChar"/>
    <w:uiPriority w:val="99"/>
    <w:unhideWhenUsed/>
    <w:rsid w:val="00611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1AA"/>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17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1524</Words>
  <Characters>8693</Characters>
  <Application>Microsoft Office Word</Application>
  <DocSecurity>0</DocSecurity>
  <Lines>72</Lines>
  <Paragraphs>20</Paragraphs>
  <ScaleCrop>false</ScaleCrop>
  <Company/>
  <LinksUpToDate>false</LinksUpToDate>
  <CharactersWithSpaces>10197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2023-11-10T04:10:00Z</dcterms:created>
  <dcterms:modified xsi:type="dcterms:W3CDTF">2023-11-10T04:10:00Z</dcterms:modified>
</cp:coreProperties>
</file>