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7F7" w:rsidRPr="00B91404" w:rsidRDefault="00910CB1" w:rsidP="00910CB1">
      <w:pPr>
        <w:jc w:val="center"/>
        <w:rPr>
          <w:rFonts w:ascii="Times New Roman" w:hAnsi="Times New Roman" w:cs="Times New Roman"/>
          <w:sz w:val="28"/>
          <w:szCs w:val="28"/>
          <w:u w:val="single"/>
        </w:rPr>
      </w:pPr>
      <w:r w:rsidRPr="00B91404">
        <w:rPr>
          <w:rFonts w:ascii="Times New Roman" w:hAnsi="Times New Roman" w:cs="Times New Roman"/>
          <w:sz w:val="28"/>
          <w:szCs w:val="28"/>
          <w:u w:val="single"/>
        </w:rPr>
        <w:t>Describe and explore Feminism Theories</w:t>
      </w:r>
    </w:p>
    <w:p w:rsidR="00910CB1" w:rsidRPr="00B91404" w:rsidRDefault="00910CB1"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This paper will explore the vast nature of the term </w:t>
      </w:r>
      <w:r w:rsidR="0093519A">
        <w:rPr>
          <w:rFonts w:ascii="Times New Roman" w:hAnsi="Times New Roman" w:cs="Times New Roman"/>
          <w:sz w:val="24"/>
          <w:szCs w:val="24"/>
        </w:rPr>
        <w:t>f</w:t>
      </w:r>
      <w:r w:rsidRPr="00B91404">
        <w:rPr>
          <w:rFonts w:ascii="Times New Roman" w:hAnsi="Times New Roman" w:cs="Times New Roman"/>
          <w:sz w:val="24"/>
          <w:szCs w:val="24"/>
        </w:rPr>
        <w:t xml:space="preserve">eminism and the theories as to how it evolved. Historical events incorporating the three waves of feminism will be described and discussed. </w:t>
      </w:r>
      <w:r w:rsidR="00B720F4" w:rsidRPr="00B91404">
        <w:rPr>
          <w:rFonts w:ascii="Times New Roman" w:hAnsi="Times New Roman" w:cs="Times New Roman"/>
          <w:sz w:val="24"/>
          <w:szCs w:val="24"/>
        </w:rPr>
        <w:t xml:space="preserve">Further insight will be made by </w:t>
      </w:r>
      <w:bookmarkStart w:id="0" w:name="_GoBack"/>
      <w:bookmarkEnd w:id="0"/>
      <w:r w:rsidR="002A3793">
        <w:rPr>
          <w:rFonts w:ascii="Times New Roman" w:hAnsi="Times New Roman" w:cs="Times New Roman"/>
          <w:sz w:val="24"/>
          <w:szCs w:val="24"/>
        </w:rPr>
        <w:t>exploring and</w:t>
      </w:r>
      <w:r w:rsidR="0093519A">
        <w:rPr>
          <w:rFonts w:ascii="Times New Roman" w:hAnsi="Times New Roman" w:cs="Times New Roman"/>
          <w:sz w:val="24"/>
          <w:szCs w:val="24"/>
        </w:rPr>
        <w:t xml:space="preserve"> discussing several </w:t>
      </w:r>
      <w:r w:rsidR="00B720F4" w:rsidRPr="00B91404">
        <w:rPr>
          <w:rFonts w:ascii="Times New Roman" w:hAnsi="Times New Roman" w:cs="Times New Roman"/>
          <w:sz w:val="24"/>
          <w:szCs w:val="24"/>
        </w:rPr>
        <w:t>feminist movements that have influenced the shaping of societal normalities within the 21</w:t>
      </w:r>
      <w:r w:rsidR="00B720F4" w:rsidRPr="00B91404">
        <w:rPr>
          <w:rFonts w:ascii="Times New Roman" w:hAnsi="Times New Roman" w:cs="Times New Roman"/>
          <w:sz w:val="24"/>
          <w:szCs w:val="24"/>
          <w:vertAlign w:val="superscript"/>
        </w:rPr>
        <w:t>st</w:t>
      </w:r>
      <w:r w:rsidR="00B720F4" w:rsidRPr="00B91404">
        <w:rPr>
          <w:rFonts w:ascii="Times New Roman" w:hAnsi="Times New Roman" w:cs="Times New Roman"/>
          <w:sz w:val="24"/>
          <w:szCs w:val="24"/>
        </w:rPr>
        <w:t xml:space="preserve"> century. The </w:t>
      </w:r>
      <w:r w:rsidR="00B2281B" w:rsidRPr="00B91404">
        <w:rPr>
          <w:rFonts w:ascii="Times New Roman" w:hAnsi="Times New Roman" w:cs="Times New Roman"/>
          <w:sz w:val="24"/>
          <w:szCs w:val="24"/>
        </w:rPr>
        <w:t xml:space="preserve">first point to present </w:t>
      </w:r>
      <w:r w:rsidR="00B720F4" w:rsidRPr="00B91404">
        <w:rPr>
          <w:rFonts w:ascii="Times New Roman" w:hAnsi="Times New Roman" w:cs="Times New Roman"/>
          <w:sz w:val="24"/>
          <w:szCs w:val="24"/>
        </w:rPr>
        <w:t xml:space="preserve">would be </w:t>
      </w:r>
      <w:r w:rsidR="00B2281B" w:rsidRPr="00B91404">
        <w:rPr>
          <w:rFonts w:ascii="Times New Roman" w:hAnsi="Times New Roman" w:cs="Times New Roman"/>
          <w:sz w:val="24"/>
          <w:szCs w:val="24"/>
        </w:rPr>
        <w:t>feminism</w:t>
      </w:r>
      <w:r w:rsidR="00B720F4" w:rsidRPr="00B91404">
        <w:rPr>
          <w:rFonts w:ascii="Times New Roman" w:hAnsi="Times New Roman" w:cs="Times New Roman"/>
          <w:sz w:val="24"/>
          <w:szCs w:val="24"/>
        </w:rPr>
        <w:t>’</w:t>
      </w:r>
      <w:r w:rsidR="00B2281B" w:rsidRPr="00B91404">
        <w:rPr>
          <w:rFonts w:ascii="Times New Roman" w:hAnsi="Times New Roman" w:cs="Times New Roman"/>
          <w:sz w:val="24"/>
          <w:szCs w:val="24"/>
        </w:rPr>
        <w:t>s history</w:t>
      </w:r>
      <w:r w:rsidR="00B720F4" w:rsidRPr="00B91404">
        <w:rPr>
          <w:rFonts w:ascii="Times New Roman" w:hAnsi="Times New Roman" w:cs="Times New Roman"/>
          <w:sz w:val="24"/>
          <w:szCs w:val="24"/>
        </w:rPr>
        <w:t xml:space="preserve"> which</w:t>
      </w:r>
      <w:r w:rsidR="00B2281B" w:rsidRPr="00B91404">
        <w:rPr>
          <w:rFonts w:ascii="Times New Roman" w:hAnsi="Times New Roman" w:cs="Times New Roman"/>
          <w:sz w:val="24"/>
          <w:szCs w:val="24"/>
        </w:rPr>
        <w:t xml:space="preserve"> has been broken into </w:t>
      </w:r>
      <w:r w:rsidR="00B720F4" w:rsidRPr="00B91404">
        <w:rPr>
          <w:rFonts w:ascii="Times New Roman" w:hAnsi="Times New Roman" w:cs="Times New Roman"/>
          <w:sz w:val="24"/>
          <w:szCs w:val="24"/>
        </w:rPr>
        <w:t xml:space="preserve">consecutive timelines, known as </w:t>
      </w:r>
      <w:r w:rsidR="00B2281B" w:rsidRPr="00B91404">
        <w:rPr>
          <w:rFonts w:ascii="Times New Roman" w:hAnsi="Times New Roman" w:cs="Times New Roman"/>
          <w:sz w:val="24"/>
          <w:szCs w:val="24"/>
        </w:rPr>
        <w:t>‘waves’</w:t>
      </w:r>
      <w:r w:rsidR="0061327B" w:rsidRPr="00B91404">
        <w:rPr>
          <w:rFonts w:ascii="Times New Roman" w:hAnsi="Times New Roman" w:cs="Times New Roman"/>
          <w:sz w:val="24"/>
          <w:szCs w:val="24"/>
        </w:rPr>
        <w:t xml:space="preserve"> </w:t>
      </w:r>
      <w:r w:rsidR="00B2281B" w:rsidRPr="00B91404">
        <w:rPr>
          <w:rFonts w:ascii="Times New Roman" w:hAnsi="Times New Roman" w:cs="Times New Roman"/>
          <w:sz w:val="24"/>
          <w:szCs w:val="24"/>
        </w:rPr>
        <w:t>(Nicholson, 2010). The wide diversity of feminism will also be discussed, along with the development through history and as it stands today. An array of the types of feminism shall be investigated and analysed. Finally, an exploration as to whether feminism has achieved any lasting impacts towards the world today.</w:t>
      </w:r>
    </w:p>
    <w:p w:rsidR="00B2281B" w:rsidRPr="00B91404" w:rsidRDefault="00B2281B"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A definition of feminism must be given before discussing the topic, as it is a large theory to reflect upon. One </w:t>
      </w:r>
      <w:r w:rsidR="00F61F27" w:rsidRPr="00B91404">
        <w:rPr>
          <w:rFonts w:ascii="Times New Roman" w:hAnsi="Times New Roman" w:cs="Times New Roman"/>
          <w:sz w:val="24"/>
          <w:szCs w:val="24"/>
        </w:rPr>
        <w:t>definition of feminism is the movement or theory to aid women to advocate or achieve positions in legal, economical, political and gender equality (Offen, 1988). Feminism is not a single theory (Baer and Goodin, 2011) it is a diverse topic upon which many forms of ideologies, political and social movements collaborate to try to reach the same goals. Not only women are classified as feminist, men may also carry this theoretical label (Holmgren and Hearn, 2009). It is a very misunderstood term and can be seen as negative and a forceful movement of a group of females. Whereas it is trying to compose the equality of sexes in many different forms (Anderson, Kanner and Elsayegh, 2009). Despite the misunderstandings and conceptions about it, the subject is very intriguing and opens a further understanding as to why the feminist movement has arisen.</w:t>
      </w:r>
    </w:p>
    <w:p w:rsidR="006022F9" w:rsidRPr="00B91404" w:rsidRDefault="006022F9" w:rsidP="00B91404">
      <w:pPr>
        <w:spacing w:line="360" w:lineRule="auto"/>
        <w:rPr>
          <w:rFonts w:ascii="Times New Roman" w:hAnsi="Times New Roman" w:cs="Times New Roman"/>
          <w:sz w:val="24"/>
          <w:szCs w:val="24"/>
          <w:u w:val="single"/>
        </w:rPr>
      </w:pPr>
      <w:r w:rsidRPr="00B91404">
        <w:rPr>
          <w:rFonts w:ascii="Times New Roman" w:hAnsi="Times New Roman" w:cs="Times New Roman"/>
          <w:sz w:val="24"/>
          <w:szCs w:val="24"/>
          <w:u w:val="single"/>
        </w:rPr>
        <w:t>First Wave</w:t>
      </w:r>
    </w:p>
    <w:p w:rsidR="006022F9" w:rsidRPr="00B91404" w:rsidRDefault="006022F9"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The</w:t>
      </w:r>
      <w:r w:rsidR="00244C6F" w:rsidRPr="00B91404">
        <w:rPr>
          <w:rFonts w:ascii="Times New Roman" w:hAnsi="Times New Roman" w:cs="Times New Roman"/>
          <w:sz w:val="24"/>
          <w:szCs w:val="24"/>
        </w:rPr>
        <w:t xml:space="preserve"> development of feminism </w:t>
      </w:r>
      <w:r w:rsidRPr="00B91404">
        <w:rPr>
          <w:rFonts w:ascii="Times New Roman" w:hAnsi="Times New Roman" w:cs="Times New Roman"/>
          <w:sz w:val="24"/>
          <w:szCs w:val="24"/>
        </w:rPr>
        <w:t xml:space="preserve">derived from the </w:t>
      </w:r>
      <w:r w:rsidR="00FB7B08" w:rsidRPr="00B91404">
        <w:rPr>
          <w:rFonts w:ascii="Times New Roman" w:hAnsi="Times New Roman" w:cs="Times New Roman"/>
          <w:sz w:val="24"/>
          <w:szCs w:val="24"/>
        </w:rPr>
        <w:t>oppression and restrictions women received from a male dominant society of traditionism</w:t>
      </w:r>
      <w:r w:rsidRPr="00B91404">
        <w:rPr>
          <w:rFonts w:ascii="Times New Roman" w:hAnsi="Times New Roman" w:cs="Times New Roman"/>
          <w:sz w:val="24"/>
          <w:szCs w:val="24"/>
        </w:rPr>
        <w:t>. The first wave of feminism began in the mid-1800s and lasted until the 1920s (Caughie, 2010; Faupel and Werum, 2011). Women were to be seen and not heard, to keep the house, children and cater for their husbands</w:t>
      </w:r>
      <w:r w:rsidR="00713581" w:rsidRPr="00B91404">
        <w:rPr>
          <w:rFonts w:ascii="Times New Roman" w:hAnsi="Times New Roman" w:cs="Times New Roman"/>
          <w:sz w:val="24"/>
          <w:szCs w:val="24"/>
        </w:rPr>
        <w:t xml:space="preserve"> (Sultana, 2011)</w:t>
      </w:r>
      <w:r w:rsidRPr="00B91404">
        <w:rPr>
          <w:rFonts w:ascii="Times New Roman" w:hAnsi="Times New Roman" w:cs="Times New Roman"/>
          <w:sz w:val="24"/>
          <w:szCs w:val="24"/>
        </w:rPr>
        <w:t xml:space="preserve">. Women were </w:t>
      </w:r>
      <w:r w:rsidR="00713581" w:rsidRPr="00B91404">
        <w:rPr>
          <w:rFonts w:ascii="Times New Roman" w:hAnsi="Times New Roman" w:cs="Times New Roman"/>
          <w:sz w:val="24"/>
          <w:szCs w:val="24"/>
        </w:rPr>
        <w:t xml:space="preserve">considered </w:t>
      </w:r>
      <w:r w:rsidRPr="00B91404">
        <w:rPr>
          <w:rFonts w:ascii="Times New Roman" w:hAnsi="Times New Roman" w:cs="Times New Roman"/>
          <w:sz w:val="24"/>
          <w:szCs w:val="24"/>
        </w:rPr>
        <w:t xml:space="preserve">as their husband’s property, thus </w:t>
      </w:r>
      <w:r w:rsidR="00FB7B08" w:rsidRPr="00B91404">
        <w:rPr>
          <w:rFonts w:ascii="Times New Roman" w:hAnsi="Times New Roman" w:cs="Times New Roman"/>
          <w:sz w:val="24"/>
          <w:szCs w:val="24"/>
        </w:rPr>
        <w:t>resulting</w:t>
      </w:r>
      <w:r w:rsidRPr="00B91404">
        <w:rPr>
          <w:rFonts w:ascii="Times New Roman" w:hAnsi="Times New Roman" w:cs="Times New Roman"/>
          <w:sz w:val="24"/>
          <w:szCs w:val="24"/>
        </w:rPr>
        <w:t xml:space="preserve"> </w:t>
      </w:r>
      <w:r w:rsidR="00FB7B08" w:rsidRPr="00B91404">
        <w:rPr>
          <w:rFonts w:ascii="Times New Roman" w:hAnsi="Times New Roman" w:cs="Times New Roman"/>
          <w:sz w:val="24"/>
          <w:szCs w:val="24"/>
        </w:rPr>
        <w:t>in the restriction of independence within the female population</w:t>
      </w:r>
      <w:r w:rsidR="009B22CD" w:rsidRPr="00B91404">
        <w:rPr>
          <w:rFonts w:ascii="Times New Roman" w:hAnsi="Times New Roman" w:cs="Times New Roman"/>
          <w:sz w:val="24"/>
          <w:szCs w:val="24"/>
        </w:rPr>
        <w:t xml:space="preserve"> </w:t>
      </w:r>
      <w:r w:rsidR="00396F9A" w:rsidRPr="00B91404">
        <w:rPr>
          <w:rFonts w:ascii="Times New Roman" w:hAnsi="Times New Roman" w:cs="Times New Roman"/>
          <w:sz w:val="24"/>
          <w:szCs w:val="24"/>
        </w:rPr>
        <w:t>(Omvedt, 1986)</w:t>
      </w:r>
      <w:r w:rsidR="00FB7B08" w:rsidRPr="00B91404">
        <w:rPr>
          <w:rFonts w:ascii="Times New Roman" w:hAnsi="Times New Roman" w:cs="Times New Roman"/>
          <w:sz w:val="24"/>
          <w:szCs w:val="24"/>
        </w:rPr>
        <w:t xml:space="preserve">. </w:t>
      </w:r>
      <w:r w:rsidR="00457188" w:rsidRPr="00B91404">
        <w:rPr>
          <w:rFonts w:ascii="Times New Roman" w:hAnsi="Times New Roman" w:cs="Times New Roman"/>
          <w:sz w:val="24"/>
          <w:szCs w:val="24"/>
        </w:rPr>
        <w:t>It was seen as a wife’s duty to cater for their husbands needs whether that was material, mental or physical</w:t>
      </w:r>
      <w:r w:rsidR="006D7779" w:rsidRPr="00B91404">
        <w:rPr>
          <w:rFonts w:ascii="Times New Roman" w:hAnsi="Times New Roman" w:cs="Times New Roman"/>
          <w:sz w:val="24"/>
          <w:szCs w:val="24"/>
        </w:rPr>
        <w:t>, they did not have full rights over their own bodies</w:t>
      </w:r>
      <w:r w:rsidR="00457188" w:rsidRPr="00B91404">
        <w:rPr>
          <w:rFonts w:ascii="Times New Roman" w:hAnsi="Times New Roman" w:cs="Times New Roman"/>
          <w:sz w:val="24"/>
          <w:szCs w:val="24"/>
        </w:rPr>
        <w:t>. Regardless of how the wife felt themselves, their views, thoughts and beliefs</w:t>
      </w:r>
      <w:r w:rsidR="00FA64E2" w:rsidRPr="00B91404">
        <w:rPr>
          <w:rFonts w:ascii="Times New Roman" w:hAnsi="Times New Roman" w:cs="Times New Roman"/>
          <w:sz w:val="24"/>
          <w:szCs w:val="24"/>
        </w:rPr>
        <w:t xml:space="preserve"> </w:t>
      </w:r>
      <w:r w:rsidR="006D7779" w:rsidRPr="00B91404">
        <w:rPr>
          <w:rFonts w:ascii="Times New Roman" w:hAnsi="Times New Roman" w:cs="Times New Roman"/>
          <w:sz w:val="24"/>
          <w:szCs w:val="24"/>
        </w:rPr>
        <w:t>(Doepke, Tertilt and Voena, 2012)</w:t>
      </w:r>
      <w:r w:rsidR="00457188" w:rsidRPr="00B91404">
        <w:rPr>
          <w:rFonts w:ascii="Times New Roman" w:hAnsi="Times New Roman" w:cs="Times New Roman"/>
          <w:sz w:val="24"/>
          <w:szCs w:val="24"/>
        </w:rPr>
        <w:t xml:space="preserve">. </w:t>
      </w:r>
      <w:r w:rsidR="006D7779" w:rsidRPr="00B91404">
        <w:rPr>
          <w:rFonts w:ascii="Times New Roman" w:hAnsi="Times New Roman" w:cs="Times New Roman"/>
          <w:sz w:val="24"/>
          <w:szCs w:val="24"/>
        </w:rPr>
        <w:t xml:space="preserve">Many restrictions applied to women </w:t>
      </w:r>
      <w:r w:rsidR="00F3319B" w:rsidRPr="00B91404">
        <w:rPr>
          <w:rFonts w:ascii="Times New Roman" w:hAnsi="Times New Roman" w:cs="Times New Roman"/>
          <w:sz w:val="24"/>
          <w:szCs w:val="24"/>
        </w:rPr>
        <w:t>with</w:t>
      </w:r>
      <w:r w:rsidR="006D7779" w:rsidRPr="00B91404">
        <w:rPr>
          <w:rFonts w:ascii="Times New Roman" w:hAnsi="Times New Roman" w:cs="Times New Roman"/>
          <w:sz w:val="24"/>
          <w:szCs w:val="24"/>
        </w:rPr>
        <w:t xml:space="preserve"> regard to the ownership of property, only gaining inheritance</w:t>
      </w:r>
      <w:r w:rsidR="00396F9A" w:rsidRPr="00B91404">
        <w:rPr>
          <w:rFonts w:ascii="Times New Roman" w:hAnsi="Times New Roman" w:cs="Times New Roman"/>
          <w:sz w:val="24"/>
          <w:szCs w:val="24"/>
        </w:rPr>
        <w:t xml:space="preserve"> and income</w:t>
      </w:r>
      <w:r w:rsidR="006D7779" w:rsidRPr="00B91404">
        <w:rPr>
          <w:rFonts w:ascii="Times New Roman" w:hAnsi="Times New Roman" w:cs="Times New Roman"/>
          <w:sz w:val="24"/>
          <w:szCs w:val="24"/>
        </w:rPr>
        <w:t xml:space="preserve"> if they </w:t>
      </w:r>
      <w:r w:rsidR="006D7779" w:rsidRPr="00B91404">
        <w:rPr>
          <w:rFonts w:ascii="Times New Roman" w:hAnsi="Times New Roman" w:cs="Times New Roman"/>
          <w:sz w:val="24"/>
          <w:szCs w:val="24"/>
        </w:rPr>
        <w:lastRenderedPageBreak/>
        <w:t>married, thus showing the oppression they faced</w:t>
      </w:r>
      <w:r w:rsidR="009B22CD" w:rsidRPr="00B91404">
        <w:rPr>
          <w:rFonts w:ascii="Times New Roman" w:hAnsi="Times New Roman" w:cs="Times New Roman"/>
          <w:sz w:val="24"/>
          <w:szCs w:val="24"/>
        </w:rPr>
        <w:t xml:space="preserve">. Women were entrapped to serving men due to financial dependency on males for solely providing income for the family. Women’s liberation was seen as the key part of obtaining economic, social and political justice (Bryson, 1992; Ehrenreich, 1776). </w:t>
      </w:r>
      <w:r w:rsidR="00FA64E2" w:rsidRPr="00B91404">
        <w:rPr>
          <w:rFonts w:ascii="Times New Roman" w:hAnsi="Times New Roman" w:cs="Times New Roman"/>
          <w:sz w:val="24"/>
          <w:szCs w:val="24"/>
        </w:rPr>
        <w:t xml:space="preserve"> Women </w:t>
      </w:r>
      <w:r w:rsidR="009B22CD" w:rsidRPr="00B91404">
        <w:rPr>
          <w:rFonts w:ascii="Times New Roman" w:hAnsi="Times New Roman" w:cs="Times New Roman"/>
          <w:sz w:val="24"/>
          <w:szCs w:val="24"/>
        </w:rPr>
        <w:t xml:space="preserve">also </w:t>
      </w:r>
      <w:r w:rsidR="00FA64E2" w:rsidRPr="00B91404">
        <w:rPr>
          <w:rFonts w:ascii="Times New Roman" w:hAnsi="Times New Roman" w:cs="Times New Roman"/>
          <w:sz w:val="24"/>
          <w:szCs w:val="24"/>
        </w:rPr>
        <w:t xml:space="preserve">did not have the right to vote as their opinion was irrelevant, they had </w:t>
      </w:r>
      <w:r w:rsidR="00396F9A" w:rsidRPr="00B91404">
        <w:rPr>
          <w:rFonts w:ascii="Times New Roman" w:hAnsi="Times New Roman" w:cs="Times New Roman"/>
          <w:sz w:val="24"/>
          <w:szCs w:val="24"/>
        </w:rPr>
        <w:t>lower</w:t>
      </w:r>
      <w:r w:rsidR="00FA64E2" w:rsidRPr="00B91404">
        <w:rPr>
          <w:rFonts w:ascii="Times New Roman" w:hAnsi="Times New Roman" w:cs="Times New Roman"/>
          <w:sz w:val="24"/>
          <w:szCs w:val="24"/>
        </w:rPr>
        <w:t xml:space="preserve"> rates of pay and were </w:t>
      </w:r>
      <w:r w:rsidR="00CA7DF2" w:rsidRPr="00B91404">
        <w:rPr>
          <w:rFonts w:ascii="Times New Roman" w:hAnsi="Times New Roman" w:cs="Times New Roman"/>
          <w:sz w:val="24"/>
          <w:szCs w:val="24"/>
        </w:rPr>
        <w:t>portrayed</w:t>
      </w:r>
      <w:r w:rsidR="00FA64E2" w:rsidRPr="00B91404">
        <w:rPr>
          <w:rFonts w:ascii="Times New Roman" w:hAnsi="Times New Roman" w:cs="Times New Roman"/>
          <w:sz w:val="24"/>
          <w:szCs w:val="24"/>
        </w:rPr>
        <w:t xml:space="preserve"> inferior or weaker</w:t>
      </w:r>
      <w:r w:rsidR="00B720F4" w:rsidRPr="00B91404">
        <w:rPr>
          <w:rFonts w:ascii="Times New Roman" w:hAnsi="Times New Roman" w:cs="Times New Roman"/>
          <w:sz w:val="24"/>
          <w:szCs w:val="24"/>
        </w:rPr>
        <w:t xml:space="preserve"> </w:t>
      </w:r>
      <w:r w:rsidR="007843AA" w:rsidRPr="00B91404">
        <w:rPr>
          <w:rFonts w:ascii="Times New Roman" w:hAnsi="Times New Roman" w:cs="Times New Roman"/>
          <w:sz w:val="24"/>
          <w:szCs w:val="24"/>
        </w:rPr>
        <w:t>(Haeri and Puechguirbal, 2010)</w:t>
      </w:r>
      <w:r w:rsidR="00FA64E2" w:rsidRPr="00B91404">
        <w:rPr>
          <w:rFonts w:ascii="Times New Roman" w:hAnsi="Times New Roman" w:cs="Times New Roman"/>
          <w:sz w:val="24"/>
          <w:szCs w:val="24"/>
        </w:rPr>
        <w:t>.</w:t>
      </w:r>
    </w:p>
    <w:p w:rsidR="00B4074B" w:rsidRPr="00B91404" w:rsidRDefault="00FA64E2"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The first substantial stepping stone was the right to vote. Women became increasingly </w:t>
      </w:r>
      <w:r w:rsidR="00CA7DF2" w:rsidRPr="00B91404">
        <w:rPr>
          <w:rFonts w:ascii="Times New Roman" w:hAnsi="Times New Roman" w:cs="Times New Roman"/>
          <w:sz w:val="24"/>
          <w:szCs w:val="24"/>
        </w:rPr>
        <w:t>concerned</w:t>
      </w:r>
      <w:r w:rsidRPr="00B91404">
        <w:rPr>
          <w:rFonts w:ascii="Times New Roman" w:hAnsi="Times New Roman" w:cs="Times New Roman"/>
          <w:sz w:val="24"/>
          <w:szCs w:val="24"/>
        </w:rPr>
        <w:t xml:space="preserve"> to the fact that they could not have their say through political issues and voting. This </w:t>
      </w:r>
      <w:r w:rsidR="00CA7DF2" w:rsidRPr="00B91404">
        <w:rPr>
          <w:rFonts w:ascii="Times New Roman" w:hAnsi="Times New Roman" w:cs="Times New Roman"/>
          <w:sz w:val="24"/>
          <w:szCs w:val="24"/>
        </w:rPr>
        <w:t>influenced</w:t>
      </w:r>
      <w:r w:rsidRPr="00B91404">
        <w:rPr>
          <w:rFonts w:ascii="Times New Roman" w:hAnsi="Times New Roman" w:cs="Times New Roman"/>
          <w:sz w:val="24"/>
          <w:szCs w:val="24"/>
        </w:rPr>
        <w:t xml:space="preserve"> the Suffragettes movement</w:t>
      </w:r>
      <w:r w:rsidR="009005E1" w:rsidRPr="00B91404">
        <w:rPr>
          <w:rFonts w:ascii="Times New Roman" w:hAnsi="Times New Roman" w:cs="Times New Roman"/>
          <w:sz w:val="24"/>
          <w:szCs w:val="24"/>
        </w:rPr>
        <w:t xml:space="preserve"> (Ccea.org.uk, </w:t>
      </w:r>
      <w:r w:rsidR="00F2180A" w:rsidRPr="00B91404">
        <w:rPr>
          <w:rFonts w:ascii="Times New Roman" w:hAnsi="Times New Roman" w:cs="Times New Roman"/>
          <w:sz w:val="24"/>
          <w:szCs w:val="24"/>
        </w:rPr>
        <w:t>2019</w:t>
      </w:r>
      <w:r w:rsidR="009005E1" w:rsidRPr="00B91404">
        <w:rPr>
          <w:rFonts w:ascii="Times New Roman" w:hAnsi="Times New Roman" w:cs="Times New Roman"/>
          <w:sz w:val="24"/>
          <w:szCs w:val="24"/>
        </w:rPr>
        <w:t>)</w:t>
      </w:r>
      <w:r w:rsidR="007F5875" w:rsidRPr="00B91404">
        <w:rPr>
          <w:rFonts w:ascii="Times New Roman" w:hAnsi="Times New Roman" w:cs="Times New Roman"/>
          <w:sz w:val="24"/>
          <w:szCs w:val="24"/>
        </w:rPr>
        <w:t>.</w:t>
      </w:r>
      <w:r w:rsidRPr="00B91404">
        <w:rPr>
          <w:rFonts w:ascii="Times New Roman" w:hAnsi="Times New Roman" w:cs="Times New Roman"/>
          <w:sz w:val="24"/>
          <w:szCs w:val="24"/>
        </w:rPr>
        <w:t xml:space="preserve"> </w:t>
      </w:r>
      <w:r w:rsidR="00F02DF1" w:rsidRPr="00B91404">
        <w:rPr>
          <w:rFonts w:ascii="Times New Roman" w:hAnsi="Times New Roman" w:cs="Times New Roman"/>
          <w:sz w:val="24"/>
          <w:szCs w:val="24"/>
        </w:rPr>
        <w:t>Lydia Becker, leader for British suffragettes, founder and publisher of Women’s Suffragette Journal, founded the National Society for Women’s Suffrage in 1867</w:t>
      </w:r>
      <w:r w:rsidR="009064F7" w:rsidRPr="00B91404">
        <w:rPr>
          <w:rFonts w:ascii="Times New Roman" w:hAnsi="Times New Roman" w:cs="Times New Roman"/>
          <w:sz w:val="24"/>
          <w:szCs w:val="24"/>
        </w:rPr>
        <w:t xml:space="preserve"> (Parker, 2001)</w:t>
      </w:r>
      <w:r w:rsidR="00F02DF1" w:rsidRPr="00B91404">
        <w:rPr>
          <w:rFonts w:ascii="Times New Roman" w:hAnsi="Times New Roman" w:cs="Times New Roman"/>
          <w:sz w:val="24"/>
          <w:szCs w:val="24"/>
        </w:rPr>
        <w:t xml:space="preserve">. The right for women to vote was beckoned for through constitutional and peaceful means. Groups of this nature attempted to influence </w:t>
      </w:r>
      <w:r w:rsidR="00F228A0" w:rsidRPr="00B91404">
        <w:rPr>
          <w:rFonts w:ascii="Times New Roman" w:hAnsi="Times New Roman" w:cs="Times New Roman"/>
          <w:sz w:val="24"/>
          <w:szCs w:val="24"/>
        </w:rPr>
        <w:t>parliaments</w:t>
      </w:r>
      <w:r w:rsidR="00F02DF1" w:rsidRPr="00B91404">
        <w:rPr>
          <w:rFonts w:ascii="Times New Roman" w:hAnsi="Times New Roman" w:cs="Times New Roman"/>
          <w:sz w:val="24"/>
          <w:szCs w:val="24"/>
        </w:rPr>
        <w:t xml:space="preserve"> decisions through letters and petitions. </w:t>
      </w:r>
      <w:r w:rsidR="00F228A0" w:rsidRPr="00B91404">
        <w:rPr>
          <w:rFonts w:ascii="Times New Roman" w:hAnsi="Times New Roman" w:cs="Times New Roman"/>
          <w:sz w:val="24"/>
          <w:szCs w:val="24"/>
        </w:rPr>
        <w:t>The National Union of Women’s Suffrage Societies was then formed in 1897 in which brought together numerous small suffragette groups</w:t>
      </w:r>
      <w:r w:rsidR="009064F7" w:rsidRPr="00B91404">
        <w:rPr>
          <w:rFonts w:ascii="Times New Roman" w:hAnsi="Times New Roman" w:cs="Times New Roman"/>
          <w:sz w:val="24"/>
          <w:szCs w:val="24"/>
        </w:rPr>
        <w:t xml:space="preserve"> (Library.manchester.ac.uk, </w:t>
      </w:r>
      <w:r w:rsidR="00F2180A" w:rsidRPr="00B91404">
        <w:rPr>
          <w:rFonts w:ascii="Times New Roman" w:hAnsi="Times New Roman" w:cs="Times New Roman"/>
          <w:sz w:val="24"/>
          <w:szCs w:val="24"/>
        </w:rPr>
        <w:t>2019</w:t>
      </w:r>
      <w:r w:rsidR="009064F7" w:rsidRPr="00B91404">
        <w:rPr>
          <w:rFonts w:ascii="Times New Roman" w:hAnsi="Times New Roman" w:cs="Times New Roman"/>
          <w:sz w:val="24"/>
          <w:szCs w:val="24"/>
        </w:rPr>
        <w:t>)</w:t>
      </w:r>
      <w:r w:rsidR="00F228A0" w:rsidRPr="00B91404">
        <w:rPr>
          <w:rFonts w:ascii="Times New Roman" w:hAnsi="Times New Roman" w:cs="Times New Roman"/>
          <w:sz w:val="24"/>
          <w:szCs w:val="24"/>
        </w:rPr>
        <w:t>.</w:t>
      </w:r>
      <w:r w:rsidR="00AA23C0" w:rsidRPr="00B91404">
        <w:rPr>
          <w:rFonts w:ascii="Times New Roman" w:hAnsi="Times New Roman" w:cs="Times New Roman"/>
          <w:sz w:val="24"/>
          <w:szCs w:val="24"/>
        </w:rPr>
        <w:t xml:space="preserve"> </w:t>
      </w:r>
    </w:p>
    <w:p w:rsidR="005B5ACE" w:rsidRPr="00B91404" w:rsidRDefault="00AA23C0"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Frustration continued from the lack of progress, thus leading onto a generation of women who believed new tactics needed to be utilized</w:t>
      </w:r>
      <w:r w:rsidR="00B4074B" w:rsidRPr="00B91404">
        <w:rPr>
          <w:rFonts w:ascii="Times New Roman" w:hAnsi="Times New Roman" w:cs="Times New Roman"/>
          <w:sz w:val="24"/>
          <w:szCs w:val="24"/>
        </w:rPr>
        <w:t xml:space="preserve"> (Rubio-Marín; 2014, Bearman, 2005)</w:t>
      </w:r>
      <w:r w:rsidRPr="00B91404">
        <w:rPr>
          <w:rFonts w:ascii="Times New Roman" w:hAnsi="Times New Roman" w:cs="Times New Roman"/>
          <w:sz w:val="24"/>
          <w:szCs w:val="24"/>
        </w:rPr>
        <w:t xml:space="preserve">. A member of the suffragist movement </w:t>
      </w:r>
      <w:r w:rsidR="00FA64E2" w:rsidRPr="00B91404">
        <w:rPr>
          <w:rFonts w:ascii="Times New Roman" w:hAnsi="Times New Roman" w:cs="Times New Roman"/>
          <w:sz w:val="24"/>
          <w:szCs w:val="24"/>
        </w:rPr>
        <w:t>Emmiline Pankhurst</w:t>
      </w:r>
      <w:r w:rsidRPr="00B91404">
        <w:rPr>
          <w:rFonts w:ascii="Times New Roman" w:hAnsi="Times New Roman" w:cs="Times New Roman"/>
          <w:sz w:val="24"/>
          <w:szCs w:val="24"/>
        </w:rPr>
        <w:t>, saw the suffragist movement needing more working-class women’s support as it focused to</w:t>
      </w:r>
      <w:r w:rsidR="00F40291" w:rsidRPr="00B91404">
        <w:rPr>
          <w:rFonts w:ascii="Times New Roman" w:hAnsi="Times New Roman" w:cs="Times New Roman"/>
          <w:sz w:val="24"/>
          <w:szCs w:val="24"/>
        </w:rPr>
        <w:t>o</w:t>
      </w:r>
      <w:r w:rsidRPr="00B91404">
        <w:rPr>
          <w:rFonts w:ascii="Times New Roman" w:hAnsi="Times New Roman" w:cs="Times New Roman"/>
          <w:sz w:val="24"/>
          <w:szCs w:val="24"/>
        </w:rPr>
        <w:t xml:space="preserve"> much upon middle class.</w:t>
      </w:r>
      <w:r w:rsidR="00FA64E2" w:rsidRPr="00B91404">
        <w:rPr>
          <w:rFonts w:ascii="Times New Roman" w:hAnsi="Times New Roman" w:cs="Times New Roman"/>
          <w:sz w:val="24"/>
          <w:szCs w:val="24"/>
        </w:rPr>
        <w:t xml:space="preserve"> </w:t>
      </w:r>
      <w:r w:rsidRPr="00B91404">
        <w:rPr>
          <w:rFonts w:ascii="Times New Roman" w:hAnsi="Times New Roman" w:cs="Times New Roman"/>
          <w:sz w:val="24"/>
          <w:szCs w:val="24"/>
        </w:rPr>
        <w:t>I</w:t>
      </w:r>
      <w:r w:rsidR="00FA64E2" w:rsidRPr="00B91404">
        <w:rPr>
          <w:rFonts w:ascii="Times New Roman" w:hAnsi="Times New Roman" w:cs="Times New Roman"/>
          <w:sz w:val="24"/>
          <w:szCs w:val="24"/>
        </w:rPr>
        <w:t>n 1903</w:t>
      </w:r>
      <w:r w:rsidRPr="00B91404">
        <w:rPr>
          <w:rFonts w:ascii="Times New Roman" w:hAnsi="Times New Roman" w:cs="Times New Roman"/>
          <w:sz w:val="24"/>
          <w:szCs w:val="24"/>
        </w:rPr>
        <w:t>, Pankhurst and her two daughters Sylvia and Christabel instigated the Women’s Social and Political Union, thus beginning the suffragette movement</w:t>
      </w:r>
      <w:r w:rsidR="00FA64E2" w:rsidRPr="00B91404">
        <w:rPr>
          <w:rFonts w:ascii="Times New Roman" w:hAnsi="Times New Roman" w:cs="Times New Roman"/>
          <w:sz w:val="24"/>
          <w:szCs w:val="24"/>
        </w:rPr>
        <w:t xml:space="preserve"> (Purvis, 2003</w:t>
      </w:r>
      <w:r w:rsidR="00B4074B" w:rsidRPr="00B91404">
        <w:rPr>
          <w:rFonts w:ascii="Times New Roman" w:hAnsi="Times New Roman" w:cs="Times New Roman"/>
          <w:sz w:val="24"/>
          <w:szCs w:val="24"/>
        </w:rPr>
        <w:t>; Mayhall, 1995</w:t>
      </w:r>
      <w:r w:rsidR="00FA64E2" w:rsidRPr="00B91404">
        <w:rPr>
          <w:rFonts w:ascii="Times New Roman" w:hAnsi="Times New Roman" w:cs="Times New Roman"/>
          <w:sz w:val="24"/>
          <w:szCs w:val="24"/>
        </w:rPr>
        <w:t>).</w:t>
      </w:r>
      <w:r w:rsidR="009005E1" w:rsidRPr="00B91404">
        <w:rPr>
          <w:rFonts w:ascii="Times New Roman" w:hAnsi="Times New Roman" w:cs="Times New Roman"/>
          <w:sz w:val="24"/>
          <w:szCs w:val="24"/>
        </w:rPr>
        <w:t xml:space="preserve"> The movement aimed to gain the women’s right to vote through more forceful and militant means.</w:t>
      </w:r>
      <w:r w:rsidR="00FC386A" w:rsidRPr="00B91404">
        <w:rPr>
          <w:rFonts w:ascii="Times New Roman" w:hAnsi="Times New Roman" w:cs="Times New Roman"/>
          <w:sz w:val="24"/>
          <w:szCs w:val="24"/>
        </w:rPr>
        <w:t xml:space="preserve"> Hunger striking, mass meetings and marches, breaking windows, damaging public property, and graffiti were a few examples. Many of these women immersed themselves into dangerous protests and were imprisoned for doing so </w:t>
      </w:r>
      <w:r w:rsidR="00FD456B" w:rsidRPr="00B91404">
        <w:rPr>
          <w:rFonts w:ascii="Times New Roman" w:hAnsi="Times New Roman" w:cs="Times New Roman"/>
          <w:sz w:val="24"/>
          <w:szCs w:val="24"/>
        </w:rPr>
        <w:t xml:space="preserve">(Chapman, 2014; </w:t>
      </w:r>
      <w:r w:rsidR="00FC386A" w:rsidRPr="00B91404">
        <w:rPr>
          <w:rFonts w:ascii="Times New Roman" w:hAnsi="Times New Roman" w:cs="Times New Roman"/>
          <w:sz w:val="24"/>
          <w:szCs w:val="24"/>
        </w:rPr>
        <w:t>Parkins, 1997).</w:t>
      </w:r>
    </w:p>
    <w:p w:rsidR="00FA64E2" w:rsidRPr="00B91404" w:rsidRDefault="00E20D35"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 In 1909 Marion Wallace Dunlop, known as the first British suffragette to hunger strike, was arrested for graffitiing the house of commons walls. Dunlop refused to pay a fine and was convicted to serve a month in prison. After being imprisoned, Dunlop </w:t>
      </w:r>
      <w:r w:rsidR="00666D27" w:rsidRPr="00B91404">
        <w:rPr>
          <w:rFonts w:ascii="Times New Roman" w:hAnsi="Times New Roman" w:cs="Times New Roman"/>
          <w:sz w:val="24"/>
          <w:szCs w:val="24"/>
        </w:rPr>
        <w:t>began a hunger strike and after 91hours was released on medical grounds</w:t>
      </w:r>
      <w:r w:rsidR="00BE10F9" w:rsidRPr="00B91404">
        <w:rPr>
          <w:rFonts w:ascii="Times New Roman" w:hAnsi="Times New Roman" w:cs="Times New Roman"/>
          <w:sz w:val="24"/>
          <w:szCs w:val="24"/>
        </w:rPr>
        <w:t>. The imprisonment process was an unbearable time, as authorities forced tubes down the suffragette</w:t>
      </w:r>
      <w:r w:rsidR="002A3793">
        <w:rPr>
          <w:rFonts w:ascii="Times New Roman" w:hAnsi="Times New Roman" w:cs="Times New Roman"/>
          <w:sz w:val="24"/>
          <w:szCs w:val="24"/>
        </w:rPr>
        <w:t>’</w:t>
      </w:r>
      <w:r w:rsidR="00BE10F9" w:rsidRPr="00B91404">
        <w:rPr>
          <w:rFonts w:ascii="Times New Roman" w:hAnsi="Times New Roman" w:cs="Times New Roman"/>
          <w:sz w:val="24"/>
          <w:szCs w:val="24"/>
        </w:rPr>
        <w:t>s nostrils to force feed them, and were treated terribly in prison</w:t>
      </w:r>
      <w:r w:rsidR="00FF6166" w:rsidRPr="00B91404">
        <w:rPr>
          <w:rFonts w:ascii="Times New Roman" w:hAnsi="Times New Roman" w:cs="Times New Roman"/>
          <w:sz w:val="24"/>
          <w:szCs w:val="24"/>
        </w:rPr>
        <w:t xml:space="preserve"> (</w:t>
      </w:r>
      <w:r w:rsidR="00BE10F9" w:rsidRPr="00B91404">
        <w:rPr>
          <w:rFonts w:ascii="Times New Roman" w:hAnsi="Times New Roman" w:cs="Times New Roman"/>
          <w:sz w:val="24"/>
          <w:szCs w:val="24"/>
        </w:rPr>
        <w:t xml:space="preserve">Miller, 2016; </w:t>
      </w:r>
      <w:r w:rsidR="00FF6166" w:rsidRPr="00B91404">
        <w:rPr>
          <w:rFonts w:ascii="Times New Roman" w:hAnsi="Times New Roman" w:cs="Times New Roman"/>
          <w:sz w:val="24"/>
          <w:szCs w:val="24"/>
        </w:rPr>
        <w:t>Thomas, 2003)</w:t>
      </w:r>
      <w:r w:rsidR="00666D27" w:rsidRPr="00B91404">
        <w:rPr>
          <w:rFonts w:ascii="Times New Roman" w:hAnsi="Times New Roman" w:cs="Times New Roman"/>
          <w:sz w:val="24"/>
          <w:szCs w:val="24"/>
        </w:rPr>
        <w:t>.</w:t>
      </w:r>
      <w:r w:rsidR="00BE10F9" w:rsidRPr="00B91404">
        <w:rPr>
          <w:rFonts w:ascii="Times New Roman" w:hAnsi="Times New Roman" w:cs="Times New Roman"/>
          <w:sz w:val="24"/>
          <w:szCs w:val="24"/>
        </w:rPr>
        <w:t xml:space="preserve"> An outcry became apparent, for staff to help force-feed prisoners as the number of women doing so increased. In 1913 the </w:t>
      </w:r>
      <w:r w:rsidR="00BE10F9" w:rsidRPr="00B91404">
        <w:rPr>
          <w:rFonts w:ascii="Times New Roman" w:hAnsi="Times New Roman" w:cs="Times New Roman"/>
          <w:sz w:val="24"/>
          <w:szCs w:val="24"/>
        </w:rPr>
        <w:lastRenderedPageBreak/>
        <w:t>Prisoners Act was enforced to tackle the hunger strikes within British and Irish prisons. Thus enabling prisoners on hunger strikes to be released, due to the</w:t>
      </w:r>
      <w:r w:rsidR="00F40291" w:rsidRPr="00B91404">
        <w:rPr>
          <w:rFonts w:ascii="Times New Roman" w:hAnsi="Times New Roman" w:cs="Times New Roman"/>
          <w:sz w:val="24"/>
          <w:szCs w:val="24"/>
        </w:rPr>
        <w:t>ir</w:t>
      </w:r>
      <w:r w:rsidR="00BE10F9" w:rsidRPr="00B91404">
        <w:rPr>
          <w:rFonts w:ascii="Times New Roman" w:hAnsi="Times New Roman" w:cs="Times New Roman"/>
          <w:sz w:val="24"/>
          <w:szCs w:val="24"/>
        </w:rPr>
        <w:t xml:space="preserve"> decreasing health, on the terms that the</w:t>
      </w:r>
      <w:r w:rsidR="00F40291" w:rsidRPr="00B91404">
        <w:rPr>
          <w:rFonts w:ascii="Times New Roman" w:hAnsi="Times New Roman" w:cs="Times New Roman"/>
          <w:sz w:val="24"/>
          <w:szCs w:val="24"/>
        </w:rPr>
        <w:t>ir</w:t>
      </w:r>
      <w:r w:rsidR="00BE10F9" w:rsidRPr="00B91404">
        <w:rPr>
          <w:rFonts w:ascii="Times New Roman" w:hAnsi="Times New Roman" w:cs="Times New Roman"/>
          <w:sz w:val="24"/>
          <w:szCs w:val="24"/>
        </w:rPr>
        <w:t xml:space="preserve"> sentence would be upheld on a later date. This became renowned as the </w:t>
      </w:r>
      <w:r w:rsidR="00294684" w:rsidRPr="00B91404">
        <w:rPr>
          <w:rFonts w:ascii="Times New Roman" w:hAnsi="Times New Roman" w:cs="Times New Roman"/>
          <w:sz w:val="24"/>
          <w:szCs w:val="24"/>
        </w:rPr>
        <w:t>‘</w:t>
      </w:r>
      <w:r w:rsidR="00BE10F9" w:rsidRPr="00B91404">
        <w:rPr>
          <w:rFonts w:ascii="Times New Roman" w:hAnsi="Times New Roman" w:cs="Times New Roman"/>
          <w:sz w:val="24"/>
          <w:szCs w:val="24"/>
        </w:rPr>
        <w:t xml:space="preserve">Cat and Mouse </w:t>
      </w:r>
      <w:r w:rsidR="0093519A" w:rsidRPr="00B91404">
        <w:rPr>
          <w:rFonts w:ascii="Times New Roman" w:hAnsi="Times New Roman" w:cs="Times New Roman"/>
          <w:sz w:val="24"/>
          <w:szCs w:val="24"/>
        </w:rPr>
        <w:t>Act’ (</w:t>
      </w:r>
      <w:r w:rsidR="00294684" w:rsidRPr="00B91404">
        <w:rPr>
          <w:rFonts w:ascii="Times New Roman" w:hAnsi="Times New Roman" w:cs="Times New Roman"/>
          <w:sz w:val="24"/>
          <w:szCs w:val="24"/>
        </w:rPr>
        <w:t>Chris, 2016).</w:t>
      </w:r>
      <w:r w:rsidR="00201ED6" w:rsidRPr="00B91404">
        <w:rPr>
          <w:rFonts w:ascii="Times New Roman" w:hAnsi="Times New Roman" w:cs="Times New Roman"/>
          <w:sz w:val="24"/>
          <w:szCs w:val="24"/>
        </w:rPr>
        <w:t xml:space="preserve"> Within the same year another famous protest was performed by Emily Davidson</w:t>
      </w:r>
      <w:r w:rsidR="005B5ACE" w:rsidRPr="00B91404">
        <w:rPr>
          <w:rFonts w:ascii="Times New Roman" w:hAnsi="Times New Roman" w:cs="Times New Roman"/>
          <w:sz w:val="24"/>
          <w:szCs w:val="24"/>
        </w:rPr>
        <w:t xml:space="preserve"> a suffragette who had already been imprisoned eight times, for the enforcing tactics she used. Davidson stepped in front of the king’s horse at the Epsom Darby of 1913, in hope of pinning a vote for women badge upon it, she was struck full force by the horse, hospitalized and died in June of 1913 four days later (The National Archives, 2019; San Vito, 2004).</w:t>
      </w:r>
    </w:p>
    <w:p w:rsidR="00337004" w:rsidRPr="00B91404" w:rsidRDefault="0093519A" w:rsidP="00B91404">
      <w:pPr>
        <w:spacing w:line="360" w:lineRule="auto"/>
        <w:rPr>
          <w:rFonts w:ascii="Times New Roman" w:hAnsi="Times New Roman" w:cs="Times New Roman"/>
          <w:sz w:val="24"/>
          <w:szCs w:val="24"/>
        </w:rPr>
      </w:pPr>
      <w:r>
        <w:rPr>
          <w:rFonts w:ascii="Times New Roman" w:hAnsi="Times New Roman" w:cs="Times New Roman"/>
          <w:sz w:val="24"/>
          <w:szCs w:val="24"/>
        </w:rPr>
        <w:t>T</w:t>
      </w:r>
      <w:r w:rsidR="005B5ACE" w:rsidRPr="00B91404">
        <w:rPr>
          <w:rFonts w:ascii="Times New Roman" w:hAnsi="Times New Roman" w:cs="Times New Roman"/>
          <w:sz w:val="24"/>
          <w:szCs w:val="24"/>
        </w:rPr>
        <w:t xml:space="preserve">he First World War </w:t>
      </w:r>
      <w:r w:rsidR="00FD195C">
        <w:rPr>
          <w:rFonts w:ascii="Times New Roman" w:hAnsi="Times New Roman" w:cs="Times New Roman"/>
          <w:sz w:val="24"/>
          <w:szCs w:val="24"/>
        </w:rPr>
        <w:t>broke out</w:t>
      </w:r>
      <w:r>
        <w:rPr>
          <w:rFonts w:ascii="Times New Roman" w:hAnsi="Times New Roman" w:cs="Times New Roman"/>
          <w:sz w:val="24"/>
          <w:szCs w:val="24"/>
        </w:rPr>
        <w:t xml:space="preserve"> i</w:t>
      </w:r>
      <w:r w:rsidRPr="00B91404">
        <w:rPr>
          <w:rFonts w:ascii="Times New Roman" w:hAnsi="Times New Roman" w:cs="Times New Roman"/>
          <w:sz w:val="24"/>
          <w:szCs w:val="24"/>
        </w:rPr>
        <w:t>n August of 1914</w:t>
      </w:r>
      <w:r>
        <w:rPr>
          <w:rFonts w:ascii="Times New Roman" w:hAnsi="Times New Roman" w:cs="Times New Roman"/>
          <w:sz w:val="24"/>
          <w:szCs w:val="24"/>
        </w:rPr>
        <w:t>.</w:t>
      </w:r>
      <w:r w:rsidRPr="00B91404">
        <w:rPr>
          <w:rFonts w:ascii="Times New Roman" w:hAnsi="Times New Roman" w:cs="Times New Roman"/>
          <w:sz w:val="24"/>
          <w:szCs w:val="24"/>
        </w:rPr>
        <w:t xml:space="preserve"> </w:t>
      </w:r>
      <w:r>
        <w:rPr>
          <w:rFonts w:ascii="Times New Roman" w:hAnsi="Times New Roman" w:cs="Times New Roman"/>
          <w:sz w:val="24"/>
          <w:szCs w:val="24"/>
        </w:rPr>
        <w:t xml:space="preserve"> </w:t>
      </w:r>
      <w:r w:rsidR="005B5ACE" w:rsidRPr="00B91404">
        <w:rPr>
          <w:rFonts w:ascii="Times New Roman" w:hAnsi="Times New Roman" w:cs="Times New Roman"/>
          <w:sz w:val="24"/>
          <w:szCs w:val="24"/>
        </w:rPr>
        <w:t xml:space="preserve">Campaigning and protests ceased from </w:t>
      </w:r>
      <w:r w:rsidR="00DE245C" w:rsidRPr="00B91404">
        <w:rPr>
          <w:rFonts w:ascii="Times New Roman" w:hAnsi="Times New Roman" w:cs="Times New Roman"/>
          <w:sz w:val="24"/>
          <w:szCs w:val="24"/>
        </w:rPr>
        <w:t>English</w:t>
      </w:r>
      <w:r w:rsidR="005B5ACE" w:rsidRPr="00B91404">
        <w:rPr>
          <w:rFonts w:ascii="Times New Roman" w:hAnsi="Times New Roman" w:cs="Times New Roman"/>
          <w:sz w:val="24"/>
          <w:szCs w:val="24"/>
        </w:rPr>
        <w:t xml:space="preserve"> suffragettes</w:t>
      </w:r>
      <w:r w:rsidR="00DE245C" w:rsidRPr="00B91404">
        <w:rPr>
          <w:rFonts w:ascii="Times New Roman" w:hAnsi="Times New Roman" w:cs="Times New Roman"/>
          <w:sz w:val="24"/>
          <w:szCs w:val="24"/>
        </w:rPr>
        <w:t>, as women were needed in the workplace as men departed to fight in the war. It was essential to keep the country going and created a new perception of women’s roles in society. More than one million women had replaced men in employment between 1914-1918. Industry roles such as the transport and civil service were opened up along with weapons manufacturing</w:t>
      </w:r>
      <w:r w:rsidR="00AE7A72" w:rsidRPr="00B91404">
        <w:rPr>
          <w:rFonts w:ascii="Times New Roman" w:hAnsi="Times New Roman" w:cs="Times New Roman"/>
          <w:sz w:val="24"/>
          <w:szCs w:val="24"/>
        </w:rPr>
        <w:t xml:space="preserve"> (Striking-women.org, </w:t>
      </w:r>
      <w:r w:rsidR="00F2180A" w:rsidRPr="00B91404">
        <w:rPr>
          <w:rFonts w:ascii="Times New Roman" w:hAnsi="Times New Roman" w:cs="Times New Roman"/>
          <w:sz w:val="24"/>
          <w:szCs w:val="24"/>
        </w:rPr>
        <w:t>2019</w:t>
      </w:r>
      <w:r w:rsidR="00AE7A72" w:rsidRPr="00B91404">
        <w:rPr>
          <w:rFonts w:ascii="Times New Roman" w:hAnsi="Times New Roman" w:cs="Times New Roman"/>
          <w:sz w:val="24"/>
          <w:szCs w:val="24"/>
        </w:rPr>
        <w:t>)</w:t>
      </w:r>
      <w:r w:rsidR="00DE245C" w:rsidRPr="00B91404">
        <w:rPr>
          <w:rFonts w:ascii="Times New Roman" w:hAnsi="Times New Roman" w:cs="Times New Roman"/>
          <w:sz w:val="24"/>
          <w:szCs w:val="24"/>
        </w:rPr>
        <w:t>.</w:t>
      </w:r>
      <w:r w:rsidR="009B22CD" w:rsidRPr="00B91404">
        <w:rPr>
          <w:rFonts w:ascii="Times New Roman" w:hAnsi="Times New Roman" w:cs="Times New Roman"/>
          <w:sz w:val="24"/>
          <w:szCs w:val="24"/>
        </w:rPr>
        <w:t xml:space="preserve"> Women were placed in their adequate roles for their gender (Verniers and Vala, 2018). Never judged upon how well they performed a job, there ac</w:t>
      </w:r>
      <w:r>
        <w:rPr>
          <w:rFonts w:ascii="Times New Roman" w:hAnsi="Times New Roman" w:cs="Times New Roman"/>
          <w:sz w:val="24"/>
          <w:szCs w:val="24"/>
        </w:rPr>
        <w:t>a</w:t>
      </w:r>
      <w:r w:rsidR="009B22CD" w:rsidRPr="00B91404">
        <w:rPr>
          <w:rFonts w:ascii="Times New Roman" w:hAnsi="Times New Roman" w:cs="Times New Roman"/>
          <w:sz w:val="24"/>
          <w:szCs w:val="24"/>
        </w:rPr>
        <w:t>demic abilities, the</w:t>
      </w:r>
      <w:r>
        <w:rPr>
          <w:rFonts w:ascii="Times New Roman" w:hAnsi="Times New Roman" w:cs="Times New Roman"/>
          <w:sz w:val="24"/>
          <w:szCs w:val="24"/>
        </w:rPr>
        <w:t>i</w:t>
      </w:r>
      <w:r w:rsidR="009B22CD" w:rsidRPr="00B91404">
        <w:rPr>
          <w:rFonts w:ascii="Times New Roman" w:hAnsi="Times New Roman" w:cs="Times New Roman"/>
          <w:sz w:val="24"/>
          <w:szCs w:val="24"/>
        </w:rPr>
        <w:t xml:space="preserve">r physical and mental strength. </w:t>
      </w:r>
      <w:r w:rsidR="00541E82" w:rsidRPr="00B91404">
        <w:rPr>
          <w:rFonts w:ascii="Times New Roman" w:hAnsi="Times New Roman" w:cs="Times New Roman"/>
          <w:sz w:val="24"/>
          <w:szCs w:val="24"/>
        </w:rPr>
        <w:t>The work which women undertook within the war spurred the creation of the ‘Representation of the People Act 1918. This act entitled women over thirty to vote, if they</w:t>
      </w:r>
      <w:r>
        <w:rPr>
          <w:rFonts w:ascii="Times New Roman" w:hAnsi="Times New Roman" w:cs="Times New Roman"/>
          <w:sz w:val="24"/>
          <w:szCs w:val="24"/>
        </w:rPr>
        <w:t xml:space="preserve"> </w:t>
      </w:r>
      <w:r w:rsidR="002A3793">
        <w:rPr>
          <w:rFonts w:ascii="Times New Roman" w:hAnsi="Times New Roman" w:cs="Times New Roman"/>
          <w:sz w:val="24"/>
          <w:szCs w:val="24"/>
        </w:rPr>
        <w:t xml:space="preserve">met </w:t>
      </w:r>
      <w:r w:rsidR="002A3793" w:rsidRPr="00B91404">
        <w:rPr>
          <w:rFonts w:ascii="Times New Roman" w:hAnsi="Times New Roman" w:cs="Times New Roman"/>
          <w:sz w:val="24"/>
          <w:szCs w:val="24"/>
        </w:rPr>
        <w:t>the</w:t>
      </w:r>
      <w:r w:rsidR="00541E82" w:rsidRPr="00B91404">
        <w:rPr>
          <w:rFonts w:ascii="Times New Roman" w:hAnsi="Times New Roman" w:cs="Times New Roman"/>
          <w:sz w:val="24"/>
          <w:szCs w:val="24"/>
        </w:rPr>
        <w:t xml:space="preserve"> criteria of being an owner of property over £5, wives of householders or university graduates. </w:t>
      </w:r>
      <w:r w:rsidR="00337004" w:rsidRPr="00B91404">
        <w:rPr>
          <w:rFonts w:ascii="Times New Roman" w:hAnsi="Times New Roman" w:cs="Times New Roman"/>
          <w:sz w:val="24"/>
          <w:szCs w:val="24"/>
        </w:rPr>
        <w:t>Women’s</w:t>
      </w:r>
      <w:r w:rsidR="00541E82" w:rsidRPr="00B91404">
        <w:rPr>
          <w:rFonts w:ascii="Times New Roman" w:hAnsi="Times New Roman" w:cs="Times New Roman"/>
          <w:sz w:val="24"/>
          <w:szCs w:val="24"/>
        </w:rPr>
        <w:t xml:space="preserve"> oppression was still at large, due to </w:t>
      </w:r>
      <w:r w:rsidR="00337004" w:rsidRPr="00B91404">
        <w:rPr>
          <w:rFonts w:ascii="Times New Roman" w:hAnsi="Times New Roman" w:cs="Times New Roman"/>
          <w:sz w:val="24"/>
          <w:szCs w:val="24"/>
        </w:rPr>
        <w:t>ladies in other brackets to be ignored. The Parliament (Qualification of Women) Act 1918 also emerged, thus allowing women over twenty-one to stand as members of Parliament.</w:t>
      </w:r>
      <w:r w:rsidR="0098463C" w:rsidRPr="00B91404">
        <w:rPr>
          <w:rFonts w:ascii="Times New Roman" w:hAnsi="Times New Roman" w:cs="Times New Roman"/>
          <w:sz w:val="24"/>
          <w:szCs w:val="24"/>
        </w:rPr>
        <w:t xml:space="preserve"> </w:t>
      </w:r>
      <w:r w:rsidR="00337004" w:rsidRPr="00B91404">
        <w:rPr>
          <w:rFonts w:ascii="Times New Roman" w:hAnsi="Times New Roman" w:cs="Times New Roman"/>
          <w:sz w:val="24"/>
          <w:szCs w:val="24"/>
        </w:rPr>
        <w:t xml:space="preserve">The vote was granted for women of all </w:t>
      </w:r>
      <w:r w:rsidR="008F587A" w:rsidRPr="00B91404">
        <w:rPr>
          <w:rFonts w:ascii="Times New Roman" w:hAnsi="Times New Roman" w:cs="Times New Roman"/>
          <w:sz w:val="24"/>
          <w:szCs w:val="24"/>
        </w:rPr>
        <w:t>criteria</w:t>
      </w:r>
      <w:r w:rsidR="00337004" w:rsidRPr="00B91404">
        <w:rPr>
          <w:rFonts w:ascii="Times New Roman" w:hAnsi="Times New Roman" w:cs="Times New Roman"/>
          <w:sz w:val="24"/>
          <w:szCs w:val="24"/>
        </w:rPr>
        <w:t xml:space="preserve"> to vote in 1928, with the aid of the Representation of the People Act</w:t>
      </w:r>
      <w:r w:rsidR="00852813" w:rsidRPr="00B91404">
        <w:rPr>
          <w:rFonts w:ascii="Times New Roman" w:hAnsi="Times New Roman" w:cs="Times New Roman"/>
          <w:sz w:val="24"/>
          <w:szCs w:val="24"/>
        </w:rPr>
        <w:t xml:space="preserve"> (Muggeridge, 2018)</w:t>
      </w:r>
      <w:r w:rsidR="00337004" w:rsidRPr="00B91404">
        <w:rPr>
          <w:rFonts w:ascii="Times New Roman" w:hAnsi="Times New Roman" w:cs="Times New Roman"/>
          <w:sz w:val="24"/>
          <w:szCs w:val="24"/>
        </w:rPr>
        <w:t>.</w:t>
      </w:r>
    </w:p>
    <w:p w:rsidR="00811036" w:rsidRPr="00B91404" w:rsidRDefault="00811036" w:rsidP="00B91404">
      <w:pPr>
        <w:spacing w:line="360" w:lineRule="auto"/>
        <w:rPr>
          <w:rFonts w:ascii="Times New Roman" w:hAnsi="Times New Roman" w:cs="Times New Roman"/>
          <w:sz w:val="24"/>
          <w:szCs w:val="24"/>
          <w:u w:val="single"/>
        </w:rPr>
      </w:pPr>
      <w:r w:rsidRPr="00B91404">
        <w:rPr>
          <w:rFonts w:ascii="Times New Roman" w:hAnsi="Times New Roman" w:cs="Times New Roman"/>
          <w:sz w:val="24"/>
          <w:szCs w:val="24"/>
          <w:u w:val="single"/>
        </w:rPr>
        <w:t>The Second Wave</w:t>
      </w:r>
    </w:p>
    <w:p w:rsidR="00662B4D" w:rsidRPr="00B91404" w:rsidRDefault="00AB3A7B"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Onwards the women’s rights movement lay dormant up until the late 1950s-1960s. A new generation of activists came to light and called themselves the second wave of feminism (Gordon, 2013</w:t>
      </w:r>
      <w:r w:rsidR="00D4210E" w:rsidRPr="00B91404">
        <w:rPr>
          <w:rFonts w:ascii="Times New Roman" w:hAnsi="Times New Roman" w:cs="Times New Roman"/>
          <w:sz w:val="24"/>
          <w:szCs w:val="24"/>
        </w:rPr>
        <w:t xml:space="preserve">). </w:t>
      </w:r>
      <w:r w:rsidR="007D173B" w:rsidRPr="00B91404">
        <w:rPr>
          <w:rFonts w:ascii="Times New Roman" w:hAnsi="Times New Roman" w:cs="Times New Roman"/>
          <w:sz w:val="24"/>
          <w:szCs w:val="24"/>
        </w:rPr>
        <w:t>Then the impending issue of abortion came to light and was the second waves immediate issue of debate. Women wanted full control over their decisions of having children and their bodies. Abortion became the central issue for feminists and was up taken in parliament (Marina Brown, 2004; Wills, 1982).</w:t>
      </w:r>
      <w:r w:rsidR="00D47B53" w:rsidRPr="00B91404">
        <w:rPr>
          <w:rFonts w:ascii="Times New Roman" w:hAnsi="Times New Roman" w:cs="Times New Roman"/>
          <w:sz w:val="24"/>
          <w:szCs w:val="24"/>
        </w:rPr>
        <w:t xml:space="preserve"> </w:t>
      </w:r>
      <w:r w:rsidR="00D4210E" w:rsidRPr="00B91404">
        <w:rPr>
          <w:rFonts w:ascii="Times New Roman" w:hAnsi="Times New Roman" w:cs="Times New Roman"/>
          <w:sz w:val="24"/>
          <w:szCs w:val="24"/>
        </w:rPr>
        <w:t xml:space="preserve">In 1961 the contraceptive pill was produced, </w:t>
      </w:r>
      <w:r w:rsidR="008F587A" w:rsidRPr="00B91404">
        <w:rPr>
          <w:rFonts w:ascii="Times New Roman" w:hAnsi="Times New Roman" w:cs="Times New Roman"/>
          <w:sz w:val="24"/>
          <w:szCs w:val="24"/>
        </w:rPr>
        <w:t xml:space="preserve">created from a combination of the hormone’s oestrogen and progestogen. It would </w:t>
      </w:r>
      <w:r w:rsidR="008F587A" w:rsidRPr="00B91404">
        <w:rPr>
          <w:rFonts w:ascii="Times New Roman" w:hAnsi="Times New Roman" w:cs="Times New Roman"/>
          <w:sz w:val="24"/>
          <w:szCs w:val="24"/>
        </w:rPr>
        <w:lastRenderedPageBreak/>
        <w:t xml:space="preserve">temporarily subdue a women’s fertility to stop unwanted pregnancies. </w:t>
      </w:r>
      <w:r w:rsidR="00F2180A" w:rsidRPr="00B91404">
        <w:rPr>
          <w:rFonts w:ascii="Times New Roman" w:hAnsi="Times New Roman" w:cs="Times New Roman"/>
          <w:sz w:val="24"/>
          <w:szCs w:val="24"/>
        </w:rPr>
        <w:t xml:space="preserve">Although, the pill was later offered to all UK women in 1967, </w:t>
      </w:r>
      <w:r w:rsidR="009A552E" w:rsidRPr="00B91404">
        <w:rPr>
          <w:rFonts w:ascii="Times New Roman" w:hAnsi="Times New Roman" w:cs="Times New Roman"/>
          <w:sz w:val="24"/>
          <w:szCs w:val="24"/>
        </w:rPr>
        <w:t>i</w:t>
      </w:r>
      <w:r w:rsidR="008F587A" w:rsidRPr="00B91404">
        <w:rPr>
          <w:rFonts w:ascii="Times New Roman" w:hAnsi="Times New Roman" w:cs="Times New Roman"/>
          <w:sz w:val="24"/>
          <w:szCs w:val="24"/>
        </w:rPr>
        <w:t xml:space="preserve">t was only </w:t>
      </w:r>
      <w:r w:rsidR="009A552E" w:rsidRPr="00B91404">
        <w:rPr>
          <w:rFonts w:ascii="Times New Roman" w:hAnsi="Times New Roman" w:cs="Times New Roman"/>
          <w:sz w:val="24"/>
          <w:szCs w:val="24"/>
        </w:rPr>
        <w:t>available</w:t>
      </w:r>
      <w:r w:rsidR="008F587A" w:rsidRPr="00B91404">
        <w:rPr>
          <w:rFonts w:ascii="Times New Roman" w:hAnsi="Times New Roman" w:cs="Times New Roman"/>
          <w:sz w:val="24"/>
          <w:szCs w:val="24"/>
        </w:rPr>
        <w:t xml:space="preserve"> to married women</w:t>
      </w:r>
      <w:r w:rsidR="00FD195C">
        <w:rPr>
          <w:rFonts w:ascii="Times New Roman" w:hAnsi="Times New Roman" w:cs="Times New Roman"/>
          <w:sz w:val="24"/>
          <w:szCs w:val="24"/>
        </w:rPr>
        <w:t xml:space="preserve">. </w:t>
      </w:r>
      <w:r w:rsidR="00F2180A" w:rsidRPr="00B91404">
        <w:rPr>
          <w:rFonts w:ascii="Times New Roman" w:hAnsi="Times New Roman" w:cs="Times New Roman"/>
          <w:sz w:val="24"/>
          <w:szCs w:val="24"/>
        </w:rPr>
        <w:t xml:space="preserve"> t</w:t>
      </w:r>
      <w:r w:rsidR="00FD195C">
        <w:rPr>
          <w:rFonts w:ascii="Times New Roman" w:hAnsi="Times New Roman" w:cs="Times New Roman"/>
          <w:sz w:val="24"/>
          <w:szCs w:val="24"/>
        </w:rPr>
        <w:t>Th</w:t>
      </w:r>
      <w:r w:rsidR="00F2180A" w:rsidRPr="00B91404">
        <w:rPr>
          <w:rFonts w:ascii="Times New Roman" w:hAnsi="Times New Roman" w:cs="Times New Roman"/>
          <w:sz w:val="24"/>
          <w:szCs w:val="24"/>
        </w:rPr>
        <w:t>is decision did not solve the current issues at the time as the grey area of fertility through rape was still an underlying concern</w:t>
      </w:r>
      <w:r w:rsidR="009A552E" w:rsidRPr="00B91404">
        <w:rPr>
          <w:rFonts w:ascii="Times New Roman" w:hAnsi="Times New Roman" w:cs="Times New Roman"/>
          <w:sz w:val="24"/>
          <w:szCs w:val="24"/>
        </w:rPr>
        <w:t xml:space="preserve"> (The British Library, 2019).</w:t>
      </w:r>
    </w:p>
    <w:p w:rsidR="00290673" w:rsidRPr="00B91404" w:rsidRDefault="00F2180A"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 During the six years, women under the single status and other areas of the world were still subdued to such fertility issues.</w:t>
      </w:r>
      <w:r w:rsidR="009A552E" w:rsidRPr="00B91404">
        <w:rPr>
          <w:rFonts w:ascii="Times New Roman" w:hAnsi="Times New Roman" w:cs="Times New Roman"/>
          <w:sz w:val="24"/>
          <w:szCs w:val="24"/>
        </w:rPr>
        <w:t xml:space="preserve"> Women who were raped had no choice but to continue with the forced pregnancy</w:t>
      </w:r>
      <w:r w:rsidR="00662B4D" w:rsidRPr="00B91404">
        <w:rPr>
          <w:rFonts w:ascii="Times New Roman" w:hAnsi="Times New Roman" w:cs="Times New Roman"/>
          <w:sz w:val="24"/>
          <w:szCs w:val="24"/>
        </w:rPr>
        <w:t xml:space="preserve"> </w:t>
      </w:r>
      <w:r w:rsidR="009A552E" w:rsidRPr="00B91404">
        <w:rPr>
          <w:rFonts w:ascii="Times New Roman" w:hAnsi="Times New Roman" w:cs="Times New Roman"/>
          <w:sz w:val="24"/>
          <w:szCs w:val="24"/>
        </w:rPr>
        <w:t>(S</w:t>
      </w:r>
      <w:r w:rsidR="00662B4D" w:rsidRPr="00B91404">
        <w:rPr>
          <w:rFonts w:ascii="Times New Roman" w:hAnsi="Times New Roman" w:cs="Times New Roman"/>
          <w:sz w:val="24"/>
          <w:szCs w:val="24"/>
        </w:rPr>
        <w:t>iegel</w:t>
      </w:r>
      <w:r w:rsidR="009A552E" w:rsidRPr="00B91404">
        <w:rPr>
          <w:rFonts w:ascii="Times New Roman" w:hAnsi="Times New Roman" w:cs="Times New Roman"/>
          <w:sz w:val="24"/>
          <w:szCs w:val="24"/>
        </w:rPr>
        <w:t>, 2012).</w:t>
      </w:r>
      <w:r w:rsidR="00662B4D" w:rsidRPr="00B91404">
        <w:rPr>
          <w:rFonts w:ascii="Times New Roman" w:hAnsi="Times New Roman" w:cs="Times New Roman"/>
          <w:sz w:val="24"/>
          <w:szCs w:val="24"/>
        </w:rPr>
        <w:t xml:space="preserve"> However, in 1973 abortion was legalized by the supreme court in the united states due to the Roe v. Wade decision (Justia Law, 2019). Therefore, allowing a decision of a pregnant mother within the first trimester, along with her doctor, to decide to abort an unborn child or not. In the later trimesters state laws would still enforce. This was one of the most well understood if not famous cases that taw down many state laws (Beckwith, 2001). </w:t>
      </w:r>
    </w:p>
    <w:p w:rsidR="00251FBE" w:rsidRPr="00B91404" w:rsidRDefault="00290673"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The second wave brought many feminist authors</w:t>
      </w:r>
      <w:r w:rsidR="00FD195C">
        <w:rPr>
          <w:rFonts w:ascii="Times New Roman" w:hAnsi="Times New Roman" w:cs="Times New Roman"/>
          <w:sz w:val="24"/>
          <w:szCs w:val="24"/>
        </w:rPr>
        <w:t>.</w:t>
      </w:r>
      <w:r w:rsidRPr="00B91404">
        <w:rPr>
          <w:rFonts w:ascii="Times New Roman" w:hAnsi="Times New Roman" w:cs="Times New Roman"/>
          <w:sz w:val="24"/>
          <w:szCs w:val="24"/>
        </w:rPr>
        <w:t xml:space="preserve"> </w:t>
      </w:r>
      <w:r w:rsidR="00D4210E" w:rsidRPr="00B91404">
        <w:rPr>
          <w:rFonts w:ascii="Times New Roman" w:hAnsi="Times New Roman" w:cs="Times New Roman"/>
          <w:sz w:val="24"/>
          <w:szCs w:val="24"/>
        </w:rPr>
        <w:t xml:space="preserve">Betty Frieden, one of the contributing instigators of the second wave published a book called ‘The famine Mystique’ in 1963, which was a huge contributor to feminism </w:t>
      </w:r>
      <w:r w:rsidR="00F40291" w:rsidRPr="00B91404">
        <w:rPr>
          <w:rFonts w:ascii="Times New Roman" w:hAnsi="Times New Roman" w:cs="Times New Roman"/>
          <w:sz w:val="24"/>
          <w:szCs w:val="24"/>
        </w:rPr>
        <w:t>in</w:t>
      </w:r>
      <w:r w:rsidR="00D4210E" w:rsidRPr="00B91404">
        <w:rPr>
          <w:rFonts w:ascii="Times New Roman" w:hAnsi="Times New Roman" w:cs="Times New Roman"/>
          <w:sz w:val="24"/>
          <w:szCs w:val="24"/>
        </w:rPr>
        <w:t xml:space="preserve"> the </w:t>
      </w:r>
      <w:r w:rsidR="00F40291" w:rsidRPr="00B91404">
        <w:rPr>
          <w:rFonts w:ascii="Times New Roman" w:hAnsi="Times New Roman" w:cs="Times New Roman"/>
          <w:sz w:val="24"/>
          <w:szCs w:val="24"/>
        </w:rPr>
        <w:t>U</w:t>
      </w:r>
      <w:r w:rsidR="00D4210E" w:rsidRPr="00B91404">
        <w:rPr>
          <w:rFonts w:ascii="Times New Roman" w:hAnsi="Times New Roman" w:cs="Times New Roman"/>
          <w:sz w:val="24"/>
          <w:szCs w:val="24"/>
        </w:rPr>
        <w:t xml:space="preserve">nited </w:t>
      </w:r>
      <w:r w:rsidR="00F40291" w:rsidRPr="00B91404">
        <w:rPr>
          <w:rFonts w:ascii="Times New Roman" w:hAnsi="Times New Roman" w:cs="Times New Roman"/>
          <w:sz w:val="24"/>
          <w:szCs w:val="24"/>
        </w:rPr>
        <w:t>S</w:t>
      </w:r>
      <w:r w:rsidR="00D4210E" w:rsidRPr="00B91404">
        <w:rPr>
          <w:rFonts w:ascii="Times New Roman" w:hAnsi="Times New Roman" w:cs="Times New Roman"/>
          <w:sz w:val="24"/>
          <w:szCs w:val="24"/>
        </w:rPr>
        <w:t xml:space="preserve">tates. From there it spread through the western World and beyond, opening the eyes of many women (Henderson, 2007). </w:t>
      </w:r>
      <w:r w:rsidR="00D47B53" w:rsidRPr="00B91404">
        <w:rPr>
          <w:rFonts w:ascii="Times New Roman" w:hAnsi="Times New Roman" w:cs="Times New Roman"/>
          <w:sz w:val="24"/>
          <w:szCs w:val="24"/>
        </w:rPr>
        <w:t xml:space="preserve">More authors for sexual liberation </w:t>
      </w:r>
      <w:r w:rsidR="004B6EBB" w:rsidRPr="00B91404">
        <w:rPr>
          <w:rFonts w:ascii="Times New Roman" w:hAnsi="Times New Roman" w:cs="Times New Roman"/>
          <w:sz w:val="24"/>
          <w:szCs w:val="24"/>
        </w:rPr>
        <w:t>emerged.</w:t>
      </w:r>
      <w:r w:rsidR="00D47B53" w:rsidRPr="00B91404">
        <w:rPr>
          <w:rFonts w:ascii="Times New Roman" w:hAnsi="Times New Roman" w:cs="Times New Roman"/>
          <w:sz w:val="24"/>
          <w:szCs w:val="24"/>
        </w:rPr>
        <w:t xml:space="preserve"> In the 1970s Germanine Greere, a public intellectual and Australian writer wrote that the Nuclear family was the source of women’s disempowerment. She was perceived as one of the major voices within the </w:t>
      </w:r>
      <w:r w:rsidR="00FD195C">
        <w:rPr>
          <w:rFonts w:ascii="Times New Roman" w:hAnsi="Times New Roman" w:cs="Times New Roman"/>
          <w:sz w:val="24"/>
          <w:szCs w:val="24"/>
        </w:rPr>
        <w:t>s</w:t>
      </w:r>
      <w:r w:rsidR="00D47B53" w:rsidRPr="00B91404">
        <w:rPr>
          <w:rFonts w:ascii="Times New Roman" w:hAnsi="Times New Roman" w:cs="Times New Roman"/>
          <w:sz w:val="24"/>
          <w:szCs w:val="24"/>
        </w:rPr>
        <w:t>econd wave. And is still present putting forward her views and impacts on society today (Greer, 1998).</w:t>
      </w:r>
    </w:p>
    <w:p w:rsidR="00852813" w:rsidRPr="00B91404" w:rsidRDefault="00D47B53"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Kate </w:t>
      </w:r>
      <w:r w:rsidR="00FD195C">
        <w:rPr>
          <w:rFonts w:ascii="Times New Roman" w:hAnsi="Times New Roman" w:cs="Times New Roman"/>
          <w:sz w:val="24"/>
          <w:szCs w:val="24"/>
        </w:rPr>
        <w:t>M</w:t>
      </w:r>
      <w:r w:rsidRPr="00B91404">
        <w:rPr>
          <w:rFonts w:ascii="Times New Roman" w:hAnsi="Times New Roman" w:cs="Times New Roman"/>
          <w:sz w:val="24"/>
          <w:szCs w:val="24"/>
        </w:rPr>
        <w:t>illet, an American writer, wrote</w:t>
      </w:r>
      <w:r w:rsidR="004B6EBB" w:rsidRPr="00B91404">
        <w:rPr>
          <w:rFonts w:ascii="Times New Roman" w:hAnsi="Times New Roman" w:cs="Times New Roman"/>
          <w:sz w:val="24"/>
          <w:szCs w:val="24"/>
        </w:rPr>
        <w:t xml:space="preserve"> </w:t>
      </w:r>
      <w:r w:rsidRPr="00B91404">
        <w:rPr>
          <w:rFonts w:ascii="Times New Roman" w:hAnsi="Times New Roman" w:cs="Times New Roman"/>
          <w:sz w:val="24"/>
          <w:szCs w:val="24"/>
        </w:rPr>
        <w:t xml:space="preserve">the bestseller ‘Sexual </w:t>
      </w:r>
      <w:r w:rsidR="004B6EBB" w:rsidRPr="00B91404">
        <w:rPr>
          <w:rFonts w:ascii="Times New Roman" w:hAnsi="Times New Roman" w:cs="Times New Roman"/>
          <w:sz w:val="24"/>
          <w:szCs w:val="24"/>
        </w:rPr>
        <w:t>Politics</w:t>
      </w:r>
      <w:r w:rsidRPr="00B91404">
        <w:rPr>
          <w:rFonts w:ascii="Times New Roman" w:hAnsi="Times New Roman" w:cs="Times New Roman"/>
          <w:sz w:val="24"/>
          <w:szCs w:val="24"/>
        </w:rPr>
        <w:t>’</w:t>
      </w:r>
      <w:r w:rsidR="004B6EBB" w:rsidRPr="00B91404">
        <w:rPr>
          <w:rFonts w:ascii="Times New Roman" w:hAnsi="Times New Roman" w:cs="Times New Roman"/>
          <w:sz w:val="24"/>
          <w:szCs w:val="24"/>
        </w:rPr>
        <w:t xml:space="preserve"> also</w:t>
      </w:r>
      <w:r w:rsidRPr="00B91404">
        <w:rPr>
          <w:rFonts w:ascii="Times New Roman" w:hAnsi="Times New Roman" w:cs="Times New Roman"/>
          <w:sz w:val="24"/>
          <w:szCs w:val="24"/>
        </w:rPr>
        <w:t xml:space="preserve"> in 1970, and called out male dominance as a cultural </w:t>
      </w:r>
      <w:r w:rsidR="004B6EBB" w:rsidRPr="00B91404">
        <w:rPr>
          <w:rFonts w:ascii="Times New Roman" w:hAnsi="Times New Roman" w:cs="Times New Roman"/>
          <w:sz w:val="24"/>
          <w:szCs w:val="24"/>
        </w:rPr>
        <w:t>construct</w:t>
      </w:r>
      <w:r w:rsidRPr="00B91404">
        <w:rPr>
          <w:rFonts w:ascii="Times New Roman" w:hAnsi="Times New Roman" w:cs="Times New Roman"/>
          <w:sz w:val="24"/>
          <w:szCs w:val="24"/>
        </w:rPr>
        <w:t>. Equality had still not been reached by this point</w:t>
      </w:r>
      <w:r w:rsidR="004B6EBB" w:rsidRPr="00B91404">
        <w:rPr>
          <w:rFonts w:ascii="Times New Roman" w:hAnsi="Times New Roman" w:cs="Times New Roman"/>
          <w:sz w:val="24"/>
          <w:szCs w:val="24"/>
        </w:rPr>
        <w:t xml:space="preserve"> </w:t>
      </w:r>
      <w:r w:rsidRPr="00B91404">
        <w:rPr>
          <w:rFonts w:ascii="Times New Roman" w:hAnsi="Times New Roman" w:cs="Times New Roman"/>
          <w:sz w:val="24"/>
          <w:szCs w:val="24"/>
        </w:rPr>
        <w:t>(Snipp and Cheung, 2015).</w:t>
      </w:r>
      <w:r w:rsidR="00167A1B" w:rsidRPr="00B91404">
        <w:rPr>
          <w:rFonts w:ascii="Times New Roman" w:hAnsi="Times New Roman" w:cs="Times New Roman"/>
          <w:sz w:val="24"/>
          <w:szCs w:val="24"/>
        </w:rPr>
        <w:t xml:space="preserve"> </w:t>
      </w:r>
      <w:r w:rsidR="00290673" w:rsidRPr="00B91404">
        <w:rPr>
          <w:rFonts w:ascii="Times New Roman" w:hAnsi="Times New Roman" w:cs="Times New Roman"/>
          <w:sz w:val="24"/>
          <w:szCs w:val="24"/>
        </w:rPr>
        <w:t>In 1976 Take back the night Marches began, feminist anti rape campaign was a powerful movement for female and male individuals (Reclaimthenight, 2019; Mackay, 2014). The marches continue annually to this day. This gave women power over their own body and more of their own decisions, a revolution for the time.</w:t>
      </w:r>
    </w:p>
    <w:p w:rsidR="00C60449" w:rsidRPr="00B91404" w:rsidRDefault="00FD195C" w:rsidP="00B91404">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00803CF0" w:rsidRPr="00B91404">
        <w:rPr>
          <w:rFonts w:ascii="Times New Roman" w:hAnsi="Times New Roman" w:cs="Times New Roman"/>
          <w:sz w:val="24"/>
          <w:szCs w:val="24"/>
        </w:rPr>
        <w:t xml:space="preserve">1979, Margaret Thatcher became the first female </w:t>
      </w:r>
      <w:r w:rsidR="008D6A0A" w:rsidRPr="00B91404">
        <w:rPr>
          <w:rFonts w:ascii="Times New Roman" w:hAnsi="Times New Roman" w:cs="Times New Roman"/>
          <w:sz w:val="24"/>
          <w:szCs w:val="24"/>
        </w:rPr>
        <w:t>prime minister in Britain</w:t>
      </w:r>
      <w:r w:rsidR="00803CF0" w:rsidRPr="00B91404">
        <w:rPr>
          <w:rFonts w:ascii="Times New Roman" w:hAnsi="Times New Roman" w:cs="Times New Roman"/>
          <w:sz w:val="24"/>
          <w:szCs w:val="24"/>
        </w:rPr>
        <w:t xml:space="preserve">. Changing history forever, increasing women’s empowerment on regard to the political scene. </w:t>
      </w:r>
      <w:r w:rsidR="008D6A0A" w:rsidRPr="00B91404">
        <w:rPr>
          <w:rFonts w:ascii="Times New Roman" w:hAnsi="Times New Roman" w:cs="Times New Roman"/>
          <w:sz w:val="24"/>
          <w:szCs w:val="24"/>
        </w:rPr>
        <w:t xml:space="preserve">However, Thatcher was a tough determined disappointment to a vast </w:t>
      </w:r>
      <w:r w:rsidR="00C60449" w:rsidRPr="00B91404">
        <w:rPr>
          <w:rFonts w:ascii="Times New Roman" w:hAnsi="Times New Roman" w:cs="Times New Roman"/>
          <w:sz w:val="24"/>
          <w:szCs w:val="24"/>
        </w:rPr>
        <w:t>number</w:t>
      </w:r>
      <w:r w:rsidR="008D6A0A" w:rsidRPr="00B91404">
        <w:rPr>
          <w:rFonts w:ascii="Times New Roman" w:hAnsi="Times New Roman" w:cs="Times New Roman"/>
          <w:sz w:val="24"/>
          <w:szCs w:val="24"/>
        </w:rPr>
        <w:t xml:space="preserve"> of women and </w:t>
      </w:r>
      <w:r w:rsidR="00501836" w:rsidRPr="00B91404">
        <w:rPr>
          <w:rFonts w:ascii="Times New Roman" w:hAnsi="Times New Roman" w:cs="Times New Roman"/>
          <w:sz w:val="24"/>
          <w:szCs w:val="24"/>
        </w:rPr>
        <w:t>shunned feminism portraying it as poison (Purvis, 2013)</w:t>
      </w:r>
      <w:r w:rsidR="008D6A0A" w:rsidRPr="00B91404">
        <w:rPr>
          <w:rFonts w:ascii="Times New Roman" w:hAnsi="Times New Roman" w:cs="Times New Roman"/>
          <w:sz w:val="24"/>
          <w:szCs w:val="24"/>
        </w:rPr>
        <w:t>.</w:t>
      </w:r>
      <w:r w:rsidR="00501836" w:rsidRPr="00B91404">
        <w:rPr>
          <w:rFonts w:ascii="Times New Roman" w:hAnsi="Times New Roman" w:cs="Times New Roman"/>
          <w:sz w:val="24"/>
          <w:szCs w:val="24"/>
        </w:rPr>
        <w:t xml:space="preserve"> Thatcher did not practice</w:t>
      </w:r>
      <w:r w:rsidR="00C60449" w:rsidRPr="00B91404">
        <w:rPr>
          <w:rFonts w:ascii="Times New Roman" w:hAnsi="Times New Roman" w:cs="Times New Roman"/>
          <w:sz w:val="24"/>
          <w:szCs w:val="24"/>
        </w:rPr>
        <w:t xml:space="preserve"> </w:t>
      </w:r>
      <w:r w:rsidR="00501836" w:rsidRPr="00B91404">
        <w:rPr>
          <w:rFonts w:ascii="Times New Roman" w:hAnsi="Times New Roman" w:cs="Times New Roman"/>
          <w:sz w:val="24"/>
          <w:szCs w:val="24"/>
        </w:rPr>
        <w:t xml:space="preserve">polices that were women friendly </w:t>
      </w:r>
      <w:r w:rsidR="00C60449" w:rsidRPr="00B91404">
        <w:rPr>
          <w:rFonts w:ascii="Times New Roman" w:hAnsi="Times New Roman" w:cs="Times New Roman"/>
          <w:sz w:val="24"/>
          <w:szCs w:val="24"/>
        </w:rPr>
        <w:t xml:space="preserve">and dismissed equal pay, childcare and nursery provisions. Consequently, she became a hate figure in working-class communities, particularly in England and Wales, </w:t>
      </w:r>
      <w:r w:rsidR="00C60449" w:rsidRPr="00B91404">
        <w:rPr>
          <w:rFonts w:ascii="Times New Roman" w:hAnsi="Times New Roman" w:cs="Times New Roman"/>
          <w:sz w:val="24"/>
          <w:szCs w:val="24"/>
        </w:rPr>
        <w:lastRenderedPageBreak/>
        <w:t>due to a mass rise of unemployment</w:t>
      </w:r>
      <w:r w:rsidR="004A286B" w:rsidRPr="00B91404">
        <w:rPr>
          <w:rFonts w:ascii="Times New Roman" w:hAnsi="Times New Roman" w:cs="Times New Roman"/>
          <w:sz w:val="24"/>
          <w:szCs w:val="24"/>
        </w:rPr>
        <w:t xml:space="preserve"> (Biddiss, </w:t>
      </w:r>
      <w:r w:rsidR="002A3793" w:rsidRPr="00B91404">
        <w:rPr>
          <w:rFonts w:ascii="Times New Roman" w:hAnsi="Times New Roman" w:cs="Times New Roman"/>
          <w:sz w:val="24"/>
          <w:szCs w:val="24"/>
        </w:rPr>
        <w:t>2019;</w:t>
      </w:r>
      <w:r w:rsidR="0079457B" w:rsidRPr="00B91404">
        <w:rPr>
          <w:rFonts w:ascii="Times New Roman" w:hAnsi="Times New Roman" w:cs="Times New Roman"/>
          <w:sz w:val="24"/>
          <w:szCs w:val="24"/>
        </w:rPr>
        <w:t xml:space="preserve"> Durham, 1989</w:t>
      </w:r>
      <w:r w:rsidR="004A286B" w:rsidRPr="00B91404">
        <w:rPr>
          <w:rFonts w:ascii="Times New Roman" w:hAnsi="Times New Roman" w:cs="Times New Roman"/>
          <w:sz w:val="24"/>
          <w:szCs w:val="24"/>
        </w:rPr>
        <w:t>)</w:t>
      </w:r>
      <w:r w:rsidR="00C60449" w:rsidRPr="00B91404">
        <w:rPr>
          <w:rFonts w:ascii="Times New Roman" w:hAnsi="Times New Roman" w:cs="Times New Roman"/>
          <w:sz w:val="24"/>
          <w:szCs w:val="24"/>
        </w:rPr>
        <w:t>. With her determination to obtain the successes of the polices she vouched for, she dismissed personal hardships of many common individuals.</w:t>
      </w:r>
    </w:p>
    <w:p w:rsidR="00C06048" w:rsidRPr="00B91404" w:rsidRDefault="00803CF0"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Thatcherism became the term for Thatcher’s policies and shaped the nation considerably (Hills, 1998; Gamble, 1989). She became known as the Iron Lady, as dubbed by a soviet journalist, due to her leadership style and uncompromising politics. In parliament today, only 146 MPs are women, whereas 504 are male, </w:t>
      </w:r>
      <w:r w:rsidR="005469CB" w:rsidRPr="00B91404">
        <w:rPr>
          <w:rFonts w:ascii="Times New Roman" w:hAnsi="Times New Roman" w:cs="Times New Roman"/>
          <w:sz w:val="24"/>
          <w:szCs w:val="24"/>
        </w:rPr>
        <w:t>indicating</w:t>
      </w:r>
      <w:r w:rsidRPr="00B91404">
        <w:rPr>
          <w:rFonts w:ascii="Times New Roman" w:hAnsi="Times New Roman" w:cs="Times New Roman"/>
          <w:sz w:val="24"/>
          <w:szCs w:val="24"/>
        </w:rPr>
        <w:t xml:space="preserve"> </w:t>
      </w:r>
      <w:r w:rsidR="005469CB" w:rsidRPr="00B91404">
        <w:rPr>
          <w:rFonts w:ascii="Times New Roman" w:hAnsi="Times New Roman" w:cs="Times New Roman"/>
          <w:sz w:val="24"/>
          <w:szCs w:val="24"/>
        </w:rPr>
        <w:t xml:space="preserve">that Margaret Thatcher’s reign as prime minister may have negatively impacted the idea of female political bodies </w:t>
      </w:r>
      <w:r w:rsidRPr="00B91404">
        <w:rPr>
          <w:rFonts w:ascii="Times New Roman" w:hAnsi="Times New Roman" w:cs="Times New Roman"/>
          <w:sz w:val="24"/>
          <w:szCs w:val="24"/>
        </w:rPr>
        <w:t xml:space="preserve">(UK Parliament, </w:t>
      </w:r>
      <w:r w:rsidR="00800BD9" w:rsidRPr="00B91404">
        <w:rPr>
          <w:rFonts w:ascii="Times New Roman" w:hAnsi="Times New Roman" w:cs="Times New Roman"/>
          <w:sz w:val="24"/>
          <w:szCs w:val="24"/>
        </w:rPr>
        <w:t>201</w:t>
      </w:r>
      <w:r w:rsidR="00D325C4" w:rsidRPr="00B91404">
        <w:rPr>
          <w:rFonts w:ascii="Times New Roman" w:hAnsi="Times New Roman" w:cs="Times New Roman"/>
          <w:sz w:val="24"/>
          <w:szCs w:val="24"/>
        </w:rPr>
        <w:t>9</w:t>
      </w:r>
      <w:r w:rsidRPr="00B91404">
        <w:rPr>
          <w:rFonts w:ascii="Times New Roman" w:hAnsi="Times New Roman" w:cs="Times New Roman"/>
          <w:sz w:val="24"/>
          <w:szCs w:val="24"/>
        </w:rPr>
        <w:t>).</w:t>
      </w:r>
      <w:r w:rsidR="005469CB" w:rsidRPr="00B91404">
        <w:rPr>
          <w:rFonts w:ascii="Times New Roman" w:hAnsi="Times New Roman" w:cs="Times New Roman"/>
          <w:sz w:val="24"/>
          <w:szCs w:val="24"/>
        </w:rPr>
        <w:t xml:space="preserve"> Underlying issues such as this should be reconsidered as Thatcher was not an idealistic example of the capabilities of female politicians. As a critical comparison</w:t>
      </w:r>
      <w:r w:rsidR="00DF36B9" w:rsidRPr="00B91404">
        <w:rPr>
          <w:rFonts w:ascii="Times New Roman" w:hAnsi="Times New Roman" w:cs="Times New Roman"/>
          <w:sz w:val="24"/>
          <w:szCs w:val="24"/>
        </w:rPr>
        <w:t>, the public would not perceive politicians such as Tony Blair as a representative for each male Politian to come as they did with Margaret Thatcher.</w:t>
      </w:r>
    </w:p>
    <w:p w:rsidR="006963CD" w:rsidRPr="00B91404" w:rsidRDefault="006963CD" w:rsidP="00B91404">
      <w:pPr>
        <w:spacing w:line="360" w:lineRule="auto"/>
        <w:rPr>
          <w:rFonts w:ascii="Times New Roman" w:hAnsi="Times New Roman" w:cs="Times New Roman"/>
          <w:sz w:val="24"/>
          <w:szCs w:val="24"/>
          <w:u w:val="single"/>
        </w:rPr>
      </w:pPr>
      <w:r w:rsidRPr="00B91404">
        <w:rPr>
          <w:rFonts w:ascii="Times New Roman" w:hAnsi="Times New Roman" w:cs="Times New Roman"/>
          <w:sz w:val="24"/>
          <w:szCs w:val="24"/>
          <w:u w:val="single"/>
        </w:rPr>
        <w:t>The Third Wave</w:t>
      </w:r>
    </w:p>
    <w:p w:rsidR="00DD2DBA" w:rsidRPr="00B91404" w:rsidRDefault="00DD2DBA"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Then came </w:t>
      </w:r>
      <w:r w:rsidR="0043362C" w:rsidRPr="00B91404">
        <w:rPr>
          <w:rFonts w:ascii="Times New Roman" w:hAnsi="Times New Roman" w:cs="Times New Roman"/>
          <w:sz w:val="24"/>
          <w:szCs w:val="24"/>
        </w:rPr>
        <w:t>what was seen to be as the</w:t>
      </w:r>
      <w:r w:rsidRPr="00B91404">
        <w:rPr>
          <w:rFonts w:ascii="Times New Roman" w:hAnsi="Times New Roman" w:cs="Times New Roman"/>
          <w:sz w:val="24"/>
          <w:szCs w:val="24"/>
        </w:rPr>
        <w:t xml:space="preserve"> </w:t>
      </w:r>
      <w:r w:rsidR="00FD195C">
        <w:rPr>
          <w:rFonts w:ascii="Times New Roman" w:hAnsi="Times New Roman" w:cs="Times New Roman"/>
          <w:sz w:val="24"/>
          <w:szCs w:val="24"/>
        </w:rPr>
        <w:t>t</w:t>
      </w:r>
      <w:r w:rsidRPr="00B91404">
        <w:rPr>
          <w:rFonts w:ascii="Times New Roman" w:hAnsi="Times New Roman" w:cs="Times New Roman"/>
          <w:sz w:val="24"/>
          <w:szCs w:val="24"/>
        </w:rPr>
        <w:t>hird wave. In 1989,</w:t>
      </w:r>
      <w:r w:rsidR="0043362C" w:rsidRPr="00B91404">
        <w:rPr>
          <w:rFonts w:ascii="Times New Roman" w:hAnsi="Times New Roman" w:cs="Times New Roman"/>
          <w:sz w:val="24"/>
          <w:szCs w:val="24"/>
        </w:rPr>
        <w:t xml:space="preserve"> </w:t>
      </w:r>
      <w:r w:rsidRPr="00B91404">
        <w:rPr>
          <w:rFonts w:ascii="Times New Roman" w:hAnsi="Times New Roman" w:cs="Times New Roman"/>
          <w:sz w:val="24"/>
          <w:szCs w:val="24"/>
        </w:rPr>
        <w:t>Kimberlee Crenshaw created the term ‘Intersectionality’ a demargi</w:t>
      </w:r>
      <w:r w:rsidR="001D749B">
        <w:rPr>
          <w:rFonts w:ascii="Times New Roman" w:hAnsi="Times New Roman" w:cs="Times New Roman"/>
          <w:sz w:val="24"/>
          <w:szCs w:val="24"/>
        </w:rPr>
        <w:t>na</w:t>
      </w:r>
      <w:r w:rsidRPr="00B91404">
        <w:rPr>
          <w:rFonts w:ascii="Times New Roman" w:hAnsi="Times New Roman" w:cs="Times New Roman"/>
          <w:sz w:val="24"/>
          <w:szCs w:val="24"/>
        </w:rPr>
        <w:t>l</w:t>
      </w:r>
      <w:r w:rsidR="001D749B">
        <w:rPr>
          <w:rFonts w:ascii="Times New Roman" w:hAnsi="Times New Roman" w:cs="Times New Roman"/>
          <w:sz w:val="24"/>
          <w:szCs w:val="24"/>
        </w:rPr>
        <w:t>i</w:t>
      </w:r>
      <w:r w:rsidRPr="00B91404">
        <w:rPr>
          <w:rFonts w:ascii="Times New Roman" w:hAnsi="Times New Roman" w:cs="Times New Roman"/>
          <w:sz w:val="24"/>
          <w:szCs w:val="24"/>
        </w:rPr>
        <w:t>zation of race and sex</w:t>
      </w:r>
      <w:r w:rsidR="0043362C" w:rsidRPr="00B91404">
        <w:rPr>
          <w:rFonts w:ascii="Times New Roman" w:hAnsi="Times New Roman" w:cs="Times New Roman"/>
          <w:sz w:val="24"/>
          <w:szCs w:val="24"/>
        </w:rPr>
        <w:t xml:space="preserve"> </w:t>
      </w:r>
      <w:r w:rsidRPr="00B91404">
        <w:rPr>
          <w:rFonts w:ascii="Times New Roman" w:hAnsi="Times New Roman" w:cs="Times New Roman"/>
          <w:sz w:val="24"/>
          <w:szCs w:val="24"/>
        </w:rPr>
        <w:t>(</w:t>
      </w:r>
      <w:r w:rsidR="0043362C" w:rsidRPr="00B91404">
        <w:rPr>
          <w:rFonts w:ascii="Times New Roman" w:hAnsi="Times New Roman" w:cs="Times New Roman"/>
          <w:sz w:val="24"/>
          <w:szCs w:val="24"/>
        </w:rPr>
        <w:t xml:space="preserve">Sigle-Rushton, 2013; </w:t>
      </w:r>
      <w:r w:rsidRPr="00B91404">
        <w:rPr>
          <w:rFonts w:ascii="Times New Roman" w:hAnsi="Times New Roman" w:cs="Times New Roman"/>
          <w:sz w:val="24"/>
          <w:szCs w:val="24"/>
        </w:rPr>
        <w:t xml:space="preserve">Crenshaw, 1989). It is a metaphor for understanding the ways that multiple forms of inequality are disadvantaged and shows the complexity of race and gender being the issue. The power of the feminist movement had almost forgotten women of colour, feminism seen as a white </w:t>
      </w:r>
      <w:r w:rsidR="0043362C" w:rsidRPr="00B91404">
        <w:rPr>
          <w:rFonts w:ascii="Times New Roman" w:hAnsi="Times New Roman" w:cs="Times New Roman"/>
          <w:sz w:val="24"/>
          <w:szCs w:val="24"/>
        </w:rPr>
        <w:t>women’s</w:t>
      </w:r>
      <w:r w:rsidRPr="00B91404">
        <w:rPr>
          <w:rFonts w:ascii="Times New Roman" w:hAnsi="Times New Roman" w:cs="Times New Roman"/>
          <w:sz w:val="24"/>
          <w:szCs w:val="24"/>
        </w:rPr>
        <w:t xml:space="preserve"> empowerment. Thus</w:t>
      </w:r>
      <w:r w:rsidR="0043362C" w:rsidRPr="00B91404">
        <w:rPr>
          <w:rFonts w:ascii="Times New Roman" w:hAnsi="Times New Roman" w:cs="Times New Roman"/>
          <w:sz w:val="24"/>
          <w:szCs w:val="24"/>
        </w:rPr>
        <w:t>, intersectionality</w:t>
      </w:r>
      <w:r w:rsidRPr="00B91404">
        <w:rPr>
          <w:rFonts w:ascii="Times New Roman" w:hAnsi="Times New Roman" w:cs="Times New Roman"/>
          <w:sz w:val="24"/>
          <w:szCs w:val="24"/>
        </w:rPr>
        <w:t xml:space="preserve"> helps remove barriers and confusion of </w:t>
      </w:r>
      <w:r w:rsidR="0043362C" w:rsidRPr="00B91404">
        <w:rPr>
          <w:rFonts w:ascii="Times New Roman" w:hAnsi="Times New Roman" w:cs="Times New Roman"/>
          <w:sz w:val="24"/>
          <w:szCs w:val="24"/>
        </w:rPr>
        <w:t>feminism</w:t>
      </w:r>
      <w:r w:rsidRPr="00B91404">
        <w:rPr>
          <w:rFonts w:ascii="Times New Roman" w:hAnsi="Times New Roman" w:cs="Times New Roman"/>
          <w:sz w:val="24"/>
          <w:szCs w:val="24"/>
        </w:rPr>
        <w:t xml:space="preserve"> on regards to sex and race. Intersectionality has become a known term and has </w:t>
      </w:r>
      <w:r w:rsidR="0043362C" w:rsidRPr="00B91404">
        <w:rPr>
          <w:rFonts w:ascii="Times New Roman" w:hAnsi="Times New Roman" w:cs="Times New Roman"/>
          <w:sz w:val="24"/>
          <w:szCs w:val="24"/>
        </w:rPr>
        <w:t>consistently</w:t>
      </w:r>
      <w:r w:rsidRPr="00B91404">
        <w:rPr>
          <w:rFonts w:ascii="Times New Roman" w:hAnsi="Times New Roman" w:cs="Times New Roman"/>
          <w:sz w:val="24"/>
          <w:szCs w:val="24"/>
        </w:rPr>
        <w:t xml:space="preserve"> been used to this day</w:t>
      </w:r>
      <w:r w:rsidR="0043362C" w:rsidRPr="00B91404">
        <w:rPr>
          <w:rFonts w:ascii="Times New Roman" w:hAnsi="Times New Roman" w:cs="Times New Roman"/>
          <w:sz w:val="24"/>
          <w:szCs w:val="24"/>
        </w:rPr>
        <w:t xml:space="preserve"> </w:t>
      </w:r>
      <w:r w:rsidRPr="00B91404">
        <w:rPr>
          <w:rFonts w:ascii="Times New Roman" w:hAnsi="Times New Roman" w:cs="Times New Roman"/>
          <w:sz w:val="24"/>
          <w:szCs w:val="24"/>
        </w:rPr>
        <w:t>(Crenshaw, 2006</w:t>
      </w:r>
      <w:r w:rsidR="0043362C" w:rsidRPr="00B91404">
        <w:rPr>
          <w:rFonts w:ascii="Times New Roman" w:hAnsi="Times New Roman" w:cs="Times New Roman"/>
          <w:sz w:val="24"/>
          <w:szCs w:val="24"/>
        </w:rPr>
        <w:t xml:space="preserve">; </w:t>
      </w:r>
      <w:r w:rsidRPr="00B91404">
        <w:rPr>
          <w:rFonts w:ascii="Times New Roman" w:hAnsi="Times New Roman" w:cs="Times New Roman"/>
          <w:sz w:val="24"/>
          <w:szCs w:val="24"/>
        </w:rPr>
        <w:t xml:space="preserve">V. Knudsen, 2006). </w:t>
      </w:r>
    </w:p>
    <w:p w:rsidR="00E00778" w:rsidRPr="00B91404" w:rsidRDefault="00DD2DBA"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In 1992 Rebecca Walker acclaimed herself as ‘The third wave’ and followed in the footsteps of her mother Alice Walker (who in 1983 created the term Womanist, which represents a black feminist or feminist of colour)</w:t>
      </w:r>
      <w:r w:rsidR="0043362C" w:rsidRPr="00B91404">
        <w:rPr>
          <w:rFonts w:ascii="Times New Roman" w:hAnsi="Times New Roman" w:cs="Times New Roman"/>
          <w:sz w:val="24"/>
          <w:szCs w:val="24"/>
        </w:rPr>
        <w:t>.</w:t>
      </w:r>
      <w:r w:rsidRPr="00B91404">
        <w:rPr>
          <w:rFonts w:ascii="Times New Roman" w:hAnsi="Times New Roman" w:cs="Times New Roman"/>
          <w:sz w:val="24"/>
          <w:szCs w:val="24"/>
        </w:rPr>
        <w:t xml:space="preserve"> With her beliefs, teachings and writings she </w:t>
      </w:r>
      <w:r w:rsidR="0043362C" w:rsidRPr="00B91404">
        <w:rPr>
          <w:rFonts w:ascii="Times New Roman" w:hAnsi="Times New Roman" w:cs="Times New Roman"/>
          <w:sz w:val="24"/>
          <w:szCs w:val="24"/>
        </w:rPr>
        <w:t>co-founded</w:t>
      </w:r>
      <w:r w:rsidRPr="00B91404">
        <w:rPr>
          <w:rFonts w:ascii="Times New Roman" w:hAnsi="Times New Roman" w:cs="Times New Roman"/>
          <w:sz w:val="24"/>
          <w:szCs w:val="24"/>
        </w:rPr>
        <w:t xml:space="preserve"> the Third Wave Foundation in 199</w:t>
      </w:r>
      <w:r w:rsidR="0043362C" w:rsidRPr="00B91404">
        <w:rPr>
          <w:rFonts w:ascii="Times New Roman" w:hAnsi="Times New Roman" w:cs="Times New Roman"/>
          <w:sz w:val="24"/>
          <w:szCs w:val="24"/>
        </w:rPr>
        <w:t>7</w:t>
      </w:r>
      <w:r w:rsidRPr="00B91404">
        <w:rPr>
          <w:rFonts w:ascii="Times New Roman" w:hAnsi="Times New Roman" w:cs="Times New Roman"/>
          <w:sz w:val="24"/>
          <w:szCs w:val="24"/>
        </w:rPr>
        <w:t>, this institution supports intersex women, queer, coloured and trans individuals</w:t>
      </w:r>
      <w:r w:rsidR="0043362C" w:rsidRPr="00B91404">
        <w:rPr>
          <w:rFonts w:ascii="Times New Roman" w:hAnsi="Times New Roman" w:cs="Times New Roman"/>
          <w:sz w:val="24"/>
          <w:szCs w:val="24"/>
        </w:rPr>
        <w:t xml:space="preserve"> </w:t>
      </w:r>
      <w:r w:rsidRPr="00B91404">
        <w:rPr>
          <w:rFonts w:ascii="Times New Roman" w:hAnsi="Times New Roman" w:cs="Times New Roman"/>
          <w:sz w:val="24"/>
          <w:szCs w:val="24"/>
        </w:rPr>
        <w:t xml:space="preserve">(Gilley, 2005). The foundation helps empower and guide women to be leaders in their </w:t>
      </w:r>
      <w:r w:rsidR="0043362C" w:rsidRPr="00B91404">
        <w:rPr>
          <w:rFonts w:ascii="Times New Roman" w:hAnsi="Times New Roman" w:cs="Times New Roman"/>
          <w:sz w:val="24"/>
          <w:szCs w:val="24"/>
        </w:rPr>
        <w:t>communities</w:t>
      </w:r>
      <w:r w:rsidRPr="00B91404">
        <w:rPr>
          <w:rFonts w:ascii="Times New Roman" w:hAnsi="Times New Roman" w:cs="Times New Roman"/>
          <w:sz w:val="24"/>
          <w:szCs w:val="24"/>
        </w:rPr>
        <w:t xml:space="preserve"> by giving them the </w:t>
      </w:r>
      <w:r w:rsidR="0043362C" w:rsidRPr="00B91404">
        <w:rPr>
          <w:rFonts w:ascii="Times New Roman" w:hAnsi="Times New Roman" w:cs="Times New Roman"/>
          <w:sz w:val="24"/>
          <w:szCs w:val="24"/>
        </w:rPr>
        <w:t>resources</w:t>
      </w:r>
      <w:r w:rsidRPr="00B91404">
        <w:rPr>
          <w:rFonts w:ascii="Times New Roman" w:hAnsi="Times New Roman" w:cs="Times New Roman"/>
          <w:sz w:val="24"/>
          <w:szCs w:val="24"/>
        </w:rPr>
        <w:t xml:space="preserve"> and tools they need. To this day the organisation now provides </w:t>
      </w:r>
      <w:r w:rsidR="0043362C" w:rsidRPr="00B91404">
        <w:rPr>
          <w:rFonts w:ascii="Times New Roman" w:hAnsi="Times New Roman" w:cs="Times New Roman"/>
          <w:sz w:val="24"/>
          <w:szCs w:val="24"/>
        </w:rPr>
        <w:t>projects</w:t>
      </w:r>
      <w:r w:rsidRPr="00B91404">
        <w:rPr>
          <w:rFonts w:ascii="Times New Roman" w:hAnsi="Times New Roman" w:cs="Times New Roman"/>
          <w:sz w:val="24"/>
          <w:szCs w:val="24"/>
        </w:rPr>
        <w:t xml:space="preserve"> and grants to support young women.</w:t>
      </w:r>
      <w:r w:rsidR="0043362C" w:rsidRPr="00B91404">
        <w:rPr>
          <w:rFonts w:ascii="Times New Roman" w:hAnsi="Times New Roman" w:cs="Times New Roman"/>
          <w:sz w:val="24"/>
          <w:szCs w:val="24"/>
        </w:rPr>
        <w:t xml:space="preserve"> </w:t>
      </w:r>
    </w:p>
    <w:p w:rsidR="00752749" w:rsidRPr="00B91404" w:rsidRDefault="0043362C"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However, theories regarding third wave feminism are primarily focused towards issues concerning women, thus, intentionally or unintentionally disregarding the complexities of rights concerning men</w:t>
      </w:r>
      <w:r w:rsidR="009F473F" w:rsidRPr="00B91404">
        <w:rPr>
          <w:rFonts w:ascii="Times New Roman" w:hAnsi="Times New Roman" w:cs="Times New Roman"/>
          <w:sz w:val="24"/>
          <w:szCs w:val="24"/>
        </w:rPr>
        <w:t xml:space="preserve"> (Baily, 2014; Bailey, 2012)</w:t>
      </w:r>
      <w:r w:rsidRPr="00B91404">
        <w:rPr>
          <w:rFonts w:ascii="Times New Roman" w:hAnsi="Times New Roman" w:cs="Times New Roman"/>
          <w:sz w:val="24"/>
          <w:szCs w:val="24"/>
        </w:rPr>
        <w:t xml:space="preserve">. An example of this could convey, the lack of mention towards inequality towards men compared to literature regarding inequality </w:t>
      </w:r>
      <w:r w:rsidRPr="00B91404">
        <w:rPr>
          <w:rFonts w:ascii="Times New Roman" w:hAnsi="Times New Roman" w:cs="Times New Roman"/>
          <w:sz w:val="24"/>
          <w:szCs w:val="24"/>
        </w:rPr>
        <w:lastRenderedPageBreak/>
        <w:t>towards females. This consequently implies that feminism up to today has lost its defining characteristic o</w:t>
      </w:r>
      <w:r w:rsidR="00D921C5" w:rsidRPr="00B91404">
        <w:rPr>
          <w:rFonts w:ascii="Times New Roman" w:hAnsi="Times New Roman" w:cs="Times New Roman"/>
          <w:sz w:val="24"/>
          <w:szCs w:val="24"/>
        </w:rPr>
        <w:t>f</w:t>
      </w:r>
      <w:r w:rsidRPr="00B91404">
        <w:rPr>
          <w:rFonts w:ascii="Times New Roman" w:hAnsi="Times New Roman" w:cs="Times New Roman"/>
          <w:sz w:val="24"/>
          <w:szCs w:val="24"/>
        </w:rPr>
        <w:t xml:space="preserve"> cultural equality</w:t>
      </w:r>
      <w:r w:rsidR="009F473F" w:rsidRPr="00B91404">
        <w:rPr>
          <w:rFonts w:ascii="Times New Roman" w:hAnsi="Times New Roman" w:cs="Times New Roman"/>
          <w:sz w:val="24"/>
          <w:szCs w:val="24"/>
        </w:rPr>
        <w:t xml:space="preserve"> (Rao, 1993)</w:t>
      </w:r>
      <w:r w:rsidRPr="00B91404">
        <w:rPr>
          <w:rFonts w:ascii="Times New Roman" w:hAnsi="Times New Roman" w:cs="Times New Roman"/>
          <w:sz w:val="24"/>
          <w:szCs w:val="24"/>
        </w:rPr>
        <w:t>.</w:t>
      </w:r>
      <w:r w:rsidR="00350817" w:rsidRPr="00B91404">
        <w:rPr>
          <w:rFonts w:ascii="Times New Roman" w:hAnsi="Times New Roman" w:cs="Times New Roman"/>
          <w:sz w:val="24"/>
          <w:szCs w:val="24"/>
        </w:rPr>
        <w:t xml:space="preserve"> It appears that female feminists have diminished their primary characteristics of equality within a social culture. This meaning, feminism as a whole is desensitised to </w:t>
      </w:r>
      <w:r w:rsidR="00FD195C" w:rsidRPr="00B91404">
        <w:rPr>
          <w:rFonts w:ascii="Times New Roman" w:hAnsi="Times New Roman" w:cs="Times New Roman"/>
          <w:sz w:val="24"/>
          <w:szCs w:val="24"/>
        </w:rPr>
        <w:t>inequalities</w:t>
      </w:r>
      <w:r w:rsidR="00350817" w:rsidRPr="00B91404">
        <w:rPr>
          <w:rFonts w:ascii="Times New Roman" w:hAnsi="Times New Roman" w:cs="Times New Roman"/>
          <w:sz w:val="24"/>
          <w:szCs w:val="24"/>
        </w:rPr>
        <w:t xml:space="preserve"> towards men, therefore can be perceived as not fighting for equality</w:t>
      </w:r>
      <w:r w:rsidR="009F473F" w:rsidRPr="00B91404">
        <w:rPr>
          <w:rFonts w:ascii="Times New Roman" w:hAnsi="Times New Roman" w:cs="Times New Roman"/>
          <w:sz w:val="24"/>
          <w:szCs w:val="24"/>
        </w:rPr>
        <w:t xml:space="preserve"> (T. Wood, 1994)</w:t>
      </w:r>
      <w:r w:rsidR="00D921C5" w:rsidRPr="00B91404">
        <w:rPr>
          <w:rFonts w:ascii="Times New Roman" w:hAnsi="Times New Roman" w:cs="Times New Roman"/>
          <w:sz w:val="24"/>
          <w:szCs w:val="24"/>
        </w:rPr>
        <w:t>.</w:t>
      </w:r>
      <w:r w:rsidR="00E00778" w:rsidRPr="00B91404">
        <w:rPr>
          <w:rFonts w:ascii="Times New Roman" w:hAnsi="Times New Roman" w:cs="Times New Roman"/>
          <w:sz w:val="24"/>
          <w:szCs w:val="24"/>
        </w:rPr>
        <w:t xml:space="preserve"> </w:t>
      </w:r>
      <w:r w:rsidR="003C113F" w:rsidRPr="00B91404">
        <w:rPr>
          <w:rFonts w:ascii="Times New Roman" w:hAnsi="Times New Roman" w:cs="Times New Roman"/>
          <w:sz w:val="24"/>
          <w:szCs w:val="24"/>
        </w:rPr>
        <w:t>The third wave is continuous or arguably is becoming the forth wave</w:t>
      </w:r>
      <w:r w:rsidR="0040564C" w:rsidRPr="00B91404">
        <w:rPr>
          <w:rFonts w:ascii="Times New Roman" w:hAnsi="Times New Roman" w:cs="Times New Roman"/>
          <w:sz w:val="24"/>
          <w:szCs w:val="24"/>
        </w:rPr>
        <w:t xml:space="preserve"> </w:t>
      </w:r>
      <w:r w:rsidR="003C113F" w:rsidRPr="00B91404">
        <w:rPr>
          <w:rFonts w:ascii="Times New Roman" w:hAnsi="Times New Roman" w:cs="Times New Roman"/>
          <w:sz w:val="24"/>
          <w:szCs w:val="24"/>
        </w:rPr>
        <w:t>(Maclaran, 2015).</w:t>
      </w:r>
    </w:p>
    <w:p w:rsidR="00752749" w:rsidRPr="00B91404" w:rsidRDefault="00752749" w:rsidP="00B91404">
      <w:pPr>
        <w:spacing w:line="360" w:lineRule="auto"/>
        <w:rPr>
          <w:rFonts w:ascii="Times New Roman" w:hAnsi="Times New Roman" w:cs="Times New Roman"/>
          <w:sz w:val="24"/>
          <w:szCs w:val="24"/>
          <w:u w:val="single"/>
        </w:rPr>
      </w:pPr>
      <w:r w:rsidRPr="00B91404">
        <w:rPr>
          <w:rFonts w:ascii="Times New Roman" w:hAnsi="Times New Roman" w:cs="Times New Roman"/>
          <w:sz w:val="24"/>
          <w:szCs w:val="24"/>
          <w:u w:val="single"/>
        </w:rPr>
        <w:t>Conclusion</w:t>
      </w:r>
    </w:p>
    <w:p w:rsidR="009B22CD" w:rsidRPr="00B91404" w:rsidRDefault="00251FBE"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 xml:space="preserve">Feminism comes in many diverse forms only, but a few have been mentioned here. The begging question being as to whether feminism as whole has made a difference to today’s society. Without the upstanding of those mentioned in this assignment and credit to others, history may have played the same tale of women’s oppression till the present day. Arguably, today’s society still presents many issues with equality although the United Kingdom has the Equality Act 2010 (Legislation.gov.uk, 2019). This stating, no discrimination of individuals of the other sex, race, disability and so on. With all the political stunts, cries for help, campaigning, marches and strikes came a varied amount of small victories for women of any race. However, with many centuries of attempts, and so many forms of feminism created the original issues still withstand to this day on a global scale (Wadesango, 2011; Dollar, Fisman and Gatti, 2001). From religion degrading women, to slavery, and the </w:t>
      </w:r>
      <w:r w:rsidR="007453EB" w:rsidRPr="00B91404">
        <w:rPr>
          <w:rFonts w:ascii="Times New Roman" w:hAnsi="Times New Roman" w:cs="Times New Roman"/>
          <w:sz w:val="24"/>
          <w:szCs w:val="24"/>
        </w:rPr>
        <w:t>old-fashioned</w:t>
      </w:r>
      <w:r w:rsidRPr="00B91404">
        <w:rPr>
          <w:rFonts w:ascii="Times New Roman" w:hAnsi="Times New Roman" w:cs="Times New Roman"/>
          <w:sz w:val="24"/>
          <w:szCs w:val="24"/>
        </w:rPr>
        <w:t xml:space="preserve"> views of the perfect nuclear family still being upheld. Not all women see issues, some are ignorant to the fact of the inequality, </w:t>
      </w:r>
      <w:r w:rsidR="002A3793" w:rsidRPr="00B91404">
        <w:rPr>
          <w:rFonts w:ascii="Times New Roman" w:hAnsi="Times New Roman" w:cs="Times New Roman"/>
          <w:sz w:val="24"/>
          <w:szCs w:val="24"/>
        </w:rPr>
        <w:t>and others</w:t>
      </w:r>
      <w:r w:rsidRPr="00B91404">
        <w:rPr>
          <w:rFonts w:ascii="Times New Roman" w:hAnsi="Times New Roman" w:cs="Times New Roman"/>
          <w:sz w:val="24"/>
          <w:szCs w:val="24"/>
        </w:rPr>
        <w:t xml:space="preserve"> are just raised and indoctrinated into the belief that life should be </w:t>
      </w:r>
      <w:r w:rsidR="007453EB" w:rsidRPr="00B91404">
        <w:rPr>
          <w:rFonts w:ascii="Times New Roman" w:hAnsi="Times New Roman" w:cs="Times New Roman"/>
          <w:sz w:val="24"/>
          <w:szCs w:val="24"/>
        </w:rPr>
        <w:t>the</w:t>
      </w:r>
      <w:r w:rsidRPr="00B91404">
        <w:rPr>
          <w:rFonts w:ascii="Times New Roman" w:hAnsi="Times New Roman" w:cs="Times New Roman"/>
          <w:sz w:val="24"/>
          <w:szCs w:val="24"/>
        </w:rPr>
        <w:t xml:space="preserve"> perceived way. Amongst all who do not understand the oppression and inequality’s, are few fighting and willing to stand up for what they believe to be right</w:t>
      </w:r>
      <w:r w:rsidR="007453EB" w:rsidRPr="00B91404">
        <w:rPr>
          <w:rFonts w:ascii="Times New Roman" w:hAnsi="Times New Roman" w:cs="Times New Roman"/>
          <w:sz w:val="24"/>
          <w:szCs w:val="24"/>
        </w:rPr>
        <w:t xml:space="preserve"> (Citizensadvice.org.uk, 2019)</w:t>
      </w:r>
      <w:r w:rsidRPr="00B91404">
        <w:rPr>
          <w:rFonts w:ascii="Times New Roman" w:hAnsi="Times New Roman" w:cs="Times New Roman"/>
          <w:sz w:val="24"/>
          <w:szCs w:val="24"/>
        </w:rPr>
        <w:t>.</w:t>
      </w:r>
      <w:r w:rsidR="00EA5664" w:rsidRPr="00B91404">
        <w:rPr>
          <w:rFonts w:ascii="Times New Roman" w:hAnsi="Times New Roman" w:cs="Times New Roman"/>
          <w:sz w:val="24"/>
          <w:szCs w:val="24"/>
        </w:rPr>
        <w:t xml:space="preserve"> Stretching from the writings of authors, to full blown radicalists and protesters.</w:t>
      </w:r>
      <w:r w:rsidRPr="00B91404">
        <w:rPr>
          <w:rFonts w:ascii="Times New Roman" w:hAnsi="Times New Roman" w:cs="Times New Roman"/>
          <w:sz w:val="24"/>
          <w:szCs w:val="24"/>
        </w:rPr>
        <w:t xml:space="preserve"> Feminism keeps that injustice in the lime light, and shadows over the wrongs of the global society, no matter the form.</w:t>
      </w:r>
    </w:p>
    <w:p w:rsidR="00251FBE" w:rsidRPr="00B91404" w:rsidRDefault="009B22CD" w:rsidP="00B91404">
      <w:pPr>
        <w:spacing w:line="360" w:lineRule="auto"/>
        <w:rPr>
          <w:rFonts w:ascii="Times New Roman" w:hAnsi="Times New Roman" w:cs="Times New Roman"/>
          <w:sz w:val="24"/>
          <w:szCs w:val="24"/>
        </w:rPr>
      </w:pPr>
      <w:r w:rsidRPr="00B91404">
        <w:rPr>
          <w:rFonts w:ascii="Times New Roman" w:hAnsi="Times New Roman" w:cs="Times New Roman"/>
          <w:sz w:val="24"/>
          <w:szCs w:val="24"/>
        </w:rPr>
        <w:t>Interestingly</w:t>
      </w:r>
      <w:r w:rsidR="00EA5664" w:rsidRPr="00B91404">
        <w:rPr>
          <w:rFonts w:ascii="Times New Roman" w:hAnsi="Times New Roman" w:cs="Times New Roman"/>
          <w:sz w:val="24"/>
          <w:szCs w:val="24"/>
        </w:rPr>
        <w:t xml:space="preserve"> to be noted</w:t>
      </w:r>
      <w:r w:rsidRPr="00B91404">
        <w:rPr>
          <w:rFonts w:ascii="Times New Roman" w:hAnsi="Times New Roman" w:cs="Times New Roman"/>
          <w:sz w:val="24"/>
          <w:szCs w:val="24"/>
        </w:rPr>
        <w:t>,</w:t>
      </w:r>
      <w:r w:rsidR="00EA5664" w:rsidRPr="00B91404">
        <w:rPr>
          <w:rFonts w:ascii="Times New Roman" w:hAnsi="Times New Roman" w:cs="Times New Roman"/>
          <w:sz w:val="24"/>
          <w:szCs w:val="24"/>
        </w:rPr>
        <w:t xml:space="preserve"> in</w:t>
      </w:r>
      <w:r w:rsidRPr="00B91404">
        <w:rPr>
          <w:rFonts w:ascii="Times New Roman" w:hAnsi="Times New Roman" w:cs="Times New Roman"/>
          <w:sz w:val="24"/>
          <w:szCs w:val="24"/>
        </w:rPr>
        <w:t xml:space="preserve"> 1892 Charlotte Perkins Gilman, wrote ‘The yellow wallpaper’ which to this day has become a feminist press best seller. The story is about a woman who was closeted in a room postpartum by her husband for the sake of her mental health. After three months of the segregation becomes incredibly mentally ill and obsessed with the rooms revolting yellow wallpaper. This was based on her own experience with her first husband and having to follow what he and her doctor demanded. They placed her in the segregation to cure her depression without taking into account any other aspect of her physical, mental or </w:t>
      </w:r>
      <w:r w:rsidRPr="00B91404">
        <w:rPr>
          <w:rFonts w:ascii="Times New Roman" w:hAnsi="Times New Roman" w:cs="Times New Roman"/>
          <w:sz w:val="24"/>
          <w:szCs w:val="24"/>
        </w:rPr>
        <w:lastRenderedPageBreak/>
        <w:t>emotional wellbeing. A projection of exactly how women were treated at the time, which arguably was considered barely even human (Ghandeharion and Mazari, 2016).</w:t>
      </w:r>
      <w:r w:rsidR="00EA5664" w:rsidRPr="00B91404">
        <w:rPr>
          <w:rFonts w:ascii="Times New Roman" w:hAnsi="Times New Roman" w:cs="Times New Roman"/>
          <w:sz w:val="24"/>
          <w:szCs w:val="24"/>
        </w:rPr>
        <w:t xml:space="preserve"> This early stage of feminist writing appears to be making</w:t>
      </w:r>
      <w:r w:rsidR="00FD195C">
        <w:rPr>
          <w:rFonts w:ascii="Times New Roman" w:hAnsi="Times New Roman" w:cs="Times New Roman"/>
          <w:sz w:val="24"/>
          <w:szCs w:val="24"/>
        </w:rPr>
        <w:t xml:space="preserve"> a</w:t>
      </w:r>
      <w:r w:rsidR="00EA5664" w:rsidRPr="00B91404">
        <w:rPr>
          <w:rFonts w:ascii="Times New Roman" w:hAnsi="Times New Roman" w:cs="Times New Roman"/>
          <w:sz w:val="24"/>
          <w:szCs w:val="24"/>
        </w:rPr>
        <w:t xml:space="preserve"> large impact today.</w:t>
      </w:r>
      <w:r w:rsidRPr="00B91404">
        <w:rPr>
          <w:rFonts w:ascii="Times New Roman" w:hAnsi="Times New Roman" w:cs="Times New Roman"/>
          <w:sz w:val="24"/>
          <w:szCs w:val="24"/>
        </w:rPr>
        <w:t xml:space="preserve"> </w:t>
      </w:r>
      <w:r w:rsidR="00251FBE" w:rsidRPr="00B91404">
        <w:rPr>
          <w:rFonts w:ascii="Times New Roman" w:hAnsi="Times New Roman" w:cs="Times New Roman"/>
          <w:sz w:val="24"/>
          <w:szCs w:val="24"/>
        </w:rPr>
        <w:t xml:space="preserve"> </w:t>
      </w:r>
      <w:r w:rsidR="00EA5664" w:rsidRPr="00B91404">
        <w:rPr>
          <w:rFonts w:ascii="Times New Roman" w:hAnsi="Times New Roman" w:cs="Times New Roman"/>
          <w:sz w:val="24"/>
          <w:szCs w:val="24"/>
        </w:rPr>
        <w:t xml:space="preserve">Traditionally, to modern days the vast timeline of feminism shows constant fights, awareness and </w:t>
      </w:r>
      <w:r w:rsidR="002A3793">
        <w:rPr>
          <w:rFonts w:ascii="Times New Roman" w:hAnsi="Times New Roman" w:cs="Times New Roman"/>
          <w:sz w:val="24"/>
          <w:szCs w:val="24"/>
        </w:rPr>
        <w:t xml:space="preserve">the </w:t>
      </w:r>
      <w:r w:rsidR="00EA5664" w:rsidRPr="00B91404">
        <w:rPr>
          <w:rFonts w:ascii="Times New Roman" w:hAnsi="Times New Roman" w:cs="Times New Roman"/>
          <w:sz w:val="24"/>
          <w:szCs w:val="24"/>
        </w:rPr>
        <w:t xml:space="preserve">emergence of </w:t>
      </w:r>
      <w:r w:rsidR="002A3793">
        <w:rPr>
          <w:rFonts w:ascii="Times New Roman" w:hAnsi="Times New Roman" w:cs="Times New Roman"/>
          <w:sz w:val="24"/>
          <w:szCs w:val="24"/>
        </w:rPr>
        <w:t xml:space="preserve">women </w:t>
      </w:r>
      <w:r w:rsidR="00EA5664" w:rsidRPr="00B91404">
        <w:rPr>
          <w:rFonts w:ascii="Times New Roman" w:hAnsi="Times New Roman" w:cs="Times New Roman"/>
          <w:sz w:val="24"/>
          <w:szCs w:val="24"/>
        </w:rPr>
        <w:t>who</w:t>
      </w:r>
      <w:r w:rsidR="002A3793">
        <w:rPr>
          <w:rFonts w:ascii="Times New Roman" w:hAnsi="Times New Roman" w:cs="Times New Roman"/>
          <w:sz w:val="24"/>
          <w:szCs w:val="24"/>
        </w:rPr>
        <w:t xml:space="preserve"> can be </w:t>
      </w:r>
      <w:r w:rsidR="002A3793" w:rsidRPr="00B91404">
        <w:rPr>
          <w:rFonts w:ascii="Times New Roman" w:hAnsi="Times New Roman" w:cs="Times New Roman"/>
          <w:sz w:val="24"/>
          <w:szCs w:val="24"/>
        </w:rPr>
        <w:t>empowered</w:t>
      </w:r>
      <w:r w:rsidR="00EA5664" w:rsidRPr="00B91404">
        <w:rPr>
          <w:rFonts w:ascii="Times New Roman" w:hAnsi="Times New Roman" w:cs="Times New Roman"/>
          <w:sz w:val="24"/>
          <w:szCs w:val="24"/>
        </w:rPr>
        <w:t xml:space="preserve"> for equality</w:t>
      </w:r>
      <w:r w:rsidR="002A3793">
        <w:rPr>
          <w:rFonts w:ascii="Times New Roman" w:hAnsi="Times New Roman" w:cs="Times New Roman"/>
          <w:sz w:val="24"/>
          <w:szCs w:val="24"/>
        </w:rPr>
        <w:t xml:space="preserve"> in all areas of society. </w:t>
      </w:r>
      <w:r w:rsidR="00251FBE" w:rsidRPr="00B91404">
        <w:rPr>
          <w:rFonts w:ascii="Times New Roman" w:hAnsi="Times New Roman" w:cs="Times New Roman"/>
          <w:sz w:val="24"/>
          <w:szCs w:val="24"/>
        </w:rPr>
        <w:t>Evidence appears to conclude that whether it is accepted or not, feminism shall be present</w:t>
      </w:r>
      <w:r w:rsidR="002A3793">
        <w:rPr>
          <w:rFonts w:ascii="Times New Roman" w:hAnsi="Times New Roman" w:cs="Times New Roman"/>
          <w:sz w:val="24"/>
          <w:szCs w:val="24"/>
        </w:rPr>
        <w:t>.</w:t>
      </w:r>
    </w:p>
    <w:p w:rsidR="00852813" w:rsidRPr="00B91404" w:rsidRDefault="00852813"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F76B48" w:rsidRPr="00B91404" w:rsidRDefault="00F76B48" w:rsidP="00910CB1">
      <w:pPr>
        <w:rPr>
          <w:rFonts w:ascii="Times New Roman" w:hAnsi="Times New Roman" w:cs="Times New Roman"/>
          <w:sz w:val="24"/>
          <w:szCs w:val="24"/>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1D749B" w:rsidRDefault="001D749B" w:rsidP="00910CB1">
      <w:pPr>
        <w:rPr>
          <w:rFonts w:ascii="Times New Roman" w:hAnsi="Times New Roman" w:cs="Times New Roman"/>
          <w:sz w:val="24"/>
          <w:szCs w:val="24"/>
          <w:u w:val="single"/>
        </w:rPr>
      </w:pPr>
    </w:p>
    <w:p w:rsidR="002A3793" w:rsidRDefault="002A3793" w:rsidP="00910CB1">
      <w:pPr>
        <w:rPr>
          <w:rFonts w:ascii="Times New Roman" w:hAnsi="Times New Roman" w:cs="Times New Roman"/>
          <w:sz w:val="24"/>
          <w:szCs w:val="24"/>
          <w:u w:val="single"/>
        </w:rPr>
      </w:pPr>
    </w:p>
    <w:p w:rsidR="00F76B48" w:rsidRPr="002A3793" w:rsidRDefault="00F76B48" w:rsidP="002A3793">
      <w:pPr>
        <w:jc w:val="center"/>
        <w:rPr>
          <w:rFonts w:ascii="Times New Roman" w:hAnsi="Times New Roman" w:cs="Times New Roman"/>
          <w:sz w:val="28"/>
          <w:szCs w:val="28"/>
          <w:u w:val="single"/>
        </w:rPr>
      </w:pPr>
      <w:r w:rsidRPr="002A3793">
        <w:rPr>
          <w:rFonts w:ascii="Times New Roman" w:hAnsi="Times New Roman" w:cs="Times New Roman"/>
          <w:sz w:val="28"/>
          <w:szCs w:val="28"/>
          <w:u w:val="single"/>
        </w:rPr>
        <w:lastRenderedPageBreak/>
        <w:t>References</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Anderson, K., Kanner, M. and Elsayegh, N. (2009). Are Feminists man Haters? Feminists' and Nonfeminists' Attitudes Toward Men. Psychology of Women Quarterly, 33(2), pp.216-224.</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Baer, J. and Goodin, R. (2011). Feminist Theory And The Law. Oxford Handbooks Online, [online] pp.1-16. Available at: http://www.oxfordhandbooks.com/view/10.1093/oxfordhb/9780199604456.001.0001/oxfordhb-9780199604456-e-016?print=pdf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Bailey, J. (2012). What happens when men get involved in feminism? Contemporary mixed-gender feminist activism in England. ethesis, [online] pp.1-281. Available at: http://etheses.whiterose.ac.uk/3763/1/Jessica_Baily_PhD_thesis.pdf [Accessed 24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Baily, J. (2014). Contemporary British Feminism: Opening the Door to Men?. Social Movement Studies, 14(4), pp.443-458.</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Bearman, C. (2005). An Examination of Suffragette Violence. The English Historical Review, 120(486), pp.365-397.</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Beckwith, F. (2001). The Supreme Court, Roe v. Wade, and Abortion Law. Liberty University, [online] 1(1), pp.1-37. Available at: https://digitalcommons.liberty.edu/cgi/viewcontent.cgi?article=1004&amp;context=lu_law_review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Benjamin, J. (1986). A Desire of One’s Own: Psychoanalytic Feminism and Intersubjective Space. Palgrave mcmillian London.</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Biddiss, M. (2019). Thatcherism: Concept and Interpretations. springer, [online] pp.1-20. Available at: https://link.springer.com/chapter/10.1007/978-1-349-18687-7_1 [Accessed 24 Mar. 2019].</w:t>
      </w:r>
    </w:p>
    <w:p w:rsidR="00F76B48"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Bryson, V. (1992). Modern Marxist and socialist feminism. Palgrave London.</w:t>
      </w:r>
    </w:p>
    <w:p w:rsidR="002A3793" w:rsidRPr="00B91404" w:rsidRDefault="002A3793" w:rsidP="002A3793">
      <w:pPr>
        <w:spacing w:before="240"/>
        <w:rPr>
          <w:rFonts w:ascii="Times New Roman" w:hAnsi="Times New Roman" w:cs="Times New Roman"/>
          <w:sz w:val="24"/>
          <w:szCs w:val="24"/>
        </w:rPr>
      </w:pPr>
      <w:r w:rsidRPr="00B91404">
        <w:rPr>
          <w:rFonts w:ascii="Times New Roman" w:hAnsi="Times New Roman" w:cs="Times New Roman"/>
          <w:sz w:val="24"/>
          <w:szCs w:val="24"/>
        </w:rPr>
        <w:t>Ccea.org.uk. (n.d.). The suffragettes Movement. [online] Available at: http://ccea.org.uk/sites/default/files/docs/subsites/1917beyond/1918_The_Suffrage_Movement.pdf [Accessed 21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Chapter, H., Booth, H., Creamer, D., Davis, S., Dobbin, D., Kaufman, R., Klass, T. and Liberation Union, C. (n.d.). Socialist Feminism: A Strategy for the Women's Movement. History is A Wepon. [online] Available at: https://www.historyisaweapon.com/defcon1/chisocfem.html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Chapman, J. (2014). The Argument of the Broken Pane. Media History, 21(3), pp.238-251.</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Chris, c. (2016). The ‘Cat and Mouse’ Act 1913. Odeboyz's Blog. [online] Available at: https://oedeboyz.com/ [Accessed 22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lastRenderedPageBreak/>
        <w:t>Citizensadvice.org.uk. (2019). Stand up for equality If not us, who? If not now, when?. [online] Available at: https://www.citizensadvice.org.uk/Global/Migrated_Documents/corporate/stand-up-for-equality-eng.pdf [Accessed 24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Crenshaw, K. (1989). Demarginalizing the Intersection of Race and Sex: A Black Feminist Critique of Antidiscrimination Doctrine, Feminist Theory and Antiracist Politics. University of Chicago Legal Forum, [online] 8(1), pp.1-31. Available at: https://chicagounbound.uchicago.edu/cgi/viewcontent.cgi?article=1052&amp;context=uclf [Accessed 13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Crenshaw, K. (2006). Intersectionality, Identity Politics and Violence Against Women of Color. Kvinder, Køn&amp;Forskning, (2-3), pp.1-19.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Doepke, M., Tertilt, M. and Voena, A. (2012). The Economics and Politics of Women's Rights. Annual Review of Economics, 4(1), pp.339-372.</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Dollar, D., Fisman, R. and Gatti, R. (2001). Are women really the “fairer” sex? Corruption and women in government. Journal of Economic Behavior &amp; Organization, 46(4), pp.423-429.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Durham, M. (1989). THE THATCHER GOVERNMENT AND ‘THE MORAL RIGHT’. Parliamentary Affairs, 42(1), pp.58-71.</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Ehrenreich, B. (1776). What Is Socialist Feminism?.cym, [online] pp.1-6. Available at: https://www.cym.ie/documents/feminism.pdf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Enslin, P. and Tjiattas, M. (2004). Liberal feminism, cultural diversity and comparative education. Comparative Education, 40(4), pp.503-516.</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Faupel, A. and Werum, R. (2011). "Making Her Own Way": The Individualization of First-Wave Feminism, 1910-1930. Mobalization: and international quarterly, [online] 16(2), pp.181-200. Available at: https://mobilizationjournal.org/doi/abs/10.17813/maiq.16.2.h4j28147n4621253?journalCode=maiq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Gamble, A. (1989). THE POLITICS OF THATCHERISM. Parliamentary Affairs, 42(3), pp.350-361.</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Ghandeharion, A. and Mazari, M. (2016). Women Entrapment and Flight in Gilman’s “The Yellow Wallpaper”. RevistaAlicantina de EstudiosIngleses, (29).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Gilley, J. (2005). Writings of the Third Wave Young Feminists in Conversation. The Alert Collector, [online] 44(3), pp.187-198. Available at: https://www.webpages.uidaho.edu/~tcraig/Gilley2002.pdf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Greer, G. (1998). She thinks she's on top, he knows better. Reproductive Health Matters, 6(12), pp.122-126.</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lastRenderedPageBreak/>
        <w:t>Gordon, L. (2013). ON ‘SECOND WAVE’ SOCIALIST FEMINISM. pp.1-10.</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Haeri, M. and Puechguirbal, N. (2010). From helplessness to agency: examining the plurality of women's experiences in armed conflict. International Review of the Red Cross, 92(877), pp.103-122.</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Hekman, S. (1992). John Stuart Mill'sthe subjection of women: The foundations of liberal feminism. History of European Ideas, 15(4-6), pp.681-686.</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Henderson, M. (2007). BETTY FRIEDAN (1921–2006). Australian Feminist Studies, 22(53), pp.163-166.</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Hills, J. (1998). Thatcherism, New Labour and the Welfare State. core, [online] 13, pp.1-40. Available at: https://core.ac.uk/download/pdf/93746.pdf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Holmgren, L. and Hearn, J. (2009). Framing ‘men in feminism’: theoretical locations, local contexts and practical passings in men's gender-conscious positionings on gender equality and feminism. Journal of Gender Studies, [online] 18(4), pp.403-418. Available at: https://www.tandfonline.com/doi/full/10.1080/09589230903260076?src=recsys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Hook, D. (2006). Psychoanalysis, sexual difference and the castration problematic. LSE Research Online, [online] pp.1-16. Available at: http://eprints.lse.ac.uk/959/1/Psychosex.pdf [Accessed 16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Jackson, L. (1994). Marital Rape: A Higher Standard Is in Order. [online] 1(1), pp.1-35. Available at: https://core.ac.uk/download/pdf/73965683.pdf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Justia Law. (n.d.). Roe v. Wade, 410 U.S. 113 (1973). [online] Available at: https://supreme.justia.com/cases/federal/us/410/113/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Legislation.gov.uk. (2019). Equality Act 2010. [online] Available at: http://www.legislation.gov.uk/ukpga/2010/15/contents [Accessed 24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Legislation.gov.uk. (2003). Sexual Offences Act 2003. [online] Available at: http://www.legislation.gov.uk/ukpga/2003/42/pdfs/ukpga_20030042_en.pdf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Library.manchester.ac.uk. (n.d.). Sources for Women’s Suffrage in the Guardian Archive. [online] Available at: https://www.library.manchester.ac.uk/media/services/library/specialcollections/guidetospecialcollections/guardianarchive/Sources-for-Womens-Suffrage.pdf [Accessed 21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LORBER, J. (n.d.). The Variety of Feminisms and their Contribution to Gender Equality. diglib. [online] Available at: http://diglib.bis.uni-oldenburg.de/pub/unireden/ur97/kap1.pdf [Accessed 16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lastRenderedPageBreak/>
        <w:t>Nicholson, L. (2010). Feminism in "Waves": Useful Metaphor or Not?. New Polotics, [online] XII(4). Available at: https://newpol.org/issue_post/feminism-waves-useful-metaphor-or-not/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Maclaran, P. (2015). Feminism’s fourth wave: a research agenda for marketing and consumer research. Journal of Marketing Management, 31(15-16), pp.1732-1738.</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Mackay, F. (2014). Mapping the Routes: An exploration of charges of racism made against the 1970s UK Reclaim the Night marches. Women's Studies International Forum, 44, pp.46-54.</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MacKinnon, C. (1982). Feminism, Marxism, Method, and the State: An Agenda for Theory. Chicaco Journals, [online] 7(3), pp.515-544. Available at: https://www.feministes-radicales.org/wp-content/uploads/2012/03/Catharine-MacKinnon-Feminism-Marxism-Method-and-the-State-An-Agenda-for-Theory-Copie.pdf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Mandal, S. (2014). The Impossibility of Marital Rape. Australian Feminist Studies, 29(81), pp.255-272.</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Mairet, P. (1946). “Existentialism Is a Humanism”. [online] Available at: http://www.mrsmoser.com/uploads/8/5/0/1/8501319/english_11_ib_-_no_exit_-_existentialism_is_a_humanism_-_sartre.pdf [Accessed 16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Marina Brown, H. (2004). ‘A Woman’s Right to Choose’: Second Wave Feminist Advocacy of Abortion Law Reform in New Zealand and New South Wales from the 1970s. Core, [online] pp.1-4. Available at: https://core.ac.uk/download/pdf/35458198.pdf [Accessed 23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Mayhall, L. (1995). Creating the ‘suffragette spirit’: British feminism and the historical imagination 1. Women's History Review, 4(3), pp.319-344.</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Miller, I. (2016). 'A Prostitution of the Profession'? Forcible Feeding, Prison Doctors, Suffrage and the British State, 1909-1914. Social History of Medicine, 26(2), pp.225-245.</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Muggeridge, A. (2018). The Missing Two Million: The Exclusion of Working-class Women from the 1918 Representation of the People Act. Revue française de civilisation britannique, XXIII(1).</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Offen, K. (1988). Defining Feminism: A Comparative Historical Approach. Signs: Journal of Women in Culture and Society, 14(1), pp.119-157.</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Omvedt, G. (1986). "Patriarchy:" the Analysis of Women's Oppression. Critical Sociology.</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Parker, J. (2001). Lydia Becker's ‘school for science’: a challenge to domesticity. Women's History Review, 10(4), pp.629-650.</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Parkins, W. (1997). TakingLiberty's, breaking windows: Fashion, protest and the suffragette public. Continuum, 11(3), pp.37-46.</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lastRenderedPageBreak/>
        <w:t>Parliament.uk. (2019). Nancy Astor MP The First Woman to Sit in the House of Commons 1919-1945. [online] Available at: https://www.parliament.uk/documents/works-of-art/nancy-astor-leaflet-web-version.pdf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Parliament.uk. (2019). Representation of the People Act, 1918. [online] Available at: https://www.parliament.uk/documents/upload/1918-rep-people-act.pdf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Purvis, J. (2003). Emmeline pankhurst: a biographical interpretation [1]. Women's History Review, 12(1), pp.73-102.</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Purvis, J. (2013). What Was Margaret Thatcher's Legacy for Women?. Women's History Review, 22(6), pp.1014-1018.</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Rao, N. (1993). The-Feminist-Dilemma. Yale Free Press, [online] pp.6-7. Available at: https://afj.org/wp-content/uploads/2019/01/02-The-Feminist-Dilemma.pdf [Accessed 24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Reclaimthenight.co.uk. (n.d.). Reclaim the Night - Why reclaim the night?. [online] Available at: http://www.reclaimthenight.co.uk/why.html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Rubio-Marín, R. (2014). The achievement of female suffrage in Europe: on women’s citizenship. 12(1), pp.4-34.</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San Vito, V. (2004). Davison, Emily Wilding. oxford dictionary.</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SIEGEL, R. (2012). Abortion and the “Woman Question”: Forty Years of Debate. Indiana Law Journal, [online] 89(1365), pp.1-16. Available at: https://law.yale.edu/system/files/documents/pdf/Faculty/Siegel_AbortionandtheWomanQuestion.pdf [Accessed 23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Sigle-Rushton, W. (2013). Intersectionality. LSE Research Online, [online] pp.1-10. Available at: http://eprints.lse.ac.uk/86427/1/Sigle_Intersectionality_2018.pdf [Accessed 13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Snipp, C. and Cheung, S. (2015). Changes in Racial and Gender Inequality since 1970. The ANNALS of the American Academy of Political and Social Science, 663(1), pp.80-98.</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Solanas, V. (n.d.). S.C.U.M. Manifesto. [online] Available at: http://kunsthallezurich.ch/sites/default/files/scum_manifesto.pdf [Accessed 16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Striking-women.org. (n.d.). World War I: 1914-1918 | Striking Women. [online] Available at: https://www.striking-women.org/module/women-and-work/world-war-i-1914-1918 [Accessed 22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Sultana, A. (2011). Patriarchy and Womens Subordination: A Theoretical Analysis. Arts Faculty Journal, pp.1-18.</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lastRenderedPageBreak/>
        <w:t>The British Library. (n.d.). Timeline of the Women's Liberation Movement. [online] Available at: https://www.bl.uk/sisterhood/timeline [Accessed 23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The National Archives Education Service Britain 1906-1918 Gallery Four : Gaining Women’s Suffrage. (2019). The National Archives, [online] 1, pp.1-19. Available at: https://www.nationalarchives.gov.uk/education/britain1906to1918/pdf/gallery-4-gaining-suffrage-case-studies.pdf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Thomas, S. (2003). Scenes in the writing of ‘Constance Lytton and Jane Warton, spinster’: contextualising a cross-class dresser. Women's History Review, 12(1), pp.51-71.</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Tong, R. (2009). Feminist thought. 3rd ed. united states: westview press, pp.96-126.</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T. Wood, J. (1994). Gendered Media: The Influence of Media on Views of Gender. [online] pp.31-41. Available at: https://www.nyu.edu/classes/jackson/causes.of.gender.inequality/Readings/Wood%20-%20Gendered%20Media%20-%2094.pdf [Accessed 24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UK Parliament. (n.d.). MPs. [online] Available at: https://www.parliament.uk/mps-lords-and-offices/mps/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UK Parliament. (n.d.). Women get the vote. [online] Available at: https://www.parliament.uk/about/living-heritage/transformingsociety/electionsvoting/womenvote/overview/thevote/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V. Knudsen, S. (2006). Intersectionality - A Theoretical Inspiration in the Analysis of Minority Cultures and Identities in Textbooks. ReaserchGate, [online] pp.1-13. Available at: https://www.researchgate.net/publication/252890593_Intersectionality_-_A_Theoretical_Inspiration_in_the_Analysis_of_Minority_Cultures_and_Identities_in_Textbooks [Accessed 13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Verniers, C. and Vala, J. (2018). Correction: Justifying gender discrimination in the workplace: The mediating role of motherhood myths. PLOS ONE, 13(7), p.e0201150.</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Wadesango, N. (2011). Is Gender Equality Still an Issue? Tensions and Contradictions Embeding the Work of Feminists Today. Journal of Social Sciences, 26(3), pp.163-169.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Wills, S. (1982). The politics of sexual liberation. university of sydny. [online] Available at: http://hdl.handle.net/2123/6290 [Accessed 23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Yoon, D. (2018). The Alternate Feminist Movement. 1968 in American Memory. [online] Available at: http://1968inmemory.web.unc.edu/2018/04/the-alternate-feminist-movement/ [Accessed 15 Mar. 2019].</w:t>
      </w:r>
    </w:p>
    <w:p w:rsidR="00F76B48" w:rsidRPr="00B91404" w:rsidRDefault="00F76B48" w:rsidP="00F76B48">
      <w:pPr>
        <w:spacing w:before="240"/>
        <w:rPr>
          <w:rFonts w:ascii="Times New Roman" w:hAnsi="Times New Roman" w:cs="Times New Roman"/>
          <w:sz w:val="24"/>
          <w:szCs w:val="24"/>
        </w:rPr>
      </w:pPr>
      <w:r w:rsidRPr="00B91404">
        <w:rPr>
          <w:rFonts w:ascii="Times New Roman" w:hAnsi="Times New Roman" w:cs="Times New Roman"/>
          <w:sz w:val="24"/>
          <w:szCs w:val="24"/>
        </w:rPr>
        <w:t>Zakin, E. (2011). Psychoanalytic Feminism. Stanford Encyclopedia of Philosophy. [online] Available at: https://plato.stanford.edu/entries/feminism-psychoanalysis/ [Accessed 16 Mar. 2019].</w:t>
      </w:r>
    </w:p>
    <w:p w:rsidR="00F76B48" w:rsidRPr="00F76B48" w:rsidRDefault="00F76B48" w:rsidP="00F76B48">
      <w:pPr>
        <w:rPr>
          <w:rFonts w:ascii="Comic Sans MS" w:hAnsi="Comic Sans MS"/>
          <w:sz w:val="24"/>
          <w:szCs w:val="24"/>
          <w:u w:val="single"/>
        </w:rPr>
      </w:pPr>
    </w:p>
    <w:p w:rsidR="00F76B48" w:rsidRPr="00F76B48" w:rsidRDefault="00F76B48" w:rsidP="00910CB1">
      <w:pPr>
        <w:rPr>
          <w:rFonts w:ascii="Comic Sans MS" w:hAnsi="Comic Sans MS"/>
          <w:sz w:val="24"/>
          <w:szCs w:val="24"/>
          <w:u w:val="single"/>
        </w:rPr>
      </w:pPr>
    </w:p>
    <w:sectPr w:rsidR="00F76B48" w:rsidRPr="00F76B4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DE0" w:rsidRDefault="00D37DE0" w:rsidP="00910CB1">
      <w:pPr>
        <w:spacing w:after="0" w:line="240" w:lineRule="auto"/>
      </w:pPr>
      <w:r>
        <w:separator/>
      </w:r>
    </w:p>
  </w:endnote>
  <w:endnote w:type="continuationSeparator" w:id="0">
    <w:p w:rsidR="00D37DE0" w:rsidRDefault="00D37DE0" w:rsidP="00910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50260"/>
      <w:docPartObj>
        <w:docPartGallery w:val="Page Numbers (Bottom of Page)"/>
        <w:docPartUnique/>
      </w:docPartObj>
    </w:sdtPr>
    <w:sdtEndPr>
      <w:rPr>
        <w:noProof/>
      </w:rPr>
    </w:sdtEndPr>
    <w:sdtContent>
      <w:p w:rsidR="00910CB1" w:rsidRDefault="00910CB1">
        <w:pPr>
          <w:pStyle w:val="Footer"/>
          <w:jc w:val="center"/>
        </w:pPr>
        <w:r>
          <w:fldChar w:fldCharType="begin"/>
        </w:r>
        <w:r>
          <w:instrText xml:space="preserve"> PAGE   \* MERGEFORMAT </w:instrText>
        </w:r>
        <w:r>
          <w:fldChar w:fldCharType="separate"/>
        </w:r>
        <w:r w:rsidR="002A3793">
          <w:rPr>
            <w:noProof/>
          </w:rPr>
          <w:t>2</w:t>
        </w:r>
        <w:r>
          <w:rPr>
            <w:noProof/>
          </w:rPr>
          <w:fldChar w:fldCharType="end"/>
        </w:r>
      </w:p>
    </w:sdtContent>
  </w:sdt>
  <w:p w:rsidR="00910CB1" w:rsidRDefault="00910C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DE0" w:rsidRDefault="00D37DE0" w:rsidP="00910CB1">
      <w:pPr>
        <w:spacing w:after="0" w:line="240" w:lineRule="auto"/>
      </w:pPr>
      <w:r>
        <w:separator/>
      </w:r>
    </w:p>
  </w:footnote>
  <w:footnote w:type="continuationSeparator" w:id="0">
    <w:p w:rsidR="00D37DE0" w:rsidRDefault="00D37DE0" w:rsidP="00910C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CB1" w:rsidRDefault="00910CB1">
    <w:pPr>
      <w:pStyle w:val="Header"/>
    </w:pPr>
    <w:r>
      <w:t>1707811</w:t>
    </w:r>
    <w:r>
      <w:ptab w:relativeTo="margin" w:alignment="center" w:leader="none"/>
    </w:r>
    <w:r>
      <w:t>Assignment 1</w:t>
    </w:r>
    <w:r>
      <w:ptab w:relativeTo="margin" w:alignment="right" w:leader="none"/>
    </w:r>
    <w:r>
      <w:t>SJSI4017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059"/>
    <w:rsid w:val="000170B3"/>
    <w:rsid w:val="0002192A"/>
    <w:rsid w:val="001117F7"/>
    <w:rsid w:val="00167A1B"/>
    <w:rsid w:val="001D749B"/>
    <w:rsid w:val="00201ED6"/>
    <w:rsid w:val="002371F7"/>
    <w:rsid w:val="00244C6F"/>
    <w:rsid w:val="00251FBE"/>
    <w:rsid w:val="00290673"/>
    <w:rsid w:val="00294684"/>
    <w:rsid w:val="002A3793"/>
    <w:rsid w:val="00337004"/>
    <w:rsid w:val="00350817"/>
    <w:rsid w:val="00396F9A"/>
    <w:rsid w:val="003C113F"/>
    <w:rsid w:val="0040564C"/>
    <w:rsid w:val="0043362C"/>
    <w:rsid w:val="00436DB5"/>
    <w:rsid w:val="00457188"/>
    <w:rsid w:val="004A1749"/>
    <w:rsid w:val="004A286B"/>
    <w:rsid w:val="004B6EBB"/>
    <w:rsid w:val="00501836"/>
    <w:rsid w:val="00541E82"/>
    <w:rsid w:val="005469CB"/>
    <w:rsid w:val="00553036"/>
    <w:rsid w:val="00593204"/>
    <w:rsid w:val="005A4B9B"/>
    <w:rsid w:val="005B5ACE"/>
    <w:rsid w:val="006022F9"/>
    <w:rsid w:val="0061327B"/>
    <w:rsid w:val="00662B4D"/>
    <w:rsid w:val="00666D27"/>
    <w:rsid w:val="00682059"/>
    <w:rsid w:val="006963CD"/>
    <w:rsid w:val="006D7779"/>
    <w:rsid w:val="00713581"/>
    <w:rsid w:val="007453EB"/>
    <w:rsid w:val="00752749"/>
    <w:rsid w:val="007843AA"/>
    <w:rsid w:val="0079457B"/>
    <w:rsid w:val="007B737B"/>
    <w:rsid w:val="007D173B"/>
    <w:rsid w:val="007F5875"/>
    <w:rsid w:val="00800BD9"/>
    <w:rsid w:val="00803CF0"/>
    <w:rsid w:val="00811036"/>
    <w:rsid w:val="00852813"/>
    <w:rsid w:val="008D6A0A"/>
    <w:rsid w:val="008F587A"/>
    <w:rsid w:val="009005E1"/>
    <w:rsid w:val="009064F7"/>
    <w:rsid w:val="00910CB1"/>
    <w:rsid w:val="0093519A"/>
    <w:rsid w:val="0098463C"/>
    <w:rsid w:val="009A552E"/>
    <w:rsid w:val="009B22CD"/>
    <w:rsid w:val="009F473F"/>
    <w:rsid w:val="00A91023"/>
    <w:rsid w:val="00AA23C0"/>
    <w:rsid w:val="00AB3A7B"/>
    <w:rsid w:val="00AE7A72"/>
    <w:rsid w:val="00B2281B"/>
    <w:rsid w:val="00B4074B"/>
    <w:rsid w:val="00B720F4"/>
    <w:rsid w:val="00B7502A"/>
    <w:rsid w:val="00B91404"/>
    <w:rsid w:val="00BE10F9"/>
    <w:rsid w:val="00C06048"/>
    <w:rsid w:val="00C60449"/>
    <w:rsid w:val="00CA7DF2"/>
    <w:rsid w:val="00D325C4"/>
    <w:rsid w:val="00D37DE0"/>
    <w:rsid w:val="00D4210E"/>
    <w:rsid w:val="00D47B53"/>
    <w:rsid w:val="00D921C5"/>
    <w:rsid w:val="00DD2DBA"/>
    <w:rsid w:val="00DE245C"/>
    <w:rsid w:val="00DF36B9"/>
    <w:rsid w:val="00E00778"/>
    <w:rsid w:val="00E20D35"/>
    <w:rsid w:val="00EA5664"/>
    <w:rsid w:val="00EC740E"/>
    <w:rsid w:val="00F02DF1"/>
    <w:rsid w:val="00F2180A"/>
    <w:rsid w:val="00F228A0"/>
    <w:rsid w:val="00F3319B"/>
    <w:rsid w:val="00F40291"/>
    <w:rsid w:val="00F61F27"/>
    <w:rsid w:val="00F76B48"/>
    <w:rsid w:val="00FA64E2"/>
    <w:rsid w:val="00FB7B08"/>
    <w:rsid w:val="00FC386A"/>
    <w:rsid w:val="00FD195C"/>
    <w:rsid w:val="00FD456B"/>
    <w:rsid w:val="00FF6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FF9240-A884-4837-8FE3-E9FE649EF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CB1"/>
  </w:style>
  <w:style w:type="paragraph" w:styleId="Footer">
    <w:name w:val="footer"/>
    <w:basedOn w:val="Normal"/>
    <w:link w:val="FooterChar"/>
    <w:uiPriority w:val="99"/>
    <w:unhideWhenUsed/>
    <w:rsid w:val="00910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4638</Words>
  <Characters>26438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Poppy-jo Purcell</dc:creator>
  <cp:keywords/>
  <dc:description/>
  <cp:lastModifiedBy>Susanne  Phillips</cp:lastModifiedBy>
  <cp:revision>2</cp:revision>
  <dcterms:created xsi:type="dcterms:W3CDTF">2019-03-27T11:59:00Z</dcterms:created>
  <dcterms:modified xsi:type="dcterms:W3CDTF">2019-03-27T11:59:00Z</dcterms:modified>
</cp:coreProperties>
</file>