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55D50" w:rsidRPr="00755D50" w:rsidRDefault="00755D50" w:rsidP="007B2017"/>
    <w:p w:rsidR="00755D50" w:rsidRPr="00755D50" w:rsidRDefault="00755D50" w:rsidP="007B2017"/>
    <w:p w:rsidR="00755D50" w:rsidRPr="00755D50" w:rsidRDefault="00755D50" w:rsidP="007B2017"/>
    <w:p w:rsidR="00755D50" w:rsidRPr="00755D50" w:rsidRDefault="00755D50" w:rsidP="007B2017"/>
    <w:p w:rsidR="00755D50" w:rsidRPr="00755D50" w:rsidRDefault="00755D50" w:rsidP="007B2017"/>
    <w:p w:rsidR="00755D50" w:rsidRPr="00755D50" w:rsidRDefault="00755D50" w:rsidP="007B2017"/>
    <w:p w:rsidR="00755D50" w:rsidRPr="00755D50" w:rsidRDefault="00755D50" w:rsidP="007B2017"/>
    <w:p w:rsidR="00755D50" w:rsidRPr="00755D50" w:rsidRDefault="00755D50" w:rsidP="007B2017"/>
    <w:p w:rsidR="00755D50" w:rsidRPr="007B2017" w:rsidRDefault="00755D50" w:rsidP="007B2017">
      <w:pPr>
        <w:jc w:val="center"/>
        <w:rPr>
          <w:b/>
          <w:sz w:val="36"/>
        </w:rPr>
      </w:pPr>
      <w:r w:rsidRPr="007B2017">
        <w:rPr>
          <w:b/>
          <w:sz w:val="36"/>
        </w:rPr>
        <w:t>Business Management – Managing People</w:t>
      </w:r>
    </w:p>
    <w:p w:rsidR="00755D50" w:rsidRPr="007B2017" w:rsidRDefault="00755D50" w:rsidP="007B2017">
      <w:pPr>
        <w:jc w:val="center"/>
        <w:rPr>
          <w:b/>
          <w:sz w:val="36"/>
        </w:rPr>
      </w:pPr>
    </w:p>
    <w:p w:rsidR="00755D50" w:rsidRPr="007B2017" w:rsidRDefault="00755D50" w:rsidP="007B2017">
      <w:pPr>
        <w:jc w:val="center"/>
        <w:rPr>
          <w:b/>
          <w:sz w:val="36"/>
        </w:rPr>
      </w:pPr>
      <w:r w:rsidRPr="007B2017">
        <w:rPr>
          <w:b/>
          <w:sz w:val="36"/>
        </w:rPr>
        <w:t>Student Name</w:t>
      </w:r>
      <w:r w:rsidR="000F0BD1">
        <w:rPr>
          <w:b/>
          <w:sz w:val="36"/>
        </w:rPr>
        <w:t xml:space="preserve"> </w:t>
      </w:r>
      <w:r w:rsidR="00C74BF8">
        <w:rPr>
          <w:b/>
          <w:sz w:val="36"/>
        </w:rPr>
        <w:t xml:space="preserve">: </w:t>
      </w:r>
      <w:proofErr w:type="spellStart"/>
      <w:r w:rsidR="00C74BF8">
        <w:rPr>
          <w:b/>
          <w:sz w:val="36"/>
        </w:rPr>
        <w:t>Lakha</w:t>
      </w:r>
      <w:proofErr w:type="spellEnd"/>
      <w:r w:rsidR="00C74BF8">
        <w:rPr>
          <w:b/>
          <w:sz w:val="36"/>
        </w:rPr>
        <w:t xml:space="preserve"> Singh Gill</w:t>
      </w:r>
    </w:p>
    <w:p w:rsidR="00755D50" w:rsidRPr="007B2017" w:rsidRDefault="00C74BF8" w:rsidP="007B2017">
      <w:pPr>
        <w:jc w:val="center"/>
        <w:rPr>
          <w:b/>
          <w:sz w:val="36"/>
        </w:rPr>
      </w:pPr>
      <w:r>
        <w:rPr>
          <w:b/>
          <w:sz w:val="36"/>
        </w:rPr>
        <w:t xml:space="preserve">Module Code : </w:t>
      </w:r>
      <w:r w:rsidR="004407B9">
        <w:rPr>
          <w:b/>
          <w:sz w:val="36"/>
        </w:rPr>
        <w:t>LCBB5004</w:t>
      </w:r>
    </w:p>
    <w:p w:rsidR="00755D50" w:rsidRPr="007B2017" w:rsidRDefault="004407B9" w:rsidP="007B2017">
      <w:pPr>
        <w:jc w:val="center"/>
        <w:rPr>
          <w:b/>
          <w:sz w:val="36"/>
        </w:rPr>
      </w:pPr>
      <w:r>
        <w:rPr>
          <w:b/>
          <w:sz w:val="36"/>
        </w:rPr>
        <w:t xml:space="preserve">Submission </w:t>
      </w:r>
      <w:r w:rsidR="00755D50" w:rsidRPr="007B2017">
        <w:rPr>
          <w:b/>
          <w:sz w:val="36"/>
        </w:rPr>
        <w:t>Date</w:t>
      </w:r>
      <w:r>
        <w:rPr>
          <w:b/>
          <w:sz w:val="36"/>
        </w:rPr>
        <w:t xml:space="preserve"> : 28-04-2024 </w:t>
      </w:r>
    </w:p>
    <w:p w:rsidR="00755D50" w:rsidRPr="00755D50" w:rsidRDefault="00755D50" w:rsidP="007B2017">
      <w:r w:rsidRPr="00755D50">
        <w:br w:type="page"/>
      </w:r>
    </w:p>
    <w:sdt>
      <w:sdtPr>
        <w:rPr>
          <w:rFonts w:ascii="Times New Roman" w:eastAsiaTheme="minorHAnsi" w:hAnsi="Times New Roman"/>
          <w:color w:val="auto"/>
          <w:sz w:val="24"/>
          <w:lang w:val="en-GB"/>
        </w:rPr>
        <w:id w:val="-1903669479"/>
        <w:docPartObj>
          <w:docPartGallery w:val="Table of Contents"/>
          <w:docPartUnique/>
        </w:docPartObj>
      </w:sdtPr>
      <w:sdtEndPr>
        <w:rPr>
          <w:noProof/>
        </w:rPr>
      </w:sdtEndPr>
      <w:sdtContent>
        <w:p w:rsidR="00755D50" w:rsidRPr="00755D50" w:rsidRDefault="00755D50" w:rsidP="007B2017">
          <w:pPr>
            <w:pStyle w:val="TOCHeading"/>
          </w:pPr>
          <w:r w:rsidRPr="00755D50">
            <w:t>Table of Contents</w:t>
          </w:r>
        </w:p>
        <w:p w:rsidR="007B2017" w:rsidRDefault="00755D50">
          <w:pPr>
            <w:pStyle w:val="TOC1"/>
            <w:tabs>
              <w:tab w:val="right" w:leader="dot" w:pos="9350"/>
            </w:tabs>
            <w:rPr>
              <w:rFonts w:asciiTheme="minorHAnsi" w:eastAsiaTheme="minorEastAsia" w:hAnsiTheme="minorHAnsi" w:cstheme="minorBidi"/>
              <w:noProof/>
              <w:sz w:val="22"/>
              <w:szCs w:val="22"/>
              <w:lang w:val="en-US"/>
            </w:rPr>
          </w:pPr>
          <w:r w:rsidRPr="00755D50">
            <w:rPr>
              <w:b/>
              <w:bCs/>
              <w:noProof/>
            </w:rPr>
            <w:fldChar w:fldCharType="begin"/>
          </w:r>
          <w:r w:rsidRPr="00755D50">
            <w:rPr>
              <w:b/>
              <w:bCs/>
              <w:noProof/>
            </w:rPr>
            <w:instrText xml:space="preserve"> TOC \o "1-3" \h \z \u </w:instrText>
          </w:r>
          <w:r w:rsidRPr="00755D50">
            <w:rPr>
              <w:b/>
              <w:bCs/>
              <w:noProof/>
            </w:rPr>
            <w:fldChar w:fldCharType="separate"/>
          </w:r>
          <w:hyperlink w:anchor="_Toc162035248" w:history="1">
            <w:r w:rsidR="007B2017" w:rsidRPr="006F37B4">
              <w:rPr>
                <w:rStyle w:val="Hyperlink"/>
                <w:noProof/>
              </w:rPr>
              <w:t>1. Introduction</w:t>
            </w:r>
            <w:r w:rsidR="007B2017">
              <w:rPr>
                <w:noProof/>
                <w:webHidden/>
              </w:rPr>
              <w:tab/>
            </w:r>
            <w:r w:rsidR="007B2017">
              <w:rPr>
                <w:noProof/>
                <w:webHidden/>
              </w:rPr>
              <w:fldChar w:fldCharType="begin"/>
            </w:r>
            <w:r w:rsidR="007B2017">
              <w:rPr>
                <w:noProof/>
                <w:webHidden/>
              </w:rPr>
              <w:instrText xml:space="preserve"> PAGEREF _Toc162035248 \h </w:instrText>
            </w:r>
            <w:r w:rsidR="007B2017">
              <w:rPr>
                <w:noProof/>
                <w:webHidden/>
              </w:rPr>
            </w:r>
            <w:r w:rsidR="007B2017">
              <w:rPr>
                <w:noProof/>
                <w:webHidden/>
              </w:rPr>
              <w:fldChar w:fldCharType="separate"/>
            </w:r>
            <w:r w:rsidR="007B2017">
              <w:rPr>
                <w:noProof/>
                <w:webHidden/>
              </w:rPr>
              <w:t>3</w:t>
            </w:r>
            <w:r w:rsidR="007B2017">
              <w:rPr>
                <w:noProof/>
                <w:webHidden/>
              </w:rPr>
              <w:fldChar w:fldCharType="end"/>
            </w:r>
          </w:hyperlink>
        </w:p>
        <w:p w:rsidR="007B2017" w:rsidRDefault="00FE7670">
          <w:pPr>
            <w:pStyle w:val="TOC1"/>
            <w:tabs>
              <w:tab w:val="right" w:leader="dot" w:pos="9350"/>
            </w:tabs>
            <w:rPr>
              <w:rFonts w:asciiTheme="minorHAnsi" w:eastAsiaTheme="minorEastAsia" w:hAnsiTheme="minorHAnsi" w:cstheme="minorBidi"/>
              <w:noProof/>
              <w:sz w:val="22"/>
              <w:szCs w:val="22"/>
              <w:lang w:val="en-US"/>
            </w:rPr>
          </w:pPr>
          <w:hyperlink w:anchor="_Toc162035249" w:history="1">
            <w:r w:rsidR="007B2017" w:rsidRPr="006F37B4">
              <w:rPr>
                <w:rStyle w:val="Hyperlink"/>
                <w:noProof/>
              </w:rPr>
              <w:t>2. Main Body – Discussion and Critical Evaluation</w:t>
            </w:r>
            <w:r w:rsidR="007B2017">
              <w:rPr>
                <w:noProof/>
                <w:webHidden/>
              </w:rPr>
              <w:tab/>
            </w:r>
            <w:r w:rsidR="007B2017">
              <w:rPr>
                <w:noProof/>
                <w:webHidden/>
              </w:rPr>
              <w:fldChar w:fldCharType="begin"/>
            </w:r>
            <w:r w:rsidR="007B2017">
              <w:rPr>
                <w:noProof/>
                <w:webHidden/>
              </w:rPr>
              <w:instrText xml:space="preserve"> PAGEREF _Toc162035249 \h </w:instrText>
            </w:r>
            <w:r w:rsidR="007B2017">
              <w:rPr>
                <w:noProof/>
                <w:webHidden/>
              </w:rPr>
            </w:r>
            <w:r w:rsidR="007B2017">
              <w:rPr>
                <w:noProof/>
                <w:webHidden/>
              </w:rPr>
              <w:fldChar w:fldCharType="separate"/>
            </w:r>
            <w:r w:rsidR="007B2017">
              <w:rPr>
                <w:noProof/>
                <w:webHidden/>
              </w:rPr>
              <w:t>3</w:t>
            </w:r>
            <w:r w:rsidR="007B2017">
              <w:rPr>
                <w:noProof/>
                <w:webHidden/>
              </w:rPr>
              <w:fldChar w:fldCharType="end"/>
            </w:r>
          </w:hyperlink>
        </w:p>
        <w:p w:rsidR="007B2017" w:rsidRDefault="00FE7670">
          <w:pPr>
            <w:pStyle w:val="TOC2"/>
            <w:tabs>
              <w:tab w:val="right" w:leader="dot" w:pos="9350"/>
            </w:tabs>
            <w:rPr>
              <w:rFonts w:asciiTheme="minorHAnsi" w:eastAsiaTheme="minorEastAsia" w:hAnsiTheme="minorHAnsi" w:cstheme="minorBidi"/>
              <w:noProof/>
              <w:sz w:val="22"/>
              <w:szCs w:val="22"/>
              <w:lang w:val="en-US"/>
            </w:rPr>
          </w:pPr>
          <w:hyperlink w:anchor="_Toc162035250" w:history="1">
            <w:r w:rsidR="007B2017" w:rsidRPr="006F37B4">
              <w:rPr>
                <w:rStyle w:val="Hyperlink"/>
                <w:noProof/>
              </w:rPr>
              <w:t>2.1 Role of Technology in Performance Appraisal of Remote Workers</w:t>
            </w:r>
            <w:r w:rsidR="007B2017">
              <w:rPr>
                <w:noProof/>
                <w:webHidden/>
              </w:rPr>
              <w:tab/>
            </w:r>
            <w:r w:rsidR="007B2017">
              <w:rPr>
                <w:noProof/>
                <w:webHidden/>
              </w:rPr>
              <w:fldChar w:fldCharType="begin"/>
            </w:r>
            <w:r w:rsidR="007B2017">
              <w:rPr>
                <w:noProof/>
                <w:webHidden/>
              </w:rPr>
              <w:instrText xml:space="preserve"> PAGEREF _Toc162035250 \h </w:instrText>
            </w:r>
            <w:r w:rsidR="007B2017">
              <w:rPr>
                <w:noProof/>
                <w:webHidden/>
              </w:rPr>
            </w:r>
            <w:r w:rsidR="007B2017">
              <w:rPr>
                <w:noProof/>
                <w:webHidden/>
              </w:rPr>
              <w:fldChar w:fldCharType="separate"/>
            </w:r>
            <w:r w:rsidR="007B2017">
              <w:rPr>
                <w:noProof/>
                <w:webHidden/>
              </w:rPr>
              <w:t>3</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51" w:history="1">
            <w:r w:rsidR="007B2017" w:rsidRPr="006F37B4">
              <w:rPr>
                <w:rStyle w:val="Hyperlink"/>
                <w:noProof/>
              </w:rPr>
              <w:t>2.1.1 Continuous Tracking and Monitoring</w:t>
            </w:r>
            <w:r w:rsidR="007B2017">
              <w:rPr>
                <w:noProof/>
                <w:webHidden/>
              </w:rPr>
              <w:tab/>
            </w:r>
            <w:r w:rsidR="007B2017">
              <w:rPr>
                <w:noProof/>
                <w:webHidden/>
              </w:rPr>
              <w:fldChar w:fldCharType="begin"/>
            </w:r>
            <w:r w:rsidR="007B2017">
              <w:rPr>
                <w:noProof/>
                <w:webHidden/>
              </w:rPr>
              <w:instrText xml:space="preserve"> PAGEREF _Toc162035251 \h </w:instrText>
            </w:r>
            <w:r w:rsidR="007B2017">
              <w:rPr>
                <w:noProof/>
                <w:webHidden/>
              </w:rPr>
            </w:r>
            <w:r w:rsidR="007B2017">
              <w:rPr>
                <w:noProof/>
                <w:webHidden/>
              </w:rPr>
              <w:fldChar w:fldCharType="separate"/>
            </w:r>
            <w:r w:rsidR="007B2017">
              <w:rPr>
                <w:noProof/>
                <w:webHidden/>
              </w:rPr>
              <w:t>3</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52" w:history="1">
            <w:r w:rsidR="007B2017" w:rsidRPr="006F37B4">
              <w:rPr>
                <w:rStyle w:val="Hyperlink"/>
                <w:noProof/>
              </w:rPr>
              <w:t>2.1.2 Data-Based Insights</w:t>
            </w:r>
            <w:r w:rsidR="007B2017">
              <w:rPr>
                <w:noProof/>
                <w:webHidden/>
              </w:rPr>
              <w:tab/>
            </w:r>
            <w:r w:rsidR="007B2017">
              <w:rPr>
                <w:noProof/>
                <w:webHidden/>
              </w:rPr>
              <w:fldChar w:fldCharType="begin"/>
            </w:r>
            <w:r w:rsidR="007B2017">
              <w:rPr>
                <w:noProof/>
                <w:webHidden/>
              </w:rPr>
              <w:instrText xml:space="preserve"> PAGEREF _Toc162035252 \h </w:instrText>
            </w:r>
            <w:r w:rsidR="007B2017">
              <w:rPr>
                <w:noProof/>
                <w:webHidden/>
              </w:rPr>
            </w:r>
            <w:r w:rsidR="007B2017">
              <w:rPr>
                <w:noProof/>
                <w:webHidden/>
              </w:rPr>
              <w:fldChar w:fldCharType="separate"/>
            </w:r>
            <w:r w:rsidR="007B2017">
              <w:rPr>
                <w:noProof/>
                <w:webHidden/>
              </w:rPr>
              <w:t>4</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53" w:history="1">
            <w:r w:rsidR="007B2017" w:rsidRPr="006F37B4">
              <w:rPr>
                <w:rStyle w:val="Hyperlink"/>
                <w:noProof/>
              </w:rPr>
              <w:t>2.1.3 Optimised Feedback and Communication</w:t>
            </w:r>
            <w:r w:rsidR="007B2017">
              <w:rPr>
                <w:noProof/>
                <w:webHidden/>
              </w:rPr>
              <w:tab/>
            </w:r>
            <w:r w:rsidR="007B2017">
              <w:rPr>
                <w:noProof/>
                <w:webHidden/>
              </w:rPr>
              <w:fldChar w:fldCharType="begin"/>
            </w:r>
            <w:r w:rsidR="007B2017">
              <w:rPr>
                <w:noProof/>
                <w:webHidden/>
              </w:rPr>
              <w:instrText xml:space="preserve"> PAGEREF _Toc162035253 \h </w:instrText>
            </w:r>
            <w:r w:rsidR="007B2017">
              <w:rPr>
                <w:noProof/>
                <w:webHidden/>
              </w:rPr>
            </w:r>
            <w:r w:rsidR="007B2017">
              <w:rPr>
                <w:noProof/>
                <w:webHidden/>
              </w:rPr>
              <w:fldChar w:fldCharType="separate"/>
            </w:r>
            <w:r w:rsidR="007B2017">
              <w:rPr>
                <w:noProof/>
                <w:webHidden/>
              </w:rPr>
              <w:t>4</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54" w:history="1">
            <w:r w:rsidR="007B2017" w:rsidRPr="006F37B4">
              <w:rPr>
                <w:rStyle w:val="Hyperlink"/>
                <w:noProof/>
              </w:rPr>
              <w:t>2.1.4 Automated Tracking of Performance</w:t>
            </w:r>
            <w:r w:rsidR="007B2017">
              <w:rPr>
                <w:noProof/>
                <w:webHidden/>
              </w:rPr>
              <w:tab/>
            </w:r>
            <w:r w:rsidR="007B2017">
              <w:rPr>
                <w:noProof/>
                <w:webHidden/>
              </w:rPr>
              <w:fldChar w:fldCharType="begin"/>
            </w:r>
            <w:r w:rsidR="007B2017">
              <w:rPr>
                <w:noProof/>
                <w:webHidden/>
              </w:rPr>
              <w:instrText xml:space="preserve"> PAGEREF _Toc162035254 \h </w:instrText>
            </w:r>
            <w:r w:rsidR="007B2017">
              <w:rPr>
                <w:noProof/>
                <w:webHidden/>
              </w:rPr>
            </w:r>
            <w:r w:rsidR="007B2017">
              <w:rPr>
                <w:noProof/>
                <w:webHidden/>
              </w:rPr>
              <w:fldChar w:fldCharType="separate"/>
            </w:r>
            <w:r w:rsidR="007B2017">
              <w:rPr>
                <w:noProof/>
                <w:webHidden/>
              </w:rPr>
              <w:t>4</w:t>
            </w:r>
            <w:r w:rsidR="007B2017">
              <w:rPr>
                <w:noProof/>
                <w:webHidden/>
              </w:rPr>
              <w:fldChar w:fldCharType="end"/>
            </w:r>
          </w:hyperlink>
        </w:p>
        <w:p w:rsidR="007B2017" w:rsidRDefault="00FE7670">
          <w:pPr>
            <w:pStyle w:val="TOC2"/>
            <w:tabs>
              <w:tab w:val="right" w:leader="dot" w:pos="9350"/>
            </w:tabs>
            <w:rPr>
              <w:rFonts w:asciiTheme="minorHAnsi" w:eastAsiaTheme="minorEastAsia" w:hAnsiTheme="minorHAnsi" w:cstheme="minorBidi"/>
              <w:noProof/>
              <w:sz w:val="22"/>
              <w:szCs w:val="22"/>
              <w:lang w:val="en-US"/>
            </w:rPr>
          </w:pPr>
          <w:hyperlink w:anchor="_Toc162035255" w:history="1">
            <w:r w:rsidR="007B2017" w:rsidRPr="006F37B4">
              <w:rPr>
                <w:rStyle w:val="Hyperlink"/>
                <w:noProof/>
              </w:rPr>
              <w:t>2.2 Performance Measurement Techniques for Remote Workers</w:t>
            </w:r>
            <w:r w:rsidR="007B2017">
              <w:rPr>
                <w:noProof/>
                <w:webHidden/>
              </w:rPr>
              <w:tab/>
            </w:r>
            <w:r w:rsidR="007B2017">
              <w:rPr>
                <w:noProof/>
                <w:webHidden/>
              </w:rPr>
              <w:fldChar w:fldCharType="begin"/>
            </w:r>
            <w:r w:rsidR="007B2017">
              <w:rPr>
                <w:noProof/>
                <w:webHidden/>
              </w:rPr>
              <w:instrText xml:space="preserve"> PAGEREF _Toc162035255 \h </w:instrText>
            </w:r>
            <w:r w:rsidR="007B2017">
              <w:rPr>
                <w:noProof/>
                <w:webHidden/>
              </w:rPr>
            </w:r>
            <w:r w:rsidR="007B2017">
              <w:rPr>
                <w:noProof/>
                <w:webHidden/>
              </w:rPr>
              <w:fldChar w:fldCharType="separate"/>
            </w:r>
            <w:r w:rsidR="007B2017">
              <w:rPr>
                <w:noProof/>
                <w:webHidden/>
              </w:rPr>
              <w:t>5</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56" w:history="1">
            <w:r w:rsidR="007B2017" w:rsidRPr="006F37B4">
              <w:rPr>
                <w:rStyle w:val="Hyperlink"/>
                <w:noProof/>
              </w:rPr>
              <w:t>2.2.1 Objective-Based Assessment</w:t>
            </w:r>
            <w:r w:rsidR="007B2017">
              <w:rPr>
                <w:noProof/>
                <w:webHidden/>
              </w:rPr>
              <w:tab/>
            </w:r>
            <w:r w:rsidR="007B2017">
              <w:rPr>
                <w:noProof/>
                <w:webHidden/>
              </w:rPr>
              <w:fldChar w:fldCharType="begin"/>
            </w:r>
            <w:r w:rsidR="007B2017">
              <w:rPr>
                <w:noProof/>
                <w:webHidden/>
              </w:rPr>
              <w:instrText xml:space="preserve"> PAGEREF _Toc162035256 \h </w:instrText>
            </w:r>
            <w:r w:rsidR="007B2017">
              <w:rPr>
                <w:noProof/>
                <w:webHidden/>
              </w:rPr>
            </w:r>
            <w:r w:rsidR="007B2017">
              <w:rPr>
                <w:noProof/>
                <w:webHidden/>
              </w:rPr>
              <w:fldChar w:fldCharType="separate"/>
            </w:r>
            <w:r w:rsidR="007B2017">
              <w:rPr>
                <w:noProof/>
                <w:webHidden/>
              </w:rPr>
              <w:t>5</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57" w:history="1">
            <w:r w:rsidR="007B2017" w:rsidRPr="006F37B4">
              <w:rPr>
                <w:rStyle w:val="Hyperlink"/>
                <w:noProof/>
              </w:rPr>
              <w:t>2.2.2 Balanced Scorecard Initiative</w:t>
            </w:r>
            <w:r w:rsidR="007B2017">
              <w:rPr>
                <w:noProof/>
                <w:webHidden/>
              </w:rPr>
              <w:tab/>
            </w:r>
            <w:r w:rsidR="007B2017">
              <w:rPr>
                <w:noProof/>
                <w:webHidden/>
              </w:rPr>
              <w:fldChar w:fldCharType="begin"/>
            </w:r>
            <w:r w:rsidR="007B2017">
              <w:rPr>
                <w:noProof/>
                <w:webHidden/>
              </w:rPr>
              <w:instrText xml:space="preserve"> PAGEREF _Toc162035257 \h </w:instrText>
            </w:r>
            <w:r w:rsidR="007B2017">
              <w:rPr>
                <w:noProof/>
                <w:webHidden/>
              </w:rPr>
            </w:r>
            <w:r w:rsidR="007B2017">
              <w:rPr>
                <w:noProof/>
                <w:webHidden/>
              </w:rPr>
              <w:fldChar w:fldCharType="separate"/>
            </w:r>
            <w:r w:rsidR="007B2017">
              <w:rPr>
                <w:noProof/>
                <w:webHidden/>
              </w:rPr>
              <w:t>5</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58" w:history="1">
            <w:r w:rsidR="007B2017" w:rsidRPr="006F37B4">
              <w:rPr>
                <w:rStyle w:val="Hyperlink"/>
                <w:noProof/>
              </w:rPr>
              <w:t>2.2.3 360-Degree Feedback</w:t>
            </w:r>
            <w:r w:rsidR="007B2017">
              <w:rPr>
                <w:noProof/>
                <w:webHidden/>
              </w:rPr>
              <w:tab/>
            </w:r>
            <w:r w:rsidR="007B2017">
              <w:rPr>
                <w:noProof/>
                <w:webHidden/>
              </w:rPr>
              <w:fldChar w:fldCharType="begin"/>
            </w:r>
            <w:r w:rsidR="007B2017">
              <w:rPr>
                <w:noProof/>
                <w:webHidden/>
              </w:rPr>
              <w:instrText xml:space="preserve"> PAGEREF _Toc162035258 \h </w:instrText>
            </w:r>
            <w:r w:rsidR="007B2017">
              <w:rPr>
                <w:noProof/>
                <w:webHidden/>
              </w:rPr>
            </w:r>
            <w:r w:rsidR="007B2017">
              <w:rPr>
                <w:noProof/>
                <w:webHidden/>
              </w:rPr>
              <w:fldChar w:fldCharType="separate"/>
            </w:r>
            <w:r w:rsidR="007B2017">
              <w:rPr>
                <w:noProof/>
                <w:webHidden/>
              </w:rPr>
              <w:t>5</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59" w:history="1">
            <w:r w:rsidR="007B2017" w:rsidRPr="006F37B4">
              <w:rPr>
                <w:rStyle w:val="Hyperlink"/>
                <w:noProof/>
              </w:rPr>
              <w:t>2.2.4 Data-Based Analytics</w:t>
            </w:r>
            <w:r w:rsidR="007B2017">
              <w:rPr>
                <w:noProof/>
                <w:webHidden/>
              </w:rPr>
              <w:tab/>
            </w:r>
            <w:r w:rsidR="007B2017">
              <w:rPr>
                <w:noProof/>
                <w:webHidden/>
              </w:rPr>
              <w:fldChar w:fldCharType="begin"/>
            </w:r>
            <w:r w:rsidR="007B2017">
              <w:rPr>
                <w:noProof/>
                <w:webHidden/>
              </w:rPr>
              <w:instrText xml:space="preserve"> PAGEREF _Toc162035259 \h </w:instrText>
            </w:r>
            <w:r w:rsidR="007B2017">
              <w:rPr>
                <w:noProof/>
                <w:webHidden/>
              </w:rPr>
            </w:r>
            <w:r w:rsidR="007B2017">
              <w:rPr>
                <w:noProof/>
                <w:webHidden/>
              </w:rPr>
              <w:fldChar w:fldCharType="separate"/>
            </w:r>
            <w:r w:rsidR="007B2017">
              <w:rPr>
                <w:noProof/>
                <w:webHidden/>
              </w:rPr>
              <w:t>6</w:t>
            </w:r>
            <w:r w:rsidR="007B2017">
              <w:rPr>
                <w:noProof/>
                <w:webHidden/>
              </w:rPr>
              <w:fldChar w:fldCharType="end"/>
            </w:r>
          </w:hyperlink>
        </w:p>
        <w:p w:rsidR="007B2017" w:rsidRDefault="00FE7670">
          <w:pPr>
            <w:pStyle w:val="TOC2"/>
            <w:tabs>
              <w:tab w:val="right" w:leader="dot" w:pos="9350"/>
            </w:tabs>
            <w:rPr>
              <w:rFonts w:asciiTheme="minorHAnsi" w:eastAsiaTheme="minorEastAsia" w:hAnsiTheme="minorHAnsi" w:cstheme="minorBidi"/>
              <w:noProof/>
              <w:sz w:val="22"/>
              <w:szCs w:val="22"/>
              <w:lang w:val="en-US"/>
            </w:rPr>
          </w:pPr>
          <w:hyperlink w:anchor="_Toc162035260" w:history="1">
            <w:r w:rsidR="007B2017" w:rsidRPr="006F37B4">
              <w:rPr>
                <w:rStyle w:val="Hyperlink"/>
                <w:noProof/>
              </w:rPr>
              <w:t>2.3 Performance Appraisal Tools for Remote Workers</w:t>
            </w:r>
            <w:r w:rsidR="007B2017">
              <w:rPr>
                <w:noProof/>
                <w:webHidden/>
              </w:rPr>
              <w:tab/>
            </w:r>
            <w:r w:rsidR="007B2017">
              <w:rPr>
                <w:noProof/>
                <w:webHidden/>
              </w:rPr>
              <w:fldChar w:fldCharType="begin"/>
            </w:r>
            <w:r w:rsidR="007B2017">
              <w:rPr>
                <w:noProof/>
                <w:webHidden/>
              </w:rPr>
              <w:instrText xml:space="preserve"> PAGEREF _Toc162035260 \h </w:instrText>
            </w:r>
            <w:r w:rsidR="007B2017">
              <w:rPr>
                <w:noProof/>
                <w:webHidden/>
              </w:rPr>
            </w:r>
            <w:r w:rsidR="007B2017">
              <w:rPr>
                <w:noProof/>
                <w:webHidden/>
              </w:rPr>
              <w:fldChar w:fldCharType="separate"/>
            </w:r>
            <w:r w:rsidR="007B2017">
              <w:rPr>
                <w:noProof/>
                <w:webHidden/>
              </w:rPr>
              <w:t>6</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61" w:history="1">
            <w:r w:rsidR="007B2017" w:rsidRPr="006F37B4">
              <w:rPr>
                <w:rStyle w:val="Hyperlink"/>
                <w:noProof/>
              </w:rPr>
              <w:t>2.3.1 Cloud-Based Performance Management Systems</w:t>
            </w:r>
            <w:r w:rsidR="007B2017">
              <w:rPr>
                <w:noProof/>
                <w:webHidden/>
              </w:rPr>
              <w:tab/>
            </w:r>
            <w:r w:rsidR="007B2017">
              <w:rPr>
                <w:noProof/>
                <w:webHidden/>
              </w:rPr>
              <w:fldChar w:fldCharType="begin"/>
            </w:r>
            <w:r w:rsidR="007B2017">
              <w:rPr>
                <w:noProof/>
                <w:webHidden/>
              </w:rPr>
              <w:instrText xml:space="preserve"> PAGEREF _Toc162035261 \h </w:instrText>
            </w:r>
            <w:r w:rsidR="007B2017">
              <w:rPr>
                <w:noProof/>
                <w:webHidden/>
              </w:rPr>
            </w:r>
            <w:r w:rsidR="007B2017">
              <w:rPr>
                <w:noProof/>
                <w:webHidden/>
              </w:rPr>
              <w:fldChar w:fldCharType="separate"/>
            </w:r>
            <w:r w:rsidR="007B2017">
              <w:rPr>
                <w:noProof/>
                <w:webHidden/>
              </w:rPr>
              <w:t>6</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62" w:history="1">
            <w:r w:rsidR="007B2017" w:rsidRPr="006F37B4">
              <w:rPr>
                <w:rStyle w:val="Hyperlink"/>
                <w:noProof/>
              </w:rPr>
              <w:t>2.3.2 Virtual Meeting Tools and Video Conferencing</w:t>
            </w:r>
            <w:r w:rsidR="007B2017">
              <w:rPr>
                <w:noProof/>
                <w:webHidden/>
              </w:rPr>
              <w:tab/>
            </w:r>
            <w:r w:rsidR="007B2017">
              <w:rPr>
                <w:noProof/>
                <w:webHidden/>
              </w:rPr>
              <w:fldChar w:fldCharType="begin"/>
            </w:r>
            <w:r w:rsidR="007B2017">
              <w:rPr>
                <w:noProof/>
                <w:webHidden/>
              </w:rPr>
              <w:instrText xml:space="preserve"> PAGEREF _Toc162035262 \h </w:instrText>
            </w:r>
            <w:r w:rsidR="007B2017">
              <w:rPr>
                <w:noProof/>
                <w:webHidden/>
              </w:rPr>
            </w:r>
            <w:r w:rsidR="007B2017">
              <w:rPr>
                <w:noProof/>
                <w:webHidden/>
              </w:rPr>
              <w:fldChar w:fldCharType="separate"/>
            </w:r>
            <w:r w:rsidR="007B2017">
              <w:rPr>
                <w:noProof/>
                <w:webHidden/>
              </w:rPr>
              <w:t>7</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63" w:history="1">
            <w:r w:rsidR="007B2017" w:rsidRPr="006F37B4">
              <w:rPr>
                <w:rStyle w:val="Hyperlink"/>
                <w:noProof/>
              </w:rPr>
              <w:t>2.3.3 Peer Recognition and Feedback Platforms</w:t>
            </w:r>
            <w:r w:rsidR="007B2017">
              <w:rPr>
                <w:noProof/>
                <w:webHidden/>
              </w:rPr>
              <w:tab/>
            </w:r>
            <w:r w:rsidR="007B2017">
              <w:rPr>
                <w:noProof/>
                <w:webHidden/>
              </w:rPr>
              <w:fldChar w:fldCharType="begin"/>
            </w:r>
            <w:r w:rsidR="007B2017">
              <w:rPr>
                <w:noProof/>
                <w:webHidden/>
              </w:rPr>
              <w:instrText xml:space="preserve"> PAGEREF _Toc162035263 \h </w:instrText>
            </w:r>
            <w:r w:rsidR="007B2017">
              <w:rPr>
                <w:noProof/>
                <w:webHidden/>
              </w:rPr>
            </w:r>
            <w:r w:rsidR="007B2017">
              <w:rPr>
                <w:noProof/>
                <w:webHidden/>
              </w:rPr>
              <w:fldChar w:fldCharType="separate"/>
            </w:r>
            <w:r w:rsidR="007B2017">
              <w:rPr>
                <w:noProof/>
                <w:webHidden/>
              </w:rPr>
              <w:t>7</w:t>
            </w:r>
            <w:r w:rsidR="007B2017">
              <w:rPr>
                <w:noProof/>
                <w:webHidden/>
              </w:rPr>
              <w:fldChar w:fldCharType="end"/>
            </w:r>
          </w:hyperlink>
        </w:p>
        <w:p w:rsidR="007B2017" w:rsidRDefault="00FE7670">
          <w:pPr>
            <w:pStyle w:val="TOC3"/>
            <w:tabs>
              <w:tab w:val="right" w:leader="dot" w:pos="9350"/>
            </w:tabs>
            <w:rPr>
              <w:rFonts w:asciiTheme="minorHAnsi" w:eastAsiaTheme="minorEastAsia" w:hAnsiTheme="minorHAnsi" w:cstheme="minorBidi"/>
              <w:noProof/>
              <w:sz w:val="22"/>
              <w:szCs w:val="22"/>
              <w:lang w:val="en-US"/>
            </w:rPr>
          </w:pPr>
          <w:hyperlink w:anchor="_Toc162035264" w:history="1">
            <w:r w:rsidR="007B2017" w:rsidRPr="006F37B4">
              <w:rPr>
                <w:rStyle w:val="Hyperlink"/>
                <w:noProof/>
              </w:rPr>
              <w:t>2.3.4 Goal-Tracking and Self-Assessment Tools</w:t>
            </w:r>
            <w:r w:rsidR="007B2017">
              <w:rPr>
                <w:noProof/>
                <w:webHidden/>
              </w:rPr>
              <w:tab/>
            </w:r>
            <w:r w:rsidR="007B2017">
              <w:rPr>
                <w:noProof/>
                <w:webHidden/>
              </w:rPr>
              <w:fldChar w:fldCharType="begin"/>
            </w:r>
            <w:r w:rsidR="007B2017">
              <w:rPr>
                <w:noProof/>
                <w:webHidden/>
              </w:rPr>
              <w:instrText xml:space="preserve"> PAGEREF _Toc162035264 \h </w:instrText>
            </w:r>
            <w:r w:rsidR="007B2017">
              <w:rPr>
                <w:noProof/>
                <w:webHidden/>
              </w:rPr>
            </w:r>
            <w:r w:rsidR="007B2017">
              <w:rPr>
                <w:noProof/>
                <w:webHidden/>
              </w:rPr>
              <w:fldChar w:fldCharType="separate"/>
            </w:r>
            <w:r w:rsidR="007B2017">
              <w:rPr>
                <w:noProof/>
                <w:webHidden/>
              </w:rPr>
              <w:t>7</w:t>
            </w:r>
            <w:r w:rsidR="007B2017">
              <w:rPr>
                <w:noProof/>
                <w:webHidden/>
              </w:rPr>
              <w:fldChar w:fldCharType="end"/>
            </w:r>
          </w:hyperlink>
        </w:p>
        <w:p w:rsidR="007B2017" w:rsidRDefault="00FE7670">
          <w:pPr>
            <w:pStyle w:val="TOC1"/>
            <w:tabs>
              <w:tab w:val="right" w:leader="dot" w:pos="9350"/>
            </w:tabs>
            <w:rPr>
              <w:rFonts w:asciiTheme="minorHAnsi" w:eastAsiaTheme="minorEastAsia" w:hAnsiTheme="minorHAnsi" w:cstheme="minorBidi"/>
              <w:noProof/>
              <w:sz w:val="22"/>
              <w:szCs w:val="22"/>
              <w:lang w:val="en-US"/>
            </w:rPr>
          </w:pPr>
          <w:hyperlink w:anchor="_Toc162035265" w:history="1">
            <w:r w:rsidR="007B2017" w:rsidRPr="006F37B4">
              <w:rPr>
                <w:rStyle w:val="Hyperlink"/>
                <w:noProof/>
              </w:rPr>
              <w:t>3. Conclusion</w:t>
            </w:r>
            <w:r w:rsidR="007B2017">
              <w:rPr>
                <w:noProof/>
                <w:webHidden/>
              </w:rPr>
              <w:tab/>
            </w:r>
            <w:r w:rsidR="007B2017">
              <w:rPr>
                <w:noProof/>
                <w:webHidden/>
              </w:rPr>
              <w:fldChar w:fldCharType="begin"/>
            </w:r>
            <w:r w:rsidR="007B2017">
              <w:rPr>
                <w:noProof/>
                <w:webHidden/>
              </w:rPr>
              <w:instrText xml:space="preserve"> PAGEREF _Toc162035265 \h </w:instrText>
            </w:r>
            <w:r w:rsidR="007B2017">
              <w:rPr>
                <w:noProof/>
                <w:webHidden/>
              </w:rPr>
            </w:r>
            <w:r w:rsidR="007B2017">
              <w:rPr>
                <w:noProof/>
                <w:webHidden/>
              </w:rPr>
              <w:fldChar w:fldCharType="separate"/>
            </w:r>
            <w:r w:rsidR="007B2017">
              <w:rPr>
                <w:noProof/>
                <w:webHidden/>
              </w:rPr>
              <w:t>8</w:t>
            </w:r>
            <w:r w:rsidR="007B2017">
              <w:rPr>
                <w:noProof/>
                <w:webHidden/>
              </w:rPr>
              <w:fldChar w:fldCharType="end"/>
            </w:r>
          </w:hyperlink>
        </w:p>
        <w:p w:rsidR="007B2017" w:rsidRDefault="00FE7670">
          <w:pPr>
            <w:pStyle w:val="TOC1"/>
            <w:tabs>
              <w:tab w:val="right" w:leader="dot" w:pos="9350"/>
            </w:tabs>
            <w:rPr>
              <w:rFonts w:asciiTheme="minorHAnsi" w:eastAsiaTheme="minorEastAsia" w:hAnsiTheme="minorHAnsi" w:cstheme="minorBidi"/>
              <w:noProof/>
              <w:sz w:val="22"/>
              <w:szCs w:val="22"/>
              <w:lang w:val="en-US"/>
            </w:rPr>
          </w:pPr>
          <w:hyperlink w:anchor="_Toc162035266" w:history="1">
            <w:r w:rsidR="007B2017" w:rsidRPr="006F37B4">
              <w:rPr>
                <w:rStyle w:val="Hyperlink"/>
                <w:noProof/>
              </w:rPr>
              <w:t>4. References</w:t>
            </w:r>
            <w:r w:rsidR="007B2017">
              <w:rPr>
                <w:noProof/>
                <w:webHidden/>
              </w:rPr>
              <w:tab/>
            </w:r>
            <w:r w:rsidR="007B2017">
              <w:rPr>
                <w:noProof/>
                <w:webHidden/>
              </w:rPr>
              <w:fldChar w:fldCharType="begin"/>
            </w:r>
            <w:r w:rsidR="007B2017">
              <w:rPr>
                <w:noProof/>
                <w:webHidden/>
              </w:rPr>
              <w:instrText xml:space="preserve"> PAGEREF _Toc162035266 \h </w:instrText>
            </w:r>
            <w:r w:rsidR="007B2017">
              <w:rPr>
                <w:noProof/>
                <w:webHidden/>
              </w:rPr>
            </w:r>
            <w:r w:rsidR="007B2017">
              <w:rPr>
                <w:noProof/>
                <w:webHidden/>
              </w:rPr>
              <w:fldChar w:fldCharType="separate"/>
            </w:r>
            <w:r w:rsidR="007B2017">
              <w:rPr>
                <w:noProof/>
                <w:webHidden/>
              </w:rPr>
              <w:t>9</w:t>
            </w:r>
            <w:r w:rsidR="007B2017">
              <w:rPr>
                <w:noProof/>
                <w:webHidden/>
              </w:rPr>
              <w:fldChar w:fldCharType="end"/>
            </w:r>
          </w:hyperlink>
        </w:p>
        <w:p w:rsidR="00755D50" w:rsidRPr="00755D50" w:rsidRDefault="00755D50" w:rsidP="007B2017">
          <w:r w:rsidRPr="00755D50">
            <w:rPr>
              <w:noProof/>
            </w:rPr>
            <w:fldChar w:fldCharType="end"/>
          </w:r>
        </w:p>
      </w:sdtContent>
    </w:sdt>
    <w:p w:rsidR="00755D50" w:rsidRPr="00755D50" w:rsidRDefault="00755D50" w:rsidP="007B2017"/>
    <w:p w:rsidR="00755D50" w:rsidRPr="00755D50" w:rsidRDefault="00755D50" w:rsidP="007B2017">
      <w:r w:rsidRPr="00755D50">
        <w:br w:type="page"/>
      </w:r>
    </w:p>
    <w:p w:rsidR="004F5E76" w:rsidRPr="007B2017" w:rsidRDefault="005F60BA" w:rsidP="007B2017">
      <w:pPr>
        <w:pStyle w:val="Heading1"/>
      </w:pPr>
      <w:bookmarkStart w:id="0" w:name="_Toc162035248"/>
      <w:r w:rsidRPr="007B2017">
        <w:lastRenderedPageBreak/>
        <w:t>1. Introduction</w:t>
      </w:r>
      <w:bookmarkEnd w:id="0"/>
    </w:p>
    <w:p w:rsidR="00755D50" w:rsidRPr="007B2017" w:rsidRDefault="005F60BA" w:rsidP="007B2017">
      <w:r w:rsidRPr="007B2017">
        <w:t xml:space="preserve">The COVID-19 Pandemic </w:t>
      </w:r>
      <w:r w:rsidR="00755D50" w:rsidRPr="007B2017">
        <w:t xml:space="preserve">outbreak, experienced recently, </w:t>
      </w:r>
      <w:r w:rsidRPr="007B2017">
        <w:t xml:space="preserve">has </w:t>
      </w:r>
      <w:r w:rsidR="00755D50" w:rsidRPr="007B2017">
        <w:t>led to an increase in</w:t>
      </w:r>
      <w:r w:rsidRPr="007B2017">
        <w:t xml:space="preserve"> the adoption rate of remote working activities </w:t>
      </w:r>
      <w:r w:rsidR="00755D50" w:rsidRPr="007B2017">
        <w:t>in several</w:t>
      </w:r>
      <w:r w:rsidRPr="007B2017">
        <w:t xml:space="preserve"> industries</w:t>
      </w:r>
      <w:r w:rsidR="00755D50" w:rsidRPr="007B2017">
        <w:t xml:space="preserve"> (</w:t>
      </w:r>
      <w:proofErr w:type="spellStart"/>
      <w:r w:rsidR="00755D50" w:rsidRPr="007B2017">
        <w:t>Cserháti</w:t>
      </w:r>
      <w:proofErr w:type="spellEnd"/>
      <w:r w:rsidR="00755D50" w:rsidRPr="007B2017">
        <w:t>, 2020)</w:t>
      </w:r>
      <w:r w:rsidRPr="007B2017">
        <w:t xml:space="preserve">. According to </w:t>
      </w:r>
      <w:r w:rsidR="00755D50" w:rsidRPr="007B2017">
        <w:t xml:space="preserve">the </w:t>
      </w:r>
      <w:r w:rsidRPr="007B2017">
        <w:t>National Statistics Office (ONS), nearly 40% of the working population across Europe had stated their involvement in remote working at a specific point in the past seven days of January 2023</w:t>
      </w:r>
      <w:r w:rsidR="00755D50" w:rsidRPr="007B2017">
        <w:t xml:space="preserve"> (</w:t>
      </w:r>
      <w:proofErr w:type="spellStart"/>
      <w:r w:rsidR="00755D50" w:rsidRPr="007B2017">
        <w:t>Agius</w:t>
      </w:r>
      <w:proofErr w:type="spellEnd"/>
      <w:r w:rsidR="00755D50" w:rsidRPr="007B2017">
        <w:t>, 2020)</w:t>
      </w:r>
      <w:r w:rsidRPr="007B2017">
        <w:t>. Such adaptation of remote working has eventually reflected critical issues for employers in terms of analysing and interpreting the performance of employees effectively. Conventional measures of performance management, developed for collected teams, might not be translating readily to environments of remote work</w:t>
      </w:r>
      <w:r w:rsidR="00755D50" w:rsidRPr="007B2017">
        <w:t xml:space="preserve"> (Wang et al., 2021)</w:t>
      </w:r>
      <w:r w:rsidRPr="007B2017">
        <w:t xml:space="preserve">. </w:t>
      </w:r>
      <w:r w:rsidR="00755D50" w:rsidRPr="007B2017">
        <w:t>Employers need</w:t>
      </w:r>
      <w:r w:rsidRPr="007B2017">
        <w:t xml:space="preserve"> to adapt and accept technology-based solutions so that accuracy and fairness can be ensured in the efforts of remote workers. </w:t>
      </w:r>
    </w:p>
    <w:p w:rsidR="00755D50" w:rsidRPr="00755D50" w:rsidRDefault="005F60BA" w:rsidP="007B2017">
      <w:r w:rsidRPr="00755D50">
        <w:t xml:space="preserve">Technology has played a vital role in </w:t>
      </w:r>
      <w:r w:rsidR="00755D50" w:rsidRPr="00755D50">
        <w:t xml:space="preserve">the </w:t>
      </w:r>
      <w:r w:rsidRPr="00755D50">
        <w:t>performance appraisal of remote workers which further resulted in continuous monitoring, data-driven information and transparent communication</w:t>
      </w:r>
      <w:r w:rsidR="00755D50" w:rsidRPr="00755D50">
        <w:t xml:space="preserve"> (</w:t>
      </w:r>
      <w:r w:rsidR="00755D50" w:rsidRPr="00755D50">
        <w:rPr>
          <w:shd w:val="clear" w:color="auto" w:fill="FFFFFF"/>
        </w:rPr>
        <w:t xml:space="preserve">Golden and </w:t>
      </w:r>
      <w:proofErr w:type="spellStart"/>
      <w:r w:rsidR="00755D50" w:rsidRPr="00755D50">
        <w:rPr>
          <w:shd w:val="clear" w:color="auto" w:fill="FFFFFF"/>
        </w:rPr>
        <w:t>Gajendran</w:t>
      </w:r>
      <w:proofErr w:type="spellEnd"/>
      <w:r w:rsidR="00755D50" w:rsidRPr="00755D50">
        <w:rPr>
          <w:shd w:val="clear" w:color="auto" w:fill="FFFFFF"/>
        </w:rPr>
        <w:t>, 2019)</w:t>
      </w:r>
      <w:r w:rsidRPr="00755D50">
        <w:t>. Hence, th</w:t>
      </w:r>
      <w:r w:rsidR="00755D50" w:rsidRPr="00755D50">
        <w:t>is essay aim</w:t>
      </w:r>
      <w:r w:rsidRPr="00755D50">
        <w:t>s to analyse the significance of technology under performance appraisal of remote workers along with assessing different techniques and tools of performance management which have been customised for remote work environments. B</w:t>
      </w:r>
      <w:r w:rsidR="00755D50" w:rsidRPr="00755D50">
        <w:t>y b</w:t>
      </w:r>
      <w:r w:rsidRPr="00755D50">
        <w:t xml:space="preserve">eing able to use advanced technology in performance management approaches effectively, businesses can develop an engaged and productive remote workforce </w:t>
      </w:r>
      <w:r w:rsidR="00755D50" w:rsidRPr="00755D50">
        <w:t>while</w:t>
      </w:r>
      <w:r w:rsidRPr="00755D50">
        <w:t xml:space="preserve"> ensuring alignment and accountability efficiently in the long term. </w:t>
      </w:r>
    </w:p>
    <w:p w:rsidR="00755D50" w:rsidRPr="00755D50" w:rsidRDefault="005F60BA" w:rsidP="007B2017">
      <w:pPr>
        <w:pStyle w:val="Heading1"/>
      </w:pPr>
      <w:bookmarkStart w:id="1" w:name="_Toc162035249"/>
      <w:r w:rsidRPr="00755D50">
        <w:t xml:space="preserve">2. </w:t>
      </w:r>
      <w:r w:rsidR="00755D50" w:rsidRPr="00755D50">
        <w:t>Main Body – Discussion and Critical Evaluation</w:t>
      </w:r>
      <w:bookmarkEnd w:id="1"/>
      <w:r w:rsidR="00755D50" w:rsidRPr="00755D50">
        <w:t xml:space="preserve"> </w:t>
      </w:r>
    </w:p>
    <w:p w:rsidR="005F60BA" w:rsidRPr="007B2017" w:rsidRDefault="00755D50" w:rsidP="007B2017">
      <w:pPr>
        <w:pStyle w:val="Heading2"/>
      </w:pPr>
      <w:bookmarkStart w:id="2" w:name="_Toc162035250"/>
      <w:r w:rsidRPr="007B2017">
        <w:t xml:space="preserve">2.1 </w:t>
      </w:r>
      <w:r w:rsidR="005F60BA" w:rsidRPr="007B2017">
        <w:t>Role of Technology in Performance Appraisal of Remote Workers</w:t>
      </w:r>
      <w:bookmarkEnd w:id="2"/>
    </w:p>
    <w:p w:rsidR="005F60BA" w:rsidRPr="00755D50" w:rsidRDefault="005F60BA" w:rsidP="007B2017">
      <w:r w:rsidRPr="00755D50">
        <w:t xml:space="preserve">Technology has played an essential role in terms of conducting performance appraisals of remote workers </w:t>
      </w:r>
      <w:r w:rsidR="00755D50" w:rsidRPr="00755D50">
        <w:t>by</w:t>
      </w:r>
      <w:r w:rsidRPr="00755D50">
        <w:t xml:space="preserve"> allowing data-based decision-making, effective communication and in-depth monitoring. While remote work settings are prevalent, being dependent mainly on conventional performance assessment approaches, including subjective assessments and direct meetings, might be insufficient. Technology has served several techniques to overcome discrete issues portrayed by remote work settings which are identified and evaluated as below. </w:t>
      </w:r>
    </w:p>
    <w:p w:rsidR="005F60BA" w:rsidRPr="00755D50" w:rsidRDefault="00755D50" w:rsidP="007B2017">
      <w:pPr>
        <w:pStyle w:val="Heading3"/>
      </w:pPr>
      <w:bookmarkStart w:id="3" w:name="_Toc162035251"/>
      <w:r w:rsidRPr="00755D50">
        <w:t xml:space="preserve">2.1.1 </w:t>
      </w:r>
      <w:r w:rsidR="005F60BA" w:rsidRPr="00755D50">
        <w:t>Continuous Tracking and Monitoring</w:t>
      </w:r>
      <w:bookmarkEnd w:id="3"/>
      <w:r w:rsidR="005F60BA" w:rsidRPr="00755D50">
        <w:t xml:space="preserve"> </w:t>
      </w:r>
    </w:p>
    <w:p w:rsidR="005F60BA" w:rsidRPr="00755D50" w:rsidRDefault="005F60BA" w:rsidP="007B2017">
      <w:r w:rsidRPr="00755D50">
        <w:t>Different applications and software tools enable employers to trac</w:t>
      </w:r>
      <w:r w:rsidR="00755D50" w:rsidRPr="00755D50">
        <w:t>k</w:t>
      </w:r>
      <w:r w:rsidRPr="00755D50">
        <w:t xml:space="preserve"> and monitor the activity and productivity of remote workers constantly. For example, time-t</w:t>
      </w:r>
      <w:r w:rsidR="00755D50" w:rsidRPr="00755D50">
        <w:t>r</w:t>
      </w:r>
      <w:r w:rsidRPr="00755D50">
        <w:t xml:space="preserve">acking software can serve insight </w:t>
      </w:r>
      <w:r w:rsidR="00755D50" w:rsidRPr="00755D50">
        <w:t>into</w:t>
      </w:r>
      <w:r w:rsidRPr="00755D50">
        <w:t xml:space="preserve"> the total hours that have been worked, the entire efficiency level and the time taken to complete </w:t>
      </w:r>
      <w:r w:rsidRPr="00755D50">
        <w:lastRenderedPageBreak/>
        <w:t>a task as well</w:t>
      </w:r>
      <w:r w:rsidR="00755D50" w:rsidRPr="00755D50">
        <w:t xml:space="preserve"> (</w:t>
      </w:r>
      <w:r w:rsidR="00755D50" w:rsidRPr="00755D50">
        <w:rPr>
          <w:shd w:val="clear" w:color="auto" w:fill="FFFFFF"/>
        </w:rPr>
        <w:t>Parker and Grote, 2022)</w:t>
      </w:r>
      <w:r w:rsidRPr="00755D50">
        <w:t xml:space="preserve">. Moreover, project management platforms allow constant task progress monitoring along with collaboration with team members and meeting deadlines as well. </w:t>
      </w:r>
    </w:p>
    <w:p w:rsidR="005F60BA" w:rsidRPr="007B2017" w:rsidRDefault="00755D50" w:rsidP="007B2017">
      <w:pPr>
        <w:pStyle w:val="Heading3"/>
      </w:pPr>
      <w:bookmarkStart w:id="4" w:name="_Toc162035252"/>
      <w:r w:rsidRPr="007B2017">
        <w:t xml:space="preserve">2.1.2 </w:t>
      </w:r>
      <w:r w:rsidR="005F60BA" w:rsidRPr="007B2017">
        <w:t>Data-Based Insights</w:t>
      </w:r>
      <w:bookmarkEnd w:id="4"/>
      <w:r w:rsidR="005F60BA" w:rsidRPr="007B2017">
        <w:t xml:space="preserve"> </w:t>
      </w:r>
    </w:p>
    <w:p w:rsidR="005F60BA" w:rsidRPr="00755D50" w:rsidRDefault="000510FC" w:rsidP="007B2017">
      <w:r w:rsidRPr="00755D50">
        <w:t xml:space="preserve">Technology has allowed </w:t>
      </w:r>
      <w:r w:rsidR="00755D50" w:rsidRPr="00755D50">
        <w:t xml:space="preserve">the </w:t>
      </w:r>
      <w:r w:rsidRPr="00755D50">
        <w:t xml:space="preserve">acquisition and assessment of a significant amount of data which is associated with the performance of employees. Employees </w:t>
      </w:r>
      <w:r w:rsidR="00755D50" w:rsidRPr="00755D50">
        <w:t>can</w:t>
      </w:r>
      <w:r w:rsidRPr="00755D50">
        <w:t xml:space="preserve"> use dashboards and analytical tools so that in-depth insights can be acquired regarding the key performance indicators (KPIs), including sales figures, customer satisfaction ratings and deliverables of projects</w:t>
      </w:r>
      <w:r w:rsidR="00755D50" w:rsidRPr="00755D50">
        <w:t xml:space="preserve"> (</w:t>
      </w:r>
      <w:r w:rsidR="00755D50" w:rsidRPr="00755D50">
        <w:rPr>
          <w:shd w:val="clear" w:color="auto" w:fill="FFFFFF"/>
        </w:rPr>
        <w:t>Dash and Ansari, 2022)</w:t>
      </w:r>
      <w:r w:rsidRPr="00755D50">
        <w:t>. Such data-based insights assist with greater informed and objective evaluation of performance which further minimises the risk of subjective and bias</w:t>
      </w:r>
      <w:r w:rsidR="00755D50" w:rsidRPr="00755D50">
        <w:t>ed</w:t>
      </w:r>
      <w:r w:rsidRPr="00755D50">
        <w:t xml:space="preserve"> judgements. </w:t>
      </w:r>
    </w:p>
    <w:p w:rsidR="000510FC" w:rsidRPr="00755D50" w:rsidRDefault="00755D50" w:rsidP="007B2017">
      <w:pPr>
        <w:pStyle w:val="Heading3"/>
      </w:pPr>
      <w:bookmarkStart w:id="5" w:name="_Toc162035253"/>
      <w:r w:rsidRPr="00755D50">
        <w:t xml:space="preserve">2.1.3 </w:t>
      </w:r>
      <w:proofErr w:type="spellStart"/>
      <w:r w:rsidR="000510FC" w:rsidRPr="00755D50">
        <w:t>Optimised</w:t>
      </w:r>
      <w:proofErr w:type="spellEnd"/>
      <w:r w:rsidR="000510FC" w:rsidRPr="00755D50">
        <w:t xml:space="preserve"> Feedback and Communication</w:t>
      </w:r>
      <w:bookmarkEnd w:id="5"/>
      <w:r w:rsidR="000510FC" w:rsidRPr="00755D50">
        <w:t xml:space="preserve"> </w:t>
      </w:r>
    </w:p>
    <w:p w:rsidR="000510FC" w:rsidRPr="00755D50" w:rsidRDefault="000510FC" w:rsidP="007B2017">
      <w:r w:rsidRPr="00755D50">
        <w:t>Transparency in feedback and communication is essential for performance management whereas this aspect is assisted by technology in remote work environments. Collaboration platforms, instant messaging software and video conferencing tools allow prompt check-ins, continuous exchange of feedback among remote workers and managers and conducting virtual meetings as well</w:t>
      </w:r>
      <w:r w:rsidR="00755D50" w:rsidRPr="00755D50">
        <w:t xml:space="preserve"> (</w:t>
      </w:r>
      <w:r w:rsidR="00755D50" w:rsidRPr="00755D50">
        <w:rPr>
          <w:shd w:val="clear" w:color="auto" w:fill="FFFFFF"/>
        </w:rPr>
        <w:t>Yang et al., 2022)</w:t>
      </w:r>
      <w:r w:rsidRPr="00755D50">
        <w:t xml:space="preserve">. Such extent of effective communication results in timely course amendments, alignment and transparency when required. </w:t>
      </w:r>
    </w:p>
    <w:p w:rsidR="000510FC" w:rsidRPr="00755D50" w:rsidRDefault="00755D50" w:rsidP="007B2017">
      <w:pPr>
        <w:pStyle w:val="Heading3"/>
      </w:pPr>
      <w:bookmarkStart w:id="6" w:name="_Toc162035254"/>
      <w:r w:rsidRPr="00755D50">
        <w:t xml:space="preserve">2.1.4 </w:t>
      </w:r>
      <w:r w:rsidR="000510FC" w:rsidRPr="00755D50">
        <w:t>Automated Tracking of Performance</w:t>
      </w:r>
      <w:bookmarkEnd w:id="6"/>
      <w:r w:rsidR="000510FC" w:rsidRPr="00755D50">
        <w:t xml:space="preserve"> </w:t>
      </w:r>
    </w:p>
    <w:p w:rsidR="000510FC" w:rsidRPr="00755D50" w:rsidRDefault="000510FC" w:rsidP="007B2017">
      <w:r w:rsidRPr="00755D50">
        <w:t>Improved technologies, including Machine Learning (ML) and Artificial Intelligence (AI)</w:t>
      </w:r>
      <w:r w:rsidR="00755D50" w:rsidRPr="00755D50">
        <w:t>,</w:t>
      </w:r>
      <w:r w:rsidRPr="00755D50">
        <w:t xml:space="preserve"> have been automating different performance evaluation and tracking aspects. For example, AI-based tools </w:t>
      </w:r>
      <w:r w:rsidR="00755D50" w:rsidRPr="00755D50">
        <w:t>can</w:t>
      </w:r>
      <w:r w:rsidRPr="00755D50">
        <w:t xml:space="preserve"> assess patterns of email communication and edits in documents so that responsiveness, collaboration and productivity can be analysed</w:t>
      </w:r>
      <w:r w:rsidR="00755D50" w:rsidRPr="00755D50">
        <w:t xml:space="preserve"> (</w:t>
      </w:r>
      <w:r w:rsidR="00755D50" w:rsidRPr="00755D50">
        <w:rPr>
          <w:shd w:val="clear" w:color="auto" w:fill="FFFFFF"/>
        </w:rPr>
        <w:t xml:space="preserve">Carroll and </w:t>
      </w:r>
      <w:proofErr w:type="spellStart"/>
      <w:r w:rsidR="00755D50" w:rsidRPr="00755D50">
        <w:rPr>
          <w:shd w:val="clear" w:color="auto" w:fill="FFFFFF"/>
        </w:rPr>
        <w:t>Conboy</w:t>
      </w:r>
      <w:proofErr w:type="spellEnd"/>
      <w:r w:rsidR="00755D50" w:rsidRPr="00755D50">
        <w:rPr>
          <w:shd w:val="clear" w:color="auto" w:fill="FFFFFF"/>
        </w:rPr>
        <w:t>, 2020)</w:t>
      </w:r>
      <w:r w:rsidRPr="00755D50">
        <w:t>. Moreover, algorithms of ML are capable of acknowledging trends of performance, identify</w:t>
      </w:r>
      <w:r w:rsidR="00755D50" w:rsidRPr="00755D50">
        <w:t>ing</w:t>
      </w:r>
      <w:r w:rsidRPr="00755D50">
        <w:t xml:space="preserve"> and highlight</w:t>
      </w:r>
      <w:r w:rsidR="00755D50" w:rsidRPr="00755D50">
        <w:t>ing</w:t>
      </w:r>
      <w:r w:rsidRPr="00755D50">
        <w:t xml:space="preserve"> possible vulnerabilities, and serv</w:t>
      </w:r>
      <w:r w:rsidR="00755D50" w:rsidRPr="00755D50">
        <w:t>ing</w:t>
      </w:r>
      <w:r w:rsidRPr="00755D50">
        <w:t xml:space="preserve"> data-based suggestions to overcome the underlying issues effectively. </w:t>
      </w:r>
    </w:p>
    <w:p w:rsidR="000510FC" w:rsidRPr="00755D50" w:rsidRDefault="000510FC" w:rsidP="007B2017">
      <w:r w:rsidRPr="00755D50">
        <w:t xml:space="preserve">As technology serves </w:t>
      </w:r>
      <w:r w:rsidR="00755D50" w:rsidRPr="00755D50">
        <w:t xml:space="preserve">as a </w:t>
      </w:r>
      <w:r w:rsidRPr="00755D50">
        <w:t xml:space="preserve">strong tool to conduct effective performance appraisals of remote workers, it is important to maintain </w:t>
      </w:r>
      <w:r w:rsidR="00755D50" w:rsidRPr="00755D50">
        <w:t xml:space="preserve">an </w:t>
      </w:r>
      <w:r w:rsidRPr="00755D50">
        <w:t xml:space="preserve">efficient balance between respect for </w:t>
      </w:r>
      <w:r w:rsidR="00755D50" w:rsidRPr="00755D50">
        <w:t xml:space="preserve">the </w:t>
      </w:r>
      <w:r w:rsidRPr="00755D50">
        <w:t xml:space="preserve">autonomy and privacy of employees and continuous monitoring. A trust-based culture, clear guidelines and transparent communication are essential for effective execution and adaptation of technology-based performance management approaches. </w:t>
      </w:r>
    </w:p>
    <w:p w:rsidR="000510FC" w:rsidRPr="00755D50" w:rsidRDefault="00755D50" w:rsidP="007B2017">
      <w:pPr>
        <w:pStyle w:val="Heading2"/>
      </w:pPr>
      <w:bookmarkStart w:id="7" w:name="_Toc162035255"/>
      <w:r w:rsidRPr="00755D50">
        <w:t>2.2</w:t>
      </w:r>
      <w:r w:rsidR="000510FC" w:rsidRPr="00755D50">
        <w:t xml:space="preserve"> Performance Measurement Techniques for Remote Workers</w:t>
      </w:r>
      <w:bookmarkEnd w:id="7"/>
      <w:r w:rsidR="000510FC" w:rsidRPr="00755D50">
        <w:t xml:space="preserve"> </w:t>
      </w:r>
    </w:p>
    <w:p w:rsidR="000510FC" w:rsidRPr="00755D50" w:rsidRDefault="00B167D9" w:rsidP="007B2017">
      <w:r w:rsidRPr="00755D50">
        <w:t xml:space="preserve">Being able to proceed with performance measurement of remote workers is surrounded by critical issues because the conventional approaches might not be effective in terms of being applied in a </w:t>
      </w:r>
      <w:r w:rsidRPr="00755D50">
        <w:lastRenderedPageBreak/>
        <w:t xml:space="preserve">shared work setting. To overcome such issues, businesses can integrate different approaches </w:t>
      </w:r>
      <w:r w:rsidR="00755D50" w:rsidRPr="00755D50">
        <w:t>to</w:t>
      </w:r>
      <w:r w:rsidRPr="00755D50">
        <w:t xml:space="preserve"> performance management which have been customised explicitly for remote workers, which are identified and illustrated below. </w:t>
      </w:r>
    </w:p>
    <w:p w:rsidR="00B167D9" w:rsidRPr="00755D50" w:rsidRDefault="00755D50" w:rsidP="007B2017">
      <w:pPr>
        <w:pStyle w:val="Heading3"/>
      </w:pPr>
      <w:bookmarkStart w:id="8" w:name="_Toc162035256"/>
      <w:r w:rsidRPr="00755D50">
        <w:t xml:space="preserve">2.2.1 </w:t>
      </w:r>
      <w:r w:rsidR="00B167D9" w:rsidRPr="00755D50">
        <w:t>Objective-Based Assessment</w:t>
      </w:r>
      <w:bookmarkEnd w:id="8"/>
      <w:r w:rsidR="00B167D9" w:rsidRPr="00755D50">
        <w:t xml:space="preserve"> </w:t>
      </w:r>
    </w:p>
    <w:p w:rsidR="00D33CAE" w:rsidRDefault="009578DF" w:rsidP="007B2017">
      <w:r w:rsidRPr="00755D50">
        <w:t xml:space="preserve">Objective-driven assessment emphasises analysing the rewards from existing objectives and targets which had been deployed for the remote workers. This initiative is based on developing time-specific, measurable and transparent targets which are well-aligned with the priorities of the entity. </w:t>
      </w:r>
      <w:r w:rsidR="00D33CAE">
        <w:t xml:space="preserve">An in-depth and continuous assessment of ongoing activities and check-ins is required so that the objectives being secured can be observed extensively. Such focus leads to encouraging accountability with clarity which is further assisted by developing clear objectives and anticipations for the future (Peng et al., 2023). It also assists performance assessment objectively so that the visible results can be focussed instead of undertaking subjective assessments. </w:t>
      </w:r>
    </w:p>
    <w:p w:rsidR="009578DF" w:rsidRPr="00755D50" w:rsidRDefault="00755D50" w:rsidP="007B2017">
      <w:pPr>
        <w:pStyle w:val="Heading3"/>
      </w:pPr>
      <w:bookmarkStart w:id="9" w:name="_Toc162035257"/>
      <w:r w:rsidRPr="00755D50">
        <w:t xml:space="preserve">2.2.2 </w:t>
      </w:r>
      <w:r w:rsidR="009578DF" w:rsidRPr="00755D50">
        <w:t>Balanced Scorecard Initiative</w:t>
      </w:r>
      <w:bookmarkEnd w:id="9"/>
      <w:r w:rsidR="009578DF" w:rsidRPr="00755D50">
        <w:t xml:space="preserve"> </w:t>
      </w:r>
    </w:p>
    <w:p w:rsidR="009578DF" w:rsidRPr="00755D50" w:rsidRDefault="00D33CAE" w:rsidP="007B2017">
      <w:r>
        <w:t>The approach emphasising balanced scorecard perspective focuses on conducting performance evaluations with the help of different supportive elements including growth, learning, internal activities, customers and financial prospects explicitly. This approach is based on various metrics related to development activities, process networks and links, time of project delivery, and ratings derived from the satisfaction levels of customers. The approach serves a broader and extended aspect of performance with the help of various elements being integrated instead of emphasising and relying solely on productivity alone</w:t>
      </w:r>
      <w:r w:rsidR="00755D50" w:rsidRPr="00755D50">
        <w:t xml:space="preserve"> (</w:t>
      </w:r>
      <w:proofErr w:type="spellStart"/>
      <w:r w:rsidR="00755D50" w:rsidRPr="00755D50">
        <w:rPr>
          <w:shd w:val="clear" w:color="auto" w:fill="FFFFFF"/>
        </w:rPr>
        <w:t>Malagueño</w:t>
      </w:r>
      <w:proofErr w:type="spellEnd"/>
      <w:r w:rsidR="00755D50" w:rsidRPr="00755D50">
        <w:rPr>
          <w:shd w:val="clear" w:color="auto" w:fill="FFFFFF"/>
        </w:rPr>
        <w:t xml:space="preserve"> et al., 2018)</w:t>
      </w:r>
      <w:r w:rsidR="009578DF" w:rsidRPr="00755D50">
        <w:t xml:space="preserve">. It assists in aligning </w:t>
      </w:r>
      <w:r w:rsidR="00755D50" w:rsidRPr="00755D50">
        <w:t xml:space="preserve">the </w:t>
      </w:r>
      <w:r w:rsidR="009578DF" w:rsidRPr="00755D50">
        <w:t xml:space="preserve">performance of individuals with the objectives of the entity and resulting in a holistic acknowledgement of areas requiring </w:t>
      </w:r>
      <w:r>
        <w:t>strategic enhancements</w:t>
      </w:r>
      <w:r w:rsidR="009578DF" w:rsidRPr="00755D50">
        <w:t xml:space="preserve">. </w:t>
      </w:r>
    </w:p>
    <w:p w:rsidR="009578DF" w:rsidRPr="00755D50" w:rsidRDefault="00755D50" w:rsidP="007B2017">
      <w:pPr>
        <w:pStyle w:val="Heading3"/>
      </w:pPr>
      <w:bookmarkStart w:id="10" w:name="_Toc162035258"/>
      <w:r w:rsidRPr="00755D50">
        <w:t xml:space="preserve">2.2.3 </w:t>
      </w:r>
      <w:r w:rsidR="009578DF" w:rsidRPr="00755D50">
        <w:t>360-Degree Feedback</w:t>
      </w:r>
      <w:bookmarkEnd w:id="10"/>
      <w:r w:rsidR="009578DF" w:rsidRPr="00755D50">
        <w:t xml:space="preserve"> </w:t>
      </w:r>
    </w:p>
    <w:p w:rsidR="009578DF" w:rsidRPr="00755D50" w:rsidRDefault="00D33CAE" w:rsidP="007B2017">
      <w:r>
        <w:t xml:space="preserve">The incentive identified as 360-degree feedback is well-aligned with the aspect of securing relevant suggestions regarding performance from various sources such as customers, managers, clients, peers and direct reports. The following incentive focuses on a deeper prospect which delves into the performance of a remote worker, concentrating on varied inclusions such as core skills and teamwork with improved transparency (Yudithama et al., 2019). </w:t>
      </w:r>
      <w:r w:rsidR="009578DF" w:rsidRPr="00755D50">
        <w:t>It also assists in acknowledging improvement areas which might not be accessible easily. However, a trust-based and open</w:t>
      </w:r>
      <w:r w:rsidR="00755D50" w:rsidRPr="00755D50">
        <w:t xml:space="preserve"> </w:t>
      </w:r>
      <w:r w:rsidR="009578DF" w:rsidRPr="00755D50">
        <w:t xml:space="preserve">communication culture is essential to provide extended support. </w:t>
      </w:r>
    </w:p>
    <w:p w:rsidR="009578DF" w:rsidRPr="00755D50" w:rsidRDefault="00755D50" w:rsidP="007B2017">
      <w:pPr>
        <w:pStyle w:val="Heading3"/>
      </w:pPr>
      <w:bookmarkStart w:id="11" w:name="_Toc162035259"/>
      <w:r w:rsidRPr="00755D50">
        <w:lastRenderedPageBreak/>
        <w:t xml:space="preserve">2.2.4 </w:t>
      </w:r>
      <w:r w:rsidR="009578DF" w:rsidRPr="00755D50">
        <w:t>Data-Based Analytics</w:t>
      </w:r>
      <w:bookmarkEnd w:id="11"/>
      <w:r w:rsidR="009578DF" w:rsidRPr="00755D50">
        <w:t xml:space="preserve"> </w:t>
      </w:r>
    </w:p>
    <w:p w:rsidR="009578DF" w:rsidRPr="00755D50" w:rsidRDefault="00366CEF" w:rsidP="007B2017">
      <w:r w:rsidRPr="00755D50">
        <w:t xml:space="preserve">As different monitoring and tracking tools are emerging, businesses can rely on data-based analytics for performance measurement of remote workers. This approach is based on acquiring and synthesising data points including productivity metrics, interactions </w:t>
      </w:r>
      <w:r w:rsidR="00755D50" w:rsidRPr="00755D50">
        <w:t>with</w:t>
      </w:r>
      <w:r w:rsidRPr="00755D50">
        <w:t xml:space="preserve"> customers, code commits, achievement of project milestones and time spent on tasks. Data-based analytics serves quantifiable and objective information regarding performance through which the risk of bias evaluation can be minimised</w:t>
      </w:r>
      <w:r w:rsidR="00755D50" w:rsidRPr="00755D50">
        <w:t xml:space="preserve"> (</w:t>
      </w:r>
      <w:r w:rsidR="00755D50" w:rsidRPr="00755D50">
        <w:rPr>
          <w:shd w:val="clear" w:color="auto" w:fill="FFFFFF"/>
        </w:rPr>
        <w:t>Chatterjee et al., 2021)</w:t>
      </w:r>
      <w:r w:rsidRPr="00755D50">
        <w:t xml:space="preserve">. It enables persistent monitoring along with ongoing corrections which are required. However, sufficient investment in data analysis and technology infrastructure might be required along with due care when handling private and sensitive information. </w:t>
      </w:r>
    </w:p>
    <w:p w:rsidR="00366CEF" w:rsidRPr="00755D50" w:rsidRDefault="00755D50" w:rsidP="007B2017">
      <w:pPr>
        <w:pStyle w:val="Heading2"/>
      </w:pPr>
      <w:bookmarkStart w:id="12" w:name="_Toc162035260"/>
      <w:r w:rsidRPr="00755D50">
        <w:t>2</w:t>
      </w:r>
      <w:r w:rsidR="00366CEF" w:rsidRPr="00755D50">
        <w:t>.</w:t>
      </w:r>
      <w:r w:rsidRPr="00755D50">
        <w:t>3</w:t>
      </w:r>
      <w:r w:rsidR="00366CEF" w:rsidRPr="00755D50">
        <w:t xml:space="preserve"> Performance Appraisal Tools for Remote Workers</w:t>
      </w:r>
      <w:bookmarkEnd w:id="12"/>
      <w:r w:rsidR="00366CEF" w:rsidRPr="00755D50">
        <w:t xml:space="preserve"> </w:t>
      </w:r>
    </w:p>
    <w:p w:rsidR="00366CEF" w:rsidRPr="00755D50" w:rsidRDefault="00366CEF" w:rsidP="007B2017">
      <w:r w:rsidRPr="00755D50">
        <w:t xml:space="preserve">Strong performance appraisal tools are considered mandatory to serve feedback, acknowledge improvement areas and maximise </w:t>
      </w:r>
      <w:r w:rsidR="00755D50" w:rsidRPr="00755D50">
        <w:t xml:space="preserve">the </w:t>
      </w:r>
      <w:r w:rsidRPr="00755D50">
        <w:t xml:space="preserve">professional growth of remote workers. Due to an increase in the demand for remote work, organisations have gained access to several technology-based tools through which performance appraisals can be assisted in a shared work setting. Similarly, four of the essential performance appraisal tools for remote workers are identified and illustrated below. </w:t>
      </w:r>
    </w:p>
    <w:p w:rsidR="00366CEF" w:rsidRPr="00755D50" w:rsidRDefault="00755D50" w:rsidP="007B2017">
      <w:pPr>
        <w:pStyle w:val="Heading3"/>
      </w:pPr>
      <w:bookmarkStart w:id="13" w:name="_Toc162035261"/>
      <w:r w:rsidRPr="00755D50">
        <w:t xml:space="preserve">2.3.1 </w:t>
      </w:r>
      <w:r w:rsidR="00366CEF" w:rsidRPr="00755D50">
        <w:t>Cloud-Based Performance Management Systems</w:t>
      </w:r>
      <w:bookmarkEnd w:id="13"/>
      <w:r w:rsidR="00366CEF" w:rsidRPr="00755D50">
        <w:t xml:space="preserve"> </w:t>
      </w:r>
    </w:p>
    <w:p w:rsidR="00366CEF" w:rsidRPr="00755D50" w:rsidRDefault="00366CEF" w:rsidP="007B2017">
      <w:r w:rsidRPr="00755D50">
        <w:t>Cloud-based performance management approaches serve a formalised environment in which performance reviews can be conducted, progress can be tracked and goals can be established. Such systems usually integrate important aspects including appraisal cycles through automated reminders, performance dashboards, ongoing mechanism</w:t>
      </w:r>
      <w:r w:rsidR="00755D50" w:rsidRPr="00755D50">
        <w:t>s</w:t>
      </w:r>
      <w:r w:rsidRPr="00755D50">
        <w:t xml:space="preserve"> for feedback, and, a template for goals. Cloud-based approaches provide an accessible and efficient solution for remote teams through which standardised and consistent performance measurement can be ensured</w:t>
      </w:r>
      <w:r w:rsidR="00755D50" w:rsidRPr="00755D50">
        <w:t xml:space="preserve"> (</w:t>
      </w:r>
      <w:proofErr w:type="spellStart"/>
      <w:r w:rsidR="00755D50" w:rsidRPr="00755D50">
        <w:rPr>
          <w:shd w:val="clear" w:color="auto" w:fill="FFFFFF"/>
        </w:rPr>
        <w:t>Favale</w:t>
      </w:r>
      <w:proofErr w:type="spellEnd"/>
      <w:r w:rsidR="00755D50" w:rsidRPr="00755D50">
        <w:rPr>
          <w:shd w:val="clear" w:color="auto" w:fill="FFFFFF"/>
        </w:rPr>
        <w:t xml:space="preserve"> et al., 2020)</w:t>
      </w:r>
      <w:r w:rsidRPr="00755D50">
        <w:t xml:space="preserve">. Seamless collaboration between remote workers and managers along with transparency is promoted efficiently. However, executing and sustaining such a system can be expensive whereas it can be challenging for the users to be adaptive due to which significant change management contributions and training can be required. </w:t>
      </w:r>
    </w:p>
    <w:p w:rsidR="00366CEF" w:rsidRPr="00755D50" w:rsidRDefault="00755D50" w:rsidP="007B2017">
      <w:pPr>
        <w:pStyle w:val="Heading3"/>
      </w:pPr>
      <w:bookmarkStart w:id="14" w:name="_Toc162035262"/>
      <w:r w:rsidRPr="00755D50">
        <w:t xml:space="preserve">2.3.2 </w:t>
      </w:r>
      <w:r w:rsidR="0052322B" w:rsidRPr="00755D50">
        <w:t>Virtual Meeting Tools and Video Conferencing</w:t>
      </w:r>
      <w:bookmarkEnd w:id="14"/>
      <w:r w:rsidR="0052322B" w:rsidRPr="00755D50">
        <w:t xml:space="preserve"> </w:t>
      </w:r>
    </w:p>
    <w:p w:rsidR="0052322B" w:rsidRPr="00755D50" w:rsidRDefault="00A6232D" w:rsidP="007B2017">
      <w:r w:rsidRPr="00755D50">
        <w:t xml:space="preserve">Virtual meeting and video conferencing tools, including Google Meet, Microsoft Teams and Zoom have been quite assistive in conducting direct interactions and allow effective discussion over performance, even in remote settings. This tool enables real-time exchange of feedback, sharing screens and visual cues during the sessions of performance appraisals. The video conferencing </w:t>
      </w:r>
      <w:r w:rsidRPr="00755D50">
        <w:lastRenderedPageBreak/>
        <w:t xml:space="preserve">tools are essential because they serve an engaging and personal experience as compared with email-based and conventional appraisals conducted over </w:t>
      </w:r>
      <w:r w:rsidR="00755D50" w:rsidRPr="00755D50">
        <w:t xml:space="preserve">the </w:t>
      </w:r>
      <w:r w:rsidRPr="00755D50">
        <w:t>phone</w:t>
      </w:r>
      <w:r w:rsidR="00755D50" w:rsidRPr="00755D50">
        <w:t xml:space="preserve"> (</w:t>
      </w:r>
      <w:r w:rsidR="00755D50" w:rsidRPr="00755D50">
        <w:rPr>
          <w:shd w:val="clear" w:color="auto" w:fill="FFFFFF"/>
        </w:rPr>
        <w:t>Karl et al., 2022)</w:t>
      </w:r>
      <w:r w:rsidRPr="00755D50">
        <w:t xml:space="preserve">. They encourage a sense of </w:t>
      </w:r>
      <w:r w:rsidR="00755D50" w:rsidRPr="00755D50">
        <w:t xml:space="preserve">the </w:t>
      </w:r>
      <w:r w:rsidRPr="00755D50">
        <w:t xml:space="preserve">link between remote workers and managers </w:t>
      </w:r>
      <w:r w:rsidR="00755D50" w:rsidRPr="00755D50">
        <w:t>by</w:t>
      </w:r>
      <w:r w:rsidRPr="00755D50">
        <w:t xml:space="preserve"> allowing non-verbal communication. However, the interaction quality might be affected due to technical hindrances including video/audio quality and compromised internet connectivity, which can reduce communication effectiveness. </w:t>
      </w:r>
    </w:p>
    <w:p w:rsidR="00A6232D" w:rsidRPr="00755D50" w:rsidRDefault="00755D50" w:rsidP="007B2017">
      <w:pPr>
        <w:pStyle w:val="Heading3"/>
      </w:pPr>
      <w:bookmarkStart w:id="15" w:name="_Toc162035263"/>
      <w:r w:rsidRPr="00755D50">
        <w:t xml:space="preserve">2.3.3 </w:t>
      </w:r>
      <w:r w:rsidR="00A6232D" w:rsidRPr="00755D50">
        <w:t>Peer Recognition and Feedback Platforms</w:t>
      </w:r>
      <w:bookmarkEnd w:id="15"/>
      <w:r w:rsidR="00A6232D" w:rsidRPr="00755D50">
        <w:t xml:space="preserve"> </w:t>
      </w:r>
    </w:p>
    <w:p w:rsidR="00A6232D" w:rsidRPr="00755D50" w:rsidRDefault="00A6232D" w:rsidP="007B2017">
      <w:r w:rsidRPr="00755D50">
        <w:t>Peer recognition and feedback platforms, including Kudos, Motivosity and TinyPulse enable the remote workers to serve appreciation, recognition and feedback for the efforts of their colleagues. Such platforms can be associated with processes of performance management, serving important insights in</w:t>
      </w:r>
      <w:r w:rsidR="00755D50" w:rsidRPr="00755D50">
        <w:t>to</w:t>
      </w:r>
      <w:r w:rsidRPr="00755D50">
        <w:t xml:space="preserve"> team collaboration and dynamics. Peer recognition and feedback platforms look forward to promoting a continuous acknowledgement and feedback culture, which is mandatory for remote teams where direct communication is restricted</w:t>
      </w:r>
      <w:r w:rsidR="00755D50" w:rsidRPr="00755D50">
        <w:t xml:space="preserve"> (</w:t>
      </w:r>
      <w:proofErr w:type="spellStart"/>
      <w:r w:rsidR="00755D50" w:rsidRPr="00755D50">
        <w:rPr>
          <w:shd w:val="clear" w:color="auto" w:fill="FFFFFF"/>
        </w:rPr>
        <w:t>Aguinis</w:t>
      </w:r>
      <w:proofErr w:type="spellEnd"/>
      <w:r w:rsidR="00755D50" w:rsidRPr="00755D50">
        <w:rPr>
          <w:shd w:val="clear" w:color="auto" w:fill="FFFFFF"/>
        </w:rPr>
        <w:t xml:space="preserve"> and Tian, 2021)</w:t>
      </w:r>
      <w:r w:rsidRPr="00755D50">
        <w:t xml:space="preserve">. They are serving holistic performance perspectives, boosting morale and highlighting a sense of community being fostered. However, achieving bias-free and constructive feedback can be challenging due to which convenient moderation is needed. </w:t>
      </w:r>
    </w:p>
    <w:p w:rsidR="00A6232D" w:rsidRPr="00755D50" w:rsidRDefault="00755D50" w:rsidP="007B2017">
      <w:pPr>
        <w:pStyle w:val="Heading3"/>
      </w:pPr>
      <w:bookmarkStart w:id="16" w:name="_Toc162035264"/>
      <w:r w:rsidRPr="00755D50">
        <w:t xml:space="preserve">2.3.4 </w:t>
      </w:r>
      <w:r w:rsidR="00A6232D" w:rsidRPr="00755D50">
        <w:t>Goal-Tracking and Self-Assessment Tools</w:t>
      </w:r>
      <w:bookmarkEnd w:id="16"/>
      <w:r w:rsidR="00A6232D" w:rsidRPr="00755D50">
        <w:t xml:space="preserve"> </w:t>
      </w:r>
    </w:p>
    <w:p w:rsidR="00A6232D" w:rsidRPr="00755D50" w:rsidRDefault="00A6232D" w:rsidP="007B2017">
      <w:r w:rsidRPr="00755D50">
        <w:t xml:space="preserve">Goal-tracking and self-assessment tools including Asana, Trello and </w:t>
      </w:r>
      <w:proofErr w:type="spellStart"/>
      <w:r w:rsidRPr="00755D50">
        <w:t>Workfront</w:t>
      </w:r>
      <w:proofErr w:type="spellEnd"/>
      <w:r w:rsidRPr="00755D50">
        <w:t xml:space="preserve"> allow the remote workers to reflect </w:t>
      </w:r>
      <w:r w:rsidR="00755D50" w:rsidRPr="00755D50">
        <w:t xml:space="preserve">on </w:t>
      </w:r>
      <w:r w:rsidRPr="00755D50">
        <w:t>their performance, draft their achievements and track their performance autonomously. Such tools are usually inclusive of various features related to conducting self-evaluations, logging achievements and establishing personal objectives. Goal-tracking and self-assessment tools aim to maximise accountability and self-awareness between remote workers explicitly. They foster ownership of professional and personal development targets</w:t>
      </w:r>
      <w:r w:rsidR="00755D50" w:rsidRPr="00755D50">
        <w:t xml:space="preserve"> (</w:t>
      </w:r>
      <w:proofErr w:type="spellStart"/>
      <w:r w:rsidR="00755D50" w:rsidRPr="00755D50">
        <w:rPr>
          <w:shd w:val="clear" w:color="auto" w:fill="FFFFFF"/>
        </w:rPr>
        <w:t>Sridharan</w:t>
      </w:r>
      <w:proofErr w:type="spellEnd"/>
      <w:r w:rsidR="00755D50" w:rsidRPr="00755D50">
        <w:rPr>
          <w:shd w:val="clear" w:color="auto" w:fill="FFFFFF"/>
        </w:rPr>
        <w:t xml:space="preserve"> and </w:t>
      </w:r>
      <w:proofErr w:type="spellStart"/>
      <w:r w:rsidR="00755D50" w:rsidRPr="00755D50">
        <w:rPr>
          <w:shd w:val="clear" w:color="auto" w:fill="FFFFFF"/>
        </w:rPr>
        <w:t>Boud</w:t>
      </w:r>
      <w:proofErr w:type="spellEnd"/>
      <w:r w:rsidR="00755D50" w:rsidRPr="00755D50">
        <w:rPr>
          <w:shd w:val="clear" w:color="auto" w:fill="FFFFFF"/>
        </w:rPr>
        <w:t>, 2019)</w:t>
      </w:r>
      <w:r w:rsidRPr="00755D50">
        <w:t xml:space="preserve">. Moreover, such tools serve essential information relevant </w:t>
      </w:r>
      <w:r w:rsidR="00755D50" w:rsidRPr="00755D50">
        <w:t>to</w:t>
      </w:r>
      <w:r w:rsidRPr="00755D50">
        <w:t xml:space="preserve"> performance appraisals </w:t>
      </w:r>
      <w:r w:rsidR="00755D50" w:rsidRPr="00755D50">
        <w:t>by</w:t>
      </w:r>
      <w:r w:rsidRPr="00755D50">
        <w:t xml:space="preserve"> enabling managers to track progress and review self-assessments at different intervals. </w:t>
      </w:r>
      <w:r w:rsidR="00755D50" w:rsidRPr="00755D50">
        <w:t xml:space="preserve">For instance, cloud-based systems can collaborate for structured processes of appraisals with video conferencing tools and peer feedback platforms to maximise working as a team. </w:t>
      </w:r>
    </w:p>
    <w:p w:rsidR="00755D50" w:rsidRPr="00755D50" w:rsidRDefault="00755D50" w:rsidP="007B2017">
      <w:pPr>
        <w:pStyle w:val="Heading1"/>
      </w:pPr>
      <w:bookmarkStart w:id="17" w:name="_Toc162035265"/>
      <w:r w:rsidRPr="00755D50">
        <w:t>3. Conclusion</w:t>
      </w:r>
      <w:bookmarkEnd w:id="17"/>
      <w:r w:rsidRPr="00755D50">
        <w:t xml:space="preserve"> </w:t>
      </w:r>
    </w:p>
    <w:p w:rsidR="00755D50" w:rsidRDefault="00755D50" w:rsidP="007B2017">
      <w:r w:rsidRPr="00755D50">
        <w:t xml:space="preserve">Summarising the discussion provided above, it can be concluded that being situated in a remote work preferring environment, the entities need to be adaptive in their performance management approaches so that effective development and assessment of their shared workforce can be ensured. </w:t>
      </w:r>
      <w:r w:rsidRPr="00755D50">
        <w:lastRenderedPageBreak/>
        <w:t xml:space="preserve">Technology has played a significant role in conducting performance appraisal of remote workers, allowing continuous monitoring, automation of performance tracking and efficient communication. Through reliance on different performance measure approaches including data-based analytics, 360-degree feedback, balanced scorecards and objective-based evaluations, the entities can analyse the areas of their remote workers requiring improvements accurately and explicitly. </w:t>
      </w:r>
    </w:p>
    <w:p w:rsidR="004F5E76" w:rsidRPr="00755D50" w:rsidRDefault="00755D50" w:rsidP="007B2017">
      <w:r w:rsidRPr="00755D50">
        <w:t xml:space="preserve">Additionally, integrating tools of performance appraisal including self-assessment, peer feedback platforms, video conferencing platforms and cloud-based systems, continuous performance management, and engaging and transparency-centred processes can be served. Thus, it can be evaluated that effective performance management for remote </w:t>
      </w:r>
      <w:r w:rsidR="002208DF" w:rsidRPr="00755D50">
        <w:t>workers’</w:t>
      </w:r>
      <w:r w:rsidRPr="00755D50">
        <w:t xml:space="preserve"> demands a holistic strategy which integrates a committed, communicative and trust-based culture with technology effectively. By maintaining a balance between developing an assistive setting and objective analysis, the entities can aim for the full potential of their remote workforce, resulting in long-term success, greater engagement and improved productivity in the continuously changing era of work. </w:t>
      </w:r>
    </w:p>
    <w:p w:rsidR="00755D50" w:rsidRPr="00755D50" w:rsidRDefault="00755D50" w:rsidP="007B2017">
      <w:r w:rsidRPr="00755D50">
        <w:br w:type="page"/>
      </w:r>
    </w:p>
    <w:p w:rsidR="00755D50" w:rsidRPr="00755D50" w:rsidRDefault="00755D50" w:rsidP="007B2017">
      <w:pPr>
        <w:pStyle w:val="Heading1"/>
      </w:pPr>
      <w:bookmarkStart w:id="18" w:name="_Toc162035266"/>
      <w:r w:rsidRPr="00755D50">
        <w:lastRenderedPageBreak/>
        <w:t>4. References</w:t>
      </w:r>
      <w:bookmarkEnd w:id="18"/>
    </w:p>
    <w:p w:rsidR="00755D50" w:rsidRPr="00755D50" w:rsidRDefault="00755D50" w:rsidP="002208DF">
      <w:pPr>
        <w:ind w:left="720" w:hanging="720"/>
        <w:rPr>
          <w:shd w:val="clear" w:color="auto" w:fill="FFFFFF"/>
        </w:rPr>
      </w:pPr>
      <w:proofErr w:type="spellStart"/>
      <w:r w:rsidRPr="00755D50">
        <w:rPr>
          <w:shd w:val="clear" w:color="auto" w:fill="FFFFFF"/>
        </w:rPr>
        <w:t>Agius</w:t>
      </w:r>
      <w:proofErr w:type="spellEnd"/>
      <w:r w:rsidRPr="00755D50">
        <w:rPr>
          <w:shd w:val="clear" w:color="auto" w:fill="FFFFFF"/>
        </w:rPr>
        <w:t>, R. (2020) ‘Covid-19 and health at work’, </w:t>
      </w:r>
      <w:r w:rsidRPr="00755D50">
        <w:rPr>
          <w:i/>
          <w:iCs/>
          <w:shd w:val="clear" w:color="auto" w:fill="FFFFFF"/>
        </w:rPr>
        <w:t>Occupational Medicine</w:t>
      </w:r>
      <w:r w:rsidRPr="00755D50">
        <w:rPr>
          <w:shd w:val="clear" w:color="auto" w:fill="FFFFFF"/>
        </w:rPr>
        <w:t>, </w:t>
      </w:r>
      <w:r w:rsidRPr="00755D50">
        <w:rPr>
          <w:iCs/>
          <w:shd w:val="clear" w:color="auto" w:fill="FFFFFF"/>
        </w:rPr>
        <w:t>70</w:t>
      </w:r>
      <w:r w:rsidRPr="00755D50">
        <w:rPr>
          <w:shd w:val="clear" w:color="auto" w:fill="FFFFFF"/>
        </w:rPr>
        <w:t>(5), pp.349-351.</w:t>
      </w:r>
    </w:p>
    <w:p w:rsidR="00755D50" w:rsidRPr="00755D50" w:rsidRDefault="00755D50" w:rsidP="002208DF">
      <w:pPr>
        <w:ind w:left="720" w:hanging="720"/>
        <w:rPr>
          <w:shd w:val="clear" w:color="auto" w:fill="FFFFFF"/>
        </w:rPr>
      </w:pPr>
      <w:proofErr w:type="spellStart"/>
      <w:r w:rsidRPr="00755D50">
        <w:rPr>
          <w:shd w:val="clear" w:color="auto" w:fill="FFFFFF"/>
        </w:rPr>
        <w:t>Aguinis</w:t>
      </w:r>
      <w:proofErr w:type="spellEnd"/>
      <w:r w:rsidRPr="00755D50">
        <w:rPr>
          <w:shd w:val="clear" w:color="auto" w:fill="FFFFFF"/>
        </w:rPr>
        <w:t xml:space="preserve">, H. and </w:t>
      </w:r>
      <w:proofErr w:type="spellStart"/>
      <w:r w:rsidRPr="00755D50">
        <w:rPr>
          <w:shd w:val="clear" w:color="auto" w:fill="FFFFFF"/>
        </w:rPr>
        <w:t>Burgi</w:t>
      </w:r>
      <w:proofErr w:type="spellEnd"/>
      <w:r w:rsidRPr="00755D50">
        <w:rPr>
          <w:shd w:val="clear" w:color="auto" w:fill="FFFFFF"/>
        </w:rPr>
        <w:t>-Tian, J. (2021) ‘Measuring performance during crises and beyond: The Performance Promoter Score’, </w:t>
      </w:r>
      <w:r w:rsidRPr="00755D50">
        <w:rPr>
          <w:i/>
          <w:iCs/>
          <w:shd w:val="clear" w:color="auto" w:fill="FFFFFF"/>
        </w:rPr>
        <w:t>Business Horizons</w:t>
      </w:r>
      <w:r w:rsidRPr="00755D50">
        <w:rPr>
          <w:shd w:val="clear" w:color="auto" w:fill="FFFFFF"/>
        </w:rPr>
        <w:t>, </w:t>
      </w:r>
      <w:r w:rsidRPr="00755D50">
        <w:rPr>
          <w:iCs/>
          <w:shd w:val="clear" w:color="auto" w:fill="FFFFFF"/>
        </w:rPr>
        <w:t>64</w:t>
      </w:r>
      <w:r w:rsidRPr="00755D50">
        <w:rPr>
          <w:shd w:val="clear" w:color="auto" w:fill="FFFFFF"/>
        </w:rPr>
        <w:t>(1), pp.149-160.</w:t>
      </w:r>
    </w:p>
    <w:p w:rsidR="00755D50" w:rsidRPr="00755D50" w:rsidRDefault="00755D50" w:rsidP="002208DF">
      <w:pPr>
        <w:ind w:left="720" w:hanging="720"/>
        <w:rPr>
          <w:shd w:val="clear" w:color="auto" w:fill="FFFFFF"/>
        </w:rPr>
      </w:pPr>
      <w:r w:rsidRPr="00755D50">
        <w:rPr>
          <w:shd w:val="clear" w:color="auto" w:fill="FFFFFF"/>
        </w:rPr>
        <w:t xml:space="preserve">Carroll, N. and </w:t>
      </w:r>
      <w:proofErr w:type="spellStart"/>
      <w:r w:rsidRPr="00755D50">
        <w:rPr>
          <w:shd w:val="clear" w:color="auto" w:fill="FFFFFF"/>
        </w:rPr>
        <w:t>Conboy</w:t>
      </w:r>
      <w:proofErr w:type="spellEnd"/>
      <w:r w:rsidRPr="00755D50">
        <w:rPr>
          <w:shd w:val="clear" w:color="auto" w:fill="FFFFFF"/>
        </w:rPr>
        <w:t>, K. (2020) ‘Normalising the “new normal”: Changing tech-driven work practices under pandemic time pressure’, </w:t>
      </w:r>
      <w:r w:rsidRPr="00755D50">
        <w:rPr>
          <w:i/>
          <w:iCs/>
          <w:shd w:val="clear" w:color="auto" w:fill="FFFFFF"/>
        </w:rPr>
        <w:t>International Journal of Information Management</w:t>
      </w:r>
      <w:r w:rsidRPr="00755D50">
        <w:rPr>
          <w:shd w:val="clear" w:color="auto" w:fill="FFFFFF"/>
        </w:rPr>
        <w:t>, </w:t>
      </w:r>
      <w:r w:rsidRPr="00755D50">
        <w:rPr>
          <w:iCs/>
          <w:shd w:val="clear" w:color="auto" w:fill="FFFFFF"/>
        </w:rPr>
        <w:t>55</w:t>
      </w:r>
      <w:r w:rsidRPr="00755D50">
        <w:rPr>
          <w:shd w:val="clear" w:color="auto" w:fill="FFFFFF"/>
        </w:rPr>
        <w:t>, p.102186.</w:t>
      </w:r>
    </w:p>
    <w:p w:rsidR="00755D50" w:rsidRPr="00755D50" w:rsidRDefault="00755D50" w:rsidP="002208DF">
      <w:pPr>
        <w:ind w:left="720" w:hanging="720"/>
        <w:rPr>
          <w:shd w:val="clear" w:color="auto" w:fill="FFFFFF"/>
        </w:rPr>
      </w:pPr>
      <w:r w:rsidRPr="00755D50">
        <w:rPr>
          <w:shd w:val="clear" w:color="auto" w:fill="FFFFFF"/>
        </w:rPr>
        <w:t xml:space="preserve">Chatterjee, S., Chaudhuri, R. and </w:t>
      </w:r>
      <w:proofErr w:type="spellStart"/>
      <w:r w:rsidRPr="00755D50">
        <w:rPr>
          <w:shd w:val="clear" w:color="auto" w:fill="FFFFFF"/>
        </w:rPr>
        <w:t>Vrontis</w:t>
      </w:r>
      <w:proofErr w:type="spellEnd"/>
      <w:r w:rsidRPr="00755D50">
        <w:rPr>
          <w:shd w:val="clear" w:color="auto" w:fill="FFFFFF"/>
        </w:rPr>
        <w:t>, D. (2021) ‘Does data-driven culture impact innovation and performance of a firm? An empirical examination’, </w:t>
      </w:r>
      <w:r w:rsidRPr="00755D50">
        <w:rPr>
          <w:i/>
          <w:iCs/>
          <w:shd w:val="clear" w:color="auto" w:fill="FFFFFF"/>
        </w:rPr>
        <w:t>Annals of Operations Research</w:t>
      </w:r>
      <w:r w:rsidRPr="00755D50">
        <w:rPr>
          <w:shd w:val="clear" w:color="auto" w:fill="FFFFFF"/>
        </w:rPr>
        <w:t>, pp.1-26.</w:t>
      </w:r>
    </w:p>
    <w:p w:rsidR="00755D50" w:rsidRPr="00755D50" w:rsidRDefault="00755D50" w:rsidP="002208DF">
      <w:pPr>
        <w:ind w:left="720" w:hanging="720"/>
        <w:rPr>
          <w:shd w:val="clear" w:color="auto" w:fill="FFFFFF"/>
        </w:rPr>
      </w:pPr>
      <w:proofErr w:type="spellStart"/>
      <w:r w:rsidRPr="00755D50">
        <w:rPr>
          <w:shd w:val="clear" w:color="auto" w:fill="FFFFFF"/>
        </w:rPr>
        <w:t>Cserháti</w:t>
      </w:r>
      <w:proofErr w:type="spellEnd"/>
      <w:r w:rsidRPr="00755D50">
        <w:rPr>
          <w:shd w:val="clear" w:color="auto" w:fill="FFFFFF"/>
        </w:rPr>
        <w:t>, I. (2020) ‘“Business is unusual”–remote work after COVID-19’, </w:t>
      </w:r>
      <w:proofErr w:type="spellStart"/>
      <w:r w:rsidRPr="00755D50">
        <w:rPr>
          <w:i/>
          <w:iCs/>
          <w:shd w:val="clear" w:color="auto" w:fill="FFFFFF"/>
        </w:rPr>
        <w:t>Köz-gazdaság</w:t>
      </w:r>
      <w:proofErr w:type="spellEnd"/>
      <w:r w:rsidRPr="00755D50">
        <w:rPr>
          <w:shd w:val="clear" w:color="auto" w:fill="FFFFFF"/>
        </w:rPr>
        <w:t>, </w:t>
      </w:r>
      <w:r w:rsidRPr="00755D50">
        <w:rPr>
          <w:iCs/>
          <w:shd w:val="clear" w:color="auto" w:fill="FFFFFF"/>
        </w:rPr>
        <w:t>15</w:t>
      </w:r>
      <w:r w:rsidRPr="00755D50">
        <w:rPr>
          <w:shd w:val="clear" w:color="auto" w:fill="FFFFFF"/>
        </w:rPr>
        <w:t>(2), pp.38-53.</w:t>
      </w:r>
    </w:p>
    <w:p w:rsidR="00755D50" w:rsidRPr="00755D50" w:rsidRDefault="00755D50" w:rsidP="002208DF">
      <w:pPr>
        <w:ind w:left="720" w:hanging="720"/>
        <w:rPr>
          <w:shd w:val="clear" w:color="auto" w:fill="FFFFFF"/>
        </w:rPr>
      </w:pPr>
      <w:r w:rsidRPr="00755D50">
        <w:rPr>
          <w:shd w:val="clear" w:color="auto" w:fill="FFFFFF"/>
        </w:rPr>
        <w:t xml:space="preserve">Dash, B. and Ansari, M.F. (2022) ‘Self-service analytics for data-driven decision making during COVID-19 pandemic: An organization’s best </w:t>
      </w:r>
      <w:proofErr w:type="spellStart"/>
      <w:r w:rsidRPr="00755D50">
        <w:rPr>
          <w:shd w:val="clear" w:color="auto" w:fill="FFFFFF"/>
        </w:rPr>
        <w:t>defense</w:t>
      </w:r>
      <w:proofErr w:type="spellEnd"/>
      <w:r w:rsidRPr="00755D50">
        <w:rPr>
          <w:shd w:val="clear" w:color="auto" w:fill="FFFFFF"/>
        </w:rPr>
        <w:t>’, </w:t>
      </w:r>
      <w:r w:rsidRPr="00755D50">
        <w:rPr>
          <w:i/>
          <w:iCs/>
          <w:shd w:val="clear" w:color="auto" w:fill="FFFFFF"/>
        </w:rPr>
        <w:t>Academia Letters</w:t>
      </w:r>
      <w:r w:rsidRPr="00755D50">
        <w:rPr>
          <w:shd w:val="clear" w:color="auto" w:fill="FFFFFF"/>
        </w:rPr>
        <w:t>, </w:t>
      </w:r>
      <w:r w:rsidRPr="00755D50">
        <w:rPr>
          <w:iCs/>
          <w:shd w:val="clear" w:color="auto" w:fill="FFFFFF"/>
        </w:rPr>
        <w:t>2</w:t>
      </w:r>
      <w:r w:rsidRPr="00755D50">
        <w:rPr>
          <w:shd w:val="clear" w:color="auto" w:fill="FFFFFF"/>
        </w:rPr>
        <w:t>.</w:t>
      </w:r>
    </w:p>
    <w:p w:rsidR="00755D50" w:rsidRPr="00755D50" w:rsidRDefault="00755D50" w:rsidP="002208DF">
      <w:pPr>
        <w:ind w:left="720" w:hanging="720"/>
        <w:rPr>
          <w:shd w:val="clear" w:color="auto" w:fill="FFFFFF"/>
        </w:rPr>
      </w:pPr>
      <w:proofErr w:type="spellStart"/>
      <w:r w:rsidRPr="00755D50">
        <w:rPr>
          <w:shd w:val="clear" w:color="auto" w:fill="FFFFFF"/>
        </w:rPr>
        <w:t>Favale</w:t>
      </w:r>
      <w:proofErr w:type="spellEnd"/>
      <w:r w:rsidRPr="00755D50">
        <w:rPr>
          <w:shd w:val="clear" w:color="auto" w:fill="FFFFFF"/>
        </w:rPr>
        <w:t xml:space="preserve">, T., </w:t>
      </w:r>
      <w:proofErr w:type="spellStart"/>
      <w:r w:rsidRPr="00755D50">
        <w:rPr>
          <w:shd w:val="clear" w:color="auto" w:fill="FFFFFF"/>
        </w:rPr>
        <w:t>Soro</w:t>
      </w:r>
      <w:proofErr w:type="spellEnd"/>
      <w:r w:rsidRPr="00755D50">
        <w:rPr>
          <w:shd w:val="clear" w:color="auto" w:fill="FFFFFF"/>
        </w:rPr>
        <w:t xml:space="preserve">, F., </w:t>
      </w:r>
      <w:proofErr w:type="spellStart"/>
      <w:r w:rsidRPr="00755D50">
        <w:rPr>
          <w:shd w:val="clear" w:color="auto" w:fill="FFFFFF"/>
        </w:rPr>
        <w:t>Trevisan</w:t>
      </w:r>
      <w:proofErr w:type="spellEnd"/>
      <w:r w:rsidRPr="00755D50">
        <w:rPr>
          <w:shd w:val="clear" w:color="auto" w:fill="FFFFFF"/>
        </w:rPr>
        <w:t xml:space="preserve">, M., Drago, I. and </w:t>
      </w:r>
      <w:proofErr w:type="spellStart"/>
      <w:r w:rsidRPr="00755D50">
        <w:rPr>
          <w:shd w:val="clear" w:color="auto" w:fill="FFFFFF"/>
        </w:rPr>
        <w:t>Mellia</w:t>
      </w:r>
      <w:proofErr w:type="spellEnd"/>
      <w:r w:rsidRPr="00755D50">
        <w:rPr>
          <w:shd w:val="clear" w:color="auto" w:fill="FFFFFF"/>
        </w:rPr>
        <w:t>, M. (2020) ‘Campus traffic and e-Learning during COVID-19 pandemic’, </w:t>
      </w:r>
      <w:r w:rsidRPr="00755D50">
        <w:rPr>
          <w:i/>
          <w:iCs/>
          <w:shd w:val="clear" w:color="auto" w:fill="FFFFFF"/>
        </w:rPr>
        <w:t>Computer networks</w:t>
      </w:r>
      <w:r w:rsidRPr="00755D50">
        <w:rPr>
          <w:shd w:val="clear" w:color="auto" w:fill="FFFFFF"/>
        </w:rPr>
        <w:t>, </w:t>
      </w:r>
      <w:r w:rsidRPr="00755D50">
        <w:rPr>
          <w:iCs/>
          <w:shd w:val="clear" w:color="auto" w:fill="FFFFFF"/>
        </w:rPr>
        <w:t>176</w:t>
      </w:r>
      <w:r w:rsidRPr="00755D50">
        <w:rPr>
          <w:shd w:val="clear" w:color="auto" w:fill="FFFFFF"/>
        </w:rPr>
        <w:t>, p.107290.</w:t>
      </w:r>
    </w:p>
    <w:p w:rsidR="00755D50" w:rsidRPr="00755D50" w:rsidRDefault="00755D50" w:rsidP="002208DF">
      <w:pPr>
        <w:ind w:left="720" w:hanging="720"/>
        <w:rPr>
          <w:shd w:val="clear" w:color="auto" w:fill="FFFFFF"/>
        </w:rPr>
      </w:pPr>
      <w:r w:rsidRPr="00755D50">
        <w:rPr>
          <w:shd w:val="clear" w:color="auto" w:fill="FFFFFF"/>
        </w:rPr>
        <w:t xml:space="preserve">Golden, T.D. and </w:t>
      </w:r>
      <w:proofErr w:type="spellStart"/>
      <w:r w:rsidRPr="00755D50">
        <w:rPr>
          <w:shd w:val="clear" w:color="auto" w:fill="FFFFFF"/>
        </w:rPr>
        <w:t>Gajendran</w:t>
      </w:r>
      <w:proofErr w:type="spellEnd"/>
      <w:r w:rsidRPr="00755D50">
        <w:rPr>
          <w:shd w:val="clear" w:color="auto" w:fill="FFFFFF"/>
        </w:rPr>
        <w:t>, R.S. (2019) ‘Unpacking the role of a telecommuter’s job in their performance: Examining job complexity, problem solving, interdependence, and social support’, </w:t>
      </w:r>
      <w:r w:rsidRPr="00755D50">
        <w:rPr>
          <w:i/>
          <w:iCs/>
          <w:shd w:val="clear" w:color="auto" w:fill="FFFFFF"/>
        </w:rPr>
        <w:t>Journal of business and psychology</w:t>
      </w:r>
      <w:r w:rsidRPr="00755D50">
        <w:rPr>
          <w:shd w:val="clear" w:color="auto" w:fill="FFFFFF"/>
        </w:rPr>
        <w:t>, </w:t>
      </w:r>
      <w:r w:rsidRPr="00755D50">
        <w:rPr>
          <w:iCs/>
          <w:shd w:val="clear" w:color="auto" w:fill="FFFFFF"/>
        </w:rPr>
        <w:t>34</w:t>
      </w:r>
      <w:r w:rsidRPr="00755D50">
        <w:rPr>
          <w:shd w:val="clear" w:color="auto" w:fill="FFFFFF"/>
        </w:rPr>
        <w:t>(1), pp.55-69.</w:t>
      </w:r>
    </w:p>
    <w:p w:rsidR="00755D50" w:rsidRPr="00755D50" w:rsidRDefault="00755D50" w:rsidP="002208DF">
      <w:pPr>
        <w:ind w:left="720" w:hanging="720"/>
        <w:rPr>
          <w:shd w:val="clear" w:color="auto" w:fill="FFFFFF"/>
        </w:rPr>
      </w:pPr>
      <w:r w:rsidRPr="00755D50">
        <w:rPr>
          <w:shd w:val="clear" w:color="auto" w:fill="FFFFFF"/>
        </w:rPr>
        <w:t xml:space="preserve">Karl, K.A., </w:t>
      </w:r>
      <w:proofErr w:type="spellStart"/>
      <w:r w:rsidRPr="00755D50">
        <w:rPr>
          <w:shd w:val="clear" w:color="auto" w:fill="FFFFFF"/>
        </w:rPr>
        <w:t>Peluchette</w:t>
      </w:r>
      <w:proofErr w:type="spellEnd"/>
      <w:r w:rsidRPr="00755D50">
        <w:rPr>
          <w:shd w:val="clear" w:color="auto" w:fill="FFFFFF"/>
        </w:rPr>
        <w:t xml:space="preserve">, J.V. and </w:t>
      </w:r>
      <w:proofErr w:type="spellStart"/>
      <w:r w:rsidRPr="00755D50">
        <w:rPr>
          <w:shd w:val="clear" w:color="auto" w:fill="FFFFFF"/>
        </w:rPr>
        <w:t>Aghakhani</w:t>
      </w:r>
      <w:proofErr w:type="spellEnd"/>
      <w:r w:rsidRPr="00755D50">
        <w:rPr>
          <w:shd w:val="clear" w:color="auto" w:fill="FFFFFF"/>
        </w:rPr>
        <w:t>, N. (2022) ‘Virtual work meetings during the COVID-19 pandemic: The good, bad, and ugly’, </w:t>
      </w:r>
      <w:r w:rsidRPr="00755D50">
        <w:rPr>
          <w:i/>
          <w:iCs/>
          <w:shd w:val="clear" w:color="auto" w:fill="FFFFFF"/>
        </w:rPr>
        <w:t>Small group research</w:t>
      </w:r>
      <w:r w:rsidRPr="00755D50">
        <w:rPr>
          <w:shd w:val="clear" w:color="auto" w:fill="FFFFFF"/>
        </w:rPr>
        <w:t>, </w:t>
      </w:r>
      <w:r w:rsidRPr="00755D50">
        <w:rPr>
          <w:iCs/>
          <w:shd w:val="clear" w:color="auto" w:fill="FFFFFF"/>
        </w:rPr>
        <w:t>53</w:t>
      </w:r>
      <w:r w:rsidRPr="00755D50">
        <w:rPr>
          <w:shd w:val="clear" w:color="auto" w:fill="FFFFFF"/>
        </w:rPr>
        <w:t>(3), pp.343-365.</w:t>
      </w:r>
    </w:p>
    <w:p w:rsidR="00755D50" w:rsidRPr="00755D50" w:rsidRDefault="00755D50" w:rsidP="002208DF">
      <w:pPr>
        <w:ind w:left="720" w:hanging="720"/>
        <w:rPr>
          <w:shd w:val="clear" w:color="auto" w:fill="FFFFFF"/>
        </w:rPr>
      </w:pPr>
      <w:proofErr w:type="spellStart"/>
      <w:r w:rsidRPr="00755D50">
        <w:rPr>
          <w:shd w:val="clear" w:color="auto" w:fill="FFFFFF"/>
        </w:rPr>
        <w:t>Malagueño</w:t>
      </w:r>
      <w:proofErr w:type="spellEnd"/>
      <w:r w:rsidRPr="00755D50">
        <w:rPr>
          <w:shd w:val="clear" w:color="auto" w:fill="FFFFFF"/>
        </w:rPr>
        <w:t>, R., Lopez-</w:t>
      </w:r>
      <w:proofErr w:type="spellStart"/>
      <w:r w:rsidRPr="00755D50">
        <w:rPr>
          <w:shd w:val="clear" w:color="auto" w:fill="FFFFFF"/>
        </w:rPr>
        <w:t>Valeiras</w:t>
      </w:r>
      <w:proofErr w:type="spellEnd"/>
      <w:r w:rsidRPr="00755D50">
        <w:rPr>
          <w:shd w:val="clear" w:color="auto" w:fill="FFFFFF"/>
        </w:rPr>
        <w:t>, E. and Gomez-Conde, J. (2018) ‘Balanced scorecard in SMEs: effects on innovation and financial performance’, </w:t>
      </w:r>
      <w:r w:rsidRPr="00755D50">
        <w:rPr>
          <w:i/>
          <w:iCs/>
          <w:shd w:val="clear" w:color="auto" w:fill="FFFFFF"/>
        </w:rPr>
        <w:t>Small Business Economics</w:t>
      </w:r>
      <w:r w:rsidRPr="00755D50">
        <w:rPr>
          <w:shd w:val="clear" w:color="auto" w:fill="FFFFFF"/>
        </w:rPr>
        <w:t>, </w:t>
      </w:r>
      <w:r w:rsidRPr="00755D50">
        <w:rPr>
          <w:iCs/>
          <w:shd w:val="clear" w:color="auto" w:fill="FFFFFF"/>
        </w:rPr>
        <w:t>51</w:t>
      </w:r>
      <w:r w:rsidRPr="00755D50">
        <w:rPr>
          <w:shd w:val="clear" w:color="auto" w:fill="FFFFFF"/>
        </w:rPr>
        <w:t>, pp.221-244.</w:t>
      </w:r>
    </w:p>
    <w:p w:rsidR="00755D50" w:rsidRPr="00755D50" w:rsidRDefault="00755D50" w:rsidP="002208DF">
      <w:pPr>
        <w:ind w:left="720" w:hanging="720"/>
        <w:rPr>
          <w:shd w:val="clear" w:color="auto" w:fill="FFFFFF"/>
        </w:rPr>
      </w:pPr>
      <w:r w:rsidRPr="00755D50">
        <w:rPr>
          <w:shd w:val="clear" w:color="auto" w:fill="FFFFFF"/>
        </w:rPr>
        <w:t>Parker, S.K. and Grote, G. (2022) ‘Automation, algorithms, and beyond: Why work design matters more than ever in a digital world’, </w:t>
      </w:r>
      <w:r w:rsidRPr="00755D50">
        <w:rPr>
          <w:i/>
          <w:iCs/>
          <w:shd w:val="clear" w:color="auto" w:fill="FFFFFF"/>
        </w:rPr>
        <w:t>Applied Psychology</w:t>
      </w:r>
      <w:r w:rsidRPr="00755D50">
        <w:rPr>
          <w:shd w:val="clear" w:color="auto" w:fill="FFFFFF"/>
        </w:rPr>
        <w:t>, </w:t>
      </w:r>
      <w:r w:rsidRPr="00755D50">
        <w:rPr>
          <w:iCs/>
          <w:shd w:val="clear" w:color="auto" w:fill="FFFFFF"/>
        </w:rPr>
        <w:t>71</w:t>
      </w:r>
      <w:r w:rsidRPr="00755D50">
        <w:rPr>
          <w:shd w:val="clear" w:color="auto" w:fill="FFFFFF"/>
        </w:rPr>
        <w:t>(4), pp.1171-1204.</w:t>
      </w:r>
    </w:p>
    <w:p w:rsidR="00755D50" w:rsidRPr="00755D50" w:rsidRDefault="00755D50" w:rsidP="002208DF">
      <w:pPr>
        <w:ind w:left="720" w:hanging="720"/>
        <w:rPr>
          <w:shd w:val="clear" w:color="auto" w:fill="FFFFFF"/>
        </w:rPr>
      </w:pPr>
      <w:r w:rsidRPr="00755D50">
        <w:rPr>
          <w:shd w:val="clear" w:color="auto" w:fill="FFFFFF"/>
        </w:rPr>
        <w:t xml:space="preserve">Peng, H., Chen, Y., </w:t>
      </w:r>
      <w:proofErr w:type="spellStart"/>
      <w:r w:rsidRPr="00755D50">
        <w:rPr>
          <w:shd w:val="clear" w:color="auto" w:fill="FFFFFF"/>
        </w:rPr>
        <w:t>Shangguan</w:t>
      </w:r>
      <w:proofErr w:type="spellEnd"/>
      <w:r w:rsidRPr="00755D50">
        <w:rPr>
          <w:shd w:val="clear" w:color="auto" w:fill="FFFFFF"/>
        </w:rPr>
        <w:t>, L., Cheng, R., Li, Y. and Yang, C. (2023) ‘Multi-objective-based intelligent lubrication system performance evaluation technology for construction machinery’, </w:t>
      </w:r>
      <w:r w:rsidRPr="00755D50">
        <w:rPr>
          <w:i/>
          <w:iCs/>
          <w:shd w:val="clear" w:color="auto" w:fill="FFFFFF"/>
        </w:rPr>
        <w:t>Applied Sciences</w:t>
      </w:r>
      <w:r w:rsidRPr="00755D50">
        <w:rPr>
          <w:shd w:val="clear" w:color="auto" w:fill="FFFFFF"/>
        </w:rPr>
        <w:t>, </w:t>
      </w:r>
      <w:r w:rsidRPr="00755D50">
        <w:rPr>
          <w:iCs/>
          <w:shd w:val="clear" w:color="auto" w:fill="FFFFFF"/>
        </w:rPr>
        <w:t>13</w:t>
      </w:r>
      <w:r w:rsidRPr="00755D50">
        <w:rPr>
          <w:shd w:val="clear" w:color="auto" w:fill="FFFFFF"/>
        </w:rPr>
        <w:t>(21), p.11768.</w:t>
      </w:r>
    </w:p>
    <w:p w:rsidR="00755D50" w:rsidRPr="00755D50" w:rsidRDefault="00755D50" w:rsidP="002208DF">
      <w:pPr>
        <w:ind w:left="720" w:hanging="720"/>
      </w:pPr>
      <w:proofErr w:type="spellStart"/>
      <w:r w:rsidRPr="00755D50">
        <w:rPr>
          <w:shd w:val="clear" w:color="auto" w:fill="FFFFFF"/>
        </w:rPr>
        <w:t>Sridharan</w:t>
      </w:r>
      <w:proofErr w:type="spellEnd"/>
      <w:r w:rsidRPr="00755D50">
        <w:rPr>
          <w:shd w:val="clear" w:color="auto" w:fill="FFFFFF"/>
        </w:rPr>
        <w:t xml:space="preserve">, B. and </w:t>
      </w:r>
      <w:proofErr w:type="spellStart"/>
      <w:r w:rsidRPr="00755D50">
        <w:rPr>
          <w:shd w:val="clear" w:color="auto" w:fill="FFFFFF"/>
        </w:rPr>
        <w:t>Boud</w:t>
      </w:r>
      <w:proofErr w:type="spellEnd"/>
      <w:r w:rsidRPr="00755D50">
        <w:rPr>
          <w:shd w:val="clear" w:color="auto" w:fill="FFFFFF"/>
        </w:rPr>
        <w:t>, D. (2019) ‘The effects of peer judgements on teamwork and self-assessment ability in collaborative group work’, </w:t>
      </w:r>
      <w:r w:rsidRPr="00755D50">
        <w:rPr>
          <w:i/>
          <w:iCs/>
          <w:shd w:val="clear" w:color="auto" w:fill="FFFFFF"/>
        </w:rPr>
        <w:t>Assessment &amp; Evaluation in Higher Education</w:t>
      </w:r>
      <w:r w:rsidRPr="00755D50">
        <w:rPr>
          <w:shd w:val="clear" w:color="auto" w:fill="FFFFFF"/>
        </w:rPr>
        <w:t>, </w:t>
      </w:r>
      <w:r w:rsidRPr="00755D50">
        <w:rPr>
          <w:iCs/>
          <w:shd w:val="clear" w:color="auto" w:fill="FFFFFF"/>
        </w:rPr>
        <w:t>44</w:t>
      </w:r>
      <w:r w:rsidRPr="00755D50">
        <w:rPr>
          <w:shd w:val="clear" w:color="auto" w:fill="FFFFFF"/>
        </w:rPr>
        <w:t>(6), pp.894-909.</w:t>
      </w:r>
    </w:p>
    <w:p w:rsidR="00755D50" w:rsidRPr="00755D50" w:rsidRDefault="00755D50" w:rsidP="002208DF">
      <w:pPr>
        <w:ind w:left="720" w:hanging="720"/>
        <w:rPr>
          <w:shd w:val="clear" w:color="auto" w:fill="FFFFFF"/>
        </w:rPr>
      </w:pPr>
      <w:r w:rsidRPr="00755D50">
        <w:rPr>
          <w:shd w:val="clear" w:color="auto" w:fill="FFFFFF"/>
        </w:rPr>
        <w:lastRenderedPageBreak/>
        <w:t>Wang, B., Liu, Y., Qian, J. and Parker, S.K. (2021) ‘Achieving effective remote working during the COVID‐19 pandemic: A work design perspective’, </w:t>
      </w:r>
      <w:r w:rsidRPr="00755D50">
        <w:rPr>
          <w:i/>
          <w:iCs/>
          <w:shd w:val="clear" w:color="auto" w:fill="FFFFFF"/>
        </w:rPr>
        <w:t>Applied psychology</w:t>
      </w:r>
      <w:r w:rsidRPr="00755D50">
        <w:rPr>
          <w:shd w:val="clear" w:color="auto" w:fill="FFFFFF"/>
        </w:rPr>
        <w:t>, </w:t>
      </w:r>
      <w:r w:rsidRPr="00755D50">
        <w:rPr>
          <w:iCs/>
          <w:shd w:val="clear" w:color="auto" w:fill="FFFFFF"/>
        </w:rPr>
        <w:t>70</w:t>
      </w:r>
      <w:r w:rsidRPr="00755D50">
        <w:rPr>
          <w:shd w:val="clear" w:color="auto" w:fill="FFFFFF"/>
        </w:rPr>
        <w:t>(1), pp.16-59.</w:t>
      </w:r>
    </w:p>
    <w:p w:rsidR="00755D50" w:rsidRPr="00755D50" w:rsidRDefault="00755D50" w:rsidP="002208DF">
      <w:pPr>
        <w:ind w:left="720" w:hanging="720"/>
        <w:rPr>
          <w:shd w:val="clear" w:color="auto" w:fill="FFFFFF"/>
        </w:rPr>
      </w:pPr>
      <w:r w:rsidRPr="00755D50">
        <w:rPr>
          <w:shd w:val="clear" w:color="auto" w:fill="FFFFFF"/>
        </w:rPr>
        <w:t xml:space="preserve">Yang, L., Holtz, D., Jaffe, S., Suri, S., Sinha, S., Weston, J., Joyce, C., Shah, N., Sherman, K., Hecht, B. and </w:t>
      </w:r>
      <w:proofErr w:type="spellStart"/>
      <w:r w:rsidRPr="00755D50">
        <w:rPr>
          <w:shd w:val="clear" w:color="auto" w:fill="FFFFFF"/>
        </w:rPr>
        <w:t>Teevan</w:t>
      </w:r>
      <w:proofErr w:type="spellEnd"/>
      <w:r w:rsidRPr="00755D50">
        <w:rPr>
          <w:shd w:val="clear" w:color="auto" w:fill="FFFFFF"/>
        </w:rPr>
        <w:t>, J. (2022) ‘The effects of remote work on collaboration among information workers’, </w:t>
      </w:r>
      <w:r w:rsidRPr="00755D50">
        <w:rPr>
          <w:i/>
          <w:iCs/>
          <w:shd w:val="clear" w:color="auto" w:fill="FFFFFF"/>
        </w:rPr>
        <w:t>Nature human behaviour</w:t>
      </w:r>
      <w:r w:rsidRPr="00755D50">
        <w:rPr>
          <w:shd w:val="clear" w:color="auto" w:fill="FFFFFF"/>
        </w:rPr>
        <w:t>, </w:t>
      </w:r>
      <w:r w:rsidRPr="00755D50">
        <w:rPr>
          <w:iCs/>
          <w:shd w:val="clear" w:color="auto" w:fill="FFFFFF"/>
        </w:rPr>
        <w:t>6</w:t>
      </w:r>
      <w:r w:rsidRPr="00755D50">
        <w:rPr>
          <w:shd w:val="clear" w:color="auto" w:fill="FFFFFF"/>
        </w:rPr>
        <w:t>(1), pp.43-54.</w:t>
      </w:r>
    </w:p>
    <w:p w:rsidR="00755D50" w:rsidRPr="00755D50" w:rsidRDefault="00755D50" w:rsidP="002208DF">
      <w:pPr>
        <w:ind w:left="720" w:hanging="720"/>
        <w:rPr>
          <w:shd w:val="clear" w:color="auto" w:fill="FFFFFF"/>
        </w:rPr>
      </w:pPr>
      <w:r w:rsidRPr="00755D50">
        <w:rPr>
          <w:shd w:val="clear" w:color="auto" w:fill="FFFFFF"/>
        </w:rPr>
        <w:t xml:space="preserve">Yudithama, D., </w:t>
      </w:r>
      <w:proofErr w:type="spellStart"/>
      <w:r w:rsidRPr="00755D50">
        <w:rPr>
          <w:shd w:val="clear" w:color="auto" w:fill="FFFFFF"/>
        </w:rPr>
        <w:t>Nugraha</w:t>
      </w:r>
      <w:proofErr w:type="spellEnd"/>
      <w:r w:rsidRPr="00755D50">
        <w:rPr>
          <w:shd w:val="clear" w:color="auto" w:fill="FFFFFF"/>
        </w:rPr>
        <w:t xml:space="preserve">, F.N. and </w:t>
      </w:r>
      <w:proofErr w:type="spellStart"/>
      <w:r w:rsidRPr="00755D50">
        <w:rPr>
          <w:shd w:val="clear" w:color="auto" w:fill="FFFFFF"/>
        </w:rPr>
        <w:t>Pratami</w:t>
      </w:r>
      <w:proofErr w:type="spellEnd"/>
      <w:r w:rsidRPr="00755D50">
        <w:rPr>
          <w:shd w:val="clear" w:color="auto" w:fill="FFFFFF"/>
        </w:rPr>
        <w:t>, D. (2019) ‘Performance appraisal design using 360 Degree feedback at University X. In </w:t>
      </w:r>
      <w:r w:rsidRPr="00755D50">
        <w:rPr>
          <w:i/>
          <w:iCs/>
          <w:shd w:val="clear" w:color="auto" w:fill="FFFFFF"/>
        </w:rPr>
        <w:t>2018 International Conference on Industrial Enterprise and System Engineering (</w:t>
      </w:r>
      <w:proofErr w:type="spellStart"/>
      <w:r w:rsidRPr="00755D50">
        <w:rPr>
          <w:i/>
          <w:iCs/>
          <w:shd w:val="clear" w:color="auto" w:fill="FFFFFF"/>
        </w:rPr>
        <w:t>ICoIESE</w:t>
      </w:r>
      <w:proofErr w:type="spellEnd"/>
      <w:r w:rsidRPr="00755D50">
        <w:rPr>
          <w:i/>
          <w:iCs/>
          <w:shd w:val="clear" w:color="auto" w:fill="FFFFFF"/>
        </w:rPr>
        <w:t xml:space="preserve"> 2018)</w:t>
      </w:r>
      <w:r w:rsidRPr="00755D50">
        <w:rPr>
          <w:shd w:val="clear" w:color="auto" w:fill="FFFFFF"/>
        </w:rPr>
        <w:t> (pp. 195-200)’, Atlantis Press.</w:t>
      </w:r>
    </w:p>
    <w:p w:rsidR="00755D50" w:rsidRPr="00755D50" w:rsidRDefault="00755D50" w:rsidP="002208DF">
      <w:pPr>
        <w:ind w:left="720" w:hanging="720"/>
      </w:pPr>
    </w:p>
    <w:sectPr w:rsidR="00755D50" w:rsidRPr="00755D5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536A3" w:rsidRDefault="007536A3" w:rsidP="007B2017">
      <w:r>
        <w:separator/>
      </w:r>
    </w:p>
  </w:endnote>
  <w:endnote w:type="continuationSeparator" w:id="0">
    <w:p w:rsidR="007536A3" w:rsidRDefault="007536A3" w:rsidP="007B20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8817088"/>
      <w:docPartObj>
        <w:docPartGallery w:val="Page Numbers (Bottom of Page)"/>
        <w:docPartUnique/>
      </w:docPartObj>
    </w:sdtPr>
    <w:sdtEndPr>
      <w:rPr>
        <w:noProof/>
      </w:rPr>
    </w:sdtEndPr>
    <w:sdtContent>
      <w:p w:rsidR="00DD37A0" w:rsidRDefault="00DD37A0">
        <w:pPr>
          <w:pStyle w:val="Footer"/>
          <w:jc w:val="right"/>
        </w:pPr>
        <w:r>
          <w:fldChar w:fldCharType="begin"/>
        </w:r>
        <w:r>
          <w:instrText xml:space="preserve"> PAGE   \* MERGEFORMAT </w:instrText>
        </w:r>
        <w:r>
          <w:fldChar w:fldCharType="separate"/>
        </w:r>
        <w:r w:rsidR="00D33CAE">
          <w:rPr>
            <w:noProof/>
          </w:rPr>
          <w:t>1</w:t>
        </w:r>
        <w:r>
          <w:rPr>
            <w:noProof/>
          </w:rPr>
          <w:fldChar w:fldCharType="end"/>
        </w:r>
      </w:p>
    </w:sdtContent>
  </w:sdt>
  <w:p w:rsidR="00755D50" w:rsidRDefault="00755D50" w:rsidP="007B20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536A3" w:rsidRDefault="007536A3" w:rsidP="007B2017">
      <w:r>
        <w:separator/>
      </w:r>
    </w:p>
  </w:footnote>
  <w:footnote w:type="continuationSeparator" w:id="0">
    <w:p w:rsidR="007536A3" w:rsidRDefault="007536A3" w:rsidP="007B20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2B39"/>
    <w:multiLevelType w:val="multilevel"/>
    <w:tmpl w:val="C4D4B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674254"/>
    <w:multiLevelType w:val="multilevel"/>
    <w:tmpl w:val="8CA03D5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1014BB"/>
    <w:multiLevelType w:val="multilevel"/>
    <w:tmpl w:val="1D7A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BA5DEC"/>
    <w:multiLevelType w:val="multilevel"/>
    <w:tmpl w:val="DC74E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191157">
    <w:abstractNumId w:val="2"/>
  </w:num>
  <w:num w:numId="2" w16cid:durableId="375398057">
    <w:abstractNumId w:val="3"/>
  </w:num>
  <w:num w:numId="3" w16cid:durableId="1686710234">
    <w:abstractNumId w:val="0"/>
  </w:num>
  <w:num w:numId="4" w16cid:durableId="770322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U1NDczMzc0sjQ0MzRW0lEKTi0uzszPAykwrAUA6+puCywAAAA="/>
  </w:docVars>
  <w:rsids>
    <w:rsidRoot w:val="004F5E76"/>
    <w:rsid w:val="00002736"/>
    <w:rsid w:val="000510FC"/>
    <w:rsid w:val="00082B64"/>
    <w:rsid w:val="000A4C74"/>
    <w:rsid w:val="000F0BD1"/>
    <w:rsid w:val="00100047"/>
    <w:rsid w:val="001B4A4F"/>
    <w:rsid w:val="002208DF"/>
    <w:rsid w:val="0026799F"/>
    <w:rsid w:val="00272D38"/>
    <w:rsid w:val="00273853"/>
    <w:rsid w:val="00366CEF"/>
    <w:rsid w:val="003D3FDD"/>
    <w:rsid w:val="0043749F"/>
    <w:rsid w:val="004407B9"/>
    <w:rsid w:val="004B491B"/>
    <w:rsid w:val="004F5E76"/>
    <w:rsid w:val="0052322B"/>
    <w:rsid w:val="005F60BA"/>
    <w:rsid w:val="00691DD6"/>
    <w:rsid w:val="006F7CBD"/>
    <w:rsid w:val="00701D81"/>
    <w:rsid w:val="0071285E"/>
    <w:rsid w:val="007536A3"/>
    <w:rsid w:val="00755D50"/>
    <w:rsid w:val="007B2017"/>
    <w:rsid w:val="00851B91"/>
    <w:rsid w:val="009578DF"/>
    <w:rsid w:val="00A6232D"/>
    <w:rsid w:val="00A74D44"/>
    <w:rsid w:val="00B167D9"/>
    <w:rsid w:val="00BE4901"/>
    <w:rsid w:val="00C74BF8"/>
    <w:rsid w:val="00D33CAE"/>
    <w:rsid w:val="00DA4100"/>
    <w:rsid w:val="00DD37A0"/>
    <w:rsid w:val="00E12FA5"/>
    <w:rsid w:val="00FC39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E26FE"/>
  <w15:chartTrackingRefBased/>
  <w15:docId w15:val="{7A3BD02C-7A38-4341-A523-2AD4D2802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017"/>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7B2017"/>
    <w:pPr>
      <w:keepNext/>
      <w:keepLines/>
      <w:spacing w:before="240"/>
      <w:outlineLvl w:val="0"/>
    </w:pPr>
    <w:rPr>
      <w:rFonts w:eastAsiaTheme="majorEastAsia"/>
      <w:b/>
      <w:sz w:val="32"/>
    </w:rPr>
  </w:style>
  <w:style w:type="paragraph" w:styleId="Heading2">
    <w:name w:val="heading 2"/>
    <w:basedOn w:val="Normal"/>
    <w:next w:val="Normal"/>
    <w:link w:val="Heading2Char"/>
    <w:autoRedefine/>
    <w:uiPriority w:val="9"/>
    <w:unhideWhenUsed/>
    <w:qFormat/>
    <w:rsid w:val="007B2017"/>
    <w:pPr>
      <w:keepNext/>
      <w:keepLines/>
      <w:spacing w:before="40"/>
      <w:outlineLvl w:val="1"/>
    </w:pPr>
    <w:rPr>
      <w:rFonts w:eastAsiaTheme="majorEastAsia" w:cstheme="majorBidi"/>
      <w:b/>
      <w:i/>
      <w:sz w:val="28"/>
      <w:szCs w:val="26"/>
      <w:lang w:val="en-US"/>
    </w:rPr>
  </w:style>
  <w:style w:type="paragraph" w:styleId="Heading3">
    <w:name w:val="heading 3"/>
    <w:basedOn w:val="Normal"/>
    <w:next w:val="Normal"/>
    <w:link w:val="Heading3Char"/>
    <w:autoRedefine/>
    <w:uiPriority w:val="9"/>
    <w:unhideWhenUsed/>
    <w:qFormat/>
    <w:rsid w:val="007B2017"/>
    <w:pPr>
      <w:keepNext/>
      <w:keepLines/>
      <w:spacing w:before="40"/>
      <w:outlineLvl w:val="2"/>
    </w:pPr>
    <w:rPr>
      <w:rFonts w:eastAsiaTheme="majorEastAsia" w:cstheme="majorBidi"/>
      <w:b/>
      <w:i/>
      <w:u w:val="single"/>
      <w:lang w:val="en-US"/>
    </w:rPr>
  </w:style>
  <w:style w:type="paragraph" w:styleId="Heading4">
    <w:name w:val="heading 4"/>
    <w:basedOn w:val="Normal"/>
    <w:next w:val="Normal"/>
    <w:link w:val="Heading4Char"/>
    <w:uiPriority w:val="9"/>
    <w:unhideWhenUsed/>
    <w:qFormat/>
    <w:rsid w:val="003D3FDD"/>
    <w:pPr>
      <w:keepNext/>
      <w:keepLines/>
      <w:spacing w:before="4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017"/>
    <w:rPr>
      <w:rFonts w:ascii="Times New Roman" w:eastAsiaTheme="majorEastAsia" w:hAnsi="Times New Roman" w:cs="Times New Roman"/>
      <w:b/>
      <w:sz w:val="32"/>
      <w:szCs w:val="24"/>
      <w:lang w:val="en-GB"/>
    </w:rPr>
  </w:style>
  <w:style w:type="character" w:customStyle="1" w:styleId="Heading2Char">
    <w:name w:val="Heading 2 Char"/>
    <w:basedOn w:val="DefaultParagraphFont"/>
    <w:link w:val="Heading2"/>
    <w:uiPriority w:val="9"/>
    <w:rsid w:val="007B2017"/>
    <w:rPr>
      <w:rFonts w:ascii="Times New Roman" w:eastAsiaTheme="majorEastAsia" w:hAnsi="Times New Roman" w:cstheme="majorBidi"/>
      <w:b/>
      <w:i/>
      <w:sz w:val="28"/>
      <w:szCs w:val="26"/>
    </w:rPr>
  </w:style>
  <w:style w:type="character" w:customStyle="1" w:styleId="Heading3Char">
    <w:name w:val="Heading 3 Char"/>
    <w:basedOn w:val="DefaultParagraphFont"/>
    <w:link w:val="Heading3"/>
    <w:uiPriority w:val="9"/>
    <w:rsid w:val="007B2017"/>
    <w:rPr>
      <w:rFonts w:ascii="Times New Roman" w:eastAsiaTheme="majorEastAsia" w:hAnsi="Times New Roman" w:cstheme="majorBidi"/>
      <w:b/>
      <w:i/>
      <w:sz w:val="24"/>
      <w:szCs w:val="24"/>
      <w:u w:val="single"/>
    </w:rPr>
  </w:style>
  <w:style w:type="character" w:customStyle="1" w:styleId="Heading4Char">
    <w:name w:val="Heading 4 Char"/>
    <w:basedOn w:val="DefaultParagraphFont"/>
    <w:link w:val="Heading4"/>
    <w:uiPriority w:val="9"/>
    <w:rsid w:val="003D3FDD"/>
    <w:rPr>
      <w:rFonts w:ascii="Times New Roman" w:eastAsiaTheme="majorEastAsia" w:hAnsi="Times New Roman" w:cstheme="majorBidi"/>
      <w:i/>
      <w:iCs/>
      <w:lang w:val="en-GB"/>
    </w:rPr>
  </w:style>
  <w:style w:type="paragraph" w:styleId="ListParagraph">
    <w:name w:val="List Paragraph"/>
    <w:basedOn w:val="Normal"/>
    <w:uiPriority w:val="34"/>
    <w:qFormat/>
    <w:rsid w:val="004F5E76"/>
    <w:pPr>
      <w:ind w:left="720"/>
      <w:contextualSpacing/>
    </w:pPr>
  </w:style>
  <w:style w:type="paragraph" w:styleId="Header">
    <w:name w:val="header"/>
    <w:basedOn w:val="Normal"/>
    <w:link w:val="HeaderChar"/>
    <w:uiPriority w:val="99"/>
    <w:unhideWhenUsed/>
    <w:rsid w:val="00755D50"/>
    <w:pPr>
      <w:tabs>
        <w:tab w:val="center" w:pos="4680"/>
        <w:tab w:val="right" w:pos="9360"/>
      </w:tabs>
      <w:spacing w:line="240" w:lineRule="auto"/>
    </w:pPr>
  </w:style>
  <w:style w:type="character" w:customStyle="1" w:styleId="HeaderChar">
    <w:name w:val="Header Char"/>
    <w:basedOn w:val="DefaultParagraphFont"/>
    <w:link w:val="Header"/>
    <w:uiPriority w:val="99"/>
    <w:rsid w:val="00755D50"/>
    <w:rPr>
      <w:lang w:val="en-GB"/>
    </w:rPr>
  </w:style>
  <w:style w:type="paragraph" w:styleId="Footer">
    <w:name w:val="footer"/>
    <w:basedOn w:val="Normal"/>
    <w:link w:val="FooterChar"/>
    <w:uiPriority w:val="99"/>
    <w:unhideWhenUsed/>
    <w:rsid w:val="00755D50"/>
    <w:pPr>
      <w:tabs>
        <w:tab w:val="center" w:pos="4680"/>
        <w:tab w:val="right" w:pos="9360"/>
      </w:tabs>
      <w:spacing w:line="240" w:lineRule="auto"/>
    </w:pPr>
  </w:style>
  <w:style w:type="character" w:customStyle="1" w:styleId="FooterChar">
    <w:name w:val="Footer Char"/>
    <w:basedOn w:val="DefaultParagraphFont"/>
    <w:link w:val="Footer"/>
    <w:uiPriority w:val="99"/>
    <w:rsid w:val="00755D50"/>
    <w:rPr>
      <w:lang w:val="en-GB"/>
    </w:rPr>
  </w:style>
  <w:style w:type="paragraph" w:styleId="TOCHeading">
    <w:name w:val="TOC Heading"/>
    <w:basedOn w:val="Heading1"/>
    <w:next w:val="Normal"/>
    <w:uiPriority w:val="39"/>
    <w:unhideWhenUsed/>
    <w:qFormat/>
    <w:rsid w:val="00755D50"/>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55D50"/>
    <w:pPr>
      <w:spacing w:after="100"/>
    </w:pPr>
  </w:style>
  <w:style w:type="paragraph" w:styleId="TOC2">
    <w:name w:val="toc 2"/>
    <w:basedOn w:val="Normal"/>
    <w:next w:val="Normal"/>
    <w:autoRedefine/>
    <w:uiPriority w:val="39"/>
    <w:unhideWhenUsed/>
    <w:rsid w:val="00755D50"/>
    <w:pPr>
      <w:spacing w:after="100"/>
      <w:ind w:left="220"/>
    </w:pPr>
  </w:style>
  <w:style w:type="paragraph" w:styleId="TOC3">
    <w:name w:val="toc 3"/>
    <w:basedOn w:val="Normal"/>
    <w:next w:val="Normal"/>
    <w:autoRedefine/>
    <w:uiPriority w:val="39"/>
    <w:unhideWhenUsed/>
    <w:rsid w:val="00755D50"/>
    <w:pPr>
      <w:spacing w:after="100"/>
      <w:ind w:left="440"/>
    </w:pPr>
  </w:style>
  <w:style w:type="character" w:styleId="Hyperlink">
    <w:name w:val="Hyperlink"/>
    <w:basedOn w:val="DefaultParagraphFont"/>
    <w:uiPriority w:val="99"/>
    <w:unhideWhenUsed/>
    <w:rsid w:val="00755D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95046">
      <w:bodyDiv w:val="1"/>
      <w:marLeft w:val="0"/>
      <w:marRight w:val="0"/>
      <w:marTop w:val="0"/>
      <w:marBottom w:val="0"/>
      <w:divBdr>
        <w:top w:val="none" w:sz="0" w:space="0" w:color="auto"/>
        <w:left w:val="none" w:sz="0" w:space="0" w:color="auto"/>
        <w:bottom w:val="none" w:sz="0" w:space="0" w:color="auto"/>
        <w:right w:val="none" w:sz="0" w:space="0" w:color="auto"/>
      </w:divBdr>
    </w:div>
    <w:div w:id="1332105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2883</Words>
  <Characters>16434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Davinder Singh (2221905)</cp:lastModifiedBy>
  <cp:revision>2</cp:revision>
  <dcterms:created xsi:type="dcterms:W3CDTF">2024-04-28T13:00:00Z</dcterms:created>
  <dcterms:modified xsi:type="dcterms:W3CDTF">2024-04-28T13:00:00Z</dcterms:modified>
</cp:coreProperties>
</file>