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54029" w:rsidP="00A34F1A" w:rsidRDefault="00354029" w14:paraId="1D14E3EB" w14:textId="77777777">
      <w:pPr>
        <w:jc w:val="both"/>
      </w:pPr>
    </w:p>
    <w:p w:rsidR="00354029" w:rsidP="00A34F1A" w:rsidRDefault="00354029" w14:paraId="35E1586B" w14:textId="77777777">
      <w:pPr>
        <w:jc w:val="both"/>
      </w:pPr>
    </w:p>
    <w:p w:rsidRPr="00354029" w:rsidR="00397E34" w:rsidP="00354029" w:rsidRDefault="00397E34" w14:paraId="4449105A" w14:textId="2109DD69">
      <w:pPr>
        <w:jc w:val="center"/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Course: BSc (Hons) Health and Social Care</w:t>
      </w:r>
    </w:p>
    <w:p w:rsidRPr="00354029" w:rsidR="00397E34" w:rsidP="00354029" w:rsidRDefault="00397E34" w14:paraId="5842C2DB" w14:textId="127FC523">
      <w:pPr>
        <w:jc w:val="center"/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Module: Independent Project (BMHP6020_BIRM)</w:t>
      </w:r>
    </w:p>
    <w:p w:rsidRPr="00354029" w:rsidR="00397E34" w:rsidP="00354029" w:rsidRDefault="00397E34" w14:paraId="1A1A994B" w14:textId="77777777">
      <w:pPr>
        <w:jc w:val="center"/>
        <w:rPr>
          <w:b/>
          <w:bCs/>
          <w:sz w:val="28"/>
          <w:szCs w:val="32"/>
        </w:rPr>
      </w:pPr>
    </w:p>
    <w:p w:rsidRPr="00354029" w:rsidR="00397E34" w:rsidP="00354029" w:rsidRDefault="00397E34" w14:paraId="49DBD5AC" w14:textId="4ABA87D6">
      <w:pPr>
        <w:jc w:val="center"/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Component 1: Element 1 - Project Proposal</w:t>
      </w:r>
    </w:p>
    <w:p w:rsidR="00397E34" w:rsidP="00354029" w:rsidRDefault="00397E34" w14:paraId="67C569F2" w14:textId="77777777">
      <w:pPr>
        <w:jc w:val="center"/>
        <w:rPr>
          <w:b/>
          <w:bCs/>
          <w:sz w:val="28"/>
          <w:szCs w:val="32"/>
        </w:rPr>
      </w:pPr>
    </w:p>
    <w:p w:rsidR="00354029" w:rsidP="00354029" w:rsidRDefault="00354029" w14:paraId="7F4CDF4C" w14:textId="77777777">
      <w:pPr>
        <w:jc w:val="center"/>
        <w:rPr>
          <w:b/>
          <w:bCs/>
          <w:sz w:val="28"/>
          <w:szCs w:val="32"/>
        </w:rPr>
      </w:pPr>
    </w:p>
    <w:p w:rsidRPr="00354029" w:rsidR="00354029" w:rsidP="00354029" w:rsidRDefault="00354029" w14:paraId="2747C4D8" w14:textId="77777777">
      <w:pPr>
        <w:jc w:val="center"/>
        <w:rPr>
          <w:b/>
          <w:bCs/>
          <w:sz w:val="28"/>
          <w:szCs w:val="32"/>
        </w:rPr>
      </w:pPr>
    </w:p>
    <w:p w:rsidRPr="009903D2" w:rsidR="00397E34" w:rsidP="00354029" w:rsidRDefault="00397E34" w14:paraId="572128C8" w14:textId="48ACA2E4">
      <w:pPr>
        <w:rPr>
          <w:b/>
          <w:bCs/>
          <w:sz w:val="28"/>
          <w:szCs w:val="32"/>
          <w:lang w:val="en-US"/>
        </w:rPr>
      </w:pPr>
      <w:r w:rsidRPr="00354029">
        <w:rPr>
          <w:b/>
          <w:bCs/>
          <w:sz w:val="28"/>
          <w:szCs w:val="32"/>
        </w:rPr>
        <w:t>Student ID:</w:t>
      </w:r>
      <w:r w:rsidR="009903D2">
        <w:rPr>
          <w:b/>
          <w:bCs/>
          <w:sz w:val="28"/>
          <w:szCs w:val="32"/>
          <w:lang w:val="en-US"/>
        </w:rPr>
        <w:t xml:space="preserve"> </w:t>
      </w:r>
      <w:r w:rsidRPr="00FA4ED9" w:rsidR="009903D2">
        <w:rPr>
          <w:b/>
          <w:bCs/>
          <w:sz w:val="32"/>
          <w:szCs w:val="36"/>
          <w:lang w:val="en-US"/>
        </w:rPr>
        <w:t>2246135</w:t>
      </w:r>
    </w:p>
    <w:p w:rsidRPr="009903D2" w:rsidR="000B743B" w:rsidP="00354029" w:rsidRDefault="00397E34" w14:paraId="4AF14F71" w14:textId="65896996">
      <w:pPr>
        <w:rPr>
          <w:b/>
          <w:bCs/>
          <w:sz w:val="28"/>
          <w:szCs w:val="32"/>
          <w:lang w:val="en-US"/>
        </w:rPr>
      </w:pPr>
      <w:r w:rsidRPr="00354029">
        <w:rPr>
          <w:b/>
          <w:bCs/>
          <w:sz w:val="28"/>
          <w:szCs w:val="32"/>
        </w:rPr>
        <w:t>Student Name:</w:t>
      </w:r>
      <w:r w:rsidR="009903D2">
        <w:rPr>
          <w:b/>
          <w:bCs/>
          <w:sz w:val="28"/>
          <w:szCs w:val="32"/>
          <w:lang w:val="en-US"/>
        </w:rPr>
        <w:t xml:space="preserve"> Noreen Akhtar</w:t>
      </w:r>
    </w:p>
    <w:p w:rsidRPr="00354029" w:rsidR="00663A6A" w:rsidP="00354029" w:rsidRDefault="00663A6A" w14:paraId="7A1106EA" w14:textId="77777777">
      <w:pPr>
        <w:jc w:val="center"/>
        <w:rPr>
          <w:b/>
          <w:bCs/>
          <w:sz w:val="28"/>
          <w:szCs w:val="32"/>
        </w:rPr>
      </w:pPr>
    </w:p>
    <w:p w:rsidR="00397E34" w:rsidP="00A34F1A" w:rsidRDefault="00397E34" w14:paraId="1372A8E5" w14:textId="77777777">
      <w:pPr>
        <w:jc w:val="both"/>
      </w:pPr>
    </w:p>
    <w:p w:rsidR="00397E34" w:rsidP="00A34F1A" w:rsidRDefault="00397E34" w14:paraId="38C9CED4" w14:textId="77777777">
      <w:pPr>
        <w:jc w:val="both"/>
      </w:pPr>
    </w:p>
    <w:p w:rsidR="00397E34" w:rsidP="00A34F1A" w:rsidRDefault="00397E34" w14:paraId="5E7F9151" w14:textId="77777777">
      <w:pPr>
        <w:jc w:val="both"/>
      </w:pPr>
    </w:p>
    <w:p w:rsidR="00397E34" w:rsidP="00A34F1A" w:rsidRDefault="00397E34" w14:paraId="3A0B2C10" w14:textId="77777777">
      <w:pPr>
        <w:jc w:val="both"/>
      </w:pPr>
    </w:p>
    <w:p w:rsidR="00397E34" w:rsidP="00A34F1A" w:rsidRDefault="00397E34" w14:paraId="581A950C" w14:textId="77777777">
      <w:pPr>
        <w:jc w:val="both"/>
      </w:pPr>
    </w:p>
    <w:p w:rsidR="00397E34" w:rsidP="00A34F1A" w:rsidRDefault="00397E34" w14:paraId="1612A85F" w14:textId="77777777">
      <w:pPr>
        <w:jc w:val="both"/>
      </w:pPr>
    </w:p>
    <w:p w:rsidR="00397E34" w:rsidP="00A34F1A" w:rsidRDefault="00397E34" w14:paraId="683A1E86" w14:textId="77777777">
      <w:pPr>
        <w:jc w:val="both"/>
      </w:pPr>
    </w:p>
    <w:p w:rsidR="00397E34" w:rsidP="00A34F1A" w:rsidRDefault="00397E34" w14:paraId="7EFE0141" w14:textId="77777777">
      <w:pPr>
        <w:jc w:val="both"/>
      </w:pPr>
    </w:p>
    <w:p w:rsidR="00397E34" w:rsidP="00A34F1A" w:rsidRDefault="00397E34" w14:paraId="4B1EF2E6" w14:textId="77777777">
      <w:pPr>
        <w:jc w:val="both"/>
      </w:pPr>
    </w:p>
    <w:p w:rsidR="00397E34" w:rsidP="00A34F1A" w:rsidRDefault="00397E34" w14:paraId="65DD859E" w14:textId="77777777">
      <w:pPr>
        <w:jc w:val="both"/>
      </w:pPr>
    </w:p>
    <w:p w:rsidR="00397E34" w:rsidP="00A34F1A" w:rsidRDefault="00397E34" w14:paraId="26215B36" w14:textId="77777777">
      <w:pPr>
        <w:jc w:val="both"/>
      </w:pPr>
    </w:p>
    <w:p w:rsidR="00397E34" w:rsidP="00A34F1A" w:rsidRDefault="00397E34" w14:paraId="001C39FE" w14:textId="77777777">
      <w:pPr>
        <w:jc w:val="both"/>
      </w:pPr>
    </w:p>
    <w:p w:rsidRPr="0073153F" w:rsidR="00397E34" w:rsidP="00354029" w:rsidRDefault="00397E34" w14:paraId="3D49E1E4" w14:textId="11661CE9">
      <w:pPr>
        <w:jc w:val="center"/>
        <w:rPr>
          <w:b/>
          <w:bCs/>
          <w:sz w:val="28"/>
          <w:szCs w:val="32"/>
        </w:rPr>
      </w:pPr>
      <w:r w:rsidRPr="0073153F">
        <w:rPr>
          <w:b/>
          <w:bCs/>
          <w:sz w:val="28"/>
          <w:szCs w:val="32"/>
        </w:rPr>
        <w:t>Element 1 - Project Proposal</w:t>
      </w:r>
    </w:p>
    <w:p w:rsidRPr="0073153F" w:rsidR="00663A6A" w:rsidP="00354029" w:rsidRDefault="00397E34" w14:paraId="62884A86" w14:textId="1FE4565B">
      <w:pPr>
        <w:jc w:val="center"/>
        <w:rPr>
          <w:b w:val="1"/>
          <w:bCs w:val="1"/>
          <w:sz w:val="28"/>
          <w:szCs w:val="28"/>
        </w:rPr>
      </w:pPr>
      <w:r w:rsidRPr="0073153F" w:rsidR="50AEB608">
        <w:rPr>
          <w:b w:val="1"/>
          <w:bCs w:val="1"/>
          <w:sz w:val="28"/>
          <w:szCs w:val="28"/>
        </w:rPr>
        <w:t xml:space="preserve">My </w:t>
      </w:r>
      <w:r w:rsidRPr="0073153F" w:rsidR="6101E6B3">
        <w:rPr>
          <w:b w:val="1"/>
          <w:bCs w:val="1"/>
          <w:sz w:val="28"/>
          <w:szCs w:val="28"/>
        </w:rPr>
        <w:t>Project Title</w:t>
      </w:r>
      <w:r w:rsidRPr="0073153F" w:rsidR="50AEB608">
        <w:rPr>
          <w:b w:val="1"/>
          <w:bCs w:val="1"/>
          <w:sz w:val="28"/>
          <w:szCs w:val="28"/>
        </w:rPr>
        <w:t xml:space="preserve">: </w:t>
      </w:r>
      <w:r w:rsidRPr="0073153F" w:rsidR="442A5255">
        <w:rPr>
          <w:b w:val="1"/>
          <w:bCs w:val="1"/>
          <w:sz w:val="28"/>
          <w:szCs w:val="28"/>
        </w:rPr>
        <w:t xml:space="preserve">The Differential Impact of Specific Types of </w:t>
      </w:r>
      <w:r w:rsidRPr="0073153F" w:rsidR="5F639355">
        <w:rPr>
          <w:b w:val="1"/>
          <w:bCs w:val="1"/>
          <w:kern w:val="0"/>
          <w:sz w:val="28"/>
          <w:szCs w:val="28"/>
          <w:lang w:eastAsia="en-GB"/>
        </w:rPr>
        <w:t>Adverse Childhood Experiences (</w:t>
      </w:r>
      <w:r w:rsidRPr="0073153F" w:rsidR="442A5255">
        <w:rPr>
          <w:b w:val="1"/>
          <w:bCs w:val="1"/>
          <w:sz w:val="28"/>
          <w:szCs w:val="28"/>
        </w:rPr>
        <w:t>ACEs</w:t>
      </w:r>
      <w:r w:rsidRPr="0073153F" w:rsidR="5F639355">
        <w:rPr>
          <w:b w:val="1"/>
          <w:bCs w:val="1"/>
          <w:sz w:val="28"/>
          <w:szCs w:val="28"/>
        </w:rPr>
        <w:t>)</w:t>
      </w:r>
      <w:r w:rsidRPr="0073153F" w:rsidR="442A5255">
        <w:rPr>
          <w:b w:val="1"/>
          <w:bCs w:val="1"/>
          <w:sz w:val="28"/>
          <w:szCs w:val="28"/>
        </w:rPr>
        <w:t xml:space="preserve"> (e.g., Physical Abuse vs. Parental Separation) on Mental Health in Young Adults</w:t>
      </w:r>
      <w:r w:rsidRPr="0073153F" w:rsidR="62D92B78">
        <w:rPr>
          <w:b w:val="1"/>
          <w:bCs w:val="1"/>
          <w:sz w:val="28"/>
          <w:szCs w:val="28"/>
        </w:rPr>
        <w:t xml:space="preserve"> in the UK</w:t>
      </w:r>
    </w:p>
    <w:p w:rsidR="00E73C35" w:rsidP="00A34F1A" w:rsidRDefault="00E73C35" w14:paraId="32CDA464" w14:textId="77777777">
      <w:pPr>
        <w:jc w:val="both"/>
      </w:pPr>
    </w:p>
    <w:p w:rsidR="00E73C35" w:rsidP="00A34F1A" w:rsidRDefault="00E73C35" w14:paraId="3FD8C968" w14:textId="7AB36C73">
      <w:pPr>
        <w:pStyle w:val="Heading1"/>
        <w:numPr>
          <w:ilvl w:val="0"/>
          <w:numId w:val="6"/>
        </w:numPr>
        <w:jc w:val="both"/>
        <w:rPr>
          <w:lang w:eastAsia="en-GB"/>
        </w:rPr>
      </w:pPr>
      <w:r w:rsidRPr="00E73C35">
        <w:rPr>
          <w:rFonts w:eastAsia="Times New Roman"/>
          <w:lang w:eastAsia="en-GB"/>
        </w:rPr>
        <w:t>Aim</w:t>
      </w:r>
    </w:p>
    <w:p w:rsidRPr="008B79CB" w:rsidR="00E73C35" w:rsidP="00A34F1A" w:rsidRDefault="00E73C35" w14:paraId="295A3803" w14:textId="537DFB3D">
      <w:pPr>
        <w:jc w:val="both"/>
        <w:rPr>
          <w:sz w:val="21"/>
          <w:szCs w:val="21"/>
          <w:lang w:eastAsia="en-GB"/>
        </w:rPr>
      </w:pPr>
      <w:r w:rsidRPr="118FA0EC" w:rsidR="789CD2F6">
        <w:rPr>
          <w:kern w:val="0"/>
          <w:lang w:eastAsia="en-GB"/>
        </w:rPr>
        <w:t xml:space="preserve">To examine how distinct Adverse Childhood Experiences (ACEs)—specifically physical abuse versus parental separation—differentially affect mental health outcomes in young adults (18–29)</w:t>
      </w:r>
      <w:r w:rsidRPr="118FA0EC" w:rsidR="6C064DE7">
        <w:rPr>
          <w:kern w:val="0"/>
          <w:lang w:eastAsia="en-GB"/>
        </w:rPr>
        <w:t xml:space="preserve"> in the UK</w:t>
      </w:r>
      <w:r w:rsidRPr="118FA0EC" w:rsidR="789CD2F6">
        <w:rPr>
          <w:kern w:val="0"/>
          <w:lang w:eastAsia="en-GB"/>
        </w:rPr>
        <w:t xml:space="preserve">. </w:t>
      </w:r>
    </w:p>
    <w:p w:rsidR="00E73C35" w:rsidP="00A34F1A" w:rsidRDefault="00E73C35" w14:paraId="05238563" w14:textId="7FC29B64">
      <w:pPr>
        <w:pStyle w:val="Heading1"/>
        <w:numPr>
          <w:ilvl w:val="0"/>
          <w:numId w:val="6"/>
        </w:numPr>
        <w:jc w:val="both"/>
        <w:rPr>
          <w:lang w:eastAsia="en-GB"/>
        </w:rPr>
      </w:pPr>
      <w:r w:rsidRPr="00E73C35">
        <w:rPr>
          <w:rFonts w:eastAsia="Times New Roman"/>
          <w:lang w:eastAsia="en-GB"/>
        </w:rPr>
        <w:t>Objectives</w:t>
      </w:r>
    </w:p>
    <w:p w:rsidRPr="00B035D0" w:rsidR="00E73C35" w:rsidP="118FA0EC" w:rsidRDefault="00E73C35" w14:paraId="33FC5ED0" w14:textId="7AD33E14">
      <w:pPr>
        <w:pStyle w:val="ListParagraph"/>
        <w:numPr>
          <w:ilvl w:val="0"/>
          <w:numId w:val="4"/>
        </w:numPr>
        <w:jc w:val="both"/>
        <w:rPr>
          <w:b w:val="1"/>
          <w:bCs w:val="1"/>
          <w:sz w:val="24"/>
          <w:szCs w:val="24"/>
        </w:rPr>
      </w:pPr>
      <w:r w:rsidRPr="118FA0EC" w:rsidR="789CD2F6">
        <w:rPr>
          <w:rStyle w:val="Strong"/>
          <w:b w:val="0"/>
          <w:bCs w:val="0"/>
        </w:rPr>
        <w:t xml:space="preserve">To </w:t>
      </w:r>
      <w:r w:rsidRPr="118FA0EC" w:rsidR="467CF368">
        <w:rPr>
          <w:rStyle w:val="Strong"/>
          <w:b w:val="0"/>
          <w:bCs w:val="0"/>
        </w:rPr>
        <w:t xml:space="preserve">define Adverse Childhood Experiences and </w:t>
      </w:r>
      <w:r w:rsidRPr="118FA0EC" w:rsidR="789CD2F6">
        <w:rPr>
          <w:rStyle w:val="Strong"/>
          <w:b w:val="0"/>
          <w:bCs w:val="0"/>
        </w:rPr>
        <w:t>examine the i</w:t>
      </w:r>
      <w:r w:rsidRPr="118FA0EC" w:rsidR="789CD2F6">
        <w:rPr>
          <w:rStyle w:val="Strong"/>
          <w:b w:val="0"/>
          <w:bCs w:val="0"/>
        </w:rPr>
        <w:t>mpact of differ</w:t>
      </w:r>
      <w:r w:rsidRPr="118FA0EC" w:rsidR="789CD2F6">
        <w:rPr>
          <w:rStyle w:val="Strong"/>
          <w:b w:val="0"/>
          <w:bCs w:val="0"/>
        </w:rPr>
        <w:t>ent types of Adverse Childhood Experiences (e.g., physical abuse, parental separation) on the mental health of young adults.</w:t>
      </w:r>
    </w:p>
    <w:p w:rsidRPr="00B035D0" w:rsidR="00E73C35" w:rsidP="00A34F1A" w:rsidRDefault="00E73C35" w14:paraId="73CE2302" w14:textId="57815F39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 w:rsidRPr="00B035D0">
        <w:rPr>
          <w:rStyle w:val="Strong"/>
          <w:b w:val="0"/>
          <w:bCs w:val="0"/>
        </w:rPr>
        <w:t>To analy</w:t>
      </w:r>
      <w:r w:rsidR="001D18E5">
        <w:rPr>
          <w:rStyle w:val="Strong"/>
          <w:b w:val="0"/>
          <w:bCs w:val="0"/>
        </w:rPr>
        <w:t>s</w:t>
      </w:r>
      <w:r w:rsidRPr="00B035D0">
        <w:rPr>
          <w:rStyle w:val="Strong"/>
          <w:b w:val="0"/>
          <w:bCs w:val="0"/>
        </w:rPr>
        <w:t>e how the effects of specific ACEs manifest in different mental health outcomes such as depression, anxiety, or substance use.</w:t>
      </w:r>
    </w:p>
    <w:p w:rsidRPr="00E76EE3" w:rsidR="00E73C35" w:rsidP="00A34F1A" w:rsidRDefault="00E73C35" w14:paraId="280788A8" w14:textId="38EE7C9F">
      <w:pPr>
        <w:pStyle w:val="ListParagraph"/>
        <w:numPr>
          <w:ilvl w:val="0"/>
          <w:numId w:val="4"/>
        </w:numPr>
        <w:jc w:val="both"/>
        <w:rPr>
          <w:rStyle w:val="Strong"/>
          <w:b w:val="0"/>
          <w:bCs w:val="0"/>
        </w:rPr>
      </w:pPr>
      <w:r w:rsidRPr="00B035D0">
        <w:rPr>
          <w:rStyle w:val="Strong"/>
          <w:b w:val="0"/>
          <w:bCs w:val="0"/>
        </w:rPr>
        <w:t xml:space="preserve">To explore the relationship between distinct ACEs and long-term psychological </w:t>
      </w:r>
      <w:r w:rsidRPr="00E76EE3">
        <w:rPr>
          <w:rStyle w:val="Strong"/>
          <w:b w:val="0"/>
          <w:bCs w:val="0"/>
        </w:rPr>
        <w:t>wellbeing in young adulthood.</w:t>
      </w:r>
    </w:p>
    <w:p w:rsidRPr="00E76EE3" w:rsidR="00E76EE3" w:rsidP="00E76EE3" w:rsidRDefault="00E76EE3" w14:paraId="32CFA9D3" w14:textId="1610CF51">
      <w:pPr>
        <w:pStyle w:val="ListParagraph"/>
        <w:numPr>
          <w:ilvl w:val="0"/>
          <w:numId w:val="4"/>
        </w:numPr>
        <w:jc w:val="both"/>
        <w:rPr>
          <w:rStyle w:val="Strong"/>
          <w:b w:val="0"/>
          <w:bCs w:val="0"/>
        </w:rPr>
      </w:pPr>
      <w:r w:rsidRPr="00E76EE3">
        <w:rPr>
          <w:rStyle w:val="Strong"/>
          <w:b w:val="0"/>
          <w:bCs w:val="0"/>
        </w:rPr>
        <w:t>Provide recommendations for health and social care practice, screening, and policy</w:t>
      </w:r>
      <w:r>
        <w:rPr>
          <w:rStyle w:val="Strong"/>
          <w:b w:val="0"/>
          <w:bCs w:val="0"/>
        </w:rPr>
        <w:t xml:space="preserve"> </w:t>
      </w:r>
      <w:r w:rsidRPr="00E76EE3">
        <w:rPr>
          <w:rStyle w:val="Strong"/>
          <w:b w:val="0"/>
          <w:bCs w:val="0"/>
        </w:rPr>
        <w:t>highlighting age-appropriate, trauma-informed interventions and research priorities.</w:t>
      </w:r>
    </w:p>
    <w:p w:rsidR="00B035D0" w:rsidP="00A34F1A" w:rsidRDefault="00E73C35" w14:paraId="2A9E8A9A" w14:textId="1F3801DA">
      <w:pPr>
        <w:pStyle w:val="Heading1"/>
        <w:numPr>
          <w:ilvl w:val="0"/>
          <w:numId w:val="6"/>
        </w:numPr>
        <w:jc w:val="both"/>
        <w:rPr>
          <w:lang w:eastAsia="en-GB"/>
        </w:rPr>
      </w:pPr>
      <w:r w:rsidRPr="00E73C35">
        <w:rPr>
          <w:rFonts w:eastAsia="Times New Roman"/>
          <w:lang w:eastAsia="en-GB"/>
        </w:rPr>
        <w:t xml:space="preserve">Background/Rationale </w:t>
      </w:r>
    </w:p>
    <w:p w:rsidRPr="008B79CB" w:rsidR="00E73C35" w:rsidP="00A34F1A" w:rsidRDefault="00A06AC7" w14:paraId="10D58277" w14:textId="26CC048B">
      <w:pPr>
        <w:jc w:val="both"/>
        <w:rPr>
          <w:sz w:val="21"/>
          <w:szCs w:val="21"/>
          <w:lang w:eastAsia="en-GB"/>
        </w:rPr>
      </w:pPr>
      <w:r w:rsidRPr="118FA0EC" w:rsidR="5F639355">
        <w:rPr>
          <w:kern w:val="0"/>
          <w:lang w:eastAsia="en-GB"/>
        </w:rPr>
        <w:t xml:space="preserve">Adverse Childhood Experiences </w:t>
      </w:r>
      <w:r w:rsidRPr="118FA0EC" w:rsidR="789CD2F6">
        <w:rPr>
          <w:kern w:val="0"/>
          <w:lang w:eastAsia="en-GB"/>
        </w:rPr>
        <w:t>are linked to poorer mental health, yet services often treat them as a single cumulative score</w:t>
      </w:r>
      <w:r w:rsidRPr="118FA0EC" w:rsidR="5F639355">
        <w:rPr>
          <w:kern w:val="0"/>
          <w:lang w:eastAsia="en-GB"/>
        </w:rPr>
        <w:t xml:space="preserve"> </w:t>
      </w:r>
      <w:r w:rsidRPr="118FA0EC" w:rsidR="5F639355">
        <w:rPr>
          <w:rFonts w:ascii="Arial" w:hAnsi="Arial" w:cs="Arial"/>
        </w:rPr>
        <w:t xml:space="preserve">(Briggs </w:t>
      </w:r>
      <w:r w:rsidRPr="118FA0EC" w:rsidR="5F639355">
        <w:rPr>
          <w:rFonts w:ascii="Arial" w:hAnsi="Arial" w:cs="Arial"/>
          <w:i w:val="1"/>
          <w:iCs w:val="1"/>
        </w:rPr>
        <w:t>et al.</w:t>
      </w:r>
      <w:r w:rsidRPr="118FA0EC" w:rsidR="5F639355">
        <w:rPr>
          <w:rFonts w:ascii="Arial" w:hAnsi="Arial" w:cs="Arial"/>
        </w:rPr>
        <w:t>, 2021)</w:t>
      </w:r>
      <w:r w:rsidRPr="118FA0EC" w:rsidR="789CD2F6">
        <w:rPr>
          <w:kern w:val="0"/>
          <w:lang w:eastAsia="en-GB"/>
        </w:rPr>
        <w:t xml:space="preserve">. </w:t>
      </w:r>
      <w:r w:rsidRPr="118FA0EC" w:rsidR="293ED0AE">
        <w:rPr>
          <w:kern w:val="0"/>
          <w:lang w:eastAsia="en-GB"/>
        </w:rPr>
        <w:t>These risks</w:t>
      </w:r>
      <w:r w:rsidRPr="118FA0EC" w:rsidR="789CD2F6">
        <w:rPr>
          <w:kern w:val="0"/>
          <w:lang w:eastAsia="en-GB"/>
        </w:rPr>
        <w:t xml:space="preserve"> obscuring how specific ACE types </w:t>
      </w:r>
      <w:r w:rsidRPr="118FA0EC" w:rsidR="789CD2F6">
        <w:rPr>
          <w:kern w:val="0"/>
          <w:lang w:eastAsia="en-GB"/>
        </w:rPr>
        <w:t>operate</w:t>
      </w:r>
      <w:r w:rsidRPr="118FA0EC" w:rsidR="789CD2F6">
        <w:rPr>
          <w:kern w:val="0"/>
          <w:lang w:eastAsia="en-GB"/>
        </w:rPr>
        <w:t xml:space="preserve"> through distinct mechanisms. Physical abuse may confer risk via biological stress loading and fear conditioning, </w:t>
      </w:r>
      <w:r w:rsidRPr="118FA0EC" w:rsidR="789CD2F6">
        <w:rPr>
          <w:kern w:val="0"/>
          <w:lang w:eastAsia="en-GB"/>
        </w:rPr>
        <w:t>whereas</w:t>
      </w:r>
      <w:r w:rsidRPr="118FA0EC" w:rsidR="789CD2F6">
        <w:rPr>
          <w:kern w:val="0"/>
          <w:lang w:eastAsia="en-GB"/>
        </w:rPr>
        <w:t xml:space="preserve"> parental separation may act through attachment disruption, economic strain, or interparental conflict</w:t>
      </w:r>
      <w:r w:rsidRPr="118FA0EC" w:rsidR="11D35A4B">
        <w:rPr>
          <w:kern w:val="0"/>
          <w:lang w:eastAsia="en-GB"/>
        </w:rPr>
        <w:t xml:space="preserve"> </w:t>
      </w:r>
      <w:r w:rsidRPr="118FA0EC" w:rsidR="11D35A4B">
        <w:rPr>
          <w:rFonts w:ascii="Arial" w:hAnsi="Arial" w:cs="Arial"/>
        </w:rPr>
        <w:t xml:space="preserve">(Naeem </w:t>
      </w:r>
      <w:r w:rsidRPr="118FA0EC" w:rsidR="11D35A4B">
        <w:rPr>
          <w:rFonts w:ascii="Arial" w:hAnsi="Arial" w:cs="Arial"/>
          <w:i w:val="1"/>
          <w:iCs w:val="1"/>
        </w:rPr>
        <w:t>et al.</w:t>
      </w:r>
      <w:r w:rsidRPr="118FA0EC" w:rsidR="11D35A4B">
        <w:rPr>
          <w:rFonts w:ascii="Arial" w:hAnsi="Arial" w:cs="Arial"/>
        </w:rPr>
        <w:t>, 2022)</w:t>
      </w:r>
      <w:r w:rsidRPr="118FA0EC" w:rsidR="789CD2F6">
        <w:rPr>
          <w:kern w:val="0"/>
          <w:lang w:eastAsia="en-GB"/>
        </w:rPr>
        <w:t xml:space="preserve">. Young adulthood is a vulnerable transition period where latent effects surface as independent living, study, and work demands increase. Health and social care practitioners need clearer evidence on which ACE types most strongly predict </w:t>
      </w:r>
      <w:r w:rsidRPr="118FA0EC" w:rsidR="789CD2F6">
        <w:rPr>
          <w:kern w:val="0"/>
          <w:lang w:eastAsia="en-GB"/>
        </w:rPr>
        <w:t>particular outcomes</w:t>
      </w:r>
      <w:r w:rsidRPr="118FA0EC" w:rsidR="789CD2F6">
        <w:rPr>
          <w:kern w:val="0"/>
          <w:lang w:eastAsia="en-GB"/>
        </w:rPr>
        <w:t>, and under what conditions</w:t>
      </w:r>
      <w:r w:rsidRPr="118FA0EC" w:rsidR="7D3995BF">
        <w:rPr>
          <w:kern w:val="0"/>
          <w:lang w:eastAsia="en-GB"/>
        </w:rPr>
        <w:t xml:space="preserve"> </w:t>
      </w:r>
      <w:r w:rsidRPr="118FA0EC" w:rsidR="7D3995BF">
        <w:rPr>
          <w:rFonts w:ascii="Arial" w:hAnsi="Arial" w:cs="Arial"/>
        </w:rPr>
        <w:t xml:space="preserve">(Rod </w:t>
      </w:r>
      <w:r w:rsidRPr="118FA0EC" w:rsidR="7D3995BF">
        <w:rPr>
          <w:rFonts w:ascii="Arial" w:hAnsi="Arial" w:cs="Arial"/>
          <w:i w:val="1"/>
          <w:iCs w:val="1"/>
        </w:rPr>
        <w:t>et al.</w:t>
      </w:r>
      <w:r w:rsidRPr="118FA0EC" w:rsidR="7D3995BF">
        <w:rPr>
          <w:rFonts w:ascii="Arial" w:hAnsi="Arial" w:cs="Arial"/>
        </w:rPr>
        <w:t>, 2025)</w:t>
      </w:r>
      <w:r w:rsidRPr="118FA0EC" w:rsidR="789CD2F6">
        <w:rPr>
          <w:kern w:val="0"/>
          <w:lang w:eastAsia="en-GB"/>
        </w:rPr>
        <w:t>. Existing literature is broad but fragmented: many studies pool ACEs; others focus on adolescents or older adults; quality varies; and moderators are inconsistently tested</w:t>
      </w:r>
      <w:r w:rsidRPr="118FA0EC" w:rsidR="19D61071">
        <w:rPr>
          <w:kern w:val="0"/>
          <w:lang w:eastAsia="en-GB"/>
        </w:rPr>
        <w:t xml:space="preserve"> </w:t>
      </w:r>
      <w:r w:rsidRPr="118FA0EC" w:rsidR="19D61071">
        <w:rPr>
          <w:rFonts w:ascii="Arial" w:hAnsi="Arial" w:cs="Arial"/>
        </w:rPr>
        <w:t xml:space="preserve">(Boyes, </w:t>
      </w:r>
      <w:r w:rsidRPr="118FA0EC" w:rsidR="19D61071">
        <w:rPr>
          <w:rFonts w:ascii="Arial" w:hAnsi="Arial" w:cs="Arial"/>
        </w:rPr>
        <w:t>Hasking</w:t>
      </w:r>
      <w:r w:rsidRPr="118FA0EC" w:rsidR="19D61071">
        <w:rPr>
          <w:rFonts w:ascii="Arial" w:hAnsi="Arial" w:cs="Arial"/>
        </w:rPr>
        <w:t xml:space="preserve"> and Martin, 2015; </w:t>
      </w:r>
      <w:r w:rsidRPr="118FA0EC" w:rsidR="19D61071">
        <w:rPr>
          <w:rFonts w:ascii="Arial" w:hAnsi="Arial" w:cs="Arial"/>
        </w:rPr>
        <w:t>Cohrdes</w:t>
      </w:r>
      <w:r w:rsidRPr="118FA0EC" w:rsidR="19D61071">
        <w:rPr>
          <w:rFonts w:ascii="Arial" w:hAnsi="Arial" w:cs="Arial"/>
        </w:rPr>
        <w:t xml:space="preserve"> and Mauz, 2020)</w:t>
      </w:r>
      <w:r w:rsidRPr="118FA0EC" w:rsidR="789CD2F6">
        <w:rPr>
          <w:kern w:val="0"/>
          <w:lang w:eastAsia="en-GB"/>
        </w:rPr>
        <w:t xml:space="preserve">. This SLR addresses these gaps by comparing physical abuse and parental separation, evaluating moderators, and translating findings into practice-ready guidance for trauma-informed screening and targeted interventions in primary care, </w:t>
      </w:r>
      <w:r w:rsidRPr="118FA0EC" w:rsidR="789CD2F6">
        <w:rPr>
          <w:kern w:val="0"/>
          <w:lang w:eastAsia="en-GB"/>
        </w:rPr>
        <w:t>univers</w:t>
      </w:r>
      <w:r w:rsidRPr="118FA0EC" w:rsidR="7C0DEBDA">
        <w:rPr>
          <w:kern w:val="0"/>
          <w:lang w:eastAsia="en-GB"/>
        </w:rPr>
        <w:t>al</w:t>
      </w:r>
      <w:r w:rsidRPr="118FA0EC" w:rsidR="789CD2F6">
        <w:rPr>
          <w:kern w:val="0"/>
          <w:lang w:eastAsia="en-GB"/>
        </w:rPr>
        <w:t xml:space="preserve"> health, and community services.</w:t>
      </w:r>
    </w:p>
    <w:p w:rsidR="00B035D0" w:rsidP="00A34F1A" w:rsidRDefault="00E73C35" w14:paraId="27424FBE" w14:textId="35F9F47B">
      <w:pPr>
        <w:pStyle w:val="Heading1"/>
        <w:numPr>
          <w:ilvl w:val="0"/>
          <w:numId w:val="6"/>
        </w:numPr>
        <w:jc w:val="both"/>
        <w:rPr>
          <w:lang w:eastAsia="en-GB"/>
        </w:rPr>
      </w:pPr>
      <w:r w:rsidRPr="00E73C35">
        <w:rPr>
          <w:rFonts w:eastAsia="Times New Roman"/>
          <w:lang w:eastAsia="en-GB"/>
        </w:rPr>
        <w:t xml:space="preserve">Methods </w:t>
      </w:r>
    </w:p>
    <w:p w:rsidR="008978E1" w:rsidP="118FA0EC" w:rsidRDefault="00B035D0" w14:paraId="1AC3EB81" w14:textId="665B15EF">
      <w:pPr>
        <w:jc w:val="both"/>
        <w:rPr>
          <w:kern w:val="0"/>
          <w:lang w:eastAsia="en-GB"/>
        </w:rPr>
      </w:pPr>
      <w:r w:rsidRPr="118FA0EC" w:rsidR="61DCA784">
        <w:rPr>
          <w:kern w:val="0"/>
          <w:lang w:eastAsia="en-GB"/>
        </w:rPr>
        <w:t xml:space="preserve">Thematic analysis</w:t>
      </w:r>
      <w:r w:rsidRPr="118FA0EC" w:rsidR="207012AA">
        <w:rPr>
          <w:kern w:val="0"/>
          <w:lang w:eastAsia="en-GB"/>
        </w:rPr>
        <w:t xml:space="preserve"> through a secondary scoping review</w:t>
      </w:r>
      <w:r w:rsidRPr="118FA0EC" w:rsidR="789CD2F6">
        <w:rPr>
          <w:kern w:val="0"/>
          <w:lang w:eastAsia="en-GB"/>
        </w:rPr>
        <w:t xml:space="preserve"> </w:t>
      </w:r>
      <w:r w:rsidRPr="118FA0EC" w:rsidR="789CD2F6">
        <w:rPr>
          <w:kern w:val="0"/>
          <w:lang w:eastAsia="en-GB"/>
        </w:rPr>
        <w:t xml:space="preserve">will </w:t>
      </w:r>
      <w:r w:rsidRPr="118FA0EC" w:rsidR="6BA09750">
        <w:rPr>
          <w:kern w:val="0"/>
          <w:lang w:eastAsia="en-GB"/>
        </w:rPr>
        <w:t xml:space="preserve">aid in </w:t>
      </w:r>
      <w:r w:rsidRPr="118FA0EC" w:rsidR="789CD2F6">
        <w:rPr>
          <w:kern w:val="0"/>
          <w:lang w:eastAsia="en-GB"/>
        </w:rPr>
        <w:t xml:space="preserve">search</w:t>
      </w:r>
      <w:r w:rsidRPr="118FA0EC" w:rsidR="771C4D3B">
        <w:rPr>
          <w:kern w:val="0"/>
          <w:lang w:eastAsia="en-GB"/>
        </w:rPr>
        <w:t xml:space="preserve">ing for</w:t>
      </w:r>
      <w:r w:rsidRPr="118FA0EC" w:rsidR="789CD2F6">
        <w:rPr>
          <w:kern w:val="0"/>
          <w:lang w:eastAsia="en-GB"/>
        </w:rPr>
        <w:t xml:space="preserve"> peer-reviewed journal articles and credible reports</w:t>
      </w:r>
      <w:r w:rsidRPr="118FA0EC" w:rsidR="35BDB3AA">
        <w:rPr>
          <w:kern w:val="0"/>
          <w:lang w:eastAsia="en-GB"/>
        </w:rPr>
        <w:t xml:space="preserve"> </w:t>
      </w:r>
      <w:r w:rsidRPr="118FA0EC" w:rsidR="35BDB3AA">
        <w:rPr>
          <w:rFonts w:ascii="Arial" w:hAnsi="Arial" w:cs="Arial"/>
        </w:rPr>
        <w:t>(Lame, 2019)</w:t>
      </w:r>
      <w:r w:rsidRPr="118FA0EC" w:rsidR="789CD2F6">
        <w:rPr>
          <w:kern w:val="0"/>
          <w:lang w:eastAsia="en-GB"/>
        </w:rPr>
        <w:t xml:space="preserve">. </w:t>
      </w:r>
    </w:p>
    <w:p w:rsidR="008978E1" w:rsidP="00A34F1A" w:rsidRDefault="00E73C35" w14:paraId="34E8DEA6" w14:textId="77777777">
      <w:pPr>
        <w:jc w:val="both"/>
        <w:rPr>
          <w:kern w:val="0"/>
          <w:szCs w:val="22"/>
          <w:lang w:eastAsia="en-GB"/>
        </w:rPr>
      </w:pPr>
      <w:r w:rsidRPr="008B79CB">
        <w:rPr>
          <w:kern w:val="0"/>
          <w:szCs w:val="22"/>
          <w:lang w:eastAsia="en-GB"/>
        </w:rPr>
        <w:t xml:space="preserve">Inclusion: 2010–2025; participants aged 18–29; outcomes include depression, anxiety, PTSD, self-harm, or substance use; studies reporting specific ACE types (physical abuse, parental separation). </w:t>
      </w:r>
    </w:p>
    <w:p w:rsidR="008978E1" w:rsidP="00A34F1A" w:rsidRDefault="00E73C35" w14:paraId="281CB444" w14:textId="77777777">
      <w:pPr>
        <w:jc w:val="both"/>
        <w:rPr>
          <w:kern w:val="0"/>
          <w:szCs w:val="22"/>
          <w:lang w:eastAsia="en-GB"/>
        </w:rPr>
      </w:pPr>
      <w:r w:rsidRPr="008B79CB">
        <w:rPr>
          <w:kern w:val="0"/>
          <w:szCs w:val="22"/>
          <w:lang w:eastAsia="en-GB"/>
        </w:rPr>
        <w:t xml:space="preserve">Databases: PubMed/MEDLINE, PsycINFO, Scopus, CINAHL, Cochrane. Screening follows PRISMA. </w:t>
      </w:r>
    </w:p>
    <w:p w:rsidR="008978E1" w:rsidP="00A34F1A" w:rsidRDefault="00E73C35" w14:paraId="54E8F007" w14:textId="77777777">
      <w:pPr>
        <w:jc w:val="both"/>
        <w:rPr>
          <w:kern w:val="0"/>
          <w:szCs w:val="22"/>
          <w:lang w:eastAsia="en-GB"/>
        </w:rPr>
      </w:pPr>
      <w:r w:rsidRPr="008B79CB">
        <w:rPr>
          <w:kern w:val="0"/>
          <w:szCs w:val="22"/>
          <w:lang w:eastAsia="en-GB"/>
        </w:rPr>
        <w:t xml:space="preserve">Data extraction will capture design, measures, effect sizes, and moderators. Quality appraisal (CASP) will inform weight-of-evidence judgments. </w:t>
      </w:r>
    </w:p>
    <w:p w:rsidRPr="008B79CB" w:rsidR="00E73C35" w:rsidP="00A34F1A" w:rsidRDefault="008978E1" w14:paraId="54966538" w14:textId="6825217B">
      <w:pPr>
        <w:jc w:val="both"/>
        <w:rPr>
          <w:sz w:val="21"/>
          <w:szCs w:val="22"/>
          <w:lang w:eastAsia="en-GB"/>
        </w:rPr>
      </w:pPr>
      <w:r>
        <w:rPr>
          <w:kern w:val="0"/>
          <w:szCs w:val="22"/>
          <w:lang w:eastAsia="en-GB"/>
        </w:rPr>
        <w:t xml:space="preserve">Data Analysis: </w:t>
      </w:r>
      <w:r w:rsidRPr="008B79CB" w:rsidR="00E73C35">
        <w:rPr>
          <w:kern w:val="0"/>
          <w:szCs w:val="22"/>
          <w:lang w:eastAsia="en-GB"/>
        </w:rPr>
        <w:t xml:space="preserve">Thematic analysis </w:t>
      </w:r>
      <w:r w:rsidR="00EF0939">
        <w:rPr>
          <w:rFonts w:ascii="Arial" w:hAnsi="Arial" w:cs="Arial"/>
          <w:szCs w:val="22"/>
        </w:rPr>
        <w:t>(Braun and Clarke, 2006)</w:t>
      </w:r>
      <w:r w:rsidRPr="008B79CB" w:rsidR="00EF0939">
        <w:rPr>
          <w:kern w:val="0"/>
          <w:szCs w:val="22"/>
          <w:lang w:eastAsia="en-GB"/>
        </w:rPr>
        <w:t xml:space="preserve"> </w:t>
      </w:r>
      <w:r w:rsidRPr="008B79CB" w:rsidR="00E73C35">
        <w:rPr>
          <w:kern w:val="0"/>
          <w:szCs w:val="22"/>
          <w:lang w:eastAsia="en-GB"/>
        </w:rPr>
        <w:t>with manual coding will compare mechanisms, strength of associations, and contextual factors. Ethical considerations: secondary use only, accurate citation, avoidance of plagiarism, transparent reporting, and reflexivity regarding researcher bias.</w:t>
      </w:r>
    </w:p>
    <w:p w:rsidR="00B035D0" w:rsidP="00A34F1A" w:rsidRDefault="00E73C35" w14:paraId="7684C45B" w14:textId="5E6DC979">
      <w:pPr>
        <w:pStyle w:val="Heading1"/>
        <w:numPr>
          <w:ilvl w:val="0"/>
          <w:numId w:val="6"/>
        </w:numPr>
        <w:jc w:val="both"/>
        <w:rPr>
          <w:lang w:eastAsia="en-GB"/>
        </w:rPr>
      </w:pPr>
      <w:r w:rsidRPr="00E73C35">
        <w:rPr>
          <w:rFonts w:eastAsia="Times New Roman"/>
          <w:lang w:eastAsia="en-GB"/>
        </w:rPr>
        <w:t xml:space="preserve">Resources </w:t>
      </w:r>
    </w:p>
    <w:p w:rsidRPr="008B79CB" w:rsidR="00E73C35" w:rsidP="00A34F1A" w:rsidRDefault="00E73C35" w14:paraId="65AE7ADE" w14:textId="77B1AE9D">
      <w:pPr>
        <w:pStyle w:val="ListParagraph"/>
        <w:numPr>
          <w:ilvl w:val="0"/>
          <w:numId w:val="5"/>
        </w:numPr>
        <w:jc w:val="both"/>
        <w:rPr>
          <w:sz w:val="21"/>
          <w:szCs w:val="22"/>
          <w:lang w:eastAsia="en-GB"/>
        </w:rPr>
      </w:pPr>
      <w:r w:rsidRPr="008B79CB">
        <w:rPr>
          <w:kern w:val="0"/>
          <w:szCs w:val="22"/>
          <w:lang w:eastAsia="en-GB"/>
        </w:rPr>
        <w:t>PubMed, PsycINFO, Scopus, CINAHL, Cochrane Library</w:t>
      </w:r>
    </w:p>
    <w:p w:rsidRPr="008B79CB" w:rsidR="00E73C35" w:rsidP="00A34F1A" w:rsidRDefault="00E73C35" w14:paraId="71AC792D" w14:textId="77777777">
      <w:pPr>
        <w:pStyle w:val="ListParagraph"/>
        <w:numPr>
          <w:ilvl w:val="0"/>
          <w:numId w:val="5"/>
        </w:numPr>
        <w:jc w:val="both"/>
        <w:rPr>
          <w:kern w:val="0"/>
          <w:szCs w:val="22"/>
          <w:lang w:eastAsia="en-GB"/>
        </w:rPr>
      </w:pPr>
      <w:r w:rsidRPr="008B79CB">
        <w:rPr>
          <w:kern w:val="0"/>
          <w:szCs w:val="22"/>
          <w:lang w:eastAsia="en-GB"/>
        </w:rPr>
        <w:t>Institutional e-library access</w:t>
      </w:r>
    </w:p>
    <w:p w:rsidRPr="008B79CB" w:rsidR="00E73C35" w:rsidP="118FA0EC" w:rsidRDefault="00E73C35" w14:paraId="3B702356" w14:textId="77777777">
      <w:pPr>
        <w:pStyle w:val="ListParagraph"/>
        <w:numPr>
          <w:ilvl w:val="0"/>
          <w:numId w:val="5"/>
        </w:numPr>
        <w:jc w:val="both"/>
        <w:rPr>
          <w:kern w:val="0"/>
          <w:lang w:eastAsia="en-GB"/>
        </w:rPr>
      </w:pPr>
      <w:r w:rsidRPr="118FA0EC" w:rsidR="789CD2F6">
        <w:rPr>
          <w:kern w:val="0"/>
          <w:lang w:eastAsia="en-GB"/>
        </w:rPr>
        <w:t>Excel/Google Sheets for manual coding</w:t>
      </w:r>
    </w:p>
    <w:p w:rsidR="4788A035" w:rsidP="118FA0EC" w:rsidRDefault="4788A035" w14:paraId="52318525" w14:textId="32DA9756">
      <w:pPr>
        <w:pStyle w:val="ListParagraph"/>
        <w:numPr>
          <w:ilvl w:val="0"/>
          <w:numId w:val="5"/>
        </w:numPr>
        <w:jc w:val="both"/>
        <w:rPr>
          <w:lang w:eastAsia="en-GB"/>
        </w:rPr>
      </w:pPr>
      <w:r w:rsidRPr="118FA0EC" w:rsidR="4788A035">
        <w:rPr>
          <w:lang w:eastAsia="en-GB"/>
        </w:rPr>
        <w:t>MS Word</w:t>
      </w:r>
    </w:p>
    <w:p w:rsidRPr="00E73C35" w:rsidR="00E73C35" w:rsidP="00A34F1A" w:rsidRDefault="00E73C35" w14:paraId="58086D90" w14:textId="045D1D2D">
      <w:pPr>
        <w:pStyle w:val="Heading1"/>
        <w:numPr>
          <w:ilvl w:val="0"/>
          <w:numId w:val="6"/>
        </w:numPr>
        <w:jc w:val="both"/>
        <w:rPr>
          <w:rFonts w:eastAsia="Times New Roman"/>
          <w:lang w:eastAsia="en-GB"/>
        </w:rPr>
      </w:pPr>
      <w:r w:rsidRPr="00E73C35">
        <w:rPr>
          <w:rFonts w:eastAsia="Times New Roman"/>
          <w:lang w:eastAsia="en-GB"/>
        </w:rPr>
        <w:t xml:space="preserve">Timescale </w:t>
      </w:r>
    </w:p>
    <w:p w:rsidR="00AC0985" w:rsidP="118FA0EC" w:rsidRDefault="00E73C35" w14:paraId="1A530F50" w14:textId="417828AB">
      <w:pPr>
        <w:jc w:val="both"/>
        <w:rPr>
          <w:lang w:eastAsia="en-GB"/>
        </w:rPr>
      </w:pPr>
      <w:r w:rsidRPr="118FA0EC" w:rsidR="1D807026">
        <w:rPr>
          <w:kern w:val="0"/>
          <w:lang w:eastAsia="en-GB"/>
        </w:rPr>
        <w:t>September</w:t>
      </w:r>
      <w:r w:rsidRPr="118FA0EC" w:rsidR="69B75C84">
        <w:rPr>
          <w:kern w:val="0"/>
          <w:lang w:eastAsia="en-GB"/>
        </w:rPr>
        <w:t xml:space="preserve"> 2025</w:t>
      </w:r>
      <w:r w:rsidRPr="118FA0EC" w:rsidR="789CD2F6">
        <w:rPr>
          <w:kern w:val="0"/>
          <w:lang w:eastAsia="en-GB"/>
        </w:rPr>
        <w:t>: scope/refine question.</w:t>
      </w:r>
    </w:p>
    <w:p w:rsidR="00AC0985" w:rsidP="118FA0EC" w:rsidRDefault="00E73C35" w14:paraId="1796C711" w14:textId="76253FCD">
      <w:pPr>
        <w:jc w:val="both"/>
        <w:rPr>
          <w:kern w:val="0"/>
          <w:lang w:eastAsia="en-GB"/>
        </w:rPr>
      </w:pPr>
      <w:r w:rsidRPr="118FA0EC" w:rsidR="536126EA">
        <w:rPr>
          <w:kern w:val="0"/>
          <w:lang w:eastAsia="en-GB"/>
        </w:rPr>
        <w:t>October</w:t>
      </w:r>
      <w:r w:rsidRPr="118FA0EC" w:rsidR="19884702">
        <w:rPr>
          <w:kern w:val="0"/>
          <w:lang w:eastAsia="en-GB"/>
        </w:rPr>
        <w:t xml:space="preserve"> 2025:</w:t>
      </w:r>
      <w:r w:rsidRPr="118FA0EC" w:rsidR="789CD2F6">
        <w:rPr>
          <w:kern w:val="0"/>
          <w:lang w:eastAsia="en-GB"/>
        </w:rPr>
        <w:t xml:space="preserve"> search/screen.</w:t>
      </w:r>
    </w:p>
    <w:p w:rsidR="00AC0985" w:rsidP="118FA0EC" w:rsidRDefault="00E73C35" w14:paraId="1446C9DB" w14:textId="4B8A3488">
      <w:pPr>
        <w:jc w:val="both"/>
        <w:rPr>
          <w:kern w:val="0"/>
          <w:lang w:eastAsia="en-GB"/>
        </w:rPr>
      </w:pPr>
      <w:r w:rsidRPr="118FA0EC" w:rsidR="35B0C9D0">
        <w:rPr>
          <w:kern w:val="0"/>
          <w:lang w:eastAsia="en-GB"/>
        </w:rPr>
        <w:t>November</w:t>
      </w:r>
      <w:r w:rsidRPr="118FA0EC" w:rsidR="6502F494">
        <w:rPr>
          <w:kern w:val="0"/>
          <w:lang w:eastAsia="en-GB"/>
        </w:rPr>
        <w:t xml:space="preserve"> 2025:</w:t>
      </w:r>
      <w:r w:rsidRPr="118FA0EC" w:rsidR="789CD2F6">
        <w:rPr>
          <w:kern w:val="0"/>
          <w:lang w:eastAsia="en-GB"/>
        </w:rPr>
        <w:t xml:space="preserve"> extract/appraise.</w:t>
      </w:r>
    </w:p>
    <w:p w:rsidR="00AC0985" w:rsidP="118FA0EC" w:rsidRDefault="00E73C35" w14:paraId="39258631" w14:textId="1CA73B3E">
      <w:pPr>
        <w:jc w:val="both"/>
        <w:rPr>
          <w:kern w:val="0"/>
          <w:lang w:eastAsia="en-GB"/>
        </w:rPr>
      </w:pPr>
      <w:r w:rsidRPr="118FA0EC" w:rsidR="16F6A45B">
        <w:rPr>
          <w:kern w:val="0"/>
          <w:lang w:eastAsia="en-GB"/>
        </w:rPr>
        <w:t>December</w:t>
      </w:r>
      <w:r w:rsidRPr="118FA0EC" w:rsidR="7D355407">
        <w:rPr>
          <w:kern w:val="0"/>
          <w:lang w:eastAsia="en-GB"/>
        </w:rPr>
        <w:t xml:space="preserve"> 2025 </w:t>
      </w:r>
      <w:r w:rsidRPr="118FA0EC" w:rsidR="16F6A45B">
        <w:rPr>
          <w:kern w:val="0"/>
          <w:lang w:eastAsia="en-GB"/>
        </w:rPr>
        <w:t>/January</w:t>
      </w:r>
      <w:r w:rsidRPr="118FA0EC" w:rsidR="2DCA1925">
        <w:rPr>
          <w:kern w:val="0"/>
          <w:lang w:eastAsia="en-GB"/>
        </w:rPr>
        <w:t xml:space="preserve"> 2026</w:t>
      </w:r>
      <w:r w:rsidRPr="118FA0EC" w:rsidR="789CD2F6">
        <w:rPr>
          <w:kern w:val="0"/>
          <w:lang w:eastAsia="en-GB"/>
        </w:rPr>
        <w:t>: manual coding/themes.</w:t>
      </w:r>
    </w:p>
    <w:p w:rsidR="00AC0985" w:rsidP="118FA0EC" w:rsidRDefault="00E73C35" w14:paraId="17628B5B" w14:textId="27CDDFB0">
      <w:pPr>
        <w:jc w:val="both"/>
        <w:rPr>
          <w:kern w:val="0"/>
          <w:lang w:eastAsia="en-GB"/>
        </w:rPr>
      </w:pPr>
      <w:r w:rsidRPr="118FA0EC" w:rsidR="0DE0787D">
        <w:rPr>
          <w:kern w:val="0"/>
          <w:lang w:eastAsia="en-GB"/>
        </w:rPr>
        <w:t>February</w:t>
      </w:r>
      <w:r w:rsidRPr="118FA0EC" w:rsidR="0D51DAE4">
        <w:rPr>
          <w:kern w:val="0"/>
          <w:lang w:eastAsia="en-GB"/>
        </w:rPr>
        <w:t xml:space="preserve"> 2026:</w:t>
      </w:r>
      <w:r w:rsidRPr="118FA0EC" w:rsidR="789CD2F6">
        <w:rPr>
          <w:kern w:val="0"/>
          <w:lang w:eastAsia="en-GB"/>
        </w:rPr>
        <w:t xml:space="preserve"> draft synthesis/recommendations.</w:t>
      </w:r>
    </w:p>
    <w:p w:rsidRPr="008B79CB" w:rsidR="00E73C35" w:rsidP="118FA0EC" w:rsidRDefault="00E73C35" w14:paraId="56601204" w14:textId="1EF76D90">
      <w:pPr>
        <w:jc w:val="both"/>
        <w:rPr>
          <w:kern w:val="0"/>
          <w:lang w:eastAsia="en-GB"/>
        </w:rPr>
      </w:pPr>
      <w:r w:rsidRPr="118FA0EC" w:rsidR="6016DCEE">
        <w:rPr>
          <w:kern w:val="0"/>
          <w:lang w:eastAsia="en-GB"/>
        </w:rPr>
        <w:t>March</w:t>
      </w:r>
      <w:r w:rsidRPr="118FA0EC" w:rsidR="30C54185">
        <w:rPr>
          <w:kern w:val="0"/>
          <w:lang w:eastAsia="en-GB"/>
        </w:rPr>
        <w:t xml:space="preserve"> 2026</w:t>
      </w:r>
      <w:r w:rsidRPr="118FA0EC" w:rsidR="789CD2F6">
        <w:rPr>
          <w:kern w:val="0"/>
          <w:lang w:eastAsia="en-GB"/>
        </w:rPr>
        <w:t xml:space="preserve">: revise, finalise, </w:t>
      </w:r>
      <w:r w:rsidRPr="118FA0EC" w:rsidR="789CD2F6">
        <w:rPr>
          <w:kern w:val="0"/>
          <w:lang w:eastAsia="en-GB"/>
        </w:rPr>
        <w:t>submit.</w:t>
      </w:r>
    </w:p>
    <w:p w:rsidR="00B42DA0" w:rsidP="00A34F1A" w:rsidRDefault="00E73C35" w14:paraId="4DE981DE" w14:textId="1228036F">
      <w:pPr>
        <w:pStyle w:val="Heading1"/>
        <w:numPr>
          <w:ilvl w:val="0"/>
          <w:numId w:val="6"/>
        </w:numPr>
        <w:jc w:val="both"/>
        <w:rPr>
          <w:lang w:eastAsia="en-GB"/>
        </w:rPr>
      </w:pPr>
      <w:r w:rsidRPr="00E73C35">
        <w:rPr>
          <w:rFonts w:eastAsia="Times New Roman"/>
          <w:lang w:eastAsia="en-GB"/>
        </w:rPr>
        <w:t xml:space="preserve">Self-reflection </w:t>
      </w:r>
    </w:p>
    <w:p w:rsidRPr="008B79CB" w:rsidR="00E73C35" w:rsidP="118FA0EC" w:rsidRDefault="00E73C35" w14:paraId="1B7CEFA5" w14:textId="1C2CF1DE">
      <w:pPr>
        <w:jc w:val="both"/>
        <w:rPr>
          <w:lang w:eastAsia="en-GB"/>
        </w:rPr>
      </w:pPr>
      <w:r w:rsidRPr="118FA0EC" w:rsidR="789CD2F6">
        <w:rPr>
          <w:kern w:val="0"/>
          <w:lang w:eastAsia="en-GB"/>
        </w:rPr>
        <w:t xml:space="preserve">Strengths include systematic reading, organisation, and clear writing. Anticipated challenges are managing heterogeneity and guarding against confirmation bias. </w:t>
      </w:r>
      <w:r w:rsidRPr="118FA0EC" w:rsidR="3772AD26">
        <w:rPr>
          <w:kern w:val="0"/>
          <w:lang w:eastAsia="en-GB"/>
        </w:rPr>
        <w:t xml:space="preserve">The aim for development is </w:t>
      </w:r>
      <w:r w:rsidRPr="118FA0EC" w:rsidR="789CD2F6">
        <w:rPr>
          <w:kern w:val="0"/>
          <w:lang w:eastAsia="en-GB"/>
        </w:rPr>
        <w:t xml:space="preserve">to strengthen thematic coding, critical appraisal, and reflexivity. </w:t>
      </w:r>
      <w:r w:rsidRPr="118FA0EC" w:rsidR="192E785C">
        <w:rPr>
          <w:kern w:val="0"/>
          <w:lang w:eastAsia="en-GB"/>
        </w:rPr>
        <w:t>Lecturer</w:t>
      </w:r>
      <w:r w:rsidRPr="118FA0EC" w:rsidR="789CD2F6">
        <w:rPr>
          <w:kern w:val="0"/>
          <w:lang w:eastAsia="en-GB"/>
        </w:rPr>
        <w:t xml:space="preserve"> feedback and peer </w:t>
      </w:r>
      <w:r w:rsidRPr="118FA0EC" w:rsidR="789CD2F6">
        <w:rPr>
          <w:kern w:val="0"/>
          <w:lang w:eastAsia="en-GB"/>
        </w:rPr>
        <w:t>debriefs</w:t>
      </w:r>
      <w:r w:rsidRPr="118FA0EC" w:rsidR="789CD2F6">
        <w:rPr>
          <w:kern w:val="0"/>
          <w:lang w:eastAsia="en-GB"/>
        </w:rPr>
        <w:t xml:space="preserve"> to test assumptions and ensure balanced interpretation for practice-ready recommendations.</w:t>
      </w:r>
    </w:p>
    <w:p w:rsidRPr="00B106CD" w:rsidR="0082553F" w:rsidP="00A34F1A" w:rsidRDefault="0082553F" w14:paraId="6FF9BAA6" w14:textId="68632360">
      <w:pPr>
        <w:pStyle w:val="Heading1"/>
        <w:numPr>
          <w:ilvl w:val="0"/>
          <w:numId w:val="6"/>
        </w:numPr>
        <w:jc w:val="both"/>
      </w:pPr>
      <w:r>
        <w:t>References</w:t>
      </w:r>
    </w:p>
    <w:p w:rsidR="0031261F" w:rsidP="00A34F1A" w:rsidRDefault="0031261F" w14:paraId="306563C8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Boyes, M.E., Hasking, P.A. and Martin, G. (2015) ‘Adverse Life Experience and Psychological Distress in Adolescence: Moderating and Mediating Effects of Emotion Regulation and Rumination’, </w:t>
      </w:r>
      <w:r>
        <w:rPr>
          <w:rFonts w:ascii="Arial" w:hAnsi="Arial" w:cs="Arial"/>
          <w:i/>
          <w:iCs/>
          <w:sz w:val="22"/>
          <w:szCs w:val="22"/>
        </w:rPr>
        <w:t>Stress and Health</w:t>
      </w:r>
      <w:r>
        <w:rPr>
          <w:rFonts w:ascii="Arial" w:hAnsi="Arial" w:cs="Arial"/>
          <w:sz w:val="22"/>
          <w:szCs w:val="22"/>
        </w:rPr>
        <w:t>, 32(4), pp. 402–410. Available at: https://doi.org/10.1002/smi.2635.</w:t>
      </w:r>
    </w:p>
    <w:p w:rsidR="0031261F" w:rsidP="00A34F1A" w:rsidRDefault="0031261F" w14:paraId="3CB1C18E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Braun, V. and Clarke, V. (2006) ‘Using Thematic Analysis in Psychology’, </w:t>
      </w:r>
      <w:r>
        <w:rPr>
          <w:rFonts w:ascii="Arial" w:hAnsi="Arial" w:cs="Arial"/>
          <w:i/>
          <w:iCs/>
          <w:sz w:val="22"/>
          <w:szCs w:val="22"/>
        </w:rPr>
        <w:t>Qualitative Research in Psychology</w:t>
      </w:r>
      <w:r>
        <w:rPr>
          <w:rFonts w:ascii="Arial" w:hAnsi="Arial" w:cs="Arial"/>
          <w:sz w:val="22"/>
          <w:szCs w:val="22"/>
        </w:rPr>
        <w:t>, 3(2), pp. 77–101. Available at: https://doi.org/10.1191/1478088706qp063oa.</w:t>
      </w:r>
    </w:p>
    <w:p w:rsidR="0031261F" w:rsidP="00A34F1A" w:rsidRDefault="0031261F" w14:paraId="0A5B2C85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Briggs, E.C.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(2021) ‘All adverse childhood experiences are not equal: The contribution of synergy to adverse childhood experience scores.’, </w:t>
      </w:r>
      <w:r>
        <w:rPr>
          <w:rFonts w:ascii="Arial" w:hAnsi="Arial" w:cs="Arial"/>
          <w:i/>
          <w:iCs/>
          <w:sz w:val="22"/>
          <w:szCs w:val="22"/>
        </w:rPr>
        <w:t>American Psychologist</w:t>
      </w:r>
      <w:r>
        <w:rPr>
          <w:rFonts w:ascii="Arial" w:hAnsi="Arial" w:cs="Arial"/>
          <w:sz w:val="22"/>
          <w:szCs w:val="22"/>
        </w:rPr>
        <w:t>, 76(2), pp. 243–252. Available at: https://doi.org/10.1037/amp0000768.</w:t>
      </w:r>
    </w:p>
    <w:p w:rsidR="0031261F" w:rsidP="00A34F1A" w:rsidRDefault="0031261F" w14:paraId="66C7AC2D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Cohrdes, C. and Mauz, E. (2020) ‘Self-Efficacy and Emotional Stability Buffer Negative Effects of Adverse Childhood Experiences on Young Adult Health-Related Quality of Life’, </w:t>
      </w:r>
      <w:r>
        <w:rPr>
          <w:rFonts w:ascii="Arial" w:hAnsi="Arial" w:cs="Arial"/>
          <w:i/>
          <w:iCs/>
          <w:sz w:val="22"/>
          <w:szCs w:val="22"/>
        </w:rPr>
        <w:t>Journal of Adolescent Health</w:t>
      </w:r>
      <w:r>
        <w:rPr>
          <w:rFonts w:ascii="Arial" w:hAnsi="Arial" w:cs="Arial"/>
          <w:sz w:val="22"/>
          <w:szCs w:val="22"/>
        </w:rPr>
        <w:t>, 67(1). Available at: https://doi.org/10.1016/j.jadohealth.2020.01.005.</w:t>
      </w:r>
    </w:p>
    <w:p w:rsidR="0031261F" w:rsidP="00A34F1A" w:rsidRDefault="0031261F" w14:paraId="15252D97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Lame, G. (2019) ‘Systematic Literature Reviews: an Introduction’, </w:t>
      </w:r>
      <w:r>
        <w:rPr>
          <w:rFonts w:ascii="Arial" w:hAnsi="Arial" w:cs="Arial"/>
          <w:i/>
          <w:iCs/>
          <w:sz w:val="22"/>
          <w:szCs w:val="22"/>
        </w:rPr>
        <w:t>Proceedings of the Design Society: International Conference on Engineering Design</w:t>
      </w:r>
      <w:r>
        <w:rPr>
          <w:rFonts w:ascii="Arial" w:hAnsi="Arial" w:cs="Arial"/>
          <w:sz w:val="22"/>
          <w:szCs w:val="22"/>
        </w:rPr>
        <w:t>, 1(1), pp. 1633–1642. Available at: https://doi.org/10.1017/dsi.2019.169.</w:t>
      </w:r>
    </w:p>
    <w:p w:rsidR="0031261F" w:rsidP="00A34F1A" w:rsidRDefault="0031261F" w14:paraId="4E52BB44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Naeem, N.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(2022) ‘The Neurobiology of Infant Attachment-Trauma and Disruption of Parent–Infant Interactions’, </w:t>
      </w:r>
      <w:r>
        <w:rPr>
          <w:rFonts w:ascii="Arial" w:hAnsi="Arial" w:cs="Arial"/>
          <w:i/>
          <w:iCs/>
          <w:sz w:val="22"/>
          <w:szCs w:val="22"/>
        </w:rPr>
        <w:t>Frontiers in Behavioral Neuroscience</w:t>
      </w:r>
      <w:r>
        <w:rPr>
          <w:rFonts w:ascii="Arial" w:hAnsi="Arial" w:cs="Arial"/>
          <w:sz w:val="22"/>
          <w:szCs w:val="22"/>
        </w:rPr>
        <w:t>, 16. Available at: https://doi.org/10.3389/fnbeh.2022.882464.</w:t>
      </w:r>
    </w:p>
    <w:p w:rsidR="0031261F" w:rsidP="00A34F1A" w:rsidRDefault="0031261F" w14:paraId="56E70F7F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Rod, N.H.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(2025) ‘Young adulthood: a transitional period with lifelong implications for health and wellbeing’, </w:t>
      </w:r>
      <w:r>
        <w:rPr>
          <w:rFonts w:ascii="Arial" w:hAnsi="Arial" w:cs="Arial"/>
          <w:i/>
          <w:iCs/>
          <w:sz w:val="22"/>
          <w:szCs w:val="22"/>
        </w:rPr>
        <w:t>BMC Global and Public Health</w:t>
      </w:r>
      <w:r>
        <w:rPr>
          <w:rFonts w:ascii="Arial" w:hAnsi="Arial" w:cs="Arial"/>
          <w:sz w:val="22"/>
          <w:szCs w:val="22"/>
        </w:rPr>
        <w:t>, 3(1). Available at: https://doi.org/10.1186/s44263-025-00148-8.</w:t>
      </w:r>
    </w:p>
    <w:p w:rsidRPr="0082553F" w:rsidR="0082553F" w:rsidP="00A34F1A" w:rsidRDefault="0082553F" w14:paraId="795A8714" w14:textId="77777777">
      <w:pPr>
        <w:jc w:val="both"/>
      </w:pPr>
    </w:p>
    <w:sectPr w:rsidRPr="0082553F" w:rsidR="0082553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75F7F"/>
    <w:multiLevelType w:val="hybridMultilevel"/>
    <w:tmpl w:val="BFB403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706EA"/>
    <w:multiLevelType w:val="multilevel"/>
    <w:tmpl w:val="0158E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6DA65CD"/>
    <w:multiLevelType w:val="multilevel"/>
    <w:tmpl w:val="643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95C5527"/>
    <w:multiLevelType w:val="hybridMultilevel"/>
    <w:tmpl w:val="DBDE6D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2872D7D"/>
    <w:multiLevelType w:val="hybridMultilevel"/>
    <w:tmpl w:val="C2F6D2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C2750C9"/>
    <w:multiLevelType w:val="hybridMultilevel"/>
    <w:tmpl w:val="453C752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D44E86"/>
    <w:multiLevelType w:val="multilevel"/>
    <w:tmpl w:val="9912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583418448">
    <w:abstractNumId w:val="6"/>
  </w:num>
  <w:num w:numId="2" w16cid:durableId="716970362">
    <w:abstractNumId w:val="1"/>
  </w:num>
  <w:num w:numId="3" w16cid:durableId="210458328">
    <w:abstractNumId w:val="0"/>
  </w:num>
  <w:num w:numId="4" w16cid:durableId="1657494819">
    <w:abstractNumId w:val="4"/>
  </w:num>
  <w:num w:numId="5" w16cid:durableId="978264208">
    <w:abstractNumId w:val="3"/>
  </w:num>
  <w:num w:numId="6" w16cid:durableId="303003648">
    <w:abstractNumId w:val="5"/>
  </w:num>
  <w:num w:numId="7" w16cid:durableId="1006127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663"/>
    <w:rsid w:val="000363C5"/>
    <w:rsid w:val="000B743B"/>
    <w:rsid w:val="001D18E5"/>
    <w:rsid w:val="001F2594"/>
    <w:rsid w:val="002A5235"/>
    <w:rsid w:val="002D1C2B"/>
    <w:rsid w:val="00311173"/>
    <w:rsid w:val="0031261F"/>
    <w:rsid w:val="00340028"/>
    <w:rsid w:val="00354029"/>
    <w:rsid w:val="00397E34"/>
    <w:rsid w:val="00437888"/>
    <w:rsid w:val="00461624"/>
    <w:rsid w:val="004C719B"/>
    <w:rsid w:val="005D76FD"/>
    <w:rsid w:val="00663A6A"/>
    <w:rsid w:val="006D165E"/>
    <w:rsid w:val="0073153F"/>
    <w:rsid w:val="007746E6"/>
    <w:rsid w:val="007F4686"/>
    <w:rsid w:val="00804503"/>
    <w:rsid w:val="0082553F"/>
    <w:rsid w:val="008978E1"/>
    <w:rsid w:val="008B79CB"/>
    <w:rsid w:val="009672DD"/>
    <w:rsid w:val="009903D2"/>
    <w:rsid w:val="009B14D7"/>
    <w:rsid w:val="00A06AC7"/>
    <w:rsid w:val="00A34F1A"/>
    <w:rsid w:val="00AC0985"/>
    <w:rsid w:val="00B035D0"/>
    <w:rsid w:val="00B106CD"/>
    <w:rsid w:val="00B42DA0"/>
    <w:rsid w:val="00BC5E9A"/>
    <w:rsid w:val="00BE4882"/>
    <w:rsid w:val="00CE68B3"/>
    <w:rsid w:val="00D95A10"/>
    <w:rsid w:val="00E73C35"/>
    <w:rsid w:val="00E76EE3"/>
    <w:rsid w:val="00E947F1"/>
    <w:rsid w:val="00EF0939"/>
    <w:rsid w:val="00F26663"/>
    <w:rsid w:val="00FB6C67"/>
    <w:rsid w:val="00FE785F"/>
    <w:rsid w:val="0D51DAE4"/>
    <w:rsid w:val="0DE0787D"/>
    <w:rsid w:val="118FA0EC"/>
    <w:rsid w:val="11D35A4B"/>
    <w:rsid w:val="16F6A45B"/>
    <w:rsid w:val="192E785C"/>
    <w:rsid w:val="19884702"/>
    <w:rsid w:val="19D61071"/>
    <w:rsid w:val="1D807026"/>
    <w:rsid w:val="207012AA"/>
    <w:rsid w:val="293ED0AE"/>
    <w:rsid w:val="2A1F863D"/>
    <w:rsid w:val="2BE81491"/>
    <w:rsid w:val="2DCA1925"/>
    <w:rsid w:val="2ECAFAC4"/>
    <w:rsid w:val="30C54185"/>
    <w:rsid w:val="32FAD00F"/>
    <w:rsid w:val="35B0C9D0"/>
    <w:rsid w:val="35BDB3AA"/>
    <w:rsid w:val="3772AD26"/>
    <w:rsid w:val="397D3D74"/>
    <w:rsid w:val="442A5255"/>
    <w:rsid w:val="467CF368"/>
    <w:rsid w:val="4788A035"/>
    <w:rsid w:val="4BA1923D"/>
    <w:rsid w:val="4E2658A2"/>
    <w:rsid w:val="50AEB608"/>
    <w:rsid w:val="536126EA"/>
    <w:rsid w:val="53D0005F"/>
    <w:rsid w:val="5E0AC03A"/>
    <w:rsid w:val="5F639355"/>
    <w:rsid w:val="6016DCEE"/>
    <w:rsid w:val="6101E6B3"/>
    <w:rsid w:val="61DCA784"/>
    <w:rsid w:val="62D92B78"/>
    <w:rsid w:val="62D992B5"/>
    <w:rsid w:val="6502F494"/>
    <w:rsid w:val="69B75C84"/>
    <w:rsid w:val="6BA09750"/>
    <w:rsid w:val="6C064DE7"/>
    <w:rsid w:val="771C4D3B"/>
    <w:rsid w:val="789CD2F6"/>
    <w:rsid w:val="7C0DEBDA"/>
    <w:rsid w:val="7D355407"/>
    <w:rsid w:val="7D399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9250F"/>
  <w15:chartTrackingRefBased/>
  <w15:docId w15:val="{2D48ECEE-1007-904F-9C21-346F0EA29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26663"/>
    <w:pPr>
      <w:spacing w:line="360" w:lineRule="auto"/>
    </w:pPr>
    <w:rPr>
      <w:rFonts w:asciiTheme="minorBidi" w:hAnsiTheme="minorBid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6663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6663"/>
    <w:pPr>
      <w:keepNext/>
      <w:keepLines/>
      <w:spacing w:before="160" w:after="80"/>
      <w:outlineLvl w:val="1"/>
    </w:pPr>
    <w:rPr>
      <w:rFonts w:eastAsiaTheme="majorEastAsia" w:cstheme="majorBidi"/>
      <w:b/>
      <w:color w:val="0F4761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4882"/>
    <w:pPr>
      <w:keepNext/>
      <w:keepLines/>
      <w:spacing w:before="160" w:after="80"/>
      <w:outlineLvl w:val="2"/>
    </w:pPr>
    <w:rPr>
      <w:rFonts w:eastAsiaTheme="majorEastAsia" w:cstheme="majorBidi"/>
      <w:b/>
      <w:i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6663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6663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6663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6663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6663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6663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26663"/>
    <w:rPr>
      <w:rFonts w:asciiTheme="minorBidi" w:hAnsiTheme="minorBidi" w:eastAsiaTheme="majorEastAsia" w:cstheme="majorBidi"/>
      <w:b/>
      <w:color w:val="0F4761" w:themeColor="accent1" w:themeShade="BF"/>
      <w:sz w:val="32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F26663"/>
    <w:rPr>
      <w:rFonts w:asciiTheme="minorBidi" w:hAnsiTheme="minorBidi" w:eastAsiaTheme="majorEastAsia" w:cstheme="majorBidi"/>
      <w:b/>
      <w:color w:val="0F4761" w:themeColor="accent1" w:themeShade="BF"/>
      <w:sz w:val="28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BE4882"/>
    <w:rPr>
      <w:rFonts w:asciiTheme="majorBidi" w:hAnsiTheme="majorBidi" w:eastAsiaTheme="majorEastAsia" w:cstheme="majorBidi"/>
      <w:b/>
      <w:i/>
      <w:color w:val="0F4761" w:themeColor="accent1" w:themeShade="BF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2666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2666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2666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2666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2666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266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666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2666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6663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26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666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26663"/>
    <w:rPr>
      <w:rFonts w:asciiTheme="majorBidi" w:hAnsiTheme="majorBidi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66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66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666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26663"/>
    <w:rPr>
      <w:rFonts w:asciiTheme="majorBidi" w:hAnsiTheme="majorBidi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666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73C3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73C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WORD FILE</dc:creator>
  <keywords/>
  <dc:description/>
  <lastModifiedBy>Noreen Akhtar (2246135)</lastModifiedBy>
  <revision>3</revision>
  <dcterms:created xsi:type="dcterms:W3CDTF">2025-10-13T10:38:00.0000000Z</dcterms:created>
  <dcterms:modified xsi:type="dcterms:W3CDTF">2025-10-13T12:11:33.3414036Z</dcterms:modified>
</coreProperties>
</file>