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11C" w:rsidRDefault="00F8311C" w:rsidP="00801E54">
      <w:pPr>
        <w:spacing w:line="480" w:lineRule="auto"/>
        <w:rPr>
          <w:rFonts w:ascii="Arial" w:hAnsi="Arial" w:cs="Arial"/>
          <w:sz w:val="24"/>
          <w:szCs w:val="24"/>
        </w:rPr>
      </w:pPr>
      <w:r>
        <w:rPr>
          <w:rFonts w:ascii="Arial" w:hAnsi="Arial" w:cs="Arial"/>
          <w:sz w:val="24"/>
          <w:szCs w:val="24"/>
        </w:rPr>
        <w:t>Critical Reflective Evaluation- Teaching practice</w:t>
      </w:r>
    </w:p>
    <w:p w:rsidR="000A0619" w:rsidRPr="00801E54" w:rsidRDefault="008B744E" w:rsidP="00801E54">
      <w:pPr>
        <w:spacing w:line="480" w:lineRule="auto"/>
        <w:rPr>
          <w:rFonts w:ascii="Arial" w:hAnsi="Arial" w:cs="Arial"/>
          <w:sz w:val="24"/>
          <w:szCs w:val="24"/>
        </w:rPr>
      </w:pPr>
      <w:r>
        <w:rPr>
          <w:rFonts w:ascii="Arial" w:hAnsi="Arial" w:cs="Arial"/>
          <w:sz w:val="24"/>
          <w:szCs w:val="24"/>
        </w:rPr>
        <w:t xml:space="preserve">Simone Somers-Yeates </w:t>
      </w:r>
      <w:r>
        <w:rPr>
          <w:rFonts w:ascii="Arial" w:hAnsi="Arial" w:cs="Arial"/>
          <w:sz w:val="24"/>
          <w:szCs w:val="24"/>
        </w:rPr>
        <w:tab/>
        <w:t>1705578</w:t>
      </w:r>
    </w:p>
    <w:p w:rsidR="005A42F4" w:rsidRPr="00801E54" w:rsidRDefault="00F8311C" w:rsidP="00801E54">
      <w:pPr>
        <w:spacing w:line="480" w:lineRule="auto"/>
        <w:rPr>
          <w:rFonts w:ascii="Arial" w:hAnsi="Arial" w:cs="Arial"/>
          <w:sz w:val="24"/>
          <w:szCs w:val="24"/>
        </w:rPr>
      </w:pPr>
      <w:r>
        <w:rPr>
          <w:rFonts w:ascii="Arial" w:hAnsi="Arial" w:cs="Arial"/>
          <w:sz w:val="24"/>
          <w:szCs w:val="24"/>
        </w:rPr>
        <w:t>My</w:t>
      </w:r>
      <w:r w:rsidR="000A0619" w:rsidRPr="00801E54">
        <w:rPr>
          <w:rFonts w:ascii="Arial" w:hAnsi="Arial" w:cs="Arial"/>
          <w:sz w:val="24"/>
          <w:szCs w:val="24"/>
        </w:rPr>
        <w:t xml:space="preserve"> Professional teaching experience</w:t>
      </w:r>
      <w:r w:rsidR="005A42F4" w:rsidRPr="00801E54">
        <w:rPr>
          <w:rFonts w:ascii="Arial" w:hAnsi="Arial" w:cs="Arial"/>
          <w:sz w:val="24"/>
          <w:szCs w:val="24"/>
        </w:rPr>
        <w:t xml:space="preserve"> began with me teaching the level four students their first class on the BA Acting course. I was asked to prepare a three hour class on introducing improvisation, a prospect which daunted me hugely. Three hours sounded like a very long time, and having never taught before, other than one half hour micro session, I felt overwhelmed and concerned about what I would deliver. I began reflecting on my own actor’s training and my experiences of improvisation, and tried to make notes of any ideas, games, exercises and anecdotes I felt may help me.  In planning the class, I scheduled very specific time scales for each exercise</w:t>
      </w:r>
      <w:r w:rsidR="00FC5D41" w:rsidRPr="00801E54">
        <w:rPr>
          <w:rFonts w:ascii="Arial" w:hAnsi="Arial" w:cs="Arial"/>
          <w:sz w:val="24"/>
          <w:szCs w:val="24"/>
        </w:rPr>
        <w:t xml:space="preserve">, including set times for introducing, warming-up and concluding. These time constraints became a huge concern for me, and one of my main sources of anxiety when delivering the class. I consistently checked the time, a nervous impulsion, for fear of running through the work too quickly and being left with nothing to do. I had planned a vast selection of games and exercises, possibly too many, which meant I moved from one to the other at a pace, and with so much of my focus on myself and my nerves, I lacked an awareness of the students and their development, and found my ‘in the moment’ judgement somewhat clouded. </w:t>
      </w:r>
      <w:r w:rsidR="000E0C79" w:rsidRPr="00801E54">
        <w:rPr>
          <w:rFonts w:ascii="Arial" w:hAnsi="Arial" w:cs="Arial"/>
          <w:sz w:val="24"/>
          <w:szCs w:val="24"/>
        </w:rPr>
        <w:t>I taught the class twice in one day to the two groups of level four students, bo</w:t>
      </w:r>
      <w:r w:rsidR="00737C94" w:rsidRPr="00801E54">
        <w:rPr>
          <w:rFonts w:ascii="Arial" w:hAnsi="Arial" w:cs="Arial"/>
          <w:sz w:val="24"/>
          <w:szCs w:val="24"/>
        </w:rPr>
        <w:t>th of which were very different</w:t>
      </w:r>
      <w:r w:rsidR="000E0C79" w:rsidRPr="00801E54">
        <w:rPr>
          <w:rFonts w:ascii="Arial" w:hAnsi="Arial" w:cs="Arial"/>
          <w:sz w:val="24"/>
          <w:szCs w:val="24"/>
        </w:rPr>
        <w:t xml:space="preserve"> due to the class dynamics; the second group being far more confident and outgoing than the first. This inevitably affected my delivery, and </w:t>
      </w:r>
      <w:r w:rsidR="00A22BF2" w:rsidRPr="00801E54">
        <w:rPr>
          <w:rFonts w:ascii="Arial" w:hAnsi="Arial" w:cs="Arial"/>
          <w:sz w:val="24"/>
          <w:szCs w:val="24"/>
        </w:rPr>
        <w:t xml:space="preserve">I found that the more confident </w:t>
      </w:r>
      <w:r w:rsidR="000E0C79" w:rsidRPr="00801E54">
        <w:rPr>
          <w:rFonts w:ascii="Arial" w:hAnsi="Arial" w:cs="Arial"/>
          <w:sz w:val="24"/>
          <w:szCs w:val="24"/>
        </w:rPr>
        <w:t>group were generally much easier for me to teach as they responded well to the work I offered. However, on the other hand, some of the exercises I had planned felt slightly too simple for them, which caused me more concern as I did not want to patronise the students at all</w:t>
      </w:r>
      <w:r w:rsidR="008D0DC5" w:rsidRPr="00801E54">
        <w:rPr>
          <w:rFonts w:ascii="Arial" w:hAnsi="Arial" w:cs="Arial"/>
          <w:sz w:val="24"/>
          <w:szCs w:val="24"/>
        </w:rPr>
        <w:t>, o</w:t>
      </w:r>
      <w:r w:rsidR="000E0C79" w:rsidRPr="00801E54">
        <w:rPr>
          <w:rFonts w:ascii="Arial" w:hAnsi="Arial" w:cs="Arial"/>
          <w:sz w:val="24"/>
          <w:szCs w:val="24"/>
        </w:rPr>
        <w:t>r undermine their intelligence.</w:t>
      </w:r>
    </w:p>
    <w:p w:rsidR="008D0DC5" w:rsidRPr="00801E54" w:rsidRDefault="000E0C79" w:rsidP="00801E54">
      <w:pPr>
        <w:spacing w:line="480" w:lineRule="auto"/>
        <w:rPr>
          <w:rFonts w:ascii="Arial" w:hAnsi="Arial" w:cs="Arial"/>
          <w:sz w:val="24"/>
          <w:szCs w:val="24"/>
        </w:rPr>
      </w:pPr>
      <w:r w:rsidRPr="00801E54">
        <w:rPr>
          <w:rFonts w:ascii="Arial" w:hAnsi="Arial" w:cs="Arial"/>
          <w:sz w:val="24"/>
          <w:szCs w:val="24"/>
        </w:rPr>
        <w:lastRenderedPageBreak/>
        <w:t xml:space="preserve">This was my first encounter with professional teaching, which I found extremely challenging and rewarding. </w:t>
      </w:r>
      <w:r w:rsidR="008D0DC5" w:rsidRPr="00801E54">
        <w:rPr>
          <w:rFonts w:ascii="Arial" w:hAnsi="Arial" w:cs="Arial"/>
          <w:sz w:val="24"/>
          <w:szCs w:val="24"/>
        </w:rPr>
        <w:t xml:space="preserve">The issues I found on this first attempt seemed to recur throughout my teaching experience to various degrees; namely sourcing appropriate content, scheduling time realistically, and focusing on the students rather than myself. </w:t>
      </w:r>
      <w:r w:rsidRPr="00801E54">
        <w:rPr>
          <w:rFonts w:ascii="Arial" w:hAnsi="Arial" w:cs="Arial"/>
          <w:sz w:val="24"/>
          <w:szCs w:val="24"/>
        </w:rPr>
        <w:t xml:space="preserve">I subsequently observed various teachers in different classes and was asked to teach further classes to the level four students </w:t>
      </w:r>
      <w:r w:rsidR="008D0DC5" w:rsidRPr="00801E54">
        <w:rPr>
          <w:rFonts w:ascii="Arial" w:hAnsi="Arial" w:cs="Arial"/>
          <w:sz w:val="24"/>
          <w:szCs w:val="24"/>
        </w:rPr>
        <w:t xml:space="preserve">throughout the first term, </w:t>
      </w:r>
      <w:r w:rsidRPr="00801E54">
        <w:rPr>
          <w:rFonts w:ascii="Arial" w:hAnsi="Arial" w:cs="Arial"/>
          <w:sz w:val="24"/>
          <w:szCs w:val="24"/>
        </w:rPr>
        <w:t>across various modules, including acting and voice.</w:t>
      </w:r>
      <w:r w:rsidR="008D0DC5" w:rsidRPr="00801E54">
        <w:rPr>
          <w:rFonts w:ascii="Arial" w:hAnsi="Arial" w:cs="Arial"/>
          <w:sz w:val="24"/>
          <w:szCs w:val="24"/>
        </w:rPr>
        <w:t xml:space="preserve"> </w:t>
      </w:r>
    </w:p>
    <w:p w:rsidR="008D0DC5" w:rsidRPr="00801E54" w:rsidRDefault="008D0DC5"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Initially, my knowledge of acting and voice felt like a vast pool of information, and drawing upon it for classes felt quite overwhelming. </w:t>
      </w:r>
      <w:r w:rsidR="0003128A" w:rsidRPr="00801E54">
        <w:rPr>
          <w:rFonts w:ascii="Arial" w:hAnsi="Arial" w:cs="Arial"/>
          <w:color w:val="000000"/>
        </w:rPr>
        <w:t>Having always been a student myself, I had never thought in terms of breaking down the information for other people. I tried to think back to my early experiences of drama school, and unpick the work I had consumed in such a way that I could t</w:t>
      </w:r>
      <w:r w:rsidR="00492E30" w:rsidRPr="00801E54">
        <w:rPr>
          <w:rFonts w:ascii="Arial" w:hAnsi="Arial" w:cs="Arial"/>
          <w:color w:val="000000"/>
        </w:rPr>
        <w:t>ransmit it to my students in a</w:t>
      </w:r>
      <w:r w:rsidR="0003128A" w:rsidRPr="00801E54">
        <w:rPr>
          <w:rFonts w:ascii="Arial" w:hAnsi="Arial" w:cs="Arial"/>
          <w:color w:val="000000"/>
        </w:rPr>
        <w:t xml:space="preserve"> suitable order. </w:t>
      </w:r>
      <w:r w:rsidRPr="00801E54">
        <w:rPr>
          <w:rFonts w:ascii="Arial" w:hAnsi="Arial" w:cs="Arial"/>
          <w:color w:val="000000"/>
        </w:rPr>
        <w:t xml:space="preserve">I spoke to friends to remind me of exercises for classes, I read books and looked on the internet, and slowly my grasp on delivering appropriate sections of work seemed to grow. </w:t>
      </w:r>
      <w:r w:rsidR="0003128A" w:rsidRPr="00801E54">
        <w:rPr>
          <w:rFonts w:ascii="Arial" w:hAnsi="Arial" w:cs="Arial"/>
          <w:color w:val="000000"/>
        </w:rPr>
        <w:t>I found that in sharing my knowledge with the students, I was reminded of more and more details within the work, and other ideas began to arise.</w:t>
      </w:r>
      <w:r w:rsidR="000C5DB6" w:rsidRPr="00801E54">
        <w:rPr>
          <w:rFonts w:ascii="Arial" w:hAnsi="Arial" w:cs="Arial"/>
          <w:color w:val="000000"/>
        </w:rPr>
        <w:t xml:space="preserve"> My initial fear, that I was too inexperienced or lacking in subject knowle</w:t>
      </w:r>
      <w:r w:rsidR="00492E30" w:rsidRPr="00801E54">
        <w:rPr>
          <w:rFonts w:ascii="Arial" w:hAnsi="Arial" w:cs="Arial"/>
          <w:color w:val="000000"/>
        </w:rPr>
        <w:t>dge to teach, seemed to dissipate</w:t>
      </w:r>
      <w:r w:rsidR="000C5DB6" w:rsidRPr="00801E54">
        <w:rPr>
          <w:rFonts w:ascii="Arial" w:hAnsi="Arial" w:cs="Arial"/>
          <w:color w:val="000000"/>
        </w:rPr>
        <w:t xml:space="preserve"> over time, and after teaching various classes, I realised that I am very knowled</w:t>
      </w:r>
      <w:r w:rsidR="006F77A5" w:rsidRPr="00801E54">
        <w:rPr>
          <w:rFonts w:ascii="Arial" w:hAnsi="Arial" w:cs="Arial"/>
          <w:color w:val="000000"/>
        </w:rPr>
        <w:t xml:space="preserve">geable within my field and that teaching seems to help break down the information and make it accessible. </w:t>
      </w:r>
      <w:r w:rsidR="00AC2F0C" w:rsidRPr="00801E54">
        <w:rPr>
          <w:rFonts w:ascii="Arial" w:hAnsi="Arial" w:cs="Arial"/>
          <w:color w:val="000000"/>
        </w:rPr>
        <w:t>The</w:t>
      </w:r>
      <w:r w:rsidR="00492E30" w:rsidRPr="00801E54">
        <w:rPr>
          <w:rFonts w:ascii="Arial" w:hAnsi="Arial" w:cs="Arial"/>
          <w:color w:val="000000"/>
        </w:rPr>
        <w:t xml:space="preserve"> area in which I feel I need to develop is in experimenting with new exercises, rather than using the same ones out of comfort. It seems a particular skill is required in sourcing diverse exercis</w:t>
      </w:r>
      <w:r w:rsidR="003C74D9" w:rsidRPr="00801E54">
        <w:rPr>
          <w:rFonts w:ascii="Arial" w:hAnsi="Arial" w:cs="Arial"/>
          <w:color w:val="000000"/>
        </w:rPr>
        <w:t>es and delivering with variation, one which I feel I must continue to develop.</w:t>
      </w:r>
    </w:p>
    <w:p w:rsidR="00492E30" w:rsidRPr="00801E54" w:rsidRDefault="00492E30" w:rsidP="00801E54">
      <w:pPr>
        <w:pStyle w:val="NormalWeb"/>
        <w:shd w:val="clear" w:color="auto" w:fill="FFFFFF"/>
        <w:spacing w:before="0" w:beforeAutospacing="0" w:after="0" w:afterAutospacing="0" w:line="480" w:lineRule="auto"/>
        <w:rPr>
          <w:rFonts w:ascii="Arial" w:hAnsi="Arial" w:cs="Arial"/>
          <w:color w:val="000000"/>
        </w:rPr>
      </w:pPr>
    </w:p>
    <w:p w:rsidR="003C74D9" w:rsidRPr="00801E54" w:rsidRDefault="00C455DB"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lastRenderedPageBreak/>
        <w:t xml:space="preserve">I rigorously filled out the lesson plan template I was given each time I prepared for a lesson, and followed my plans strictly at first. </w:t>
      </w:r>
      <w:r w:rsidR="00A22BF2" w:rsidRPr="00801E54">
        <w:rPr>
          <w:rFonts w:ascii="Arial" w:hAnsi="Arial" w:cs="Arial"/>
          <w:color w:val="000000"/>
        </w:rPr>
        <w:t xml:space="preserve">The classes on the course were almost always three hours long, which required a lot of planning on my part. </w:t>
      </w:r>
      <w:r w:rsidRPr="00801E54">
        <w:rPr>
          <w:rFonts w:ascii="Arial" w:hAnsi="Arial" w:cs="Arial"/>
          <w:color w:val="000000"/>
        </w:rPr>
        <w:t>I would allocate times for each exercise and section of the class, and tried to adhere to them, for fear of covering the work I’d planned too quickly and running out of things to do.</w:t>
      </w:r>
      <w:r w:rsidR="006C4850" w:rsidRPr="00801E54">
        <w:rPr>
          <w:rFonts w:ascii="Arial" w:hAnsi="Arial" w:cs="Arial"/>
          <w:color w:val="000000"/>
        </w:rPr>
        <w:t xml:space="preserve"> This concern is something that I </w:t>
      </w:r>
      <w:r w:rsidR="003C74D9" w:rsidRPr="00801E54">
        <w:rPr>
          <w:rFonts w:ascii="Arial" w:hAnsi="Arial" w:cs="Arial"/>
          <w:color w:val="000000"/>
        </w:rPr>
        <w:t>found myself faced with on many occasions; I found that estimating timescales for each exercise was difficult and something I often miscalculated. Initially I would follow my lesson plan strictly</w:t>
      </w:r>
      <w:r w:rsidR="00F6671A" w:rsidRPr="00801E54">
        <w:rPr>
          <w:rFonts w:ascii="Arial" w:hAnsi="Arial" w:cs="Arial"/>
          <w:color w:val="000000"/>
        </w:rPr>
        <w:t xml:space="preserve">, at times in spite of the fact that an exercise may have been </w:t>
      </w:r>
      <w:r w:rsidR="00A22BF2" w:rsidRPr="00801E54">
        <w:rPr>
          <w:rFonts w:ascii="Arial" w:hAnsi="Arial" w:cs="Arial"/>
          <w:color w:val="000000"/>
        </w:rPr>
        <w:t xml:space="preserve">naturally </w:t>
      </w:r>
      <w:r w:rsidR="00F6671A" w:rsidRPr="00801E54">
        <w:rPr>
          <w:rFonts w:ascii="Arial" w:hAnsi="Arial" w:cs="Arial"/>
          <w:color w:val="000000"/>
        </w:rPr>
        <w:t>exhausted.</w:t>
      </w:r>
    </w:p>
    <w:p w:rsidR="00492E30" w:rsidRPr="00801E54" w:rsidRDefault="003C74D9"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I learned over time that a certain amount of scope needed to be given for the different paces at which the students learned: In some classes, an exercise may take a long time, and in others it would pass in very little time</w:t>
      </w:r>
      <w:r w:rsidR="00F6671A" w:rsidRPr="00801E54">
        <w:rPr>
          <w:rFonts w:ascii="Arial" w:hAnsi="Arial" w:cs="Arial"/>
          <w:color w:val="000000"/>
        </w:rPr>
        <w:t>, or a concept could be grasped very quickly</w:t>
      </w:r>
      <w:r w:rsidRPr="00801E54">
        <w:rPr>
          <w:rFonts w:ascii="Arial" w:hAnsi="Arial" w:cs="Arial"/>
          <w:color w:val="000000"/>
        </w:rPr>
        <w:t xml:space="preserve">.  This made estimating timescales for exercises difficult, and on occasions I found I was left with an excess of time and nothing prepared. </w:t>
      </w:r>
      <w:r w:rsidR="00F6671A" w:rsidRPr="00801E54">
        <w:rPr>
          <w:rFonts w:ascii="Arial" w:hAnsi="Arial" w:cs="Arial"/>
          <w:color w:val="000000"/>
        </w:rPr>
        <w:t>I told myself that I would prepare ‘back-up’ exercises should this occur again, however I found that in reality I often struggled to fill the three hour classes in the first place, so sourcing spare exercises was difficult. Eventually I tried to settle in to the classes I taught and tried to follow the natural pace of the students, without too much fear of under-running. This allowed me to spend more time discussing the work we were covering, as well as falling into conversations or tangents which at times arose</w:t>
      </w:r>
      <w:r w:rsidR="00144A17" w:rsidRPr="00801E54">
        <w:rPr>
          <w:rFonts w:ascii="Arial" w:hAnsi="Arial" w:cs="Arial"/>
          <w:color w:val="000000"/>
        </w:rPr>
        <w:t>,</w:t>
      </w:r>
      <w:r w:rsidR="00F6671A" w:rsidRPr="00801E54">
        <w:rPr>
          <w:rFonts w:ascii="Arial" w:hAnsi="Arial" w:cs="Arial"/>
          <w:color w:val="000000"/>
        </w:rPr>
        <w:t xml:space="preserve"> </w:t>
      </w:r>
      <w:r w:rsidR="00144A17" w:rsidRPr="00801E54">
        <w:rPr>
          <w:rFonts w:ascii="Arial" w:hAnsi="Arial" w:cs="Arial"/>
          <w:color w:val="000000"/>
        </w:rPr>
        <w:t>allowing me to</w:t>
      </w:r>
      <w:r w:rsidR="00F6671A" w:rsidRPr="00801E54">
        <w:rPr>
          <w:rFonts w:ascii="Arial" w:hAnsi="Arial" w:cs="Arial"/>
          <w:color w:val="000000"/>
        </w:rPr>
        <w:t xml:space="preserve"> build a rapport with the students.</w:t>
      </w:r>
    </w:p>
    <w:p w:rsidR="002D1EFB" w:rsidRPr="00801E54" w:rsidRDefault="002D1EFB"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I still feel I have room to improve with regard to timekeeping, which is in part related to developing a portfolio of exercises to call upon.  This is something I hope to accumulate with further experience.</w:t>
      </w:r>
    </w:p>
    <w:p w:rsidR="002D1EFB" w:rsidRPr="00801E54" w:rsidRDefault="002D1EFB" w:rsidP="00801E54">
      <w:pPr>
        <w:pStyle w:val="NormalWeb"/>
        <w:shd w:val="clear" w:color="auto" w:fill="FFFFFF"/>
        <w:spacing w:before="0" w:beforeAutospacing="0" w:after="0" w:afterAutospacing="0" w:line="480" w:lineRule="auto"/>
        <w:rPr>
          <w:rFonts w:ascii="Arial" w:hAnsi="Arial" w:cs="Arial"/>
          <w:color w:val="000000"/>
        </w:rPr>
      </w:pPr>
    </w:p>
    <w:p w:rsidR="008D0DC5" w:rsidRPr="00801E54" w:rsidRDefault="008D0DC5"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lastRenderedPageBreak/>
        <w:t xml:space="preserve">One of the recurrent challenges I encountered was in selecting exercises which were appropriate to the abilities of the students. Having never taught at this level before, I found I was slightly out of touch with what level of ability they were at, and I wanted to make sure that the students were sufficiently challenged. </w:t>
      </w:r>
      <w:r w:rsidR="00737C94" w:rsidRPr="00801E54">
        <w:rPr>
          <w:rFonts w:ascii="Arial" w:hAnsi="Arial" w:cs="Arial"/>
          <w:color w:val="000000"/>
        </w:rPr>
        <w:t xml:space="preserve"> I</w:t>
      </w:r>
      <w:r w:rsidR="00F37FE2" w:rsidRPr="00801E54">
        <w:rPr>
          <w:rFonts w:ascii="Arial" w:hAnsi="Arial" w:cs="Arial"/>
          <w:color w:val="000000"/>
        </w:rPr>
        <w:t>n my first lesson, I</w:t>
      </w:r>
      <w:r w:rsidR="00737C94" w:rsidRPr="00801E54">
        <w:rPr>
          <w:rFonts w:ascii="Arial" w:hAnsi="Arial" w:cs="Arial"/>
          <w:color w:val="000000"/>
        </w:rPr>
        <w:t xml:space="preserve"> decided to use</w:t>
      </w:r>
      <w:r w:rsidR="00F37FE2" w:rsidRPr="00801E54">
        <w:rPr>
          <w:rFonts w:ascii="Arial" w:hAnsi="Arial" w:cs="Arial"/>
          <w:color w:val="000000"/>
        </w:rPr>
        <w:t xml:space="preserve"> simple drama games and exercises, but chose to deliver them in a way that was accessible to adults. According to Knowles, adult learners require context for their learning which has immediate relevance to their professional or personal life </w:t>
      </w:r>
      <w:sdt>
        <w:sdtPr>
          <w:rPr>
            <w:rFonts w:ascii="Arial" w:hAnsi="Arial" w:cs="Arial"/>
            <w:color w:val="000000"/>
          </w:rPr>
          <w:id w:val="494075236"/>
          <w:citation/>
        </w:sdtPr>
        <w:sdtEndPr/>
        <w:sdtContent>
          <w:r w:rsidR="00F37FE2" w:rsidRPr="00801E54">
            <w:rPr>
              <w:rFonts w:ascii="Arial" w:hAnsi="Arial" w:cs="Arial"/>
              <w:color w:val="000000"/>
            </w:rPr>
            <w:fldChar w:fldCharType="begin"/>
          </w:r>
          <w:r w:rsidR="00F37FE2" w:rsidRPr="00801E54">
            <w:rPr>
              <w:rFonts w:ascii="Arial" w:hAnsi="Arial" w:cs="Arial"/>
              <w:color w:val="000000"/>
            </w:rPr>
            <w:instrText xml:space="preserve"> CITATION Kno80 \l 2057 </w:instrText>
          </w:r>
          <w:r w:rsidR="00F37FE2" w:rsidRPr="00801E54">
            <w:rPr>
              <w:rFonts w:ascii="Arial" w:hAnsi="Arial" w:cs="Arial"/>
              <w:color w:val="000000"/>
            </w:rPr>
            <w:fldChar w:fldCharType="separate"/>
          </w:r>
          <w:r w:rsidR="00F37FE2" w:rsidRPr="00801E54">
            <w:rPr>
              <w:rFonts w:ascii="Arial" w:hAnsi="Arial" w:cs="Arial"/>
              <w:noProof/>
              <w:color w:val="000000"/>
            </w:rPr>
            <w:t>(Knowles, 1980)</w:t>
          </w:r>
          <w:r w:rsidR="00F37FE2" w:rsidRPr="00801E54">
            <w:rPr>
              <w:rFonts w:ascii="Arial" w:hAnsi="Arial" w:cs="Arial"/>
              <w:color w:val="000000"/>
            </w:rPr>
            <w:fldChar w:fldCharType="end"/>
          </w:r>
        </w:sdtContent>
      </w:sdt>
      <w:r w:rsidR="00F37FE2" w:rsidRPr="00801E54">
        <w:rPr>
          <w:rFonts w:ascii="Arial" w:hAnsi="Arial" w:cs="Arial"/>
          <w:color w:val="000000"/>
        </w:rPr>
        <w:t>, so I contextualised the work I had prepared in relation to the work of a professional actor.</w:t>
      </w:r>
      <w:r w:rsidR="003848B6" w:rsidRPr="00801E54">
        <w:rPr>
          <w:rFonts w:ascii="Arial" w:hAnsi="Arial" w:cs="Arial"/>
          <w:color w:val="000000"/>
        </w:rPr>
        <w:t xml:space="preserve"> </w:t>
      </w:r>
    </w:p>
    <w:p w:rsidR="009C7CA5" w:rsidRPr="00801E54" w:rsidRDefault="003848B6"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I </w:t>
      </w:r>
      <w:r w:rsidR="00A22BF2" w:rsidRPr="00801E54">
        <w:rPr>
          <w:rFonts w:ascii="Arial" w:hAnsi="Arial" w:cs="Arial"/>
          <w:color w:val="000000"/>
        </w:rPr>
        <w:t>tried to in</w:t>
      </w:r>
      <w:r w:rsidR="00941AC6" w:rsidRPr="00801E54">
        <w:rPr>
          <w:rFonts w:ascii="Arial" w:hAnsi="Arial" w:cs="Arial"/>
          <w:color w:val="000000"/>
        </w:rPr>
        <w:t>clude</w:t>
      </w:r>
      <w:r w:rsidRPr="00801E54">
        <w:rPr>
          <w:rFonts w:ascii="Arial" w:hAnsi="Arial" w:cs="Arial"/>
          <w:color w:val="000000"/>
        </w:rPr>
        <w:t xml:space="preserve"> discussion as a teaching strategy when contextualising the work we were looking at, to involve the students, and to acknowledge their experiences. Honouring the personal experiences of the </w:t>
      </w:r>
      <w:r w:rsidR="00AE7976" w:rsidRPr="00801E54">
        <w:rPr>
          <w:rFonts w:ascii="Arial" w:hAnsi="Arial" w:cs="Arial"/>
          <w:color w:val="000000"/>
        </w:rPr>
        <w:t>student</w:t>
      </w:r>
      <w:r w:rsidRPr="00801E54">
        <w:rPr>
          <w:rFonts w:ascii="Arial" w:hAnsi="Arial" w:cs="Arial"/>
          <w:color w:val="000000"/>
        </w:rPr>
        <w:t xml:space="preserve"> is considered </w:t>
      </w:r>
      <w:r w:rsidR="00AE7976" w:rsidRPr="00801E54">
        <w:rPr>
          <w:rFonts w:ascii="Arial" w:hAnsi="Arial" w:cs="Arial"/>
          <w:color w:val="000000"/>
        </w:rPr>
        <w:t xml:space="preserve">crucial for adult learners, as well as allowing them to actively participate in their learning, within </w:t>
      </w:r>
      <w:r w:rsidR="005D70CD" w:rsidRPr="00801E54">
        <w:rPr>
          <w:rFonts w:ascii="Arial" w:hAnsi="Arial" w:cs="Arial"/>
          <w:color w:val="000000"/>
        </w:rPr>
        <w:t xml:space="preserve">the theory of </w:t>
      </w:r>
      <w:r w:rsidR="00AE7976" w:rsidRPr="00801E54">
        <w:rPr>
          <w:rFonts w:ascii="Arial" w:hAnsi="Arial" w:cs="Arial"/>
          <w:color w:val="000000"/>
        </w:rPr>
        <w:t xml:space="preserve">experiential </w:t>
      </w:r>
      <w:r w:rsidR="005D70CD" w:rsidRPr="00801E54">
        <w:rPr>
          <w:rFonts w:ascii="Arial" w:hAnsi="Arial" w:cs="Arial"/>
          <w:color w:val="000000"/>
        </w:rPr>
        <w:t xml:space="preserve">learning </w:t>
      </w:r>
      <w:sdt>
        <w:sdtPr>
          <w:rPr>
            <w:rFonts w:ascii="Arial" w:hAnsi="Arial" w:cs="Arial"/>
            <w:color w:val="000000"/>
          </w:rPr>
          <w:id w:val="-482622827"/>
          <w:citation/>
        </w:sdtPr>
        <w:sdtEndPr/>
        <w:sdtContent>
          <w:r w:rsidR="00AE7976" w:rsidRPr="00801E54">
            <w:rPr>
              <w:rFonts w:ascii="Arial" w:hAnsi="Arial" w:cs="Arial"/>
              <w:color w:val="000000"/>
            </w:rPr>
            <w:fldChar w:fldCharType="begin"/>
          </w:r>
          <w:r w:rsidR="00AE7976" w:rsidRPr="00801E54">
            <w:rPr>
              <w:rFonts w:ascii="Arial" w:hAnsi="Arial" w:cs="Arial"/>
              <w:color w:val="000000"/>
            </w:rPr>
            <w:instrText xml:space="preserve"> CITATION Ras15 \l 2057 </w:instrText>
          </w:r>
          <w:r w:rsidR="00AE7976" w:rsidRPr="00801E54">
            <w:rPr>
              <w:rFonts w:ascii="Arial" w:hAnsi="Arial" w:cs="Arial"/>
              <w:color w:val="000000"/>
            </w:rPr>
            <w:fldChar w:fldCharType="separate"/>
          </w:r>
          <w:r w:rsidR="00AE7976" w:rsidRPr="00801E54">
            <w:rPr>
              <w:rFonts w:ascii="Arial" w:hAnsi="Arial" w:cs="Arial"/>
              <w:noProof/>
              <w:color w:val="000000"/>
            </w:rPr>
            <w:t>(Rasmussen, 2015)</w:t>
          </w:r>
          <w:r w:rsidR="00AE7976" w:rsidRPr="00801E54">
            <w:rPr>
              <w:rFonts w:ascii="Arial" w:hAnsi="Arial" w:cs="Arial"/>
              <w:color w:val="000000"/>
            </w:rPr>
            <w:fldChar w:fldCharType="end"/>
          </w:r>
        </w:sdtContent>
      </w:sdt>
      <w:r w:rsidR="00AE7976" w:rsidRPr="00801E54">
        <w:rPr>
          <w:rFonts w:ascii="Arial" w:hAnsi="Arial" w:cs="Arial"/>
          <w:color w:val="000000"/>
        </w:rPr>
        <w:t xml:space="preserve">. </w:t>
      </w:r>
      <w:r w:rsidR="00941AC6" w:rsidRPr="00801E54">
        <w:rPr>
          <w:rFonts w:ascii="Arial" w:hAnsi="Arial" w:cs="Arial"/>
          <w:color w:val="000000"/>
        </w:rPr>
        <w:t xml:space="preserve"> </w:t>
      </w:r>
      <w:r w:rsidR="005D70CD" w:rsidRPr="00801E54">
        <w:rPr>
          <w:rFonts w:ascii="Arial" w:hAnsi="Arial" w:cs="Arial"/>
          <w:color w:val="000000"/>
        </w:rPr>
        <w:t>When opening up to discussion, I found in the early stages that the level four students were relatively quiet and reluctant to actively participate. This affected my confidence, and I began to doubt the content I was delivering.  Confidence has been an ongoing issue for me</w:t>
      </w:r>
      <w:r w:rsidR="008C7383" w:rsidRPr="00801E54">
        <w:rPr>
          <w:rFonts w:ascii="Arial" w:hAnsi="Arial" w:cs="Arial"/>
          <w:color w:val="000000"/>
        </w:rPr>
        <w:t>, and one which has affected all aspects of my teaching. I found that if I was lacking in confidence in certain exercises I had prepared, or lacking in confidence with delivering information, the students picked up on it and reflected it back to me. This is an area I have tried to consistently work and improve on.</w:t>
      </w:r>
      <w:r w:rsidR="009C7CA5" w:rsidRPr="00801E54">
        <w:rPr>
          <w:rFonts w:ascii="Arial" w:hAnsi="Arial" w:cs="Arial"/>
          <w:color w:val="000000"/>
        </w:rPr>
        <w:t xml:space="preserve"> </w:t>
      </w:r>
    </w:p>
    <w:p w:rsidR="005D70CD" w:rsidRPr="00801E54" w:rsidRDefault="009C7CA5"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I have tried to speak to the students on their level rather than treating them like children or talking down to them, to encourage them to feel respected as independent learners </w:t>
      </w:r>
      <w:sdt>
        <w:sdtPr>
          <w:rPr>
            <w:rFonts w:ascii="Arial" w:hAnsi="Arial" w:cs="Arial"/>
            <w:color w:val="000000"/>
          </w:rPr>
          <w:id w:val="1489817504"/>
          <w:citation/>
        </w:sdtPr>
        <w:sdtEndPr/>
        <w:sdtContent>
          <w:r w:rsidRPr="00801E54">
            <w:rPr>
              <w:rFonts w:ascii="Arial" w:hAnsi="Arial" w:cs="Arial"/>
              <w:color w:val="000000"/>
            </w:rPr>
            <w:fldChar w:fldCharType="begin"/>
          </w:r>
          <w:r w:rsidRPr="00801E54">
            <w:rPr>
              <w:rFonts w:ascii="Arial" w:hAnsi="Arial" w:cs="Arial"/>
              <w:color w:val="000000"/>
            </w:rPr>
            <w:instrText xml:space="preserve"> CITATION Ras15 \l 2057 </w:instrText>
          </w:r>
          <w:r w:rsidRPr="00801E54">
            <w:rPr>
              <w:rFonts w:ascii="Arial" w:hAnsi="Arial" w:cs="Arial"/>
              <w:color w:val="000000"/>
            </w:rPr>
            <w:fldChar w:fldCharType="separate"/>
          </w:r>
          <w:r w:rsidRPr="00801E54">
            <w:rPr>
              <w:rFonts w:ascii="Arial" w:hAnsi="Arial" w:cs="Arial"/>
              <w:noProof/>
              <w:color w:val="000000"/>
            </w:rPr>
            <w:t>(Rasmussen, 2015)</w:t>
          </w:r>
          <w:r w:rsidRPr="00801E54">
            <w:rPr>
              <w:rFonts w:ascii="Arial" w:hAnsi="Arial" w:cs="Arial"/>
              <w:color w:val="000000"/>
            </w:rPr>
            <w:fldChar w:fldCharType="end"/>
          </w:r>
        </w:sdtContent>
      </w:sdt>
      <w:r w:rsidRPr="00801E54">
        <w:rPr>
          <w:rFonts w:ascii="Arial" w:hAnsi="Arial" w:cs="Arial"/>
          <w:color w:val="000000"/>
        </w:rPr>
        <w:t xml:space="preserve">. Over time I found that this enabled my own confidence to grow, as a mutual respect began to develop between myself and </w:t>
      </w:r>
      <w:r w:rsidRPr="00801E54">
        <w:rPr>
          <w:rFonts w:ascii="Arial" w:hAnsi="Arial" w:cs="Arial"/>
          <w:color w:val="000000"/>
        </w:rPr>
        <w:lastRenderedPageBreak/>
        <w:t>the students.</w:t>
      </w:r>
      <w:r w:rsidR="00D91D30" w:rsidRPr="00801E54">
        <w:rPr>
          <w:rFonts w:ascii="Arial" w:hAnsi="Arial" w:cs="Arial"/>
          <w:color w:val="000000"/>
        </w:rPr>
        <w:t xml:space="preserve"> I have generally tried to choose </w:t>
      </w:r>
      <w:r w:rsidR="00941AC6" w:rsidRPr="00801E54">
        <w:rPr>
          <w:rFonts w:ascii="Arial" w:hAnsi="Arial" w:cs="Arial"/>
          <w:color w:val="000000"/>
        </w:rPr>
        <w:t xml:space="preserve">a </w:t>
      </w:r>
      <w:r w:rsidR="00D91D30" w:rsidRPr="00801E54">
        <w:rPr>
          <w:rFonts w:ascii="Arial" w:hAnsi="Arial" w:cs="Arial"/>
          <w:color w:val="000000"/>
        </w:rPr>
        <w:t xml:space="preserve">facilitative teaching </w:t>
      </w:r>
      <w:r w:rsidR="00941AC6" w:rsidRPr="00801E54">
        <w:rPr>
          <w:rFonts w:ascii="Arial" w:hAnsi="Arial" w:cs="Arial"/>
          <w:color w:val="000000"/>
        </w:rPr>
        <w:t>approach</w:t>
      </w:r>
      <w:r w:rsidR="00D91D30" w:rsidRPr="00801E54">
        <w:rPr>
          <w:rFonts w:ascii="Arial" w:hAnsi="Arial" w:cs="Arial"/>
          <w:color w:val="000000"/>
        </w:rPr>
        <w:t>, working as an enabler to learning rather than a leader or didactic teacher</w:t>
      </w:r>
      <w:r w:rsidR="00941AC6" w:rsidRPr="00801E54">
        <w:rPr>
          <w:rFonts w:ascii="Arial" w:hAnsi="Arial" w:cs="Arial"/>
          <w:color w:val="000000"/>
        </w:rPr>
        <w:t xml:space="preserve"> wherever possible</w:t>
      </w:r>
      <w:r w:rsidR="00D91D30" w:rsidRPr="00801E54">
        <w:rPr>
          <w:rFonts w:ascii="Arial" w:hAnsi="Arial" w:cs="Arial"/>
          <w:color w:val="000000"/>
        </w:rPr>
        <w:t>. These methods are more suited to vocational arts courses such as acting</w:t>
      </w:r>
      <w:r w:rsidR="00FF74DD" w:rsidRPr="00801E54">
        <w:rPr>
          <w:rFonts w:ascii="Arial" w:hAnsi="Arial" w:cs="Arial"/>
          <w:color w:val="000000"/>
        </w:rPr>
        <w:t xml:space="preserve"> </w:t>
      </w:r>
      <w:sdt>
        <w:sdtPr>
          <w:rPr>
            <w:rFonts w:ascii="Arial" w:hAnsi="Arial" w:cs="Arial"/>
            <w:color w:val="000000"/>
          </w:rPr>
          <w:id w:val="-746729061"/>
          <w:citation/>
        </w:sdtPr>
        <w:sdtEndPr/>
        <w:sdtContent>
          <w:r w:rsidR="00FF74DD" w:rsidRPr="00801E54">
            <w:rPr>
              <w:rFonts w:ascii="Arial" w:hAnsi="Arial" w:cs="Arial"/>
              <w:color w:val="000000"/>
            </w:rPr>
            <w:fldChar w:fldCharType="begin"/>
          </w:r>
          <w:r w:rsidR="00FF74DD" w:rsidRPr="00801E54">
            <w:rPr>
              <w:rFonts w:ascii="Arial" w:hAnsi="Arial" w:cs="Arial"/>
              <w:color w:val="000000"/>
            </w:rPr>
            <w:instrText xml:space="preserve"> CITATION Ing17 \l 2057 </w:instrText>
          </w:r>
          <w:r w:rsidR="00FF74DD" w:rsidRPr="00801E54">
            <w:rPr>
              <w:rFonts w:ascii="Arial" w:hAnsi="Arial" w:cs="Arial"/>
              <w:color w:val="000000"/>
            </w:rPr>
            <w:fldChar w:fldCharType="separate"/>
          </w:r>
          <w:r w:rsidR="00FF74DD" w:rsidRPr="00801E54">
            <w:rPr>
              <w:rFonts w:ascii="Arial" w:hAnsi="Arial" w:cs="Arial"/>
              <w:noProof/>
              <w:color w:val="000000"/>
            </w:rPr>
            <w:t>(Bens, 2017)</w:t>
          </w:r>
          <w:r w:rsidR="00FF74DD" w:rsidRPr="00801E54">
            <w:rPr>
              <w:rFonts w:ascii="Arial" w:hAnsi="Arial" w:cs="Arial"/>
              <w:color w:val="000000"/>
            </w:rPr>
            <w:fldChar w:fldCharType="end"/>
          </w:r>
        </w:sdtContent>
      </w:sdt>
      <w:r w:rsidR="00D91D30" w:rsidRPr="00801E54">
        <w:rPr>
          <w:rFonts w:ascii="Arial" w:hAnsi="Arial" w:cs="Arial"/>
          <w:color w:val="000000"/>
        </w:rPr>
        <w:t xml:space="preserve">, where </w:t>
      </w:r>
      <w:r w:rsidR="00FF74DD" w:rsidRPr="00801E54">
        <w:rPr>
          <w:rFonts w:ascii="Arial" w:hAnsi="Arial" w:cs="Arial"/>
          <w:color w:val="000000"/>
        </w:rPr>
        <w:t>the student explores the subject through practice, with the tutor offering guidance and structure whilst allowing the student to make decisions and choices.</w:t>
      </w:r>
      <w:r w:rsidR="00941AC6" w:rsidRPr="00801E54">
        <w:rPr>
          <w:rFonts w:ascii="Arial" w:hAnsi="Arial" w:cs="Arial"/>
          <w:color w:val="000000"/>
        </w:rPr>
        <w:t xml:space="preserve"> There were times of course where didactic teaching was necessary in order to inform practice </w:t>
      </w:r>
      <w:sdt>
        <w:sdtPr>
          <w:rPr>
            <w:rFonts w:ascii="Arial" w:hAnsi="Arial" w:cs="Arial"/>
            <w:color w:val="000000"/>
          </w:rPr>
          <w:id w:val="1421294124"/>
          <w:citation/>
        </w:sdtPr>
        <w:sdtEndPr/>
        <w:sdtContent>
          <w:r w:rsidR="00941AC6" w:rsidRPr="00801E54">
            <w:rPr>
              <w:rFonts w:ascii="Arial" w:hAnsi="Arial" w:cs="Arial"/>
              <w:color w:val="000000"/>
            </w:rPr>
            <w:fldChar w:fldCharType="begin"/>
          </w:r>
          <w:r w:rsidR="00941AC6" w:rsidRPr="00801E54">
            <w:rPr>
              <w:rFonts w:ascii="Arial" w:hAnsi="Arial" w:cs="Arial"/>
              <w:color w:val="000000"/>
            </w:rPr>
            <w:instrText xml:space="preserve"> CITATION Dav021 \l 2057 </w:instrText>
          </w:r>
          <w:r w:rsidR="00941AC6" w:rsidRPr="00801E54">
            <w:rPr>
              <w:rFonts w:ascii="Arial" w:hAnsi="Arial" w:cs="Arial"/>
              <w:color w:val="000000"/>
            </w:rPr>
            <w:fldChar w:fldCharType="separate"/>
          </w:r>
          <w:r w:rsidR="00941AC6" w:rsidRPr="00801E54">
            <w:rPr>
              <w:rFonts w:ascii="Arial" w:hAnsi="Arial" w:cs="Arial"/>
              <w:noProof/>
              <w:color w:val="000000"/>
            </w:rPr>
            <w:t>(Minton, 2002)</w:t>
          </w:r>
          <w:r w:rsidR="00941AC6" w:rsidRPr="00801E54">
            <w:rPr>
              <w:rFonts w:ascii="Arial" w:hAnsi="Arial" w:cs="Arial"/>
              <w:color w:val="000000"/>
            </w:rPr>
            <w:fldChar w:fldCharType="end"/>
          </w:r>
        </w:sdtContent>
      </w:sdt>
      <w:r w:rsidR="00941AC6" w:rsidRPr="00801E54">
        <w:rPr>
          <w:rFonts w:ascii="Arial" w:hAnsi="Arial" w:cs="Arial"/>
          <w:color w:val="000000"/>
        </w:rPr>
        <w:t>, however I continually tried to be inclusive and respectful of the students’ position as adult learners</w:t>
      </w:r>
      <w:r w:rsidR="0024630F" w:rsidRPr="00801E54">
        <w:rPr>
          <w:rFonts w:ascii="Arial" w:hAnsi="Arial" w:cs="Arial"/>
          <w:color w:val="000000"/>
        </w:rPr>
        <w:t xml:space="preserve">. </w:t>
      </w:r>
    </w:p>
    <w:p w:rsidR="008D0DC5" w:rsidRPr="00801E54" w:rsidRDefault="00FF74DD"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According to Rogers, in order for a person to ’grow’ they must have an environment which encourages acceptance and openness </w:t>
      </w:r>
      <w:sdt>
        <w:sdtPr>
          <w:rPr>
            <w:rFonts w:ascii="Arial" w:hAnsi="Arial" w:cs="Arial"/>
            <w:color w:val="000000"/>
          </w:rPr>
          <w:id w:val="-1782720190"/>
          <w:citation/>
        </w:sdtPr>
        <w:sdtEndPr/>
        <w:sdtContent>
          <w:r w:rsidRPr="00801E54">
            <w:rPr>
              <w:rFonts w:ascii="Arial" w:hAnsi="Arial" w:cs="Arial"/>
              <w:color w:val="000000"/>
            </w:rPr>
            <w:fldChar w:fldCharType="begin"/>
          </w:r>
          <w:r w:rsidRPr="00801E54">
            <w:rPr>
              <w:rFonts w:ascii="Arial" w:hAnsi="Arial" w:cs="Arial"/>
              <w:color w:val="000000"/>
            </w:rPr>
            <w:instrText xml:space="preserve"> CITATION Sau14 \l 2057 </w:instrText>
          </w:r>
          <w:r w:rsidRPr="00801E54">
            <w:rPr>
              <w:rFonts w:ascii="Arial" w:hAnsi="Arial" w:cs="Arial"/>
              <w:color w:val="000000"/>
            </w:rPr>
            <w:fldChar w:fldCharType="separate"/>
          </w:r>
          <w:r w:rsidRPr="00801E54">
            <w:rPr>
              <w:rFonts w:ascii="Arial" w:hAnsi="Arial" w:cs="Arial"/>
              <w:noProof/>
              <w:color w:val="000000"/>
            </w:rPr>
            <w:t>(Mcleod, 2014)</w:t>
          </w:r>
          <w:r w:rsidRPr="00801E54">
            <w:rPr>
              <w:rFonts w:ascii="Arial" w:hAnsi="Arial" w:cs="Arial"/>
              <w:color w:val="000000"/>
            </w:rPr>
            <w:fldChar w:fldCharType="end"/>
          </w:r>
        </w:sdtContent>
      </w:sdt>
      <w:r w:rsidRPr="00801E54">
        <w:rPr>
          <w:rFonts w:ascii="Arial" w:hAnsi="Arial" w:cs="Arial"/>
          <w:color w:val="000000"/>
        </w:rPr>
        <w:t xml:space="preserve">. I therefore tried to create an environment for the students where they felt able to experiment and explore ideas with freedom and confidence, as acting and voice are expressive arts and require the performer to communicate with confidence. </w:t>
      </w:r>
    </w:p>
    <w:p w:rsidR="006032FB" w:rsidRPr="00801E54" w:rsidRDefault="006032FB"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Another strategy I used to generate discussion and critical ref</w:t>
      </w:r>
      <w:r w:rsidR="00936B8C" w:rsidRPr="00801E54">
        <w:rPr>
          <w:rFonts w:ascii="Arial" w:hAnsi="Arial" w:cs="Arial"/>
          <w:color w:val="000000"/>
        </w:rPr>
        <w:t xml:space="preserve">lection was regular questioning </w:t>
      </w:r>
      <w:sdt>
        <w:sdtPr>
          <w:rPr>
            <w:rFonts w:ascii="Arial" w:hAnsi="Arial" w:cs="Arial"/>
            <w:color w:val="000000"/>
          </w:rPr>
          <w:id w:val="-1945296239"/>
          <w:citation/>
        </w:sdtPr>
        <w:sdtEndPr/>
        <w:sdtContent>
          <w:r w:rsidR="00936B8C" w:rsidRPr="00801E54">
            <w:rPr>
              <w:rFonts w:ascii="Arial" w:hAnsi="Arial" w:cs="Arial"/>
              <w:color w:val="000000"/>
            </w:rPr>
            <w:fldChar w:fldCharType="begin"/>
          </w:r>
          <w:r w:rsidR="00936B8C" w:rsidRPr="00801E54">
            <w:rPr>
              <w:rFonts w:ascii="Arial" w:hAnsi="Arial" w:cs="Arial"/>
              <w:color w:val="000000"/>
            </w:rPr>
            <w:instrText xml:space="preserve"> CITATION Ing17 \l 2057 </w:instrText>
          </w:r>
          <w:r w:rsidR="00936B8C" w:rsidRPr="00801E54">
            <w:rPr>
              <w:rFonts w:ascii="Arial" w:hAnsi="Arial" w:cs="Arial"/>
              <w:color w:val="000000"/>
            </w:rPr>
            <w:fldChar w:fldCharType="separate"/>
          </w:r>
          <w:r w:rsidR="00936B8C" w:rsidRPr="00801E54">
            <w:rPr>
              <w:rFonts w:ascii="Arial" w:hAnsi="Arial" w:cs="Arial"/>
              <w:noProof/>
              <w:color w:val="000000"/>
            </w:rPr>
            <w:t>(Bens, 2017)</w:t>
          </w:r>
          <w:r w:rsidR="00936B8C" w:rsidRPr="00801E54">
            <w:rPr>
              <w:rFonts w:ascii="Arial" w:hAnsi="Arial" w:cs="Arial"/>
              <w:color w:val="000000"/>
            </w:rPr>
            <w:fldChar w:fldCharType="end"/>
          </w:r>
        </w:sdtContent>
      </w:sdt>
      <w:r w:rsidR="00936B8C" w:rsidRPr="00801E54">
        <w:rPr>
          <w:rFonts w:ascii="Arial" w:hAnsi="Arial" w:cs="Arial"/>
          <w:color w:val="000000"/>
        </w:rPr>
        <w:t xml:space="preserve">. </w:t>
      </w:r>
      <w:r w:rsidR="00B87033" w:rsidRPr="00801E54">
        <w:rPr>
          <w:rFonts w:ascii="Arial" w:hAnsi="Arial" w:cs="Arial"/>
          <w:color w:val="000000"/>
        </w:rPr>
        <w:t xml:space="preserve">I tried to use a variety of questioning styles, including higher-order questions, to try to encourage the whole class to engage in critical thinking and reflecting, rather than a select few engaged students </w:t>
      </w:r>
      <w:sdt>
        <w:sdtPr>
          <w:rPr>
            <w:rFonts w:ascii="Arial" w:hAnsi="Arial" w:cs="Arial"/>
            <w:color w:val="000000"/>
          </w:rPr>
          <w:id w:val="-1174796234"/>
          <w:citation/>
        </w:sdtPr>
        <w:sdtEndPr/>
        <w:sdtContent>
          <w:r w:rsidR="00B87033" w:rsidRPr="00801E54">
            <w:rPr>
              <w:rFonts w:ascii="Arial" w:hAnsi="Arial" w:cs="Arial"/>
              <w:color w:val="000000"/>
            </w:rPr>
            <w:fldChar w:fldCharType="begin"/>
          </w:r>
          <w:r w:rsidR="00B87033" w:rsidRPr="00801E54">
            <w:rPr>
              <w:rFonts w:ascii="Arial" w:hAnsi="Arial" w:cs="Arial"/>
              <w:color w:val="000000"/>
            </w:rPr>
            <w:instrText xml:space="preserve"> CITATION Dye13 \l 2057 </w:instrText>
          </w:r>
          <w:r w:rsidR="00B87033" w:rsidRPr="00801E54">
            <w:rPr>
              <w:rFonts w:ascii="Arial" w:hAnsi="Arial" w:cs="Arial"/>
              <w:color w:val="000000"/>
            </w:rPr>
            <w:fldChar w:fldCharType="separate"/>
          </w:r>
          <w:r w:rsidR="00B87033" w:rsidRPr="00801E54">
            <w:rPr>
              <w:rFonts w:ascii="Arial" w:hAnsi="Arial" w:cs="Arial"/>
              <w:noProof/>
              <w:color w:val="000000"/>
            </w:rPr>
            <w:t>(Dyer, 2013)</w:t>
          </w:r>
          <w:r w:rsidR="00B87033" w:rsidRPr="00801E54">
            <w:rPr>
              <w:rFonts w:ascii="Arial" w:hAnsi="Arial" w:cs="Arial"/>
              <w:color w:val="000000"/>
            </w:rPr>
            <w:fldChar w:fldCharType="end"/>
          </w:r>
        </w:sdtContent>
      </w:sdt>
      <w:r w:rsidR="00B87033" w:rsidRPr="00801E54">
        <w:rPr>
          <w:rFonts w:ascii="Arial" w:hAnsi="Arial" w:cs="Arial"/>
          <w:color w:val="000000"/>
        </w:rPr>
        <w:t xml:space="preserve">. </w:t>
      </w:r>
    </w:p>
    <w:p w:rsidR="00EE3E05" w:rsidRPr="00801E54" w:rsidRDefault="006C5040"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The level four students, although developing in confidence, still appeared slightly inhibited after several lessons</w:t>
      </w:r>
      <w:r w:rsidR="00EE3E05" w:rsidRPr="00801E54">
        <w:rPr>
          <w:rFonts w:ascii="Arial" w:hAnsi="Arial" w:cs="Arial"/>
          <w:color w:val="000000"/>
        </w:rPr>
        <w:t xml:space="preserve">, </w:t>
      </w:r>
      <w:r w:rsidRPr="00801E54">
        <w:rPr>
          <w:rFonts w:ascii="Arial" w:hAnsi="Arial" w:cs="Arial"/>
          <w:color w:val="000000"/>
        </w:rPr>
        <w:t xml:space="preserve">which again, caused me some concern, as I </w:t>
      </w:r>
      <w:r w:rsidR="00EE3E05" w:rsidRPr="00801E54">
        <w:rPr>
          <w:rFonts w:ascii="Arial" w:hAnsi="Arial" w:cs="Arial"/>
          <w:color w:val="000000"/>
        </w:rPr>
        <w:t>worried that they found my lessons too simplistic</w:t>
      </w:r>
      <w:r w:rsidR="008D5928" w:rsidRPr="00801E54">
        <w:rPr>
          <w:rFonts w:ascii="Arial" w:hAnsi="Arial" w:cs="Arial"/>
          <w:color w:val="000000"/>
        </w:rPr>
        <w:t xml:space="preserve"> or uninteresting</w:t>
      </w:r>
      <w:r w:rsidR="00EE3E05" w:rsidRPr="00801E54">
        <w:rPr>
          <w:rFonts w:ascii="Arial" w:hAnsi="Arial" w:cs="Arial"/>
          <w:color w:val="000000"/>
        </w:rPr>
        <w:t>. However, towards the end of the first term I was asked to teach the level five and six students who responded extremely well to my lessons. This taught me that the different dynamics and levels of confidence in the students directly affected me and my teaching, and that the content I was delivering was perfectly adequate.</w:t>
      </w:r>
    </w:p>
    <w:p w:rsidR="00E02996" w:rsidRPr="00801E54" w:rsidRDefault="00E02996"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lastRenderedPageBreak/>
        <w:t>I found my level of confidence increase hugely when teaching the level six students, as they were confident</w:t>
      </w:r>
      <w:r w:rsidR="008D5928" w:rsidRPr="00801E54">
        <w:rPr>
          <w:rFonts w:ascii="Arial" w:hAnsi="Arial" w:cs="Arial"/>
          <w:color w:val="000000"/>
        </w:rPr>
        <w:t xml:space="preserve">, mature and communicative. They informed </w:t>
      </w:r>
      <w:r w:rsidR="0024630F" w:rsidRPr="00801E54">
        <w:rPr>
          <w:rFonts w:ascii="Arial" w:hAnsi="Arial" w:cs="Arial"/>
          <w:color w:val="000000"/>
        </w:rPr>
        <w:t xml:space="preserve">me </w:t>
      </w:r>
      <w:r w:rsidR="008D5928" w:rsidRPr="00801E54">
        <w:rPr>
          <w:rFonts w:ascii="Arial" w:hAnsi="Arial" w:cs="Arial"/>
          <w:color w:val="000000"/>
        </w:rPr>
        <w:t xml:space="preserve">that the voice lessons I had taught them were extremely enjoyable and informative, which boosted my confidence hugely. </w:t>
      </w:r>
    </w:p>
    <w:p w:rsidR="00362579" w:rsidRPr="00801E54" w:rsidRDefault="00362579"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The main difficulty I faced in measuring where to pitch the students’ level of ability, was that I was never asked to teach consistently or regularly throughout a module, rather I was given lessons at random intervals. This meant that I had little idea of what work the students had previously covered, and of what they needed in response.  This was a large contributing factor in my lack of confidence, since I was effectively guessing what the students required from me, with very little context of their progression and development. </w:t>
      </w:r>
    </w:p>
    <w:p w:rsidR="007F66D6" w:rsidRPr="00801E54" w:rsidRDefault="00B71265"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After one voice lesson with the level five group, a student</w:t>
      </w:r>
      <w:r w:rsidR="00AC2F0C" w:rsidRPr="00801E54">
        <w:rPr>
          <w:rFonts w:ascii="Arial" w:hAnsi="Arial" w:cs="Arial"/>
          <w:color w:val="000000"/>
        </w:rPr>
        <w:t xml:space="preserve"> asked me if I could assist him with a vocal impediment</w:t>
      </w:r>
      <w:r w:rsidRPr="00801E54">
        <w:rPr>
          <w:rFonts w:ascii="Arial" w:hAnsi="Arial" w:cs="Arial"/>
          <w:color w:val="000000"/>
        </w:rPr>
        <w:t xml:space="preserve">. I felt flattered that he had this confidence in me, and also a huge sense of responsibility. I organised a tutorial with him, where we looked at vocal exercises to reduce a lisp. According to Reece and Walker, tutorials offer a good opportunity to observe the quality of learning, where confidential aspects can be discussed and </w:t>
      </w:r>
      <w:r w:rsidR="00B46391" w:rsidRPr="00801E54">
        <w:rPr>
          <w:rFonts w:ascii="Arial" w:hAnsi="Arial" w:cs="Arial"/>
          <w:color w:val="000000"/>
        </w:rPr>
        <w:t xml:space="preserve">valuable support to progress can be offered </w:t>
      </w:r>
      <w:sdt>
        <w:sdtPr>
          <w:rPr>
            <w:rFonts w:ascii="Arial" w:hAnsi="Arial" w:cs="Arial"/>
            <w:color w:val="000000"/>
          </w:rPr>
          <w:id w:val="1649392414"/>
          <w:citation/>
        </w:sdtPr>
        <w:sdtEndPr/>
        <w:sdtContent>
          <w:r w:rsidR="00B46391" w:rsidRPr="00801E54">
            <w:rPr>
              <w:rFonts w:ascii="Arial" w:hAnsi="Arial" w:cs="Arial"/>
              <w:color w:val="000000"/>
            </w:rPr>
            <w:fldChar w:fldCharType="begin"/>
          </w:r>
          <w:r w:rsidR="00B46391" w:rsidRPr="00801E54">
            <w:rPr>
              <w:rFonts w:ascii="Arial" w:hAnsi="Arial" w:cs="Arial"/>
              <w:color w:val="000000"/>
            </w:rPr>
            <w:instrText xml:space="preserve"> CITATION Ian034 \l 2057 </w:instrText>
          </w:r>
          <w:r w:rsidR="00B46391" w:rsidRPr="00801E54">
            <w:rPr>
              <w:rFonts w:ascii="Arial" w:hAnsi="Arial" w:cs="Arial"/>
              <w:color w:val="000000"/>
            </w:rPr>
            <w:fldChar w:fldCharType="separate"/>
          </w:r>
          <w:r w:rsidR="00B46391" w:rsidRPr="00801E54">
            <w:rPr>
              <w:rFonts w:ascii="Arial" w:hAnsi="Arial" w:cs="Arial"/>
              <w:noProof/>
              <w:color w:val="000000"/>
            </w:rPr>
            <w:t>(Ian Reece, 2003)</w:t>
          </w:r>
          <w:r w:rsidR="00B46391" w:rsidRPr="00801E54">
            <w:rPr>
              <w:rFonts w:ascii="Arial" w:hAnsi="Arial" w:cs="Arial"/>
              <w:color w:val="000000"/>
            </w:rPr>
            <w:fldChar w:fldCharType="end"/>
          </w:r>
        </w:sdtContent>
      </w:sdt>
      <w:r w:rsidR="00B46391" w:rsidRPr="00801E54">
        <w:rPr>
          <w:rFonts w:ascii="Arial" w:hAnsi="Arial" w:cs="Arial"/>
          <w:color w:val="000000"/>
        </w:rPr>
        <w:t>. This was certainly the case; I was able to discuss sensitive vocal issues with the student, and together we assessed his issue and were able to practice appropriate exercises for correcting it. I have kept in touch with him and th</w:t>
      </w:r>
      <w:r w:rsidR="00362579" w:rsidRPr="00801E54">
        <w:rPr>
          <w:rFonts w:ascii="Arial" w:hAnsi="Arial" w:cs="Arial"/>
          <w:color w:val="000000"/>
        </w:rPr>
        <w:t>rough practice, he has made</w:t>
      </w:r>
      <w:r w:rsidR="00B46391" w:rsidRPr="00801E54">
        <w:rPr>
          <w:rFonts w:ascii="Arial" w:hAnsi="Arial" w:cs="Arial"/>
          <w:color w:val="000000"/>
        </w:rPr>
        <w:t xml:space="preserve"> progress. This is possibly the most rewarding experience I </w:t>
      </w:r>
      <w:r w:rsidR="00362579" w:rsidRPr="00801E54">
        <w:rPr>
          <w:rFonts w:ascii="Arial" w:hAnsi="Arial" w:cs="Arial"/>
          <w:color w:val="000000"/>
        </w:rPr>
        <w:t>have had as a teacher.</w:t>
      </w:r>
    </w:p>
    <w:p w:rsidR="00362579" w:rsidRPr="00801E54" w:rsidRDefault="00362579" w:rsidP="00801E54">
      <w:pPr>
        <w:pStyle w:val="NormalWeb"/>
        <w:shd w:val="clear" w:color="auto" w:fill="FFFFFF"/>
        <w:spacing w:before="0" w:beforeAutospacing="0" w:after="0" w:afterAutospacing="0" w:line="480" w:lineRule="auto"/>
        <w:rPr>
          <w:rFonts w:ascii="Arial" w:hAnsi="Arial" w:cs="Arial"/>
          <w:color w:val="000000"/>
        </w:rPr>
      </w:pPr>
    </w:p>
    <w:p w:rsidR="007F66D6" w:rsidRPr="00801E54" w:rsidRDefault="007F66D6"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The three different year groups were all very different to work with. The level four students were predominantly quiet and relatively inhibited, in comparison to the level </w:t>
      </w:r>
      <w:r w:rsidRPr="00801E54">
        <w:rPr>
          <w:rFonts w:ascii="Arial" w:hAnsi="Arial" w:cs="Arial"/>
          <w:color w:val="000000"/>
        </w:rPr>
        <w:lastRenderedPageBreak/>
        <w:t xml:space="preserve">five and six students. The level five students were the most dynamic, in that they were confident, talkative, and potentially distracted. The level six students were confident but mature and responsive to my instructions.  All three year groups however, required some </w:t>
      </w:r>
      <w:r w:rsidR="00681D43" w:rsidRPr="00801E54">
        <w:rPr>
          <w:rFonts w:ascii="Arial" w:hAnsi="Arial" w:cs="Arial"/>
          <w:color w:val="000000"/>
        </w:rPr>
        <w:t>regulation with regard to concentration.</w:t>
      </w:r>
    </w:p>
    <w:p w:rsidR="00681D43" w:rsidRPr="00801E54" w:rsidRDefault="00681D43"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At times, pairs or groups of students would begin talking and laughing, which required me to have to speak louder in order to be heard</w:t>
      </w:r>
      <w:r w:rsidR="00DB771D" w:rsidRPr="00801E54">
        <w:rPr>
          <w:rFonts w:ascii="Arial" w:hAnsi="Arial" w:cs="Arial"/>
          <w:color w:val="000000"/>
        </w:rPr>
        <w:t xml:space="preserve">. </w:t>
      </w:r>
      <w:r w:rsidRPr="00801E54">
        <w:rPr>
          <w:rFonts w:ascii="Arial" w:hAnsi="Arial" w:cs="Arial"/>
          <w:color w:val="000000"/>
        </w:rPr>
        <w:t>In my earlier classes I was slightly inhibited about asking them to be quiet and listen, which meant that I had to repeat myself. My mentor noticed this, and suggested</w:t>
      </w:r>
      <w:r w:rsidR="00362579" w:rsidRPr="00801E54">
        <w:rPr>
          <w:rFonts w:ascii="Arial" w:hAnsi="Arial" w:cs="Arial"/>
          <w:color w:val="000000"/>
        </w:rPr>
        <w:t xml:space="preserve"> I wait until they had stopped </w:t>
      </w:r>
      <w:r w:rsidRPr="00801E54">
        <w:rPr>
          <w:rFonts w:ascii="Arial" w:hAnsi="Arial" w:cs="Arial"/>
          <w:color w:val="000000"/>
        </w:rPr>
        <w:t xml:space="preserve">talking before I continue. I felt slightly uncomfortable doing this initially, as I was afraid of </w:t>
      </w:r>
      <w:r w:rsidR="00DB771D" w:rsidRPr="00801E54">
        <w:rPr>
          <w:rFonts w:ascii="Arial" w:hAnsi="Arial" w:cs="Arial"/>
          <w:color w:val="000000"/>
        </w:rPr>
        <w:t>creating tension in my classes. I tried asking them to listen, and waiting for a few seconds and they did respond, albeit temporarily. The level five students were the most difficult in this regard; certain students habitually giggled and chattered in certain circumstances, out of what appeared to me to be self-consciousness or discomfort. This is not un-common in performance studies, as the students are often faced with exposing or potentially embarrassing situations or tasks.  However, it affected the entire class, by creating an unsafe or uncomfortable environment</w:t>
      </w:r>
      <w:r w:rsidR="00431483" w:rsidRPr="00801E54">
        <w:rPr>
          <w:rFonts w:ascii="Arial" w:hAnsi="Arial" w:cs="Arial"/>
          <w:color w:val="000000"/>
        </w:rPr>
        <w:t xml:space="preserve"> which inhibited other students’ performances</w:t>
      </w:r>
      <w:r w:rsidR="00DB771D" w:rsidRPr="00801E54">
        <w:rPr>
          <w:rFonts w:ascii="Arial" w:hAnsi="Arial" w:cs="Arial"/>
          <w:color w:val="000000"/>
        </w:rPr>
        <w:t xml:space="preserve">. </w:t>
      </w:r>
    </w:p>
    <w:p w:rsidR="007F544D" w:rsidRPr="00801E54" w:rsidRDefault="007F544D"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According to </w:t>
      </w:r>
      <w:r w:rsidR="004E56FB" w:rsidRPr="00801E54">
        <w:rPr>
          <w:rFonts w:ascii="Arial" w:hAnsi="Arial" w:cs="Arial"/>
          <w:color w:val="000000"/>
        </w:rPr>
        <w:t>Yazdanme</w:t>
      </w:r>
      <w:r w:rsidR="00431483" w:rsidRPr="00801E54">
        <w:rPr>
          <w:rFonts w:ascii="Arial" w:hAnsi="Arial" w:cs="Arial"/>
          <w:color w:val="000000"/>
        </w:rPr>
        <w:t>h</w:t>
      </w:r>
      <w:r w:rsidR="004E56FB" w:rsidRPr="00801E54">
        <w:rPr>
          <w:rFonts w:ascii="Arial" w:hAnsi="Arial" w:cs="Arial"/>
          <w:color w:val="000000"/>
        </w:rPr>
        <w:t>r and Akbari, classroom management is more extensive than student discipline</w:t>
      </w:r>
      <w:r w:rsidR="00431483" w:rsidRPr="00801E54">
        <w:rPr>
          <w:rFonts w:ascii="Arial" w:hAnsi="Arial" w:cs="Arial"/>
          <w:color w:val="000000"/>
        </w:rPr>
        <w:t xml:space="preserve">, and includes anything a teacher does to create an environment that “supports and facilitates academic and social-emotional learning” </w:t>
      </w:r>
      <w:sdt>
        <w:sdtPr>
          <w:rPr>
            <w:rFonts w:ascii="Arial" w:hAnsi="Arial" w:cs="Arial"/>
            <w:color w:val="000000"/>
          </w:rPr>
          <w:id w:val="1232272980"/>
          <w:citation/>
        </w:sdtPr>
        <w:sdtEndPr/>
        <w:sdtContent>
          <w:r w:rsidR="00431483" w:rsidRPr="00801E54">
            <w:rPr>
              <w:rFonts w:ascii="Arial" w:hAnsi="Arial" w:cs="Arial"/>
              <w:color w:val="000000"/>
            </w:rPr>
            <w:fldChar w:fldCharType="begin"/>
          </w:r>
          <w:r w:rsidR="00431483" w:rsidRPr="00801E54">
            <w:rPr>
              <w:rFonts w:ascii="Arial" w:hAnsi="Arial" w:cs="Arial"/>
              <w:color w:val="000000"/>
            </w:rPr>
            <w:instrText xml:space="preserve">CITATION Elh15 \p 2 \l 2057 </w:instrText>
          </w:r>
          <w:r w:rsidR="00431483" w:rsidRPr="00801E54">
            <w:rPr>
              <w:rFonts w:ascii="Arial" w:hAnsi="Arial" w:cs="Arial"/>
              <w:color w:val="000000"/>
            </w:rPr>
            <w:fldChar w:fldCharType="separate"/>
          </w:r>
          <w:r w:rsidR="00431483" w:rsidRPr="00801E54">
            <w:rPr>
              <w:rFonts w:ascii="Arial" w:hAnsi="Arial" w:cs="Arial"/>
              <w:noProof/>
              <w:color w:val="000000"/>
            </w:rPr>
            <w:t>(Elham Yazdanmehr, 2015, p. 2)</w:t>
          </w:r>
          <w:r w:rsidR="00431483" w:rsidRPr="00801E54">
            <w:rPr>
              <w:rFonts w:ascii="Arial" w:hAnsi="Arial" w:cs="Arial"/>
              <w:color w:val="000000"/>
            </w:rPr>
            <w:fldChar w:fldCharType="end"/>
          </w:r>
        </w:sdtContent>
      </w:sdt>
      <w:r w:rsidR="00431483" w:rsidRPr="00801E54">
        <w:rPr>
          <w:rFonts w:ascii="Arial" w:hAnsi="Arial" w:cs="Arial"/>
          <w:color w:val="000000"/>
        </w:rPr>
        <w:t xml:space="preserve">. With this in mind, my classroom management skills need some </w:t>
      </w:r>
      <w:r w:rsidR="009F4E45" w:rsidRPr="00801E54">
        <w:rPr>
          <w:rFonts w:ascii="Arial" w:hAnsi="Arial" w:cs="Arial"/>
          <w:color w:val="000000"/>
        </w:rPr>
        <w:t>work</w:t>
      </w:r>
      <w:r w:rsidR="00431483" w:rsidRPr="00801E54">
        <w:rPr>
          <w:rFonts w:ascii="Arial" w:hAnsi="Arial" w:cs="Arial"/>
          <w:color w:val="000000"/>
        </w:rPr>
        <w:t xml:space="preserve">. </w:t>
      </w:r>
    </w:p>
    <w:p w:rsidR="003F7667" w:rsidRPr="00801E54" w:rsidRDefault="007C7392"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Although the students politely stopped when asked, I would like to create an atmosphere of respect where this type of behaviour does not occur in the first place.</w:t>
      </w:r>
    </w:p>
    <w:p w:rsidR="00456453" w:rsidRPr="00801E54" w:rsidRDefault="00456453"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B00C6E"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lastRenderedPageBreak/>
        <w:t>As my classes were irregularly placed, monitoring the progress of the students was slightly difficult for me. I was able to assess and monitor their progress within each lesson, however the lack of consistency with lessons meant I was rarely able to observe any definitive long term progress. I predominantly taught the level four students early in their first term, and the level five students early in their second term, so my grasp of what came before or after I worked with them was very limited.</w:t>
      </w:r>
    </w:p>
    <w:p w:rsidR="006D65DE" w:rsidRPr="00801E54" w:rsidRDefault="00322595"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In order to monitor and assess their progress within my lessons, I would organise my lessons in such a way that I would introduce a topic or exercise which myself and the students would then discuss. This would allow me to observe their initial knowledge on a subject area, whilst I used questioning to engage their critical thinking and reflective capabilities </w:t>
      </w:r>
      <w:sdt>
        <w:sdtPr>
          <w:rPr>
            <w:rFonts w:ascii="Arial" w:hAnsi="Arial" w:cs="Arial"/>
            <w:color w:val="000000"/>
          </w:rPr>
          <w:id w:val="1373196257"/>
          <w:citation/>
        </w:sdtPr>
        <w:sdtEndPr/>
        <w:sdtContent>
          <w:r w:rsidRPr="00801E54">
            <w:rPr>
              <w:rFonts w:ascii="Arial" w:hAnsi="Arial" w:cs="Arial"/>
              <w:color w:val="000000"/>
            </w:rPr>
            <w:fldChar w:fldCharType="begin"/>
          </w:r>
          <w:r w:rsidRPr="00801E54">
            <w:rPr>
              <w:rFonts w:ascii="Arial" w:hAnsi="Arial" w:cs="Arial"/>
              <w:color w:val="000000"/>
            </w:rPr>
            <w:instrText xml:space="preserve"> CITATION Dav021 \l 2057 </w:instrText>
          </w:r>
          <w:r w:rsidRPr="00801E54">
            <w:rPr>
              <w:rFonts w:ascii="Arial" w:hAnsi="Arial" w:cs="Arial"/>
              <w:color w:val="000000"/>
            </w:rPr>
            <w:fldChar w:fldCharType="separate"/>
          </w:r>
          <w:r w:rsidRPr="00801E54">
            <w:rPr>
              <w:rFonts w:ascii="Arial" w:hAnsi="Arial" w:cs="Arial"/>
              <w:noProof/>
              <w:color w:val="000000"/>
            </w:rPr>
            <w:t>(Minton, 2002)</w:t>
          </w:r>
          <w:r w:rsidRPr="00801E54">
            <w:rPr>
              <w:rFonts w:ascii="Arial" w:hAnsi="Arial" w:cs="Arial"/>
              <w:color w:val="000000"/>
            </w:rPr>
            <w:fldChar w:fldCharType="end"/>
          </w:r>
        </w:sdtContent>
      </w:sdt>
      <w:r w:rsidRPr="00801E54">
        <w:rPr>
          <w:rFonts w:ascii="Arial" w:hAnsi="Arial" w:cs="Arial"/>
          <w:color w:val="000000"/>
        </w:rPr>
        <w:t xml:space="preserve">. Following this, I would observe them as they practically perform exercises. In acting classes, this could mean improvisation or devising exercises, or in voice classes, they could be practicing exercises for vocal resonance, for example. In either voice or acting classes, the work is predominantly practice based, therefore the most effective way to assess their learning is to observe their performance and offer immediate feedback </w:t>
      </w:r>
      <w:sdt>
        <w:sdtPr>
          <w:rPr>
            <w:rFonts w:ascii="Arial" w:hAnsi="Arial" w:cs="Arial"/>
            <w:color w:val="000000"/>
          </w:rPr>
          <w:id w:val="1609622367"/>
          <w:citation/>
        </w:sdtPr>
        <w:sdtEndPr/>
        <w:sdtContent>
          <w:r w:rsidRPr="00801E54">
            <w:rPr>
              <w:rFonts w:ascii="Arial" w:hAnsi="Arial" w:cs="Arial"/>
              <w:color w:val="000000"/>
            </w:rPr>
            <w:fldChar w:fldCharType="begin"/>
          </w:r>
          <w:r w:rsidRPr="00801E54">
            <w:rPr>
              <w:rFonts w:ascii="Arial" w:hAnsi="Arial" w:cs="Arial"/>
              <w:color w:val="000000"/>
            </w:rPr>
            <w:instrText xml:space="preserve"> CITATION Ian034 \l 2057 </w:instrText>
          </w:r>
          <w:r w:rsidRPr="00801E54">
            <w:rPr>
              <w:rFonts w:ascii="Arial" w:hAnsi="Arial" w:cs="Arial"/>
              <w:color w:val="000000"/>
            </w:rPr>
            <w:fldChar w:fldCharType="separate"/>
          </w:r>
          <w:r w:rsidRPr="00801E54">
            <w:rPr>
              <w:rFonts w:ascii="Arial" w:hAnsi="Arial" w:cs="Arial"/>
              <w:noProof/>
              <w:color w:val="000000"/>
            </w:rPr>
            <w:t>(Ian Reece, 2003)</w:t>
          </w:r>
          <w:r w:rsidRPr="00801E54">
            <w:rPr>
              <w:rFonts w:ascii="Arial" w:hAnsi="Arial" w:cs="Arial"/>
              <w:color w:val="000000"/>
            </w:rPr>
            <w:fldChar w:fldCharType="end"/>
          </w:r>
        </w:sdtContent>
      </w:sdt>
      <w:r w:rsidR="00897E6D" w:rsidRPr="00801E54">
        <w:rPr>
          <w:rFonts w:ascii="Arial" w:hAnsi="Arial" w:cs="Arial"/>
          <w:color w:val="000000"/>
        </w:rPr>
        <w:t xml:space="preserve">. This would offer them an immediate diagnosis for improving their practical work, and I would also try to give positive feedback to encourage and reinforce their learning </w:t>
      </w:r>
      <w:sdt>
        <w:sdtPr>
          <w:rPr>
            <w:rFonts w:ascii="Arial" w:hAnsi="Arial" w:cs="Arial"/>
            <w:color w:val="000000"/>
          </w:rPr>
          <w:id w:val="-408924883"/>
          <w:citation/>
        </w:sdtPr>
        <w:sdtEndPr/>
        <w:sdtContent>
          <w:r w:rsidR="00897E6D" w:rsidRPr="00801E54">
            <w:rPr>
              <w:rFonts w:ascii="Arial" w:hAnsi="Arial" w:cs="Arial"/>
              <w:color w:val="000000"/>
            </w:rPr>
            <w:fldChar w:fldCharType="begin"/>
          </w:r>
          <w:r w:rsidR="00897E6D" w:rsidRPr="00801E54">
            <w:rPr>
              <w:rFonts w:ascii="Arial" w:hAnsi="Arial" w:cs="Arial"/>
              <w:color w:val="000000"/>
            </w:rPr>
            <w:instrText xml:space="preserve"> CITATION Ian034 \l 2057 </w:instrText>
          </w:r>
          <w:r w:rsidR="00897E6D" w:rsidRPr="00801E54">
            <w:rPr>
              <w:rFonts w:ascii="Arial" w:hAnsi="Arial" w:cs="Arial"/>
              <w:color w:val="000000"/>
            </w:rPr>
            <w:fldChar w:fldCharType="separate"/>
          </w:r>
          <w:r w:rsidR="00897E6D" w:rsidRPr="00801E54">
            <w:rPr>
              <w:rFonts w:ascii="Arial" w:hAnsi="Arial" w:cs="Arial"/>
              <w:noProof/>
              <w:color w:val="000000"/>
            </w:rPr>
            <w:t>(Ian Reece, 2003)</w:t>
          </w:r>
          <w:r w:rsidR="00897E6D" w:rsidRPr="00801E54">
            <w:rPr>
              <w:rFonts w:ascii="Arial" w:hAnsi="Arial" w:cs="Arial"/>
              <w:color w:val="000000"/>
            </w:rPr>
            <w:fldChar w:fldCharType="end"/>
          </w:r>
        </w:sdtContent>
      </w:sdt>
      <w:r w:rsidR="00897E6D" w:rsidRPr="00801E54">
        <w:rPr>
          <w:rFonts w:ascii="Arial" w:hAnsi="Arial" w:cs="Arial"/>
          <w:color w:val="000000"/>
        </w:rPr>
        <w:t xml:space="preserve">. This type of observation followed by feedback seemed effective to me, as we would go on to </w:t>
      </w:r>
      <w:r w:rsidR="006D65DE" w:rsidRPr="00801E54">
        <w:rPr>
          <w:rFonts w:ascii="Arial" w:hAnsi="Arial" w:cs="Arial"/>
          <w:color w:val="000000"/>
        </w:rPr>
        <w:t xml:space="preserve">repeat the exercises, whilst applying the direction I had given.  The main constraint I encountered was in not being able to observe their progress in a longer term context. </w:t>
      </w:r>
    </w:p>
    <w:p w:rsidR="00456453" w:rsidRPr="00801E54" w:rsidRDefault="00456453" w:rsidP="00801E54">
      <w:pPr>
        <w:pStyle w:val="NormalWeb"/>
        <w:shd w:val="clear" w:color="auto" w:fill="FFFFFF"/>
        <w:spacing w:before="0" w:beforeAutospacing="0" w:after="0" w:afterAutospacing="0" w:line="480" w:lineRule="auto"/>
        <w:rPr>
          <w:rFonts w:ascii="Arial" w:hAnsi="Arial" w:cs="Arial"/>
          <w:color w:val="000000"/>
        </w:rPr>
      </w:pPr>
    </w:p>
    <w:p w:rsidR="005E48D4" w:rsidRPr="00801E54" w:rsidRDefault="006D65DE"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 xml:space="preserve">Overall, my main issues and areas of difficulty have been associated with a lack of confidence. I found myself extremely nervous at the start of my placement, and </w:t>
      </w:r>
      <w:r w:rsidRPr="00801E54">
        <w:rPr>
          <w:rFonts w:ascii="Arial" w:hAnsi="Arial" w:cs="Arial"/>
          <w:color w:val="000000"/>
        </w:rPr>
        <w:lastRenderedPageBreak/>
        <w:t>eventually found a significant improvement in my confidence, through practice, which has affected many areas of my teaching. The more I teach, the more able I feel to deal with issues such as classroom management, variation of class content and delivery</w:t>
      </w:r>
      <w:r w:rsidR="005E48D4" w:rsidRPr="00801E54">
        <w:rPr>
          <w:rFonts w:ascii="Arial" w:hAnsi="Arial" w:cs="Arial"/>
          <w:color w:val="000000"/>
        </w:rPr>
        <w:t>,</w:t>
      </w:r>
      <w:r w:rsidRPr="00801E54">
        <w:rPr>
          <w:rFonts w:ascii="Arial" w:hAnsi="Arial" w:cs="Arial"/>
          <w:color w:val="000000"/>
        </w:rPr>
        <w:t xml:space="preserve"> and my ability to assess and feedback.</w:t>
      </w:r>
      <w:r w:rsidR="005E48D4" w:rsidRPr="00801E54">
        <w:rPr>
          <w:rFonts w:ascii="Arial" w:hAnsi="Arial" w:cs="Arial"/>
          <w:color w:val="000000"/>
        </w:rPr>
        <w:t xml:space="preserve"> </w:t>
      </w:r>
    </w:p>
    <w:p w:rsidR="006D65DE" w:rsidRPr="00801E54" w:rsidRDefault="005E48D4"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My placement was not ideal in that I was not fitted into a regular scheme of work, and so I was unable to deliver lessons at regular intervals and so observe both what the students needed to learn and also, how they were progressing. It also affected the development of my relationship with them, as I saw them sporadically and often with months in-between. However, having taught in this way, I feel I have been forced to design lessons which have been useful and constructive</w:t>
      </w:r>
      <w:r w:rsidR="002B3CD3" w:rsidRPr="00801E54">
        <w:rPr>
          <w:rFonts w:ascii="Arial" w:hAnsi="Arial" w:cs="Arial"/>
          <w:color w:val="000000"/>
        </w:rPr>
        <w:t xml:space="preserve"> almost</w:t>
      </w:r>
      <w:r w:rsidRPr="00801E54">
        <w:rPr>
          <w:rFonts w:ascii="Arial" w:hAnsi="Arial" w:cs="Arial"/>
          <w:color w:val="000000"/>
        </w:rPr>
        <w:t xml:space="preserve"> independently of </w:t>
      </w:r>
      <w:r w:rsidR="002B3CD3" w:rsidRPr="00801E54">
        <w:rPr>
          <w:rFonts w:ascii="Arial" w:hAnsi="Arial" w:cs="Arial"/>
          <w:color w:val="000000"/>
        </w:rPr>
        <w:t xml:space="preserve">a larger programme, and therefore I feel that I would find it slightly easier if I was to teach as part of an ongoing scheme of work. </w:t>
      </w:r>
    </w:p>
    <w:p w:rsidR="002B3CD3" w:rsidRPr="00801E54" w:rsidRDefault="002B3CD3" w:rsidP="00801E54">
      <w:pPr>
        <w:pStyle w:val="NormalWeb"/>
        <w:shd w:val="clear" w:color="auto" w:fill="FFFFFF"/>
        <w:spacing w:before="0" w:beforeAutospacing="0" w:after="0" w:afterAutospacing="0" w:line="480" w:lineRule="auto"/>
        <w:rPr>
          <w:rFonts w:ascii="Arial" w:hAnsi="Arial" w:cs="Arial"/>
          <w:color w:val="000000"/>
        </w:rPr>
      </w:pPr>
      <w:r w:rsidRPr="00801E54">
        <w:rPr>
          <w:rFonts w:ascii="Arial" w:hAnsi="Arial" w:cs="Arial"/>
          <w:color w:val="000000"/>
        </w:rPr>
        <w:t>I have certainly improved since I started out, and feel that I have reached a firm basis from which I can continue to develop as a teacher.</w:t>
      </w:r>
    </w:p>
    <w:p w:rsidR="006D65DE" w:rsidRPr="00801E54" w:rsidRDefault="006D65DE" w:rsidP="00801E54">
      <w:pPr>
        <w:pStyle w:val="NormalWeb"/>
        <w:shd w:val="clear" w:color="auto" w:fill="FFFFFF"/>
        <w:spacing w:before="0" w:beforeAutospacing="0" w:after="0" w:afterAutospacing="0" w:line="480" w:lineRule="auto"/>
        <w:rPr>
          <w:rFonts w:ascii="Arial" w:hAnsi="Arial" w:cs="Arial"/>
          <w:color w:val="000000"/>
          <w:u w:val="single"/>
        </w:rPr>
      </w:pPr>
    </w:p>
    <w:p w:rsidR="006D65DE" w:rsidRPr="00801E54" w:rsidRDefault="006D65DE" w:rsidP="00801E54">
      <w:pPr>
        <w:pStyle w:val="NormalWeb"/>
        <w:shd w:val="clear" w:color="auto" w:fill="FFFFFF"/>
        <w:spacing w:before="0" w:beforeAutospacing="0" w:after="0" w:afterAutospacing="0" w:line="480" w:lineRule="auto"/>
        <w:rPr>
          <w:rFonts w:ascii="Arial" w:hAnsi="Arial" w:cs="Arial"/>
          <w:color w:val="000000"/>
          <w:u w:val="single"/>
        </w:rPr>
      </w:pPr>
    </w:p>
    <w:p w:rsidR="0066516F" w:rsidRPr="00801E54" w:rsidRDefault="0066516F"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B00C6E" w:rsidRPr="00801E54" w:rsidRDefault="00B00C6E" w:rsidP="00801E54">
      <w:pPr>
        <w:pStyle w:val="NormalWeb"/>
        <w:shd w:val="clear" w:color="auto" w:fill="FFFFFF"/>
        <w:spacing w:before="0" w:beforeAutospacing="0" w:after="0" w:afterAutospacing="0" w:line="480" w:lineRule="auto"/>
        <w:rPr>
          <w:rFonts w:ascii="Arial" w:hAnsi="Arial" w:cs="Arial"/>
          <w:color w:val="000000"/>
          <w:u w:val="single"/>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u w:val="single"/>
        </w:rPr>
      </w:pPr>
    </w:p>
    <w:p w:rsidR="00C45C43" w:rsidRPr="00801E54" w:rsidRDefault="00C45C43" w:rsidP="00801E54">
      <w:pPr>
        <w:pStyle w:val="NormalWeb"/>
        <w:shd w:val="clear" w:color="auto" w:fill="FFFFFF"/>
        <w:spacing w:before="0" w:beforeAutospacing="0" w:after="0" w:afterAutospacing="0" w:line="480" w:lineRule="auto"/>
        <w:rPr>
          <w:rFonts w:ascii="Arial" w:hAnsi="Arial" w:cs="Arial"/>
          <w:color w:val="000000"/>
          <w:u w:val="single"/>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p w:rsidR="003F7667" w:rsidRPr="00801E54" w:rsidRDefault="003F7667" w:rsidP="00801E54">
      <w:pPr>
        <w:pStyle w:val="NormalWeb"/>
        <w:shd w:val="clear" w:color="auto" w:fill="FFFFFF"/>
        <w:spacing w:before="0" w:beforeAutospacing="0" w:after="0" w:afterAutospacing="0" w:line="480" w:lineRule="auto"/>
        <w:rPr>
          <w:rFonts w:ascii="Arial" w:hAnsi="Arial" w:cs="Arial"/>
          <w:color w:val="000000"/>
        </w:rPr>
      </w:pPr>
    </w:p>
    <w:sdt>
      <w:sdtPr>
        <w:rPr>
          <w:rFonts w:ascii="Arial" w:eastAsiaTheme="minorHAnsi" w:hAnsi="Arial" w:cs="Arial"/>
          <w:color w:val="auto"/>
          <w:sz w:val="24"/>
          <w:szCs w:val="24"/>
          <w:lang w:val="en-GB"/>
        </w:rPr>
        <w:id w:val="1488987740"/>
        <w:docPartObj>
          <w:docPartGallery w:val="Bibliographies"/>
          <w:docPartUnique/>
        </w:docPartObj>
      </w:sdtPr>
      <w:sdtEndPr>
        <w:rPr>
          <w:rFonts w:asciiTheme="minorHAnsi" w:hAnsiTheme="minorHAnsi" w:cstheme="minorBidi"/>
          <w:sz w:val="22"/>
          <w:szCs w:val="22"/>
        </w:rPr>
      </w:sdtEndPr>
      <w:sdtContent>
        <w:p w:rsidR="00801E54" w:rsidRPr="00801E54" w:rsidRDefault="00801E54" w:rsidP="00801E54">
          <w:pPr>
            <w:pStyle w:val="Heading1"/>
            <w:spacing w:line="480" w:lineRule="auto"/>
            <w:rPr>
              <w:rFonts w:ascii="Arial" w:hAnsi="Arial" w:cs="Arial"/>
              <w:sz w:val="24"/>
              <w:szCs w:val="24"/>
            </w:rPr>
          </w:pPr>
          <w:r w:rsidRPr="00801E54">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sz w:val="24"/>
                  <w:szCs w:val="24"/>
                </w:rPr>
                <w:fldChar w:fldCharType="begin"/>
              </w:r>
              <w:r w:rsidRPr="00801E54">
                <w:rPr>
                  <w:rFonts w:ascii="Arial" w:hAnsi="Arial" w:cs="Arial"/>
                  <w:sz w:val="24"/>
                  <w:szCs w:val="24"/>
                </w:rPr>
                <w:instrText xml:space="preserve"> BIBLIOGRAPHY </w:instrText>
              </w:r>
              <w:r w:rsidRPr="00801E54">
                <w:rPr>
                  <w:rFonts w:ascii="Arial" w:hAnsi="Arial" w:cs="Arial"/>
                  <w:sz w:val="24"/>
                  <w:szCs w:val="24"/>
                </w:rPr>
                <w:fldChar w:fldCharType="separate"/>
              </w:r>
              <w:r w:rsidRPr="00801E54">
                <w:rPr>
                  <w:rFonts w:ascii="Arial" w:hAnsi="Arial" w:cs="Arial"/>
                  <w:noProof/>
                  <w:sz w:val="24"/>
                  <w:szCs w:val="24"/>
                  <w:lang w:val="en-US"/>
                </w:rPr>
                <w:t xml:space="preserve">Bens, I. (2017). </w:t>
              </w:r>
              <w:r w:rsidRPr="00801E54">
                <w:rPr>
                  <w:rFonts w:ascii="Arial" w:hAnsi="Arial" w:cs="Arial"/>
                  <w:i/>
                  <w:iCs/>
                  <w:noProof/>
                  <w:sz w:val="24"/>
                  <w:szCs w:val="24"/>
                  <w:lang w:val="en-US"/>
                </w:rPr>
                <w:t>Facilitating with Ease.</w:t>
              </w:r>
              <w:r w:rsidRPr="00801E54">
                <w:rPr>
                  <w:rFonts w:ascii="Arial" w:hAnsi="Arial" w:cs="Arial"/>
                  <w:noProof/>
                  <w:sz w:val="24"/>
                  <w:szCs w:val="24"/>
                  <w:lang w:val="en-US"/>
                </w:rPr>
                <w:t xml:space="preserve"> New Jersey: John Wiley and Sons.</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Dyer, K. (2013, November 13). </w:t>
              </w:r>
              <w:r w:rsidRPr="00801E54">
                <w:rPr>
                  <w:rFonts w:ascii="Arial" w:hAnsi="Arial" w:cs="Arial"/>
                  <w:i/>
                  <w:iCs/>
                  <w:noProof/>
                  <w:sz w:val="24"/>
                  <w:szCs w:val="24"/>
                  <w:lang w:val="en-US"/>
                </w:rPr>
                <w:t>Formative Assessment Strategies: Asking Powerful Questions for Greater Student Engagement</w:t>
              </w:r>
              <w:r w:rsidRPr="00801E54">
                <w:rPr>
                  <w:rFonts w:ascii="Arial" w:hAnsi="Arial" w:cs="Arial"/>
                  <w:noProof/>
                  <w:sz w:val="24"/>
                  <w:szCs w:val="24"/>
                  <w:lang w:val="en-US"/>
                </w:rPr>
                <w:t>. Retrieved may 25, 2018, from nwea Measuring What Matters: https://www.nwea.org/blog/2013/formative-assessment-strategies-asking-powerful-questions-greater-student-engagement/</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Elham Yazdanmehr, R. A. (2015). An Expert EFL teacher's class management. </w:t>
              </w:r>
              <w:r w:rsidRPr="00801E54">
                <w:rPr>
                  <w:rFonts w:ascii="Arial" w:hAnsi="Arial" w:cs="Arial"/>
                  <w:i/>
                  <w:iCs/>
                  <w:noProof/>
                  <w:sz w:val="24"/>
                  <w:szCs w:val="24"/>
                  <w:lang w:val="en-US"/>
                </w:rPr>
                <w:t>Iranian Journal of Language Teaching research</w:t>
              </w:r>
              <w:r w:rsidRPr="00801E54">
                <w:rPr>
                  <w:rFonts w:ascii="Arial" w:hAnsi="Arial" w:cs="Arial"/>
                  <w:noProof/>
                  <w:sz w:val="24"/>
                  <w:szCs w:val="24"/>
                  <w:lang w:val="en-US"/>
                </w:rPr>
                <w:t>, 1-13.</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Ian Reece, S. W. (2003). </w:t>
              </w:r>
              <w:r w:rsidRPr="00801E54">
                <w:rPr>
                  <w:rFonts w:ascii="Arial" w:hAnsi="Arial" w:cs="Arial"/>
                  <w:i/>
                  <w:iCs/>
                  <w:noProof/>
                  <w:sz w:val="24"/>
                  <w:szCs w:val="24"/>
                  <w:lang w:val="en-US"/>
                </w:rPr>
                <w:t>Teaching, training and Learning.</w:t>
              </w:r>
              <w:r w:rsidRPr="00801E54">
                <w:rPr>
                  <w:rFonts w:ascii="Arial" w:hAnsi="Arial" w:cs="Arial"/>
                  <w:noProof/>
                  <w:sz w:val="24"/>
                  <w:szCs w:val="24"/>
                  <w:lang w:val="en-US"/>
                </w:rPr>
                <w:t xml:space="preserve"> Sunderland: Buisness Education publishers Ltd.</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Knowles, M. S. (1980). What is Andragogy? In M. S. Knowles, </w:t>
              </w:r>
              <w:r w:rsidRPr="00801E54">
                <w:rPr>
                  <w:rFonts w:ascii="Arial" w:hAnsi="Arial" w:cs="Arial"/>
                  <w:i/>
                  <w:iCs/>
                  <w:noProof/>
                  <w:sz w:val="24"/>
                  <w:szCs w:val="24"/>
                  <w:lang w:val="en-US"/>
                </w:rPr>
                <w:t>The Modern Practice of Adult Education from Pedagogy to Andragogy</w:t>
              </w:r>
              <w:r w:rsidRPr="00801E54">
                <w:rPr>
                  <w:rFonts w:ascii="Arial" w:hAnsi="Arial" w:cs="Arial"/>
                  <w:noProof/>
                  <w:sz w:val="24"/>
                  <w:szCs w:val="24"/>
                  <w:lang w:val="en-US"/>
                </w:rPr>
                <w:t xml:space="preserve"> (p. 400). Cambridge: Cambridge, The Adult Education Company.</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Lia, P. (2016, januray 1). </w:t>
              </w:r>
              <w:r w:rsidRPr="00801E54">
                <w:rPr>
                  <w:rFonts w:ascii="Arial" w:hAnsi="Arial" w:cs="Arial"/>
                  <w:i/>
                  <w:iCs/>
                  <w:noProof/>
                  <w:sz w:val="24"/>
                  <w:szCs w:val="24"/>
                  <w:lang w:val="en-US"/>
                </w:rPr>
                <w:t>Using Gibbs' reflective cycle.</w:t>
              </w:r>
              <w:r w:rsidRPr="00801E54">
                <w:rPr>
                  <w:rFonts w:ascii="Arial" w:hAnsi="Arial" w:cs="Arial"/>
                  <w:noProof/>
                  <w:sz w:val="24"/>
                  <w:szCs w:val="24"/>
                  <w:lang w:val="en-US"/>
                </w:rPr>
                <w:t xml:space="preserve"> Retrieved may 22, 2018, from KCL: https://www.kcl.ac.uk/campuslife/services/disability/onlineresources/StudyGuides/USING-GIBBS-REFLECTIVE-CYCLE-IN-COURSEWORK-DEC-2016-P-LIA.pdf</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Mcleod, S. (2014, january 1). </w:t>
              </w:r>
              <w:r w:rsidRPr="00801E54">
                <w:rPr>
                  <w:rFonts w:ascii="Arial" w:hAnsi="Arial" w:cs="Arial"/>
                  <w:i/>
                  <w:iCs/>
                  <w:noProof/>
                  <w:sz w:val="24"/>
                  <w:szCs w:val="24"/>
                  <w:lang w:val="en-US"/>
                </w:rPr>
                <w:t>Humanism: Carl Rogers</w:t>
              </w:r>
              <w:r w:rsidRPr="00801E54">
                <w:rPr>
                  <w:rFonts w:ascii="Arial" w:hAnsi="Arial" w:cs="Arial"/>
                  <w:noProof/>
                  <w:sz w:val="24"/>
                  <w:szCs w:val="24"/>
                  <w:lang w:val="en-US"/>
                </w:rPr>
                <w:t>. Retrieved february 13, 2018, from Simply Pschology: https://www.simplypsychology.org/carl-rogers.html</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lastRenderedPageBreak/>
                <w:t xml:space="preserve">Minton, D. (2002). </w:t>
              </w:r>
              <w:r w:rsidRPr="00801E54">
                <w:rPr>
                  <w:rFonts w:ascii="Arial" w:hAnsi="Arial" w:cs="Arial"/>
                  <w:i/>
                  <w:iCs/>
                  <w:noProof/>
                  <w:sz w:val="24"/>
                  <w:szCs w:val="24"/>
                  <w:lang w:val="en-US"/>
                </w:rPr>
                <w:t>Teaching Skills in Furthur and Adult Education.</w:t>
              </w:r>
              <w:r w:rsidRPr="00801E54">
                <w:rPr>
                  <w:rFonts w:ascii="Arial" w:hAnsi="Arial" w:cs="Arial"/>
                  <w:noProof/>
                  <w:sz w:val="24"/>
                  <w:szCs w:val="24"/>
                  <w:lang w:val="en-US"/>
                </w:rPr>
                <w:t xml:space="preserve"> London: City and Guilds.</w:t>
              </w:r>
            </w:p>
            <w:p w:rsidR="00801E54" w:rsidRPr="00801E54" w:rsidRDefault="00801E54" w:rsidP="00801E54">
              <w:pPr>
                <w:pStyle w:val="Bibliography"/>
                <w:spacing w:line="480" w:lineRule="auto"/>
                <w:ind w:left="720" w:hanging="720"/>
                <w:rPr>
                  <w:rFonts w:ascii="Arial" w:hAnsi="Arial" w:cs="Arial"/>
                  <w:noProof/>
                  <w:sz w:val="24"/>
                  <w:szCs w:val="24"/>
                  <w:lang w:val="en-US"/>
                </w:rPr>
              </w:pPr>
              <w:r w:rsidRPr="00801E54">
                <w:rPr>
                  <w:rFonts w:ascii="Arial" w:hAnsi="Arial" w:cs="Arial"/>
                  <w:noProof/>
                  <w:sz w:val="24"/>
                  <w:szCs w:val="24"/>
                  <w:lang w:val="en-US"/>
                </w:rPr>
                <w:t xml:space="preserve">Rasmussen, C. (2015, June 23). </w:t>
              </w:r>
              <w:r w:rsidRPr="00801E54">
                <w:rPr>
                  <w:rFonts w:ascii="Arial" w:hAnsi="Arial" w:cs="Arial"/>
                  <w:i/>
                  <w:iCs/>
                  <w:noProof/>
                  <w:sz w:val="24"/>
                  <w:szCs w:val="24"/>
                  <w:lang w:val="en-US"/>
                </w:rPr>
                <w:t>Adults as Learners: effective Teaching strategies.</w:t>
              </w:r>
              <w:r w:rsidRPr="00801E54">
                <w:rPr>
                  <w:rFonts w:ascii="Arial" w:hAnsi="Arial" w:cs="Arial"/>
                  <w:noProof/>
                  <w:sz w:val="24"/>
                  <w:szCs w:val="24"/>
                  <w:lang w:val="en-US"/>
                </w:rPr>
                <w:t xml:space="preserve"> Retrieved may 24, 2018, from Leading age mn- University of Minnesota: https://www.leadingagemn.org/assets/docs/15_Workforce_103_CreatingEffectiveOrientationPrograms-CRasmussen.pdf</w:t>
              </w:r>
            </w:p>
            <w:p w:rsidR="00801E54" w:rsidRDefault="00801E54" w:rsidP="00801E54">
              <w:pPr>
                <w:spacing w:line="480" w:lineRule="auto"/>
              </w:pPr>
              <w:r w:rsidRPr="00801E54">
                <w:rPr>
                  <w:rFonts w:ascii="Arial" w:hAnsi="Arial" w:cs="Arial"/>
                  <w:b/>
                  <w:bCs/>
                  <w:noProof/>
                  <w:sz w:val="24"/>
                  <w:szCs w:val="24"/>
                </w:rPr>
                <w:fldChar w:fldCharType="end"/>
              </w:r>
            </w:p>
          </w:sdtContent>
        </w:sdt>
      </w:sdtContent>
    </w:sdt>
    <w:p w:rsidR="008D0DC5" w:rsidRPr="000A0619" w:rsidRDefault="008D0DC5" w:rsidP="000A0619"/>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Default="00F8311C" w:rsidP="00F8311C">
      <w:pPr>
        <w:spacing w:line="480" w:lineRule="auto"/>
        <w:rPr>
          <w:rStyle w:val="normaltextrun"/>
          <w:rFonts w:ascii="Arial" w:hAnsi="Arial" w:cs="Arial"/>
          <w:color w:val="212121"/>
          <w:sz w:val="24"/>
          <w:szCs w:val="24"/>
          <w:shd w:val="clear" w:color="auto" w:fill="FFFFFF"/>
        </w:rPr>
      </w:pPr>
    </w:p>
    <w:p w:rsidR="00F8311C" w:rsidRPr="008479F4" w:rsidRDefault="00F8311C" w:rsidP="00F8311C">
      <w:pPr>
        <w:spacing w:line="480" w:lineRule="auto"/>
        <w:rPr>
          <w:rStyle w:val="normaltextrun"/>
          <w:rFonts w:ascii="Arial" w:hAnsi="Arial" w:cs="Arial"/>
          <w:color w:val="212121"/>
          <w:sz w:val="24"/>
          <w:szCs w:val="24"/>
          <w:shd w:val="clear" w:color="auto" w:fill="FFFFFF"/>
        </w:rPr>
      </w:pPr>
      <w:r w:rsidRPr="008479F4">
        <w:rPr>
          <w:rStyle w:val="normaltextrun"/>
          <w:rFonts w:ascii="Arial" w:hAnsi="Arial" w:cs="Arial"/>
          <w:color w:val="212121"/>
          <w:sz w:val="24"/>
          <w:szCs w:val="24"/>
          <w:shd w:val="clear" w:color="auto" w:fill="FFFFFF"/>
        </w:rPr>
        <w:lastRenderedPageBreak/>
        <w:t>An </w:t>
      </w:r>
      <w:r w:rsidRPr="008479F4">
        <w:rPr>
          <w:rStyle w:val="normaltextrun"/>
          <w:rFonts w:ascii="Arial" w:hAnsi="Arial" w:cs="Arial"/>
          <w:b/>
          <w:bCs/>
          <w:color w:val="212121"/>
          <w:sz w:val="24"/>
          <w:szCs w:val="24"/>
          <w:shd w:val="clear" w:color="auto" w:fill="FFFFFF"/>
        </w:rPr>
        <w:t>academic critique</w:t>
      </w:r>
      <w:r w:rsidRPr="008479F4">
        <w:rPr>
          <w:rStyle w:val="normaltextrun"/>
          <w:rFonts w:ascii="Arial" w:hAnsi="Arial" w:cs="Arial"/>
          <w:color w:val="212121"/>
          <w:sz w:val="24"/>
          <w:szCs w:val="24"/>
          <w:shd w:val="clear" w:color="auto" w:fill="FFFFFF"/>
        </w:rPr>
        <w:t> of current thinking in relation to the concept of adult learning and the adult learner in the context of today’s PCET 1000</w:t>
      </w:r>
    </w:p>
    <w:p w:rsidR="00F8311C" w:rsidRPr="008479F4" w:rsidRDefault="00F8311C" w:rsidP="00F8311C">
      <w:pPr>
        <w:spacing w:line="480" w:lineRule="auto"/>
        <w:rPr>
          <w:rStyle w:val="normaltextrun"/>
          <w:rFonts w:ascii="Arial" w:hAnsi="Arial" w:cs="Arial"/>
          <w:color w:val="212121"/>
          <w:sz w:val="24"/>
          <w:szCs w:val="24"/>
          <w:shd w:val="clear" w:color="auto" w:fill="FFFFFF"/>
        </w:rPr>
      </w:pP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Andragogy, a relatively modern term, made popular in today’s vocabulary by American educator Malcolm Knowles, means “The method and practice of teaching adult learners; adult education” </w:t>
      </w:r>
      <w:sdt>
        <w:sdtPr>
          <w:rPr>
            <w:rFonts w:ascii="Arial" w:hAnsi="Arial" w:cs="Arial"/>
            <w:sz w:val="24"/>
            <w:szCs w:val="24"/>
          </w:rPr>
          <w:id w:val="1562289084"/>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Oxf182 \l 2057 </w:instrText>
          </w:r>
          <w:r w:rsidRPr="008479F4">
            <w:rPr>
              <w:rFonts w:ascii="Arial" w:hAnsi="Arial" w:cs="Arial"/>
              <w:sz w:val="24"/>
              <w:szCs w:val="24"/>
            </w:rPr>
            <w:fldChar w:fldCharType="separate"/>
          </w:r>
          <w:r w:rsidRPr="008479F4">
            <w:rPr>
              <w:rFonts w:ascii="Arial" w:hAnsi="Arial" w:cs="Arial"/>
              <w:noProof/>
              <w:sz w:val="24"/>
              <w:szCs w:val="24"/>
            </w:rPr>
            <w:t>(Oxford University Press, 2018)</w:t>
          </w:r>
          <w:r w:rsidRPr="008479F4">
            <w:rPr>
              <w:rFonts w:ascii="Arial" w:hAnsi="Arial" w:cs="Arial"/>
              <w:sz w:val="24"/>
              <w:szCs w:val="24"/>
            </w:rPr>
            <w:fldChar w:fldCharType="end"/>
          </w:r>
        </w:sdtContent>
      </w:sdt>
      <w:r w:rsidRPr="008479F4">
        <w:rPr>
          <w:rFonts w:ascii="Arial" w:hAnsi="Arial" w:cs="Arial"/>
          <w:sz w:val="24"/>
          <w:szCs w:val="24"/>
        </w:rPr>
        <w:t xml:space="preserve">. The term became popular because it specifically refers to the theory of adult education, which details the ways in which adults learn differently from children </w:t>
      </w:r>
      <w:sdt>
        <w:sdtPr>
          <w:rPr>
            <w:rFonts w:ascii="Arial" w:hAnsi="Arial" w:cs="Arial"/>
            <w:sz w:val="24"/>
            <w:szCs w:val="24"/>
          </w:rPr>
          <w:id w:val="170924627"/>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Smi17 \l 2057 </w:instrText>
          </w:r>
          <w:r w:rsidRPr="008479F4">
            <w:rPr>
              <w:rFonts w:ascii="Arial" w:hAnsi="Arial" w:cs="Arial"/>
              <w:sz w:val="24"/>
              <w:szCs w:val="24"/>
            </w:rPr>
            <w:fldChar w:fldCharType="separate"/>
          </w:r>
          <w:r w:rsidRPr="008479F4">
            <w:rPr>
              <w:rFonts w:ascii="Arial" w:hAnsi="Arial" w:cs="Arial"/>
              <w:noProof/>
              <w:sz w:val="24"/>
              <w:szCs w:val="24"/>
            </w:rPr>
            <w:t>(Smith, 2017)</w:t>
          </w:r>
          <w:r w:rsidRPr="008479F4">
            <w:rPr>
              <w:rFonts w:ascii="Arial" w:hAnsi="Arial" w:cs="Arial"/>
              <w:sz w:val="24"/>
              <w:szCs w:val="24"/>
            </w:rPr>
            <w:fldChar w:fldCharType="end"/>
          </w:r>
        </w:sdtContent>
      </w:sdt>
      <w:r w:rsidRPr="008479F4">
        <w:rPr>
          <w:rFonts w:ascii="Arial" w:hAnsi="Arial" w:cs="Arial"/>
          <w:sz w:val="24"/>
          <w:szCs w:val="24"/>
        </w:rPr>
        <w:t xml:space="preserve">. Knowles described four principles which he attributed to adult learning, which are: </w:t>
      </w:r>
    </w:p>
    <w:p w:rsidR="00F8311C" w:rsidRPr="008479F4" w:rsidRDefault="00F8311C" w:rsidP="00F8311C">
      <w:pPr>
        <w:spacing w:line="480" w:lineRule="auto"/>
        <w:ind w:left="567" w:right="567"/>
        <w:rPr>
          <w:rFonts w:ascii="Arial" w:hAnsi="Arial" w:cs="Arial"/>
          <w:sz w:val="24"/>
          <w:szCs w:val="24"/>
        </w:rPr>
      </w:pPr>
      <w:r w:rsidRPr="008479F4">
        <w:rPr>
          <w:rFonts w:ascii="Arial" w:hAnsi="Arial" w:cs="Arial"/>
          <w:sz w:val="24"/>
          <w:szCs w:val="24"/>
        </w:rPr>
        <w:t xml:space="preserve">Adults need to be involved in the planning and evaluation of their instruction; Experience (including mistakes) provides the basis for the learning activities; Adults are most interested in learning subjects that have immediate relevance or impact to their job or personal life; Adult learning is problem-centred rather than content-oriented </w:t>
      </w:r>
      <w:sdt>
        <w:sdtPr>
          <w:rPr>
            <w:rFonts w:ascii="Arial" w:hAnsi="Arial" w:cs="Arial"/>
            <w:sz w:val="24"/>
            <w:szCs w:val="24"/>
          </w:rPr>
          <w:id w:val="2087879652"/>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Pap131 \l 2057 </w:instrText>
          </w:r>
          <w:r w:rsidRPr="008479F4">
            <w:rPr>
              <w:rFonts w:ascii="Arial" w:hAnsi="Arial" w:cs="Arial"/>
              <w:sz w:val="24"/>
              <w:szCs w:val="24"/>
            </w:rPr>
            <w:fldChar w:fldCharType="separate"/>
          </w:r>
          <w:r w:rsidRPr="008479F4">
            <w:rPr>
              <w:rFonts w:ascii="Arial" w:hAnsi="Arial" w:cs="Arial"/>
              <w:noProof/>
              <w:sz w:val="24"/>
              <w:szCs w:val="24"/>
            </w:rPr>
            <w:t>(Pappas, 2013)</w:t>
          </w:r>
          <w:r w:rsidRPr="008479F4">
            <w:rPr>
              <w:rFonts w:ascii="Arial" w:hAnsi="Arial" w:cs="Arial"/>
              <w:sz w:val="24"/>
              <w:szCs w:val="24"/>
            </w:rPr>
            <w:fldChar w:fldCharType="end"/>
          </w:r>
        </w:sdtContent>
      </w:sdt>
      <w:r w:rsidRPr="008479F4">
        <w:rPr>
          <w:rFonts w:ascii="Arial" w:hAnsi="Arial" w:cs="Arial"/>
          <w:sz w:val="24"/>
          <w:szCs w:val="24"/>
        </w:rPr>
        <w:t>.</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These principles focus on the adult learner having autonomy over their learning, where the adult learner chooses what they learn and how, and the teacher therefore becomes a catalyst or guide to learning, as opposed to the instructor or leader role that the teacher plays within the pedagogical setting </w:t>
      </w:r>
      <w:sdt>
        <w:sdtPr>
          <w:rPr>
            <w:rFonts w:ascii="Arial" w:hAnsi="Arial" w:cs="Arial"/>
            <w:sz w:val="24"/>
            <w:szCs w:val="24"/>
          </w:rPr>
          <w:id w:val="86355678"/>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Kno70 \l 2057 </w:instrText>
          </w:r>
          <w:r w:rsidRPr="008479F4">
            <w:rPr>
              <w:rFonts w:ascii="Arial" w:hAnsi="Arial" w:cs="Arial"/>
              <w:sz w:val="24"/>
              <w:szCs w:val="24"/>
            </w:rPr>
            <w:fldChar w:fldCharType="separate"/>
          </w:r>
          <w:r w:rsidRPr="008479F4">
            <w:rPr>
              <w:rFonts w:ascii="Arial" w:hAnsi="Arial" w:cs="Arial"/>
              <w:noProof/>
              <w:sz w:val="24"/>
              <w:szCs w:val="24"/>
            </w:rPr>
            <w:t>(Knowles, 1970)</w:t>
          </w:r>
          <w:r w:rsidRPr="008479F4">
            <w:rPr>
              <w:rFonts w:ascii="Arial" w:hAnsi="Arial" w:cs="Arial"/>
              <w:sz w:val="24"/>
              <w:szCs w:val="24"/>
            </w:rPr>
            <w:fldChar w:fldCharType="end"/>
          </w:r>
        </w:sdtContent>
      </w:sdt>
      <w:r w:rsidRPr="008479F4">
        <w:rPr>
          <w:rFonts w:ascii="Arial" w:hAnsi="Arial" w:cs="Arial"/>
          <w:sz w:val="24"/>
          <w:szCs w:val="24"/>
        </w:rPr>
        <w:t xml:space="preserve">. </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These principles underpin our current understanding of adult learning</w:t>
      </w:r>
      <w:sdt>
        <w:sdtPr>
          <w:rPr>
            <w:rFonts w:ascii="Arial" w:hAnsi="Arial" w:cs="Arial"/>
            <w:sz w:val="24"/>
            <w:szCs w:val="24"/>
          </w:rPr>
          <w:id w:val="-198936024"/>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Joh07 \l 2057 </w:instrText>
          </w:r>
          <w:r w:rsidRPr="008479F4">
            <w:rPr>
              <w:rFonts w:ascii="Arial" w:hAnsi="Arial" w:cs="Arial"/>
              <w:sz w:val="24"/>
              <w:szCs w:val="24"/>
            </w:rPr>
            <w:fldChar w:fldCharType="separate"/>
          </w:r>
          <w:r w:rsidRPr="008479F4">
            <w:rPr>
              <w:rFonts w:ascii="Arial" w:hAnsi="Arial" w:cs="Arial"/>
              <w:noProof/>
              <w:sz w:val="24"/>
              <w:szCs w:val="24"/>
            </w:rPr>
            <w:t xml:space="preserve"> (Comings, 2007)</w:t>
          </w:r>
          <w:r w:rsidRPr="008479F4">
            <w:rPr>
              <w:rFonts w:ascii="Arial" w:hAnsi="Arial" w:cs="Arial"/>
              <w:sz w:val="24"/>
              <w:szCs w:val="24"/>
            </w:rPr>
            <w:fldChar w:fldCharType="end"/>
          </w:r>
        </w:sdtContent>
      </w:sdt>
      <w:r w:rsidRPr="008479F4">
        <w:rPr>
          <w:rFonts w:ascii="Arial" w:hAnsi="Arial" w:cs="Arial"/>
          <w:sz w:val="24"/>
          <w:szCs w:val="24"/>
        </w:rPr>
        <w:t xml:space="preserve">, which has influenced the way in which Post-Compulsory Education and Training (PCET) courses are delivered </w:t>
      </w:r>
      <w:sdt>
        <w:sdtPr>
          <w:rPr>
            <w:rFonts w:ascii="Arial" w:hAnsi="Arial" w:cs="Arial"/>
            <w:sz w:val="24"/>
            <w:szCs w:val="24"/>
          </w:rPr>
          <w:id w:val="641936092"/>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Ana14 \l 2057 </w:instrText>
          </w:r>
          <w:r w:rsidRPr="008479F4">
            <w:rPr>
              <w:rFonts w:ascii="Arial" w:hAnsi="Arial" w:cs="Arial"/>
              <w:sz w:val="24"/>
              <w:szCs w:val="24"/>
            </w:rPr>
            <w:fldChar w:fldCharType="separate"/>
          </w:r>
          <w:r w:rsidRPr="008479F4">
            <w:rPr>
              <w:rFonts w:ascii="Arial" w:hAnsi="Arial" w:cs="Arial"/>
              <w:noProof/>
              <w:sz w:val="24"/>
              <w:szCs w:val="24"/>
            </w:rPr>
            <w:t>(Ana Palis, 2014)</w:t>
          </w:r>
          <w:r w:rsidRPr="008479F4">
            <w:rPr>
              <w:rFonts w:ascii="Arial" w:hAnsi="Arial" w:cs="Arial"/>
              <w:sz w:val="24"/>
              <w:szCs w:val="24"/>
            </w:rPr>
            <w:fldChar w:fldCharType="end"/>
          </w:r>
        </w:sdtContent>
      </w:sdt>
      <w:r w:rsidRPr="008479F4">
        <w:rPr>
          <w:rFonts w:ascii="Arial" w:hAnsi="Arial" w:cs="Arial"/>
          <w:sz w:val="24"/>
          <w:szCs w:val="24"/>
        </w:rPr>
        <w:t xml:space="preserve">. Some argue that Knowles’ principles are not necessarily specific to adult learning, and apply to children’s learning too </w:t>
      </w:r>
      <w:sdt>
        <w:sdtPr>
          <w:rPr>
            <w:rFonts w:ascii="Arial" w:hAnsi="Arial" w:cs="Arial"/>
            <w:sz w:val="24"/>
            <w:szCs w:val="24"/>
          </w:rPr>
          <w:id w:val="-1473205590"/>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Dav132 \l 2057 </w:instrText>
          </w:r>
          <w:r w:rsidRPr="008479F4">
            <w:rPr>
              <w:rFonts w:ascii="Arial" w:hAnsi="Arial" w:cs="Arial"/>
              <w:sz w:val="24"/>
              <w:szCs w:val="24"/>
            </w:rPr>
            <w:fldChar w:fldCharType="separate"/>
          </w:r>
          <w:r w:rsidRPr="008479F4">
            <w:rPr>
              <w:rFonts w:ascii="Arial" w:hAnsi="Arial" w:cs="Arial"/>
              <w:noProof/>
              <w:sz w:val="24"/>
              <w:szCs w:val="24"/>
            </w:rPr>
            <w:t>(David C. M Taylor, 2013)</w:t>
          </w:r>
          <w:r w:rsidRPr="008479F4">
            <w:rPr>
              <w:rFonts w:ascii="Arial" w:hAnsi="Arial" w:cs="Arial"/>
              <w:sz w:val="24"/>
              <w:szCs w:val="24"/>
            </w:rPr>
            <w:fldChar w:fldCharType="end"/>
          </w:r>
        </w:sdtContent>
      </w:sdt>
      <w:r w:rsidRPr="008479F4">
        <w:rPr>
          <w:rFonts w:ascii="Arial" w:hAnsi="Arial" w:cs="Arial"/>
          <w:sz w:val="24"/>
          <w:szCs w:val="24"/>
        </w:rPr>
        <w:t xml:space="preserve">.However the consensus seems to be that the adult learner does require the autonomous approach that Knowles’ principles </w:t>
      </w:r>
      <w:r w:rsidRPr="008479F4">
        <w:rPr>
          <w:rFonts w:ascii="Arial" w:hAnsi="Arial" w:cs="Arial"/>
          <w:sz w:val="24"/>
          <w:szCs w:val="24"/>
        </w:rPr>
        <w:lastRenderedPageBreak/>
        <w:t xml:space="preserve">describe, but that adults are also influenced by factors such as social contexts, and that other forms of learning which are not necessarily self-directed, such as collaborative learning, are valuable too </w:t>
      </w:r>
      <w:sdt>
        <w:sdtPr>
          <w:rPr>
            <w:rFonts w:ascii="Arial" w:hAnsi="Arial" w:cs="Arial"/>
            <w:sz w:val="24"/>
            <w:szCs w:val="24"/>
          </w:rPr>
          <w:id w:val="-784345159"/>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Dav132 \l 2057 </w:instrText>
          </w:r>
          <w:r w:rsidRPr="008479F4">
            <w:rPr>
              <w:rFonts w:ascii="Arial" w:hAnsi="Arial" w:cs="Arial"/>
              <w:sz w:val="24"/>
              <w:szCs w:val="24"/>
            </w:rPr>
            <w:fldChar w:fldCharType="separate"/>
          </w:r>
          <w:r w:rsidRPr="008479F4">
            <w:rPr>
              <w:rFonts w:ascii="Arial" w:hAnsi="Arial" w:cs="Arial"/>
              <w:noProof/>
              <w:sz w:val="24"/>
              <w:szCs w:val="24"/>
            </w:rPr>
            <w:t>(David C. M Taylor, 2013)</w:t>
          </w:r>
          <w:r w:rsidRPr="008479F4">
            <w:rPr>
              <w:rFonts w:ascii="Arial" w:hAnsi="Arial" w:cs="Arial"/>
              <w:sz w:val="24"/>
              <w:szCs w:val="24"/>
            </w:rPr>
            <w:fldChar w:fldCharType="end"/>
          </w:r>
        </w:sdtContent>
      </w:sdt>
      <w:r w:rsidRPr="008479F4">
        <w:rPr>
          <w:rFonts w:ascii="Arial" w:hAnsi="Arial" w:cs="Arial"/>
          <w:sz w:val="24"/>
          <w:szCs w:val="24"/>
        </w:rPr>
        <w:t>.</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Adult education is now often referred to as ‘Lifelong Learning’ </w:t>
      </w:r>
      <w:sdt>
        <w:sdtPr>
          <w:rPr>
            <w:rFonts w:ascii="Arial" w:hAnsi="Arial" w:cs="Arial"/>
            <w:sz w:val="24"/>
            <w:szCs w:val="24"/>
          </w:rPr>
          <w:id w:val="933402706"/>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Mal02 \l 2057 </w:instrText>
          </w:r>
          <w:r w:rsidRPr="008479F4">
            <w:rPr>
              <w:rFonts w:ascii="Arial" w:hAnsi="Arial" w:cs="Arial"/>
              <w:sz w:val="24"/>
              <w:szCs w:val="24"/>
            </w:rPr>
            <w:fldChar w:fldCharType="separate"/>
          </w:r>
          <w:r w:rsidRPr="008479F4">
            <w:rPr>
              <w:rFonts w:ascii="Arial" w:hAnsi="Arial" w:cs="Arial"/>
              <w:noProof/>
              <w:sz w:val="24"/>
              <w:szCs w:val="24"/>
            </w:rPr>
            <w:t>(Tight, 2002)</w:t>
          </w:r>
          <w:r w:rsidRPr="008479F4">
            <w:rPr>
              <w:rFonts w:ascii="Arial" w:hAnsi="Arial" w:cs="Arial"/>
              <w:sz w:val="24"/>
              <w:szCs w:val="24"/>
            </w:rPr>
            <w:fldChar w:fldCharType="end"/>
          </w:r>
        </w:sdtContent>
      </w:sdt>
      <w:r w:rsidRPr="008479F4">
        <w:rPr>
          <w:rFonts w:ascii="Arial" w:hAnsi="Arial" w:cs="Arial"/>
          <w:sz w:val="24"/>
          <w:szCs w:val="24"/>
        </w:rPr>
        <w:t xml:space="preserve">, which is a title that tries to encapsulate the position of adult education, not as a compulsory formalised process as a means to an end, but of a self-motivated, ongoing process that promotes personal and/ or professional development </w:t>
      </w:r>
      <w:sdt>
        <w:sdtPr>
          <w:rPr>
            <w:rFonts w:ascii="Arial" w:hAnsi="Arial" w:cs="Arial"/>
            <w:sz w:val="24"/>
            <w:szCs w:val="24"/>
          </w:rPr>
          <w:id w:val="-1041050868"/>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Ski17 \l 2057 </w:instrText>
          </w:r>
          <w:r w:rsidRPr="008479F4">
            <w:rPr>
              <w:rFonts w:ascii="Arial" w:hAnsi="Arial" w:cs="Arial"/>
              <w:sz w:val="24"/>
              <w:szCs w:val="24"/>
            </w:rPr>
            <w:fldChar w:fldCharType="separate"/>
          </w:r>
          <w:r w:rsidRPr="008479F4">
            <w:rPr>
              <w:rFonts w:ascii="Arial" w:hAnsi="Arial" w:cs="Arial"/>
              <w:noProof/>
              <w:sz w:val="24"/>
              <w:szCs w:val="24"/>
            </w:rPr>
            <w:t>(Skills you need, 2017)</w:t>
          </w:r>
          <w:r w:rsidRPr="008479F4">
            <w:rPr>
              <w:rFonts w:ascii="Arial" w:hAnsi="Arial" w:cs="Arial"/>
              <w:sz w:val="24"/>
              <w:szCs w:val="24"/>
            </w:rPr>
            <w:fldChar w:fldCharType="end"/>
          </w:r>
        </w:sdtContent>
      </w:sdt>
      <w:r w:rsidRPr="008479F4">
        <w:rPr>
          <w:rFonts w:ascii="Arial" w:hAnsi="Arial" w:cs="Arial"/>
          <w:sz w:val="24"/>
          <w:szCs w:val="24"/>
        </w:rPr>
        <w:t xml:space="preserve">. This description incorporates some of the principles of andragogy that Knowles refers to: autonomous, self-directed learning that has immediate relevance to a person’s personal or professional life. Lindeman says that our perceptions of education are changing, and a need for a new outlook is calling; he claims “education is life- not a mere preparation for an unknown kind of future living” </w:t>
      </w:r>
      <w:sdt>
        <w:sdtPr>
          <w:rPr>
            <w:rFonts w:ascii="Arial" w:hAnsi="Arial" w:cs="Arial"/>
            <w:sz w:val="24"/>
            <w:szCs w:val="24"/>
          </w:rPr>
          <w:id w:val="-245893150"/>
          <w:citation/>
        </w:sdtPr>
        <w:sdtContent>
          <w:r w:rsidRPr="008479F4">
            <w:rPr>
              <w:rFonts w:ascii="Arial" w:hAnsi="Arial" w:cs="Arial"/>
              <w:sz w:val="24"/>
              <w:szCs w:val="24"/>
            </w:rPr>
            <w:fldChar w:fldCharType="begin"/>
          </w:r>
          <w:r w:rsidRPr="008479F4">
            <w:rPr>
              <w:rFonts w:ascii="Arial" w:hAnsi="Arial" w:cs="Arial"/>
              <w:sz w:val="24"/>
              <w:szCs w:val="24"/>
            </w:rPr>
            <w:instrText xml:space="preserve">CITATION Edu15 \p 4-5 \l 2057 </w:instrText>
          </w:r>
          <w:r w:rsidRPr="008479F4">
            <w:rPr>
              <w:rFonts w:ascii="Arial" w:hAnsi="Arial" w:cs="Arial"/>
              <w:sz w:val="24"/>
              <w:szCs w:val="24"/>
            </w:rPr>
            <w:fldChar w:fldCharType="separate"/>
          </w:r>
          <w:r w:rsidRPr="008479F4">
            <w:rPr>
              <w:rFonts w:ascii="Arial" w:hAnsi="Arial" w:cs="Arial"/>
              <w:noProof/>
              <w:sz w:val="24"/>
              <w:szCs w:val="24"/>
            </w:rPr>
            <w:t>(Lindeman, 2015, pp. 4-5)</w:t>
          </w:r>
          <w:r w:rsidRPr="008479F4">
            <w:rPr>
              <w:rFonts w:ascii="Arial" w:hAnsi="Arial" w:cs="Arial"/>
              <w:sz w:val="24"/>
              <w:szCs w:val="24"/>
            </w:rPr>
            <w:fldChar w:fldCharType="end"/>
          </w:r>
        </w:sdtContent>
      </w:sdt>
      <w:r w:rsidRPr="008479F4">
        <w:rPr>
          <w:rFonts w:ascii="Arial" w:hAnsi="Arial" w:cs="Arial"/>
          <w:sz w:val="24"/>
          <w:szCs w:val="24"/>
        </w:rPr>
        <w:t>.  He goes on to claim that in adult education the curriculum is built around the student’s interests and needs as opposed to conventional education, where the student is expected to conform to an established curriculum (Ibid p 6).</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The ideas discussed by Lindeman, apply somewhat to the PCET sector, and how students are expected to learn. In Further Education (FE), typically students aged sixteen and upwards, who have finished their compulsory education and who are studying for pre-degree level courses </w:t>
      </w:r>
      <w:sdt>
        <w:sdtPr>
          <w:rPr>
            <w:rFonts w:ascii="Arial" w:hAnsi="Arial" w:cs="Arial"/>
            <w:sz w:val="24"/>
            <w:szCs w:val="24"/>
          </w:rPr>
          <w:id w:val="520446823"/>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Suc18 \l 2057 </w:instrText>
          </w:r>
          <w:r w:rsidRPr="008479F4">
            <w:rPr>
              <w:rFonts w:ascii="Arial" w:hAnsi="Arial" w:cs="Arial"/>
              <w:sz w:val="24"/>
              <w:szCs w:val="24"/>
            </w:rPr>
            <w:fldChar w:fldCharType="separate"/>
          </w:r>
          <w:r w:rsidRPr="008479F4">
            <w:rPr>
              <w:rFonts w:ascii="Arial" w:hAnsi="Arial" w:cs="Arial"/>
              <w:noProof/>
              <w:sz w:val="24"/>
              <w:szCs w:val="24"/>
            </w:rPr>
            <w:t>(Success at School, 2018)</w:t>
          </w:r>
          <w:r w:rsidRPr="008479F4">
            <w:rPr>
              <w:rFonts w:ascii="Arial" w:hAnsi="Arial" w:cs="Arial"/>
              <w:sz w:val="24"/>
              <w:szCs w:val="24"/>
            </w:rPr>
            <w:fldChar w:fldCharType="end"/>
          </w:r>
        </w:sdtContent>
      </w:sdt>
      <w:r w:rsidRPr="008479F4">
        <w:rPr>
          <w:rFonts w:ascii="Arial" w:hAnsi="Arial" w:cs="Arial"/>
          <w:sz w:val="24"/>
          <w:szCs w:val="24"/>
        </w:rPr>
        <w:t xml:space="preserve">, more freedom and autonomy is given over studies than has been previously encountered. The focus for FE colleges is preparing students for university, training or the work place, and so they are given more independence and the environment is typically less formal than within compulsory education </w:t>
      </w:r>
      <w:sdt>
        <w:sdtPr>
          <w:rPr>
            <w:rFonts w:ascii="Arial" w:hAnsi="Arial" w:cs="Arial"/>
            <w:sz w:val="24"/>
            <w:szCs w:val="24"/>
          </w:rPr>
          <w:id w:val="260415259"/>
          <w:citation/>
        </w:sdtPr>
        <w:sdtContent>
          <w:r w:rsidRPr="008479F4">
            <w:rPr>
              <w:rFonts w:ascii="Arial" w:hAnsi="Arial" w:cs="Arial"/>
              <w:sz w:val="24"/>
              <w:szCs w:val="24"/>
            </w:rPr>
            <w:fldChar w:fldCharType="begin"/>
          </w:r>
          <w:r w:rsidRPr="008479F4">
            <w:rPr>
              <w:rFonts w:ascii="Arial" w:hAnsi="Arial" w:cs="Arial"/>
              <w:sz w:val="24"/>
              <w:szCs w:val="24"/>
            </w:rPr>
            <w:instrText xml:space="preserve">CITATION Pru07 \l 2057 </w:instrText>
          </w:r>
          <w:r w:rsidRPr="008479F4">
            <w:rPr>
              <w:rFonts w:ascii="Arial" w:hAnsi="Arial" w:cs="Arial"/>
              <w:sz w:val="24"/>
              <w:szCs w:val="24"/>
            </w:rPr>
            <w:fldChar w:fldCharType="separate"/>
          </w:r>
          <w:r w:rsidRPr="008479F4">
            <w:rPr>
              <w:rFonts w:ascii="Arial" w:hAnsi="Arial" w:cs="Arial"/>
              <w:noProof/>
              <w:sz w:val="24"/>
              <w:szCs w:val="24"/>
            </w:rPr>
            <w:t>(P.Huddletson, 2007)</w:t>
          </w:r>
          <w:r w:rsidRPr="008479F4">
            <w:rPr>
              <w:rFonts w:ascii="Arial" w:hAnsi="Arial" w:cs="Arial"/>
              <w:sz w:val="24"/>
              <w:szCs w:val="24"/>
            </w:rPr>
            <w:fldChar w:fldCharType="end"/>
          </w:r>
        </w:sdtContent>
      </w:sdt>
      <w:r w:rsidRPr="008479F4">
        <w:rPr>
          <w:rFonts w:ascii="Arial" w:hAnsi="Arial" w:cs="Arial"/>
          <w:sz w:val="24"/>
          <w:szCs w:val="24"/>
        </w:rPr>
        <w:t xml:space="preserve">. Huddleston and Unwin go on to say that teaching in FE is often learner-centred and experiential </w:t>
      </w:r>
      <w:sdt>
        <w:sdtPr>
          <w:rPr>
            <w:rFonts w:ascii="Arial" w:hAnsi="Arial" w:cs="Arial"/>
            <w:sz w:val="24"/>
            <w:szCs w:val="24"/>
          </w:rPr>
          <w:id w:val="-299078853"/>
          <w:citation/>
        </w:sdtPr>
        <w:sdtContent>
          <w:r w:rsidRPr="008479F4">
            <w:rPr>
              <w:rFonts w:ascii="Arial" w:hAnsi="Arial" w:cs="Arial"/>
              <w:sz w:val="24"/>
              <w:szCs w:val="24"/>
            </w:rPr>
            <w:fldChar w:fldCharType="begin"/>
          </w:r>
          <w:r w:rsidRPr="008479F4">
            <w:rPr>
              <w:rFonts w:ascii="Arial" w:hAnsi="Arial" w:cs="Arial"/>
              <w:sz w:val="24"/>
              <w:szCs w:val="24"/>
            </w:rPr>
            <w:instrText xml:space="preserve">CITATION Pru07 \l 2057 </w:instrText>
          </w:r>
          <w:r w:rsidRPr="008479F4">
            <w:rPr>
              <w:rFonts w:ascii="Arial" w:hAnsi="Arial" w:cs="Arial"/>
              <w:sz w:val="24"/>
              <w:szCs w:val="24"/>
            </w:rPr>
            <w:fldChar w:fldCharType="separate"/>
          </w:r>
          <w:r w:rsidRPr="008479F4">
            <w:rPr>
              <w:rFonts w:ascii="Arial" w:hAnsi="Arial" w:cs="Arial"/>
              <w:noProof/>
              <w:sz w:val="24"/>
              <w:szCs w:val="24"/>
            </w:rPr>
            <w:t xml:space="preserve">(P.Huddletson, </w:t>
          </w:r>
          <w:r w:rsidRPr="008479F4">
            <w:rPr>
              <w:rFonts w:ascii="Arial" w:hAnsi="Arial" w:cs="Arial"/>
              <w:noProof/>
              <w:sz w:val="24"/>
              <w:szCs w:val="24"/>
            </w:rPr>
            <w:lastRenderedPageBreak/>
            <w:t>2007)</w:t>
          </w:r>
          <w:r w:rsidRPr="008479F4">
            <w:rPr>
              <w:rFonts w:ascii="Arial" w:hAnsi="Arial" w:cs="Arial"/>
              <w:sz w:val="24"/>
              <w:szCs w:val="24"/>
            </w:rPr>
            <w:fldChar w:fldCharType="end"/>
          </w:r>
        </w:sdtContent>
      </w:sdt>
      <w:r w:rsidRPr="008479F4">
        <w:rPr>
          <w:rFonts w:ascii="Arial" w:hAnsi="Arial" w:cs="Arial"/>
          <w:sz w:val="24"/>
          <w:szCs w:val="24"/>
        </w:rPr>
        <w:t xml:space="preserve">, whereby the student learns from experience and reflection, and has a more active role in their own learning. Using problem-solving, research, collaboration and critical thinking, students at this level, where the teaching is learner-centred, begin to take their learning into their own hands, and are encouraged to develop an independent attitude toward learning </w:t>
      </w:r>
      <w:sdt>
        <w:sdtPr>
          <w:rPr>
            <w:rFonts w:ascii="Arial" w:hAnsi="Arial" w:cs="Arial"/>
            <w:sz w:val="24"/>
            <w:szCs w:val="24"/>
          </w:rPr>
          <w:id w:val="1771662834"/>
          <w:citation/>
        </w:sdtPr>
        <w:sdtContent>
          <w:r w:rsidRPr="008479F4">
            <w:rPr>
              <w:rFonts w:ascii="Arial" w:hAnsi="Arial" w:cs="Arial"/>
              <w:sz w:val="24"/>
              <w:szCs w:val="24"/>
            </w:rPr>
            <w:fldChar w:fldCharType="begin"/>
          </w:r>
          <w:r w:rsidRPr="008479F4">
            <w:rPr>
              <w:rFonts w:ascii="Arial" w:hAnsi="Arial" w:cs="Arial"/>
              <w:sz w:val="24"/>
              <w:szCs w:val="24"/>
            </w:rPr>
            <w:instrText xml:space="preserve">CITATION Phd12 \l 2057 </w:instrText>
          </w:r>
          <w:r w:rsidRPr="008479F4">
            <w:rPr>
              <w:rFonts w:ascii="Arial" w:hAnsi="Arial" w:cs="Arial"/>
              <w:sz w:val="24"/>
              <w:szCs w:val="24"/>
            </w:rPr>
            <w:fldChar w:fldCharType="separate"/>
          </w:r>
          <w:r w:rsidRPr="008479F4">
            <w:rPr>
              <w:rFonts w:ascii="Arial" w:hAnsi="Arial" w:cs="Arial"/>
              <w:noProof/>
              <w:sz w:val="24"/>
              <w:szCs w:val="24"/>
            </w:rPr>
            <w:t>(Weimer, 2012)</w:t>
          </w:r>
          <w:r w:rsidRPr="008479F4">
            <w:rPr>
              <w:rFonts w:ascii="Arial" w:hAnsi="Arial" w:cs="Arial"/>
              <w:sz w:val="24"/>
              <w:szCs w:val="24"/>
            </w:rPr>
            <w:fldChar w:fldCharType="end"/>
          </w:r>
        </w:sdtContent>
      </w:sdt>
      <w:r w:rsidRPr="008479F4">
        <w:rPr>
          <w:rFonts w:ascii="Arial" w:hAnsi="Arial" w:cs="Arial"/>
          <w:sz w:val="24"/>
          <w:szCs w:val="24"/>
        </w:rPr>
        <w:t xml:space="preserve">.  Students at this level of education can vary in age, however, those that have recently left full-time compulsory education can take some time to adjust to this new approach to learning, as they have been used to being dependent on a teacher </w:t>
      </w:r>
      <w:sdt>
        <w:sdtPr>
          <w:rPr>
            <w:rFonts w:ascii="Arial" w:hAnsi="Arial" w:cs="Arial"/>
            <w:sz w:val="24"/>
            <w:szCs w:val="24"/>
          </w:rPr>
          <w:id w:val="-1951616310"/>
          <w:citation/>
        </w:sdtPr>
        <w:sdtContent>
          <w:r w:rsidRPr="008479F4">
            <w:rPr>
              <w:rFonts w:ascii="Arial" w:hAnsi="Arial" w:cs="Arial"/>
              <w:sz w:val="24"/>
              <w:szCs w:val="24"/>
            </w:rPr>
            <w:fldChar w:fldCharType="begin"/>
          </w:r>
          <w:r w:rsidRPr="008479F4">
            <w:rPr>
              <w:rFonts w:ascii="Arial" w:hAnsi="Arial" w:cs="Arial"/>
              <w:sz w:val="24"/>
              <w:szCs w:val="24"/>
            </w:rPr>
            <w:instrText xml:space="preserve">CITATION Pru07 \l 2057 </w:instrText>
          </w:r>
          <w:r w:rsidRPr="008479F4">
            <w:rPr>
              <w:rFonts w:ascii="Arial" w:hAnsi="Arial" w:cs="Arial"/>
              <w:sz w:val="24"/>
              <w:szCs w:val="24"/>
            </w:rPr>
            <w:fldChar w:fldCharType="separate"/>
          </w:r>
          <w:r w:rsidRPr="008479F4">
            <w:rPr>
              <w:rFonts w:ascii="Arial" w:hAnsi="Arial" w:cs="Arial"/>
              <w:noProof/>
              <w:sz w:val="24"/>
              <w:szCs w:val="24"/>
            </w:rPr>
            <w:t>(P.Huddletson, 2007)</w:t>
          </w:r>
          <w:r w:rsidRPr="008479F4">
            <w:rPr>
              <w:rFonts w:ascii="Arial" w:hAnsi="Arial" w:cs="Arial"/>
              <w:sz w:val="24"/>
              <w:szCs w:val="24"/>
            </w:rPr>
            <w:fldChar w:fldCharType="end"/>
          </w:r>
        </w:sdtContent>
      </w:sdt>
      <w:r w:rsidRPr="008479F4">
        <w:rPr>
          <w:rFonts w:ascii="Arial" w:hAnsi="Arial" w:cs="Arial"/>
          <w:sz w:val="24"/>
          <w:szCs w:val="24"/>
        </w:rPr>
        <w:t xml:space="preserve">. For this reason, teaching in FE can vary slightly to that in Higher Education, where the student is expected to be more adjusted to the informal teaching style, and self-directed study by the time they reach University </w:t>
      </w:r>
      <w:sdt>
        <w:sdtPr>
          <w:rPr>
            <w:rFonts w:ascii="Arial" w:hAnsi="Arial" w:cs="Arial"/>
            <w:sz w:val="24"/>
            <w:szCs w:val="24"/>
          </w:rPr>
          <w:id w:val="1435016733"/>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Ann07 \l 2057 </w:instrText>
          </w:r>
          <w:r w:rsidRPr="008479F4">
            <w:rPr>
              <w:rFonts w:ascii="Arial" w:hAnsi="Arial" w:cs="Arial"/>
              <w:sz w:val="24"/>
              <w:szCs w:val="24"/>
            </w:rPr>
            <w:fldChar w:fldCharType="separate"/>
          </w:r>
          <w:r w:rsidRPr="008479F4">
            <w:rPr>
              <w:rFonts w:ascii="Arial" w:hAnsi="Arial" w:cs="Arial"/>
              <w:noProof/>
              <w:sz w:val="24"/>
              <w:szCs w:val="24"/>
            </w:rPr>
            <w:t>(Anne Campbell, 2007)</w:t>
          </w:r>
          <w:r w:rsidRPr="008479F4">
            <w:rPr>
              <w:rFonts w:ascii="Arial" w:hAnsi="Arial" w:cs="Arial"/>
              <w:sz w:val="24"/>
              <w:szCs w:val="24"/>
            </w:rPr>
            <w:fldChar w:fldCharType="end"/>
          </w:r>
        </w:sdtContent>
      </w:sdt>
      <w:r w:rsidRPr="008479F4">
        <w:rPr>
          <w:rFonts w:ascii="Arial" w:hAnsi="Arial" w:cs="Arial"/>
          <w:sz w:val="24"/>
          <w:szCs w:val="24"/>
        </w:rPr>
        <w:t>.</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Problem-based learning (PBL) is an increasingly popular learning and teaching technique in universities today </w:t>
      </w:r>
      <w:sdt>
        <w:sdtPr>
          <w:rPr>
            <w:rFonts w:ascii="Arial" w:hAnsi="Arial" w:cs="Arial"/>
            <w:sz w:val="24"/>
            <w:szCs w:val="24"/>
          </w:rPr>
          <w:id w:val="232893773"/>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Tes07 \l 2057 </w:instrText>
          </w:r>
          <w:r w:rsidRPr="008479F4">
            <w:rPr>
              <w:rFonts w:ascii="Arial" w:hAnsi="Arial" w:cs="Arial"/>
              <w:sz w:val="24"/>
              <w:szCs w:val="24"/>
            </w:rPr>
            <w:fldChar w:fldCharType="separate"/>
          </w:r>
          <w:r w:rsidRPr="008479F4">
            <w:rPr>
              <w:rFonts w:ascii="Arial" w:hAnsi="Arial" w:cs="Arial"/>
              <w:noProof/>
              <w:sz w:val="24"/>
              <w:szCs w:val="24"/>
            </w:rPr>
            <w:t>(Owens, 2007)</w:t>
          </w:r>
          <w:r w:rsidRPr="008479F4">
            <w:rPr>
              <w:rFonts w:ascii="Arial" w:hAnsi="Arial" w:cs="Arial"/>
              <w:sz w:val="24"/>
              <w:szCs w:val="24"/>
            </w:rPr>
            <w:fldChar w:fldCharType="end"/>
          </w:r>
        </w:sdtContent>
      </w:sdt>
      <w:r w:rsidRPr="008479F4">
        <w:rPr>
          <w:rFonts w:ascii="Arial" w:hAnsi="Arial" w:cs="Arial"/>
          <w:sz w:val="24"/>
          <w:szCs w:val="24"/>
        </w:rPr>
        <w:t xml:space="preserve">, which again, meets with Knowles’ principles of the adult learner in addressing problem-centred learning </w:t>
      </w:r>
      <w:sdt>
        <w:sdtPr>
          <w:rPr>
            <w:rFonts w:ascii="Arial" w:hAnsi="Arial" w:cs="Arial"/>
            <w:sz w:val="24"/>
            <w:szCs w:val="24"/>
          </w:rPr>
          <w:id w:val="354244799"/>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Kno70 \l 2057 </w:instrText>
          </w:r>
          <w:r w:rsidRPr="008479F4">
            <w:rPr>
              <w:rFonts w:ascii="Arial" w:hAnsi="Arial" w:cs="Arial"/>
              <w:sz w:val="24"/>
              <w:szCs w:val="24"/>
            </w:rPr>
            <w:fldChar w:fldCharType="separate"/>
          </w:r>
          <w:r w:rsidRPr="008479F4">
            <w:rPr>
              <w:rFonts w:ascii="Arial" w:hAnsi="Arial" w:cs="Arial"/>
              <w:noProof/>
              <w:sz w:val="24"/>
              <w:szCs w:val="24"/>
            </w:rPr>
            <w:t>(Knowles, 1970)</w:t>
          </w:r>
          <w:r w:rsidRPr="008479F4">
            <w:rPr>
              <w:rFonts w:ascii="Arial" w:hAnsi="Arial" w:cs="Arial"/>
              <w:sz w:val="24"/>
              <w:szCs w:val="24"/>
            </w:rPr>
            <w:fldChar w:fldCharType="end"/>
          </w:r>
        </w:sdtContent>
      </w:sdt>
      <w:r w:rsidRPr="008479F4">
        <w:rPr>
          <w:rFonts w:ascii="Arial" w:hAnsi="Arial" w:cs="Arial"/>
          <w:sz w:val="24"/>
          <w:szCs w:val="24"/>
        </w:rPr>
        <w:t xml:space="preserve">. PBL is derived from constructivist principles, wherein knowledge is considered a social construction, and that learning is an active, constructive process </w:t>
      </w:r>
      <w:sdt>
        <w:sdtPr>
          <w:rPr>
            <w:rFonts w:ascii="Arial" w:hAnsi="Arial" w:cs="Arial"/>
            <w:sz w:val="24"/>
            <w:szCs w:val="24"/>
          </w:rPr>
          <w:id w:val="-801076221"/>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LDa15 \l 2057 </w:instrText>
          </w:r>
          <w:r w:rsidRPr="008479F4">
            <w:rPr>
              <w:rFonts w:ascii="Arial" w:hAnsi="Arial" w:cs="Arial"/>
              <w:sz w:val="24"/>
              <w:szCs w:val="24"/>
            </w:rPr>
            <w:fldChar w:fldCharType="separate"/>
          </w:r>
          <w:r w:rsidRPr="008479F4">
            <w:rPr>
              <w:rFonts w:ascii="Arial" w:hAnsi="Arial" w:cs="Arial"/>
              <w:noProof/>
              <w:sz w:val="24"/>
              <w:szCs w:val="24"/>
            </w:rPr>
            <w:t>(L, 2015)</w:t>
          </w:r>
          <w:r w:rsidRPr="008479F4">
            <w:rPr>
              <w:rFonts w:ascii="Arial" w:hAnsi="Arial" w:cs="Arial"/>
              <w:sz w:val="24"/>
              <w:szCs w:val="24"/>
            </w:rPr>
            <w:fldChar w:fldCharType="end"/>
          </w:r>
        </w:sdtContent>
      </w:sdt>
      <w:r w:rsidRPr="008479F4">
        <w:rPr>
          <w:rFonts w:ascii="Arial" w:hAnsi="Arial" w:cs="Arial"/>
          <w:sz w:val="24"/>
          <w:szCs w:val="24"/>
        </w:rPr>
        <w:t xml:space="preserve">. This type of teaching and learning technique encourages the student to be active in their learning, creating their own learning and knowledge by actively engaging in real problems in their everyday or professional life, handling complexities and finding solutions </w:t>
      </w:r>
      <w:sdt>
        <w:sdtPr>
          <w:rPr>
            <w:rFonts w:ascii="Arial" w:hAnsi="Arial" w:cs="Arial"/>
            <w:sz w:val="24"/>
            <w:szCs w:val="24"/>
          </w:rPr>
          <w:id w:val="-707341932"/>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Tes07 \l 2057 </w:instrText>
          </w:r>
          <w:r w:rsidRPr="008479F4">
            <w:rPr>
              <w:rFonts w:ascii="Arial" w:hAnsi="Arial" w:cs="Arial"/>
              <w:sz w:val="24"/>
              <w:szCs w:val="24"/>
            </w:rPr>
            <w:fldChar w:fldCharType="separate"/>
          </w:r>
          <w:r w:rsidRPr="008479F4">
            <w:rPr>
              <w:rFonts w:ascii="Arial" w:hAnsi="Arial" w:cs="Arial"/>
              <w:noProof/>
              <w:sz w:val="24"/>
              <w:szCs w:val="24"/>
            </w:rPr>
            <w:t>(Owens, 2007)</w:t>
          </w:r>
          <w:r w:rsidRPr="008479F4">
            <w:rPr>
              <w:rFonts w:ascii="Arial" w:hAnsi="Arial" w:cs="Arial"/>
              <w:sz w:val="24"/>
              <w:szCs w:val="24"/>
            </w:rPr>
            <w:fldChar w:fldCharType="end"/>
          </w:r>
        </w:sdtContent>
      </w:sdt>
      <w:r w:rsidRPr="008479F4">
        <w:rPr>
          <w:rFonts w:ascii="Arial" w:hAnsi="Arial" w:cs="Arial"/>
          <w:sz w:val="24"/>
          <w:szCs w:val="24"/>
        </w:rPr>
        <w:t xml:space="preserve">. PBL is often aided by group work or collaborative teaching and learning methods, which encourage students to share ideas, find resolutions, and arguably help students achieve higher results (ibid p 31).  Theoretically grounded in adult learning, PBL is said to create a better learning environment for students, with improved outcomes in terms of skills, graduate knowledge and attitude </w:t>
      </w:r>
      <w:sdt>
        <w:sdtPr>
          <w:rPr>
            <w:rFonts w:ascii="Arial" w:hAnsi="Arial" w:cs="Arial"/>
            <w:sz w:val="24"/>
            <w:szCs w:val="24"/>
          </w:rPr>
          <w:id w:val="-1001197881"/>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Dia08 \l 2057 </w:instrText>
          </w:r>
          <w:r w:rsidRPr="008479F4">
            <w:rPr>
              <w:rFonts w:ascii="Arial" w:hAnsi="Arial" w:cs="Arial"/>
              <w:sz w:val="24"/>
              <w:szCs w:val="24"/>
            </w:rPr>
            <w:fldChar w:fldCharType="separate"/>
          </w:r>
          <w:r w:rsidRPr="008479F4">
            <w:rPr>
              <w:rFonts w:ascii="Arial" w:hAnsi="Arial" w:cs="Arial"/>
              <w:noProof/>
              <w:sz w:val="24"/>
              <w:szCs w:val="24"/>
            </w:rPr>
            <w:t>(Wood, 2008)</w:t>
          </w:r>
          <w:r w:rsidRPr="008479F4">
            <w:rPr>
              <w:rFonts w:ascii="Arial" w:hAnsi="Arial" w:cs="Arial"/>
              <w:sz w:val="24"/>
              <w:szCs w:val="24"/>
            </w:rPr>
            <w:fldChar w:fldCharType="end"/>
          </w:r>
        </w:sdtContent>
      </w:sdt>
      <w:r w:rsidRPr="008479F4">
        <w:rPr>
          <w:rFonts w:ascii="Arial" w:hAnsi="Arial" w:cs="Arial"/>
          <w:sz w:val="24"/>
          <w:szCs w:val="24"/>
        </w:rPr>
        <w:t xml:space="preserve">. </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lastRenderedPageBreak/>
        <w:t xml:space="preserve">Although this popular technique calls for the teacher to act as facilitator, teaching methods in universities, of course vary, with didactic approaches such as lecturing, commonly used as well </w:t>
      </w:r>
      <w:sdt>
        <w:sdtPr>
          <w:rPr>
            <w:rFonts w:ascii="Arial" w:hAnsi="Arial" w:cs="Arial"/>
            <w:sz w:val="24"/>
            <w:szCs w:val="24"/>
          </w:rPr>
          <w:id w:val="-1532489255"/>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Dav02 \l 2057 </w:instrText>
          </w:r>
          <w:r w:rsidRPr="008479F4">
            <w:rPr>
              <w:rFonts w:ascii="Arial" w:hAnsi="Arial" w:cs="Arial"/>
              <w:sz w:val="24"/>
              <w:szCs w:val="24"/>
            </w:rPr>
            <w:fldChar w:fldCharType="separate"/>
          </w:r>
          <w:r w:rsidRPr="008479F4">
            <w:rPr>
              <w:rFonts w:ascii="Arial" w:hAnsi="Arial" w:cs="Arial"/>
              <w:noProof/>
              <w:sz w:val="24"/>
              <w:szCs w:val="24"/>
            </w:rPr>
            <w:t>(Minton, 2002)</w:t>
          </w:r>
          <w:r w:rsidRPr="008479F4">
            <w:rPr>
              <w:rFonts w:ascii="Arial" w:hAnsi="Arial" w:cs="Arial"/>
              <w:sz w:val="24"/>
              <w:szCs w:val="24"/>
            </w:rPr>
            <w:fldChar w:fldCharType="end"/>
          </w:r>
        </w:sdtContent>
      </w:sdt>
      <w:r w:rsidRPr="008479F4">
        <w:rPr>
          <w:rFonts w:ascii="Arial" w:hAnsi="Arial" w:cs="Arial"/>
          <w:sz w:val="24"/>
          <w:szCs w:val="24"/>
        </w:rPr>
        <w:t xml:space="preserve">. Lecturing and didactic teaching methods are often considered less effective than experiential learning techniques as the learner becomes passive </w:t>
      </w:r>
      <w:sdt>
        <w:sdtPr>
          <w:rPr>
            <w:rFonts w:ascii="Arial" w:hAnsi="Arial" w:cs="Arial"/>
            <w:sz w:val="24"/>
            <w:szCs w:val="24"/>
          </w:rPr>
          <w:id w:val="-305238721"/>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MSt10 \l 2057 </w:instrText>
          </w:r>
          <w:r w:rsidRPr="008479F4">
            <w:rPr>
              <w:rFonts w:ascii="Arial" w:hAnsi="Arial" w:cs="Arial"/>
              <w:sz w:val="24"/>
              <w:szCs w:val="24"/>
            </w:rPr>
            <w:fldChar w:fldCharType="separate"/>
          </w:r>
          <w:r w:rsidRPr="008479F4">
            <w:rPr>
              <w:rFonts w:ascii="Arial" w:hAnsi="Arial" w:cs="Arial"/>
              <w:noProof/>
              <w:sz w:val="24"/>
              <w:szCs w:val="24"/>
            </w:rPr>
            <w:t>(M. Stiernborg, 2010)</w:t>
          </w:r>
          <w:r w:rsidRPr="008479F4">
            <w:rPr>
              <w:rFonts w:ascii="Arial" w:hAnsi="Arial" w:cs="Arial"/>
              <w:sz w:val="24"/>
              <w:szCs w:val="24"/>
            </w:rPr>
            <w:fldChar w:fldCharType="end"/>
          </w:r>
        </w:sdtContent>
      </w:sdt>
      <w:r w:rsidRPr="008479F4">
        <w:rPr>
          <w:rFonts w:ascii="Arial" w:hAnsi="Arial" w:cs="Arial"/>
          <w:sz w:val="24"/>
          <w:szCs w:val="24"/>
        </w:rPr>
        <w:t xml:space="preserve">. However, the student although passive, must self-direct and self-motivate in order to assimilate the information given, which reinforces the concept of the Adult learner as an autonomous being, who must create their own learning and knowledge in whatever context is put upon them. </w:t>
      </w:r>
    </w:p>
    <w:p w:rsidR="00F8311C" w:rsidRPr="008479F4" w:rsidRDefault="00F8311C" w:rsidP="00F8311C">
      <w:pPr>
        <w:spacing w:line="480" w:lineRule="auto"/>
        <w:rPr>
          <w:rFonts w:ascii="Arial" w:hAnsi="Arial" w:cs="Arial"/>
          <w:sz w:val="24"/>
          <w:szCs w:val="24"/>
        </w:rPr>
      </w:pPr>
      <w:r w:rsidRPr="008479F4">
        <w:rPr>
          <w:rFonts w:ascii="Arial" w:hAnsi="Arial" w:cs="Arial"/>
          <w:sz w:val="24"/>
          <w:szCs w:val="24"/>
        </w:rPr>
        <w:t xml:space="preserve">Adult learners within the PCET context are at the mercy of the government initiatives in place, with current emphasis being on STEM subjects and their importance for the global market </w:t>
      </w:r>
      <w:sdt>
        <w:sdtPr>
          <w:rPr>
            <w:rFonts w:ascii="Arial" w:hAnsi="Arial" w:cs="Arial"/>
            <w:sz w:val="24"/>
            <w:szCs w:val="24"/>
          </w:rPr>
          <w:id w:val="90131665"/>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Pol15 \l 2057 </w:instrText>
          </w:r>
          <w:r w:rsidRPr="008479F4">
            <w:rPr>
              <w:rFonts w:ascii="Arial" w:hAnsi="Arial" w:cs="Arial"/>
              <w:sz w:val="24"/>
              <w:szCs w:val="24"/>
            </w:rPr>
            <w:fldChar w:fldCharType="separate"/>
          </w:r>
          <w:r w:rsidRPr="008479F4">
            <w:rPr>
              <w:rFonts w:ascii="Arial" w:hAnsi="Arial" w:cs="Arial"/>
              <w:noProof/>
              <w:sz w:val="24"/>
              <w:szCs w:val="24"/>
            </w:rPr>
            <w:t>(Policy paper 2010 to 2015 government policy: public understanding of science and engineering, 2015)</w:t>
          </w:r>
          <w:r w:rsidRPr="008479F4">
            <w:rPr>
              <w:rFonts w:ascii="Arial" w:hAnsi="Arial" w:cs="Arial"/>
              <w:sz w:val="24"/>
              <w:szCs w:val="24"/>
            </w:rPr>
            <w:fldChar w:fldCharType="end"/>
          </w:r>
        </w:sdtContent>
      </w:sdt>
      <w:r w:rsidRPr="008479F4">
        <w:rPr>
          <w:rFonts w:ascii="Arial" w:hAnsi="Arial" w:cs="Arial"/>
          <w:sz w:val="24"/>
          <w:szCs w:val="24"/>
        </w:rPr>
        <w:t xml:space="preserve">. These changing policies affect the post-compulsory education sector, and the students who choose to take part in post-compulsory education </w:t>
      </w:r>
      <w:sdt>
        <w:sdtPr>
          <w:rPr>
            <w:rFonts w:ascii="Arial" w:hAnsi="Arial" w:cs="Arial"/>
            <w:sz w:val="24"/>
            <w:szCs w:val="24"/>
          </w:rPr>
          <w:id w:val="452146829"/>
          <w:citation/>
        </w:sdtPr>
        <w:sdtContent>
          <w:r w:rsidRPr="008479F4">
            <w:rPr>
              <w:rFonts w:ascii="Arial" w:hAnsi="Arial" w:cs="Arial"/>
              <w:sz w:val="24"/>
              <w:szCs w:val="24"/>
            </w:rPr>
            <w:fldChar w:fldCharType="begin"/>
          </w:r>
          <w:r w:rsidRPr="008479F4">
            <w:rPr>
              <w:rFonts w:ascii="Arial" w:hAnsi="Arial" w:cs="Arial"/>
              <w:sz w:val="24"/>
              <w:szCs w:val="24"/>
            </w:rPr>
            <w:instrText xml:space="preserve"> CITATION Tom14 \l 2057 </w:instrText>
          </w:r>
          <w:r w:rsidRPr="008479F4">
            <w:rPr>
              <w:rFonts w:ascii="Arial" w:hAnsi="Arial" w:cs="Arial"/>
              <w:sz w:val="24"/>
              <w:szCs w:val="24"/>
            </w:rPr>
            <w:fldChar w:fldCharType="separate"/>
          </w:r>
          <w:r w:rsidRPr="008479F4">
            <w:rPr>
              <w:rFonts w:ascii="Arial" w:hAnsi="Arial" w:cs="Arial"/>
              <w:noProof/>
              <w:sz w:val="24"/>
              <w:szCs w:val="24"/>
            </w:rPr>
            <w:t>(Tomlinson, 2014)</w:t>
          </w:r>
          <w:r w:rsidRPr="008479F4">
            <w:rPr>
              <w:rFonts w:ascii="Arial" w:hAnsi="Arial" w:cs="Arial"/>
              <w:sz w:val="24"/>
              <w:szCs w:val="24"/>
            </w:rPr>
            <w:fldChar w:fldCharType="end"/>
          </w:r>
        </w:sdtContent>
      </w:sdt>
      <w:r w:rsidRPr="008479F4">
        <w:rPr>
          <w:rFonts w:ascii="Arial" w:hAnsi="Arial" w:cs="Arial"/>
          <w:sz w:val="24"/>
          <w:szCs w:val="24"/>
        </w:rPr>
        <w:t>. However, the understanding of the adult learner seems to remain that of an independent learner, who requires involvement in their instruction, and who seeks information which is both relevant and associated with their own experiences.</w:t>
      </w:r>
    </w:p>
    <w:p w:rsidR="00F8311C" w:rsidRPr="008479F4" w:rsidRDefault="00F8311C" w:rsidP="00F8311C">
      <w:pPr>
        <w:spacing w:line="480" w:lineRule="auto"/>
        <w:rPr>
          <w:rFonts w:ascii="Arial" w:hAnsi="Arial" w:cs="Arial"/>
          <w:sz w:val="24"/>
          <w:szCs w:val="24"/>
        </w:rPr>
      </w:pPr>
    </w:p>
    <w:sdt>
      <w:sdtPr>
        <w:rPr>
          <w:rFonts w:ascii="Arial" w:eastAsiaTheme="minorHAnsi" w:hAnsi="Arial" w:cs="Arial"/>
          <w:color w:val="auto"/>
          <w:sz w:val="24"/>
          <w:szCs w:val="24"/>
          <w:lang w:val="en-GB"/>
        </w:rPr>
        <w:id w:val="-399292315"/>
        <w:docPartObj>
          <w:docPartGallery w:val="Bibliographies"/>
          <w:docPartUnique/>
        </w:docPartObj>
      </w:sdtPr>
      <w:sdtContent>
        <w:p w:rsidR="00F8311C" w:rsidRPr="008479F4" w:rsidRDefault="00F8311C" w:rsidP="00F8311C">
          <w:pPr>
            <w:pStyle w:val="Heading1"/>
            <w:spacing w:line="480" w:lineRule="auto"/>
            <w:rPr>
              <w:rFonts w:ascii="Arial" w:hAnsi="Arial" w:cs="Arial"/>
              <w:sz w:val="24"/>
              <w:szCs w:val="24"/>
            </w:rPr>
          </w:pPr>
        </w:p>
        <w:p w:rsidR="00F8311C" w:rsidRPr="008479F4" w:rsidRDefault="00F8311C" w:rsidP="00F8311C">
          <w:pPr>
            <w:pStyle w:val="Heading1"/>
            <w:spacing w:line="480" w:lineRule="auto"/>
            <w:rPr>
              <w:rFonts w:ascii="Arial" w:hAnsi="Arial" w:cs="Arial"/>
              <w:sz w:val="24"/>
              <w:szCs w:val="24"/>
            </w:rPr>
          </w:pPr>
        </w:p>
        <w:p w:rsidR="00F8311C" w:rsidRPr="008479F4" w:rsidRDefault="00F8311C" w:rsidP="00F8311C">
          <w:pPr>
            <w:pStyle w:val="Heading1"/>
            <w:spacing w:line="480" w:lineRule="auto"/>
            <w:rPr>
              <w:rFonts w:ascii="Arial" w:hAnsi="Arial" w:cs="Arial"/>
              <w:sz w:val="24"/>
              <w:szCs w:val="24"/>
            </w:rPr>
          </w:pPr>
        </w:p>
        <w:p w:rsidR="00F8311C" w:rsidRPr="008479F4" w:rsidRDefault="00F8311C" w:rsidP="00F8311C">
          <w:pPr>
            <w:pStyle w:val="Heading1"/>
            <w:spacing w:line="480" w:lineRule="auto"/>
            <w:rPr>
              <w:rFonts w:ascii="Arial" w:hAnsi="Arial" w:cs="Arial"/>
              <w:sz w:val="24"/>
              <w:szCs w:val="24"/>
            </w:rPr>
          </w:pPr>
          <w:r w:rsidRPr="008479F4">
            <w:rPr>
              <w:rFonts w:ascii="Arial" w:hAnsi="Arial" w:cs="Arial"/>
              <w:sz w:val="24"/>
              <w:szCs w:val="24"/>
            </w:rPr>
            <w:t>References</w:t>
          </w:r>
        </w:p>
        <w:sdt>
          <w:sdtPr>
            <w:rPr>
              <w:rFonts w:ascii="Arial" w:hAnsi="Arial" w:cs="Arial"/>
              <w:sz w:val="24"/>
              <w:szCs w:val="24"/>
            </w:rPr>
            <w:id w:val="-951242142"/>
            <w:bibliography/>
          </w:sdtPr>
          <w:sdtContent>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sz w:val="24"/>
                  <w:szCs w:val="24"/>
                </w:rPr>
                <w:fldChar w:fldCharType="begin"/>
              </w:r>
              <w:r w:rsidRPr="008479F4">
                <w:rPr>
                  <w:rFonts w:ascii="Arial" w:hAnsi="Arial" w:cs="Arial"/>
                  <w:sz w:val="24"/>
                  <w:szCs w:val="24"/>
                </w:rPr>
                <w:instrText xml:space="preserve"> BIBLIOGRAPHY </w:instrText>
              </w:r>
              <w:r w:rsidRPr="008479F4">
                <w:rPr>
                  <w:rFonts w:ascii="Arial" w:hAnsi="Arial" w:cs="Arial"/>
                  <w:sz w:val="24"/>
                  <w:szCs w:val="24"/>
                </w:rPr>
                <w:fldChar w:fldCharType="separate"/>
              </w:r>
              <w:r w:rsidRPr="008479F4">
                <w:rPr>
                  <w:rFonts w:ascii="Arial" w:hAnsi="Arial" w:cs="Arial"/>
                  <w:noProof/>
                  <w:sz w:val="24"/>
                  <w:szCs w:val="24"/>
                  <w:lang w:val="en-US"/>
                </w:rPr>
                <w:t xml:space="preserve">Ana Palis, P. Q. (2014). Adult Learning principles and Presentation pearls. </w:t>
              </w:r>
              <w:r w:rsidRPr="008479F4">
                <w:rPr>
                  <w:rFonts w:ascii="Arial" w:hAnsi="Arial" w:cs="Arial"/>
                  <w:i/>
                  <w:iCs/>
                  <w:noProof/>
                  <w:sz w:val="24"/>
                  <w:szCs w:val="24"/>
                  <w:lang w:val="en-US"/>
                </w:rPr>
                <w:t>Middle East African Journal of Opthalmology</w:t>
              </w:r>
              <w:r w:rsidRPr="008479F4">
                <w:rPr>
                  <w:rFonts w:ascii="Arial" w:hAnsi="Arial" w:cs="Arial"/>
                  <w:noProof/>
                  <w:sz w:val="24"/>
                  <w:szCs w:val="24"/>
                  <w:lang w:val="en-US"/>
                </w:rPr>
                <w:t>, 114-122.</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Anne Campbell, L. N. (2007). Introduction. In L. N. Anne Campbell, </w:t>
              </w:r>
              <w:r w:rsidRPr="008479F4">
                <w:rPr>
                  <w:rFonts w:ascii="Arial" w:hAnsi="Arial" w:cs="Arial"/>
                  <w:i/>
                  <w:iCs/>
                  <w:noProof/>
                  <w:sz w:val="24"/>
                  <w:szCs w:val="24"/>
                  <w:lang w:val="en-US"/>
                </w:rPr>
                <w:t>Learning, Teaching and Assessing in Higher Education</w:t>
              </w:r>
              <w:r w:rsidRPr="008479F4">
                <w:rPr>
                  <w:rFonts w:ascii="Arial" w:hAnsi="Arial" w:cs="Arial"/>
                  <w:noProof/>
                  <w:sz w:val="24"/>
                  <w:szCs w:val="24"/>
                  <w:lang w:val="en-US"/>
                </w:rPr>
                <w:t xml:space="preserve"> (p. 156). Exeter: Learning Matters Ltd.</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Comings, J. P. (2007). Persistence: helping Adult education Students reach their goals. </w:t>
              </w:r>
              <w:r w:rsidRPr="008479F4">
                <w:rPr>
                  <w:rFonts w:ascii="Arial" w:hAnsi="Arial" w:cs="Arial"/>
                  <w:i/>
                  <w:iCs/>
                  <w:noProof/>
                  <w:sz w:val="24"/>
                  <w:szCs w:val="24"/>
                  <w:lang w:val="en-US"/>
                </w:rPr>
                <w:t>The Annual Review of Adult Learning and Literacy</w:t>
              </w:r>
              <w:r w:rsidRPr="008479F4">
                <w:rPr>
                  <w:rFonts w:ascii="Arial" w:hAnsi="Arial" w:cs="Arial"/>
                  <w:noProof/>
                  <w:sz w:val="24"/>
                  <w:szCs w:val="24"/>
                  <w:lang w:val="en-US"/>
                </w:rPr>
                <w:t>, 23-46.</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David C. M Taylor, H. H. (2013). Adult Learning theories: Implications for learning and teaching in medical education: AMEE Guide number 83. </w:t>
              </w:r>
              <w:r w:rsidRPr="008479F4">
                <w:rPr>
                  <w:rFonts w:ascii="Arial" w:hAnsi="Arial" w:cs="Arial"/>
                  <w:i/>
                  <w:iCs/>
                  <w:noProof/>
                  <w:sz w:val="24"/>
                  <w:szCs w:val="24"/>
                  <w:lang w:val="en-US"/>
                </w:rPr>
                <w:t>Medical teacher</w:t>
              </w:r>
              <w:r w:rsidRPr="008479F4">
                <w:rPr>
                  <w:rFonts w:ascii="Arial" w:hAnsi="Arial" w:cs="Arial"/>
                  <w:noProof/>
                  <w:sz w:val="24"/>
                  <w:szCs w:val="24"/>
                  <w:lang w:val="en-US"/>
                </w:rPr>
                <w:t>, 1561-1572.</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Knowles, M. S. (1970). Andragogy: An emerging teachnology for adult education. In M. S. Knowles, </w:t>
              </w:r>
              <w:r w:rsidRPr="008479F4">
                <w:rPr>
                  <w:rFonts w:ascii="Arial" w:hAnsi="Arial" w:cs="Arial"/>
                  <w:i/>
                  <w:iCs/>
                  <w:noProof/>
                  <w:sz w:val="24"/>
                  <w:szCs w:val="24"/>
                  <w:lang w:val="en-US"/>
                </w:rPr>
                <w:t>The Modern Practice of Adult Education</w:t>
              </w:r>
              <w:r w:rsidRPr="008479F4">
                <w:rPr>
                  <w:rFonts w:ascii="Arial" w:hAnsi="Arial" w:cs="Arial"/>
                  <w:noProof/>
                  <w:sz w:val="24"/>
                  <w:szCs w:val="24"/>
                  <w:lang w:val="en-US"/>
                </w:rPr>
                <w:t xml:space="preserve"> (pp. 53-70). Cambridge: Cambridge Book Company.</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L, D. (2015, June 20). </w:t>
              </w:r>
              <w:r w:rsidRPr="008479F4">
                <w:rPr>
                  <w:rFonts w:ascii="Arial" w:hAnsi="Arial" w:cs="Arial"/>
                  <w:i/>
                  <w:iCs/>
                  <w:noProof/>
                  <w:sz w:val="24"/>
                  <w:szCs w:val="24"/>
                  <w:lang w:val="en-US"/>
                </w:rPr>
                <w:t>Constructivism</w:t>
              </w:r>
              <w:r w:rsidRPr="008479F4">
                <w:rPr>
                  <w:rFonts w:ascii="Arial" w:hAnsi="Arial" w:cs="Arial"/>
                  <w:noProof/>
                  <w:sz w:val="24"/>
                  <w:szCs w:val="24"/>
                  <w:lang w:val="en-US"/>
                </w:rPr>
                <w:t>. Retrieved may 22, 2018, from Learning Theories: https://www.learning-theories.com/constructivism.html</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Lindeman, E. C. (2015). </w:t>
              </w:r>
              <w:r w:rsidRPr="008479F4">
                <w:rPr>
                  <w:rFonts w:ascii="Arial" w:hAnsi="Arial" w:cs="Arial"/>
                  <w:i/>
                  <w:iCs/>
                  <w:noProof/>
                  <w:sz w:val="24"/>
                  <w:szCs w:val="24"/>
                  <w:lang w:val="en-US"/>
                </w:rPr>
                <w:t>The Meaning of Adult Education.</w:t>
              </w:r>
              <w:r w:rsidRPr="008479F4">
                <w:rPr>
                  <w:rFonts w:ascii="Arial" w:hAnsi="Arial" w:cs="Arial"/>
                  <w:noProof/>
                  <w:sz w:val="24"/>
                  <w:szCs w:val="24"/>
                  <w:lang w:val="en-US"/>
                </w:rPr>
                <w:t xml:space="preserve"> London: ravenio Books.</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lastRenderedPageBreak/>
                <w:t xml:space="preserve">M. Stiernborg, S. B. (2010). Effect of Didactic Teaching and Experiential Learning on nursing students' AIDS]-realtes knowledge and attitudes. </w:t>
              </w:r>
              <w:r w:rsidRPr="008479F4">
                <w:rPr>
                  <w:rFonts w:ascii="Arial" w:hAnsi="Arial" w:cs="Arial"/>
                  <w:i/>
                  <w:iCs/>
                  <w:noProof/>
                  <w:sz w:val="24"/>
                  <w:szCs w:val="24"/>
                  <w:lang w:val="en-US"/>
                </w:rPr>
                <w:t>AIDS Care: Psychological and Socio- Medical Aspects of AIDS/ HIV</w:t>
              </w:r>
              <w:r w:rsidRPr="008479F4">
                <w:rPr>
                  <w:rFonts w:ascii="Arial" w:hAnsi="Arial" w:cs="Arial"/>
                  <w:noProof/>
                  <w:sz w:val="24"/>
                  <w:szCs w:val="24"/>
                  <w:lang w:val="en-US"/>
                </w:rPr>
                <w:t>, 601-608.</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Malcolm S. Knowles, E. F. (2011). </w:t>
              </w:r>
              <w:r w:rsidRPr="008479F4">
                <w:rPr>
                  <w:rFonts w:ascii="Arial" w:hAnsi="Arial" w:cs="Arial"/>
                  <w:i/>
                  <w:iCs/>
                  <w:noProof/>
                  <w:sz w:val="24"/>
                  <w:szCs w:val="24"/>
                  <w:lang w:val="en-US"/>
                </w:rPr>
                <w:t>The Adult Learner.</w:t>
              </w:r>
              <w:r w:rsidRPr="008479F4">
                <w:rPr>
                  <w:rFonts w:ascii="Arial" w:hAnsi="Arial" w:cs="Arial"/>
                  <w:noProof/>
                  <w:sz w:val="24"/>
                  <w:szCs w:val="24"/>
                  <w:lang w:val="en-US"/>
                </w:rPr>
                <w:t xml:space="preserve"> Oxford: Elsevier Inc.</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Marcella Milana, T. n. (2015). </w:t>
              </w:r>
              <w:r w:rsidRPr="008479F4">
                <w:rPr>
                  <w:rFonts w:ascii="Arial" w:hAnsi="Arial" w:cs="Arial"/>
                  <w:i/>
                  <w:iCs/>
                  <w:noProof/>
                  <w:sz w:val="24"/>
                  <w:szCs w:val="24"/>
                  <w:lang w:val="en-US"/>
                </w:rPr>
                <w:t>Global Perspective on Adult Education and Learning Policy.</w:t>
              </w:r>
              <w:r w:rsidRPr="008479F4">
                <w:rPr>
                  <w:rFonts w:ascii="Arial" w:hAnsi="Arial" w:cs="Arial"/>
                  <w:noProof/>
                  <w:sz w:val="24"/>
                  <w:szCs w:val="24"/>
                  <w:lang w:val="en-US"/>
                </w:rPr>
                <w:t xml:space="preserve"> New York: Springer.</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Martin Muscat, P. M. (2013). Using kolb's Learning cycle to enhance the teaching and learning of mechanics of materials. </w:t>
              </w:r>
              <w:r w:rsidRPr="008479F4">
                <w:rPr>
                  <w:rFonts w:ascii="Arial" w:hAnsi="Arial" w:cs="Arial"/>
                  <w:i/>
                  <w:iCs/>
                  <w:noProof/>
                  <w:sz w:val="24"/>
                  <w:szCs w:val="24"/>
                  <w:lang w:val="en-US"/>
                </w:rPr>
                <w:t>International Journal of Mechanical Engineering Education</w:t>
              </w:r>
              <w:r w:rsidRPr="008479F4">
                <w:rPr>
                  <w:rFonts w:ascii="Arial" w:hAnsi="Arial" w:cs="Arial"/>
                  <w:noProof/>
                  <w:sz w:val="24"/>
                  <w:szCs w:val="24"/>
                  <w:lang w:val="en-US"/>
                </w:rPr>
                <w:t>, 66-78.</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Minton, D. (2002). </w:t>
              </w:r>
              <w:r w:rsidRPr="008479F4">
                <w:rPr>
                  <w:rFonts w:ascii="Arial" w:hAnsi="Arial" w:cs="Arial"/>
                  <w:i/>
                  <w:iCs/>
                  <w:noProof/>
                  <w:sz w:val="24"/>
                  <w:szCs w:val="24"/>
                  <w:lang w:val="en-US"/>
                </w:rPr>
                <w:t>teaching skills in furthur and adult education.</w:t>
              </w:r>
              <w:r w:rsidRPr="008479F4">
                <w:rPr>
                  <w:rFonts w:ascii="Arial" w:hAnsi="Arial" w:cs="Arial"/>
                  <w:noProof/>
                  <w:sz w:val="24"/>
                  <w:szCs w:val="24"/>
                  <w:lang w:val="en-US"/>
                </w:rPr>
                <w:t xml:space="preserve"> London: Thomson learning.</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Owens, T. (2007). Problem Based learning in Higher Education. In L. N. Anne Campbell, </w:t>
              </w:r>
              <w:r w:rsidRPr="008479F4">
                <w:rPr>
                  <w:rFonts w:ascii="Arial" w:hAnsi="Arial" w:cs="Arial"/>
                  <w:i/>
                  <w:iCs/>
                  <w:noProof/>
                  <w:sz w:val="24"/>
                  <w:szCs w:val="24"/>
                  <w:lang w:val="en-US"/>
                </w:rPr>
                <w:t>Learning, Teaching and Assessing in Higher education</w:t>
              </w:r>
              <w:r w:rsidRPr="008479F4">
                <w:rPr>
                  <w:rFonts w:ascii="Arial" w:hAnsi="Arial" w:cs="Arial"/>
                  <w:noProof/>
                  <w:sz w:val="24"/>
                  <w:szCs w:val="24"/>
                  <w:lang w:val="en-US"/>
                </w:rPr>
                <w:t xml:space="preserve"> (p. 156). Exeter: Learning Matters Ltd.</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Oxford University Press. (2018, May 17). </w:t>
              </w:r>
              <w:r w:rsidRPr="008479F4">
                <w:rPr>
                  <w:rFonts w:ascii="Arial" w:hAnsi="Arial" w:cs="Arial"/>
                  <w:i/>
                  <w:iCs/>
                  <w:noProof/>
                  <w:sz w:val="24"/>
                  <w:szCs w:val="24"/>
                  <w:lang w:val="en-US"/>
                </w:rPr>
                <w:t>Dictionary</w:t>
              </w:r>
              <w:r w:rsidRPr="008479F4">
                <w:rPr>
                  <w:rFonts w:ascii="Arial" w:hAnsi="Arial" w:cs="Arial"/>
                  <w:noProof/>
                  <w:sz w:val="24"/>
                  <w:szCs w:val="24"/>
                  <w:lang w:val="en-US"/>
                </w:rPr>
                <w:t>. Retrieved may 17, 2018, from Oxford Dictionaries: https://en.oxforddictionaries.com/definition/andragogy</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P.Huddletson, L. U. (2007). </w:t>
              </w:r>
              <w:r w:rsidRPr="008479F4">
                <w:rPr>
                  <w:rFonts w:ascii="Arial" w:hAnsi="Arial" w:cs="Arial"/>
                  <w:i/>
                  <w:iCs/>
                  <w:noProof/>
                  <w:sz w:val="24"/>
                  <w:szCs w:val="24"/>
                  <w:lang w:val="en-US"/>
                </w:rPr>
                <w:t>Teaching and Learning in Furthur Education.</w:t>
              </w:r>
              <w:r w:rsidRPr="008479F4">
                <w:rPr>
                  <w:rFonts w:ascii="Arial" w:hAnsi="Arial" w:cs="Arial"/>
                  <w:noProof/>
                  <w:sz w:val="24"/>
                  <w:szCs w:val="24"/>
                  <w:lang w:val="en-US"/>
                </w:rPr>
                <w:t xml:space="preserve"> Oxon: Routledge.</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Pappas, C. (2013, may 9). </w:t>
              </w:r>
              <w:r w:rsidRPr="008479F4">
                <w:rPr>
                  <w:rFonts w:ascii="Arial" w:hAnsi="Arial" w:cs="Arial"/>
                  <w:i/>
                  <w:iCs/>
                  <w:noProof/>
                  <w:sz w:val="24"/>
                  <w:szCs w:val="24"/>
                  <w:lang w:val="en-US"/>
                </w:rPr>
                <w:t>The Adult Learning Theory- Andragogy- of Malcolm Knowles</w:t>
              </w:r>
              <w:r w:rsidRPr="008479F4">
                <w:rPr>
                  <w:rFonts w:ascii="Arial" w:hAnsi="Arial" w:cs="Arial"/>
                  <w:noProof/>
                  <w:sz w:val="24"/>
                  <w:szCs w:val="24"/>
                  <w:lang w:val="en-US"/>
                </w:rPr>
                <w:t>. Retrieved may 17, 2018, from E learning industry: https://elearningindustry.com/the-adult-learning-theory-andragogy-of-malcolm-knowles</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i/>
                  <w:iCs/>
                  <w:noProof/>
                  <w:sz w:val="24"/>
                  <w:szCs w:val="24"/>
                  <w:lang w:val="en-US"/>
                </w:rPr>
                <w:lastRenderedPageBreak/>
                <w:t>Policy paper 2010 to 2015 government policy: public understanding of science and engineering</w:t>
              </w:r>
              <w:r w:rsidRPr="008479F4">
                <w:rPr>
                  <w:rFonts w:ascii="Arial" w:hAnsi="Arial" w:cs="Arial"/>
                  <w:noProof/>
                  <w:sz w:val="24"/>
                  <w:szCs w:val="24"/>
                  <w:lang w:val="en-US"/>
                </w:rPr>
                <w:t>. (2015, MAY 8). Retrieved MAY 22, 2018, from Gov.uk: https://www.gov.uk/government/publications/2010-to-2015-government-policy-public-understanding-of-science-and-engineering/2010-to-2015-government-policy-public-understanding-of-science-and-engineering</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Skills you need. (2017, january 1). </w:t>
              </w:r>
              <w:r w:rsidRPr="008479F4">
                <w:rPr>
                  <w:rFonts w:ascii="Arial" w:hAnsi="Arial" w:cs="Arial"/>
                  <w:i/>
                  <w:iCs/>
                  <w:noProof/>
                  <w:sz w:val="24"/>
                  <w:szCs w:val="24"/>
                  <w:lang w:val="en-US"/>
                </w:rPr>
                <w:t>LifeLong Learning</w:t>
              </w:r>
              <w:r w:rsidRPr="008479F4">
                <w:rPr>
                  <w:rFonts w:ascii="Arial" w:hAnsi="Arial" w:cs="Arial"/>
                  <w:noProof/>
                  <w:sz w:val="24"/>
                  <w:szCs w:val="24"/>
                  <w:lang w:val="en-US"/>
                </w:rPr>
                <w:t>. Retrieved may 21, 2018, from Skills Your Need: https://www.skillsyouneed.com/learn/lifelong-learning.html</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Smith, E. M. (2017, September 30). </w:t>
              </w:r>
              <w:r w:rsidRPr="008479F4">
                <w:rPr>
                  <w:rFonts w:ascii="Arial" w:hAnsi="Arial" w:cs="Arial"/>
                  <w:i/>
                  <w:iCs/>
                  <w:noProof/>
                  <w:sz w:val="24"/>
                  <w:szCs w:val="24"/>
                  <w:lang w:val="en-US"/>
                </w:rPr>
                <w:t>Andragogy- Adult Learning Theory (Knowles)</w:t>
              </w:r>
              <w:r w:rsidRPr="008479F4">
                <w:rPr>
                  <w:rFonts w:ascii="Arial" w:hAnsi="Arial" w:cs="Arial"/>
                  <w:noProof/>
                  <w:sz w:val="24"/>
                  <w:szCs w:val="24"/>
                  <w:lang w:val="en-US"/>
                </w:rPr>
                <w:t>. Retrieved may 17, 2018, from Learning theories: https://www.learning-theories.com/andragogy-adult-learning-theory-knowles.html</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Success at School. (2018, january 1). </w:t>
              </w:r>
              <w:r w:rsidRPr="008479F4">
                <w:rPr>
                  <w:rFonts w:ascii="Arial" w:hAnsi="Arial" w:cs="Arial"/>
                  <w:i/>
                  <w:iCs/>
                  <w:noProof/>
                  <w:sz w:val="24"/>
                  <w:szCs w:val="24"/>
                  <w:lang w:val="en-US"/>
                </w:rPr>
                <w:t>Everything you need to know about furthur and higher education</w:t>
              </w:r>
              <w:r w:rsidRPr="008479F4">
                <w:rPr>
                  <w:rFonts w:ascii="Arial" w:hAnsi="Arial" w:cs="Arial"/>
                  <w:noProof/>
                  <w:sz w:val="24"/>
                  <w:szCs w:val="24"/>
                  <w:lang w:val="en-US"/>
                </w:rPr>
                <w:t>. Retrieved may 21, 2018, from Success at school: https://successatschool.org/advicedetails/860/what-is-further-higher-education</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Tight, M. (2002). </w:t>
              </w:r>
              <w:r w:rsidRPr="008479F4">
                <w:rPr>
                  <w:rFonts w:ascii="Arial" w:hAnsi="Arial" w:cs="Arial"/>
                  <w:i/>
                  <w:iCs/>
                  <w:noProof/>
                  <w:sz w:val="24"/>
                  <w:szCs w:val="24"/>
                  <w:lang w:val="en-US"/>
                </w:rPr>
                <w:t>Key Concepts in Adult Edoucation and Training.</w:t>
              </w:r>
              <w:r w:rsidRPr="008479F4">
                <w:rPr>
                  <w:rFonts w:ascii="Arial" w:hAnsi="Arial" w:cs="Arial"/>
                  <w:noProof/>
                  <w:sz w:val="24"/>
                  <w:szCs w:val="24"/>
                  <w:lang w:val="en-US"/>
                </w:rPr>
                <w:t xml:space="preserve"> London: Routledge falmer.</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Tomlinson, M. (2014, january 1). </w:t>
              </w:r>
              <w:r w:rsidRPr="008479F4">
                <w:rPr>
                  <w:rFonts w:ascii="Arial" w:hAnsi="Arial" w:cs="Arial"/>
                  <w:i/>
                  <w:iCs/>
                  <w:noProof/>
                  <w:sz w:val="24"/>
                  <w:szCs w:val="24"/>
                  <w:lang w:val="en-US"/>
                </w:rPr>
                <w:t>Exploring the impact of policy changes on students' attitudes and approaches to learning in higher education.</w:t>
              </w:r>
              <w:r w:rsidRPr="008479F4">
                <w:rPr>
                  <w:rFonts w:ascii="Arial" w:hAnsi="Arial" w:cs="Arial"/>
                  <w:noProof/>
                  <w:sz w:val="24"/>
                  <w:szCs w:val="24"/>
                  <w:lang w:val="en-US"/>
                </w:rPr>
                <w:t xml:space="preserve"> Retrieved may 22, 2018, from Higher education Academy: https://www.heacademy.ac.uk/system/files/resources/exploring_the_impact_of_policy_changes_student_experience.pdf</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Weimer, M. (2012, August 8). </w:t>
              </w:r>
              <w:r w:rsidRPr="008479F4">
                <w:rPr>
                  <w:rFonts w:ascii="Arial" w:hAnsi="Arial" w:cs="Arial"/>
                  <w:i/>
                  <w:iCs/>
                  <w:noProof/>
                  <w:sz w:val="24"/>
                  <w:szCs w:val="24"/>
                  <w:lang w:val="en-US"/>
                </w:rPr>
                <w:t>Five characteristics of learner-centred teaching</w:t>
              </w:r>
              <w:r w:rsidRPr="008479F4">
                <w:rPr>
                  <w:rFonts w:ascii="Arial" w:hAnsi="Arial" w:cs="Arial"/>
                  <w:noProof/>
                  <w:sz w:val="24"/>
                  <w:szCs w:val="24"/>
                  <w:lang w:val="en-US"/>
                </w:rPr>
                <w:t>. Retrieved may 21, 2018, from Faculty Focus: https://www.facultyfocus.com/articles/effective-teaching-strategies/five-characteristics-of-learner-centered-teaching/</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lastRenderedPageBreak/>
                <w:t xml:space="preserve">William J. Rothwell, K. J. (1999). </w:t>
              </w:r>
              <w:r w:rsidRPr="008479F4">
                <w:rPr>
                  <w:rFonts w:ascii="Arial" w:hAnsi="Arial" w:cs="Arial"/>
                  <w:i/>
                  <w:iCs/>
                  <w:noProof/>
                  <w:sz w:val="24"/>
                  <w:szCs w:val="24"/>
                  <w:lang w:val="en-US"/>
                </w:rPr>
                <w:t>The Sourcebook of Self-directed Learning.</w:t>
              </w:r>
              <w:r w:rsidRPr="008479F4">
                <w:rPr>
                  <w:rFonts w:ascii="Arial" w:hAnsi="Arial" w:cs="Arial"/>
                  <w:noProof/>
                  <w:sz w:val="24"/>
                  <w:szCs w:val="24"/>
                  <w:lang w:val="en-US"/>
                </w:rPr>
                <w:t xml:space="preserve"> Amherst: HRD Press.</w:t>
              </w:r>
            </w:p>
            <w:p w:rsidR="00F8311C" w:rsidRPr="008479F4" w:rsidRDefault="00F8311C" w:rsidP="00F8311C">
              <w:pPr>
                <w:pStyle w:val="Bibliography"/>
                <w:spacing w:line="480" w:lineRule="auto"/>
                <w:ind w:left="720" w:hanging="720"/>
                <w:rPr>
                  <w:rFonts w:ascii="Arial" w:hAnsi="Arial" w:cs="Arial"/>
                  <w:noProof/>
                  <w:sz w:val="24"/>
                  <w:szCs w:val="24"/>
                  <w:lang w:val="en-US"/>
                </w:rPr>
              </w:pPr>
              <w:r w:rsidRPr="008479F4">
                <w:rPr>
                  <w:rFonts w:ascii="Arial" w:hAnsi="Arial" w:cs="Arial"/>
                  <w:noProof/>
                  <w:sz w:val="24"/>
                  <w:szCs w:val="24"/>
                  <w:lang w:val="en-US"/>
                </w:rPr>
                <w:t xml:space="preserve">Wood, D. F. (2008). Problem Based Learning. </w:t>
              </w:r>
              <w:r w:rsidRPr="008479F4">
                <w:rPr>
                  <w:rFonts w:ascii="Arial" w:hAnsi="Arial" w:cs="Arial"/>
                  <w:i/>
                  <w:iCs/>
                  <w:noProof/>
                  <w:sz w:val="24"/>
                  <w:szCs w:val="24"/>
                  <w:lang w:val="en-US"/>
                </w:rPr>
                <w:t>BMJ</w:t>
              </w:r>
              <w:r w:rsidRPr="008479F4">
                <w:rPr>
                  <w:rFonts w:ascii="Arial" w:hAnsi="Arial" w:cs="Arial"/>
                  <w:noProof/>
                  <w:sz w:val="24"/>
                  <w:szCs w:val="24"/>
                  <w:lang w:val="en-US"/>
                </w:rPr>
                <w:t>, 336.</w:t>
              </w:r>
            </w:p>
            <w:p w:rsidR="00F8311C" w:rsidRPr="008479F4" w:rsidRDefault="00F8311C" w:rsidP="00F8311C">
              <w:pPr>
                <w:spacing w:line="480" w:lineRule="auto"/>
                <w:rPr>
                  <w:rFonts w:ascii="Arial" w:hAnsi="Arial" w:cs="Arial"/>
                  <w:sz w:val="24"/>
                  <w:szCs w:val="24"/>
                </w:rPr>
              </w:pPr>
              <w:r w:rsidRPr="008479F4">
                <w:rPr>
                  <w:rFonts w:ascii="Arial" w:hAnsi="Arial" w:cs="Arial"/>
                  <w:b/>
                  <w:bCs/>
                  <w:noProof/>
                  <w:sz w:val="24"/>
                  <w:szCs w:val="24"/>
                </w:rPr>
                <w:fldChar w:fldCharType="end"/>
              </w:r>
            </w:p>
          </w:sdtContent>
        </w:sdt>
      </w:sdtContent>
    </w:sdt>
    <w:p w:rsidR="00F8311C" w:rsidRDefault="00F8311C" w:rsidP="00F8311C">
      <w:pPr>
        <w:spacing w:line="480" w:lineRule="auto"/>
        <w:rPr>
          <w:rFonts w:ascii="Arial" w:hAnsi="Arial" w:cs="Arial"/>
          <w:sz w:val="24"/>
          <w:szCs w:val="24"/>
        </w:rPr>
      </w:pPr>
    </w:p>
    <w:p w:rsidR="005D2D43" w:rsidRDefault="005D2D43" w:rsidP="00F8311C">
      <w:pPr>
        <w:spacing w:line="480" w:lineRule="auto"/>
        <w:rPr>
          <w:rFonts w:ascii="Arial" w:hAnsi="Arial" w:cs="Arial"/>
          <w:sz w:val="24"/>
          <w:szCs w:val="24"/>
        </w:rPr>
      </w:pPr>
    </w:p>
    <w:p w:rsidR="005D2D43" w:rsidRDefault="005D2D43" w:rsidP="00F8311C">
      <w:pPr>
        <w:spacing w:line="480" w:lineRule="auto"/>
        <w:rPr>
          <w:rFonts w:ascii="Arial" w:hAnsi="Arial" w:cs="Arial"/>
          <w:sz w:val="24"/>
          <w:szCs w:val="24"/>
        </w:rPr>
      </w:pPr>
    </w:p>
    <w:p w:rsidR="005D2D43" w:rsidRDefault="005D2D43" w:rsidP="00F8311C">
      <w:pPr>
        <w:spacing w:line="480" w:lineRule="auto"/>
        <w:rPr>
          <w:rFonts w:ascii="Arial" w:hAnsi="Arial" w:cs="Arial"/>
          <w:sz w:val="24"/>
          <w:szCs w:val="24"/>
        </w:rPr>
      </w:pPr>
    </w:p>
    <w:p w:rsidR="005D2D43" w:rsidRDefault="005D2D43" w:rsidP="00F8311C">
      <w:pPr>
        <w:spacing w:line="480" w:lineRule="auto"/>
        <w:rPr>
          <w:rFonts w:ascii="Arial" w:hAnsi="Arial" w:cs="Arial"/>
          <w:sz w:val="24"/>
          <w:szCs w:val="24"/>
        </w:rPr>
      </w:pPr>
    </w:p>
    <w:p w:rsidR="005D2D43" w:rsidRPr="005D2D43" w:rsidRDefault="005D2D43" w:rsidP="005D2D43">
      <w:pPr>
        <w:spacing w:line="480" w:lineRule="auto"/>
        <w:rPr>
          <w:b/>
          <w:sz w:val="24"/>
          <w:szCs w:val="24"/>
        </w:rPr>
      </w:pPr>
      <w:bookmarkStart w:id="0" w:name="_GoBack"/>
      <w:r w:rsidRPr="005D2D43">
        <w:rPr>
          <w:b/>
          <w:sz w:val="24"/>
          <w:szCs w:val="24"/>
        </w:rPr>
        <w:t>Simone Somers-Yeates</w:t>
      </w:r>
      <w:r w:rsidRPr="005D2D43">
        <w:rPr>
          <w:b/>
          <w:sz w:val="24"/>
          <w:szCs w:val="24"/>
        </w:rPr>
        <w:tab/>
      </w:r>
      <w:r w:rsidRPr="005D2D43">
        <w:rPr>
          <w:b/>
          <w:sz w:val="24"/>
          <w:szCs w:val="24"/>
        </w:rPr>
        <w:tab/>
        <w:t>1705578</w:t>
      </w:r>
      <w:r w:rsidRPr="005D2D43">
        <w:rPr>
          <w:b/>
          <w:sz w:val="24"/>
          <w:szCs w:val="24"/>
        </w:rPr>
        <w:tab/>
      </w:r>
      <w:r w:rsidRPr="005D2D43">
        <w:rPr>
          <w:b/>
          <w:sz w:val="24"/>
          <w:szCs w:val="24"/>
        </w:rPr>
        <w:tab/>
        <w:t>Academic Critique- Reflective Practice</w:t>
      </w:r>
    </w:p>
    <w:p w:rsidR="005D2D43" w:rsidRPr="005D2D43" w:rsidRDefault="005D2D43" w:rsidP="005D2D43">
      <w:pPr>
        <w:spacing w:line="480" w:lineRule="auto"/>
        <w:rPr>
          <w:sz w:val="24"/>
          <w:szCs w:val="24"/>
        </w:rPr>
      </w:pPr>
      <w:r w:rsidRPr="005D2D43">
        <w:rPr>
          <w:sz w:val="24"/>
          <w:szCs w:val="24"/>
        </w:rPr>
        <w:t xml:space="preserve">Reflective practice is widely regarded as a fundamental tool for development in teaching and learning </w:t>
      </w:r>
      <w:sdt>
        <w:sdtPr>
          <w:rPr>
            <w:sz w:val="24"/>
            <w:szCs w:val="24"/>
          </w:rPr>
          <w:id w:val="1220564243"/>
          <w:citation/>
        </w:sdtPr>
        <w:sdtContent>
          <w:r w:rsidRPr="005D2D43">
            <w:rPr>
              <w:sz w:val="24"/>
              <w:szCs w:val="24"/>
            </w:rPr>
            <w:fldChar w:fldCharType="begin"/>
          </w:r>
          <w:r w:rsidRPr="005D2D43">
            <w:rPr>
              <w:sz w:val="24"/>
              <w:szCs w:val="24"/>
            </w:rPr>
            <w:instrText xml:space="preserve"> CITATION Lea16 \l 2057 </w:instrText>
          </w:r>
          <w:r w:rsidRPr="005D2D43">
            <w:rPr>
              <w:sz w:val="24"/>
              <w:szCs w:val="24"/>
            </w:rPr>
            <w:fldChar w:fldCharType="separate"/>
          </w:r>
          <w:r w:rsidRPr="005D2D43">
            <w:rPr>
              <w:noProof/>
              <w:sz w:val="24"/>
              <w:szCs w:val="24"/>
            </w:rPr>
            <w:t>(Learning.gov.wales, 2016)</w:t>
          </w:r>
          <w:r w:rsidRPr="005D2D43">
            <w:rPr>
              <w:sz w:val="24"/>
              <w:szCs w:val="24"/>
            </w:rPr>
            <w:fldChar w:fldCharType="end"/>
          </w:r>
        </w:sdtContent>
      </w:sdt>
      <w:r w:rsidRPr="005D2D43">
        <w:rPr>
          <w:sz w:val="24"/>
          <w:szCs w:val="24"/>
        </w:rPr>
        <w:t xml:space="preserve"> </w:t>
      </w:r>
      <w:sdt>
        <w:sdtPr>
          <w:rPr>
            <w:sz w:val="24"/>
            <w:szCs w:val="24"/>
          </w:rPr>
          <w:id w:val="-721354004"/>
          <w:citation/>
        </w:sdtPr>
        <w:sdtContent>
          <w:r w:rsidRPr="005D2D43">
            <w:rPr>
              <w:sz w:val="24"/>
              <w:szCs w:val="24"/>
            </w:rPr>
            <w:fldChar w:fldCharType="begin"/>
          </w:r>
          <w:r w:rsidRPr="005D2D43">
            <w:rPr>
              <w:sz w:val="24"/>
              <w:szCs w:val="24"/>
            </w:rPr>
            <w:instrText xml:space="preserve"> CITATION Ton10 \l 2057 </w:instrText>
          </w:r>
          <w:r w:rsidRPr="005D2D43">
            <w:rPr>
              <w:sz w:val="24"/>
              <w:szCs w:val="24"/>
            </w:rPr>
            <w:fldChar w:fldCharType="separate"/>
          </w:r>
          <w:r w:rsidRPr="005D2D43">
            <w:rPr>
              <w:noProof/>
              <w:sz w:val="24"/>
              <w:szCs w:val="24"/>
            </w:rPr>
            <w:t>(Ghaye, 2010)</w:t>
          </w:r>
          <w:r w:rsidRPr="005D2D43">
            <w:rPr>
              <w:sz w:val="24"/>
              <w:szCs w:val="24"/>
            </w:rPr>
            <w:fldChar w:fldCharType="end"/>
          </w:r>
        </w:sdtContent>
      </w:sdt>
      <w:r w:rsidRPr="005D2D43">
        <w:rPr>
          <w:sz w:val="24"/>
          <w:szCs w:val="24"/>
        </w:rPr>
        <w:t>, where practitioners evaluate their practice, drawing on strengths and areas of potential development, with a view to learning from their experiences.</w:t>
      </w:r>
    </w:p>
    <w:p w:rsidR="005D2D43" w:rsidRPr="005D2D43" w:rsidRDefault="005D2D43" w:rsidP="005D2D43">
      <w:pPr>
        <w:spacing w:line="480" w:lineRule="auto"/>
        <w:rPr>
          <w:sz w:val="24"/>
          <w:szCs w:val="24"/>
        </w:rPr>
      </w:pPr>
      <w:r w:rsidRPr="005D2D43">
        <w:rPr>
          <w:sz w:val="24"/>
          <w:szCs w:val="24"/>
        </w:rPr>
        <w:t xml:space="preserve">Said to be derived from the concepts introduced by Dewey, reflective practice is described as an active and deliberate process, which includes recalling an event and posing questions to explore what happened and what possible actions could have caused a different outcome </w:t>
      </w:r>
      <w:sdt>
        <w:sdtPr>
          <w:rPr>
            <w:sz w:val="24"/>
            <w:szCs w:val="24"/>
          </w:rPr>
          <w:id w:val="-311402804"/>
          <w:citation/>
        </w:sdtPr>
        <w:sdtContent>
          <w:r w:rsidRPr="005D2D43">
            <w:rPr>
              <w:sz w:val="24"/>
              <w:szCs w:val="24"/>
            </w:rPr>
            <w:fldChar w:fldCharType="begin"/>
          </w:r>
          <w:r w:rsidRPr="005D2D43">
            <w:rPr>
              <w:sz w:val="24"/>
              <w:szCs w:val="24"/>
            </w:rPr>
            <w:instrText xml:space="preserve"> CITATION Joh08 \l 2057 </w:instrText>
          </w:r>
          <w:r w:rsidRPr="005D2D43">
            <w:rPr>
              <w:sz w:val="24"/>
              <w:szCs w:val="24"/>
            </w:rPr>
            <w:fldChar w:fldCharType="separate"/>
          </w:r>
          <w:r w:rsidRPr="005D2D43">
            <w:rPr>
              <w:noProof/>
              <w:sz w:val="24"/>
              <w:szCs w:val="24"/>
            </w:rPr>
            <w:t>(Dewey, 2008)</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The famous phrase ‘learn from your mistakes’ articulates well some of the meaning of reflective practice, but does not include learning from one’s achievements, which is </w:t>
      </w:r>
      <w:r w:rsidRPr="005D2D43">
        <w:rPr>
          <w:sz w:val="24"/>
          <w:szCs w:val="24"/>
        </w:rPr>
        <w:lastRenderedPageBreak/>
        <w:t xml:space="preserve">arguably equally as important. Andrew Pollard states that reflective activity is crucial to the teaching profession, improving teaching, enhancing learning and developing standards of performance in schools and for national education systems </w:t>
      </w:r>
      <w:sdt>
        <w:sdtPr>
          <w:rPr>
            <w:sz w:val="24"/>
            <w:szCs w:val="24"/>
          </w:rPr>
          <w:id w:val="-2074739781"/>
          <w:citation/>
        </w:sdtPr>
        <w:sdtContent>
          <w:r w:rsidRPr="005D2D43">
            <w:rPr>
              <w:sz w:val="24"/>
              <w:szCs w:val="24"/>
            </w:rPr>
            <w:fldChar w:fldCharType="begin"/>
          </w:r>
          <w:r w:rsidRPr="005D2D43">
            <w:rPr>
              <w:sz w:val="24"/>
              <w:szCs w:val="24"/>
            </w:rPr>
            <w:instrText xml:space="preserve"> CITATION And14 \l 2057 </w:instrText>
          </w:r>
          <w:r w:rsidRPr="005D2D43">
            <w:rPr>
              <w:sz w:val="24"/>
              <w:szCs w:val="24"/>
            </w:rPr>
            <w:fldChar w:fldCharType="separate"/>
          </w:r>
          <w:r w:rsidRPr="005D2D43">
            <w:rPr>
              <w:noProof/>
              <w:sz w:val="24"/>
              <w:szCs w:val="24"/>
            </w:rPr>
            <w:t>(Pollard, 2014)</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Reflection can occur before a lesson, during, or after. Reflecting on past lessons or encounters can inform new lessons and teaching strategies </w:t>
      </w:r>
      <w:sdt>
        <w:sdtPr>
          <w:rPr>
            <w:sz w:val="24"/>
            <w:szCs w:val="24"/>
          </w:rPr>
          <w:id w:val="-839543920"/>
          <w:citation/>
        </w:sdtPr>
        <w:sdtContent>
          <w:r w:rsidRPr="005D2D43">
            <w:rPr>
              <w:sz w:val="24"/>
              <w:szCs w:val="24"/>
            </w:rPr>
            <w:fldChar w:fldCharType="begin"/>
          </w:r>
          <w:r w:rsidRPr="005D2D43">
            <w:rPr>
              <w:sz w:val="24"/>
              <w:szCs w:val="24"/>
            </w:rPr>
            <w:instrText xml:space="preserve"> CITATION Ton10 \l 2057 </w:instrText>
          </w:r>
          <w:r w:rsidRPr="005D2D43">
            <w:rPr>
              <w:sz w:val="24"/>
              <w:szCs w:val="24"/>
            </w:rPr>
            <w:fldChar w:fldCharType="separate"/>
          </w:r>
          <w:r w:rsidRPr="005D2D43">
            <w:rPr>
              <w:noProof/>
              <w:sz w:val="24"/>
              <w:szCs w:val="24"/>
            </w:rPr>
            <w:t>(Ghaye, 2010)</w:t>
          </w:r>
          <w:r w:rsidRPr="005D2D43">
            <w:rPr>
              <w:sz w:val="24"/>
              <w:szCs w:val="24"/>
            </w:rPr>
            <w:fldChar w:fldCharType="end"/>
          </w:r>
        </w:sdtContent>
      </w:sdt>
      <w:r w:rsidRPr="005D2D43">
        <w:rPr>
          <w:sz w:val="24"/>
          <w:szCs w:val="24"/>
        </w:rPr>
        <w:t xml:space="preserve">. Schon, who coined the phrase ‘Reflective Practice’ </w:t>
      </w:r>
      <w:sdt>
        <w:sdtPr>
          <w:rPr>
            <w:sz w:val="24"/>
            <w:szCs w:val="24"/>
          </w:rPr>
          <w:id w:val="-1549145610"/>
          <w:citation/>
        </w:sdtPr>
        <w:sdtContent>
          <w:r w:rsidRPr="005D2D43">
            <w:rPr>
              <w:sz w:val="24"/>
              <w:szCs w:val="24"/>
            </w:rPr>
            <w:fldChar w:fldCharType="begin"/>
          </w:r>
          <w:r w:rsidRPr="005D2D43">
            <w:rPr>
              <w:sz w:val="24"/>
              <w:szCs w:val="24"/>
            </w:rPr>
            <w:instrText xml:space="preserve"> CITATION Coo18 \l 2057 </w:instrText>
          </w:r>
          <w:r w:rsidRPr="005D2D43">
            <w:rPr>
              <w:sz w:val="24"/>
              <w:szCs w:val="24"/>
            </w:rPr>
            <w:fldChar w:fldCharType="separate"/>
          </w:r>
          <w:r w:rsidRPr="005D2D43">
            <w:rPr>
              <w:noProof/>
              <w:sz w:val="24"/>
              <w:szCs w:val="24"/>
            </w:rPr>
            <w:t>(Cook, 2018)</w:t>
          </w:r>
          <w:r w:rsidRPr="005D2D43">
            <w:rPr>
              <w:sz w:val="24"/>
              <w:szCs w:val="24"/>
            </w:rPr>
            <w:fldChar w:fldCharType="end"/>
          </w:r>
        </w:sdtContent>
      </w:sdt>
      <w:r w:rsidRPr="005D2D43">
        <w:rPr>
          <w:sz w:val="24"/>
          <w:szCs w:val="24"/>
        </w:rPr>
        <w:t xml:space="preserve">, describes reflective practice during a session as “reflection-in-action” </w:t>
      </w:r>
      <w:sdt>
        <w:sdtPr>
          <w:rPr>
            <w:sz w:val="24"/>
            <w:szCs w:val="24"/>
          </w:rPr>
          <w:id w:val="-22491074"/>
          <w:citation/>
        </w:sdtPr>
        <w:sdtContent>
          <w:r w:rsidRPr="005D2D43">
            <w:rPr>
              <w:sz w:val="24"/>
              <w:szCs w:val="24"/>
            </w:rPr>
            <w:fldChar w:fldCharType="begin"/>
          </w:r>
          <w:r w:rsidRPr="005D2D43">
            <w:rPr>
              <w:sz w:val="24"/>
              <w:szCs w:val="24"/>
            </w:rPr>
            <w:instrText xml:space="preserve"> CITATION Don83 \l 2057 </w:instrText>
          </w:r>
          <w:r w:rsidRPr="005D2D43">
            <w:rPr>
              <w:sz w:val="24"/>
              <w:szCs w:val="24"/>
            </w:rPr>
            <w:fldChar w:fldCharType="separate"/>
          </w:r>
          <w:r w:rsidRPr="005D2D43">
            <w:rPr>
              <w:noProof/>
              <w:sz w:val="24"/>
              <w:szCs w:val="24"/>
            </w:rPr>
            <w:t>(Schon, 1983)</w:t>
          </w:r>
          <w:r w:rsidRPr="005D2D43">
            <w:rPr>
              <w:sz w:val="24"/>
              <w:szCs w:val="24"/>
            </w:rPr>
            <w:fldChar w:fldCharType="end"/>
          </w:r>
        </w:sdtContent>
      </w:sdt>
      <w:r w:rsidRPr="005D2D43">
        <w:rPr>
          <w:sz w:val="24"/>
          <w:szCs w:val="24"/>
        </w:rPr>
        <w:t>, which includes adapting and responding ‘in the moment’. Another term described by Schon is “reflection-on-practice”, which occurs after a teaching session. According to Ghaye, all types of reflection can blend in to each other becoming continuous cycles of reflection</w:t>
      </w:r>
      <w:sdt>
        <w:sdtPr>
          <w:rPr>
            <w:sz w:val="24"/>
            <w:szCs w:val="24"/>
          </w:rPr>
          <w:id w:val="-1192690639"/>
          <w:citation/>
        </w:sdtPr>
        <w:sdtContent>
          <w:r w:rsidRPr="005D2D43">
            <w:rPr>
              <w:sz w:val="24"/>
              <w:szCs w:val="24"/>
            </w:rPr>
            <w:fldChar w:fldCharType="begin"/>
          </w:r>
          <w:r w:rsidRPr="005D2D43">
            <w:rPr>
              <w:sz w:val="24"/>
              <w:szCs w:val="24"/>
            </w:rPr>
            <w:instrText xml:space="preserve"> CITATION Ton10 \l 2057 </w:instrText>
          </w:r>
          <w:r w:rsidRPr="005D2D43">
            <w:rPr>
              <w:sz w:val="24"/>
              <w:szCs w:val="24"/>
            </w:rPr>
            <w:fldChar w:fldCharType="separate"/>
          </w:r>
          <w:r w:rsidRPr="005D2D43">
            <w:rPr>
              <w:noProof/>
              <w:sz w:val="24"/>
              <w:szCs w:val="24"/>
            </w:rPr>
            <w:t xml:space="preserve"> (Ghaye, 2010)</w:t>
          </w:r>
          <w:r w:rsidRPr="005D2D43">
            <w:rPr>
              <w:sz w:val="24"/>
              <w:szCs w:val="24"/>
            </w:rPr>
            <w:fldChar w:fldCharType="end"/>
          </w:r>
        </w:sdtContent>
      </w:sdt>
      <w:r w:rsidRPr="005D2D43">
        <w:rPr>
          <w:sz w:val="24"/>
          <w:szCs w:val="24"/>
        </w:rPr>
        <w:t xml:space="preserve">. Whether reflecting in the moment or afterwards, the process remains the same, according to Cook </w:t>
      </w:r>
      <w:sdt>
        <w:sdtPr>
          <w:rPr>
            <w:sz w:val="24"/>
            <w:szCs w:val="24"/>
          </w:rPr>
          <w:id w:val="1991445581"/>
          <w:citation/>
        </w:sdtPr>
        <w:sdtContent>
          <w:r w:rsidRPr="005D2D43">
            <w:rPr>
              <w:sz w:val="24"/>
              <w:szCs w:val="24"/>
            </w:rPr>
            <w:fldChar w:fldCharType="begin"/>
          </w:r>
          <w:r w:rsidRPr="005D2D43">
            <w:rPr>
              <w:sz w:val="24"/>
              <w:szCs w:val="24"/>
            </w:rPr>
            <w:instrText xml:space="preserve"> CITATION Coo18 \l 2057 </w:instrText>
          </w:r>
          <w:r w:rsidRPr="005D2D43">
            <w:rPr>
              <w:sz w:val="24"/>
              <w:szCs w:val="24"/>
            </w:rPr>
            <w:fldChar w:fldCharType="separate"/>
          </w:r>
          <w:r w:rsidRPr="005D2D43">
            <w:rPr>
              <w:noProof/>
              <w:sz w:val="24"/>
              <w:szCs w:val="24"/>
            </w:rPr>
            <w:t>(Cook, 2018)</w:t>
          </w:r>
          <w:r w:rsidRPr="005D2D43">
            <w:rPr>
              <w:sz w:val="24"/>
              <w:szCs w:val="24"/>
            </w:rPr>
            <w:fldChar w:fldCharType="end"/>
          </w:r>
        </w:sdtContent>
      </w:sdt>
      <w:r w:rsidRPr="005D2D43">
        <w:rPr>
          <w:sz w:val="24"/>
          <w:szCs w:val="24"/>
        </w:rPr>
        <w:t xml:space="preserve">, who describes the act of observing what we have done or are doing, and how it allows us to explore why we do the things we do, and what was or is happening in the context in which we work. Whether reflecting during or after an experience, professionals aim to connect with their feelings and relevant theory </w:t>
      </w:r>
      <w:sdt>
        <w:sdtPr>
          <w:rPr>
            <w:sz w:val="24"/>
            <w:szCs w:val="24"/>
          </w:rPr>
          <w:id w:val="-2104180425"/>
          <w:citation/>
        </w:sdtPr>
        <w:sdtContent>
          <w:r w:rsidRPr="005D2D43">
            <w:rPr>
              <w:sz w:val="24"/>
              <w:szCs w:val="24"/>
            </w:rPr>
            <w:fldChar w:fldCharType="begin"/>
          </w:r>
          <w:r w:rsidRPr="005D2D43">
            <w:rPr>
              <w:sz w:val="24"/>
              <w:szCs w:val="24"/>
            </w:rPr>
            <w:instrText xml:space="preserve"> CITATION Fin08 \l 2057 </w:instrText>
          </w:r>
          <w:r w:rsidRPr="005D2D43">
            <w:rPr>
              <w:sz w:val="24"/>
              <w:szCs w:val="24"/>
            </w:rPr>
            <w:fldChar w:fldCharType="separate"/>
          </w:r>
          <w:r w:rsidRPr="005D2D43">
            <w:rPr>
              <w:noProof/>
              <w:sz w:val="24"/>
              <w:szCs w:val="24"/>
            </w:rPr>
            <w:t>(Finlay, 2008)</w:t>
          </w:r>
          <w:r w:rsidRPr="005D2D43">
            <w:rPr>
              <w:sz w:val="24"/>
              <w:szCs w:val="24"/>
            </w:rPr>
            <w:fldChar w:fldCharType="end"/>
          </w:r>
        </w:sdtContent>
      </w:sdt>
      <w:r w:rsidRPr="005D2D43">
        <w:rPr>
          <w:sz w:val="24"/>
          <w:szCs w:val="24"/>
        </w:rPr>
        <w:t xml:space="preserve">. Gibbs’ reflective cycle, built from Kolb’s experiential learning cycle, rings similar to the ideas mentioned by Ghaye, in proposing that theory and practice combine to create a never ending circle </w:t>
      </w:r>
      <w:sdt>
        <w:sdtPr>
          <w:rPr>
            <w:sz w:val="24"/>
            <w:szCs w:val="24"/>
          </w:rPr>
          <w:id w:val="1675222078"/>
          <w:citation/>
        </w:sdtPr>
        <w:sdtContent>
          <w:r w:rsidRPr="005D2D43">
            <w:rPr>
              <w:sz w:val="24"/>
              <w:szCs w:val="24"/>
            </w:rPr>
            <w:fldChar w:fldCharType="begin"/>
          </w:r>
          <w:r w:rsidRPr="005D2D43">
            <w:rPr>
              <w:sz w:val="24"/>
              <w:szCs w:val="24"/>
            </w:rPr>
            <w:instrText xml:space="preserve"> CITATION Fin08 \l 2057 </w:instrText>
          </w:r>
          <w:r w:rsidRPr="005D2D43">
            <w:rPr>
              <w:sz w:val="24"/>
              <w:szCs w:val="24"/>
            </w:rPr>
            <w:fldChar w:fldCharType="separate"/>
          </w:r>
          <w:r w:rsidRPr="005D2D43">
            <w:rPr>
              <w:noProof/>
              <w:sz w:val="24"/>
              <w:szCs w:val="24"/>
            </w:rPr>
            <w:t>(Finlay, 2008)</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Reflective practice is used both as a method of evaluating teaching, and also as a learning strategy </w:t>
      </w:r>
      <w:sdt>
        <w:sdtPr>
          <w:rPr>
            <w:sz w:val="24"/>
            <w:szCs w:val="24"/>
          </w:rPr>
          <w:id w:val="-404842545"/>
          <w:citation/>
        </w:sdtPr>
        <w:sdtContent>
          <w:r w:rsidRPr="005D2D43">
            <w:rPr>
              <w:sz w:val="24"/>
              <w:szCs w:val="24"/>
            </w:rPr>
            <w:fldChar w:fldCharType="begin"/>
          </w:r>
          <w:r w:rsidRPr="005D2D43">
            <w:rPr>
              <w:sz w:val="24"/>
              <w:szCs w:val="24"/>
            </w:rPr>
            <w:instrText xml:space="preserve"> CITATION Dav021 \l 2057 </w:instrText>
          </w:r>
          <w:r w:rsidRPr="005D2D43">
            <w:rPr>
              <w:sz w:val="24"/>
              <w:szCs w:val="24"/>
            </w:rPr>
            <w:fldChar w:fldCharType="separate"/>
          </w:r>
          <w:r w:rsidRPr="005D2D43">
            <w:rPr>
              <w:noProof/>
              <w:sz w:val="24"/>
              <w:szCs w:val="24"/>
            </w:rPr>
            <w:t>(Minton, 2002)</w:t>
          </w:r>
          <w:r w:rsidRPr="005D2D43">
            <w:rPr>
              <w:sz w:val="24"/>
              <w:szCs w:val="24"/>
            </w:rPr>
            <w:fldChar w:fldCharType="end"/>
          </w:r>
        </w:sdtContent>
      </w:sdt>
      <w:r w:rsidRPr="005D2D43">
        <w:rPr>
          <w:sz w:val="24"/>
          <w:szCs w:val="24"/>
        </w:rPr>
        <w:t xml:space="preserve">, whereby in both cases, teacher or student can revisit work they have done in order to consolidate what was learned or to assess any areas in need of development.  A study in to the use of reflective practice in mental health nursing students, concludes that reflection is an essential process, which should be integrated throughout all modules in their training, with an emphasis on developing the students’ personal attributes </w:t>
      </w:r>
      <w:r w:rsidRPr="005D2D43">
        <w:rPr>
          <w:sz w:val="24"/>
          <w:szCs w:val="24"/>
        </w:rPr>
        <w:lastRenderedPageBreak/>
        <w:t xml:space="preserve">needed for reflection </w:t>
      </w:r>
      <w:sdt>
        <w:sdtPr>
          <w:rPr>
            <w:sz w:val="24"/>
            <w:szCs w:val="24"/>
          </w:rPr>
          <w:id w:val="1096524571"/>
          <w:citation/>
        </w:sdtPr>
        <w:sdtContent>
          <w:r w:rsidRPr="005D2D43">
            <w:rPr>
              <w:sz w:val="24"/>
              <w:szCs w:val="24"/>
            </w:rPr>
            <w:fldChar w:fldCharType="begin"/>
          </w:r>
          <w:r w:rsidRPr="005D2D43">
            <w:rPr>
              <w:sz w:val="24"/>
              <w:szCs w:val="24"/>
            </w:rPr>
            <w:instrText xml:space="preserve"> CITATION Nic14 \l 2057 </w:instrText>
          </w:r>
          <w:r w:rsidRPr="005D2D43">
            <w:rPr>
              <w:sz w:val="24"/>
              <w:szCs w:val="24"/>
            </w:rPr>
            <w:fldChar w:fldCharType="separate"/>
          </w:r>
          <w:r w:rsidRPr="005D2D43">
            <w:rPr>
              <w:noProof/>
              <w:sz w:val="24"/>
              <w:szCs w:val="24"/>
            </w:rPr>
            <w:t>(Clarke, 2014)</w:t>
          </w:r>
          <w:r w:rsidRPr="005D2D43">
            <w:rPr>
              <w:sz w:val="24"/>
              <w:szCs w:val="24"/>
            </w:rPr>
            <w:fldChar w:fldCharType="end"/>
          </w:r>
        </w:sdtContent>
      </w:sdt>
      <w:r w:rsidRPr="005D2D43">
        <w:rPr>
          <w:sz w:val="24"/>
          <w:szCs w:val="24"/>
        </w:rPr>
        <w:t xml:space="preserve">. It also claims that the use of reflective diaries should be introduced. </w:t>
      </w:r>
    </w:p>
    <w:p w:rsidR="005D2D43" w:rsidRPr="005D2D43" w:rsidRDefault="005D2D43" w:rsidP="005D2D43">
      <w:pPr>
        <w:spacing w:line="480" w:lineRule="auto"/>
        <w:rPr>
          <w:sz w:val="24"/>
          <w:szCs w:val="24"/>
        </w:rPr>
      </w:pPr>
      <w:r w:rsidRPr="005D2D43">
        <w:rPr>
          <w:sz w:val="24"/>
          <w:szCs w:val="24"/>
        </w:rPr>
        <w:t xml:space="preserve">Reflective diaries are used throughout education across various disciplines, as a method of critically evaluating past experiences </w:t>
      </w:r>
      <w:sdt>
        <w:sdtPr>
          <w:rPr>
            <w:sz w:val="24"/>
            <w:szCs w:val="24"/>
          </w:rPr>
          <w:id w:val="286631470"/>
          <w:citation/>
        </w:sdtPr>
        <w:sdtContent>
          <w:r w:rsidRPr="005D2D43">
            <w:rPr>
              <w:sz w:val="24"/>
              <w:szCs w:val="24"/>
            </w:rPr>
            <w:fldChar w:fldCharType="begin"/>
          </w:r>
          <w:r w:rsidRPr="005D2D43">
            <w:rPr>
              <w:sz w:val="24"/>
              <w:szCs w:val="24"/>
            </w:rPr>
            <w:instrText xml:space="preserve">CITATION Dav022 \t  \l 2057 </w:instrText>
          </w:r>
          <w:r w:rsidRPr="005D2D43">
            <w:rPr>
              <w:sz w:val="24"/>
              <w:szCs w:val="24"/>
            </w:rPr>
            <w:fldChar w:fldCharType="separate"/>
          </w:r>
          <w:r w:rsidRPr="005D2D43">
            <w:rPr>
              <w:noProof/>
              <w:sz w:val="24"/>
              <w:szCs w:val="24"/>
            </w:rPr>
            <w:t>(Minton, 2002)</w:t>
          </w:r>
          <w:r w:rsidRPr="005D2D43">
            <w:rPr>
              <w:sz w:val="24"/>
              <w:szCs w:val="24"/>
            </w:rPr>
            <w:fldChar w:fldCharType="end"/>
          </w:r>
        </w:sdtContent>
      </w:sdt>
      <w:r w:rsidRPr="005D2D43">
        <w:rPr>
          <w:sz w:val="24"/>
          <w:szCs w:val="24"/>
        </w:rPr>
        <w:t xml:space="preserve">. Performance students often use reflective process diaries to aid in the assimilation of practical exercises and classes which they have participated in </w:t>
      </w:r>
      <w:sdt>
        <w:sdtPr>
          <w:rPr>
            <w:sz w:val="24"/>
            <w:szCs w:val="24"/>
          </w:rPr>
          <w:id w:val="518973452"/>
          <w:citation/>
        </w:sdtPr>
        <w:sdtContent>
          <w:r w:rsidRPr="005D2D43">
            <w:rPr>
              <w:sz w:val="24"/>
              <w:szCs w:val="24"/>
            </w:rPr>
            <w:fldChar w:fldCharType="begin"/>
          </w:r>
          <w:r w:rsidRPr="005D2D43">
            <w:rPr>
              <w:sz w:val="24"/>
              <w:szCs w:val="24"/>
            </w:rPr>
            <w:instrText xml:space="preserve"> CITATION Uni18 \l 2057 </w:instrText>
          </w:r>
          <w:r w:rsidRPr="005D2D43">
            <w:rPr>
              <w:sz w:val="24"/>
              <w:szCs w:val="24"/>
            </w:rPr>
            <w:fldChar w:fldCharType="separate"/>
          </w:r>
          <w:r w:rsidRPr="005D2D43">
            <w:rPr>
              <w:noProof/>
              <w:sz w:val="24"/>
              <w:szCs w:val="24"/>
            </w:rPr>
            <w:t>(University of Wales Trinity Saint David, 2018)</w:t>
          </w:r>
          <w:r w:rsidRPr="005D2D43">
            <w:rPr>
              <w:sz w:val="24"/>
              <w:szCs w:val="24"/>
            </w:rPr>
            <w:fldChar w:fldCharType="end"/>
          </w:r>
        </w:sdtContent>
      </w:sdt>
      <w:r w:rsidRPr="005D2D43">
        <w:rPr>
          <w:sz w:val="24"/>
          <w:szCs w:val="24"/>
        </w:rPr>
        <w:t xml:space="preserve"> </w:t>
      </w:r>
      <w:sdt>
        <w:sdtPr>
          <w:rPr>
            <w:sz w:val="24"/>
            <w:szCs w:val="24"/>
          </w:rPr>
          <w:id w:val="1824543670"/>
          <w:citation/>
        </w:sdtPr>
        <w:sdtContent>
          <w:r w:rsidRPr="005D2D43">
            <w:rPr>
              <w:sz w:val="24"/>
              <w:szCs w:val="24"/>
            </w:rPr>
            <w:fldChar w:fldCharType="begin"/>
          </w:r>
          <w:r w:rsidRPr="005D2D43">
            <w:rPr>
              <w:sz w:val="24"/>
              <w:szCs w:val="24"/>
            </w:rPr>
            <w:instrText xml:space="preserve"> CITATION LAM18 \l 2057 </w:instrText>
          </w:r>
          <w:r w:rsidRPr="005D2D43">
            <w:rPr>
              <w:sz w:val="24"/>
              <w:szCs w:val="24"/>
            </w:rPr>
            <w:fldChar w:fldCharType="separate"/>
          </w:r>
          <w:r w:rsidRPr="005D2D43">
            <w:rPr>
              <w:noProof/>
              <w:sz w:val="24"/>
              <w:szCs w:val="24"/>
            </w:rPr>
            <w:t>(LAMDA, 2018)</w:t>
          </w:r>
          <w:r w:rsidRPr="005D2D43">
            <w:rPr>
              <w:sz w:val="24"/>
              <w:szCs w:val="24"/>
            </w:rPr>
            <w:fldChar w:fldCharType="end"/>
          </w:r>
        </w:sdtContent>
      </w:sdt>
      <w:r w:rsidRPr="005D2D43">
        <w:rPr>
          <w:sz w:val="24"/>
          <w:szCs w:val="24"/>
        </w:rPr>
        <w:t xml:space="preserve">.  This can provide the learner with a new perspective on what was studied, or reaffirm experiences and information. This type of reflective practice is essential in the study of practical disciplines such as performance, as the majority of their work is practice based. Therefore the reflection on what has been learned not only offers an opportunity to gain new perspectives on work covered, but also encourages the assimilation of information, and bridges theory with practice </w:t>
      </w:r>
      <w:sdt>
        <w:sdtPr>
          <w:rPr>
            <w:sz w:val="24"/>
            <w:szCs w:val="24"/>
          </w:rPr>
          <w:id w:val="845443750"/>
          <w:citation/>
        </w:sdtPr>
        <w:sdtContent>
          <w:r w:rsidRPr="005D2D43">
            <w:rPr>
              <w:sz w:val="24"/>
              <w:szCs w:val="24"/>
            </w:rPr>
            <w:fldChar w:fldCharType="begin"/>
          </w:r>
          <w:r w:rsidRPr="005D2D43">
            <w:rPr>
              <w:sz w:val="24"/>
              <w:szCs w:val="24"/>
            </w:rPr>
            <w:instrText xml:space="preserve"> CITATION Ata15 \l 2057 </w:instrText>
          </w:r>
          <w:r w:rsidRPr="005D2D43">
            <w:rPr>
              <w:sz w:val="24"/>
              <w:szCs w:val="24"/>
            </w:rPr>
            <w:fldChar w:fldCharType="separate"/>
          </w:r>
          <w:r w:rsidRPr="005D2D43">
            <w:rPr>
              <w:noProof/>
              <w:sz w:val="24"/>
              <w:szCs w:val="24"/>
            </w:rPr>
            <w:t>(A.M Atanous, 2015)</w:t>
          </w:r>
          <w:r w:rsidRPr="005D2D43">
            <w:rPr>
              <w:sz w:val="24"/>
              <w:szCs w:val="24"/>
            </w:rPr>
            <w:fldChar w:fldCharType="end"/>
          </w:r>
        </w:sdtContent>
      </w:sdt>
      <w:r w:rsidRPr="005D2D43">
        <w:rPr>
          <w:sz w:val="24"/>
          <w:szCs w:val="24"/>
        </w:rPr>
        <w:t xml:space="preserve">. Reflective journaling expands the quality of learning through critical thinking, and prepares the learner for professional practice (Atanous Et al, </w:t>
      </w:r>
      <w:sdt>
        <w:sdtPr>
          <w:rPr>
            <w:sz w:val="24"/>
            <w:szCs w:val="24"/>
          </w:rPr>
          <w:id w:val="1236202512"/>
          <w:citation/>
        </w:sdtPr>
        <w:sdtContent>
          <w:r w:rsidRPr="005D2D43">
            <w:rPr>
              <w:sz w:val="24"/>
              <w:szCs w:val="24"/>
            </w:rPr>
            <w:fldChar w:fldCharType="begin"/>
          </w:r>
          <w:r w:rsidRPr="005D2D43">
            <w:rPr>
              <w:sz w:val="24"/>
              <w:szCs w:val="24"/>
            </w:rPr>
            <w:instrText xml:space="preserve">CITATION Ata15 \n  \t  \l 2057 </w:instrText>
          </w:r>
          <w:r w:rsidRPr="005D2D43">
            <w:rPr>
              <w:sz w:val="24"/>
              <w:szCs w:val="24"/>
            </w:rPr>
            <w:fldChar w:fldCharType="separate"/>
          </w:r>
          <w:r w:rsidRPr="005D2D43">
            <w:rPr>
              <w:noProof/>
              <w:sz w:val="24"/>
              <w:szCs w:val="24"/>
            </w:rPr>
            <w:t>(2015)</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According to Hargreaves and Page </w:t>
      </w:r>
      <w:sdt>
        <w:sdtPr>
          <w:rPr>
            <w:sz w:val="24"/>
            <w:szCs w:val="24"/>
          </w:rPr>
          <w:id w:val="653414766"/>
          <w:citation/>
        </w:sdtPr>
        <w:sdtContent>
          <w:r w:rsidRPr="005D2D43">
            <w:rPr>
              <w:sz w:val="24"/>
              <w:szCs w:val="24"/>
            </w:rPr>
            <w:fldChar w:fldCharType="begin"/>
          </w:r>
          <w:r w:rsidRPr="005D2D43">
            <w:rPr>
              <w:sz w:val="24"/>
              <w:szCs w:val="24"/>
            </w:rPr>
            <w:instrText xml:space="preserve"> CITATION Jan13 \l 2057 </w:instrText>
          </w:r>
          <w:r w:rsidRPr="005D2D43">
            <w:rPr>
              <w:sz w:val="24"/>
              <w:szCs w:val="24"/>
            </w:rPr>
            <w:fldChar w:fldCharType="separate"/>
          </w:r>
          <w:r w:rsidRPr="005D2D43">
            <w:rPr>
              <w:noProof/>
              <w:sz w:val="24"/>
              <w:szCs w:val="24"/>
            </w:rPr>
            <w:t>(Jane Hargreaves, 2013)</w:t>
          </w:r>
          <w:r w:rsidRPr="005D2D43">
            <w:rPr>
              <w:sz w:val="24"/>
              <w:szCs w:val="24"/>
            </w:rPr>
            <w:fldChar w:fldCharType="end"/>
          </w:r>
        </w:sdtContent>
      </w:sdt>
      <w:r w:rsidRPr="005D2D43">
        <w:rPr>
          <w:sz w:val="24"/>
          <w:szCs w:val="24"/>
        </w:rPr>
        <w:t xml:space="preserve">, reflective practice is used throughout various professions, and is not exclusive to teaching. However it is consistently used as a tool for learning and improving practice. They claim that Schon’s work in the late nineteen-eighties informed the popularity of reflective practice today, whereby the use of trial and error and learning from mistakes, informs practice. They go on to say that reflection has become embedded in the education of nurses and medical students, which links in with the study on mental health nursing students mentioned above </w:t>
      </w:r>
      <w:sdt>
        <w:sdtPr>
          <w:rPr>
            <w:sz w:val="24"/>
            <w:szCs w:val="24"/>
          </w:rPr>
          <w:id w:val="29852617"/>
          <w:citation/>
        </w:sdtPr>
        <w:sdtContent>
          <w:r w:rsidRPr="005D2D43">
            <w:rPr>
              <w:sz w:val="24"/>
              <w:szCs w:val="24"/>
            </w:rPr>
            <w:fldChar w:fldCharType="begin"/>
          </w:r>
          <w:r w:rsidRPr="005D2D43">
            <w:rPr>
              <w:sz w:val="24"/>
              <w:szCs w:val="24"/>
            </w:rPr>
            <w:instrText xml:space="preserve"> CITATION Nic14 \l 2057 </w:instrText>
          </w:r>
          <w:r w:rsidRPr="005D2D43">
            <w:rPr>
              <w:sz w:val="24"/>
              <w:szCs w:val="24"/>
            </w:rPr>
            <w:fldChar w:fldCharType="separate"/>
          </w:r>
          <w:r w:rsidRPr="005D2D43">
            <w:rPr>
              <w:noProof/>
              <w:sz w:val="24"/>
              <w:szCs w:val="24"/>
            </w:rPr>
            <w:t>(Clarke, 2014)</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Another description of reflective practice is “to combine intuition and logic in the process of solving problems” </w:t>
      </w:r>
      <w:sdt>
        <w:sdtPr>
          <w:rPr>
            <w:sz w:val="24"/>
            <w:szCs w:val="24"/>
          </w:rPr>
          <w:id w:val="-1045984875"/>
          <w:citation/>
        </w:sdtPr>
        <w:sdtContent>
          <w:r w:rsidRPr="005D2D43">
            <w:rPr>
              <w:sz w:val="24"/>
              <w:szCs w:val="24"/>
            </w:rPr>
            <w:fldChar w:fldCharType="begin"/>
          </w:r>
          <w:r w:rsidRPr="005D2D43">
            <w:rPr>
              <w:sz w:val="24"/>
              <w:szCs w:val="24"/>
            </w:rPr>
            <w:instrText xml:space="preserve">CITATION Jef12 \p 127 \l 2057 </w:instrText>
          </w:r>
          <w:r w:rsidRPr="005D2D43">
            <w:rPr>
              <w:sz w:val="24"/>
              <w:szCs w:val="24"/>
            </w:rPr>
            <w:fldChar w:fldCharType="separate"/>
          </w:r>
          <w:r w:rsidRPr="005D2D43">
            <w:rPr>
              <w:noProof/>
              <w:sz w:val="24"/>
              <w:szCs w:val="24"/>
            </w:rPr>
            <w:t>(Jeffrey A. Kottler, 2012, p. 127)</w:t>
          </w:r>
          <w:r w:rsidRPr="005D2D43">
            <w:rPr>
              <w:sz w:val="24"/>
              <w:szCs w:val="24"/>
            </w:rPr>
            <w:fldChar w:fldCharType="end"/>
          </w:r>
        </w:sdtContent>
      </w:sdt>
      <w:r w:rsidRPr="005D2D43">
        <w:rPr>
          <w:sz w:val="24"/>
          <w:szCs w:val="24"/>
        </w:rPr>
        <w:t xml:space="preserve">. Kottler emphasises the importance of </w:t>
      </w:r>
      <w:r w:rsidRPr="005D2D43">
        <w:rPr>
          <w:sz w:val="24"/>
          <w:szCs w:val="24"/>
        </w:rPr>
        <w:lastRenderedPageBreak/>
        <w:t xml:space="preserve">this action in the teaching profession, and states that teaching is not simply presenting information or technical skills, or managing people; He claims that teaching is “a process by which people are taught to evaluate and process” </w:t>
      </w:r>
      <w:sdt>
        <w:sdtPr>
          <w:rPr>
            <w:sz w:val="24"/>
            <w:szCs w:val="24"/>
          </w:rPr>
          <w:id w:val="2084021674"/>
          <w:citation/>
        </w:sdtPr>
        <w:sdtContent>
          <w:r w:rsidRPr="005D2D43">
            <w:rPr>
              <w:sz w:val="24"/>
              <w:szCs w:val="24"/>
            </w:rPr>
            <w:fldChar w:fldCharType="begin"/>
          </w:r>
          <w:r w:rsidRPr="005D2D43">
            <w:rPr>
              <w:sz w:val="24"/>
              <w:szCs w:val="24"/>
            </w:rPr>
            <w:instrText xml:space="preserve">CITATION Jef12 \p 128 \l 2057 </w:instrText>
          </w:r>
          <w:r w:rsidRPr="005D2D43">
            <w:rPr>
              <w:sz w:val="24"/>
              <w:szCs w:val="24"/>
            </w:rPr>
            <w:fldChar w:fldCharType="separate"/>
          </w:r>
          <w:r w:rsidRPr="005D2D43">
            <w:rPr>
              <w:noProof/>
              <w:sz w:val="24"/>
              <w:szCs w:val="24"/>
            </w:rPr>
            <w:t>(Jeffrey A. Kottler, 2012, p. 128)</w:t>
          </w:r>
          <w:r w:rsidRPr="005D2D43">
            <w:rPr>
              <w:sz w:val="24"/>
              <w:szCs w:val="24"/>
            </w:rPr>
            <w:fldChar w:fldCharType="end"/>
          </w:r>
        </w:sdtContent>
      </w:sdt>
      <w:r w:rsidRPr="005D2D43">
        <w:rPr>
          <w:sz w:val="24"/>
          <w:szCs w:val="24"/>
        </w:rPr>
        <w:t>. Therefore in order to teach this to students, Kottler believes that a teacher must practice this themselves and act as a model.</w:t>
      </w:r>
    </w:p>
    <w:p w:rsidR="005D2D43" w:rsidRPr="005D2D43" w:rsidRDefault="005D2D43" w:rsidP="005D2D43">
      <w:pPr>
        <w:spacing w:line="480" w:lineRule="auto"/>
        <w:rPr>
          <w:sz w:val="24"/>
          <w:szCs w:val="24"/>
        </w:rPr>
      </w:pPr>
      <w:r w:rsidRPr="005D2D43">
        <w:rPr>
          <w:sz w:val="24"/>
          <w:szCs w:val="24"/>
        </w:rPr>
        <w:t xml:space="preserve">Kottler goes on to say that some of the attributes required to become a reflective practitioner include asking questions and being inquisitive, and seeking patterns; Taking time to investigate experiences and integrating knowledge; Developing knowledge through reading, examining the impact of one’s own behaviour, and taking responsibility for one’s own actions and mistakes </w:t>
      </w:r>
      <w:sdt>
        <w:sdtPr>
          <w:rPr>
            <w:sz w:val="24"/>
            <w:szCs w:val="24"/>
          </w:rPr>
          <w:id w:val="-1445527206"/>
          <w:citation/>
        </w:sdtPr>
        <w:sdtContent>
          <w:r w:rsidRPr="005D2D43">
            <w:rPr>
              <w:sz w:val="24"/>
              <w:szCs w:val="24"/>
            </w:rPr>
            <w:fldChar w:fldCharType="begin"/>
          </w:r>
          <w:r w:rsidRPr="005D2D43">
            <w:rPr>
              <w:sz w:val="24"/>
              <w:szCs w:val="24"/>
            </w:rPr>
            <w:instrText xml:space="preserve"> CITATION Jef12 \l 2057 </w:instrText>
          </w:r>
          <w:r w:rsidRPr="005D2D43">
            <w:rPr>
              <w:sz w:val="24"/>
              <w:szCs w:val="24"/>
            </w:rPr>
            <w:fldChar w:fldCharType="separate"/>
          </w:r>
          <w:r w:rsidRPr="005D2D43">
            <w:rPr>
              <w:noProof/>
              <w:sz w:val="24"/>
              <w:szCs w:val="24"/>
            </w:rPr>
            <w:t>(Jeffrey A. Kottler, 2012)</w:t>
          </w:r>
          <w:r w:rsidRPr="005D2D43">
            <w:rPr>
              <w:sz w:val="24"/>
              <w:szCs w:val="24"/>
            </w:rPr>
            <w:fldChar w:fldCharType="end"/>
          </w:r>
        </w:sdtContent>
      </w:sdt>
      <w:r w:rsidRPr="005D2D43">
        <w:rPr>
          <w:sz w:val="24"/>
          <w:szCs w:val="24"/>
        </w:rPr>
        <w:t xml:space="preserve">. All of these attributes involve analysing one’s own practice or experiences, assimilating the information gained, in order to adapt for the future. Cook describes the traits required of a coach or facilitator to be an effective reflective practitioner, and they are all based around the role of supporter; encouraging the student to ask questions; offering motivational or developmental feedback; offering help or seeking improvement, and offering new ways of doing things </w:t>
      </w:r>
      <w:sdt>
        <w:sdtPr>
          <w:rPr>
            <w:sz w:val="24"/>
            <w:szCs w:val="24"/>
          </w:rPr>
          <w:id w:val="892776110"/>
          <w:citation/>
        </w:sdtPr>
        <w:sdtContent>
          <w:r w:rsidRPr="005D2D43">
            <w:rPr>
              <w:sz w:val="24"/>
              <w:szCs w:val="24"/>
            </w:rPr>
            <w:fldChar w:fldCharType="begin"/>
          </w:r>
          <w:r w:rsidRPr="005D2D43">
            <w:rPr>
              <w:sz w:val="24"/>
              <w:szCs w:val="24"/>
            </w:rPr>
            <w:instrText xml:space="preserve"> CITATION Coo18 \l 2057 </w:instrText>
          </w:r>
          <w:r w:rsidRPr="005D2D43">
            <w:rPr>
              <w:sz w:val="24"/>
              <w:szCs w:val="24"/>
            </w:rPr>
            <w:fldChar w:fldCharType="separate"/>
          </w:r>
          <w:r w:rsidRPr="005D2D43">
            <w:rPr>
              <w:noProof/>
              <w:sz w:val="24"/>
              <w:szCs w:val="24"/>
            </w:rPr>
            <w:t>(Cook, 2018)</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According to Hargreaves, being reflective does not necessarily come naturally to everybody </w:t>
      </w:r>
      <w:sdt>
        <w:sdtPr>
          <w:rPr>
            <w:sz w:val="24"/>
            <w:szCs w:val="24"/>
          </w:rPr>
          <w:id w:val="2075620400"/>
          <w:citation/>
        </w:sdtPr>
        <w:sdtContent>
          <w:r w:rsidRPr="005D2D43">
            <w:rPr>
              <w:sz w:val="24"/>
              <w:szCs w:val="24"/>
            </w:rPr>
            <w:fldChar w:fldCharType="begin"/>
          </w:r>
          <w:r w:rsidRPr="005D2D43">
            <w:rPr>
              <w:sz w:val="24"/>
              <w:szCs w:val="24"/>
            </w:rPr>
            <w:instrText xml:space="preserve"> CITATION Jan13 \l 2057 </w:instrText>
          </w:r>
          <w:r w:rsidRPr="005D2D43">
            <w:rPr>
              <w:sz w:val="24"/>
              <w:szCs w:val="24"/>
            </w:rPr>
            <w:fldChar w:fldCharType="separate"/>
          </w:r>
          <w:r w:rsidRPr="005D2D43">
            <w:rPr>
              <w:noProof/>
              <w:sz w:val="24"/>
              <w:szCs w:val="24"/>
            </w:rPr>
            <w:t>(Jane Hargreaves, 2013)</w:t>
          </w:r>
          <w:r w:rsidRPr="005D2D43">
            <w:rPr>
              <w:sz w:val="24"/>
              <w:szCs w:val="24"/>
            </w:rPr>
            <w:fldChar w:fldCharType="end"/>
          </w:r>
        </w:sdtContent>
      </w:sdt>
      <w:r w:rsidRPr="005D2D43">
        <w:rPr>
          <w:sz w:val="24"/>
          <w:szCs w:val="24"/>
        </w:rPr>
        <w:t xml:space="preserve">, therefore the traits required to become a reflective practitioner must therefore be learned and developed for many people. It is argued that teaching a person to reflect is not possible, that people are either innately reflective or not </w:t>
      </w:r>
      <w:sdt>
        <w:sdtPr>
          <w:rPr>
            <w:sz w:val="24"/>
            <w:szCs w:val="24"/>
          </w:rPr>
          <w:id w:val="-1855263192"/>
          <w:citation/>
        </w:sdtPr>
        <w:sdtContent>
          <w:r w:rsidRPr="005D2D43">
            <w:rPr>
              <w:sz w:val="24"/>
              <w:szCs w:val="24"/>
            </w:rPr>
            <w:fldChar w:fldCharType="begin"/>
          </w:r>
          <w:r w:rsidRPr="005D2D43">
            <w:rPr>
              <w:sz w:val="24"/>
              <w:szCs w:val="24"/>
            </w:rPr>
            <w:instrText xml:space="preserve"> CITATION Jan13 \l 2057 </w:instrText>
          </w:r>
          <w:r w:rsidRPr="005D2D43">
            <w:rPr>
              <w:sz w:val="24"/>
              <w:szCs w:val="24"/>
            </w:rPr>
            <w:fldChar w:fldCharType="separate"/>
          </w:r>
          <w:r w:rsidRPr="005D2D43">
            <w:rPr>
              <w:noProof/>
              <w:sz w:val="24"/>
              <w:szCs w:val="24"/>
            </w:rPr>
            <w:t>(Jane Hargreaves, 2013)</w:t>
          </w:r>
          <w:r w:rsidRPr="005D2D43">
            <w:rPr>
              <w:sz w:val="24"/>
              <w:szCs w:val="24"/>
            </w:rPr>
            <w:fldChar w:fldCharType="end"/>
          </w:r>
        </w:sdtContent>
      </w:sdt>
      <w:r w:rsidRPr="005D2D43">
        <w:rPr>
          <w:sz w:val="24"/>
          <w:szCs w:val="24"/>
        </w:rPr>
        <w:t xml:space="preserve">, however introducing reflective practices, such as journaling can encourage a person to observe their experiences and behaviours which develops reflective skills </w:t>
      </w:r>
      <w:sdt>
        <w:sdtPr>
          <w:rPr>
            <w:sz w:val="24"/>
            <w:szCs w:val="24"/>
          </w:rPr>
          <w:id w:val="-1301986641"/>
          <w:citation/>
        </w:sdtPr>
        <w:sdtContent>
          <w:r w:rsidRPr="005D2D43">
            <w:rPr>
              <w:sz w:val="24"/>
              <w:szCs w:val="24"/>
            </w:rPr>
            <w:fldChar w:fldCharType="begin"/>
          </w:r>
          <w:r w:rsidRPr="005D2D43">
            <w:rPr>
              <w:sz w:val="24"/>
              <w:szCs w:val="24"/>
            </w:rPr>
            <w:instrText xml:space="preserve"> CITATION Dav021 \l 2057 </w:instrText>
          </w:r>
          <w:r w:rsidRPr="005D2D43">
            <w:rPr>
              <w:sz w:val="24"/>
              <w:szCs w:val="24"/>
            </w:rPr>
            <w:fldChar w:fldCharType="separate"/>
          </w:r>
          <w:r w:rsidRPr="005D2D43">
            <w:rPr>
              <w:noProof/>
              <w:sz w:val="24"/>
              <w:szCs w:val="24"/>
            </w:rPr>
            <w:t>(Minton, Teaching Skills in Furthur and Adult Education, 2002)</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lastRenderedPageBreak/>
        <w:t xml:space="preserve">Formative Assessment is described as a tool for directing or forming the educational process for students, in particular in diagnostic assessments or for guidance and prediction </w:t>
      </w:r>
      <w:sdt>
        <w:sdtPr>
          <w:rPr>
            <w:sz w:val="24"/>
            <w:szCs w:val="24"/>
          </w:rPr>
          <w:id w:val="829959097"/>
          <w:citation/>
        </w:sdtPr>
        <w:sdtContent>
          <w:r w:rsidRPr="005D2D43">
            <w:rPr>
              <w:sz w:val="24"/>
              <w:szCs w:val="24"/>
            </w:rPr>
            <w:fldChar w:fldCharType="begin"/>
          </w:r>
          <w:r w:rsidRPr="005D2D43">
            <w:rPr>
              <w:sz w:val="24"/>
              <w:szCs w:val="24"/>
            </w:rPr>
            <w:instrText xml:space="preserve"> CITATION Mar00 \l 2057 </w:instrText>
          </w:r>
          <w:r w:rsidRPr="005D2D43">
            <w:rPr>
              <w:sz w:val="24"/>
              <w:szCs w:val="24"/>
            </w:rPr>
            <w:fldChar w:fldCharType="separate"/>
          </w:r>
          <w:r w:rsidRPr="005D2D43">
            <w:rPr>
              <w:noProof/>
              <w:sz w:val="24"/>
              <w:szCs w:val="24"/>
            </w:rPr>
            <w:t>(Long, 2000)</w:t>
          </w:r>
          <w:r w:rsidRPr="005D2D43">
            <w:rPr>
              <w:sz w:val="24"/>
              <w:szCs w:val="24"/>
            </w:rPr>
            <w:fldChar w:fldCharType="end"/>
          </w:r>
        </w:sdtContent>
      </w:sdt>
      <w:r w:rsidRPr="005D2D43">
        <w:rPr>
          <w:sz w:val="24"/>
          <w:szCs w:val="24"/>
        </w:rPr>
        <w:t xml:space="preserve">. One key feature in formative assessment is the role of feedback. The definition of Feedback according to the English Dictionary is “Information about reactions to a product, a person’s performance of a task etc., which is used as a basis for improvement” </w:t>
      </w:r>
      <w:sdt>
        <w:sdtPr>
          <w:rPr>
            <w:sz w:val="24"/>
            <w:szCs w:val="24"/>
          </w:rPr>
          <w:id w:val="-1487936702"/>
          <w:citation/>
        </w:sdtPr>
        <w:sdtContent>
          <w:r w:rsidRPr="005D2D43">
            <w:rPr>
              <w:sz w:val="24"/>
              <w:szCs w:val="24"/>
            </w:rPr>
            <w:fldChar w:fldCharType="begin"/>
          </w:r>
          <w:r w:rsidRPr="005D2D43">
            <w:rPr>
              <w:sz w:val="24"/>
              <w:szCs w:val="24"/>
            </w:rPr>
            <w:instrText xml:space="preserve"> CITATION Oxf181 \l 2057 </w:instrText>
          </w:r>
          <w:r w:rsidRPr="005D2D43">
            <w:rPr>
              <w:sz w:val="24"/>
              <w:szCs w:val="24"/>
            </w:rPr>
            <w:fldChar w:fldCharType="separate"/>
          </w:r>
          <w:r w:rsidRPr="005D2D43">
            <w:rPr>
              <w:noProof/>
              <w:sz w:val="24"/>
              <w:szCs w:val="24"/>
            </w:rPr>
            <w:t>(Oxford University Press, 2018)</w:t>
          </w:r>
          <w:r w:rsidRPr="005D2D43">
            <w:rPr>
              <w:sz w:val="24"/>
              <w:szCs w:val="24"/>
            </w:rPr>
            <w:fldChar w:fldCharType="end"/>
          </w:r>
        </w:sdtContent>
      </w:sdt>
      <w:r w:rsidRPr="005D2D43">
        <w:rPr>
          <w:sz w:val="24"/>
          <w:szCs w:val="24"/>
        </w:rPr>
        <w:t>. Feedback is therefore, in itself, a tool for reflective practice for the student, in diagnosing issues or errors, in order to guide the student to the correct end or outcome. If a teacher observes a task performed by a student, and feeds back information to the student, the student can then reflect on the task performed and use the new information to improve their performance in the future.  According to Long, giving students information about their attainments can improve learning</w:t>
      </w:r>
      <w:sdt>
        <w:sdtPr>
          <w:rPr>
            <w:sz w:val="24"/>
            <w:szCs w:val="24"/>
          </w:rPr>
          <w:id w:val="-1275781690"/>
          <w:citation/>
        </w:sdtPr>
        <w:sdtContent>
          <w:r w:rsidRPr="005D2D43">
            <w:rPr>
              <w:sz w:val="24"/>
              <w:szCs w:val="24"/>
            </w:rPr>
            <w:fldChar w:fldCharType="begin"/>
          </w:r>
          <w:r w:rsidRPr="005D2D43">
            <w:rPr>
              <w:sz w:val="24"/>
              <w:szCs w:val="24"/>
            </w:rPr>
            <w:instrText xml:space="preserve"> CITATION Mar00 \l 2057 </w:instrText>
          </w:r>
          <w:r w:rsidRPr="005D2D43">
            <w:rPr>
              <w:sz w:val="24"/>
              <w:szCs w:val="24"/>
            </w:rPr>
            <w:fldChar w:fldCharType="separate"/>
          </w:r>
          <w:r w:rsidRPr="005D2D43">
            <w:rPr>
              <w:noProof/>
              <w:sz w:val="24"/>
              <w:szCs w:val="24"/>
            </w:rPr>
            <w:t xml:space="preserve"> (Long, 2000)</w:t>
          </w:r>
          <w:r w:rsidRPr="005D2D43">
            <w:rPr>
              <w:sz w:val="24"/>
              <w:szCs w:val="24"/>
            </w:rPr>
            <w:fldChar w:fldCharType="end"/>
          </w:r>
        </w:sdtContent>
      </w:sdt>
      <w:r w:rsidRPr="005D2D43">
        <w:rPr>
          <w:sz w:val="24"/>
          <w:szCs w:val="24"/>
        </w:rPr>
        <w:t xml:space="preserve">. He goes on to say that although giving immediate feedback is considered highly beneficial to students’ learning, giving delayed feedback can “give students more time to reflect on what they have learned and how they have learned it” </w:t>
      </w:r>
      <w:sdt>
        <w:sdtPr>
          <w:rPr>
            <w:sz w:val="24"/>
            <w:szCs w:val="24"/>
          </w:rPr>
          <w:id w:val="-87928873"/>
          <w:citation/>
        </w:sdtPr>
        <w:sdtContent>
          <w:r w:rsidRPr="005D2D43">
            <w:rPr>
              <w:sz w:val="24"/>
              <w:szCs w:val="24"/>
            </w:rPr>
            <w:fldChar w:fldCharType="begin"/>
          </w:r>
          <w:r w:rsidRPr="005D2D43">
            <w:rPr>
              <w:sz w:val="24"/>
              <w:szCs w:val="24"/>
            </w:rPr>
            <w:instrText xml:space="preserve">CITATION Mar00 \p 51 \l 2057 </w:instrText>
          </w:r>
          <w:r w:rsidRPr="005D2D43">
            <w:rPr>
              <w:sz w:val="24"/>
              <w:szCs w:val="24"/>
            </w:rPr>
            <w:fldChar w:fldCharType="separate"/>
          </w:r>
          <w:r w:rsidRPr="005D2D43">
            <w:rPr>
              <w:noProof/>
              <w:sz w:val="24"/>
              <w:szCs w:val="24"/>
            </w:rPr>
            <w:t>(Long, 2000, p. 51)</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What seems clear, therefore, is that reflective practice is ingrained within the educational system as a means of improving students’ performance or learning, through the use of formative assessment or feedback </w:t>
      </w:r>
      <w:sdt>
        <w:sdtPr>
          <w:rPr>
            <w:sz w:val="24"/>
            <w:szCs w:val="24"/>
          </w:rPr>
          <w:id w:val="-160158027"/>
          <w:citation/>
        </w:sdtPr>
        <w:sdtContent>
          <w:r w:rsidRPr="005D2D43">
            <w:rPr>
              <w:sz w:val="24"/>
              <w:szCs w:val="24"/>
            </w:rPr>
            <w:fldChar w:fldCharType="begin"/>
          </w:r>
          <w:r w:rsidRPr="005D2D43">
            <w:rPr>
              <w:sz w:val="24"/>
              <w:szCs w:val="24"/>
            </w:rPr>
            <w:instrText xml:space="preserve"> CITATION Ian033 \l 2057 </w:instrText>
          </w:r>
          <w:r w:rsidRPr="005D2D43">
            <w:rPr>
              <w:sz w:val="24"/>
              <w:szCs w:val="24"/>
            </w:rPr>
            <w:fldChar w:fldCharType="separate"/>
          </w:r>
          <w:r w:rsidRPr="005D2D43">
            <w:rPr>
              <w:noProof/>
              <w:sz w:val="24"/>
              <w:szCs w:val="24"/>
            </w:rPr>
            <w:t>(Ian Reece, 2003)</w:t>
          </w:r>
          <w:r w:rsidRPr="005D2D43">
            <w:rPr>
              <w:sz w:val="24"/>
              <w:szCs w:val="24"/>
            </w:rPr>
            <w:fldChar w:fldCharType="end"/>
          </w:r>
        </w:sdtContent>
      </w:sdt>
      <w:r w:rsidRPr="005D2D43">
        <w:rPr>
          <w:sz w:val="24"/>
          <w:szCs w:val="24"/>
        </w:rPr>
        <w:t xml:space="preserve">. This is only the case however, if the feedback is used effectively by the student </w:t>
      </w:r>
      <w:sdt>
        <w:sdtPr>
          <w:rPr>
            <w:sz w:val="24"/>
            <w:szCs w:val="24"/>
          </w:rPr>
          <w:id w:val="1189865402"/>
          <w:citation/>
        </w:sdtPr>
        <w:sdtContent>
          <w:r w:rsidRPr="005D2D43">
            <w:rPr>
              <w:sz w:val="24"/>
              <w:szCs w:val="24"/>
            </w:rPr>
            <w:fldChar w:fldCharType="begin"/>
          </w:r>
          <w:r w:rsidRPr="005D2D43">
            <w:rPr>
              <w:sz w:val="24"/>
              <w:szCs w:val="24"/>
            </w:rPr>
            <w:instrText xml:space="preserve"> CITATION Mar00 \l 2057 </w:instrText>
          </w:r>
          <w:r w:rsidRPr="005D2D43">
            <w:rPr>
              <w:sz w:val="24"/>
              <w:szCs w:val="24"/>
            </w:rPr>
            <w:fldChar w:fldCharType="separate"/>
          </w:r>
          <w:r w:rsidRPr="005D2D43">
            <w:rPr>
              <w:noProof/>
              <w:sz w:val="24"/>
              <w:szCs w:val="24"/>
            </w:rPr>
            <w:t>(Long, 2000)</w:t>
          </w:r>
          <w:r w:rsidRPr="005D2D43">
            <w:rPr>
              <w:sz w:val="24"/>
              <w:szCs w:val="24"/>
            </w:rPr>
            <w:fldChar w:fldCharType="end"/>
          </w:r>
        </w:sdtContent>
      </w:sdt>
      <w:r w:rsidRPr="005D2D43">
        <w:rPr>
          <w:sz w:val="24"/>
          <w:szCs w:val="24"/>
        </w:rPr>
        <w:t xml:space="preserve">, and given constructively by the teacher </w:t>
      </w:r>
      <w:sdt>
        <w:sdtPr>
          <w:rPr>
            <w:sz w:val="24"/>
            <w:szCs w:val="24"/>
          </w:rPr>
          <w:id w:val="1369946541"/>
          <w:citation/>
        </w:sdtPr>
        <w:sdtContent>
          <w:r w:rsidRPr="005D2D43">
            <w:rPr>
              <w:sz w:val="24"/>
              <w:szCs w:val="24"/>
            </w:rPr>
            <w:fldChar w:fldCharType="begin"/>
          </w:r>
          <w:r w:rsidRPr="005D2D43">
            <w:rPr>
              <w:sz w:val="24"/>
              <w:szCs w:val="24"/>
            </w:rPr>
            <w:instrText xml:space="preserve"> CITATION Ian033 \l 2057 </w:instrText>
          </w:r>
          <w:r w:rsidRPr="005D2D43">
            <w:rPr>
              <w:sz w:val="24"/>
              <w:szCs w:val="24"/>
            </w:rPr>
            <w:fldChar w:fldCharType="separate"/>
          </w:r>
          <w:r w:rsidRPr="005D2D43">
            <w:rPr>
              <w:noProof/>
              <w:sz w:val="24"/>
              <w:szCs w:val="24"/>
            </w:rPr>
            <w:t>(Ian Reece, 2003)</w:t>
          </w:r>
          <w:r w:rsidRPr="005D2D43">
            <w:rPr>
              <w:sz w:val="24"/>
              <w:szCs w:val="24"/>
            </w:rPr>
            <w:fldChar w:fldCharType="end"/>
          </w:r>
        </w:sdtContent>
      </w:sdt>
      <w:r w:rsidRPr="005D2D43">
        <w:rPr>
          <w:sz w:val="24"/>
          <w:szCs w:val="24"/>
        </w:rPr>
        <w:t xml:space="preserve">. Which brings us back to the issues raised by Kottler and Hargreaves of whether or not students can be taught to reflect on their learning. If students do not practice reflection, and critically evaluate their experiences, then their feedback becomes redundant. Therefore students must be taught to use feedback in order to improve for future assessments or practices, which means developing their reflective skills </w:t>
      </w:r>
      <w:sdt>
        <w:sdtPr>
          <w:rPr>
            <w:sz w:val="24"/>
            <w:szCs w:val="24"/>
          </w:rPr>
          <w:id w:val="-1244025497"/>
          <w:citation/>
        </w:sdtPr>
        <w:sdtContent>
          <w:r w:rsidRPr="005D2D43">
            <w:rPr>
              <w:sz w:val="24"/>
              <w:szCs w:val="24"/>
            </w:rPr>
            <w:fldChar w:fldCharType="begin"/>
          </w:r>
          <w:r w:rsidRPr="005D2D43">
            <w:rPr>
              <w:sz w:val="24"/>
              <w:szCs w:val="24"/>
            </w:rPr>
            <w:instrText xml:space="preserve"> CITATION Jef12 \l 2057 </w:instrText>
          </w:r>
          <w:r w:rsidRPr="005D2D43">
            <w:rPr>
              <w:sz w:val="24"/>
              <w:szCs w:val="24"/>
            </w:rPr>
            <w:fldChar w:fldCharType="separate"/>
          </w:r>
          <w:r w:rsidRPr="005D2D43">
            <w:rPr>
              <w:noProof/>
              <w:sz w:val="24"/>
              <w:szCs w:val="24"/>
            </w:rPr>
            <w:t>(Jeffrey A. Kottler, 2012)</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lastRenderedPageBreak/>
        <w:t xml:space="preserve">Lifelong learning UK claim that reflection is fundamental to teaching and learning. Within their professional values which “should be observed by all teachers… in all settings”, they state that teachers should value “Reflection and evaluation of their own practice and their continuing professional development as teachers” (AS 4) </w:t>
      </w:r>
      <w:sdt>
        <w:sdtPr>
          <w:rPr>
            <w:sz w:val="24"/>
            <w:szCs w:val="24"/>
          </w:rPr>
          <w:id w:val="2069071967"/>
          <w:citation/>
        </w:sdtPr>
        <w:sdtContent>
          <w:r w:rsidRPr="005D2D43">
            <w:rPr>
              <w:sz w:val="24"/>
              <w:szCs w:val="24"/>
            </w:rPr>
            <w:fldChar w:fldCharType="begin"/>
          </w:r>
          <w:r w:rsidRPr="005D2D43">
            <w:rPr>
              <w:sz w:val="24"/>
              <w:szCs w:val="24"/>
            </w:rPr>
            <w:instrText xml:space="preserve">CITATION Lif06 \p 3 \l 2057 </w:instrText>
          </w:r>
          <w:r w:rsidRPr="005D2D43">
            <w:rPr>
              <w:sz w:val="24"/>
              <w:szCs w:val="24"/>
            </w:rPr>
            <w:fldChar w:fldCharType="separate"/>
          </w:r>
          <w:r w:rsidRPr="005D2D43">
            <w:rPr>
              <w:noProof/>
              <w:sz w:val="24"/>
              <w:szCs w:val="24"/>
            </w:rPr>
            <w:t>(Life Long Learning UK, 2006, p. 3)</w:t>
          </w:r>
          <w:r w:rsidRPr="005D2D43">
            <w:rPr>
              <w:sz w:val="24"/>
              <w:szCs w:val="24"/>
            </w:rPr>
            <w:fldChar w:fldCharType="end"/>
          </w:r>
        </w:sdtContent>
      </w:sdt>
      <w:r w:rsidRPr="005D2D43">
        <w:rPr>
          <w:sz w:val="24"/>
          <w:szCs w:val="24"/>
        </w:rPr>
        <w:t xml:space="preserve">. These standards highlight that it is the duty of teachers to reflect and continue to learn in order to effectively teach students to do the same thing. The standards also include the responsibility of teachers to encourage the development of valuing and responding to experiences (AP 1.1), and reflecting on their own practice in order to improve (AS 4, AK 4.3, AP 4.2). This area in particular carries a heavy emphasis within the standards, where teachers are encouraged to regularly develop and improve personal and teaching skills, through continuing professional development, using reflection, evaluation, feedback and research (Ibid p4).  </w:t>
      </w:r>
    </w:p>
    <w:p w:rsidR="005D2D43" w:rsidRPr="005D2D43" w:rsidRDefault="005D2D43" w:rsidP="005D2D43">
      <w:pPr>
        <w:spacing w:line="480" w:lineRule="auto"/>
        <w:rPr>
          <w:sz w:val="24"/>
          <w:szCs w:val="24"/>
        </w:rPr>
      </w:pPr>
      <w:r w:rsidRPr="005D2D43">
        <w:rPr>
          <w:sz w:val="24"/>
          <w:szCs w:val="24"/>
        </w:rPr>
        <w:t xml:space="preserve">Minton discusses the evaluation process of teaching, and every aspect of the process is reflective </w:t>
      </w:r>
      <w:sdt>
        <w:sdtPr>
          <w:rPr>
            <w:sz w:val="24"/>
            <w:szCs w:val="24"/>
          </w:rPr>
          <w:id w:val="-546682051"/>
          <w:citation/>
        </w:sdtPr>
        <w:sdtContent>
          <w:r w:rsidRPr="005D2D43">
            <w:rPr>
              <w:sz w:val="24"/>
              <w:szCs w:val="24"/>
            </w:rPr>
            <w:fldChar w:fldCharType="begin"/>
          </w:r>
          <w:r w:rsidRPr="005D2D43">
            <w:rPr>
              <w:sz w:val="24"/>
              <w:szCs w:val="24"/>
            </w:rPr>
            <w:instrText xml:space="preserve">CITATION Dav021 \l 2057 </w:instrText>
          </w:r>
          <w:r w:rsidRPr="005D2D43">
            <w:rPr>
              <w:sz w:val="24"/>
              <w:szCs w:val="24"/>
            </w:rPr>
            <w:fldChar w:fldCharType="separate"/>
          </w:r>
          <w:r w:rsidRPr="005D2D43">
            <w:rPr>
              <w:noProof/>
              <w:sz w:val="24"/>
              <w:szCs w:val="24"/>
            </w:rPr>
            <w:t>(Minton, Teaching Skills in Furthur and Adult Education, 2002)</w:t>
          </w:r>
          <w:r w:rsidRPr="005D2D43">
            <w:rPr>
              <w:sz w:val="24"/>
              <w:szCs w:val="24"/>
            </w:rPr>
            <w:fldChar w:fldCharType="end"/>
          </w:r>
        </w:sdtContent>
      </w:sdt>
      <w:r w:rsidRPr="005D2D43">
        <w:rPr>
          <w:sz w:val="24"/>
          <w:szCs w:val="24"/>
        </w:rPr>
        <w:t>. He describes reflecting on how the lesson plan worked; whether the goals and objectives were met, whether or not the lesson was effective and how well the students learned (Ibid p 68).  The final questions he raises are “What would you change or rethink?” and “what do you need to work on now?” (Ibid p 69). These questions offer the teacher the opportunity to reflect on what they have done in order to change or adapt for future lessons. This presents the same opportunity for the teacher as the teacher presents to the student when providing feedback; the opportunity to observe one’s own behaviour or practice, what worked or did not, in order to make appropriate changes for future practice. In other words, learning from one’s mistakes.</w:t>
      </w:r>
    </w:p>
    <w:p w:rsidR="005D2D43" w:rsidRPr="005D2D43" w:rsidRDefault="005D2D43" w:rsidP="005D2D43">
      <w:pPr>
        <w:spacing w:line="480" w:lineRule="auto"/>
        <w:rPr>
          <w:sz w:val="24"/>
          <w:szCs w:val="24"/>
        </w:rPr>
      </w:pPr>
      <w:r w:rsidRPr="005D2D43">
        <w:rPr>
          <w:sz w:val="24"/>
          <w:szCs w:val="24"/>
        </w:rPr>
        <w:lastRenderedPageBreak/>
        <w:t xml:space="preserve">Some argue that teachers should move beyond questioning whether or not their practice is working, to critically examining values and how practice can lead to change </w:t>
      </w:r>
      <w:sdt>
        <w:sdtPr>
          <w:rPr>
            <w:sz w:val="24"/>
            <w:szCs w:val="24"/>
          </w:rPr>
          <w:id w:val="-1499259059"/>
          <w:citation/>
        </w:sdtPr>
        <w:sdtContent>
          <w:r w:rsidRPr="005D2D43">
            <w:rPr>
              <w:sz w:val="24"/>
              <w:szCs w:val="24"/>
            </w:rPr>
            <w:fldChar w:fldCharType="begin"/>
          </w:r>
          <w:r w:rsidRPr="005D2D43">
            <w:rPr>
              <w:sz w:val="24"/>
              <w:szCs w:val="24"/>
            </w:rPr>
            <w:instrText xml:space="preserve"> CITATION Fin08 \l 2057 </w:instrText>
          </w:r>
          <w:r w:rsidRPr="005D2D43">
            <w:rPr>
              <w:sz w:val="24"/>
              <w:szCs w:val="24"/>
            </w:rPr>
            <w:fldChar w:fldCharType="separate"/>
          </w:r>
          <w:r w:rsidRPr="005D2D43">
            <w:rPr>
              <w:noProof/>
              <w:sz w:val="24"/>
              <w:szCs w:val="24"/>
            </w:rPr>
            <w:t>(Finlay, 2008)</w:t>
          </w:r>
          <w:r w:rsidRPr="005D2D43">
            <w:rPr>
              <w:sz w:val="24"/>
              <w:szCs w:val="24"/>
            </w:rPr>
            <w:fldChar w:fldCharType="end"/>
          </w:r>
        </w:sdtContent>
      </w:sdt>
      <w:r w:rsidRPr="005D2D43">
        <w:rPr>
          <w:sz w:val="24"/>
          <w:szCs w:val="24"/>
        </w:rPr>
        <w:t xml:space="preserve">. Other issues around reflection which have been raised, include that reflecting is often a self-centred practice, which does not necessarily lend itself to being shared with others </w:t>
      </w:r>
      <w:sdt>
        <w:sdtPr>
          <w:rPr>
            <w:sz w:val="24"/>
            <w:szCs w:val="24"/>
          </w:rPr>
          <w:id w:val="-134180565"/>
          <w:citation/>
        </w:sdtPr>
        <w:sdtContent>
          <w:r w:rsidRPr="005D2D43">
            <w:rPr>
              <w:sz w:val="24"/>
              <w:szCs w:val="24"/>
            </w:rPr>
            <w:fldChar w:fldCharType="begin"/>
          </w:r>
          <w:r w:rsidRPr="005D2D43">
            <w:rPr>
              <w:sz w:val="24"/>
              <w:szCs w:val="24"/>
            </w:rPr>
            <w:instrText xml:space="preserve"> CITATION Tho17 \l 2057 </w:instrText>
          </w:r>
          <w:r w:rsidRPr="005D2D43">
            <w:rPr>
              <w:sz w:val="24"/>
              <w:szCs w:val="24"/>
            </w:rPr>
            <w:fldChar w:fldCharType="separate"/>
          </w:r>
          <w:r w:rsidRPr="005D2D43">
            <w:rPr>
              <w:noProof/>
              <w:sz w:val="24"/>
              <w:szCs w:val="24"/>
            </w:rPr>
            <w:t>(Farrell, 2017)</w:t>
          </w:r>
          <w:r w:rsidRPr="005D2D43">
            <w:rPr>
              <w:sz w:val="24"/>
              <w:szCs w:val="24"/>
            </w:rPr>
            <w:fldChar w:fldCharType="end"/>
          </w:r>
        </w:sdtContent>
      </w:sdt>
      <w:r w:rsidRPr="005D2D43">
        <w:rPr>
          <w:sz w:val="24"/>
          <w:szCs w:val="24"/>
        </w:rPr>
        <w:t xml:space="preserve">.  This however is disputed by Palmer, who states that “The work required to “know thyself” is neither selfish nor narcissistic. Whatever self-knowledge we attain as teachers will serve our students and our scholarship well. Good teaching requires self-knowledge” </w:t>
      </w:r>
      <w:sdt>
        <w:sdtPr>
          <w:rPr>
            <w:sz w:val="24"/>
            <w:szCs w:val="24"/>
          </w:rPr>
          <w:id w:val="1419604927"/>
          <w:citation/>
        </w:sdtPr>
        <w:sdtContent>
          <w:r w:rsidRPr="005D2D43">
            <w:rPr>
              <w:sz w:val="24"/>
              <w:szCs w:val="24"/>
            </w:rPr>
            <w:fldChar w:fldCharType="begin"/>
          </w:r>
          <w:r w:rsidRPr="005D2D43">
            <w:rPr>
              <w:sz w:val="24"/>
              <w:szCs w:val="24"/>
            </w:rPr>
            <w:instrText xml:space="preserve">CITATION Vik08 \l 2057 </w:instrText>
          </w:r>
          <w:r w:rsidRPr="005D2D43">
            <w:rPr>
              <w:sz w:val="24"/>
              <w:szCs w:val="24"/>
            </w:rPr>
            <w:fldChar w:fldCharType="separate"/>
          </w:r>
          <w:r w:rsidRPr="005D2D43">
            <w:rPr>
              <w:noProof/>
              <w:sz w:val="24"/>
              <w:szCs w:val="24"/>
            </w:rPr>
            <w:t>(Wang, 2008)</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Qualified Teacher Learning and Skills status requires all trainee teachers to keep a journal of development, a practice which continues after training is completed; all teachers in lifelong learning are required to provide evidence of at least thirty hours of continual professional development each year in order to maintain their license </w:t>
      </w:r>
      <w:sdt>
        <w:sdtPr>
          <w:rPr>
            <w:sz w:val="24"/>
            <w:szCs w:val="24"/>
          </w:rPr>
          <w:id w:val="-1615741522"/>
          <w:citation/>
        </w:sdtPr>
        <w:sdtContent>
          <w:r w:rsidRPr="005D2D43">
            <w:rPr>
              <w:sz w:val="24"/>
              <w:szCs w:val="24"/>
            </w:rPr>
            <w:fldChar w:fldCharType="begin"/>
          </w:r>
          <w:r w:rsidRPr="005D2D43">
            <w:rPr>
              <w:sz w:val="24"/>
              <w:szCs w:val="24"/>
            </w:rPr>
            <w:instrText xml:space="preserve"> CITATION Mcg18 \l 2057 </w:instrText>
          </w:r>
          <w:r w:rsidRPr="005D2D43">
            <w:rPr>
              <w:sz w:val="24"/>
              <w:szCs w:val="24"/>
            </w:rPr>
            <w:fldChar w:fldCharType="separate"/>
          </w:r>
          <w:r w:rsidRPr="005D2D43">
            <w:rPr>
              <w:noProof/>
              <w:sz w:val="24"/>
              <w:szCs w:val="24"/>
            </w:rPr>
            <w:t>(Mcgraw Hill Education, 2018)</w:t>
          </w:r>
          <w:r w:rsidRPr="005D2D43">
            <w:rPr>
              <w:sz w:val="24"/>
              <w:szCs w:val="24"/>
            </w:rPr>
            <w:fldChar w:fldCharType="end"/>
          </w:r>
        </w:sdtContent>
      </w:sdt>
      <w:r w:rsidRPr="005D2D43">
        <w:rPr>
          <w:sz w:val="24"/>
          <w:szCs w:val="24"/>
        </w:rPr>
        <w:t xml:space="preserve">.  The value of this practice is reiterated throughout higher education establishments where, as previously mentioned, the use of reflective journaling is common </w:t>
      </w:r>
      <w:sdt>
        <w:sdtPr>
          <w:rPr>
            <w:sz w:val="24"/>
            <w:szCs w:val="24"/>
          </w:rPr>
          <w:id w:val="-1980304799"/>
          <w:citation/>
        </w:sdtPr>
        <w:sdtContent>
          <w:r w:rsidRPr="005D2D43">
            <w:rPr>
              <w:sz w:val="24"/>
              <w:szCs w:val="24"/>
            </w:rPr>
            <w:fldChar w:fldCharType="begin"/>
          </w:r>
          <w:r w:rsidRPr="005D2D43">
            <w:rPr>
              <w:sz w:val="24"/>
              <w:szCs w:val="24"/>
            </w:rPr>
            <w:instrText xml:space="preserve"> CITATION Ref18 \l 2057 </w:instrText>
          </w:r>
          <w:r w:rsidRPr="005D2D43">
            <w:rPr>
              <w:sz w:val="24"/>
              <w:szCs w:val="24"/>
            </w:rPr>
            <w:fldChar w:fldCharType="separate"/>
          </w:r>
          <w:r w:rsidRPr="005D2D43">
            <w:rPr>
              <w:noProof/>
              <w:sz w:val="24"/>
              <w:szCs w:val="24"/>
            </w:rPr>
            <w:t>(Reflective Journals and Learning Logs, 2018)</w:t>
          </w:r>
          <w:r w:rsidRPr="005D2D43">
            <w:rPr>
              <w:sz w:val="24"/>
              <w:szCs w:val="24"/>
            </w:rPr>
            <w:fldChar w:fldCharType="end"/>
          </w:r>
        </w:sdtContent>
      </w:sdt>
      <w:r w:rsidRPr="005D2D43">
        <w:rPr>
          <w:sz w:val="24"/>
          <w:szCs w:val="24"/>
        </w:rPr>
        <w:t xml:space="preserve"> </w:t>
      </w:r>
      <w:sdt>
        <w:sdtPr>
          <w:rPr>
            <w:sz w:val="24"/>
            <w:szCs w:val="24"/>
          </w:rPr>
          <w:id w:val="1822776225"/>
          <w:citation/>
        </w:sdtPr>
        <w:sdtContent>
          <w:r w:rsidRPr="005D2D43">
            <w:rPr>
              <w:sz w:val="24"/>
              <w:szCs w:val="24"/>
            </w:rPr>
            <w:fldChar w:fldCharType="begin"/>
          </w:r>
          <w:r w:rsidRPr="005D2D43">
            <w:rPr>
              <w:sz w:val="24"/>
              <w:szCs w:val="24"/>
            </w:rPr>
            <w:instrText xml:space="preserve"> CITATION Dav021 \l 2057 </w:instrText>
          </w:r>
          <w:r w:rsidRPr="005D2D43">
            <w:rPr>
              <w:sz w:val="24"/>
              <w:szCs w:val="24"/>
            </w:rPr>
            <w:fldChar w:fldCharType="separate"/>
          </w:r>
          <w:r w:rsidRPr="005D2D43">
            <w:rPr>
              <w:noProof/>
              <w:sz w:val="24"/>
              <w:szCs w:val="24"/>
            </w:rPr>
            <w:t>(Minton, Teaching Skills in Furthur and Adult Education, 2002)</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According to Kolb, the process of learning has four stages: ‘Concrete Experience’, where the learner experiences or encounters a situation; ‘Reflective Observation’, where the learner reflects or reviews what has happened; ‘Abstract Conceptualisation’, where reflection gives rise to a new concept or idea, and the student can learn from the experience; and finally, ‘Active Experimentation’, where the learner applies new information or tries out what they have learned </w:t>
      </w:r>
      <w:sdt>
        <w:sdtPr>
          <w:rPr>
            <w:sz w:val="24"/>
            <w:szCs w:val="24"/>
          </w:rPr>
          <w:id w:val="-2032632939"/>
          <w:citation/>
        </w:sdtPr>
        <w:sdtContent>
          <w:r w:rsidRPr="005D2D43">
            <w:rPr>
              <w:sz w:val="24"/>
              <w:szCs w:val="24"/>
            </w:rPr>
            <w:fldChar w:fldCharType="begin"/>
          </w:r>
          <w:r w:rsidRPr="005D2D43">
            <w:rPr>
              <w:sz w:val="24"/>
              <w:szCs w:val="24"/>
            </w:rPr>
            <w:instrText xml:space="preserve"> CITATION Mcl17 \l 2057 </w:instrText>
          </w:r>
          <w:r w:rsidRPr="005D2D43">
            <w:rPr>
              <w:sz w:val="24"/>
              <w:szCs w:val="24"/>
            </w:rPr>
            <w:fldChar w:fldCharType="separate"/>
          </w:r>
          <w:r w:rsidRPr="005D2D43">
            <w:rPr>
              <w:noProof/>
              <w:sz w:val="24"/>
              <w:szCs w:val="24"/>
            </w:rPr>
            <w:t>(Mcleod, 2017)</w:t>
          </w:r>
          <w:r w:rsidRPr="005D2D43">
            <w:rPr>
              <w:sz w:val="24"/>
              <w:szCs w:val="24"/>
            </w:rPr>
            <w:fldChar w:fldCharType="end"/>
          </w:r>
        </w:sdtContent>
      </w:sdt>
      <w:r w:rsidRPr="005D2D43">
        <w:rPr>
          <w:sz w:val="24"/>
          <w:szCs w:val="24"/>
        </w:rPr>
        <w:t xml:space="preserve">.  Kolb claims that each of the stages must be met in order to effectively learn </w:t>
      </w:r>
      <w:sdt>
        <w:sdtPr>
          <w:rPr>
            <w:sz w:val="24"/>
            <w:szCs w:val="24"/>
          </w:rPr>
          <w:id w:val="-2007423095"/>
          <w:citation/>
        </w:sdtPr>
        <w:sdtContent>
          <w:r w:rsidRPr="005D2D43">
            <w:rPr>
              <w:sz w:val="24"/>
              <w:szCs w:val="24"/>
            </w:rPr>
            <w:fldChar w:fldCharType="begin"/>
          </w:r>
          <w:r w:rsidRPr="005D2D43">
            <w:rPr>
              <w:sz w:val="24"/>
              <w:szCs w:val="24"/>
            </w:rPr>
            <w:instrText xml:space="preserve"> CITATION Mar13 \l 2057 </w:instrText>
          </w:r>
          <w:r w:rsidRPr="005D2D43">
            <w:rPr>
              <w:sz w:val="24"/>
              <w:szCs w:val="24"/>
            </w:rPr>
            <w:fldChar w:fldCharType="separate"/>
          </w:r>
          <w:r w:rsidRPr="005D2D43">
            <w:rPr>
              <w:noProof/>
              <w:sz w:val="24"/>
              <w:szCs w:val="24"/>
            </w:rPr>
            <w:t>(Martin Muscat, 2013)</w:t>
          </w:r>
          <w:r w:rsidRPr="005D2D43">
            <w:rPr>
              <w:sz w:val="24"/>
              <w:szCs w:val="24"/>
            </w:rPr>
            <w:fldChar w:fldCharType="end"/>
          </w:r>
        </w:sdtContent>
      </w:sdt>
      <w:r w:rsidRPr="005D2D43">
        <w:rPr>
          <w:sz w:val="24"/>
          <w:szCs w:val="24"/>
        </w:rPr>
        <w:t xml:space="preserve">. This cycle incorporates reflection as part of the </w:t>
      </w:r>
      <w:r w:rsidRPr="005D2D43">
        <w:rPr>
          <w:sz w:val="24"/>
          <w:szCs w:val="24"/>
        </w:rPr>
        <w:lastRenderedPageBreak/>
        <w:t xml:space="preserve">fundamental structure of learning, which marries with the professional standards laid out by LLUK </w:t>
      </w:r>
      <w:sdt>
        <w:sdtPr>
          <w:rPr>
            <w:sz w:val="24"/>
            <w:szCs w:val="24"/>
          </w:rPr>
          <w:id w:val="-2007509431"/>
          <w:citation/>
        </w:sdtPr>
        <w:sdtContent>
          <w:r w:rsidRPr="005D2D43">
            <w:rPr>
              <w:sz w:val="24"/>
              <w:szCs w:val="24"/>
            </w:rPr>
            <w:fldChar w:fldCharType="begin"/>
          </w:r>
          <w:r w:rsidRPr="005D2D43">
            <w:rPr>
              <w:sz w:val="24"/>
              <w:szCs w:val="24"/>
            </w:rPr>
            <w:instrText xml:space="preserve"> CITATION Lif06 \l 2057 </w:instrText>
          </w:r>
          <w:r w:rsidRPr="005D2D43">
            <w:rPr>
              <w:sz w:val="24"/>
              <w:szCs w:val="24"/>
            </w:rPr>
            <w:fldChar w:fldCharType="separate"/>
          </w:r>
          <w:r w:rsidRPr="005D2D43">
            <w:rPr>
              <w:noProof/>
              <w:sz w:val="24"/>
              <w:szCs w:val="24"/>
            </w:rPr>
            <w:t>(Life Long Learning UK, 2006)</w:t>
          </w:r>
          <w:r w:rsidRPr="005D2D43">
            <w:rPr>
              <w:sz w:val="24"/>
              <w:szCs w:val="24"/>
            </w:rPr>
            <w:fldChar w:fldCharType="end"/>
          </w:r>
        </w:sdtContent>
      </w:sdt>
      <w:r w:rsidRPr="005D2D43">
        <w:rPr>
          <w:sz w:val="24"/>
          <w:szCs w:val="24"/>
        </w:rPr>
        <w:t>.</w:t>
      </w:r>
    </w:p>
    <w:p w:rsidR="005D2D43" w:rsidRPr="005D2D43" w:rsidRDefault="005D2D43" w:rsidP="005D2D43">
      <w:pPr>
        <w:spacing w:line="480" w:lineRule="auto"/>
        <w:rPr>
          <w:sz w:val="24"/>
          <w:szCs w:val="24"/>
        </w:rPr>
      </w:pPr>
      <w:r w:rsidRPr="005D2D43">
        <w:rPr>
          <w:sz w:val="24"/>
          <w:szCs w:val="24"/>
        </w:rPr>
        <w:t xml:space="preserve">It seems that even at its most criticized, reflective practice is deemed intrinsic to learning </w:t>
      </w:r>
      <w:sdt>
        <w:sdtPr>
          <w:rPr>
            <w:sz w:val="24"/>
            <w:szCs w:val="24"/>
          </w:rPr>
          <w:id w:val="1577866685"/>
          <w:citation/>
        </w:sdtPr>
        <w:sdtContent>
          <w:r w:rsidRPr="005D2D43">
            <w:rPr>
              <w:sz w:val="24"/>
              <w:szCs w:val="24"/>
            </w:rPr>
            <w:fldChar w:fldCharType="begin"/>
          </w:r>
          <w:r w:rsidRPr="005D2D43">
            <w:rPr>
              <w:sz w:val="24"/>
              <w:szCs w:val="24"/>
            </w:rPr>
            <w:instrText xml:space="preserve"> CITATION Duc02 \l 2057 </w:instrText>
          </w:r>
          <w:r w:rsidRPr="005D2D43">
            <w:rPr>
              <w:sz w:val="24"/>
              <w:szCs w:val="24"/>
            </w:rPr>
            <w:fldChar w:fldCharType="separate"/>
          </w:r>
          <w:r w:rsidRPr="005D2D43">
            <w:rPr>
              <w:noProof/>
              <w:sz w:val="24"/>
              <w:szCs w:val="24"/>
            </w:rPr>
            <w:t>(Duckett, 2002)</w:t>
          </w:r>
          <w:r w:rsidRPr="005D2D43">
            <w:rPr>
              <w:sz w:val="24"/>
              <w:szCs w:val="24"/>
            </w:rPr>
            <w:fldChar w:fldCharType="end"/>
          </w:r>
        </w:sdtContent>
      </w:sdt>
      <w:r w:rsidRPr="005D2D43">
        <w:rPr>
          <w:sz w:val="24"/>
          <w:szCs w:val="24"/>
        </w:rPr>
        <w:t xml:space="preserve">. The definition of learning is “The acquisition of knowledge or skills through study, experience or being taught” </w:t>
      </w:r>
      <w:sdt>
        <w:sdtPr>
          <w:rPr>
            <w:sz w:val="24"/>
            <w:szCs w:val="24"/>
          </w:rPr>
          <w:id w:val="1101916379"/>
          <w:citation/>
        </w:sdtPr>
        <w:sdtContent>
          <w:r w:rsidRPr="005D2D43">
            <w:rPr>
              <w:sz w:val="24"/>
              <w:szCs w:val="24"/>
            </w:rPr>
            <w:fldChar w:fldCharType="begin"/>
          </w:r>
          <w:r w:rsidRPr="005D2D43">
            <w:rPr>
              <w:sz w:val="24"/>
              <w:szCs w:val="24"/>
            </w:rPr>
            <w:instrText xml:space="preserve"> CITATION Oxf181 \l 2057 </w:instrText>
          </w:r>
          <w:r w:rsidRPr="005D2D43">
            <w:rPr>
              <w:sz w:val="24"/>
              <w:szCs w:val="24"/>
            </w:rPr>
            <w:fldChar w:fldCharType="separate"/>
          </w:r>
          <w:r w:rsidRPr="005D2D43">
            <w:rPr>
              <w:noProof/>
              <w:sz w:val="24"/>
              <w:szCs w:val="24"/>
            </w:rPr>
            <w:t>(Oxford University Press, 2018)</w:t>
          </w:r>
          <w:r w:rsidRPr="005D2D43">
            <w:rPr>
              <w:sz w:val="24"/>
              <w:szCs w:val="24"/>
            </w:rPr>
            <w:fldChar w:fldCharType="end"/>
          </w:r>
        </w:sdtContent>
      </w:sdt>
      <w:r w:rsidRPr="005D2D43">
        <w:rPr>
          <w:sz w:val="24"/>
          <w:szCs w:val="24"/>
        </w:rPr>
        <w:t>; therefore learning could be described as reflective in itself, as acquiring information through experience involves reflecting on what has happened.</w:t>
      </w:r>
    </w:p>
    <w:p w:rsidR="005D2D43" w:rsidRPr="005D2D43" w:rsidRDefault="005D2D43" w:rsidP="005D2D43">
      <w:pPr>
        <w:spacing w:line="480" w:lineRule="auto"/>
        <w:rPr>
          <w:sz w:val="24"/>
          <w:szCs w:val="24"/>
        </w:rPr>
      </w:pPr>
      <w:r w:rsidRPr="005D2D43">
        <w:rPr>
          <w:sz w:val="24"/>
          <w:szCs w:val="24"/>
        </w:rPr>
        <w:t>It seems to be undisputed that in order to learn and improve our practice, we must observe past experiences to derive information in order to inform our future.</w:t>
      </w:r>
    </w:p>
    <w:p w:rsidR="005D2D43" w:rsidRPr="005D2D43" w:rsidRDefault="005D2D43" w:rsidP="005D2D43">
      <w:pPr>
        <w:pStyle w:val="Heading1"/>
        <w:spacing w:line="480" w:lineRule="auto"/>
        <w:rPr>
          <w:sz w:val="24"/>
          <w:szCs w:val="24"/>
        </w:rPr>
      </w:pPr>
      <w:r w:rsidRPr="005D2D43">
        <w:rPr>
          <w:sz w:val="24"/>
          <w:szCs w:val="24"/>
        </w:rPr>
        <w:t>References</w:t>
      </w:r>
    </w:p>
    <w:sdt>
      <w:sdtPr>
        <w:rPr>
          <w:sz w:val="24"/>
          <w:szCs w:val="24"/>
        </w:rPr>
        <w:id w:val="-1642810068"/>
        <w:bibliography/>
      </w:sdtPr>
      <w:sdtContent>
        <w:p w:rsidR="005D2D43" w:rsidRPr="005D2D43" w:rsidRDefault="005D2D43" w:rsidP="005D2D43">
          <w:pPr>
            <w:pStyle w:val="Bibliography"/>
            <w:spacing w:line="480" w:lineRule="auto"/>
            <w:ind w:left="720" w:hanging="720"/>
            <w:rPr>
              <w:noProof/>
              <w:sz w:val="24"/>
              <w:szCs w:val="24"/>
              <w:lang w:val="en-US"/>
            </w:rPr>
          </w:pPr>
          <w:r w:rsidRPr="005D2D43">
            <w:rPr>
              <w:sz w:val="24"/>
              <w:szCs w:val="24"/>
            </w:rPr>
            <w:fldChar w:fldCharType="begin"/>
          </w:r>
          <w:r w:rsidRPr="005D2D43">
            <w:rPr>
              <w:sz w:val="24"/>
              <w:szCs w:val="24"/>
            </w:rPr>
            <w:instrText xml:space="preserve"> BIBLIOGRAPHY </w:instrText>
          </w:r>
          <w:r w:rsidRPr="005D2D43">
            <w:rPr>
              <w:sz w:val="24"/>
              <w:szCs w:val="24"/>
            </w:rPr>
            <w:fldChar w:fldCharType="separate"/>
          </w:r>
          <w:r w:rsidRPr="005D2D43">
            <w:rPr>
              <w:noProof/>
              <w:sz w:val="24"/>
              <w:szCs w:val="24"/>
              <w:lang w:val="en-US"/>
            </w:rPr>
            <w:t xml:space="preserve">A.M Atanous, A. S. (2015). Reflective Practice across disciplines: Student Journaling as a Learning Strategy about the Lifelong Process of Aging. </w:t>
          </w:r>
          <w:r w:rsidRPr="005D2D43">
            <w:rPr>
              <w:i/>
              <w:iCs/>
              <w:noProof/>
              <w:sz w:val="24"/>
              <w:szCs w:val="24"/>
              <w:lang w:val="en-US"/>
            </w:rPr>
            <w:t>The Geontologist</w:t>
          </w:r>
          <w:r w:rsidRPr="005D2D43">
            <w:rPr>
              <w:noProof/>
              <w:sz w:val="24"/>
              <w:szCs w:val="24"/>
              <w:lang w:val="en-US"/>
            </w:rPr>
            <w:t>, 49.</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Clarke, N. M. (2014). A Person-Centred enquiry in to the teaching and learning experiences of reflection and reflective practice- part one. </w:t>
          </w:r>
          <w:r w:rsidRPr="005D2D43">
            <w:rPr>
              <w:i/>
              <w:iCs/>
              <w:noProof/>
              <w:sz w:val="24"/>
              <w:szCs w:val="24"/>
              <w:lang w:val="en-US"/>
            </w:rPr>
            <w:t>Nurse Education Today</w:t>
          </w:r>
          <w:r w:rsidRPr="005D2D43">
            <w:rPr>
              <w:noProof/>
              <w:sz w:val="24"/>
              <w:szCs w:val="24"/>
              <w:lang w:val="en-US"/>
            </w:rPr>
            <w:t>, 1219-1224.</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Cook, S. (2018, May 15). </w:t>
          </w:r>
          <w:r w:rsidRPr="005D2D43">
            <w:rPr>
              <w:i/>
              <w:iCs/>
              <w:noProof/>
              <w:sz w:val="24"/>
              <w:szCs w:val="24"/>
              <w:lang w:val="en-US"/>
            </w:rPr>
            <w:t>using reflective practice as part of Learning needs analysis</w:t>
          </w:r>
          <w:r w:rsidRPr="005D2D43">
            <w:rPr>
              <w:noProof/>
              <w:sz w:val="24"/>
              <w:szCs w:val="24"/>
              <w:lang w:val="en-US"/>
            </w:rPr>
            <w:t>. Retrieved may 15, 2018, from The Stairway Consultancy: http://www.thestairway.co.uk/publications/using-refelctive-practice-as-part-of-learning-needs-analysis.html</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Daniel P. Liston, K. M. (1991). Teacher Education and the Social Conditions of schooling. </w:t>
          </w:r>
          <w:r w:rsidRPr="005D2D43">
            <w:rPr>
              <w:i/>
              <w:iCs/>
              <w:noProof/>
              <w:sz w:val="24"/>
              <w:szCs w:val="24"/>
              <w:lang w:val="en-US"/>
            </w:rPr>
            <w:t>Harvard Educational Review</w:t>
          </w:r>
          <w:r w:rsidRPr="005D2D43">
            <w:rPr>
              <w:noProof/>
              <w:sz w:val="24"/>
              <w:szCs w:val="24"/>
              <w:lang w:val="en-US"/>
            </w:rPr>
            <w:t>, 496.</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lastRenderedPageBreak/>
            <w:t xml:space="preserve">Dewey, J. (2008). </w:t>
          </w:r>
          <w:r w:rsidRPr="005D2D43">
            <w:rPr>
              <w:i/>
              <w:iCs/>
              <w:noProof/>
              <w:sz w:val="24"/>
              <w:szCs w:val="24"/>
              <w:lang w:val="en-US"/>
            </w:rPr>
            <w:t>The Middle Works of John Dewey, 1899-1924: Journal Articles, Book Reviews, Miscellany in the 1910-11 period, and how we think.</w:t>
          </w:r>
          <w:r w:rsidRPr="005D2D43">
            <w:rPr>
              <w:noProof/>
              <w:sz w:val="24"/>
              <w:szCs w:val="24"/>
              <w:lang w:val="en-US"/>
            </w:rPr>
            <w:t xml:space="preserve"> Illinois: Southern Illinois University Press.</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Duckett, H. (2002, December 23). </w:t>
          </w:r>
          <w:r w:rsidRPr="005D2D43">
            <w:rPr>
              <w:i/>
              <w:iCs/>
              <w:noProof/>
              <w:sz w:val="24"/>
              <w:szCs w:val="24"/>
              <w:lang w:val="en-US"/>
            </w:rPr>
            <w:t>Smoke and Mirrors? Evaluating the use of reflective practice as a management learning technique.</w:t>
          </w:r>
          <w:r w:rsidRPr="005D2D43">
            <w:rPr>
              <w:noProof/>
              <w:sz w:val="24"/>
              <w:szCs w:val="24"/>
              <w:lang w:val="en-US"/>
            </w:rPr>
            <w:t xml:space="preserve"> Retrieved may 16, 2018, from Leeds University: http://www.leeds.ac.uk/educol/documents/00002316.htm</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Farrell, T. S. (2017). "[The Problem] with rfelective practice is that it oftemn ends up in the teacher's head, not shared": Reflecting on TESOL Twitter bytes. </w:t>
          </w:r>
          <w:r w:rsidRPr="005D2D43">
            <w:rPr>
              <w:i/>
              <w:iCs/>
              <w:noProof/>
              <w:sz w:val="24"/>
              <w:szCs w:val="24"/>
              <w:lang w:val="en-US"/>
            </w:rPr>
            <w:t>The English Connection</w:t>
          </w:r>
          <w:r w:rsidRPr="005D2D43">
            <w:rPr>
              <w:noProof/>
              <w:sz w:val="24"/>
              <w:szCs w:val="24"/>
              <w:lang w:val="en-US"/>
            </w:rPr>
            <w:t>, 26-27.</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Finlay, L. (2008, January 1). </w:t>
          </w:r>
          <w:r w:rsidRPr="005D2D43">
            <w:rPr>
              <w:i/>
              <w:iCs/>
              <w:noProof/>
              <w:sz w:val="24"/>
              <w:szCs w:val="24"/>
              <w:lang w:val="en-US"/>
            </w:rPr>
            <w:t>Reflecting on 'Reflective Practice'.</w:t>
          </w:r>
          <w:r w:rsidRPr="005D2D43">
            <w:rPr>
              <w:noProof/>
              <w:sz w:val="24"/>
              <w:szCs w:val="24"/>
              <w:lang w:val="en-US"/>
            </w:rPr>
            <w:t xml:space="preserve"> Retrieved may 15, 2018, from The Open University: http://www.open.ac.uk/opencetl/sites/www.open.ac.uk.opencetl/files/files/ecms/web-content/Finlay-%282008%29-Reflecting-on-reflective-practice-PBPL-paper-52.pdf</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Ghaye, T. (2010). </w:t>
          </w:r>
          <w:r w:rsidRPr="005D2D43">
            <w:rPr>
              <w:i/>
              <w:iCs/>
              <w:noProof/>
              <w:sz w:val="24"/>
              <w:szCs w:val="24"/>
              <w:lang w:val="en-US"/>
            </w:rPr>
            <w:t>Teaching and Learning through Reflective Practice: A Practical Guide for Positive Action.</w:t>
          </w:r>
          <w:r w:rsidRPr="005D2D43">
            <w:rPr>
              <w:noProof/>
              <w:sz w:val="24"/>
              <w:szCs w:val="24"/>
              <w:lang w:val="en-US"/>
            </w:rPr>
            <w:t xml:space="preserve"> London: Routledge.</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Howze, P. B. (2011). Beyond Reflective Practice: new Approaches to Lifelong Learning. </w:t>
          </w:r>
          <w:r w:rsidRPr="005D2D43">
            <w:rPr>
              <w:i/>
              <w:iCs/>
              <w:noProof/>
              <w:sz w:val="24"/>
              <w:szCs w:val="24"/>
              <w:lang w:val="en-US"/>
            </w:rPr>
            <w:t>Teaching, Theology and Religion</w:t>
          </w:r>
          <w:r w:rsidRPr="005D2D43">
            <w:rPr>
              <w:noProof/>
              <w:sz w:val="24"/>
              <w:szCs w:val="24"/>
              <w:lang w:val="en-US"/>
            </w:rPr>
            <w:t>, 404-405.</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Ian Reece, S. W. (2003). </w:t>
          </w:r>
          <w:r w:rsidRPr="005D2D43">
            <w:rPr>
              <w:i/>
              <w:iCs/>
              <w:noProof/>
              <w:sz w:val="24"/>
              <w:szCs w:val="24"/>
              <w:lang w:val="en-US"/>
            </w:rPr>
            <w:t>Teaching, Training and Learning, a practical guide.</w:t>
          </w:r>
          <w:r w:rsidRPr="005D2D43">
            <w:rPr>
              <w:noProof/>
              <w:sz w:val="24"/>
              <w:szCs w:val="24"/>
              <w:lang w:val="en-US"/>
            </w:rPr>
            <w:t xml:space="preserve"> Sunderland: Business Education Publishers Ltd.</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Jane Hargreaves, L. P. (2013). </w:t>
          </w:r>
          <w:r w:rsidRPr="005D2D43">
            <w:rPr>
              <w:i/>
              <w:iCs/>
              <w:noProof/>
              <w:sz w:val="24"/>
              <w:szCs w:val="24"/>
              <w:lang w:val="en-US"/>
            </w:rPr>
            <w:t>Reflective Prcatice.</w:t>
          </w:r>
          <w:r w:rsidRPr="005D2D43">
            <w:rPr>
              <w:noProof/>
              <w:sz w:val="24"/>
              <w:szCs w:val="24"/>
              <w:lang w:val="en-US"/>
            </w:rPr>
            <w:t xml:space="preserve"> London: Polity Press.</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Jeffrey A. Kottler, E. K. (2012). </w:t>
          </w:r>
          <w:r w:rsidRPr="005D2D43">
            <w:rPr>
              <w:i/>
              <w:iCs/>
              <w:noProof/>
              <w:sz w:val="24"/>
              <w:szCs w:val="24"/>
              <w:lang w:val="en-US"/>
            </w:rPr>
            <w:t>The Teacher's Journey: The Human Dimensions.</w:t>
          </w:r>
          <w:r w:rsidRPr="005D2D43">
            <w:rPr>
              <w:noProof/>
              <w:sz w:val="24"/>
              <w:szCs w:val="24"/>
              <w:lang w:val="en-US"/>
            </w:rPr>
            <w:t xml:space="preserve"> London: Sage Publications.</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lastRenderedPageBreak/>
            <w:t xml:space="preserve">LAMDA. (2018, april 10). </w:t>
          </w:r>
          <w:r w:rsidRPr="005D2D43">
            <w:rPr>
              <w:i/>
              <w:iCs/>
              <w:noProof/>
              <w:sz w:val="24"/>
              <w:szCs w:val="24"/>
              <w:lang w:val="en-US"/>
            </w:rPr>
            <w:t>BA Hons Professional Acting</w:t>
          </w:r>
          <w:r w:rsidRPr="005D2D43">
            <w:rPr>
              <w:noProof/>
              <w:sz w:val="24"/>
              <w:szCs w:val="24"/>
              <w:lang w:val="en-US"/>
            </w:rPr>
            <w:t>. Retrieved from LAMDA: https://www.lamda.ac.uk/our-courses/all-courses/acting-courses/ba-hons-in-professional-acting</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Learning.gov.wales. (2016, May 16). </w:t>
          </w:r>
          <w:r w:rsidRPr="005D2D43">
            <w:rPr>
              <w:i/>
              <w:iCs/>
              <w:noProof/>
              <w:sz w:val="24"/>
              <w:szCs w:val="24"/>
              <w:lang w:val="en-US"/>
            </w:rPr>
            <w:t>Reflective Practice</w:t>
          </w:r>
          <w:r w:rsidRPr="005D2D43">
            <w:rPr>
              <w:noProof/>
              <w:sz w:val="24"/>
              <w:szCs w:val="24"/>
              <w:lang w:val="en-US"/>
            </w:rPr>
            <w:t>. Retrieved april 27, 2018, from Learning Wales, Welsh government: http://learning.gov.wales/resources/collections/reflective-practice?lang=en</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Life Long Learning UK. (2006, january 1). </w:t>
          </w:r>
          <w:r w:rsidRPr="005D2D43">
            <w:rPr>
              <w:i/>
              <w:iCs/>
              <w:noProof/>
              <w:sz w:val="24"/>
              <w:szCs w:val="24"/>
              <w:lang w:val="en-US"/>
            </w:rPr>
            <w:t>New Overarching Professional Standards for Teachers, Tutors and Trainers in the Lifelong leearning sector.</w:t>
          </w:r>
          <w:r w:rsidRPr="005D2D43">
            <w:rPr>
              <w:noProof/>
              <w:sz w:val="24"/>
              <w:szCs w:val="24"/>
              <w:lang w:val="en-US"/>
            </w:rPr>
            <w:t xml:space="preserve"> Retrieved may 14, 2018, from et-foundation: http://www.et-foundation.co.uk/wp-content/uploads/2014/04/new-overarching-standards-for-ttt-in-lifelong-learning-sector.pdf</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Long, M. (2000). </w:t>
          </w:r>
          <w:r w:rsidRPr="005D2D43">
            <w:rPr>
              <w:i/>
              <w:iCs/>
              <w:noProof/>
              <w:sz w:val="24"/>
              <w:szCs w:val="24"/>
              <w:lang w:val="en-US"/>
            </w:rPr>
            <w:t>The Psychology of Education.</w:t>
          </w:r>
          <w:r w:rsidRPr="005D2D43">
            <w:rPr>
              <w:noProof/>
              <w:sz w:val="24"/>
              <w:szCs w:val="24"/>
              <w:lang w:val="en-US"/>
            </w:rPr>
            <w:t xml:space="preserve"> Glasgow: Routledge Falmer.</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Martin Muscat, P. M. (2013). Using kolb's Learning cycle to enhance the teaching and learning of mechanics of materials. </w:t>
          </w:r>
          <w:r w:rsidRPr="005D2D43">
            <w:rPr>
              <w:i/>
              <w:iCs/>
              <w:noProof/>
              <w:sz w:val="24"/>
              <w:szCs w:val="24"/>
              <w:lang w:val="en-US"/>
            </w:rPr>
            <w:t>International Journal of Mechanical Engineering Education</w:t>
          </w:r>
          <w:r w:rsidRPr="005D2D43">
            <w:rPr>
              <w:noProof/>
              <w:sz w:val="24"/>
              <w:szCs w:val="24"/>
              <w:lang w:val="en-US"/>
            </w:rPr>
            <w:t>, 66-78.</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Mcgraw Hill Education. (2018, May 14). </w:t>
          </w:r>
          <w:r w:rsidRPr="005D2D43">
            <w:rPr>
              <w:i/>
              <w:iCs/>
              <w:noProof/>
              <w:sz w:val="24"/>
              <w:szCs w:val="24"/>
              <w:lang w:val="en-US"/>
            </w:rPr>
            <w:t>The Reflective Teacher.</w:t>
          </w:r>
          <w:r w:rsidRPr="005D2D43">
            <w:rPr>
              <w:noProof/>
              <w:sz w:val="24"/>
              <w:szCs w:val="24"/>
              <w:lang w:val="en-US"/>
            </w:rPr>
            <w:t xml:space="preserve"> Retrieved may 14, 2018, from Mcgraw Hill Education: https://www.mheducation.co.uk/openup/chapters/9780335222407.pdf</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Mcleod, S. (2017, january 1). </w:t>
          </w:r>
          <w:r w:rsidRPr="005D2D43">
            <w:rPr>
              <w:i/>
              <w:iCs/>
              <w:noProof/>
              <w:sz w:val="24"/>
              <w:szCs w:val="24"/>
              <w:lang w:val="en-US"/>
            </w:rPr>
            <w:t>Kolb Learning Styles</w:t>
          </w:r>
          <w:r w:rsidRPr="005D2D43">
            <w:rPr>
              <w:noProof/>
              <w:sz w:val="24"/>
              <w:szCs w:val="24"/>
              <w:lang w:val="en-US"/>
            </w:rPr>
            <w:t>. Retrieved may 14, 2018, from Simply Psychology: https://www.simplypsychology.org/learning-kolb.html</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Minton, D. (2002). </w:t>
          </w:r>
          <w:r w:rsidRPr="005D2D43">
            <w:rPr>
              <w:i/>
              <w:iCs/>
              <w:noProof/>
              <w:sz w:val="24"/>
              <w:szCs w:val="24"/>
              <w:lang w:val="en-US"/>
            </w:rPr>
            <w:t>Teaching Skills in Furthur and Adult Education.</w:t>
          </w:r>
          <w:r w:rsidRPr="005D2D43">
            <w:rPr>
              <w:noProof/>
              <w:sz w:val="24"/>
              <w:szCs w:val="24"/>
              <w:lang w:val="en-US"/>
            </w:rPr>
            <w:t xml:space="preserve"> London: City and Guilds.</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Minton, D. (2002). </w:t>
          </w:r>
          <w:r w:rsidRPr="005D2D43">
            <w:rPr>
              <w:i/>
              <w:iCs/>
              <w:noProof/>
              <w:sz w:val="24"/>
              <w:szCs w:val="24"/>
              <w:lang w:val="en-US"/>
            </w:rPr>
            <w:t>Teaching Skills in Furthur and Higher Education.</w:t>
          </w:r>
          <w:r w:rsidRPr="005D2D43">
            <w:rPr>
              <w:noProof/>
              <w:sz w:val="24"/>
              <w:szCs w:val="24"/>
              <w:lang w:val="en-US"/>
            </w:rPr>
            <w:t xml:space="preserve"> London: City and Guilds.</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lastRenderedPageBreak/>
            <w:t xml:space="preserve">Nelson, R. G. (2008). Evaluating teaching methods: Is it worth doing right? </w:t>
          </w:r>
          <w:r w:rsidRPr="005D2D43">
            <w:rPr>
              <w:i/>
              <w:iCs/>
              <w:noProof/>
              <w:sz w:val="24"/>
              <w:szCs w:val="24"/>
              <w:lang w:val="en-US"/>
            </w:rPr>
            <w:t>Ideas working paper series from RePec</w:t>
          </w:r>
          <w:r w:rsidRPr="005D2D43">
            <w:rPr>
              <w:noProof/>
              <w:sz w:val="24"/>
              <w:szCs w:val="24"/>
              <w:lang w:val="en-US"/>
            </w:rPr>
            <w:t>, 1-13.</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Oxford University Press. (2018, May 11). </w:t>
          </w:r>
          <w:r w:rsidRPr="005D2D43">
            <w:rPr>
              <w:i/>
              <w:iCs/>
              <w:noProof/>
              <w:sz w:val="24"/>
              <w:szCs w:val="24"/>
              <w:lang w:val="en-US"/>
            </w:rPr>
            <w:t>Dictionary</w:t>
          </w:r>
          <w:r w:rsidRPr="005D2D43">
            <w:rPr>
              <w:noProof/>
              <w:sz w:val="24"/>
              <w:szCs w:val="24"/>
              <w:lang w:val="en-US"/>
            </w:rPr>
            <w:t>. Retrieved from Oxford Dictionaries: https://en.oxforddictionaries.com/definition/feedback</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Pollard, A. (2014). </w:t>
          </w:r>
          <w:r w:rsidRPr="005D2D43">
            <w:rPr>
              <w:i/>
              <w:iCs/>
              <w:noProof/>
              <w:sz w:val="24"/>
              <w:szCs w:val="24"/>
              <w:lang w:val="en-US"/>
            </w:rPr>
            <w:t>Reflective Teaching in Schools.</w:t>
          </w:r>
          <w:r w:rsidRPr="005D2D43">
            <w:rPr>
              <w:noProof/>
              <w:sz w:val="24"/>
              <w:szCs w:val="24"/>
              <w:lang w:val="en-US"/>
            </w:rPr>
            <w:t xml:space="preserve"> London: Bloomsbury.</w:t>
          </w:r>
        </w:p>
        <w:p w:rsidR="005D2D43" w:rsidRPr="005D2D43" w:rsidRDefault="005D2D43" w:rsidP="005D2D43">
          <w:pPr>
            <w:pStyle w:val="Bibliography"/>
            <w:spacing w:line="480" w:lineRule="auto"/>
            <w:ind w:left="720" w:hanging="720"/>
            <w:rPr>
              <w:noProof/>
              <w:sz w:val="24"/>
              <w:szCs w:val="24"/>
              <w:lang w:val="en-US"/>
            </w:rPr>
          </w:pPr>
          <w:r w:rsidRPr="005D2D43">
            <w:rPr>
              <w:i/>
              <w:iCs/>
              <w:noProof/>
              <w:sz w:val="24"/>
              <w:szCs w:val="24"/>
              <w:lang w:val="en-US"/>
            </w:rPr>
            <w:t>Reflective Journals and Learning Logs.</w:t>
          </w:r>
          <w:r w:rsidRPr="005D2D43">
            <w:rPr>
              <w:noProof/>
              <w:sz w:val="24"/>
              <w:szCs w:val="24"/>
              <w:lang w:val="en-US"/>
            </w:rPr>
            <w:t xml:space="preserve"> (2018, may 15). Retrieved may 15, 2018, from Northern Illinois University: https://www.niu.edu/facdev/_pdf/guide/assessment/reflective_journals%20and_learning_logs.pdf</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Schon, D. A. (1983). </w:t>
          </w:r>
          <w:r w:rsidRPr="005D2D43">
            <w:rPr>
              <w:i/>
              <w:iCs/>
              <w:noProof/>
              <w:sz w:val="24"/>
              <w:szCs w:val="24"/>
              <w:lang w:val="en-US"/>
            </w:rPr>
            <w:t>The Reflective Practitioner: How Professionals Think in Action.</w:t>
          </w:r>
          <w:r w:rsidRPr="005D2D43">
            <w:rPr>
              <w:noProof/>
              <w:sz w:val="24"/>
              <w:szCs w:val="24"/>
              <w:lang w:val="en-US"/>
            </w:rPr>
            <w:t xml:space="preserve"> Oxon: Routledge.</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University of Wales Trinity Saint David. (2018, April 11). </w:t>
          </w:r>
          <w:r w:rsidRPr="005D2D43">
            <w:rPr>
              <w:i/>
              <w:iCs/>
              <w:noProof/>
              <w:sz w:val="24"/>
              <w:szCs w:val="24"/>
              <w:lang w:val="en-US"/>
            </w:rPr>
            <w:t>BA Acting</w:t>
          </w:r>
          <w:r w:rsidRPr="005D2D43">
            <w:rPr>
              <w:noProof/>
              <w:sz w:val="24"/>
              <w:szCs w:val="24"/>
              <w:lang w:val="en-US"/>
            </w:rPr>
            <w:t>. Retrieved from University of Wales Trinity Saint David: http://www.uwtsd.ac.uk/ba-acting/</w:t>
          </w:r>
        </w:p>
        <w:p w:rsidR="005D2D43" w:rsidRPr="005D2D43" w:rsidRDefault="005D2D43" w:rsidP="005D2D43">
          <w:pPr>
            <w:pStyle w:val="Bibliography"/>
            <w:spacing w:line="480" w:lineRule="auto"/>
            <w:ind w:left="720" w:hanging="720"/>
            <w:rPr>
              <w:noProof/>
              <w:sz w:val="24"/>
              <w:szCs w:val="24"/>
              <w:lang w:val="en-US"/>
            </w:rPr>
          </w:pPr>
          <w:r w:rsidRPr="005D2D43">
            <w:rPr>
              <w:noProof/>
              <w:sz w:val="24"/>
              <w:szCs w:val="24"/>
              <w:lang w:val="en-US"/>
            </w:rPr>
            <w:t xml:space="preserve">Wang, V. C. (2008). </w:t>
          </w:r>
          <w:r w:rsidRPr="005D2D43">
            <w:rPr>
              <w:i/>
              <w:iCs/>
              <w:noProof/>
              <w:sz w:val="24"/>
              <w:szCs w:val="24"/>
              <w:lang w:val="en-US"/>
            </w:rPr>
            <w:t>Curriculum development for Adult Learners in the Global Community: Strategic approaches.</w:t>
          </w:r>
          <w:r w:rsidRPr="005D2D43">
            <w:rPr>
              <w:noProof/>
              <w:sz w:val="24"/>
              <w:szCs w:val="24"/>
              <w:lang w:val="en-US"/>
            </w:rPr>
            <w:t xml:space="preserve"> Michigan: Kriegar Publishing Company.</w:t>
          </w:r>
        </w:p>
        <w:p w:rsidR="005D2D43" w:rsidRPr="005D2D43" w:rsidRDefault="005D2D43" w:rsidP="005D2D43">
          <w:pPr>
            <w:spacing w:line="480" w:lineRule="auto"/>
            <w:rPr>
              <w:rFonts w:ascii="Arial" w:hAnsi="Arial" w:cs="Arial"/>
              <w:sz w:val="24"/>
              <w:szCs w:val="24"/>
            </w:rPr>
          </w:pPr>
          <w:r w:rsidRPr="005D2D43">
            <w:rPr>
              <w:b/>
              <w:bCs/>
              <w:noProof/>
              <w:sz w:val="24"/>
              <w:szCs w:val="24"/>
            </w:rPr>
            <w:fldChar w:fldCharType="end"/>
          </w:r>
        </w:p>
      </w:sdtContent>
    </w:sdt>
    <w:p w:rsidR="00F8311C" w:rsidRPr="005D2D43" w:rsidRDefault="00F8311C" w:rsidP="00F8311C">
      <w:pPr>
        <w:spacing w:line="480" w:lineRule="auto"/>
        <w:rPr>
          <w:rFonts w:ascii="Arial" w:hAnsi="Arial" w:cs="Arial"/>
          <w:sz w:val="24"/>
          <w:szCs w:val="24"/>
        </w:rPr>
      </w:pPr>
    </w:p>
    <w:p w:rsidR="00F8311C" w:rsidRPr="005D2D43" w:rsidRDefault="00F8311C" w:rsidP="00F8311C">
      <w:pPr>
        <w:spacing w:line="480" w:lineRule="auto"/>
        <w:rPr>
          <w:rFonts w:ascii="Arial" w:hAnsi="Arial" w:cs="Arial"/>
          <w:sz w:val="24"/>
          <w:szCs w:val="24"/>
        </w:rPr>
      </w:pPr>
    </w:p>
    <w:p w:rsidR="00F8311C" w:rsidRPr="005D2D43" w:rsidRDefault="00F8311C" w:rsidP="00F8311C">
      <w:pPr>
        <w:spacing w:line="480" w:lineRule="auto"/>
        <w:rPr>
          <w:rFonts w:ascii="Arial" w:hAnsi="Arial" w:cs="Arial"/>
          <w:sz w:val="24"/>
          <w:szCs w:val="24"/>
        </w:rPr>
      </w:pPr>
    </w:p>
    <w:p w:rsidR="00F8311C" w:rsidRPr="005D2D43" w:rsidRDefault="00F8311C" w:rsidP="00F8311C">
      <w:pPr>
        <w:spacing w:line="480" w:lineRule="auto"/>
        <w:rPr>
          <w:rFonts w:ascii="Arial" w:hAnsi="Arial" w:cs="Arial"/>
          <w:sz w:val="24"/>
          <w:szCs w:val="24"/>
        </w:rPr>
      </w:pPr>
    </w:p>
    <w:p w:rsidR="00F8311C" w:rsidRPr="005D2D43" w:rsidRDefault="00F8311C" w:rsidP="00F8311C">
      <w:pPr>
        <w:spacing w:line="480" w:lineRule="auto"/>
        <w:rPr>
          <w:rFonts w:ascii="Arial" w:hAnsi="Arial" w:cs="Arial"/>
          <w:sz w:val="24"/>
          <w:szCs w:val="24"/>
        </w:rPr>
      </w:pPr>
    </w:p>
    <w:p w:rsidR="00F8311C" w:rsidRPr="005D2D43" w:rsidRDefault="00F8311C" w:rsidP="00F8311C">
      <w:pPr>
        <w:spacing w:line="480" w:lineRule="auto"/>
        <w:rPr>
          <w:rFonts w:ascii="Arial" w:hAnsi="Arial" w:cs="Arial"/>
          <w:sz w:val="24"/>
          <w:szCs w:val="24"/>
        </w:rPr>
      </w:pPr>
    </w:p>
    <w:bookmarkEnd w:id="0"/>
    <w:p w:rsidR="00A01213" w:rsidRPr="005D2D43" w:rsidRDefault="00A01213" w:rsidP="00A01213">
      <w:pPr>
        <w:rPr>
          <w:sz w:val="24"/>
          <w:szCs w:val="24"/>
        </w:rPr>
      </w:pPr>
    </w:p>
    <w:sectPr w:rsidR="00A01213" w:rsidRPr="005D2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152" w:rsidRDefault="00B56152" w:rsidP="00A01213">
      <w:pPr>
        <w:spacing w:after="0" w:line="240" w:lineRule="auto"/>
      </w:pPr>
      <w:r>
        <w:separator/>
      </w:r>
    </w:p>
  </w:endnote>
  <w:endnote w:type="continuationSeparator" w:id="0">
    <w:p w:rsidR="00B56152" w:rsidRDefault="00B56152" w:rsidP="00A01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152" w:rsidRDefault="00B56152" w:rsidP="00A01213">
      <w:pPr>
        <w:spacing w:after="0" w:line="240" w:lineRule="auto"/>
      </w:pPr>
      <w:r>
        <w:separator/>
      </w:r>
    </w:p>
  </w:footnote>
  <w:footnote w:type="continuationSeparator" w:id="0">
    <w:p w:rsidR="00B56152" w:rsidRDefault="00B56152" w:rsidP="00A012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213"/>
    <w:rsid w:val="0003128A"/>
    <w:rsid w:val="000A0619"/>
    <w:rsid w:val="000C5DB6"/>
    <w:rsid w:val="000E0C79"/>
    <w:rsid w:val="00144A17"/>
    <w:rsid w:val="0024630F"/>
    <w:rsid w:val="00277035"/>
    <w:rsid w:val="002B3CD3"/>
    <w:rsid w:val="002D1EFB"/>
    <w:rsid w:val="00322595"/>
    <w:rsid w:val="00362579"/>
    <w:rsid w:val="003848B6"/>
    <w:rsid w:val="003C74D9"/>
    <w:rsid w:val="003F7667"/>
    <w:rsid w:val="00431483"/>
    <w:rsid w:val="00456453"/>
    <w:rsid w:val="00492E30"/>
    <w:rsid w:val="004E56FB"/>
    <w:rsid w:val="005A42F4"/>
    <w:rsid w:val="005D2D43"/>
    <w:rsid w:val="005D70CD"/>
    <w:rsid w:val="005E48D4"/>
    <w:rsid w:val="006032FB"/>
    <w:rsid w:val="00626F46"/>
    <w:rsid w:val="0066516F"/>
    <w:rsid w:val="00681D43"/>
    <w:rsid w:val="006A0191"/>
    <w:rsid w:val="006C4850"/>
    <w:rsid w:val="006C5040"/>
    <w:rsid w:val="006D65DE"/>
    <w:rsid w:val="006F77A5"/>
    <w:rsid w:val="00726739"/>
    <w:rsid w:val="00737C94"/>
    <w:rsid w:val="007C7392"/>
    <w:rsid w:val="007F544D"/>
    <w:rsid w:val="007F66D6"/>
    <w:rsid w:val="00800BBD"/>
    <w:rsid w:val="00801E54"/>
    <w:rsid w:val="0086360B"/>
    <w:rsid w:val="0089745C"/>
    <w:rsid w:val="00897E6D"/>
    <w:rsid w:val="008B744E"/>
    <w:rsid w:val="008C7383"/>
    <w:rsid w:val="008D0DC5"/>
    <w:rsid w:val="008D5928"/>
    <w:rsid w:val="00936B8C"/>
    <w:rsid w:val="00941AC6"/>
    <w:rsid w:val="009C7CA5"/>
    <w:rsid w:val="009F4E45"/>
    <w:rsid w:val="00A01213"/>
    <w:rsid w:val="00A22BF2"/>
    <w:rsid w:val="00AC2F0C"/>
    <w:rsid w:val="00AD4353"/>
    <w:rsid w:val="00AE7976"/>
    <w:rsid w:val="00B00C6E"/>
    <w:rsid w:val="00B16DF8"/>
    <w:rsid w:val="00B26B8E"/>
    <w:rsid w:val="00B46391"/>
    <w:rsid w:val="00B56152"/>
    <w:rsid w:val="00B71265"/>
    <w:rsid w:val="00B87033"/>
    <w:rsid w:val="00C455DB"/>
    <w:rsid w:val="00C45C43"/>
    <w:rsid w:val="00D4239B"/>
    <w:rsid w:val="00D54092"/>
    <w:rsid w:val="00D91D30"/>
    <w:rsid w:val="00DB771D"/>
    <w:rsid w:val="00DD7797"/>
    <w:rsid w:val="00E02996"/>
    <w:rsid w:val="00E51428"/>
    <w:rsid w:val="00EE3E05"/>
    <w:rsid w:val="00F35407"/>
    <w:rsid w:val="00F37FE2"/>
    <w:rsid w:val="00F6671A"/>
    <w:rsid w:val="00F8311C"/>
    <w:rsid w:val="00FC5D41"/>
    <w:rsid w:val="00FF7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947013-7373-4AA7-95A2-1E57E855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1E5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13"/>
  </w:style>
  <w:style w:type="paragraph" w:styleId="Footer">
    <w:name w:val="footer"/>
    <w:basedOn w:val="Normal"/>
    <w:link w:val="FooterChar"/>
    <w:uiPriority w:val="99"/>
    <w:unhideWhenUsed/>
    <w:rsid w:val="00A01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13"/>
  </w:style>
  <w:style w:type="paragraph" w:styleId="Subtitle">
    <w:name w:val="Subtitle"/>
    <w:basedOn w:val="Normal"/>
    <w:next w:val="Normal"/>
    <w:link w:val="SubtitleChar"/>
    <w:uiPriority w:val="11"/>
    <w:qFormat/>
    <w:rsid w:val="00A012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01213"/>
    <w:rPr>
      <w:rFonts w:eastAsiaTheme="minorEastAsia"/>
      <w:color w:val="5A5A5A" w:themeColor="text1" w:themeTint="A5"/>
      <w:spacing w:val="15"/>
    </w:rPr>
  </w:style>
  <w:style w:type="character" w:customStyle="1" w:styleId="normaltextrun">
    <w:name w:val="normaltextrun"/>
    <w:basedOn w:val="DefaultParagraphFont"/>
    <w:rsid w:val="00A01213"/>
  </w:style>
  <w:style w:type="character" w:customStyle="1" w:styleId="eop">
    <w:name w:val="eop"/>
    <w:basedOn w:val="DefaultParagraphFont"/>
    <w:rsid w:val="00A01213"/>
  </w:style>
  <w:style w:type="paragraph" w:styleId="NormalWeb">
    <w:name w:val="Normal (Web)"/>
    <w:basedOn w:val="Normal"/>
    <w:uiPriority w:val="99"/>
    <w:semiHidden/>
    <w:unhideWhenUsed/>
    <w:rsid w:val="000A0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77035"/>
    <w:rPr>
      <w:color w:val="0563C1" w:themeColor="hyperlink"/>
      <w:u w:val="single"/>
    </w:rPr>
  </w:style>
  <w:style w:type="character" w:customStyle="1" w:styleId="Heading1Char">
    <w:name w:val="Heading 1 Char"/>
    <w:basedOn w:val="DefaultParagraphFont"/>
    <w:link w:val="Heading1"/>
    <w:uiPriority w:val="9"/>
    <w:rsid w:val="00801E5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01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660058">
      <w:bodyDiv w:val="1"/>
      <w:marLeft w:val="0"/>
      <w:marRight w:val="0"/>
      <w:marTop w:val="0"/>
      <w:marBottom w:val="0"/>
      <w:divBdr>
        <w:top w:val="none" w:sz="0" w:space="0" w:color="auto"/>
        <w:left w:val="none" w:sz="0" w:space="0" w:color="auto"/>
        <w:bottom w:val="none" w:sz="0" w:space="0" w:color="auto"/>
        <w:right w:val="none" w:sz="0" w:space="0" w:color="auto"/>
      </w:divBdr>
    </w:div>
    <w:div w:id="284624237">
      <w:bodyDiv w:val="1"/>
      <w:marLeft w:val="0"/>
      <w:marRight w:val="0"/>
      <w:marTop w:val="0"/>
      <w:marBottom w:val="0"/>
      <w:divBdr>
        <w:top w:val="none" w:sz="0" w:space="0" w:color="auto"/>
        <w:left w:val="none" w:sz="0" w:space="0" w:color="auto"/>
        <w:bottom w:val="none" w:sz="0" w:space="0" w:color="auto"/>
        <w:right w:val="none" w:sz="0" w:space="0" w:color="auto"/>
      </w:divBdr>
    </w:div>
    <w:div w:id="396242199">
      <w:bodyDiv w:val="1"/>
      <w:marLeft w:val="0"/>
      <w:marRight w:val="0"/>
      <w:marTop w:val="0"/>
      <w:marBottom w:val="0"/>
      <w:divBdr>
        <w:top w:val="none" w:sz="0" w:space="0" w:color="auto"/>
        <w:left w:val="none" w:sz="0" w:space="0" w:color="auto"/>
        <w:bottom w:val="none" w:sz="0" w:space="0" w:color="auto"/>
        <w:right w:val="none" w:sz="0" w:space="0" w:color="auto"/>
      </w:divBdr>
    </w:div>
    <w:div w:id="425003728">
      <w:bodyDiv w:val="1"/>
      <w:marLeft w:val="0"/>
      <w:marRight w:val="0"/>
      <w:marTop w:val="0"/>
      <w:marBottom w:val="0"/>
      <w:divBdr>
        <w:top w:val="none" w:sz="0" w:space="0" w:color="auto"/>
        <w:left w:val="none" w:sz="0" w:space="0" w:color="auto"/>
        <w:bottom w:val="none" w:sz="0" w:space="0" w:color="auto"/>
        <w:right w:val="none" w:sz="0" w:space="0" w:color="auto"/>
      </w:divBdr>
    </w:div>
    <w:div w:id="628167916">
      <w:bodyDiv w:val="1"/>
      <w:marLeft w:val="0"/>
      <w:marRight w:val="0"/>
      <w:marTop w:val="0"/>
      <w:marBottom w:val="0"/>
      <w:divBdr>
        <w:top w:val="none" w:sz="0" w:space="0" w:color="auto"/>
        <w:left w:val="none" w:sz="0" w:space="0" w:color="auto"/>
        <w:bottom w:val="none" w:sz="0" w:space="0" w:color="auto"/>
        <w:right w:val="none" w:sz="0" w:space="0" w:color="auto"/>
      </w:divBdr>
    </w:div>
    <w:div w:id="632829871">
      <w:bodyDiv w:val="1"/>
      <w:marLeft w:val="0"/>
      <w:marRight w:val="0"/>
      <w:marTop w:val="0"/>
      <w:marBottom w:val="0"/>
      <w:divBdr>
        <w:top w:val="none" w:sz="0" w:space="0" w:color="auto"/>
        <w:left w:val="none" w:sz="0" w:space="0" w:color="auto"/>
        <w:bottom w:val="none" w:sz="0" w:space="0" w:color="auto"/>
        <w:right w:val="none" w:sz="0" w:space="0" w:color="auto"/>
      </w:divBdr>
    </w:div>
    <w:div w:id="820926025">
      <w:bodyDiv w:val="1"/>
      <w:marLeft w:val="0"/>
      <w:marRight w:val="0"/>
      <w:marTop w:val="0"/>
      <w:marBottom w:val="0"/>
      <w:divBdr>
        <w:top w:val="none" w:sz="0" w:space="0" w:color="auto"/>
        <w:left w:val="none" w:sz="0" w:space="0" w:color="auto"/>
        <w:bottom w:val="none" w:sz="0" w:space="0" w:color="auto"/>
        <w:right w:val="none" w:sz="0" w:space="0" w:color="auto"/>
      </w:divBdr>
    </w:div>
    <w:div w:id="848832004">
      <w:bodyDiv w:val="1"/>
      <w:marLeft w:val="0"/>
      <w:marRight w:val="0"/>
      <w:marTop w:val="0"/>
      <w:marBottom w:val="0"/>
      <w:divBdr>
        <w:top w:val="none" w:sz="0" w:space="0" w:color="auto"/>
        <w:left w:val="none" w:sz="0" w:space="0" w:color="auto"/>
        <w:bottom w:val="none" w:sz="0" w:space="0" w:color="auto"/>
        <w:right w:val="none" w:sz="0" w:space="0" w:color="auto"/>
      </w:divBdr>
    </w:div>
    <w:div w:id="1099330078">
      <w:bodyDiv w:val="1"/>
      <w:marLeft w:val="0"/>
      <w:marRight w:val="0"/>
      <w:marTop w:val="0"/>
      <w:marBottom w:val="0"/>
      <w:divBdr>
        <w:top w:val="none" w:sz="0" w:space="0" w:color="auto"/>
        <w:left w:val="none" w:sz="0" w:space="0" w:color="auto"/>
        <w:bottom w:val="none" w:sz="0" w:space="0" w:color="auto"/>
        <w:right w:val="none" w:sz="0" w:space="0" w:color="auto"/>
      </w:divBdr>
    </w:div>
    <w:div w:id="1140607977">
      <w:bodyDiv w:val="1"/>
      <w:marLeft w:val="0"/>
      <w:marRight w:val="0"/>
      <w:marTop w:val="0"/>
      <w:marBottom w:val="0"/>
      <w:divBdr>
        <w:top w:val="none" w:sz="0" w:space="0" w:color="auto"/>
        <w:left w:val="none" w:sz="0" w:space="0" w:color="auto"/>
        <w:bottom w:val="none" w:sz="0" w:space="0" w:color="auto"/>
        <w:right w:val="none" w:sz="0" w:space="0" w:color="auto"/>
      </w:divBdr>
    </w:div>
    <w:div w:id="1154880761">
      <w:bodyDiv w:val="1"/>
      <w:marLeft w:val="0"/>
      <w:marRight w:val="0"/>
      <w:marTop w:val="0"/>
      <w:marBottom w:val="0"/>
      <w:divBdr>
        <w:top w:val="none" w:sz="0" w:space="0" w:color="auto"/>
        <w:left w:val="none" w:sz="0" w:space="0" w:color="auto"/>
        <w:bottom w:val="none" w:sz="0" w:space="0" w:color="auto"/>
        <w:right w:val="none" w:sz="0" w:space="0" w:color="auto"/>
      </w:divBdr>
    </w:div>
    <w:div w:id="1167942603">
      <w:bodyDiv w:val="1"/>
      <w:marLeft w:val="0"/>
      <w:marRight w:val="0"/>
      <w:marTop w:val="0"/>
      <w:marBottom w:val="0"/>
      <w:divBdr>
        <w:top w:val="none" w:sz="0" w:space="0" w:color="auto"/>
        <w:left w:val="none" w:sz="0" w:space="0" w:color="auto"/>
        <w:bottom w:val="none" w:sz="0" w:space="0" w:color="auto"/>
        <w:right w:val="none" w:sz="0" w:space="0" w:color="auto"/>
      </w:divBdr>
    </w:div>
    <w:div w:id="1171799275">
      <w:bodyDiv w:val="1"/>
      <w:marLeft w:val="0"/>
      <w:marRight w:val="0"/>
      <w:marTop w:val="0"/>
      <w:marBottom w:val="0"/>
      <w:divBdr>
        <w:top w:val="none" w:sz="0" w:space="0" w:color="auto"/>
        <w:left w:val="none" w:sz="0" w:space="0" w:color="auto"/>
        <w:bottom w:val="none" w:sz="0" w:space="0" w:color="auto"/>
        <w:right w:val="none" w:sz="0" w:space="0" w:color="auto"/>
      </w:divBdr>
    </w:div>
    <w:div w:id="1735736345">
      <w:bodyDiv w:val="1"/>
      <w:marLeft w:val="0"/>
      <w:marRight w:val="0"/>
      <w:marTop w:val="0"/>
      <w:marBottom w:val="0"/>
      <w:divBdr>
        <w:top w:val="none" w:sz="0" w:space="0" w:color="auto"/>
        <w:left w:val="none" w:sz="0" w:space="0" w:color="auto"/>
        <w:bottom w:val="none" w:sz="0" w:space="0" w:color="auto"/>
        <w:right w:val="none" w:sz="0" w:space="0" w:color="auto"/>
      </w:divBdr>
    </w:div>
    <w:div w:id="1861776398">
      <w:bodyDiv w:val="1"/>
      <w:marLeft w:val="0"/>
      <w:marRight w:val="0"/>
      <w:marTop w:val="0"/>
      <w:marBottom w:val="0"/>
      <w:divBdr>
        <w:top w:val="none" w:sz="0" w:space="0" w:color="auto"/>
        <w:left w:val="none" w:sz="0" w:space="0" w:color="auto"/>
        <w:bottom w:val="none" w:sz="0" w:space="0" w:color="auto"/>
        <w:right w:val="none" w:sz="0" w:space="0" w:color="auto"/>
      </w:divBdr>
    </w:div>
    <w:div w:id="1981034124">
      <w:bodyDiv w:val="1"/>
      <w:marLeft w:val="0"/>
      <w:marRight w:val="0"/>
      <w:marTop w:val="0"/>
      <w:marBottom w:val="0"/>
      <w:divBdr>
        <w:top w:val="none" w:sz="0" w:space="0" w:color="auto"/>
        <w:left w:val="none" w:sz="0" w:space="0" w:color="auto"/>
        <w:bottom w:val="none" w:sz="0" w:space="0" w:color="auto"/>
        <w:right w:val="none" w:sz="0" w:space="0" w:color="auto"/>
      </w:divBdr>
    </w:div>
    <w:div w:id="205364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Lia16</b:Tag>
    <b:SourceType>DocumentFromInternetSite</b:SourceType>
    <b:Guid>{81532D13-156E-4C45-A745-6ABA6751DAAB}</b:Guid>
    <b:Author>
      <b:Author>
        <b:NameList>
          <b:Person>
            <b:Last>Lia</b:Last>
            <b:First>Peter</b:First>
          </b:Person>
        </b:NameList>
      </b:Author>
    </b:Author>
    <b:Title>Using Gibbs' reflective cycle</b:Title>
    <b:InternetSiteTitle>KCL</b:InternetSiteTitle>
    <b:Year>2016</b:Year>
    <b:Month>januray</b:Month>
    <b:Day>1</b:Day>
    <b:URL>https://www.kcl.ac.uk/campuslife/services/disability/onlineresources/StudyGuides/USING-GIBBS-REFLECTIVE-CYCLE-IN-COURSEWORK-DEC-2016-P-LIA.pdf</b:URL>
    <b:YearAccessed>2018</b:YearAccessed>
    <b:MonthAccessed>may</b:MonthAccessed>
    <b:DayAccessed>22</b:DayAccessed>
    <b:RefOrder>9</b:RefOrder>
  </b:Source>
  <b:Source>
    <b:Tag>Kno80</b:Tag>
    <b:SourceType>BookSection</b:SourceType>
    <b:Guid>{09C615AC-04CE-407D-9D14-FF9628B83F67}</b:Guid>
    <b:Title>What is Andragogy?</b:Title>
    <b:Year>1980</b:Year>
    <b:City>Cambridge</b:City>
    <b:Publisher>Cambridge, The Adult Education Company</b:Publisher>
    <b:Author>
      <b:Author>
        <b:NameList>
          <b:Person>
            <b:Last>Knowles</b:Last>
            <b:First>Malcolm</b:First>
            <b:Middle>S.</b:Middle>
          </b:Person>
        </b:NameList>
      </b:Author>
      <b:BookAuthor>
        <b:NameList>
          <b:Person>
            <b:Last>Knowles</b:Last>
            <b:First>Malcolm</b:First>
            <b:Middle>S.</b:Middle>
          </b:Person>
        </b:NameList>
      </b:BookAuthor>
    </b:Author>
    <b:Pages>400</b:Pages>
    <b:BookTitle>The Modern Practice of Adult Education from Pedagogy to Andragogy</b:BookTitle>
    <b:RefOrder>1</b:RefOrder>
  </b:Source>
  <b:Source>
    <b:Tag>Ras15</b:Tag>
    <b:SourceType>DocumentFromInternetSite</b:SourceType>
    <b:Guid>{6ECA88EF-73CD-4AF2-B4E4-90D90060711F}</b:Guid>
    <b:Author>
      <b:Author>
        <b:NameList>
          <b:Person>
            <b:Last>Rasmussen</b:Last>
            <b:First>Catherine</b:First>
          </b:Person>
        </b:NameList>
      </b:Author>
    </b:Author>
    <b:Title>Adults as Learners: effective Teaching strategies</b:Title>
    <b:InternetSiteTitle>Leading age mn- University of Minnesota</b:InternetSiteTitle>
    <b:Year>2015</b:Year>
    <b:Month>June</b:Month>
    <b:Day>23</b:Day>
    <b:URL>https://www.leadingagemn.org/assets/docs/15_Workforce_103_CreatingEffectiveOrientationPrograms-CRasmussen.pdf</b:URL>
    <b:YearAccessed>2018</b:YearAccessed>
    <b:MonthAccessed>may</b:MonthAccessed>
    <b:DayAccessed>24</b:DayAccessed>
    <b:RefOrder>2</b:RefOrder>
  </b:Source>
  <b:Source>
    <b:Tag>Ing17</b:Tag>
    <b:SourceType>Book</b:SourceType>
    <b:Guid>{EFE3B4E4-9608-4A5E-B8FC-52DCEA7A9CEA}</b:Guid>
    <b:Title>Facilitating with Ease</b:Title>
    <b:Year>2017</b:Year>
    <b:Author>
      <b:Author>
        <b:NameList>
          <b:Person>
            <b:Last>Bens</b:Last>
            <b:First>Ingrid</b:First>
          </b:Person>
        </b:NameList>
      </b:Author>
    </b:Author>
    <b:City>New Jersey</b:City>
    <b:Publisher>John Wiley and Sons</b:Publisher>
    <b:RefOrder>3</b:RefOrder>
  </b:Source>
  <b:Source>
    <b:Tag>Sau14</b:Tag>
    <b:SourceType>InternetSite</b:SourceType>
    <b:Guid>{FFEF9B8A-4EDF-4550-9DF1-D19C392B9810}</b:Guid>
    <b:Title>Humanism: Carl Rogers</b:Title>
    <b:Year>2014</b:Year>
    <b:Author>
      <b:Author>
        <b:NameList>
          <b:Person>
            <b:Last>Mcleod</b:Last>
            <b:First>Saul</b:First>
          </b:Person>
        </b:NameList>
      </b:Author>
    </b:Author>
    <b:InternetSiteTitle>Simply Pschology</b:InternetSiteTitle>
    <b:Month>january</b:Month>
    <b:Day>1</b:Day>
    <b:URL>https://www.simplypsychology.org/carl-rogers.html</b:URL>
    <b:YearAccessed>2018</b:YearAccessed>
    <b:MonthAccessed>february</b:MonthAccessed>
    <b:DayAccessed>13</b:DayAccessed>
    <b:RefOrder>5</b:RefOrder>
  </b:Source>
  <b:Source>
    <b:Tag>Dav021</b:Tag>
    <b:SourceType>Book</b:SourceType>
    <b:Guid>{E720C789-D034-4FE9-B292-685D7C71256E}</b:Guid>
    <b:Title>Teaching Skills in Furthur and Adult Education</b:Title>
    <b:Year>2002</b:Year>
    <b:Author>
      <b:Author>
        <b:NameList>
          <b:Person>
            <b:Last>Minton</b:Last>
            <b:First>David</b:First>
          </b:Person>
        </b:NameList>
      </b:Author>
    </b:Author>
    <b:City>London</b:City>
    <b:Publisher>City and Guilds</b:Publisher>
    <b:RefOrder>4</b:RefOrder>
  </b:Source>
  <b:Source>
    <b:Tag>Dye13</b:Tag>
    <b:SourceType>InternetSite</b:SourceType>
    <b:Guid>{2C24E1B6-F2FA-4206-9F56-43CCF56186A3}</b:Guid>
    <b:Title>Formative Assessment Strategies: Asking Powerful Questions for Greater Student Engagement</b:Title>
    <b:Year>2013</b:Year>
    <b:Author>
      <b:Author>
        <b:NameList>
          <b:Person>
            <b:Last>Dyer</b:Last>
            <b:First>Kathy</b:First>
          </b:Person>
        </b:NameList>
      </b:Author>
    </b:Author>
    <b:InternetSiteTitle>nwea Measuring What Matters</b:InternetSiteTitle>
    <b:Month>November</b:Month>
    <b:Day>13</b:Day>
    <b:URL>https://www.nwea.org/blog/2013/formative-assessment-strategies-asking-powerful-questions-greater-student-engagement/</b:URL>
    <b:YearAccessed>2018</b:YearAccessed>
    <b:MonthAccessed>may</b:MonthAccessed>
    <b:DayAccessed>25</b:DayAccessed>
    <b:RefOrder>6</b:RefOrder>
  </b:Source>
  <b:Source>
    <b:Tag>Elh15</b:Tag>
    <b:SourceType>JournalArticle</b:SourceType>
    <b:Guid>{F9EE8FCE-01B9-404E-A88B-0478315D0083}</b:Guid>
    <b:Title>An Expert EFL teacher's class management</b:Title>
    <b:Year>2015</b:Year>
    <b:Author>
      <b:Author>
        <b:NameList>
          <b:Person>
            <b:Last>Elham Yazdanmehr</b:Last>
            <b:First>Ramin</b:First>
            <b:Middle>Akbari</b:Middle>
          </b:Person>
        </b:NameList>
      </b:Author>
    </b:Author>
    <b:JournalName>Iranian Journal of Language Teaching research</b:JournalName>
    <b:Pages>1-13</b:Pages>
    <b:RefOrder>8</b:RefOrder>
  </b:Source>
  <b:Source>
    <b:Tag>Ian034</b:Tag>
    <b:SourceType>Book</b:SourceType>
    <b:Guid>{599C5514-7B43-4339-919D-B0F350E2EE79}</b:Guid>
    <b:Title>Teaching, training and Learning</b:Title>
    <b:Year>2003</b:Year>
    <b:Author>
      <b:Author>
        <b:NameList>
          <b:Person>
            <b:Last>Ian Reece</b:Last>
            <b:First>Steven</b:First>
            <b:Middle>Walker</b:Middle>
          </b:Person>
        </b:NameList>
      </b:Author>
    </b:Author>
    <b:City>Sunderland</b:City>
    <b:Publisher>Buisness Education publishers Ltd</b:Publisher>
    <b:RefOrder>7</b:RefOrder>
  </b:Source>
  <b:Source>
    <b:Tag>Oxf182</b:Tag>
    <b:SourceType>InternetSite</b:SourceType>
    <b:Guid>{B17C2071-978B-4E02-9FA3-1A55B16EC057}</b:Guid>
    <b:Title>Dictionary</b:Title>
    <b:InternetSiteTitle>Oxford Dictionaries</b:InternetSiteTitle>
    <b:Year>2018</b:Year>
    <b:Month>May</b:Month>
    <b:Day>17</b:Day>
    <b:URL>https://en.oxforddictionaries.com/definition/andragogy</b:URL>
    <b:Author>
      <b:Author>
        <b:Corporate>Oxford University Press</b:Corporate>
      </b:Author>
    </b:Author>
    <b:YearAccessed>2018</b:YearAccessed>
    <b:MonthAccessed>may</b:MonthAccessed>
    <b:DayAccessed>17</b:DayAccessed>
    <b:RefOrder>1</b:RefOrder>
  </b:Source>
  <b:Source>
    <b:Tag>Smi17</b:Tag>
    <b:SourceType>InternetSite</b:SourceType>
    <b:Guid>{BA3E1DCA-E1EB-40FD-8570-BDD20E89321D}</b:Guid>
    <b:Author>
      <b:Author>
        <b:NameList>
          <b:Person>
            <b:Last>Smith</b:Last>
            <b:First>Esther</b:First>
            <b:Middle>M</b:Middle>
          </b:Person>
        </b:NameList>
      </b:Author>
    </b:Author>
    <b:Title>Andragogy- Adult Learning Theory (Knowles)</b:Title>
    <b:InternetSiteTitle>Learning theories</b:InternetSiteTitle>
    <b:Year>2017</b:Year>
    <b:Month>September</b:Month>
    <b:Day>30</b:Day>
    <b:URL>https://www.learning-theories.com/andragogy-adult-learning-theory-knowles.html</b:URL>
    <b:YearAccessed>2018</b:YearAccessed>
    <b:MonthAccessed>may</b:MonthAccessed>
    <b:DayAccessed>17</b:DayAccessed>
    <b:RefOrder>2</b:RefOrder>
  </b:Source>
  <b:Source>
    <b:Tag>Pap131</b:Tag>
    <b:SourceType>InternetSite</b:SourceType>
    <b:Guid>{A2929B86-BEB5-46C5-AA37-36C807128829}</b:Guid>
    <b:Author>
      <b:Author>
        <b:NameList>
          <b:Person>
            <b:Last>Pappas</b:Last>
            <b:First>Christopher</b:First>
          </b:Person>
        </b:NameList>
      </b:Author>
    </b:Author>
    <b:Title>The Adult Learning Theory- Andragogy- of Malcolm Knowles</b:Title>
    <b:InternetSiteTitle>E learning industry</b:InternetSiteTitle>
    <b:Year>2013</b:Year>
    <b:Month>may</b:Month>
    <b:Day>9</b:Day>
    <b:URL>https://elearningindustry.com/the-adult-learning-theory-andragogy-of-malcolm-knowles</b:URL>
    <b:YearAccessed>2018</b:YearAccessed>
    <b:MonthAccessed>may</b:MonthAccessed>
    <b:DayAccessed>17</b:DayAccessed>
    <b:RefOrder>3</b:RefOrder>
  </b:Source>
  <b:Source>
    <b:Tag>Kno70</b:Tag>
    <b:SourceType>BookSection</b:SourceType>
    <b:Guid>{364C3667-13EF-43A8-8C22-0D543571D521}</b:Guid>
    <b:Title>Andragogy: An emerging teachnology for adult education</b:Title>
    <b:Year>1970</b:Year>
    <b:City>Cambridge</b:City>
    <b:Publisher>Cambridge Book Company</b:Publisher>
    <b:Author>
      <b:Author>
        <b:NameList>
          <b:Person>
            <b:Last>Knowles</b:Last>
            <b:First>Malcolm</b:First>
            <b:Middle>S.</b:Middle>
          </b:Person>
        </b:NameList>
      </b:Author>
      <b:BookAuthor>
        <b:NameList>
          <b:Person>
            <b:Last>Knowles</b:Last>
            <b:First>Malcolm</b:First>
            <b:Middle>S.</b:Middle>
          </b:Person>
        </b:NameList>
      </b:BookAuthor>
    </b:Author>
    <b:BookTitle>The Modern Practice of Adult Education</b:BookTitle>
    <b:Pages>53-70</b:Pages>
    <b:RefOrder>4</b:RefOrder>
  </b:Source>
  <b:Source>
    <b:Tag>Joh07</b:Tag>
    <b:SourceType>JournalArticle</b:SourceType>
    <b:Guid>{F0585C3E-3A24-4589-8F5D-4F96B1F24604}</b:Guid>
    <b:Title>Persistence: helping Adult education Students reach their goals</b:Title>
    <b:Year>2007</b:Year>
    <b:Pages>23-46</b:Pages>
    <b:Author>
      <b:Author>
        <b:NameList>
          <b:Person>
            <b:Last>Comings</b:Last>
            <b:First>John</b:First>
            <b:Middle>P.</b:Middle>
          </b:Person>
        </b:NameList>
      </b:Author>
    </b:Author>
    <b:JournalName>The Annual Review of Adult Learning and Literacy</b:JournalName>
    <b:RefOrder>5</b:RefOrder>
  </b:Source>
  <b:Source>
    <b:Tag>Ana14</b:Tag>
    <b:SourceType>JournalArticle</b:SourceType>
    <b:Guid>{56E969D6-E096-4311-B6FA-6A24BAC51285}</b:Guid>
    <b:Author>
      <b:Author>
        <b:NameList>
          <b:Person>
            <b:Last>Ana Palis</b:Last>
            <b:First>Peter</b:First>
            <b:Middle>Quiros</b:Middle>
          </b:Person>
        </b:NameList>
      </b:Author>
    </b:Author>
    <b:Title>Adult Learning principles and Presentation pearls</b:Title>
    <b:JournalName>Middle East African Journal of Opthalmology</b:JournalName>
    <b:Year>2014</b:Year>
    <b:Pages>114-122</b:Pages>
    <b:RefOrder>6</b:RefOrder>
  </b:Source>
  <b:Source>
    <b:Tag>Dav132</b:Tag>
    <b:SourceType>JournalArticle</b:SourceType>
    <b:Guid>{CBC2046D-24B6-4E6E-921D-696BB8D09392}</b:Guid>
    <b:Author>
      <b:Author>
        <b:NameList>
          <b:Person>
            <b:Last>David C. M Taylor</b:Last>
            <b:First>Hossam</b:First>
            <b:Middle>Hamdy</b:Middle>
          </b:Person>
        </b:NameList>
      </b:Author>
    </b:Author>
    <b:Title>Adult Learning theories: Implications for learning and teaching in medical education: AMEE Guide number 83</b:Title>
    <b:JournalName>Medical teacher</b:JournalName>
    <b:Year>2013</b:Year>
    <b:Pages>1561-1572</b:Pages>
    <b:RefOrder>7</b:RefOrder>
  </b:Source>
  <b:Source>
    <b:Tag>Mal02</b:Tag>
    <b:SourceType>Book</b:SourceType>
    <b:Guid>{725B787B-2B73-4262-AF9F-D3DCFDB76C2C}</b:Guid>
    <b:Author>
      <b:Author>
        <b:NameList>
          <b:Person>
            <b:Last>Tight</b:Last>
            <b:First>Malocolm</b:First>
          </b:Person>
        </b:NameList>
      </b:Author>
    </b:Author>
    <b:Title>Key Concepts in Adult Edoucation and Training</b:Title>
    <b:Year>2002</b:Year>
    <b:City>London</b:City>
    <b:Publisher>Routledge falmer</b:Publisher>
    <b:RefOrder>8</b:RefOrder>
  </b:Source>
  <b:Source>
    <b:Tag>Ski17</b:Tag>
    <b:SourceType>InternetSite</b:SourceType>
    <b:Guid>{4D7FA37F-99C2-4760-B874-D108CA231692}</b:Guid>
    <b:Title>LifeLong Learning</b:Title>
    <b:Year>2017</b:Year>
    <b:Author>
      <b:Author>
        <b:Corporate>Skills you need</b:Corporate>
      </b:Author>
    </b:Author>
    <b:InternetSiteTitle>Skills Your Need</b:InternetSiteTitle>
    <b:Month>january</b:Month>
    <b:Day>1</b:Day>
    <b:URL>https://www.skillsyouneed.com/learn/lifelong-learning.html</b:URL>
    <b:YearAccessed>2018</b:YearAccessed>
    <b:MonthAccessed>may</b:MonthAccessed>
    <b:DayAccessed>21</b:DayAccessed>
    <b:RefOrder>9</b:RefOrder>
  </b:Source>
  <b:Source>
    <b:Tag>Edu15</b:Tag>
    <b:SourceType>Book</b:SourceType>
    <b:Guid>{9BBB8914-CBBC-402F-B3A6-2B9756E52EBD}</b:Guid>
    <b:Title>The Meaning of Adult Education</b:Title>
    <b:Year>2015</b:Year>
    <b:Author>
      <b:Author>
        <b:NameList>
          <b:Person>
            <b:Last>Lindeman</b:Last>
            <b:First>Eduard</b:First>
            <b:Middle>Christian</b:Middle>
          </b:Person>
        </b:NameList>
      </b:Author>
    </b:Author>
    <b:City>London</b:City>
    <b:Publisher>ravenio Books</b:Publisher>
    <b:RefOrder>10</b:RefOrder>
  </b:Source>
  <b:Source>
    <b:Tag>Suc18</b:Tag>
    <b:SourceType>InternetSite</b:SourceType>
    <b:Guid>{01B4F8E0-AA11-4C48-9CEF-5A023BE2FC7C}</b:Guid>
    <b:Title>Everything you need to know about furthur and higher education</b:Title>
    <b:Year>2018</b:Year>
    <b:Author>
      <b:Author>
        <b:Corporate>Success at School</b:Corporate>
      </b:Author>
    </b:Author>
    <b:InternetSiteTitle>Success at school</b:InternetSiteTitle>
    <b:Month>january</b:Month>
    <b:Day>1</b:Day>
    <b:URL>https://successatschool.org/advicedetails/860/what-is-further-higher-education</b:URL>
    <b:YearAccessed>2018</b:YearAccessed>
    <b:MonthAccessed>may</b:MonthAccessed>
    <b:DayAccessed>21</b:DayAccessed>
    <b:RefOrder>11</b:RefOrder>
  </b:Source>
  <b:Source>
    <b:Tag>Pru07</b:Tag>
    <b:SourceType>Book</b:SourceType>
    <b:Guid>{8BDD1CB0-58F1-4E8A-8799-54690AE7D668}</b:Guid>
    <b:Title>Teaching and Learning in Furthur Education</b:Title>
    <b:Year>2007</b:Year>
    <b:Author>
      <b:Author>
        <b:NameList>
          <b:Person>
            <b:Last>P.Huddletson</b:Last>
            <b:First>L.</b:First>
            <b:Middle>Unwin</b:Middle>
          </b:Person>
        </b:NameList>
      </b:Author>
    </b:Author>
    <b:City>Oxon</b:City>
    <b:Publisher>Routledge</b:Publisher>
    <b:RefOrder>12</b:RefOrder>
  </b:Source>
  <b:Source>
    <b:Tag>Phd12</b:Tag>
    <b:SourceType>InternetSite</b:SourceType>
    <b:Guid>{32739AD6-E58E-42F6-B55D-FE58A609250C}</b:Guid>
    <b:Title>Five characteristics of learner-centred teaching</b:Title>
    <b:Year>2012</b:Year>
    <b:Author>
      <b:Author>
        <b:NameList>
          <b:Person>
            <b:Last>Weimer</b:Last>
            <b:First>Maryellen</b:First>
          </b:Person>
        </b:NameList>
      </b:Author>
    </b:Author>
    <b:InternetSiteTitle>Faculty Focus</b:InternetSiteTitle>
    <b:Month>August</b:Month>
    <b:Day>8</b:Day>
    <b:URL>https://www.facultyfocus.com/articles/effective-teaching-strategies/five-characteristics-of-learner-centered-teaching/</b:URL>
    <b:YearAccessed>2018</b:YearAccessed>
    <b:MonthAccessed>may</b:MonthAccessed>
    <b:DayAccessed>21</b:DayAccessed>
    <b:RefOrder>13</b:RefOrder>
  </b:Source>
  <b:Source>
    <b:Tag>Ann07</b:Tag>
    <b:SourceType>BookSection</b:SourceType>
    <b:Guid>{9B74462B-FF75-4B88-984D-C5B11C28A058}</b:Guid>
    <b:Title>Introduction</b:Title>
    <b:Year>2007</b:Year>
    <b:City>Exeter</b:City>
    <b:Publisher>Learning Matters Ltd</b:Publisher>
    <b:Author>
      <b:Author>
        <b:NameList>
          <b:Person>
            <b:Last>Anne Campbell</b:Last>
            <b:First>Lin</b:First>
            <b:Middle>Norton</b:Middle>
          </b:Person>
        </b:NameList>
      </b:Author>
      <b:BookAuthor>
        <b:NameList>
          <b:Person>
            <b:Last>Anne Campbell</b:Last>
            <b:First>Lin</b:First>
            <b:Middle>Norton</b:Middle>
          </b:Person>
        </b:NameList>
      </b:BookAuthor>
    </b:Author>
    <b:BookTitle>Learning, Teaching and Assessing in Higher Education</b:BookTitle>
    <b:Pages>156</b:Pages>
    <b:RefOrder>14</b:RefOrder>
  </b:Source>
  <b:Source>
    <b:Tag>Tes07</b:Tag>
    <b:SourceType>BookSection</b:SourceType>
    <b:Guid>{F7A9C970-27F4-4E4B-8C26-A9EF08E3E462}</b:Guid>
    <b:Author>
      <b:Author>
        <b:NameList>
          <b:Person>
            <b:Last>Owens</b:Last>
            <b:First>Tessa</b:First>
          </b:Person>
        </b:NameList>
      </b:Author>
      <b:BookAuthor>
        <b:NameList>
          <b:Person>
            <b:Last>Anne Campbell</b:Last>
            <b:First>Lin</b:First>
            <b:Middle>Norton</b:Middle>
          </b:Person>
        </b:NameList>
      </b:BookAuthor>
    </b:Author>
    <b:Title>Problem Based learning in Higher Education</b:Title>
    <b:BookTitle>Learning, Teaching and Assessing in Higher education</b:BookTitle>
    <b:Year>2007</b:Year>
    <b:Pages>156</b:Pages>
    <b:City>Exeter</b:City>
    <b:Publisher>Learning Matters Ltd</b:Publisher>
    <b:RefOrder>15</b:RefOrder>
  </b:Source>
  <b:Source>
    <b:Tag>LDa15</b:Tag>
    <b:SourceType>InternetSite</b:SourceType>
    <b:Guid>{78D3D54E-FBB8-49F4-AB74-F7A5742E67AC}</b:Guid>
    <b:Title>Constructivism</b:Title>
    <b:Year>2015</b:Year>
    <b:Author>
      <b:Author>
        <b:NameList>
          <b:Person>
            <b:Last>L</b:Last>
            <b:First>David</b:First>
          </b:Person>
        </b:NameList>
      </b:Author>
    </b:Author>
    <b:InternetSiteTitle>Learning Theories</b:InternetSiteTitle>
    <b:Month>June</b:Month>
    <b:Day>20</b:Day>
    <b:URL>https://www.learning-theories.com/constructivism.html</b:URL>
    <b:YearAccessed>2018</b:YearAccessed>
    <b:MonthAccessed>may</b:MonthAccessed>
    <b:DayAccessed>22</b:DayAccessed>
    <b:RefOrder>16</b:RefOrder>
  </b:Source>
  <b:Source>
    <b:Tag>Dia08</b:Tag>
    <b:SourceType>JournalArticle</b:SourceType>
    <b:Guid>{92BA64B2-46D3-4B04-998B-50643C27677C}</b:Guid>
    <b:Title>Problem Based Learning</b:Title>
    <b:Year>2008</b:Year>
    <b:Author>
      <b:Author>
        <b:NameList>
          <b:Person>
            <b:Last>Wood</b:Last>
            <b:First>Diana</b:First>
            <b:Middle>F.</b:Middle>
          </b:Person>
        </b:NameList>
      </b:Author>
    </b:Author>
    <b:JournalName>BMJ</b:JournalName>
    <b:Pages>336</b:Pages>
    <b:RefOrder>17</b:RefOrder>
  </b:Source>
  <b:Source>
    <b:Tag>Dav02</b:Tag>
    <b:SourceType>Book</b:SourceType>
    <b:Guid>{A017B782-AE2C-4A58-AD9E-70FC21876A36}</b:Guid>
    <b:Title>teaching skills in furthur and adult education</b:Title>
    <b:Year>2002</b:Year>
    <b:Author>
      <b:Author>
        <b:NameList>
          <b:Person>
            <b:Last>Minton</b:Last>
            <b:First>David</b:First>
          </b:Person>
        </b:NameList>
      </b:Author>
    </b:Author>
    <b:City>London</b:City>
    <b:Publisher>Thomson learning</b:Publisher>
    <b:RefOrder>18</b:RefOrder>
  </b:Source>
  <b:Source>
    <b:Tag>MSt10</b:Tag>
    <b:SourceType>JournalArticle</b:SourceType>
    <b:Guid>{809B744F-5FE7-430D-B820-EE3BF500F995}</b:Guid>
    <b:Author>
      <b:Author>
        <b:NameList>
          <b:Person>
            <b:Last>M. Stiernborg</b:Last>
            <b:First>S.</b:First>
            <b:Middle>B Zaldivar, E.G. Santiago</b:Middle>
          </b:Person>
        </b:NameList>
      </b:Author>
    </b:Author>
    <b:Title>Effect of Didactic Teaching and Experiential Learning on nursing students' AIDS]-realtes knowledge and attitudes</b:Title>
    <b:JournalName>AIDS Care: Psychological and Socio- Medical Aspects  of AIDS/ HIV</b:JournalName>
    <b:Year>2010</b:Year>
    <b:Pages>601-608</b:Pages>
    <b:RefOrder>19</b:RefOrder>
  </b:Source>
  <b:Source>
    <b:Tag>Pol15</b:Tag>
    <b:SourceType>InternetSite</b:SourceType>
    <b:Guid>{976C879F-5A0F-41BB-8DAD-E16DB57C0919}</b:Guid>
    <b:Title>Policy paper 2010 to 2015 government policy: public understanding of science and engineering</b:Title>
    <b:Year>2015</b:Year>
    <b:InternetSiteTitle>Gov.uk</b:InternetSiteTitle>
    <b:Month>MAY</b:Month>
    <b:Day>8</b:Day>
    <b:URL>https://www.gov.uk/government/publications/2010-to-2015-government-policy-public-understanding-of-science-and-engineering/2010-to-2015-government-policy-public-understanding-of-science-and-engineering</b:URL>
    <b:YearAccessed>2018</b:YearAccessed>
    <b:MonthAccessed>MAY</b:MonthAccessed>
    <b:DayAccessed>22</b:DayAccessed>
    <b:RefOrder>20</b:RefOrder>
  </b:Source>
  <b:Source>
    <b:Tag>Tom14</b:Tag>
    <b:SourceType>DocumentFromInternetSite</b:SourceType>
    <b:Guid>{1C338D01-6B07-4871-ACD4-AC51F1568CF5}</b:Guid>
    <b:Title>Exploring the impact of policy changes on students' attitudes and approaches to learning in higher education</b:Title>
    <b:InternetSiteTitle>Higher education Academy</b:InternetSiteTitle>
    <b:Year>2014</b:Year>
    <b:Month>january</b:Month>
    <b:Day>1</b:Day>
    <b:URL>https://www.heacademy.ac.uk/system/files/resources/exploring_the_impact_of_policy_changes_student_experience.pdf</b:URL>
    <b:Author>
      <b:Author>
        <b:NameList>
          <b:Person>
            <b:Last>Tomlinson</b:Last>
            <b:First>Michael</b:First>
          </b:Person>
        </b:NameList>
      </b:Author>
    </b:Author>
    <b:YearAccessed>2018</b:YearAccessed>
    <b:MonthAccessed>may</b:MonthAccessed>
    <b:DayAccessed>22</b:DayAccessed>
    <b:RefOrder>21</b:RefOrder>
  </b:Source>
  <b:Source>
    <b:Tag>Mar15</b:Tag>
    <b:SourceType>Book</b:SourceType>
    <b:Guid>{1F2024A8-9991-458C-BAEA-6F0919FF63A9}</b:Guid>
    <b:Title>Global Perspective on Adult Education and Learning Policy</b:Title>
    <b:Year>2015</b:Year>
    <b:Author>
      <b:Author>
        <b:NameList>
          <b:Person>
            <b:Last>Marcella Milana</b:Last>
            <b:First>Tom</b:First>
            <b:Middle>nesbit</b:Middle>
          </b:Person>
        </b:NameList>
      </b:Author>
    </b:Author>
    <b:City>New York</b:City>
    <b:Publisher>Springer</b:Publisher>
    <b:RefOrder>22</b:RefOrder>
  </b:Source>
  <b:Source>
    <b:Tag>Mal11</b:Tag>
    <b:SourceType>Book</b:SourceType>
    <b:Guid>{126FD29B-43AB-459B-BA35-98FA8A2B0C57}</b:Guid>
    <b:Author>
      <b:Author>
        <b:NameList>
          <b:Person>
            <b:Last>Malcolm S. Knowles</b:Last>
            <b:First>Elwood</b:First>
            <b:Middle>F. Holton 3rd, Richard A. Swanson</b:Middle>
          </b:Person>
        </b:NameList>
      </b:Author>
    </b:Author>
    <b:Title>The Adult Learner</b:Title>
    <b:Year>2011</b:Year>
    <b:City>Oxford</b:City>
    <b:Publisher>Elsevier Inc.</b:Publisher>
    <b:RefOrder>23</b:RefOrder>
  </b:Source>
  <b:Source>
    <b:Tag>Mar13</b:Tag>
    <b:SourceType>JournalArticle</b:SourceType>
    <b:Guid>{E5BAE46E-3031-45AA-BBCB-6B1439AFCDF5}</b:Guid>
    <b:Title>Using kolb's Learning cycle to enhance the teaching and learning of mechanics of materials</b:Title>
    <b:Year>2013</b:Year>
    <b:Author>
      <b:Author>
        <b:NameList>
          <b:Person>
            <b:Last>Martin Muscat</b:Last>
            <b:First>Pierluigi</b:First>
            <b:Middle>Mollicone</b:Middle>
          </b:Person>
        </b:NameList>
      </b:Author>
    </b:Author>
    <b:JournalName>International Journal of Mechanical Engineering Education</b:JournalName>
    <b:Pages>66-78</b:Pages>
    <b:RefOrder>24</b:RefOrder>
  </b:Source>
  <b:Source>
    <b:Tag>Wil99</b:Tag>
    <b:SourceType>Book</b:SourceType>
    <b:Guid>{5AC68E9D-10F2-4ED1-9190-CAD26D196323}</b:Guid>
    <b:Title>The Sourcebook of Self-directed Learning</b:Title>
    <b:Year>1999</b:Year>
    <b:Author>
      <b:Author>
        <b:NameList>
          <b:Person>
            <b:Last>William J. Rothwell</b:Last>
            <b:First>Kevin</b:First>
            <b:Middle>J. Sensenig</b:Middle>
          </b:Person>
        </b:NameList>
      </b:Author>
    </b:Author>
    <b:City>Amherst</b:City>
    <b:Publisher>HRD Press</b:Publisher>
    <b:RefOrder>25</b:RefOrder>
  </b:Source>
  <b:Source>
    <b:Tag>Lea16</b:Tag>
    <b:SourceType>InternetSite</b:SourceType>
    <b:Guid>{79B775D3-66C6-40DC-B646-2E8D24411FC2}</b:Guid>
    <b:Author>
      <b:Author>
        <b:Corporate>Learning.gov.wales</b:Corporate>
      </b:Author>
    </b:Author>
    <b:Title>Reflective Practice</b:Title>
    <b:InternetSiteTitle>Learning Wales, Welsh government</b:InternetSiteTitle>
    <b:Year>2016</b:Year>
    <b:Month>May</b:Month>
    <b:Day>16</b:Day>
    <b:URL>http://learning.gov.wales/resources/collections/reflective-practice?lang=en</b:URL>
    <b:YearAccessed>2018</b:YearAccessed>
    <b:MonthAccessed>april</b:MonthAccessed>
    <b:DayAccessed>27</b:DayAccessed>
    <b:RefOrder>1</b:RefOrder>
  </b:Source>
  <b:Source>
    <b:Tag>Ton10</b:Tag>
    <b:SourceType>Book</b:SourceType>
    <b:Guid>{5128FE88-6CEB-4A56-8C66-F346B952D5D9}</b:Guid>
    <b:Title>Teaching and Learning through Reflective Practice: A Practical Guide for Positive Action</b:Title>
    <b:Year>2010</b:Year>
    <b:Author>
      <b:Author>
        <b:NameList>
          <b:Person>
            <b:Last>Ghaye</b:Last>
            <b:First>Tony</b:First>
          </b:Person>
        </b:NameList>
      </b:Author>
    </b:Author>
    <b:City>London</b:City>
    <b:Publisher>Routledge</b:Publisher>
    <b:RefOrder>2</b:RefOrder>
  </b:Source>
  <b:Source>
    <b:Tag>Joh08</b:Tag>
    <b:SourceType>Book</b:SourceType>
    <b:Guid>{89774F9C-61BD-4B63-88E5-0CBE559510C3}</b:Guid>
    <b:Author>
      <b:Author>
        <b:NameList>
          <b:Person>
            <b:Last>Dewey</b:Last>
            <b:First>John</b:First>
          </b:Person>
        </b:NameList>
      </b:Author>
    </b:Author>
    <b:Title>The Middle Works of John Dewey, 1899-1924: Journal Articles, Book Reviews, Miscellany in the 1910-11 period, and how we think</b:Title>
    <b:Year>2008</b:Year>
    <b:City>Illinois</b:City>
    <b:Publisher>Southern Illinois University Press</b:Publisher>
    <b:RefOrder>3</b:RefOrder>
  </b:Source>
  <b:Source>
    <b:Tag>And14</b:Tag>
    <b:SourceType>Book</b:SourceType>
    <b:Guid>{53216CA1-E7B2-42B6-8498-5C310B27EB59}</b:Guid>
    <b:Author>
      <b:Author>
        <b:NameList>
          <b:Person>
            <b:Last>Pollard</b:Last>
            <b:First>Andrew</b:First>
          </b:Person>
        </b:NameList>
      </b:Author>
    </b:Author>
    <b:Title>Reflective Teaching in Schools</b:Title>
    <b:Year>2014</b:Year>
    <b:City>London</b:City>
    <b:Publisher>Bloomsbury</b:Publisher>
    <b:RefOrder>4</b:RefOrder>
  </b:Source>
  <b:Source>
    <b:Tag>Coo18</b:Tag>
    <b:SourceType>InternetSite</b:SourceType>
    <b:Guid>{344879EA-4AB5-42D4-9120-5704A1A9A2C8}</b:Guid>
    <b:Title>using reflective practice as part of Learning needs analysis</b:Title>
    <b:InternetSiteTitle>The Stairway Consultancy</b:InternetSiteTitle>
    <b:Year>2018</b:Year>
    <b:Month>May</b:Month>
    <b:Day>15</b:Day>
    <b:URL>http://www.thestairway.co.uk/publications/using-refelctive-practice-as-part-of-learning-needs-analysis.html</b:URL>
    <b:Author>
      <b:Author>
        <b:NameList>
          <b:Person>
            <b:Last>Cook</b:Last>
            <b:First>Sarah</b:First>
          </b:Person>
        </b:NameList>
      </b:Author>
    </b:Author>
    <b:YearAccessed>2018</b:YearAccessed>
    <b:MonthAccessed>may</b:MonthAccessed>
    <b:DayAccessed>15</b:DayAccessed>
    <b:RefOrder>5</b:RefOrder>
  </b:Source>
  <b:Source>
    <b:Tag>Don83</b:Tag>
    <b:SourceType>Book</b:SourceType>
    <b:Guid>{1DBE70A8-B9D5-48F4-A88A-904E1C1402AC}</b:Guid>
    <b:Author>
      <b:Author>
        <b:NameList>
          <b:Person>
            <b:Last>Schon</b:Last>
            <b:First>Donald</b:First>
            <b:Middle>A.</b:Middle>
          </b:Person>
        </b:NameList>
      </b:Author>
    </b:Author>
    <b:Title>The Reflective Practitioner: How Professionals Think in Action</b:Title>
    <b:Year>1983</b:Year>
    <b:City>Oxon</b:City>
    <b:Publisher>Routledge</b:Publisher>
    <b:RefOrder>6</b:RefOrder>
  </b:Source>
  <b:Source>
    <b:Tag>Fin08</b:Tag>
    <b:SourceType>DocumentFromInternetSite</b:SourceType>
    <b:Guid>{64245509-5A9E-495E-9628-BC083F8248AD}</b:Guid>
    <b:Title>Reflecting on 'Reflective Practice'</b:Title>
    <b:Year>2008</b:Year>
    <b:Author>
      <b:Author>
        <b:NameList>
          <b:Person>
            <b:Last>Finlay</b:Last>
            <b:First>Linda</b:First>
          </b:Person>
        </b:NameList>
      </b:Author>
    </b:Author>
    <b:InternetSiteTitle>The Open University</b:InternetSiteTitle>
    <b:Month>January</b:Month>
    <b:Day>1</b:Day>
    <b:URL>http://www.open.ac.uk/opencetl/sites/www.open.ac.uk.opencetl/files/files/ecms/web-content/Finlay-%282008%29-Reflecting-on-reflective-practice-PBPL-paper-52.pdf</b:URL>
    <b:YearAccessed>2018</b:YearAccessed>
    <b:MonthAccessed>may</b:MonthAccessed>
    <b:DayAccessed>15</b:DayAccessed>
    <b:RefOrder>7</b:RefOrder>
  </b:Source>
  <b:Source>
    <b:Tag>Nic14</b:Tag>
    <b:SourceType>JournalArticle</b:SourceType>
    <b:Guid>{5420E6C3-FB4A-40FD-83EA-DCA30D5BA4E8}</b:Guid>
    <b:Author>
      <b:Author>
        <b:NameList>
          <b:Person>
            <b:Last>Clarke</b:Last>
            <b:First>Nicola</b:First>
            <b:Middle>M.</b:Middle>
          </b:Person>
        </b:NameList>
      </b:Author>
    </b:Author>
    <b:Title>A Person-Centred enquiry in to the teaching and learning experiences of reflection and reflective practice- part one</b:Title>
    <b:JournalName>Nurse Education Today</b:JournalName>
    <b:Year>2014</b:Year>
    <b:Pages>1219-1224</b:Pages>
    <b:RefOrder>9</b:RefOrder>
  </b:Source>
  <b:Source>
    <b:Tag>Dav022</b:Tag>
    <b:SourceType>Book</b:SourceType>
    <b:Guid>{587C8AE9-2259-41B6-824D-6312C7065E05}</b:Guid>
    <b:Title>Teaching Skills in Furthur and Higher Education</b:Title>
    <b:Year>2002</b:Year>
    <b:Author>
      <b:Author>
        <b:NameList>
          <b:Person>
            <b:Last>Minton</b:Last>
            <b:First>David</b:First>
          </b:Person>
        </b:NameList>
      </b:Author>
    </b:Author>
    <b:City>London</b:City>
    <b:Publisher>City and Guilds</b:Publisher>
    <b:RefOrder>10</b:RefOrder>
  </b:Source>
  <b:Source>
    <b:Tag>Uni18</b:Tag>
    <b:SourceType>InternetSite</b:SourceType>
    <b:Guid>{DB951F1F-6FA8-4C29-821D-12720B77A963}</b:Guid>
    <b:Title>BA Acting</b:Title>
    <b:Year>2018</b:Year>
    <b:Author>
      <b:Author>
        <b:Corporate>University of Wales Trinity Saint David</b:Corporate>
      </b:Author>
    </b:Author>
    <b:InternetSiteTitle>University of Wales Trinity Saint David</b:InternetSiteTitle>
    <b:Month>April</b:Month>
    <b:Day>11</b:Day>
    <b:URL>http://www.uwtsd.ac.uk/ba-acting/</b:URL>
    <b:RefOrder>11</b:RefOrder>
  </b:Source>
  <b:Source>
    <b:Tag>LAM18</b:Tag>
    <b:SourceType>InternetSite</b:SourceType>
    <b:Guid>{3CAA77B8-A6BE-416E-B2F6-2F4AE2683294}</b:Guid>
    <b:Author>
      <b:Author>
        <b:Corporate>LAMDA</b:Corporate>
      </b:Author>
    </b:Author>
    <b:Title>BA Hons Professional Acting</b:Title>
    <b:InternetSiteTitle>LAMDA</b:InternetSiteTitle>
    <b:Year>2018</b:Year>
    <b:Month>april</b:Month>
    <b:Day>10</b:Day>
    <b:URL>https://www.lamda.ac.uk/our-courses/all-courses/acting-courses/ba-hons-in-professional-acting</b:URL>
    <b:RefOrder>12</b:RefOrder>
  </b:Source>
  <b:Source>
    <b:Tag>Ata15</b:Tag>
    <b:SourceType>JournalArticle</b:SourceType>
    <b:Guid>{89EED4BA-8769-4E61-8294-05CBD4731676}</b:Guid>
    <b:Title>Reflective Practice across disciplines:  Student Journaling as a Learning Strategy about the Lifelong Process of Aging</b:Title>
    <b:Year>2015</b:Year>
    <b:Author>
      <b:Author>
        <b:NameList>
          <b:Person>
            <b:Last>A.M Atanous</b:Last>
            <b:First>A.</b:First>
            <b:Middle>Sherman, J.L. Howe, James J. Peters</b:Middle>
          </b:Person>
        </b:NameList>
      </b:Author>
    </b:Author>
    <b:JournalName>The Geontologist</b:JournalName>
    <b:Pages>49</b:Pages>
    <b:RefOrder>13</b:RefOrder>
  </b:Source>
  <b:Source>
    <b:Tag>Jan13</b:Tag>
    <b:SourceType>Book</b:SourceType>
    <b:Guid>{1750CDE6-0F7C-4D2C-A935-D631BF87C19C}</b:Guid>
    <b:Title>Reflective Prcatice</b:Title>
    <b:Year>2013</b:Year>
    <b:Author>
      <b:Author>
        <b:NameList>
          <b:Person>
            <b:Last>Jane Hargreaves</b:Last>
            <b:First>Louise</b:First>
            <b:Middle>Page</b:Middle>
          </b:Person>
        </b:NameList>
      </b:Author>
    </b:Author>
    <b:City>London</b:City>
    <b:Publisher>Polity Press</b:Publisher>
    <b:RefOrder>14</b:RefOrder>
  </b:Source>
  <b:Source>
    <b:Tag>Jef12</b:Tag>
    <b:SourceType>Book</b:SourceType>
    <b:Guid>{5A055C0D-8ECA-4BEE-895D-C0C003A25FF8}</b:Guid>
    <b:Author>
      <b:Author>
        <b:NameList>
          <b:Person>
            <b:Last>Jeffrey A. Kottler</b:Last>
            <b:First>Ellen</b:First>
            <b:Middle>Kottler</b:Middle>
          </b:Person>
        </b:NameList>
      </b:Author>
    </b:Author>
    <b:Title>The Teacher's Journey: The Human Dimensions</b:Title>
    <b:Year>2012</b:Year>
    <b:City>London</b:City>
    <b:Publisher>Sage Publications</b:Publisher>
    <b:RefOrder>15</b:RefOrder>
  </b:Source>
  <b:Source>
    <b:Tag>Mar00</b:Tag>
    <b:SourceType>Book</b:SourceType>
    <b:Guid>{2BFCA1E4-99CF-4657-B6BD-223404FCF485}</b:Guid>
    <b:Author>
      <b:Author>
        <b:NameList>
          <b:Person>
            <b:Last>Long</b:Last>
            <b:First>Martyn</b:First>
          </b:Person>
        </b:NameList>
      </b:Author>
    </b:Author>
    <b:Title>The Psychology of Education</b:Title>
    <b:Year>2000</b:Year>
    <b:City>Glasgow</b:City>
    <b:Publisher>Routledge Falmer</b:Publisher>
    <b:RefOrder>16</b:RefOrder>
  </b:Source>
  <b:Source>
    <b:Tag>Oxf181</b:Tag>
    <b:SourceType>InternetSite</b:SourceType>
    <b:Guid>{ABC954D7-6D85-4A5A-8BBB-4D2EB05C4948}</b:Guid>
    <b:Title>Dictionary</b:Title>
    <b:Year>2018</b:Year>
    <b:Author>
      <b:Author>
        <b:Corporate>Oxford University Press</b:Corporate>
      </b:Author>
    </b:Author>
    <b:InternetSiteTitle>Oxford Dictionaries</b:InternetSiteTitle>
    <b:Month>May</b:Month>
    <b:Day>11</b:Day>
    <b:URL>https://en.oxforddictionaries.com/definition/feedback</b:URL>
    <b:RefOrder>17</b:RefOrder>
  </b:Source>
  <b:Source>
    <b:Tag>Ian033</b:Tag>
    <b:SourceType>Book</b:SourceType>
    <b:Guid>{D884B4B5-863E-41ED-A070-ED19260AD17C}</b:Guid>
    <b:Title>Teaching, Training and Learning, a practical guide</b:Title>
    <b:Year>2003</b:Year>
    <b:Author>
      <b:Author>
        <b:NameList>
          <b:Person>
            <b:Last>Ian Reece</b:Last>
            <b:First>Stephen</b:First>
            <b:Middle>Walker</b:Middle>
          </b:Person>
        </b:NameList>
      </b:Author>
    </b:Author>
    <b:City>Sunderland</b:City>
    <b:Publisher>Business Education Publishers Ltd</b:Publisher>
    <b:RefOrder>18</b:RefOrder>
  </b:Source>
  <b:Source>
    <b:Tag>Lif06</b:Tag>
    <b:SourceType>DocumentFromInternetSite</b:SourceType>
    <b:Guid>{77B433A5-1195-4A54-9B58-20A31CD31DA7}</b:Guid>
    <b:Title>New Overarching Professional Standards for Teachers, Tutors and Trainers in the Lifelong leearning sector</b:Title>
    <b:Year>2006</b:Year>
    <b:Author>
      <b:Author>
        <b:Corporate>Life Long Learning UK</b:Corporate>
      </b:Author>
    </b:Author>
    <b:InternetSiteTitle>et-foundation</b:InternetSiteTitle>
    <b:Month>january</b:Month>
    <b:Day>1</b:Day>
    <b:URL>http://www.et-foundation.co.uk/wp-content/uploads/2014/04/new-overarching-standards-for-ttt-in-lifelong-learning-sector.pdf</b:URL>
    <b:YearAccessed>2018</b:YearAccessed>
    <b:MonthAccessed>may</b:MonthAccessed>
    <b:DayAccessed>14</b:DayAccessed>
    <b:RefOrder>19</b:RefOrder>
  </b:Source>
  <b:Source>
    <b:Tag>Tho17</b:Tag>
    <b:SourceType>JournalArticle</b:SourceType>
    <b:Guid>{44137710-3884-4BF4-A4D0-B83B7897553F}</b:Guid>
    <b:Author>
      <b:Author>
        <b:NameList>
          <b:Person>
            <b:Last>Farrell</b:Last>
            <b:First>Thomas</b:First>
            <b:Middle>S.C</b:Middle>
          </b:Person>
        </b:NameList>
      </b:Author>
    </b:Author>
    <b:Title>"[The Problem] with rfelective practice is that it oftemn ends up in the teacher's head, not shared": Reflecting on TESOL Twitter bytes</b:Title>
    <b:JournalName>The English Connection</b:JournalName>
    <b:Year>2017</b:Year>
    <b:Pages>26-27</b:Pages>
    <b:RefOrder>20</b:RefOrder>
  </b:Source>
  <b:Source>
    <b:Tag>Vik08</b:Tag>
    <b:SourceType>Book</b:SourceType>
    <b:Guid>{9C33A64D-2430-407A-A2F9-E0E89345DE00}</b:Guid>
    <b:Title>Curriculum development for Adult Learners in the Global Community: Strategic approaches</b:Title>
    <b:Year>2008</b:Year>
    <b:Author>
      <b:Author>
        <b:NameList>
          <b:Person>
            <b:Last>Wang</b:Last>
            <b:First>Viktor</b:First>
            <b:Middle>C. X</b:Middle>
          </b:Person>
        </b:NameList>
      </b:Author>
    </b:Author>
    <b:City>Michigan</b:City>
    <b:Publisher>Kriegar Publishing Company</b:Publisher>
    <b:RefOrder>21</b:RefOrder>
  </b:Source>
  <b:Source>
    <b:Tag>Mcg18</b:Tag>
    <b:SourceType>DocumentFromInternetSite</b:SourceType>
    <b:Guid>{A4D74B3B-FBB6-4981-BE50-8A149CD35967}</b:Guid>
    <b:Author>
      <b:Author>
        <b:Corporate>Mcgraw Hill Education</b:Corporate>
      </b:Author>
    </b:Author>
    <b:Title>The Reflective Teacher</b:Title>
    <b:InternetSiteTitle>Mcgraw Hill Education</b:InternetSiteTitle>
    <b:Year>2018</b:Year>
    <b:Month>May</b:Month>
    <b:Day>14</b:Day>
    <b:URL>https://www.mheducation.co.uk/openup/chapters/9780335222407.pdf</b:URL>
    <b:YearAccessed>2018</b:YearAccessed>
    <b:MonthAccessed>may</b:MonthAccessed>
    <b:DayAccessed>14</b:DayAccessed>
    <b:RefOrder>22</b:RefOrder>
  </b:Source>
  <b:Source>
    <b:Tag>Ref18</b:Tag>
    <b:SourceType>DocumentFromInternetSite</b:SourceType>
    <b:Guid>{6E07650D-F315-45B2-AA8D-BA3E3A0884A5}</b:Guid>
    <b:Title>Reflective Journals and Learning Logs</b:Title>
    <b:Year>2018</b:Year>
    <b:InternetSiteTitle>Northern Illinois University</b:InternetSiteTitle>
    <b:Month>may</b:Month>
    <b:Day>15</b:Day>
    <b:URL>https://www.niu.edu/facdev/_pdf/guide/assessment/reflective_journals%20and_learning_logs.pdf</b:URL>
    <b:YearAccessed>2018</b:YearAccessed>
    <b:MonthAccessed>may</b:MonthAccessed>
    <b:DayAccessed>15</b:DayAccessed>
    <b:RefOrder>23</b:RefOrder>
  </b:Source>
  <b:Source>
    <b:Tag>Mcl17</b:Tag>
    <b:SourceType>InternetSite</b:SourceType>
    <b:Guid>{FF796873-5801-4F74-A230-CD9EC0048F55}</b:Guid>
    <b:Title>Kolb Learning Styles</b:Title>
    <b:InternetSiteTitle>Simply Psychology</b:InternetSiteTitle>
    <b:Year>2017</b:Year>
    <b:Month>january</b:Month>
    <b:Day>1</b:Day>
    <b:URL>https://www.simplypsychology.org/learning-kolb.html</b:URL>
    <b:Author>
      <b:Author>
        <b:NameList>
          <b:Person>
            <b:Last>Mcleod</b:Last>
            <b:First>Saul</b:First>
          </b:Person>
        </b:NameList>
      </b:Author>
    </b:Author>
    <b:YearAccessed>2018</b:YearAccessed>
    <b:MonthAccessed>may</b:MonthAccessed>
    <b:DayAccessed>14</b:DayAccessed>
    <b:RefOrder>24</b:RefOrder>
  </b:Source>
  <b:Source>
    <b:Tag>Duc02</b:Tag>
    <b:SourceType>DocumentFromInternetSite</b:SourceType>
    <b:Guid>{6AE02C91-D126-4C32-8133-70EDFAFC5560}</b:Guid>
    <b:Title>Smoke and Mirrors? Evaluating the use of reflective practice as a management learning technique</b:Title>
    <b:Year>2002</b:Year>
    <b:Author>
      <b:Author>
        <b:NameList>
          <b:Person>
            <b:Last>Duckett</b:Last>
            <b:First>Hilary</b:First>
          </b:Person>
        </b:NameList>
      </b:Author>
    </b:Author>
    <b:InternetSiteTitle>Leeds University</b:InternetSiteTitle>
    <b:Month>December</b:Month>
    <b:Day>23</b:Day>
    <b:URL>http://www.leeds.ac.uk/educol/documents/00002316.htm</b:URL>
    <b:YearAccessed>2018</b:YearAccessed>
    <b:MonthAccessed>may</b:MonthAccessed>
    <b:DayAccessed>16</b:DayAccessed>
    <b:RefOrder>26</b:RefOrder>
  </b:Source>
  <b:Source>
    <b:Tag>Pam11</b:Tag>
    <b:SourceType>JournalArticle</b:SourceType>
    <b:Guid>{25017FD3-DBFF-451C-B8EB-46FBA364ABDF}</b:Guid>
    <b:Title>Beyond Reflective Practice: new Approaches to Lifelong Learning</b:Title>
    <b:Year>2011</b:Year>
    <b:Author>
      <b:Author>
        <b:NameList>
          <b:Person>
            <b:Last>Howze</b:Last>
            <b:First>Pamela</b:First>
            <b:Middle>B.</b:Middle>
          </b:Person>
        </b:NameList>
      </b:Author>
    </b:Author>
    <b:JournalName>Teaching, Theology and Religion</b:JournalName>
    <b:Pages>404-405</b:Pages>
    <b:RefOrder>27</b:RefOrder>
  </b:Source>
  <b:Source>
    <b:Tag>Nel08</b:Tag>
    <b:SourceType>JournalArticle</b:SourceType>
    <b:Guid>{9B8862CF-AC6F-477E-BB42-EA7C5FEA4739}</b:Guid>
    <b:Title>Evaluating teaching methods: Is it worth doing right?</b:Title>
    <b:Year>2008</b:Year>
    <b:Author>
      <b:Author>
        <b:NameList>
          <b:Person>
            <b:Last>Nelson</b:Last>
            <b:First>Robert</b:First>
            <b:Middle>G., Wilson, Norbert LW</b:Middle>
          </b:Person>
        </b:NameList>
      </b:Author>
    </b:Author>
    <b:JournalName>Ideas working paper series from RePec</b:JournalName>
    <b:Pages>1-13</b:Pages>
    <b:RefOrder>28</b:RefOrder>
  </b:Source>
  <b:Source>
    <b:Tag>Dan91</b:Tag>
    <b:SourceType>JournalArticle</b:SourceType>
    <b:Guid>{F1CE7462-6DF7-4D00-B233-64A3F6BC2443}</b:Guid>
    <b:Title>Teacher Education and the Social Conditions of schooling</b:Title>
    <b:Year>1991</b:Year>
    <b:Author>
      <b:Author>
        <b:NameList>
          <b:Person>
            <b:Last>Daniel P. Liston</b:Last>
            <b:First>Kenneth</b:First>
            <b:Middle>M. Zeichner</b:Middle>
          </b:Person>
        </b:NameList>
      </b:Author>
      <b:BookAuthor>
        <b:NameList>
          <b:Person>
            <b:Last>Feldman</b:Last>
            <b:First>Connie</b:First>
            <b:Middle>Titone</b:Middle>
          </b:Person>
        </b:NameList>
      </b:BookAuthor>
    </b:Author>
    <b:Pages>496</b:Pages>
    <b:JournalName>Harvard Educational Review</b:JournalName>
    <b:RefOrder>29</b:RefOrder>
  </b:Source>
</b:Sources>
</file>

<file path=customXml/itemProps1.xml><?xml version="1.0" encoding="utf-8"?>
<ds:datastoreItem xmlns:ds="http://schemas.openxmlformats.org/officeDocument/2006/customXml" ds:itemID="{50E6A8AE-8083-4BB3-A6E5-17CB7851E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31</Pages>
  <Words>7411</Words>
  <Characters>42243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somers-yeates</dc:creator>
  <cp:keywords/>
  <dc:description/>
  <cp:lastModifiedBy>simone somers-yeates</cp:lastModifiedBy>
  <cp:revision>28</cp:revision>
  <dcterms:created xsi:type="dcterms:W3CDTF">2018-05-22T12:14:00Z</dcterms:created>
  <dcterms:modified xsi:type="dcterms:W3CDTF">2018-05-31T15:21:00Z</dcterms:modified>
</cp:coreProperties>
</file>