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42CD771B" w:rsidP="42CD771B" w:rsidRDefault="42CD771B" w14:paraId="00D501EA" w14:textId="5B2BEC57">
      <w:pPr>
        <w:pStyle w:val="Heading2"/>
        <w:rPr>
          <w:rFonts w:ascii="Arial Nova" w:hAnsi="Arial Nova" w:eastAsia="Arial Nova" w:cs="Arial Nova"/>
          <w:b/>
          <w:bCs/>
          <w:sz w:val="22"/>
          <w:szCs w:val="22"/>
        </w:rPr>
      </w:pPr>
    </w:p>
    <w:p w:rsidR="3A429A61" w:rsidP="42CD771B" w:rsidRDefault="3A429A61" w14:paraId="2CE3DA6B" w14:textId="19214EDE">
      <w:pPr>
        <w:spacing w:line="360" w:lineRule="auto"/>
        <w:rPr>
          <w:rFonts w:ascii="Arial" w:hAnsi="Arial" w:eastAsia="Arial" w:cs="Arial"/>
          <w:color w:val="000000" w:themeColor="text1"/>
          <w:sz w:val="22"/>
          <w:szCs w:val="22"/>
        </w:rPr>
      </w:pPr>
      <w:r w:rsidRPr="42CD771B">
        <w:rPr>
          <w:rFonts w:ascii="Arial" w:hAnsi="Arial" w:eastAsia="Arial" w:cs="Arial"/>
          <w:color w:val="000000" w:themeColor="text1"/>
          <w:sz w:val="22"/>
          <w:szCs w:val="22"/>
        </w:rPr>
        <w:t>Student name: sadaf hassan</w:t>
      </w:r>
    </w:p>
    <w:p w:rsidR="3A429A61" w:rsidP="42CD771B" w:rsidRDefault="3A429A61" w14:paraId="3E9D9B9D" w14:textId="33A5DCB5">
      <w:pPr>
        <w:spacing w:line="360" w:lineRule="auto"/>
        <w:rPr>
          <w:rFonts w:ascii="Arial" w:hAnsi="Arial" w:eastAsia="Arial" w:cs="Arial"/>
          <w:color w:val="000000" w:themeColor="text1"/>
          <w:sz w:val="22"/>
          <w:szCs w:val="22"/>
        </w:rPr>
      </w:pPr>
      <w:r w:rsidRPr="42CD771B">
        <w:rPr>
          <w:rFonts w:ascii="Arial" w:hAnsi="Arial" w:eastAsia="Arial" w:cs="Arial"/>
          <w:color w:val="000000" w:themeColor="text1"/>
          <w:sz w:val="22"/>
          <w:szCs w:val="22"/>
        </w:rPr>
        <w:t>Student id: 2247725</w:t>
      </w:r>
    </w:p>
    <w:p w:rsidR="3A429A61" w:rsidP="42CD771B" w:rsidRDefault="3A429A61" w14:paraId="6EBA4435" w14:textId="71DEA9D0">
      <w:pPr>
        <w:spacing w:line="360" w:lineRule="auto"/>
        <w:rPr>
          <w:rFonts w:ascii="Arial" w:hAnsi="Arial" w:eastAsia="Arial" w:cs="Arial"/>
          <w:color w:val="000000" w:themeColor="text1"/>
          <w:sz w:val="22"/>
          <w:szCs w:val="22"/>
        </w:rPr>
      </w:pPr>
      <w:r w:rsidRPr="42CD771B">
        <w:rPr>
          <w:rFonts w:ascii="Arial" w:hAnsi="Arial" w:eastAsia="Arial" w:cs="Arial"/>
          <w:color w:val="000000" w:themeColor="text1"/>
          <w:sz w:val="22"/>
          <w:szCs w:val="22"/>
        </w:rPr>
        <w:t xml:space="preserve">Module name: introduction to Physiology </w:t>
      </w:r>
    </w:p>
    <w:p w:rsidR="3A429A61" w:rsidP="42CD771B" w:rsidRDefault="3A429A61" w14:paraId="75C84AC9" w14:textId="540A3E6B">
      <w:pPr>
        <w:spacing w:line="360" w:lineRule="auto"/>
        <w:rPr>
          <w:rFonts w:ascii="Arial" w:hAnsi="Arial" w:eastAsia="Arial" w:cs="Arial"/>
          <w:color w:val="000000" w:themeColor="text1"/>
          <w:sz w:val="22"/>
          <w:szCs w:val="22"/>
        </w:rPr>
      </w:pPr>
      <w:r w:rsidRPr="42CD771B">
        <w:rPr>
          <w:rFonts w:ascii="Arial" w:hAnsi="Arial" w:eastAsia="Arial" w:cs="Arial"/>
          <w:b/>
          <w:bCs/>
          <w:color w:val="000000" w:themeColor="text1"/>
          <w:sz w:val="22"/>
          <w:szCs w:val="22"/>
        </w:rPr>
        <w:t>Case study report</w:t>
      </w:r>
    </w:p>
    <w:p w:rsidR="42CD771B" w:rsidP="242B47E4" w:rsidRDefault="42CD771B" w14:paraId="243A2B9C" w14:textId="22B538B6">
      <w:pPr>
        <w:spacing w:line="360" w:lineRule="auto"/>
        <w:rPr>
          <w:rFonts w:ascii="Arial" w:hAnsi="Arial" w:eastAsia="Arial" w:cs="Arial"/>
          <w:color w:val="000000" w:themeColor="text1"/>
          <w:sz w:val="22"/>
          <w:szCs w:val="22"/>
        </w:rPr>
      </w:pPr>
    </w:p>
    <w:p w:rsidR="242B47E4" w:rsidP="242B47E4" w:rsidRDefault="242B47E4" w14:paraId="3DF52DE0" w14:textId="069A78B3">
      <w:pPr>
        <w:spacing w:line="360" w:lineRule="auto"/>
        <w:rPr>
          <w:rFonts w:ascii="Arial" w:hAnsi="Arial" w:eastAsia="Arial" w:cs="Arial"/>
          <w:color w:val="000000" w:themeColor="text1"/>
          <w:sz w:val="22"/>
          <w:szCs w:val="22"/>
        </w:rPr>
      </w:pPr>
    </w:p>
    <w:p w:rsidR="242B47E4" w:rsidP="242B47E4" w:rsidRDefault="242B47E4" w14:paraId="3B863665" w14:textId="4693CF01">
      <w:pPr>
        <w:spacing w:line="360" w:lineRule="auto"/>
        <w:rPr>
          <w:rFonts w:ascii="Arial" w:hAnsi="Arial" w:eastAsia="Arial" w:cs="Arial"/>
          <w:color w:val="000000" w:themeColor="text1"/>
          <w:sz w:val="22"/>
          <w:szCs w:val="22"/>
        </w:rPr>
      </w:pPr>
    </w:p>
    <w:p w:rsidR="242B47E4" w:rsidP="242B47E4" w:rsidRDefault="242B47E4" w14:paraId="3DC47CC9" w14:textId="216B707D">
      <w:pPr>
        <w:spacing w:line="360" w:lineRule="auto"/>
        <w:rPr>
          <w:rFonts w:ascii="Arial" w:hAnsi="Arial" w:eastAsia="Arial" w:cs="Arial"/>
          <w:color w:val="000000" w:themeColor="text1"/>
          <w:sz w:val="22"/>
          <w:szCs w:val="22"/>
        </w:rPr>
      </w:pPr>
    </w:p>
    <w:p w:rsidR="242B47E4" w:rsidP="242B47E4" w:rsidRDefault="242B47E4" w14:paraId="3BE94F88" w14:textId="1E393EDD">
      <w:pPr>
        <w:spacing w:line="360" w:lineRule="auto"/>
        <w:rPr>
          <w:rFonts w:ascii="Arial" w:hAnsi="Arial" w:eastAsia="Arial" w:cs="Arial"/>
          <w:color w:val="000000" w:themeColor="text1"/>
          <w:sz w:val="22"/>
          <w:szCs w:val="22"/>
        </w:rPr>
      </w:pPr>
    </w:p>
    <w:p w:rsidR="242B47E4" w:rsidP="242B47E4" w:rsidRDefault="242B47E4" w14:paraId="2A343126" w14:textId="7EED73AA">
      <w:pPr>
        <w:spacing w:line="360" w:lineRule="auto"/>
        <w:rPr>
          <w:rFonts w:ascii="Arial" w:hAnsi="Arial" w:eastAsia="Arial" w:cs="Arial"/>
          <w:color w:val="000000" w:themeColor="text1"/>
          <w:sz w:val="22"/>
          <w:szCs w:val="22"/>
        </w:rPr>
      </w:pPr>
    </w:p>
    <w:p w:rsidR="242B47E4" w:rsidP="242B47E4" w:rsidRDefault="242B47E4" w14:paraId="43768393" w14:textId="57B53717">
      <w:pPr>
        <w:spacing w:line="360" w:lineRule="auto"/>
        <w:rPr>
          <w:rFonts w:ascii="Arial" w:hAnsi="Arial" w:eastAsia="Arial" w:cs="Arial"/>
          <w:color w:val="000000" w:themeColor="text1"/>
          <w:sz w:val="22"/>
          <w:szCs w:val="22"/>
        </w:rPr>
      </w:pPr>
    </w:p>
    <w:p w:rsidR="242B47E4" w:rsidP="242B47E4" w:rsidRDefault="242B47E4" w14:paraId="4476BDFC" w14:textId="02E7E2C1">
      <w:pPr>
        <w:spacing w:line="360" w:lineRule="auto"/>
        <w:rPr>
          <w:rFonts w:ascii="Arial" w:hAnsi="Arial" w:eastAsia="Arial" w:cs="Arial"/>
          <w:color w:val="000000" w:themeColor="text1"/>
          <w:sz w:val="22"/>
          <w:szCs w:val="22"/>
        </w:rPr>
      </w:pPr>
    </w:p>
    <w:p w:rsidR="242B47E4" w:rsidP="242B47E4" w:rsidRDefault="242B47E4" w14:paraId="181E6F50" w14:textId="4DA8E132">
      <w:pPr>
        <w:spacing w:line="360" w:lineRule="auto"/>
        <w:rPr>
          <w:rFonts w:ascii="Arial" w:hAnsi="Arial" w:eastAsia="Arial" w:cs="Arial"/>
          <w:color w:val="000000" w:themeColor="text1"/>
          <w:sz w:val="22"/>
          <w:szCs w:val="22"/>
        </w:rPr>
      </w:pPr>
    </w:p>
    <w:p w:rsidR="242B47E4" w:rsidP="242B47E4" w:rsidRDefault="242B47E4" w14:paraId="44344EF5" w14:textId="3BE39987">
      <w:pPr>
        <w:spacing w:line="360" w:lineRule="auto"/>
        <w:rPr>
          <w:rFonts w:ascii="Arial" w:hAnsi="Arial" w:eastAsia="Arial" w:cs="Arial"/>
          <w:color w:val="000000" w:themeColor="text1"/>
          <w:sz w:val="22"/>
          <w:szCs w:val="22"/>
        </w:rPr>
      </w:pPr>
    </w:p>
    <w:p w:rsidR="242B47E4" w:rsidP="242B47E4" w:rsidRDefault="242B47E4" w14:paraId="6C7090BF" w14:textId="7FA7329D">
      <w:pPr>
        <w:spacing w:line="360" w:lineRule="auto"/>
        <w:rPr>
          <w:rFonts w:ascii="Arial" w:hAnsi="Arial" w:eastAsia="Arial" w:cs="Arial"/>
          <w:color w:val="000000" w:themeColor="text1"/>
          <w:sz w:val="22"/>
          <w:szCs w:val="22"/>
        </w:rPr>
      </w:pPr>
    </w:p>
    <w:p w:rsidR="242B47E4" w:rsidP="242B47E4" w:rsidRDefault="242B47E4" w14:paraId="6AC189FF" w14:textId="5FBF9D93">
      <w:pPr>
        <w:spacing w:line="360" w:lineRule="auto"/>
        <w:rPr>
          <w:rFonts w:ascii="Arial" w:hAnsi="Arial" w:eastAsia="Arial" w:cs="Arial"/>
          <w:color w:val="000000" w:themeColor="text1"/>
          <w:sz w:val="22"/>
          <w:szCs w:val="22"/>
        </w:rPr>
      </w:pPr>
    </w:p>
    <w:p w:rsidR="242B47E4" w:rsidP="242B47E4" w:rsidRDefault="242B47E4" w14:paraId="710304FA" w14:textId="615AABC1">
      <w:pPr>
        <w:spacing w:line="360" w:lineRule="auto"/>
        <w:rPr>
          <w:rFonts w:ascii="Arial" w:hAnsi="Arial" w:eastAsia="Arial" w:cs="Arial"/>
          <w:color w:val="000000" w:themeColor="text1"/>
          <w:sz w:val="22"/>
          <w:szCs w:val="22"/>
        </w:rPr>
      </w:pPr>
    </w:p>
    <w:p w:rsidR="242B47E4" w:rsidP="242B47E4" w:rsidRDefault="242B47E4" w14:paraId="5C2DBE59" w14:textId="7E22474D">
      <w:pPr>
        <w:spacing w:line="360" w:lineRule="auto"/>
        <w:rPr>
          <w:rFonts w:ascii="Arial" w:hAnsi="Arial" w:eastAsia="Arial" w:cs="Arial"/>
          <w:color w:val="000000" w:themeColor="text1"/>
          <w:sz w:val="22"/>
          <w:szCs w:val="22"/>
        </w:rPr>
      </w:pPr>
    </w:p>
    <w:p w:rsidR="242B47E4" w:rsidP="242B47E4" w:rsidRDefault="242B47E4" w14:paraId="3A20A0D1" w14:textId="565A1580">
      <w:pPr>
        <w:spacing w:line="360" w:lineRule="auto"/>
        <w:rPr>
          <w:rFonts w:ascii="Arial" w:hAnsi="Arial" w:eastAsia="Arial" w:cs="Arial"/>
          <w:color w:val="000000" w:themeColor="text1"/>
          <w:sz w:val="22"/>
          <w:szCs w:val="22"/>
        </w:rPr>
      </w:pPr>
    </w:p>
    <w:p w:rsidR="242B47E4" w:rsidP="242B47E4" w:rsidRDefault="242B47E4" w14:paraId="43054890" w14:textId="47065EAC">
      <w:pPr>
        <w:spacing w:line="360" w:lineRule="auto"/>
        <w:rPr>
          <w:rFonts w:ascii="Arial" w:hAnsi="Arial" w:eastAsia="Arial" w:cs="Arial"/>
          <w:color w:val="000000" w:themeColor="text1"/>
          <w:sz w:val="22"/>
          <w:szCs w:val="22"/>
        </w:rPr>
      </w:pPr>
    </w:p>
    <w:p w:rsidR="242B47E4" w:rsidP="242B47E4" w:rsidRDefault="242B47E4" w14:paraId="6F664D2B" w14:textId="10E379CF">
      <w:pPr>
        <w:spacing w:line="360" w:lineRule="auto"/>
        <w:rPr>
          <w:rFonts w:ascii="Arial" w:hAnsi="Arial" w:eastAsia="Arial" w:cs="Arial"/>
          <w:color w:val="000000" w:themeColor="text1"/>
          <w:sz w:val="22"/>
          <w:szCs w:val="22"/>
        </w:rPr>
      </w:pPr>
    </w:p>
    <w:p w:rsidR="242B47E4" w:rsidP="242B47E4" w:rsidRDefault="242B47E4" w14:paraId="26625BCB" w14:textId="2260FB4A">
      <w:pPr>
        <w:spacing w:line="360" w:lineRule="auto"/>
        <w:rPr>
          <w:rFonts w:ascii="Arial" w:hAnsi="Arial" w:eastAsia="Arial" w:cs="Arial"/>
          <w:color w:val="000000" w:themeColor="text1"/>
          <w:sz w:val="22"/>
          <w:szCs w:val="22"/>
        </w:rPr>
      </w:pPr>
    </w:p>
    <w:p w:rsidR="242B47E4" w:rsidP="242B47E4" w:rsidRDefault="242B47E4" w14:paraId="4430FB8D" w14:textId="49669F59">
      <w:pPr>
        <w:spacing w:line="360" w:lineRule="auto"/>
        <w:rPr>
          <w:rFonts w:ascii="Arial" w:hAnsi="Arial" w:eastAsia="Arial" w:cs="Arial"/>
          <w:color w:val="000000" w:themeColor="text1"/>
          <w:sz w:val="22"/>
          <w:szCs w:val="22"/>
        </w:rPr>
      </w:pPr>
    </w:p>
    <w:p w:rsidR="242B47E4" w:rsidP="242B47E4" w:rsidRDefault="242B47E4" w14:paraId="6811619E" w14:textId="1AE61BE0">
      <w:pPr>
        <w:spacing w:line="360" w:lineRule="auto"/>
        <w:rPr>
          <w:rFonts w:ascii="Arial" w:hAnsi="Arial" w:eastAsia="Arial" w:cs="Arial"/>
          <w:color w:val="000000" w:themeColor="text1"/>
          <w:sz w:val="22"/>
          <w:szCs w:val="22"/>
        </w:rPr>
      </w:pPr>
    </w:p>
    <w:p w:rsidR="3A429A61" w:rsidP="42CD771B" w:rsidRDefault="3A429A61" w14:paraId="31F164ED" w14:textId="6D4B51FA">
      <w:pPr>
        <w:pStyle w:val="Heading1"/>
        <w:spacing w:before="240" w:after="0" w:line="360" w:lineRule="auto"/>
        <w:jc w:val="both"/>
        <w:rPr>
          <w:rFonts w:ascii="Arial" w:hAnsi="Arial" w:eastAsia="Arial" w:cs="Arial"/>
          <w:sz w:val="22"/>
          <w:szCs w:val="22"/>
        </w:rPr>
      </w:pPr>
      <w:r w:rsidRPr="42CD771B">
        <w:rPr>
          <w:rFonts w:ascii="Arial" w:hAnsi="Arial" w:eastAsia="Arial" w:cs="Arial"/>
          <w:b/>
          <w:bCs/>
          <w:sz w:val="22"/>
          <w:szCs w:val="22"/>
        </w:rPr>
        <w:t>Table of Contents</w:t>
      </w:r>
    </w:p>
    <w:p w:rsidR="3A429A61" w:rsidP="42CD771B" w:rsidRDefault="3A429A61" w14:paraId="7EE97C11" w14:textId="01D5E14A">
      <w:pPr>
        <w:spacing w:line="360" w:lineRule="auto"/>
        <w:jc w:val="both"/>
        <w:rPr>
          <w:rFonts w:ascii="Arial" w:hAnsi="Arial" w:eastAsia="Arial" w:cs="Arial"/>
          <w:color w:val="000000" w:themeColor="text1"/>
          <w:sz w:val="22"/>
          <w:szCs w:val="22"/>
        </w:rPr>
      </w:pPr>
      <w:r w:rsidRPr="42CD771B">
        <w:rPr>
          <w:rStyle w:val="Heading2Char"/>
          <w:rFonts w:ascii="Arial" w:hAnsi="Arial" w:eastAsia="Arial" w:cs="Arial"/>
          <w:b/>
          <w:bCs/>
          <w:sz w:val="22"/>
          <w:szCs w:val="22"/>
        </w:rPr>
        <w:t>Page 1:</w:t>
      </w:r>
      <w:r w:rsidRPr="42CD771B">
        <w:rPr>
          <w:rFonts w:ascii="Arial" w:hAnsi="Arial" w:eastAsia="Arial" w:cs="Arial"/>
          <w:color w:val="000000" w:themeColor="text1"/>
          <w:sz w:val="22"/>
          <w:szCs w:val="22"/>
        </w:rPr>
        <w:t xml:space="preserve"> .......................Student details and table overview</w:t>
      </w:r>
    </w:p>
    <w:p w:rsidR="3A429A61" w:rsidP="42CD771B" w:rsidRDefault="3A429A61" w14:paraId="331387A0" w14:textId="7A887CA0">
      <w:pPr>
        <w:spacing w:line="360" w:lineRule="auto"/>
        <w:jc w:val="both"/>
        <w:rPr>
          <w:rFonts w:ascii="Arial" w:hAnsi="Arial" w:eastAsia="Arial" w:cs="Arial"/>
          <w:color w:val="000000" w:themeColor="text1"/>
          <w:sz w:val="22"/>
          <w:szCs w:val="22"/>
        </w:rPr>
      </w:pPr>
      <w:r w:rsidRPr="42CD771B">
        <w:rPr>
          <w:rStyle w:val="Heading2Char"/>
          <w:rFonts w:ascii="Arial" w:hAnsi="Arial" w:eastAsia="Arial" w:cs="Arial"/>
          <w:b/>
          <w:bCs/>
          <w:sz w:val="22"/>
          <w:szCs w:val="22"/>
        </w:rPr>
        <w:t>Page 2: .......................</w:t>
      </w:r>
      <w:r w:rsidRPr="42CD771B">
        <w:rPr>
          <w:rFonts w:ascii="Arial" w:hAnsi="Arial" w:eastAsia="Arial" w:cs="Arial"/>
          <w:color w:val="000000" w:themeColor="text1"/>
          <w:sz w:val="22"/>
          <w:szCs w:val="22"/>
        </w:rPr>
        <w:t xml:space="preserve"> Introduction to Physiology; Key risk factors including Physical Inactivity and Unhealthy Diet</w:t>
      </w:r>
    </w:p>
    <w:p w:rsidR="3A429A61" w:rsidP="42CD771B" w:rsidRDefault="3A429A61" w14:paraId="1746B482" w14:textId="3628AE32">
      <w:pPr>
        <w:spacing w:line="360" w:lineRule="auto"/>
        <w:jc w:val="both"/>
        <w:rPr>
          <w:rFonts w:ascii="Arial" w:hAnsi="Arial" w:eastAsia="Arial" w:cs="Arial"/>
          <w:color w:val="000000" w:themeColor="text1"/>
          <w:sz w:val="22"/>
          <w:szCs w:val="22"/>
        </w:rPr>
      </w:pPr>
      <w:r w:rsidRPr="42CD771B">
        <w:rPr>
          <w:rFonts w:ascii="Arial" w:hAnsi="Arial" w:eastAsia="Arial" w:cs="Arial"/>
          <w:color w:val="000000" w:themeColor="text1"/>
          <w:sz w:val="22"/>
          <w:szCs w:val="22"/>
        </w:rPr>
        <w:t>Page 3: ..............................Family history, Age, Ethnicity, and Gestational Diabetes</w:t>
      </w:r>
    </w:p>
    <w:p w:rsidR="3A429A61" w:rsidP="42CD771B" w:rsidRDefault="3A429A61" w14:paraId="0D0D55C9" w14:textId="142F9A00">
      <w:pPr>
        <w:spacing w:line="360" w:lineRule="auto"/>
        <w:jc w:val="both"/>
        <w:rPr>
          <w:rFonts w:ascii="Arial" w:hAnsi="Arial" w:eastAsia="Arial" w:cs="Arial"/>
          <w:color w:val="000000" w:themeColor="text1"/>
          <w:sz w:val="22"/>
          <w:szCs w:val="22"/>
        </w:rPr>
      </w:pPr>
      <w:r w:rsidRPr="42CD771B">
        <w:rPr>
          <w:rStyle w:val="Heading2Char"/>
          <w:rFonts w:ascii="Arial" w:hAnsi="Arial" w:eastAsia="Arial" w:cs="Arial"/>
          <w:sz w:val="22"/>
          <w:szCs w:val="22"/>
        </w:rPr>
        <w:t>Page 4: .................</w:t>
      </w:r>
      <w:r w:rsidRPr="42CD771B">
        <w:rPr>
          <w:rFonts w:ascii="Arial" w:hAnsi="Arial" w:eastAsia="Arial" w:cs="Arial"/>
          <w:color w:val="000000" w:themeColor="text1"/>
          <w:sz w:val="22"/>
          <w:szCs w:val="22"/>
        </w:rPr>
        <w:t xml:space="preserve"> Polycystic Ovary Syndrome (PCOS), Smoking, and Regulation of Blood Sugar Levels</w:t>
      </w:r>
    </w:p>
    <w:p w:rsidR="3A429A61" w:rsidP="42CD771B" w:rsidRDefault="3A429A61" w14:paraId="5F45A077" w14:textId="743E4554">
      <w:pPr>
        <w:spacing w:line="360" w:lineRule="auto"/>
        <w:jc w:val="both"/>
        <w:rPr>
          <w:rFonts w:ascii="Arial" w:hAnsi="Arial" w:eastAsia="Arial" w:cs="Arial"/>
          <w:color w:val="000000" w:themeColor="text1"/>
          <w:sz w:val="22"/>
          <w:szCs w:val="22"/>
        </w:rPr>
      </w:pPr>
      <w:r w:rsidRPr="42CD771B">
        <w:rPr>
          <w:rStyle w:val="Heading2Char"/>
          <w:rFonts w:ascii="Arial" w:hAnsi="Arial" w:eastAsia="Arial" w:cs="Arial"/>
          <w:b/>
          <w:bCs/>
          <w:sz w:val="22"/>
          <w:szCs w:val="22"/>
        </w:rPr>
        <w:t>Page 5:</w:t>
      </w:r>
      <w:r w:rsidRPr="42CD771B">
        <w:rPr>
          <w:rFonts w:ascii="Arial" w:hAnsi="Arial" w:eastAsia="Arial" w:cs="Arial"/>
          <w:b/>
          <w:bCs/>
          <w:color w:val="0F4761" w:themeColor="accent1" w:themeShade="BF"/>
          <w:sz w:val="22"/>
          <w:szCs w:val="22"/>
        </w:rPr>
        <w:t xml:space="preserve"> </w:t>
      </w:r>
      <w:r w:rsidRPr="42CD771B">
        <w:rPr>
          <w:rFonts w:ascii="Arial" w:hAnsi="Arial" w:eastAsia="Arial" w:cs="Arial"/>
          <w:color w:val="000000" w:themeColor="text1"/>
          <w:sz w:val="22"/>
          <w:szCs w:val="22"/>
        </w:rPr>
        <w:t>................. Role of the Pancreas; Functions of the Liver and Muscles; Other Hormones involved in Glucose Regulation</w:t>
      </w:r>
    </w:p>
    <w:p w:rsidR="3A429A61" w:rsidP="42CD771B" w:rsidRDefault="3A429A61" w14:paraId="71FE76A5" w14:textId="50D5DD8B">
      <w:pPr>
        <w:spacing w:line="360" w:lineRule="auto"/>
        <w:jc w:val="both"/>
        <w:rPr>
          <w:rFonts w:ascii="Arial" w:hAnsi="Arial" w:eastAsia="Arial" w:cs="Arial"/>
          <w:color w:val="000000" w:themeColor="text1"/>
          <w:sz w:val="22"/>
          <w:szCs w:val="22"/>
        </w:rPr>
      </w:pPr>
      <w:r w:rsidRPr="42CD771B">
        <w:rPr>
          <w:rStyle w:val="Heading2Char"/>
          <w:rFonts w:ascii="Arial" w:hAnsi="Arial" w:eastAsia="Arial" w:cs="Arial"/>
          <w:b/>
          <w:bCs/>
          <w:sz w:val="22"/>
          <w:szCs w:val="22"/>
        </w:rPr>
        <w:t>Page 6: ................</w:t>
      </w:r>
      <w:r w:rsidRPr="42CD771B">
        <w:rPr>
          <w:rFonts w:ascii="Arial" w:hAnsi="Arial" w:eastAsia="Arial" w:cs="Arial"/>
          <w:color w:val="000000" w:themeColor="text1"/>
          <w:sz w:val="22"/>
          <w:szCs w:val="22"/>
        </w:rPr>
        <w:t xml:space="preserve"> Negative Feedback and Homeostasis; Disruptions in Diabetes</w:t>
      </w:r>
    </w:p>
    <w:p w:rsidR="3A429A61" w:rsidP="42CD771B" w:rsidRDefault="3A429A61" w14:paraId="7C7732F2" w14:textId="5A096670">
      <w:pPr>
        <w:spacing w:line="360" w:lineRule="auto"/>
        <w:jc w:val="both"/>
        <w:rPr>
          <w:rFonts w:ascii="Arial" w:hAnsi="Arial" w:eastAsia="Arial" w:cs="Arial"/>
          <w:color w:val="000000" w:themeColor="text1"/>
          <w:sz w:val="22"/>
          <w:szCs w:val="22"/>
        </w:rPr>
      </w:pPr>
      <w:r w:rsidRPr="42CD771B">
        <w:rPr>
          <w:rStyle w:val="Heading2Char"/>
          <w:rFonts w:ascii="Arial" w:hAnsi="Arial" w:eastAsia="Arial" w:cs="Arial"/>
          <w:sz w:val="22"/>
          <w:szCs w:val="22"/>
        </w:rPr>
        <w:t>Page 7: ................</w:t>
      </w:r>
      <w:r w:rsidRPr="42CD771B">
        <w:rPr>
          <w:rFonts w:ascii="Arial" w:hAnsi="Arial" w:eastAsia="Arial" w:cs="Arial"/>
          <w:color w:val="000000" w:themeColor="text1"/>
          <w:sz w:val="22"/>
          <w:szCs w:val="22"/>
        </w:rPr>
        <w:t xml:space="preserve"> How Oxygen and Glucose Are Used to Produce Energy via Cell Metabolism; Step 1: Glycolysis (in the Cytoplasm); Step 2: Link Reaction and Krebs Cycle (in the Mitochondria)</w:t>
      </w:r>
    </w:p>
    <w:p w:rsidR="3A429A61" w:rsidP="42CD771B" w:rsidRDefault="3A429A61" w14:paraId="63E022C0" w14:textId="1BE08D39">
      <w:pPr>
        <w:spacing w:line="360" w:lineRule="auto"/>
        <w:jc w:val="both"/>
        <w:rPr>
          <w:rFonts w:ascii="Arial" w:hAnsi="Arial" w:eastAsia="Arial" w:cs="Arial"/>
          <w:color w:val="000000" w:themeColor="text1"/>
          <w:sz w:val="22"/>
          <w:szCs w:val="22"/>
        </w:rPr>
      </w:pPr>
      <w:r w:rsidRPr="42CD771B">
        <w:rPr>
          <w:rStyle w:val="Heading2Char"/>
          <w:rFonts w:ascii="Arial" w:hAnsi="Arial" w:eastAsia="Arial" w:cs="Arial"/>
          <w:sz w:val="22"/>
          <w:szCs w:val="22"/>
        </w:rPr>
        <w:t>Page 8: .....................</w:t>
      </w:r>
      <w:r w:rsidRPr="42CD771B">
        <w:rPr>
          <w:rFonts w:ascii="Arial" w:hAnsi="Arial" w:eastAsia="Arial" w:cs="Arial"/>
          <w:color w:val="000000" w:themeColor="text1"/>
          <w:sz w:val="22"/>
          <w:szCs w:val="22"/>
        </w:rPr>
        <w:t xml:space="preserve"> Step 3: Electron Transport Chain (ETC) and Oxidative Phosphorylation; Total Energy Yield; Importance of Health and Diabetes</w:t>
      </w:r>
    </w:p>
    <w:p w:rsidR="3A429A61" w:rsidP="42CD771B" w:rsidRDefault="3A429A61" w14:paraId="1BB9720E" w14:textId="0B0FF2E8">
      <w:pPr>
        <w:spacing w:line="360" w:lineRule="auto"/>
        <w:jc w:val="both"/>
        <w:rPr>
          <w:rFonts w:ascii="Arial" w:hAnsi="Arial" w:eastAsia="Arial" w:cs="Arial"/>
          <w:color w:val="000000" w:themeColor="text1"/>
          <w:sz w:val="22"/>
          <w:szCs w:val="22"/>
        </w:rPr>
      </w:pPr>
      <w:r w:rsidRPr="42CD771B">
        <w:rPr>
          <w:rStyle w:val="Heading2Char"/>
          <w:rFonts w:ascii="Arial" w:hAnsi="Arial" w:eastAsia="Arial" w:cs="Arial"/>
          <w:b/>
          <w:bCs/>
          <w:sz w:val="22"/>
          <w:szCs w:val="22"/>
        </w:rPr>
        <w:t>Page 9: ..................................</w:t>
      </w:r>
      <w:r w:rsidRPr="42CD771B">
        <w:rPr>
          <w:rFonts w:ascii="Arial" w:hAnsi="Arial" w:eastAsia="Arial" w:cs="Arial"/>
          <w:color w:val="000000" w:themeColor="text1"/>
          <w:sz w:val="22"/>
          <w:szCs w:val="22"/>
        </w:rPr>
        <w:t>Recording and Tracking Blood Sugar in Type 2 Diabetes (for individuals with Type 2 diabetes)</w:t>
      </w:r>
    </w:p>
    <w:p w:rsidR="3A429A61" w:rsidP="42CD771B" w:rsidRDefault="3A429A61" w14:paraId="4C972A52" w14:textId="0F29D0B3">
      <w:pPr>
        <w:spacing w:line="360" w:lineRule="auto"/>
        <w:jc w:val="both"/>
        <w:rPr>
          <w:rFonts w:ascii="Arial" w:hAnsi="Arial" w:eastAsia="Arial" w:cs="Arial"/>
          <w:color w:val="000000" w:themeColor="text1"/>
          <w:sz w:val="22"/>
          <w:szCs w:val="22"/>
        </w:rPr>
      </w:pPr>
      <w:r w:rsidRPr="42CD771B">
        <w:rPr>
          <w:rStyle w:val="Heading2Char"/>
          <w:rFonts w:ascii="Arial" w:hAnsi="Arial" w:eastAsia="Arial" w:cs="Arial"/>
          <w:b/>
          <w:bCs/>
          <w:sz w:val="22"/>
          <w:szCs w:val="22"/>
        </w:rPr>
        <w:t>Page 10: ........................</w:t>
      </w:r>
      <w:r w:rsidRPr="42CD771B">
        <w:rPr>
          <w:rFonts w:ascii="Arial" w:hAnsi="Arial" w:eastAsia="Arial" w:cs="Arial"/>
          <w:color w:val="000000" w:themeColor="text1"/>
          <w:sz w:val="22"/>
          <w:szCs w:val="22"/>
        </w:rPr>
        <w:t xml:space="preserve"> Weight Management; Smoking Cessation; Reducing Alcohol Intake; Stress Management and Sleep</w:t>
      </w:r>
    </w:p>
    <w:p w:rsidR="42CD771B" w:rsidP="42CD771B" w:rsidRDefault="42CD771B" w14:paraId="6CFC324B" w14:textId="72512BDF">
      <w:pPr>
        <w:spacing w:line="360" w:lineRule="auto"/>
        <w:rPr>
          <w:rFonts w:ascii="Arial" w:hAnsi="Arial" w:eastAsia="Arial" w:cs="Arial"/>
          <w:sz w:val="22"/>
          <w:szCs w:val="22"/>
        </w:rPr>
      </w:pPr>
    </w:p>
    <w:p w:rsidR="42CD771B" w:rsidP="42CD771B" w:rsidRDefault="42CD771B" w14:paraId="24D2550D" w14:textId="59B1A432">
      <w:pPr>
        <w:pStyle w:val="Heading2"/>
        <w:spacing w:line="360" w:lineRule="auto"/>
        <w:rPr>
          <w:rFonts w:ascii="Arial" w:hAnsi="Arial" w:eastAsia="Arial" w:cs="Arial"/>
          <w:b/>
          <w:bCs/>
          <w:sz w:val="22"/>
          <w:szCs w:val="22"/>
        </w:rPr>
      </w:pPr>
    </w:p>
    <w:p w:rsidR="242B47E4" w:rsidP="242B47E4" w:rsidRDefault="242B47E4" w14:paraId="5ADEF89C" w14:textId="072FD340"/>
    <w:p w:rsidR="242B47E4" w:rsidP="242B47E4" w:rsidRDefault="242B47E4" w14:paraId="53BAC280" w14:textId="0E12AD2E"/>
    <w:p w:rsidR="242B47E4" w:rsidP="242B47E4" w:rsidRDefault="242B47E4" w14:paraId="1626D471" w14:textId="6A416896"/>
    <w:p w:rsidR="242B47E4" w:rsidP="242B47E4" w:rsidRDefault="242B47E4" w14:paraId="51DD7E7F" w14:textId="07F42371"/>
    <w:p w:rsidR="242B47E4" w:rsidP="242B47E4" w:rsidRDefault="242B47E4" w14:paraId="1CB4C795" w14:textId="6C89F23D"/>
    <w:p w:rsidR="008719BC" w:rsidP="42CD771B" w:rsidRDefault="5BE31631" w14:paraId="3F361018" w14:textId="706923BC">
      <w:pPr>
        <w:pStyle w:val="Heading1"/>
        <w:spacing w:line="360" w:lineRule="auto"/>
        <w:rPr>
          <w:rFonts w:ascii="Arial" w:hAnsi="Arial" w:eastAsia="Arial" w:cs="Arial"/>
          <w:b/>
          <w:bCs/>
          <w:sz w:val="22"/>
          <w:szCs w:val="22"/>
        </w:rPr>
      </w:pPr>
      <w:r w:rsidRPr="42CD771B">
        <w:rPr>
          <w:rFonts w:ascii="Arial" w:hAnsi="Arial" w:eastAsia="Arial" w:cs="Arial"/>
          <w:b/>
          <w:bCs/>
          <w:sz w:val="22"/>
          <w:szCs w:val="22"/>
        </w:rPr>
        <w:t>Diabetic type 2</w:t>
      </w:r>
    </w:p>
    <w:p w:rsidR="0057454B" w:rsidP="42CD771B" w:rsidRDefault="6ADA384D" w14:paraId="382DC45C" w14:textId="21C41270">
      <w:pPr>
        <w:spacing w:line="360" w:lineRule="auto"/>
        <w:rPr>
          <w:rFonts w:ascii="Arial" w:hAnsi="Arial" w:eastAsia="Arial" w:cs="Arial"/>
          <w:sz w:val="22"/>
          <w:szCs w:val="22"/>
        </w:rPr>
      </w:pPr>
      <w:r w:rsidRPr="242B47E4">
        <w:rPr>
          <w:rFonts w:ascii="Arial" w:hAnsi="Arial" w:eastAsia="Arial" w:cs="Arial"/>
          <w:sz w:val="22"/>
          <w:szCs w:val="22"/>
        </w:rPr>
        <w:t xml:space="preserve">Diabetes Mellitus is a chronic metabolic condition </w:t>
      </w:r>
      <w:r w:rsidRPr="242B47E4" w:rsidR="793FE1AC">
        <w:rPr>
          <w:rFonts w:ascii="Arial" w:hAnsi="Arial" w:eastAsia="Arial" w:cs="Arial"/>
          <w:sz w:val="22"/>
          <w:szCs w:val="22"/>
        </w:rPr>
        <w:t>that results in high blood sugar (hyperglycaemia) due to</w:t>
      </w:r>
      <w:r w:rsidRPr="242B47E4">
        <w:rPr>
          <w:rFonts w:ascii="Arial" w:hAnsi="Arial" w:eastAsia="Arial" w:cs="Arial"/>
          <w:sz w:val="22"/>
          <w:szCs w:val="22"/>
        </w:rPr>
        <w:t xml:space="preserve"> defective insulin production and action</w:t>
      </w:r>
      <w:r w:rsidRPr="242B47E4" w:rsidR="6BA419D5">
        <w:rPr>
          <w:rFonts w:ascii="Arial" w:hAnsi="Arial" w:eastAsia="Arial" w:cs="Arial"/>
          <w:sz w:val="22"/>
          <w:szCs w:val="22"/>
        </w:rPr>
        <w:t>, which can occur</w:t>
      </w:r>
      <w:r w:rsidRPr="242B47E4">
        <w:rPr>
          <w:rFonts w:ascii="Arial" w:hAnsi="Arial" w:eastAsia="Arial" w:cs="Arial"/>
          <w:sz w:val="22"/>
          <w:szCs w:val="22"/>
        </w:rPr>
        <w:t xml:space="preserve"> at any age. The pancreas is a major endocrine organ involved in insulin synthesis, but many other organs (</w:t>
      </w:r>
      <w:r w:rsidRPr="242B47E4" w:rsidR="5F8482BF">
        <w:rPr>
          <w:rFonts w:ascii="Arial" w:hAnsi="Arial" w:eastAsia="Arial" w:cs="Arial"/>
          <w:sz w:val="22"/>
          <w:szCs w:val="22"/>
        </w:rPr>
        <w:t>e.g.</w:t>
      </w:r>
      <w:r w:rsidRPr="242B47E4">
        <w:rPr>
          <w:rFonts w:ascii="Arial" w:hAnsi="Arial" w:eastAsia="Arial" w:cs="Arial"/>
          <w:sz w:val="22"/>
          <w:szCs w:val="22"/>
        </w:rPr>
        <w:t xml:space="preserve"> the endothelium of blood vessels) play critical roles in glucose homeostasis. Left unchecked, this imbalance can become long-term health issues like heart disease, kidney failure, nerve damage and impaired vision (NHS, 2022). Multiple risks </w:t>
      </w:r>
      <w:r w:rsidRPr="242B47E4" w:rsidR="2AA0EBBE">
        <w:rPr>
          <w:rFonts w:ascii="Arial" w:hAnsi="Arial" w:eastAsia="Arial" w:cs="Arial"/>
          <w:sz w:val="22"/>
          <w:szCs w:val="22"/>
        </w:rPr>
        <w:t>are involved in the genesis and progression of diabetes</w:t>
      </w:r>
      <w:r w:rsidRPr="242B47E4">
        <w:rPr>
          <w:rFonts w:ascii="Arial" w:hAnsi="Arial" w:eastAsia="Arial" w:cs="Arial"/>
          <w:sz w:val="22"/>
          <w:szCs w:val="22"/>
        </w:rPr>
        <w:t>.</w:t>
      </w:r>
    </w:p>
    <w:p w:rsidR="00400722" w:rsidP="42CD771B" w:rsidRDefault="01C9B4BF" w14:paraId="46EC9A22" w14:textId="07020E55">
      <w:pPr>
        <w:spacing w:line="360" w:lineRule="auto"/>
        <w:rPr>
          <w:rFonts w:ascii="Arial" w:hAnsi="Arial" w:eastAsia="Arial" w:cs="Arial"/>
          <w:sz w:val="22"/>
          <w:szCs w:val="22"/>
        </w:rPr>
      </w:pPr>
      <w:r>
        <w:rPr>
          <w:noProof/>
        </w:rPr>
        <w:drawing>
          <wp:inline distT="0" distB="0" distL="0" distR="0" wp14:anchorId="566A2CC9" wp14:editId="0615E869">
            <wp:extent cx="2195609" cy="2466378"/>
            <wp:effectExtent l="95250" t="95250" r="90805" b="772160"/>
            <wp:docPr id="144420257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202571" name=""/>
                    <pic:cNvPicPr/>
                  </pic:nvPicPr>
                  <pic:blipFill>
                    <a:blip r:embed="rId10">
                      <a:extLst>
                        <a:ext uri="{28A0092B-C50C-407E-A947-70E740481C1C}">
                          <a14:useLocalDpi xmlns:a14="http://schemas.microsoft.com/office/drawing/2010/main"/>
                        </a:ext>
                      </a:extLst>
                    </a:blip>
                    <a:srcRect/>
                    <a:stretch>
                      <a:fillRect/>
                    </a:stretch>
                  </pic:blipFill>
                  <pic:spPr>
                    <a:xfrm>
                      <a:off x="0" y="0"/>
                      <a:ext cx="2195609" cy="2466378"/>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inline>
        </w:drawing>
      </w:r>
      <w:r w:rsidRPr="242B47E4" w:rsidR="00F0CC66">
        <w:rPr>
          <w:rFonts w:ascii="Arial" w:hAnsi="Arial" w:eastAsia="Arial" w:cs="Arial"/>
          <w:sz w:val="22"/>
          <w:szCs w:val="22"/>
        </w:rPr>
        <w:t xml:space="preserve">   </w:t>
      </w:r>
    </w:p>
    <w:p w:rsidR="00400722" w:rsidP="242B47E4" w:rsidRDefault="4DCA6ADE" w14:paraId="0E0E915E" w14:textId="034CC28E">
      <w:pPr>
        <w:spacing w:line="360" w:lineRule="auto"/>
        <w:rPr>
          <w:rStyle w:val="SubtleReference"/>
          <w:rFonts w:ascii="Arial" w:hAnsi="Arial" w:eastAsia="Arial" w:cs="Arial"/>
          <w:sz w:val="22"/>
          <w:szCs w:val="22"/>
        </w:rPr>
      </w:pPr>
      <w:r w:rsidRPr="242B47E4">
        <w:rPr>
          <w:rStyle w:val="SubtleReference"/>
          <w:rFonts w:ascii="Arial" w:hAnsi="Arial" w:eastAsia="Arial" w:cs="Arial"/>
          <w:sz w:val="22"/>
          <w:szCs w:val="22"/>
        </w:rPr>
        <w:t>(</w:t>
      </w:r>
      <w:r w:rsidRPr="242B47E4" w:rsidR="0628EB45">
        <w:rPr>
          <w:rStyle w:val="SubtleReference"/>
          <w:rFonts w:ascii="Arial" w:hAnsi="Arial" w:eastAsia="Arial" w:cs="Arial"/>
          <w:sz w:val="22"/>
          <w:szCs w:val="22"/>
        </w:rPr>
        <w:t>Patient.info</w:t>
      </w:r>
      <w:r w:rsidRPr="242B47E4" w:rsidR="64BF551C">
        <w:rPr>
          <w:rStyle w:val="SubtleReference"/>
          <w:rFonts w:ascii="Arial" w:hAnsi="Arial" w:eastAsia="Arial" w:cs="Arial"/>
          <w:sz w:val="22"/>
          <w:szCs w:val="22"/>
        </w:rPr>
        <w:t>,</w:t>
      </w:r>
      <w:r w:rsidRPr="242B47E4" w:rsidR="5163C330">
        <w:rPr>
          <w:rStyle w:val="SubtleReference"/>
          <w:rFonts w:ascii="Arial" w:hAnsi="Arial" w:eastAsia="Arial" w:cs="Arial"/>
          <w:sz w:val="22"/>
          <w:szCs w:val="22"/>
        </w:rPr>
        <w:t xml:space="preserve"> </w:t>
      </w:r>
      <w:r w:rsidRPr="242B47E4" w:rsidR="0628EB45">
        <w:rPr>
          <w:rStyle w:val="SubtleReference"/>
          <w:rFonts w:ascii="Arial" w:hAnsi="Arial" w:eastAsia="Arial" w:cs="Arial"/>
          <w:sz w:val="22"/>
          <w:szCs w:val="22"/>
        </w:rPr>
        <w:t>202</w:t>
      </w:r>
      <w:r w:rsidRPr="242B47E4" w:rsidR="1B379442">
        <w:rPr>
          <w:rStyle w:val="SubtleReference"/>
          <w:rFonts w:ascii="Arial" w:hAnsi="Arial" w:eastAsia="Arial" w:cs="Arial"/>
          <w:sz w:val="22"/>
          <w:szCs w:val="22"/>
        </w:rPr>
        <w:t>5)</w:t>
      </w:r>
      <w:r w:rsidRPr="242B47E4" w:rsidR="2E1DEE9D">
        <w:rPr>
          <w:rStyle w:val="SubtleReference"/>
          <w:rFonts w:ascii="Arial" w:hAnsi="Arial" w:eastAsia="Arial" w:cs="Arial"/>
          <w:sz w:val="22"/>
          <w:szCs w:val="22"/>
        </w:rPr>
        <w:t xml:space="preserve"> </w:t>
      </w:r>
      <w:r w:rsidRPr="242B47E4" w:rsidR="1B379442">
        <w:rPr>
          <w:rStyle w:val="SubtleReference"/>
          <w:rFonts w:ascii="Arial" w:hAnsi="Arial" w:eastAsia="Arial" w:cs="Arial"/>
          <w:sz w:val="22"/>
          <w:szCs w:val="22"/>
        </w:rPr>
        <w:t>(citation)</w:t>
      </w:r>
      <w:r w:rsidRPr="242B47E4" w:rsidR="21BF3990">
        <w:rPr>
          <w:rStyle w:val="SubtleReference"/>
          <w:rFonts w:ascii="Arial" w:hAnsi="Arial" w:eastAsia="Arial" w:cs="Arial"/>
          <w:sz w:val="22"/>
          <w:szCs w:val="22"/>
        </w:rPr>
        <w:t>(health education poster,N.D)</w:t>
      </w:r>
    </w:p>
    <w:p w:rsidR="00400722" w:rsidP="242B47E4" w:rsidRDefault="2AA0EBBE" w14:paraId="04919398" w14:textId="390AD65C">
      <w:pPr>
        <w:spacing w:line="360" w:lineRule="auto"/>
        <w:rPr>
          <w:rFonts w:ascii="Arial" w:hAnsi="Arial" w:eastAsia="Arial" w:cs="Arial"/>
          <w:b/>
          <w:bCs/>
          <w:sz w:val="22"/>
          <w:szCs w:val="22"/>
        </w:rPr>
      </w:pPr>
      <w:r w:rsidRPr="242B47E4">
        <w:rPr>
          <w:rFonts w:ascii="Arial" w:hAnsi="Arial" w:eastAsia="Arial" w:cs="Arial"/>
          <w:b/>
          <w:bCs/>
          <w:sz w:val="22"/>
          <w:szCs w:val="22"/>
        </w:rPr>
        <w:t xml:space="preserve"> </w:t>
      </w:r>
      <w:r w:rsidRPr="242B47E4" w:rsidR="6ADA384D">
        <w:rPr>
          <w:rFonts w:ascii="Arial" w:hAnsi="Arial" w:eastAsia="Arial" w:cs="Arial"/>
          <w:b/>
          <w:bCs/>
          <w:sz w:val="22"/>
          <w:szCs w:val="22"/>
        </w:rPr>
        <w:t>Key Risk Factors</w:t>
      </w:r>
    </w:p>
    <w:p w:rsidR="00400722" w:rsidP="42CD771B" w:rsidRDefault="6ADA384D" w14:paraId="1E726C1D" w14:textId="1F5C9587">
      <w:pPr>
        <w:pStyle w:val="ListParagraph"/>
        <w:numPr>
          <w:ilvl w:val="0"/>
          <w:numId w:val="9"/>
        </w:numPr>
        <w:spacing w:line="360" w:lineRule="auto"/>
        <w:rPr>
          <w:rFonts w:ascii="Arial" w:hAnsi="Arial" w:eastAsia="Arial" w:cs="Arial"/>
          <w:sz w:val="22"/>
          <w:szCs w:val="22"/>
        </w:rPr>
      </w:pPr>
      <w:r w:rsidRPr="42CD771B">
        <w:rPr>
          <w:rStyle w:val="Heading5Char"/>
          <w:rFonts w:ascii="Arial" w:hAnsi="Arial" w:eastAsia="Arial" w:cs="Arial"/>
          <w:b/>
          <w:bCs/>
          <w:sz w:val="22"/>
          <w:szCs w:val="22"/>
        </w:rPr>
        <w:t>Obesity:</w:t>
      </w:r>
      <w:r w:rsidRPr="42CD771B">
        <w:rPr>
          <w:rFonts w:ascii="Arial" w:hAnsi="Arial" w:eastAsia="Arial" w:cs="Arial"/>
          <w:b/>
          <w:bCs/>
          <w:sz w:val="22"/>
          <w:szCs w:val="22"/>
        </w:rPr>
        <w:t xml:space="preserve"> </w:t>
      </w:r>
      <w:r w:rsidRPr="42CD771B">
        <w:rPr>
          <w:rFonts w:ascii="Arial" w:hAnsi="Arial" w:eastAsia="Arial" w:cs="Arial"/>
          <w:sz w:val="22"/>
          <w:szCs w:val="22"/>
        </w:rPr>
        <w:t xml:space="preserve">Excess fat—especially in the abdominal area—is one of the </w:t>
      </w:r>
      <w:r w:rsidRPr="42CD771B" w:rsidR="5FC599A7">
        <w:rPr>
          <w:rFonts w:ascii="Arial" w:hAnsi="Arial" w:eastAsia="Arial" w:cs="Arial"/>
          <w:sz w:val="22"/>
          <w:szCs w:val="22"/>
        </w:rPr>
        <w:t>most significant</w:t>
      </w:r>
      <w:r w:rsidRPr="42CD771B">
        <w:rPr>
          <w:rFonts w:ascii="Arial" w:hAnsi="Arial" w:eastAsia="Arial" w:cs="Arial"/>
          <w:sz w:val="22"/>
          <w:szCs w:val="22"/>
        </w:rPr>
        <w:t xml:space="preserve"> risks for type 2 diabetes.</w:t>
      </w:r>
    </w:p>
    <w:p w:rsidR="00400722" w:rsidP="42CD771B" w:rsidRDefault="6ADA384D" w14:paraId="40F6344F" w14:textId="17844E35">
      <w:pPr>
        <w:pStyle w:val="ListParagraph"/>
        <w:numPr>
          <w:ilvl w:val="0"/>
          <w:numId w:val="9"/>
        </w:numPr>
        <w:spacing w:line="360" w:lineRule="auto"/>
        <w:rPr>
          <w:rFonts w:ascii="Arial" w:hAnsi="Arial" w:eastAsia="Arial" w:cs="Arial"/>
          <w:sz w:val="22"/>
          <w:szCs w:val="22"/>
        </w:rPr>
      </w:pPr>
      <w:r w:rsidRPr="42CD771B">
        <w:rPr>
          <w:rStyle w:val="Heading5Char"/>
          <w:rFonts w:ascii="Arial" w:hAnsi="Arial" w:eastAsia="Arial" w:cs="Arial"/>
          <w:b/>
          <w:bCs/>
          <w:sz w:val="22"/>
          <w:szCs w:val="22"/>
        </w:rPr>
        <w:t>Physical Inactivity</w:t>
      </w:r>
      <w:r w:rsidRPr="42CD771B">
        <w:rPr>
          <w:rFonts w:ascii="Arial" w:hAnsi="Arial" w:eastAsia="Arial" w:cs="Arial"/>
          <w:b/>
          <w:bCs/>
          <w:sz w:val="22"/>
          <w:szCs w:val="22"/>
        </w:rPr>
        <w:t>-</w:t>
      </w:r>
      <w:r w:rsidRPr="42CD771B">
        <w:rPr>
          <w:rFonts w:ascii="Arial" w:hAnsi="Arial" w:eastAsia="Arial" w:cs="Arial"/>
          <w:sz w:val="22"/>
          <w:szCs w:val="22"/>
        </w:rPr>
        <w:t xml:space="preserve"> Adequate physical exercise enhances insulin sensitivity</w:t>
      </w:r>
      <w:r w:rsidRPr="42CD771B" w:rsidR="5FC599A7">
        <w:rPr>
          <w:rFonts w:ascii="Arial" w:hAnsi="Arial" w:eastAsia="Arial" w:cs="Arial"/>
          <w:sz w:val="22"/>
          <w:szCs w:val="22"/>
        </w:rPr>
        <w:t>,</w:t>
      </w:r>
      <w:r w:rsidRPr="42CD771B">
        <w:rPr>
          <w:rFonts w:ascii="Arial" w:hAnsi="Arial" w:eastAsia="Arial" w:cs="Arial"/>
          <w:sz w:val="22"/>
          <w:szCs w:val="22"/>
        </w:rPr>
        <w:t xml:space="preserve"> but prolonged lack of such activity has been reported to lead to insulin resistance.</w:t>
      </w:r>
    </w:p>
    <w:p w:rsidR="00400722" w:rsidP="42CD771B" w:rsidRDefault="6ADA384D" w14:paraId="050CD3B7" w14:textId="1534B3F8">
      <w:pPr>
        <w:pStyle w:val="Heading5"/>
        <w:numPr>
          <w:ilvl w:val="0"/>
          <w:numId w:val="9"/>
        </w:numPr>
        <w:spacing w:line="360" w:lineRule="auto"/>
        <w:rPr>
          <w:rFonts w:ascii="Arial" w:hAnsi="Arial" w:eastAsia="Arial" w:cs="Arial"/>
          <w:b/>
          <w:bCs/>
          <w:sz w:val="22"/>
          <w:szCs w:val="22"/>
        </w:rPr>
      </w:pPr>
      <w:r w:rsidRPr="42CD771B">
        <w:rPr>
          <w:rFonts w:ascii="Arial" w:hAnsi="Arial" w:eastAsia="Arial" w:cs="Arial"/>
          <w:b/>
          <w:bCs/>
          <w:sz w:val="22"/>
          <w:szCs w:val="22"/>
        </w:rPr>
        <w:t>Unhealthy Diet</w:t>
      </w:r>
    </w:p>
    <w:p w:rsidR="00400722" w:rsidP="42CD771B" w:rsidRDefault="6ADA384D" w14:paraId="13D6B038" w14:textId="6504764A">
      <w:pPr>
        <w:pStyle w:val="ListParagraph"/>
        <w:numPr>
          <w:ilvl w:val="0"/>
          <w:numId w:val="9"/>
        </w:numPr>
        <w:spacing w:line="360" w:lineRule="auto"/>
        <w:rPr>
          <w:rFonts w:ascii="Arial" w:hAnsi="Arial" w:eastAsia="Arial" w:cs="Arial"/>
          <w:sz w:val="22"/>
          <w:szCs w:val="22"/>
        </w:rPr>
      </w:pPr>
      <w:r w:rsidRPr="42CD771B">
        <w:rPr>
          <w:rStyle w:val="Heading5Char"/>
          <w:rFonts w:ascii="Arial" w:hAnsi="Arial" w:eastAsia="Arial" w:cs="Arial"/>
          <w:b/>
          <w:bCs/>
          <w:sz w:val="22"/>
          <w:szCs w:val="22"/>
        </w:rPr>
        <w:t>Family History:</w:t>
      </w:r>
      <w:r w:rsidRPr="42CD771B">
        <w:rPr>
          <w:rFonts w:ascii="Arial" w:hAnsi="Arial" w:eastAsia="Arial" w:cs="Arial"/>
          <w:b/>
          <w:bCs/>
          <w:sz w:val="22"/>
          <w:szCs w:val="22"/>
        </w:rPr>
        <w:t xml:space="preserve"> </w:t>
      </w:r>
      <w:r w:rsidRPr="42CD771B">
        <w:rPr>
          <w:rFonts w:ascii="Arial" w:hAnsi="Arial" w:eastAsia="Arial" w:cs="Arial"/>
          <w:sz w:val="22"/>
          <w:szCs w:val="22"/>
        </w:rPr>
        <w:t xml:space="preserve">You are more likely to get diabetes if your father, mother, or brother has it. </w:t>
      </w:r>
    </w:p>
    <w:p w:rsidR="00400722" w:rsidP="42CD771B" w:rsidRDefault="6ADA384D" w14:paraId="2E6A8160" w14:textId="18AF4DD7">
      <w:pPr>
        <w:pStyle w:val="ListParagraph"/>
        <w:numPr>
          <w:ilvl w:val="0"/>
          <w:numId w:val="9"/>
        </w:numPr>
        <w:spacing w:line="360" w:lineRule="auto"/>
        <w:rPr>
          <w:rFonts w:ascii="Arial" w:hAnsi="Arial" w:eastAsia="Arial" w:cs="Arial"/>
          <w:sz w:val="22"/>
          <w:szCs w:val="22"/>
        </w:rPr>
      </w:pPr>
      <w:r w:rsidRPr="42CD771B">
        <w:rPr>
          <w:rStyle w:val="Heading5Char"/>
          <w:rFonts w:ascii="Arial" w:hAnsi="Arial" w:eastAsia="Arial" w:cs="Arial"/>
          <w:b/>
          <w:bCs/>
          <w:sz w:val="22"/>
          <w:szCs w:val="22"/>
        </w:rPr>
        <w:t>Age:</w:t>
      </w:r>
      <w:r w:rsidRPr="42CD771B">
        <w:rPr>
          <w:rFonts w:ascii="Arial" w:hAnsi="Arial" w:eastAsia="Arial" w:cs="Arial"/>
          <w:b/>
          <w:bCs/>
          <w:sz w:val="22"/>
          <w:szCs w:val="22"/>
        </w:rPr>
        <w:t xml:space="preserve"> </w:t>
      </w:r>
      <w:r w:rsidRPr="42CD771B" w:rsidR="25411515">
        <w:rPr>
          <w:rFonts w:ascii="Arial" w:hAnsi="Arial" w:eastAsia="Arial" w:cs="Arial"/>
          <w:sz w:val="22"/>
          <w:szCs w:val="22"/>
        </w:rPr>
        <w:t>The older you get, the more likely you are to have diabetes,</w:t>
      </w:r>
      <w:r w:rsidRPr="42CD771B">
        <w:rPr>
          <w:rFonts w:ascii="Arial" w:hAnsi="Arial" w:eastAsia="Arial" w:cs="Arial"/>
          <w:sz w:val="22"/>
          <w:szCs w:val="22"/>
        </w:rPr>
        <w:t xml:space="preserve"> particularly when you are over 40. </w:t>
      </w:r>
    </w:p>
    <w:p w:rsidR="00400722" w:rsidP="42CD771B" w:rsidRDefault="6ADA384D" w14:paraId="66C52A32" w14:textId="4165014B">
      <w:pPr>
        <w:pStyle w:val="ListParagraph"/>
        <w:numPr>
          <w:ilvl w:val="0"/>
          <w:numId w:val="9"/>
        </w:numPr>
        <w:spacing w:line="360" w:lineRule="auto"/>
        <w:rPr>
          <w:rFonts w:ascii="Arial" w:hAnsi="Arial" w:eastAsia="Arial" w:cs="Arial"/>
          <w:sz w:val="22"/>
          <w:szCs w:val="22"/>
        </w:rPr>
      </w:pPr>
      <w:r w:rsidRPr="42CD771B">
        <w:rPr>
          <w:rStyle w:val="Heading5Char"/>
          <w:rFonts w:ascii="Arial" w:hAnsi="Arial" w:eastAsia="Arial" w:cs="Arial"/>
          <w:b/>
          <w:bCs/>
          <w:sz w:val="22"/>
          <w:szCs w:val="22"/>
        </w:rPr>
        <w:t>Origin:</w:t>
      </w:r>
      <w:r w:rsidRPr="42CD771B">
        <w:rPr>
          <w:rFonts w:ascii="Arial" w:hAnsi="Arial" w:eastAsia="Arial" w:cs="Arial"/>
          <w:b/>
          <w:bCs/>
          <w:sz w:val="22"/>
          <w:szCs w:val="22"/>
        </w:rPr>
        <w:t xml:space="preserve"> </w:t>
      </w:r>
      <w:r w:rsidRPr="42CD771B" w:rsidR="439B80DF">
        <w:rPr>
          <w:rFonts w:ascii="Arial" w:hAnsi="Arial" w:eastAsia="Arial" w:cs="Arial"/>
          <w:sz w:val="22"/>
          <w:szCs w:val="22"/>
        </w:rPr>
        <w:t>Generally,</w:t>
      </w:r>
      <w:r w:rsidRPr="42CD771B">
        <w:rPr>
          <w:rFonts w:ascii="Arial" w:hAnsi="Arial" w:eastAsia="Arial" w:cs="Arial"/>
          <w:sz w:val="22"/>
          <w:szCs w:val="22"/>
        </w:rPr>
        <w:t xml:space="preserve"> diabetes is more common in those of South Asian, African-Caribbean and other black minority ethnic groups compared to non-white populations. Such a higher prevalence may be related to dietary habits, such as excessive ingestion of sweet foods.</w:t>
      </w:r>
    </w:p>
    <w:p w:rsidR="00400722" w:rsidP="42CD771B" w:rsidRDefault="6ADA384D" w14:paraId="0178FE4F" w14:textId="2943A19C">
      <w:pPr>
        <w:pStyle w:val="ListParagraph"/>
        <w:numPr>
          <w:ilvl w:val="0"/>
          <w:numId w:val="9"/>
        </w:numPr>
        <w:spacing w:line="360" w:lineRule="auto"/>
        <w:rPr>
          <w:rFonts w:ascii="Arial" w:hAnsi="Arial" w:eastAsia="Arial" w:cs="Arial"/>
          <w:sz w:val="22"/>
          <w:szCs w:val="22"/>
        </w:rPr>
      </w:pPr>
      <w:r w:rsidRPr="42CD771B">
        <w:rPr>
          <w:rStyle w:val="Heading5Char"/>
          <w:rFonts w:ascii="Arial" w:hAnsi="Arial" w:eastAsia="Arial" w:cs="Arial"/>
          <w:b/>
          <w:bCs/>
          <w:sz w:val="22"/>
          <w:szCs w:val="22"/>
        </w:rPr>
        <w:t>High Blood Pressure (Hypertension):</w:t>
      </w:r>
      <w:r w:rsidRPr="42CD771B">
        <w:rPr>
          <w:rFonts w:ascii="Arial" w:hAnsi="Arial" w:eastAsia="Arial" w:cs="Arial"/>
          <w:sz w:val="22"/>
          <w:szCs w:val="22"/>
        </w:rPr>
        <w:t xml:space="preserve"> When you have high blood pressure, your heart </w:t>
      </w:r>
      <w:r w:rsidRPr="42CD771B" w:rsidR="60F6CC85">
        <w:rPr>
          <w:rFonts w:ascii="Arial" w:hAnsi="Arial" w:eastAsia="Arial" w:cs="Arial"/>
          <w:sz w:val="22"/>
          <w:szCs w:val="22"/>
        </w:rPr>
        <w:t>must</w:t>
      </w:r>
      <w:r w:rsidRPr="42CD771B">
        <w:rPr>
          <w:rFonts w:ascii="Arial" w:hAnsi="Arial" w:eastAsia="Arial" w:cs="Arial"/>
          <w:sz w:val="22"/>
          <w:szCs w:val="22"/>
        </w:rPr>
        <w:t xml:space="preserve"> work harder. That increases your risk of diabetes a great deal.</w:t>
      </w:r>
    </w:p>
    <w:p w:rsidR="00400722" w:rsidP="42CD771B" w:rsidRDefault="6ADA384D" w14:paraId="04AE7DFC" w14:textId="5679FF8A">
      <w:pPr>
        <w:pStyle w:val="ListParagraph"/>
        <w:numPr>
          <w:ilvl w:val="0"/>
          <w:numId w:val="9"/>
        </w:numPr>
        <w:spacing w:line="360" w:lineRule="auto"/>
        <w:rPr>
          <w:rFonts w:ascii="Arial" w:hAnsi="Arial" w:eastAsia="Arial" w:cs="Arial"/>
          <w:sz w:val="22"/>
          <w:szCs w:val="22"/>
        </w:rPr>
      </w:pPr>
      <w:r w:rsidRPr="42CD771B">
        <w:rPr>
          <w:rStyle w:val="Heading5Char"/>
          <w:rFonts w:ascii="Arial" w:hAnsi="Arial" w:eastAsia="Arial" w:cs="Arial"/>
          <w:b/>
          <w:bCs/>
          <w:sz w:val="22"/>
          <w:szCs w:val="22"/>
        </w:rPr>
        <w:t xml:space="preserve">High Blood Fat Levels: </w:t>
      </w:r>
      <w:r w:rsidRPr="42CD771B">
        <w:rPr>
          <w:rFonts w:ascii="Arial" w:hAnsi="Arial" w:eastAsia="Arial" w:cs="Arial"/>
          <w:sz w:val="22"/>
          <w:szCs w:val="22"/>
        </w:rPr>
        <w:t>Especially low “good” HDL cholesterol</w:t>
      </w:r>
      <w:r w:rsidRPr="42CD771B" w:rsidR="23A7F434">
        <w:rPr>
          <w:rFonts w:ascii="Arial" w:hAnsi="Arial" w:eastAsia="Arial" w:cs="Arial"/>
          <w:sz w:val="22"/>
          <w:szCs w:val="22"/>
        </w:rPr>
        <w:t xml:space="preserve">, which is critical for reducing the </w:t>
      </w:r>
      <w:r w:rsidRPr="42CD771B">
        <w:rPr>
          <w:rFonts w:ascii="Arial" w:hAnsi="Arial" w:eastAsia="Arial" w:cs="Arial"/>
          <w:sz w:val="22"/>
          <w:szCs w:val="22"/>
        </w:rPr>
        <w:t>risk of diabetes.</w:t>
      </w:r>
    </w:p>
    <w:p w:rsidR="00400722" w:rsidP="42CD771B" w:rsidRDefault="6ADA384D" w14:paraId="7F06967C" w14:textId="5C141E57">
      <w:pPr>
        <w:pStyle w:val="ListParagraph"/>
        <w:numPr>
          <w:ilvl w:val="0"/>
          <w:numId w:val="9"/>
        </w:numPr>
        <w:spacing w:line="360" w:lineRule="auto"/>
        <w:rPr>
          <w:rFonts w:ascii="Arial" w:hAnsi="Arial" w:eastAsia="Arial" w:cs="Arial"/>
          <w:sz w:val="22"/>
          <w:szCs w:val="22"/>
        </w:rPr>
      </w:pPr>
      <w:r w:rsidRPr="242B47E4">
        <w:rPr>
          <w:rStyle w:val="Heading5Char"/>
          <w:rFonts w:ascii="Arial" w:hAnsi="Arial" w:eastAsia="Arial" w:cs="Arial"/>
          <w:b/>
          <w:bCs/>
          <w:sz w:val="22"/>
          <w:szCs w:val="22"/>
        </w:rPr>
        <w:t xml:space="preserve">Gestational Diabetes: </w:t>
      </w:r>
      <w:r w:rsidRPr="242B47E4" w:rsidR="396D5037">
        <w:rPr>
          <w:rStyle w:val="Heading5Char"/>
          <w:rFonts w:ascii="Arial" w:hAnsi="Arial" w:eastAsia="Arial" w:cs="Arial"/>
          <w:b/>
          <w:bCs/>
          <w:sz w:val="22"/>
          <w:szCs w:val="22"/>
        </w:rPr>
        <w:t>If you develop diabetes during pregnancy, you have an increased risk for developing Type 2 in the future, Dr</w:t>
      </w:r>
      <w:r w:rsidRPr="242B47E4">
        <w:rPr>
          <w:rFonts w:ascii="Arial" w:hAnsi="Arial" w:eastAsia="Arial" w:cs="Arial"/>
          <w:b/>
          <w:bCs/>
          <w:sz w:val="22"/>
          <w:szCs w:val="22"/>
        </w:rPr>
        <w:t xml:space="preserve"> </w:t>
      </w:r>
      <w:r w:rsidRPr="242B47E4">
        <w:rPr>
          <w:rFonts w:ascii="Arial" w:hAnsi="Arial" w:eastAsia="Arial" w:cs="Arial"/>
          <w:sz w:val="22"/>
          <w:szCs w:val="22"/>
        </w:rPr>
        <w:t xml:space="preserve">Peters </w:t>
      </w:r>
      <w:r w:rsidRPr="242B47E4" w:rsidR="6FB76149">
        <w:rPr>
          <w:rFonts w:ascii="Arial" w:hAnsi="Arial" w:eastAsia="Arial" w:cs="Arial"/>
          <w:sz w:val="22"/>
          <w:szCs w:val="22"/>
        </w:rPr>
        <w:t xml:space="preserve">(year) </w:t>
      </w:r>
      <w:r w:rsidRPr="242B47E4">
        <w:rPr>
          <w:rFonts w:ascii="Arial" w:hAnsi="Arial" w:eastAsia="Arial" w:cs="Arial"/>
          <w:sz w:val="22"/>
          <w:szCs w:val="22"/>
        </w:rPr>
        <w:t>said</w:t>
      </w:r>
      <w:r w:rsidRPr="242B47E4" w:rsidR="1C817718">
        <w:rPr>
          <w:rFonts w:ascii="Arial" w:hAnsi="Arial" w:eastAsia="Arial" w:cs="Arial"/>
          <w:sz w:val="22"/>
          <w:szCs w:val="22"/>
        </w:rPr>
        <w:t xml:space="preserve"> -</w:t>
      </w:r>
      <w:r w:rsidRPr="242B47E4">
        <w:rPr>
          <w:rFonts w:ascii="Arial" w:hAnsi="Arial" w:eastAsia="Arial" w:cs="Arial"/>
          <w:sz w:val="22"/>
          <w:szCs w:val="22"/>
        </w:rPr>
        <w:t xml:space="preserve"> There may be a possible association between neurotic disorders and chromosomal aberrations with PCOS, which are two factors that can increase the risk of having IR and diabetes</w:t>
      </w:r>
      <w:r w:rsidRPr="242B47E4" w:rsidR="29107858">
        <w:rPr>
          <w:rFonts w:ascii="Arial" w:hAnsi="Arial" w:eastAsia="Arial" w:cs="Arial"/>
          <w:sz w:val="22"/>
          <w:szCs w:val="22"/>
        </w:rPr>
        <w:t>,</w:t>
      </w:r>
      <w:r w:rsidRPr="242B47E4">
        <w:rPr>
          <w:rFonts w:ascii="Arial" w:hAnsi="Arial" w:eastAsia="Arial" w:cs="Arial"/>
          <w:sz w:val="22"/>
          <w:szCs w:val="22"/>
        </w:rPr>
        <w:t xml:space="preserve"> too.</w:t>
      </w:r>
    </w:p>
    <w:p w:rsidR="00B453FC" w:rsidP="00F20AD1" w:rsidRDefault="6ADA384D" w14:paraId="41230AB9" w14:textId="1A2D196D">
      <w:pPr>
        <w:pStyle w:val="ListParagraph"/>
        <w:numPr>
          <w:ilvl w:val="0"/>
          <w:numId w:val="9"/>
        </w:numPr>
        <w:spacing w:line="360" w:lineRule="auto"/>
        <w:rPr>
          <w:rFonts w:ascii="Arial" w:hAnsi="Arial" w:eastAsia="Arial" w:cs="Arial"/>
          <w:sz w:val="22"/>
          <w:szCs w:val="22"/>
        </w:rPr>
      </w:pPr>
      <w:r w:rsidRPr="42CD771B">
        <w:rPr>
          <w:rStyle w:val="Heading5Char"/>
          <w:rFonts w:ascii="Arial" w:hAnsi="Arial" w:eastAsia="Arial" w:cs="Arial"/>
          <w:b/>
          <w:bCs/>
          <w:sz w:val="22"/>
          <w:szCs w:val="22"/>
        </w:rPr>
        <w:t>Smoking:</w:t>
      </w:r>
      <w:r w:rsidRPr="42CD771B">
        <w:rPr>
          <w:rFonts w:ascii="Arial" w:hAnsi="Arial" w:eastAsia="Arial" w:cs="Arial"/>
          <w:b/>
          <w:bCs/>
          <w:sz w:val="22"/>
          <w:szCs w:val="22"/>
        </w:rPr>
        <w:t xml:space="preserve"> </w:t>
      </w:r>
      <w:r w:rsidRPr="42CD771B">
        <w:rPr>
          <w:rFonts w:ascii="Arial" w:hAnsi="Arial" w:eastAsia="Arial" w:cs="Arial"/>
          <w:sz w:val="22"/>
          <w:szCs w:val="22"/>
        </w:rPr>
        <w:t xml:space="preserve">Insulin resistance goes higher, </w:t>
      </w:r>
      <w:r w:rsidRPr="42CD771B" w:rsidR="4BB77EFB">
        <w:rPr>
          <w:rFonts w:ascii="Arial" w:hAnsi="Arial" w:eastAsia="Arial" w:cs="Arial"/>
          <w:sz w:val="22"/>
          <w:szCs w:val="22"/>
        </w:rPr>
        <w:t xml:space="preserve">and </w:t>
      </w:r>
      <w:r w:rsidRPr="42CD771B">
        <w:rPr>
          <w:rFonts w:ascii="Arial" w:hAnsi="Arial" w:eastAsia="Arial" w:cs="Arial"/>
          <w:sz w:val="22"/>
          <w:szCs w:val="22"/>
        </w:rPr>
        <w:t>the risk of developing cardiovascular disease becomes greater.</w:t>
      </w:r>
    </w:p>
    <w:p w:rsidRPr="00F20AD1" w:rsidR="00F20AD1" w:rsidP="00F20AD1" w:rsidRDefault="00F20AD1" w14:paraId="455C3EBA" w14:textId="091E4204">
      <w:pPr>
        <w:pStyle w:val="ListParagraph"/>
        <w:spacing w:line="360" w:lineRule="auto"/>
        <w:ind w:left="360"/>
        <w:rPr>
          <w:rFonts w:ascii="Arial" w:hAnsi="Arial" w:eastAsia="Arial" w:cs="Arial"/>
          <w:sz w:val="22"/>
          <w:szCs w:val="22"/>
        </w:rPr>
      </w:pPr>
      <w:r>
        <w:rPr>
          <w:rStyle w:val="Heading5Char"/>
          <w:rFonts w:ascii="Arial" w:hAnsi="Arial" w:eastAsia="Arial" w:cs="Arial"/>
          <w:b/>
          <w:bCs/>
          <w:sz w:val="22"/>
          <w:szCs w:val="22"/>
        </w:rPr>
        <w:t xml:space="preserve">(citation) </w:t>
      </w:r>
      <w:r w:rsidRPr="00602650" w:rsidR="00602650">
        <w:rPr>
          <w:rStyle w:val="Heading5Char"/>
          <w:rFonts w:ascii="Arial" w:hAnsi="Arial" w:eastAsia="Arial" w:cs="Arial"/>
          <w:b/>
          <w:bCs/>
          <w:sz w:val="22"/>
          <w:szCs w:val="22"/>
        </w:rPr>
        <w:t xml:space="preserve">(World Health </w:t>
      </w:r>
      <w:proofErr w:type="spellStart"/>
      <w:r w:rsidRPr="00602650" w:rsidR="00602650">
        <w:rPr>
          <w:rStyle w:val="Heading5Char"/>
          <w:rFonts w:ascii="Arial" w:hAnsi="Arial" w:eastAsia="Arial" w:cs="Arial"/>
          <w:b/>
          <w:bCs/>
          <w:sz w:val="22"/>
          <w:szCs w:val="22"/>
        </w:rPr>
        <w:t>Organization</w:t>
      </w:r>
      <w:proofErr w:type="spellEnd"/>
      <w:r w:rsidRPr="00602650" w:rsidR="00602650">
        <w:rPr>
          <w:rStyle w:val="Heading5Char"/>
          <w:rFonts w:ascii="Arial" w:hAnsi="Arial" w:eastAsia="Arial" w:cs="Arial"/>
          <w:b/>
          <w:bCs/>
          <w:sz w:val="22"/>
          <w:szCs w:val="22"/>
        </w:rPr>
        <w:t>, 2023)</w:t>
      </w:r>
    </w:p>
    <w:p w:rsidR="00400722" w:rsidP="42CD771B" w:rsidRDefault="6ADA384D" w14:paraId="5C2075EE" w14:textId="74575CE7">
      <w:pPr>
        <w:pStyle w:val="Heading2"/>
        <w:spacing w:line="360" w:lineRule="auto"/>
        <w:rPr>
          <w:rFonts w:ascii="Arial" w:hAnsi="Arial" w:eastAsia="Arial" w:cs="Arial"/>
          <w:sz w:val="22"/>
          <w:szCs w:val="22"/>
        </w:rPr>
      </w:pPr>
      <w:r w:rsidRPr="42CD771B">
        <w:rPr>
          <w:rFonts w:ascii="Arial" w:hAnsi="Arial" w:eastAsia="Arial" w:cs="Arial"/>
          <w:sz w:val="22"/>
          <w:szCs w:val="22"/>
        </w:rPr>
        <w:t xml:space="preserve"> </w:t>
      </w:r>
      <w:r w:rsidRPr="42CD771B" w:rsidR="0270F468">
        <w:rPr>
          <w:rFonts w:ascii="Arial" w:hAnsi="Arial" w:eastAsia="Arial" w:cs="Arial"/>
          <w:b/>
          <w:bCs/>
          <w:sz w:val="22"/>
          <w:szCs w:val="22"/>
        </w:rPr>
        <w:t xml:space="preserve">Purpose of the Report </w:t>
      </w:r>
    </w:p>
    <w:p w:rsidR="00400722" w:rsidP="42CD771B" w:rsidRDefault="0270F468" w14:paraId="41C68798" w14:textId="775A5E47">
      <w:pPr>
        <w:spacing w:before="240" w:after="240" w:line="360" w:lineRule="auto"/>
        <w:rPr>
          <w:rFonts w:ascii="Arial" w:hAnsi="Arial" w:eastAsia="Arial" w:cs="Arial"/>
          <w:sz w:val="22"/>
          <w:szCs w:val="22"/>
        </w:rPr>
      </w:pPr>
      <w:r w:rsidRPr="242B47E4">
        <w:rPr>
          <w:rFonts w:ascii="Arial" w:hAnsi="Arial" w:eastAsia="Arial" w:cs="Arial"/>
          <w:sz w:val="22"/>
          <w:szCs w:val="22"/>
        </w:rPr>
        <w:t xml:space="preserve">This </w:t>
      </w:r>
      <w:r w:rsidRPr="242B47E4" w:rsidR="00EF1964">
        <w:rPr>
          <w:rFonts w:ascii="Arial" w:hAnsi="Arial" w:eastAsia="Arial" w:cs="Arial"/>
          <w:sz w:val="22"/>
          <w:szCs w:val="22"/>
        </w:rPr>
        <w:t xml:space="preserve">report </w:t>
      </w:r>
      <w:r w:rsidRPr="242B47E4">
        <w:rPr>
          <w:rFonts w:ascii="Arial" w:hAnsi="Arial" w:eastAsia="Arial" w:cs="Arial"/>
          <w:sz w:val="22"/>
          <w:szCs w:val="22"/>
        </w:rPr>
        <w:t xml:space="preserve">explains Type 2 diabetes by exploring its development, risk factors and health impact. It focuses on the biological etiologic of the disorder and discusses both lifestyle and genetic contributors. The report focuses on the significance of blood glucose control, and reviews evidence-based methods such as diet, exercise, weight management and medication. Although there are few formal studies of self-care in Type 2 diabetes, management has profound effects on health and social function. </w:t>
      </w:r>
    </w:p>
    <w:p w:rsidR="00400722" w:rsidP="42CD771B" w:rsidRDefault="0270F468" w14:paraId="07AC0168" w14:textId="77F294DD">
      <w:pPr>
        <w:pStyle w:val="Heading2"/>
        <w:spacing w:line="360" w:lineRule="auto"/>
        <w:rPr>
          <w:rFonts w:ascii="Arial" w:hAnsi="Arial" w:eastAsia="Arial" w:cs="Arial"/>
          <w:b/>
          <w:bCs/>
          <w:sz w:val="22"/>
          <w:szCs w:val="22"/>
        </w:rPr>
      </w:pPr>
      <w:r w:rsidRPr="42CD771B">
        <w:rPr>
          <w:rFonts w:ascii="Arial" w:hAnsi="Arial" w:eastAsia="Arial" w:cs="Arial"/>
          <w:b/>
          <w:bCs/>
          <w:sz w:val="22"/>
          <w:szCs w:val="22"/>
        </w:rPr>
        <w:t>Regulation of Blood Glucose Concentrations</w:t>
      </w:r>
    </w:p>
    <w:p w:rsidR="00400722" w:rsidP="42CD771B" w:rsidRDefault="0270F468" w14:paraId="6A14E72D" w14:textId="26C75302">
      <w:pPr>
        <w:spacing w:before="240" w:after="240" w:line="360" w:lineRule="auto"/>
        <w:rPr>
          <w:rFonts w:ascii="Arial" w:hAnsi="Arial" w:eastAsia="Arial" w:cs="Arial"/>
          <w:sz w:val="22"/>
          <w:szCs w:val="22"/>
        </w:rPr>
      </w:pPr>
      <w:r w:rsidRPr="42CD771B">
        <w:rPr>
          <w:rFonts w:ascii="Arial" w:hAnsi="Arial" w:eastAsia="Arial" w:cs="Arial"/>
          <w:sz w:val="22"/>
          <w:szCs w:val="22"/>
        </w:rPr>
        <w:t>Glucose is the body's main source of energy for cells, tissues, and organs. Blood glucose is kept under control in as close to optimal a state as possible, and in non-diabetics that means that their post-meal blood sugar should peak at about 8.5 to 9 mmol/l (153-162 mg/dl) within two hours of eating in order that organs are not damaged. Numbers, other than to be inside a healthy continuum, are less important, but the body uses homeostasis including the liver and pancreas and hormones to keep blood sugars stable until demands for energy increase.</w:t>
      </w:r>
    </w:p>
    <w:p w:rsidR="00400722" w:rsidP="42CD771B" w:rsidRDefault="00400722" w14:paraId="572C649C" w14:textId="1F121CC2">
      <w:pPr>
        <w:spacing w:line="360" w:lineRule="auto"/>
        <w:rPr>
          <w:rFonts w:ascii="Arial" w:hAnsi="Arial" w:eastAsia="Arial" w:cs="Arial"/>
          <w:sz w:val="22"/>
          <w:szCs w:val="22"/>
        </w:rPr>
      </w:pPr>
    </w:p>
    <w:p w:rsidR="00400722" w:rsidP="42CD771B" w:rsidRDefault="6ADA384D" w14:paraId="512108F9" w14:textId="710CB9AC">
      <w:pPr>
        <w:spacing w:line="360" w:lineRule="auto"/>
        <w:rPr>
          <w:rFonts w:ascii="Arial" w:hAnsi="Arial" w:eastAsia="Arial" w:cs="Arial"/>
          <w:sz w:val="22"/>
          <w:szCs w:val="22"/>
        </w:rPr>
      </w:pPr>
      <w:r w:rsidRPr="42CD771B">
        <w:rPr>
          <w:rFonts w:ascii="Arial" w:hAnsi="Arial" w:eastAsia="Arial" w:cs="Arial"/>
          <w:sz w:val="22"/>
          <w:szCs w:val="22"/>
        </w:rPr>
        <w:t xml:space="preserve"> </w:t>
      </w:r>
    </w:p>
    <w:p w:rsidR="00400722" w:rsidP="42CD771B" w:rsidRDefault="6ADA384D" w14:paraId="24E39F1E" w14:textId="6C19E0D3">
      <w:pPr>
        <w:pStyle w:val="Heading2"/>
        <w:spacing w:line="360" w:lineRule="auto"/>
        <w:rPr>
          <w:rFonts w:ascii="Arial" w:hAnsi="Arial" w:eastAsia="Arial" w:cs="Arial"/>
          <w:b/>
          <w:bCs/>
          <w:sz w:val="22"/>
          <w:szCs w:val="22"/>
        </w:rPr>
      </w:pPr>
      <w:r w:rsidRPr="42CD771B">
        <w:rPr>
          <w:rFonts w:ascii="Arial" w:hAnsi="Arial" w:eastAsia="Arial" w:cs="Arial"/>
          <w:b/>
          <w:bCs/>
          <w:sz w:val="22"/>
          <w:szCs w:val="22"/>
        </w:rPr>
        <w:t>The pancreas's function</w:t>
      </w:r>
    </w:p>
    <w:p w:rsidR="00400722" w:rsidP="6B04E171" w:rsidRDefault="6ADA384D" w14:paraId="0BCDDA43" w14:textId="3BA1819F">
      <w:pPr>
        <w:spacing w:before="240" w:beforeAutospacing="off" w:after="240" w:afterAutospacing="off" w:line="360" w:lineRule="auto"/>
        <w:rPr>
          <w:rFonts w:ascii="Arial" w:hAnsi="Arial" w:eastAsia="Arial" w:cs="Arial"/>
          <w:sz w:val="22"/>
          <w:szCs w:val="22"/>
        </w:rPr>
      </w:pPr>
      <w:r w:rsidRPr="6B04E171" w:rsidR="6ADA384D">
        <w:rPr>
          <w:rFonts w:ascii="Arial" w:hAnsi="Arial" w:eastAsia="Arial" w:cs="Arial"/>
          <w:sz w:val="22"/>
          <w:szCs w:val="22"/>
        </w:rPr>
        <w:t>It’s</w:t>
      </w:r>
      <w:r w:rsidRPr="6B04E171" w:rsidR="6ADA384D">
        <w:rPr>
          <w:rFonts w:ascii="Arial" w:hAnsi="Arial" w:eastAsia="Arial" w:cs="Arial"/>
          <w:sz w:val="22"/>
          <w:szCs w:val="22"/>
        </w:rPr>
        <w:t xml:space="preserve"> the alpha and beta cells in the small hormone-producing areas of the pancreas, known as islets of Langerhans, which keep blood sugar levels within a narrow </w:t>
      </w:r>
      <w:r w:rsidRPr="6B04E171" w:rsidR="72732C2D">
        <w:rPr>
          <w:rFonts w:ascii="Arial" w:hAnsi="Arial" w:eastAsia="Arial" w:cs="Arial"/>
          <w:sz w:val="22"/>
          <w:szCs w:val="22"/>
        </w:rPr>
        <w:t>range: —</w:t>
      </w:r>
      <w:r w:rsidRPr="6B04E171" w:rsidR="6ADA384D">
        <w:rPr>
          <w:rFonts w:ascii="Arial" w:hAnsi="Arial" w:eastAsia="Arial" w:cs="Arial"/>
          <w:sz w:val="22"/>
          <w:szCs w:val="22"/>
        </w:rPr>
        <w:t xml:space="preserve"> Beta cells: these produce insulin to lower blood sugar. We eat a meal, our blood sugar level goes </w:t>
      </w:r>
      <w:r w:rsidRPr="6B04E171" w:rsidR="2DB697BC">
        <w:rPr>
          <w:rFonts w:ascii="Arial" w:hAnsi="Arial" w:eastAsia="Arial" w:cs="Arial"/>
          <w:sz w:val="22"/>
          <w:szCs w:val="22"/>
        </w:rPr>
        <w:t>up,</w:t>
      </w:r>
      <w:r w:rsidRPr="6B04E171" w:rsidR="6ADA384D">
        <w:rPr>
          <w:rFonts w:ascii="Arial" w:hAnsi="Arial" w:eastAsia="Arial" w:cs="Arial"/>
          <w:sz w:val="22"/>
          <w:szCs w:val="22"/>
        </w:rPr>
        <w:t xml:space="preserve"> and the pancreas produces insulin that it dumps into our blood to keep the sugar from rising too high. Glucose can now enter fat and muscle cells for fuel without contributing to a surge in the blood sugar level following a meal. Excess glucose is stored in the liver or muscles (as glycogen) long before after meal blood sugars reach abnormally </w:t>
      </w:r>
      <w:r w:rsidRPr="6B04E171" w:rsidR="6ADA384D">
        <w:rPr>
          <w:rFonts w:ascii="Arial" w:hAnsi="Arial" w:eastAsia="Arial" w:cs="Arial"/>
          <w:sz w:val="22"/>
          <w:szCs w:val="22"/>
        </w:rPr>
        <w:t>high levels</w:t>
      </w:r>
      <w:r w:rsidRPr="6B04E171" w:rsidR="6ADA384D">
        <w:rPr>
          <w:rFonts w:ascii="Arial" w:hAnsi="Arial" w:eastAsia="Arial" w:cs="Arial"/>
          <w:sz w:val="22"/>
          <w:szCs w:val="22"/>
        </w:rPr>
        <w:t>.</w:t>
      </w:r>
      <w:r w:rsidRPr="6B04E171" w:rsidR="147A5422">
        <w:rPr>
          <w:rFonts w:ascii="Arial" w:hAnsi="Arial" w:eastAsia="Arial" w:cs="Arial"/>
          <w:sz w:val="22"/>
          <w:szCs w:val="22"/>
        </w:rPr>
        <w:t xml:space="preserve"> (citation)</w:t>
      </w:r>
      <w:r w:rsidRPr="6B04E171" w:rsidR="67CB462C">
        <w:rPr>
          <w:rFonts w:ascii="Arial" w:hAnsi="Arial" w:eastAsia="Arial" w:cs="Arial"/>
          <w:sz w:val="22"/>
          <w:szCs w:val="22"/>
        </w:rPr>
        <w:t xml:space="preserve"> </w:t>
      </w:r>
      <w:r w:rsidRPr="6B04E171" w:rsidR="67CB462C">
        <w:rPr>
          <w:rFonts w:ascii="Arial" w:hAnsi="Arial" w:eastAsia="Arial" w:cs="Arial"/>
          <w:noProof w:val="0"/>
          <w:sz w:val="22"/>
          <w:szCs w:val="22"/>
          <w:lang w:val="en-GB"/>
        </w:rPr>
        <w:t>(</w:t>
      </w:r>
      <w:r w:rsidRPr="6B04E171" w:rsidR="67CB462C">
        <w:rPr>
          <w:rFonts w:ascii="Arial" w:hAnsi="Arial" w:eastAsia="Arial" w:cs="Arial"/>
          <w:b w:val="1"/>
          <w:bCs w:val="1"/>
          <w:noProof w:val="0"/>
          <w:sz w:val="22"/>
          <w:szCs w:val="22"/>
          <w:lang w:val="en-GB"/>
        </w:rPr>
        <w:t>Hall &amp; Hall, 2020; Marieb &amp; Hoehn, 2019</w:t>
      </w:r>
      <w:r w:rsidRPr="6B04E171" w:rsidR="67CB462C">
        <w:rPr>
          <w:rFonts w:ascii="Arial" w:hAnsi="Arial" w:eastAsia="Arial" w:cs="Arial"/>
          <w:noProof w:val="0"/>
          <w:sz w:val="22"/>
          <w:szCs w:val="22"/>
          <w:lang w:val="en-GB"/>
        </w:rPr>
        <w:t>).</w:t>
      </w:r>
    </w:p>
    <w:p w:rsidR="00400722" w:rsidP="42CD771B" w:rsidRDefault="6ADA384D" w14:paraId="7C3E2371" w14:textId="2FA4EF88">
      <w:pPr>
        <w:spacing w:line="360" w:lineRule="auto"/>
        <w:rPr>
          <w:rFonts w:ascii="Arial" w:hAnsi="Arial" w:eastAsia="Arial" w:cs="Arial"/>
          <w:sz w:val="22"/>
          <w:szCs w:val="22"/>
        </w:rPr>
      </w:pPr>
    </w:p>
    <w:p w:rsidR="00400722" w:rsidP="42CD771B" w:rsidRDefault="6ADA384D" w14:paraId="7F188C17" w14:textId="1658B92A">
      <w:pPr>
        <w:pStyle w:val="Heading2"/>
        <w:spacing w:line="360" w:lineRule="auto"/>
        <w:rPr>
          <w:rFonts w:ascii="Arial" w:hAnsi="Arial" w:eastAsia="Arial" w:cs="Arial"/>
          <w:b/>
          <w:bCs/>
          <w:sz w:val="22"/>
          <w:szCs w:val="22"/>
        </w:rPr>
      </w:pPr>
      <w:r w:rsidRPr="42CD771B">
        <w:rPr>
          <w:rFonts w:ascii="Arial" w:hAnsi="Arial" w:eastAsia="Arial" w:cs="Arial"/>
          <w:b/>
          <w:bCs/>
          <w:sz w:val="22"/>
          <w:szCs w:val="22"/>
        </w:rPr>
        <w:t>Alpha cells produce glucagon</w:t>
      </w:r>
    </w:p>
    <w:p w:rsidR="00400722" w:rsidP="42CD771B" w:rsidRDefault="4148848F" w14:paraId="466885A5" w14:textId="3AC43721">
      <w:pPr>
        <w:spacing w:line="360" w:lineRule="auto"/>
        <w:rPr>
          <w:rFonts w:ascii="Arial" w:hAnsi="Arial" w:eastAsia="Arial" w:cs="Arial"/>
          <w:sz w:val="22"/>
          <w:szCs w:val="22"/>
        </w:rPr>
      </w:pPr>
      <w:r w:rsidRPr="242B47E4">
        <w:rPr>
          <w:rFonts w:ascii="Arial" w:hAnsi="Arial" w:eastAsia="Arial" w:cs="Arial"/>
          <w:sz w:val="22"/>
          <w:szCs w:val="22"/>
        </w:rPr>
        <w:t>If people are</w:t>
      </w:r>
      <w:r w:rsidRPr="242B47E4" w:rsidR="6ADA384D">
        <w:rPr>
          <w:rFonts w:ascii="Arial" w:hAnsi="Arial" w:eastAsia="Arial" w:cs="Arial"/>
          <w:sz w:val="22"/>
          <w:szCs w:val="22"/>
        </w:rPr>
        <w:t xml:space="preserve"> dying of starvation and there’s no more sugar in </w:t>
      </w:r>
      <w:r w:rsidRPr="242B47E4" w:rsidR="1C10C801">
        <w:rPr>
          <w:rFonts w:ascii="Arial" w:hAnsi="Arial" w:eastAsia="Arial" w:cs="Arial"/>
          <w:sz w:val="22"/>
          <w:szCs w:val="22"/>
        </w:rPr>
        <w:t xml:space="preserve">their </w:t>
      </w:r>
      <w:r w:rsidRPr="242B47E4" w:rsidR="6ADA384D">
        <w:rPr>
          <w:rFonts w:ascii="Arial" w:hAnsi="Arial" w:eastAsia="Arial" w:cs="Arial"/>
          <w:sz w:val="22"/>
          <w:szCs w:val="22"/>
        </w:rPr>
        <w:t>blood</w:t>
      </w:r>
      <w:r w:rsidRPr="242B47E4" w:rsidR="1101F141">
        <w:rPr>
          <w:rFonts w:ascii="Arial" w:hAnsi="Arial" w:eastAsia="Arial" w:cs="Arial"/>
          <w:sz w:val="22"/>
          <w:szCs w:val="22"/>
        </w:rPr>
        <w:t xml:space="preserve"> g</w:t>
      </w:r>
      <w:r w:rsidRPr="242B47E4" w:rsidR="6ADA384D">
        <w:rPr>
          <w:rFonts w:ascii="Arial" w:hAnsi="Arial" w:eastAsia="Arial" w:cs="Arial"/>
          <w:sz w:val="22"/>
          <w:szCs w:val="22"/>
        </w:rPr>
        <w:t>lucagon sends a signal to the liver to break down glycogen (stored carbohydrate) and release glucose into the bloodstream (glycogenolysis), or to make new glucose from non-carbohydrate substrates such as amino acids (gluconeogenesis) if blood glucose is abnormally low after fasting.</w:t>
      </w:r>
    </w:p>
    <w:p w:rsidR="00400722" w:rsidP="6B04E171" w:rsidRDefault="6ADA384D" w14:paraId="6B0A39AB" w14:textId="54442BAE">
      <w:pPr>
        <w:pStyle w:val="Normal"/>
        <w:spacing w:line="360" w:lineRule="auto"/>
        <w:rPr>
          <w:rFonts w:ascii="Arial" w:hAnsi="Arial" w:eastAsia="Arial" w:cs="Arial"/>
          <w:sz w:val="22"/>
          <w:szCs w:val="22"/>
        </w:rPr>
      </w:pPr>
      <w:r w:rsidRPr="6B04E171" w:rsidR="6ADA384D">
        <w:rPr>
          <w:rFonts w:ascii="Arial" w:hAnsi="Arial" w:eastAsia="Arial" w:cs="Arial"/>
          <w:sz w:val="22"/>
          <w:szCs w:val="22"/>
        </w:rPr>
        <w:t xml:space="preserve">Glucagon is normally released only during the night whenever blood glucose falls below a critical level, and if necessary to restore glucose balance. That is what you would call insulin and glucagon. Their collaboration is part of the symphony that </w:t>
      </w:r>
      <w:r w:rsidRPr="6B04E171" w:rsidR="6ADA384D">
        <w:rPr>
          <w:rFonts w:ascii="Arial" w:hAnsi="Arial" w:eastAsia="Arial" w:cs="Arial"/>
          <w:sz w:val="22"/>
          <w:szCs w:val="22"/>
        </w:rPr>
        <w:t>maintains</w:t>
      </w:r>
      <w:r w:rsidRPr="6B04E171" w:rsidR="6ADA384D">
        <w:rPr>
          <w:rFonts w:ascii="Arial" w:hAnsi="Arial" w:eastAsia="Arial" w:cs="Arial"/>
          <w:sz w:val="22"/>
          <w:szCs w:val="22"/>
        </w:rPr>
        <w:t xml:space="preserve"> steady levels of blood sugar in our bodies</w:t>
      </w:r>
      <w:r w:rsidRPr="6B04E171" w:rsidR="60EA84EC">
        <w:rPr>
          <w:rFonts w:ascii="Arial" w:hAnsi="Arial" w:eastAsia="Arial" w:cs="Arial"/>
          <w:sz w:val="22"/>
          <w:szCs w:val="22"/>
        </w:rPr>
        <w:t xml:space="preserve"> (citation)</w:t>
      </w:r>
      <w:r w:rsidRPr="6B04E171" w:rsidR="37B1EDE5">
        <w:rPr>
          <w:rFonts w:ascii="Arial" w:hAnsi="Arial" w:eastAsia="Arial" w:cs="Arial"/>
          <w:sz w:val="22"/>
          <w:szCs w:val="22"/>
        </w:rPr>
        <w:t xml:space="preserve"> </w:t>
      </w:r>
      <w:r w:rsidRPr="6B04E171" w:rsidR="37B1EDE5">
        <w:rPr>
          <w:rFonts w:ascii="Arial" w:hAnsi="Arial" w:eastAsia="Arial" w:cs="Arial"/>
          <w:noProof w:val="0"/>
          <w:sz w:val="22"/>
          <w:szCs w:val="22"/>
          <w:lang w:val="en-GB"/>
        </w:rPr>
        <w:t>(</w:t>
      </w:r>
      <w:r w:rsidRPr="6B04E171" w:rsidR="37B1EDE5">
        <w:rPr>
          <w:rFonts w:ascii="Arial" w:hAnsi="Arial" w:eastAsia="Arial" w:cs="Arial"/>
          <w:b w:val="1"/>
          <w:bCs w:val="1"/>
          <w:noProof w:val="0"/>
          <w:sz w:val="22"/>
          <w:szCs w:val="22"/>
          <w:lang w:val="en-GB"/>
        </w:rPr>
        <w:t>Atkinson, Eisenbarth &amp; Michels, 2021; Hall &amp; Hall, 2020</w:t>
      </w:r>
      <w:r w:rsidRPr="6B04E171" w:rsidR="37B1EDE5">
        <w:rPr>
          <w:rFonts w:ascii="Arial" w:hAnsi="Arial" w:eastAsia="Arial" w:cs="Arial"/>
          <w:noProof w:val="0"/>
          <w:sz w:val="22"/>
          <w:szCs w:val="22"/>
          <w:lang w:val="en-GB"/>
        </w:rPr>
        <w:t>).</w:t>
      </w:r>
    </w:p>
    <w:p w:rsidR="00400722" w:rsidP="42CD771B" w:rsidRDefault="6ADA384D" w14:paraId="2D9A4F90" w14:textId="6E86CCD9">
      <w:pPr>
        <w:pStyle w:val="Heading2"/>
        <w:spacing w:line="360" w:lineRule="auto"/>
        <w:rPr>
          <w:rFonts w:ascii="Arial" w:hAnsi="Arial" w:eastAsia="Arial" w:cs="Arial"/>
          <w:b/>
          <w:bCs/>
          <w:sz w:val="22"/>
          <w:szCs w:val="22"/>
        </w:rPr>
      </w:pPr>
      <w:r w:rsidRPr="42CD771B">
        <w:rPr>
          <w:rFonts w:ascii="Arial" w:hAnsi="Arial" w:eastAsia="Arial" w:cs="Arial"/>
          <w:b/>
          <w:bCs/>
          <w:sz w:val="22"/>
          <w:szCs w:val="22"/>
        </w:rPr>
        <w:t>The liver is a glucose storehouse</w:t>
      </w:r>
    </w:p>
    <w:p w:rsidR="00400722" w:rsidP="42CD771B" w:rsidRDefault="6ADA384D" w14:paraId="7A22F506" w14:textId="775CA8F7">
      <w:pPr>
        <w:spacing w:line="360" w:lineRule="auto"/>
        <w:rPr>
          <w:rFonts w:ascii="Arial" w:hAnsi="Arial" w:eastAsia="Arial" w:cs="Arial"/>
          <w:sz w:val="22"/>
          <w:szCs w:val="22"/>
        </w:rPr>
      </w:pPr>
      <w:r w:rsidRPr="42CD771B">
        <w:rPr>
          <w:rFonts w:ascii="Arial" w:hAnsi="Arial" w:eastAsia="Arial" w:cs="Arial"/>
          <w:sz w:val="22"/>
          <w:szCs w:val="22"/>
        </w:rPr>
        <w:t xml:space="preserve">Once you eat food, insulin tells it to store the sugar as glycogen. Glucagon, however, provokes the liver to release glucose back into the blood when it’s hungry. </w:t>
      </w:r>
      <w:r w:rsidRPr="42CD771B" w:rsidR="05B4F9F2">
        <w:rPr>
          <w:rFonts w:ascii="Arial" w:hAnsi="Arial" w:eastAsia="Arial" w:cs="Arial"/>
          <w:sz w:val="22"/>
          <w:szCs w:val="22"/>
        </w:rPr>
        <w:t>And</w:t>
      </w:r>
      <w:r w:rsidRPr="42CD771B">
        <w:rPr>
          <w:rFonts w:ascii="Arial" w:hAnsi="Arial" w:eastAsia="Arial" w:cs="Arial"/>
          <w:sz w:val="22"/>
          <w:szCs w:val="22"/>
        </w:rPr>
        <w:t xml:space="preserve"> your muscles have their own muscle-specific cache of glycogen, to be burned as fuel during periods of activity—it maximizes glucose availability to those greedy organs like the brain and just generally guarantees that energy balance is tended to.</w:t>
      </w:r>
    </w:p>
    <w:p w:rsidR="00400722" w:rsidP="6B04E171" w:rsidRDefault="6ADA384D" w14:paraId="5587E816" w14:textId="5D7E5523">
      <w:pPr>
        <w:pStyle w:val="Normal"/>
        <w:spacing w:line="360" w:lineRule="auto"/>
        <w:rPr>
          <w:rFonts w:ascii="Arial" w:hAnsi="Arial" w:eastAsia="Arial" w:cs="Arial"/>
          <w:sz w:val="22"/>
          <w:szCs w:val="22"/>
        </w:rPr>
      </w:pPr>
      <w:r w:rsidRPr="6B04E171" w:rsidR="6ADA384D">
        <w:rPr>
          <w:rFonts w:ascii="Arial" w:hAnsi="Arial" w:eastAsia="Arial" w:cs="Arial"/>
          <w:sz w:val="22"/>
          <w:szCs w:val="22"/>
        </w:rPr>
        <w:t>In addition to insulin and glucagon, other hormones have significant effects on glucose regulation under conditions of stress or prolonged fasting:</w:t>
      </w:r>
      <w:r w:rsidRPr="6B04E171" w:rsidR="26938212">
        <w:rPr>
          <w:rFonts w:ascii="Arial" w:hAnsi="Arial" w:eastAsia="Arial" w:cs="Arial"/>
          <w:sz w:val="22"/>
          <w:szCs w:val="22"/>
        </w:rPr>
        <w:t xml:space="preserve"> </w:t>
      </w:r>
      <w:r w:rsidRPr="6B04E171" w:rsidR="26938212">
        <w:rPr>
          <w:rFonts w:ascii="Arial" w:hAnsi="Arial" w:eastAsia="Arial" w:cs="Arial"/>
          <w:noProof w:val="0"/>
          <w:sz w:val="22"/>
          <w:szCs w:val="22"/>
          <w:lang w:val="en-GB"/>
        </w:rPr>
        <w:t>(</w:t>
      </w:r>
      <w:r w:rsidRPr="6B04E171" w:rsidR="26938212">
        <w:rPr>
          <w:rFonts w:ascii="Arial" w:hAnsi="Arial" w:eastAsia="Arial" w:cs="Arial"/>
          <w:b w:val="1"/>
          <w:bCs w:val="1"/>
          <w:noProof w:val="0"/>
          <w:sz w:val="22"/>
          <w:szCs w:val="22"/>
          <w:lang w:val="en-GB"/>
        </w:rPr>
        <w:t>Hall &amp; Hall, 2020; Nelson &amp; Cox, 2017</w:t>
      </w:r>
      <w:r w:rsidRPr="6B04E171" w:rsidR="26938212">
        <w:rPr>
          <w:rFonts w:ascii="Arial" w:hAnsi="Arial" w:eastAsia="Arial" w:cs="Arial"/>
          <w:noProof w:val="0"/>
          <w:sz w:val="22"/>
          <w:szCs w:val="22"/>
          <w:lang w:val="en-GB"/>
        </w:rPr>
        <w:t>).</w:t>
      </w:r>
    </w:p>
    <w:p w:rsidR="00400722" w:rsidP="42CD771B" w:rsidRDefault="6ADA384D" w14:paraId="75A20C3A" w14:textId="1DDF6A2D">
      <w:pPr>
        <w:spacing w:line="360" w:lineRule="auto"/>
        <w:rPr>
          <w:rFonts w:ascii="Arial" w:hAnsi="Arial" w:eastAsia="Arial" w:cs="Arial"/>
          <w:sz w:val="22"/>
          <w:szCs w:val="22"/>
        </w:rPr>
      </w:pPr>
      <w:r w:rsidRPr="42CD771B">
        <w:rPr>
          <w:rFonts w:ascii="Arial" w:hAnsi="Arial" w:eastAsia="Arial" w:cs="Arial"/>
          <w:sz w:val="22"/>
          <w:szCs w:val="22"/>
        </w:rPr>
        <w:t xml:space="preserve">• </w:t>
      </w:r>
      <w:r w:rsidRPr="42CD771B">
        <w:rPr>
          <w:rStyle w:val="Heading5Char"/>
          <w:rFonts w:ascii="Arial" w:hAnsi="Arial" w:eastAsia="Arial" w:cs="Arial"/>
          <w:b/>
          <w:bCs/>
          <w:sz w:val="22"/>
          <w:szCs w:val="22"/>
        </w:rPr>
        <w:t>Adrenaline (Epinephrine):</w:t>
      </w:r>
      <w:r w:rsidRPr="42CD771B">
        <w:rPr>
          <w:rFonts w:ascii="Arial" w:hAnsi="Arial" w:eastAsia="Arial" w:cs="Arial"/>
          <w:b/>
          <w:bCs/>
          <w:sz w:val="22"/>
          <w:szCs w:val="22"/>
        </w:rPr>
        <w:t xml:space="preserve"> </w:t>
      </w:r>
      <w:r w:rsidRPr="42CD771B">
        <w:rPr>
          <w:rFonts w:ascii="Arial" w:hAnsi="Arial" w:eastAsia="Arial" w:cs="Arial"/>
          <w:sz w:val="22"/>
          <w:szCs w:val="22"/>
        </w:rPr>
        <w:t>The adrenal glands step up its production in a crisis; it very rapidly increases sugar levels in the blood by promoting breakdown of glycogen and suppressing insulin release.</w:t>
      </w:r>
    </w:p>
    <w:p w:rsidR="00400722" w:rsidP="42CD771B" w:rsidRDefault="6ADA384D" w14:paraId="77EAE835" w14:textId="3A4A60A3">
      <w:pPr>
        <w:spacing w:line="360" w:lineRule="auto"/>
        <w:rPr>
          <w:rFonts w:ascii="Arial" w:hAnsi="Arial" w:eastAsia="Arial" w:cs="Arial"/>
          <w:sz w:val="22"/>
          <w:szCs w:val="22"/>
        </w:rPr>
      </w:pPr>
      <w:r w:rsidRPr="42CD771B">
        <w:rPr>
          <w:rFonts w:ascii="Arial" w:hAnsi="Arial" w:eastAsia="Arial" w:cs="Arial"/>
          <w:sz w:val="22"/>
          <w:szCs w:val="22"/>
        </w:rPr>
        <w:t>It's all very simple:</w:t>
      </w:r>
    </w:p>
    <w:p w:rsidR="00400722" w:rsidP="42CD771B" w:rsidRDefault="6ADA384D" w14:paraId="5FFCA1C8" w14:textId="2F279F6F">
      <w:pPr>
        <w:spacing w:line="360" w:lineRule="auto"/>
        <w:rPr>
          <w:rFonts w:ascii="Arial" w:hAnsi="Arial" w:eastAsia="Arial" w:cs="Arial"/>
          <w:sz w:val="22"/>
          <w:szCs w:val="22"/>
        </w:rPr>
      </w:pPr>
      <w:r w:rsidRPr="42CD771B">
        <w:rPr>
          <w:rFonts w:ascii="Arial" w:hAnsi="Arial" w:eastAsia="Arial" w:cs="Arial"/>
          <w:sz w:val="22"/>
          <w:szCs w:val="22"/>
        </w:rPr>
        <w:t xml:space="preserve"> • </w:t>
      </w:r>
      <w:r w:rsidRPr="42CD771B">
        <w:rPr>
          <w:rStyle w:val="Heading5Char"/>
          <w:rFonts w:ascii="Arial" w:hAnsi="Arial" w:eastAsia="Arial" w:cs="Arial"/>
          <w:b/>
          <w:bCs/>
          <w:sz w:val="22"/>
          <w:szCs w:val="22"/>
        </w:rPr>
        <w:t xml:space="preserve">Cortisol: </w:t>
      </w:r>
      <w:r w:rsidRPr="42CD771B">
        <w:rPr>
          <w:rFonts w:ascii="Arial" w:hAnsi="Arial" w:eastAsia="Arial" w:cs="Arial"/>
          <w:sz w:val="22"/>
          <w:szCs w:val="22"/>
        </w:rPr>
        <w:t>Under stress or when diseased, it stimulates gluconeogenesis to keep vital organs supplied with fuel.</w:t>
      </w:r>
    </w:p>
    <w:p w:rsidR="00400722" w:rsidP="42CD771B" w:rsidRDefault="6ADA384D" w14:paraId="0C964AC3" w14:textId="106C0FE5">
      <w:pPr>
        <w:spacing w:line="360" w:lineRule="auto"/>
        <w:rPr>
          <w:rFonts w:ascii="Arial" w:hAnsi="Arial" w:eastAsia="Arial" w:cs="Arial"/>
          <w:sz w:val="22"/>
          <w:szCs w:val="22"/>
        </w:rPr>
      </w:pPr>
      <w:r w:rsidRPr="42CD771B">
        <w:rPr>
          <w:rFonts w:ascii="Arial" w:hAnsi="Arial" w:eastAsia="Arial" w:cs="Arial"/>
          <w:sz w:val="22"/>
          <w:szCs w:val="22"/>
        </w:rPr>
        <w:t>•</w:t>
      </w:r>
      <w:r w:rsidRPr="42CD771B">
        <w:rPr>
          <w:rFonts w:ascii="Arial" w:hAnsi="Arial" w:eastAsia="Arial" w:cs="Arial"/>
          <w:b/>
          <w:bCs/>
          <w:sz w:val="22"/>
          <w:szCs w:val="22"/>
        </w:rPr>
        <w:t xml:space="preserve"> </w:t>
      </w:r>
      <w:r w:rsidRPr="42CD771B">
        <w:rPr>
          <w:rStyle w:val="Heading5Char"/>
          <w:rFonts w:ascii="Arial" w:hAnsi="Arial" w:eastAsia="Arial" w:cs="Arial"/>
          <w:b/>
          <w:bCs/>
          <w:sz w:val="22"/>
          <w:szCs w:val="22"/>
        </w:rPr>
        <w:t xml:space="preserve">Growth hormone: </w:t>
      </w:r>
      <w:r w:rsidRPr="42CD771B">
        <w:rPr>
          <w:rFonts w:ascii="Arial" w:hAnsi="Arial" w:eastAsia="Arial" w:cs="Arial"/>
          <w:sz w:val="22"/>
          <w:szCs w:val="22"/>
        </w:rPr>
        <w:t xml:space="preserve">It reduces muscle cells’ reliance on </w:t>
      </w:r>
      <w:r w:rsidRPr="42CD771B" w:rsidR="2D124452">
        <w:rPr>
          <w:rFonts w:ascii="Arial" w:hAnsi="Arial" w:eastAsia="Arial" w:cs="Arial"/>
          <w:sz w:val="22"/>
          <w:szCs w:val="22"/>
        </w:rPr>
        <w:t>sugar and</w:t>
      </w:r>
      <w:r w:rsidRPr="42CD771B">
        <w:rPr>
          <w:rFonts w:ascii="Arial" w:hAnsi="Arial" w:eastAsia="Arial" w:cs="Arial"/>
          <w:sz w:val="22"/>
          <w:szCs w:val="22"/>
        </w:rPr>
        <w:t xml:space="preserve"> leaves more glucose for the brain.</w:t>
      </w:r>
    </w:p>
    <w:p w:rsidR="00400722" w:rsidP="42CD771B" w:rsidRDefault="6ADA384D" w14:paraId="618BA3B4" w14:textId="0C2212E5">
      <w:pPr>
        <w:spacing w:line="360" w:lineRule="auto"/>
        <w:rPr>
          <w:rFonts w:ascii="Arial" w:hAnsi="Arial" w:eastAsia="Arial" w:cs="Arial"/>
          <w:sz w:val="22"/>
          <w:szCs w:val="22"/>
        </w:rPr>
      </w:pPr>
      <w:r w:rsidRPr="42CD771B">
        <w:rPr>
          <w:rFonts w:ascii="Arial" w:hAnsi="Arial" w:eastAsia="Arial" w:cs="Arial"/>
          <w:sz w:val="22"/>
          <w:szCs w:val="22"/>
        </w:rPr>
        <w:t xml:space="preserve">• </w:t>
      </w:r>
      <w:r w:rsidRPr="42CD771B">
        <w:rPr>
          <w:rStyle w:val="Heading5Char"/>
          <w:rFonts w:ascii="Arial" w:hAnsi="Arial" w:eastAsia="Arial" w:cs="Arial"/>
          <w:b/>
          <w:bCs/>
          <w:sz w:val="22"/>
          <w:szCs w:val="22"/>
        </w:rPr>
        <w:t xml:space="preserve">Incretins: </w:t>
      </w:r>
      <w:r w:rsidRPr="42CD771B" w:rsidR="1C8342BF">
        <w:rPr>
          <w:rFonts w:ascii="Arial" w:hAnsi="Arial" w:eastAsia="Arial" w:cs="Arial"/>
          <w:sz w:val="22"/>
          <w:szCs w:val="22"/>
        </w:rPr>
        <w:t>This gut</w:t>
      </w:r>
      <w:r w:rsidRPr="42CD771B">
        <w:rPr>
          <w:rFonts w:ascii="Arial" w:hAnsi="Arial" w:eastAsia="Arial" w:cs="Arial"/>
          <w:sz w:val="22"/>
          <w:szCs w:val="22"/>
        </w:rPr>
        <w:t xml:space="preserve"> hormones secreted after a meal stimulate insulin production and especially slow digestion, causing sugars to rise more gradually.</w:t>
      </w:r>
    </w:p>
    <w:p w:rsidR="00400722" w:rsidP="242B47E4" w:rsidRDefault="1311DEE7" w14:paraId="035D4920" w14:textId="530C1F73">
      <w:pPr>
        <w:pStyle w:val="ListParagraph"/>
        <w:spacing w:line="360" w:lineRule="auto"/>
        <w:ind w:left="360"/>
        <w:rPr>
          <w:rFonts w:ascii="Arial" w:hAnsi="Arial" w:eastAsia="Arial" w:cs="Arial"/>
          <w:sz w:val="22"/>
          <w:szCs w:val="22"/>
        </w:rPr>
      </w:pPr>
      <w:r w:rsidRPr="242B47E4">
        <w:rPr>
          <w:rFonts w:ascii="Arial" w:hAnsi="Arial" w:eastAsia="Arial" w:cs="Arial"/>
          <w:sz w:val="22"/>
          <w:szCs w:val="22"/>
        </w:rPr>
        <w:t xml:space="preserve">Feedback loops are </w:t>
      </w:r>
      <w:r w:rsidRPr="242B47E4" w:rsidR="6ADA384D">
        <w:rPr>
          <w:rFonts w:ascii="Arial" w:hAnsi="Arial" w:eastAsia="Arial" w:cs="Arial"/>
          <w:sz w:val="22"/>
          <w:szCs w:val="22"/>
        </w:rPr>
        <w:t>extremely efficient at controlling your blood sugar. So, after you eat: Blood sugar goes up - Pancreas feels it - Insulin is made – Glucose gets dragged into cell/cached/storage/hiding - Back to normal.</w:t>
      </w:r>
    </w:p>
    <w:p w:rsidR="00400722" w:rsidP="6B04E171" w:rsidRDefault="6ADA384D" w14:paraId="148275BC" w14:textId="0426B922">
      <w:pPr>
        <w:pStyle w:val="ListParagraph"/>
        <w:numPr>
          <w:ilvl w:val="0"/>
          <w:numId w:val="3"/>
        </w:numPr>
        <w:spacing w:line="360" w:lineRule="auto"/>
        <w:rPr>
          <w:noProof w:val="0"/>
          <w:lang w:val="en-GB"/>
        </w:rPr>
      </w:pPr>
      <w:r w:rsidRPr="6B04E171" w:rsidR="6ADA384D">
        <w:rPr>
          <w:rStyle w:val="Heading5Char"/>
          <w:rFonts w:ascii="Arial" w:hAnsi="Arial" w:eastAsia="Arial" w:cs="Arial"/>
          <w:b w:val="1"/>
          <w:bCs w:val="1"/>
          <w:sz w:val="22"/>
          <w:szCs w:val="22"/>
        </w:rPr>
        <w:t xml:space="preserve">When </w:t>
      </w:r>
      <w:r w:rsidRPr="6B04E171" w:rsidR="6ADA384D">
        <w:rPr>
          <w:rStyle w:val="Heading5Char"/>
          <w:rFonts w:ascii="Arial" w:hAnsi="Arial" w:eastAsia="Arial" w:cs="Arial"/>
          <w:b w:val="1"/>
          <w:bCs w:val="1"/>
          <w:sz w:val="22"/>
          <w:szCs w:val="22"/>
        </w:rPr>
        <w:t>you’re</w:t>
      </w:r>
      <w:r w:rsidRPr="6B04E171" w:rsidR="6ADA384D">
        <w:rPr>
          <w:rStyle w:val="Heading5Char"/>
          <w:rFonts w:ascii="Arial" w:hAnsi="Arial" w:eastAsia="Arial" w:cs="Arial"/>
          <w:b w:val="1"/>
          <w:bCs w:val="1"/>
          <w:sz w:val="22"/>
          <w:szCs w:val="22"/>
        </w:rPr>
        <w:t xml:space="preserve"> fasting or physically active: </w:t>
      </w:r>
      <w:r w:rsidRPr="6B04E171" w:rsidR="6ADA384D">
        <w:rPr>
          <w:rFonts w:ascii="Arial" w:hAnsi="Arial" w:eastAsia="Arial" w:cs="Arial"/>
          <w:sz w:val="22"/>
          <w:szCs w:val="22"/>
        </w:rPr>
        <w:t xml:space="preserve">Your blood sugar drops — your pancreas detects this and releases glucagon. The liver responds by releasing glucose to stabilize the blood sugar. This steady control delivers a sustained stream of energy and prevents overdrive at either end. The disruption: In Type 1 diabetes, the immune system attacks beta cells; in Type 2 diabetes, people become insulin-resistant and </w:t>
      </w:r>
      <w:r w:rsidRPr="6B04E171" w:rsidR="6ADA384D">
        <w:rPr>
          <w:rFonts w:ascii="Arial" w:hAnsi="Arial" w:eastAsia="Arial" w:cs="Arial"/>
          <w:sz w:val="22"/>
          <w:szCs w:val="22"/>
        </w:rPr>
        <w:t>fail to</w:t>
      </w:r>
      <w:r w:rsidRPr="6B04E171" w:rsidR="6ADA384D">
        <w:rPr>
          <w:rFonts w:ascii="Arial" w:hAnsi="Arial" w:eastAsia="Arial" w:cs="Arial"/>
          <w:sz w:val="22"/>
          <w:szCs w:val="22"/>
        </w:rPr>
        <w:t xml:space="preserve"> produce enough insulin. This causes not enough or no insulin to be produced and too much sugar </w:t>
      </w:r>
      <w:r w:rsidRPr="6B04E171" w:rsidR="6ADA384D">
        <w:rPr>
          <w:rFonts w:ascii="Arial" w:hAnsi="Arial" w:eastAsia="Arial" w:cs="Arial"/>
          <w:sz w:val="22"/>
          <w:szCs w:val="22"/>
        </w:rPr>
        <w:t>remaining</w:t>
      </w:r>
      <w:r w:rsidRPr="6B04E171" w:rsidR="6ADA384D">
        <w:rPr>
          <w:rFonts w:ascii="Arial" w:hAnsi="Arial" w:eastAsia="Arial" w:cs="Arial"/>
          <w:sz w:val="22"/>
          <w:szCs w:val="22"/>
        </w:rPr>
        <w:t xml:space="preserve"> in the blood. </w:t>
      </w:r>
      <w:r w:rsidRPr="6B04E171" w:rsidR="224439FE">
        <w:rPr>
          <w:b w:val="1"/>
          <w:bCs w:val="1"/>
          <w:noProof w:val="0"/>
          <w:lang w:val="en-GB"/>
        </w:rPr>
        <w:t>Atkinson, Eisenbarth &amp; Michels, 2021; Diabetes UK, 2024</w:t>
      </w:r>
      <w:r w:rsidRPr="6B04E171" w:rsidR="224439FE">
        <w:rPr>
          <w:noProof w:val="0"/>
          <w:lang w:val="en-GB"/>
        </w:rPr>
        <w:t xml:space="preserve">). </w:t>
      </w:r>
      <w:r w:rsidRPr="6B04E171" w:rsidR="6ADA384D">
        <w:rPr>
          <w:rFonts w:ascii="Arial" w:hAnsi="Arial" w:eastAsia="Arial" w:cs="Arial"/>
          <w:sz w:val="22"/>
          <w:szCs w:val="22"/>
        </w:rPr>
        <w:t xml:space="preserve">This </w:t>
      </w:r>
      <w:r w:rsidRPr="6B04E171" w:rsidR="6ADA384D">
        <w:rPr>
          <w:rFonts w:ascii="Arial" w:hAnsi="Arial" w:eastAsia="Arial" w:cs="Arial"/>
          <w:sz w:val="22"/>
          <w:szCs w:val="22"/>
        </w:rPr>
        <w:t>doesn’t</w:t>
      </w:r>
      <w:r w:rsidRPr="6B04E171" w:rsidR="6ADA384D">
        <w:rPr>
          <w:rFonts w:ascii="Arial" w:hAnsi="Arial" w:eastAsia="Arial" w:cs="Arial"/>
          <w:sz w:val="22"/>
          <w:szCs w:val="22"/>
        </w:rPr>
        <w:t xml:space="preserve"> have adequate spillover control, but a program with lifestyle modification can keep blood sugar in balance to someday prevent complications.</w:t>
      </w:r>
      <w:r w:rsidRPr="6B04E171" w:rsidR="6A594B24">
        <w:rPr>
          <w:noProof w:val="0"/>
          <w:lang w:val="en-GB"/>
        </w:rPr>
        <w:t>(</w:t>
      </w:r>
      <w:r w:rsidRPr="6B04E171" w:rsidR="6A594B24">
        <w:rPr>
          <w:b w:val="1"/>
          <w:bCs w:val="1"/>
          <w:noProof w:val="0"/>
          <w:lang w:val="en-GB"/>
        </w:rPr>
        <w:t>Public Health England, 2020; Colberg et al., 2016</w:t>
      </w:r>
      <w:r w:rsidRPr="6B04E171" w:rsidR="6A594B24">
        <w:rPr>
          <w:noProof w:val="0"/>
          <w:lang w:val="en-GB"/>
        </w:rPr>
        <w:t>).</w:t>
      </w:r>
    </w:p>
    <w:p w:rsidR="6B04E171" w:rsidP="6B04E171" w:rsidRDefault="6B04E171" w14:paraId="2E548A69" w14:textId="0A6C235E">
      <w:pPr>
        <w:pStyle w:val="ListParagraph"/>
        <w:spacing w:line="360" w:lineRule="auto"/>
        <w:ind w:left="360"/>
        <w:rPr>
          <w:noProof w:val="0"/>
          <w:lang w:val="en-GB"/>
        </w:rPr>
      </w:pPr>
    </w:p>
    <w:p w:rsidR="00400722" w:rsidP="42CD771B" w:rsidRDefault="6ADA384D" w14:paraId="0E75B9D8" w14:textId="4F839742">
      <w:pPr>
        <w:pStyle w:val="ListParagraph"/>
        <w:numPr>
          <w:ilvl w:val="0"/>
          <w:numId w:val="3"/>
        </w:numPr>
        <w:spacing w:line="360" w:lineRule="auto"/>
        <w:rPr>
          <w:rFonts w:ascii="Arial" w:hAnsi="Arial" w:eastAsia="Arial" w:cs="Arial"/>
          <w:sz w:val="22"/>
          <w:szCs w:val="22"/>
        </w:rPr>
      </w:pPr>
      <w:r w:rsidRPr="6B04E171" w:rsidR="6ADA384D">
        <w:rPr>
          <w:rStyle w:val="Heading5Char"/>
          <w:rFonts w:ascii="Arial" w:hAnsi="Arial" w:eastAsia="Arial" w:cs="Arial"/>
          <w:b w:val="1"/>
          <w:bCs w:val="1"/>
          <w:sz w:val="22"/>
          <w:szCs w:val="22"/>
        </w:rPr>
        <w:t>Cellular Metabolism:</w:t>
      </w:r>
      <w:r w:rsidRPr="6B04E171" w:rsidR="6ADA384D">
        <w:rPr>
          <w:rFonts w:ascii="Arial" w:hAnsi="Arial" w:eastAsia="Arial" w:cs="Arial"/>
          <w:sz w:val="22"/>
          <w:szCs w:val="22"/>
        </w:rPr>
        <w:t xml:space="preserve"> The Oxidative Production of Energy Oxygen and </w:t>
      </w:r>
      <w:r w:rsidRPr="6B04E171" w:rsidR="7FA08FA4">
        <w:rPr>
          <w:rFonts w:ascii="Arial" w:hAnsi="Arial" w:eastAsia="Arial" w:cs="Arial"/>
          <w:sz w:val="22"/>
          <w:szCs w:val="22"/>
        </w:rPr>
        <w:t>Glucose The</w:t>
      </w:r>
      <w:r w:rsidRPr="6B04E171" w:rsidR="6ADA384D">
        <w:rPr>
          <w:rFonts w:ascii="Arial" w:hAnsi="Arial" w:eastAsia="Arial" w:cs="Arial"/>
          <w:sz w:val="22"/>
          <w:szCs w:val="22"/>
        </w:rPr>
        <w:t xml:space="preserve"> human body, while a wonder of biological engineering, never rests in burning biological fuel to keep its engine humming. Muscle contracts, nerves tell muscles what to do </w:t>
      </w:r>
      <w:r w:rsidRPr="6B04E171" w:rsidR="4DFBD8A1">
        <w:rPr>
          <w:rFonts w:ascii="Arial" w:hAnsi="Arial" w:eastAsia="Arial" w:cs="Arial"/>
          <w:sz w:val="22"/>
          <w:szCs w:val="22"/>
        </w:rPr>
        <w:t>and, in this effort,</w:t>
      </w:r>
      <w:r w:rsidRPr="6B04E171" w:rsidR="6ADA384D">
        <w:rPr>
          <w:rFonts w:ascii="Arial" w:hAnsi="Arial" w:eastAsia="Arial" w:cs="Arial"/>
          <w:sz w:val="22"/>
          <w:szCs w:val="22"/>
        </w:rPr>
        <w:t xml:space="preserve"> there is a cohesiveness of tissues over many weeks. This whole energy-generating process is what your body’s cells do in cellular respiration. It takes in oxygen from the air as it breathes and consumes sugars such as glucose as a source of food with which to make adenosine triphosphate (ATP), the basic unit of energy for all living things.</w:t>
      </w:r>
      <w:r w:rsidRPr="6B04E171" w:rsidR="0D770AB1">
        <w:rPr>
          <w:rFonts w:ascii="Arial" w:hAnsi="Arial" w:eastAsia="Arial" w:cs="Arial"/>
          <w:sz w:val="22"/>
          <w:szCs w:val="22"/>
        </w:rPr>
        <w:t xml:space="preserve"> </w:t>
      </w:r>
      <w:r w:rsidRPr="6B04E171" w:rsidR="0D770AB1">
        <w:rPr>
          <w:noProof w:val="0"/>
          <w:lang w:val="en-GB"/>
        </w:rPr>
        <w:t>(</w:t>
      </w:r>
      <w:r w:rsidRPr="6B04E171" w:rsidR="0D770AB1">
        <w:rPr>
          <w:b w:val="1"/>
          <w:bCs w:val="1"/>
          <w:noProof w:val="0"/>
          <w:lang w:val="en-GB"/>
        </w:rPr>
        <w:t>Nelson &amp; Cox, 2017; Sherwood, 2016; Hall &amp; Hall, 2020</w:t>
      </w:r>
      <w:r w:rsidRPr="6B04E171" w:rsidR="0D770AB1">
        <w:rPr>
          <w:noProof w:val="0"/>
          <w:lang w:val="en-GB"/>
        </w:rPr>
        <w:t>).</w:t>
      </w:r>
    </w:p>
    <w:p w:rsidR="2BE1BCEB" w:rsidP="42CD771B" w:rsidRDefault="2BE1BCEB" w14:paraId="12632812" w14:textId="71DA164E">
      <w:pPr>
        <w:spacing w:line="360" w:lineRule="auto"/>
        <w:rPr>
          <w:rFonts w:ascii="Arial" w:hAnsi="Arial" w:eastAsia="Arial" w:cs="Arial"/>
          <w:sz w:val="22"/>
          <w:szCs w:val="22"/>
        </w:rPr>
      </w:pPr>
      <w:r>
        <w:rPr>
          <w:noProof/>
        </w:rPr>
        <w:drawing>
          <wp:inline distT="0" distB="0" distL="0" distR="0" wp14:anchorId="5790BDF7" wp14:editId="0A6E77AB">
            <wp:extent cx="5724525" cy="3819525"/>
            <wp:effectExtent l="0" t="0" r="0" b="0"/>
            <wp:docPr id="143577570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775703"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24525" cy="3819525"/>
                    </a:xfrm>
                    <a:prstGeom prst="rect">
                      <a:avLst/>
                    </a:prstGeom>
                  </pic:spPr>
                </pic:pic>
              </a:graphicData>
            </a:graphic>
          </wp:inline>
        </w:drawing>
      </w:r>
    </w:p>
    <w:p w:rsidR="3951BB99" w:rsidP="242B47E4" w:rsidRDefault="67586E12" w14:paraId="5E7F9C9F" w14:textId="01E3A348">
      <w:pPr>
        <w:spacing w:line="360" w:lineRule="auto"/>
        <w:rPr>
          <w:rStyle w:val="SubtleReference"/>
          <w:rFonts w:ascii="Arial" w:hAnsi="Arial" w:eastAsia="Arial" w:cs="Arial"/>
          <w:sz w:val="22"/>
          <w:szCs w:val="22"/>
        </w:rPr>
      </w:pPr>
      <w:r w:rsidRPr="242B47E4">
        <w:rPr>
          <w:rStyle w:val="SubtleReference"/>
          <w:rFonts w:ascii="Arial" w:hAnsi="Arial" w:eastAsia="Arial" w:cs="Arial"/>
          <w:sz w:val="22"/>
          <w:szCs w:val="22"/>
        </w:rPr>
        <w:t>(</w:t>
      </w:r>
      <w:r w:rsidRPr="242B47E4" w:rsidR="3951BB99">
        <w:rPr>
          <w:rStyle w:val="SubtleReference"/>
          <w:rFonts w:ascii="Arial" w:hAnsi="Arial" w:eastAsia="Arial" w:cs="Arial"/>
          <w:sz w:val="22"/>
          <w:szCs w:val="22"/>
        </w:rPr>
        <w:t>NHS England</w:t>
      </w:r>
      <w:r w:rsidRPr="242B47E4" w:rsidR="482C3AF3">
        <w:rPr>
          <w:rStyle w:val="SubtleReference"/>
          <w:rFonts w:ascii="Arial" w:hAnsi="Arial" w:eastAsia="Arial" w:cs="Arial"/>
          <w:sz w:val="22"/>
          <w:szCs w:val="22"/>
        </w:rPr>
        <w:t>, 2023)</w:t>
      </w:r>
    </w:p>
    <w:p w:rsidR="00400722" w:rsidP="42CD771B" w:rsidRDefault="6ADA384D" w14:paraId="030D5EA2" w14:textId="0741D4F8">
      <w:pPr>
        <w:pStyle w:val="Heading2"/>
        <w:spacing w:line="360" w:lineRule="auto"/>
        <w:rPr>
          <w:rFonts w:ascii="Arial" w:hAnsi="Arial" w:eastAsia="Arial" w:cs="Arial"/>
          <w:b/>
          <w:bCs/>
          <w:sz w:val="22"/>
          <w:szCs w:val="22"/>
        </w:rPr>
      </w:pPr>
      <w:r w:rsidRPr="42CD771B">
        <w:rPr>
          <w:rFonts w:ascii="Arial" w:hAnsi="Arial" w:eastAsia="Arial" w:cs="Arial"/>
          <w:b/>
          <w:bCs/>
          <w:sz w:val="22"/>
          <w:szCs w:val="22"/>
        </w:rPr>
        <w:t>1st step: Glycolysis (in Cytoplasm)</w:t>
      </w:r>
    </w:p>
    <w:p w:rsidR="00400722" w:rsidP="6B04E171" w:rsidRDefault="6ADA384D" w14:paraId="5E5787A5" w14:textId="2C8E7AE2">
      <w:pPr>
        <w:pStyle w:val="Normal"/>
        <w:spacing w:line="360" w:lineRule="auto"/>
        <w:rPr>
          <w:rFonts w:ascii="Arial" w:hAnsi="Arial" w:eastAsia="Arial" w:cs="Arial"/>
          <w:sz w:val="22"/>
          <w:szCs w:val="22"/>
        </w:rPr>
      </w:pPr>
      <w:r w:rsidRPr="6B04E171" w:rsidR="6ADA384D">
        <w:rPr>
          <w:rFonts w:ascii="Arial" w:hAnsi="Arial" w:eastAsia="Arial" w:cs="Arial"/>
          <w:sz w:val="22"/>
          <w:szCs w:val="22"/>
        </w:rPr>
        <w:t xml:space="preserve">Once inside cells, six-carbon sugars like glucose get transformed in a process called glycolysis. In this way they are broken down to two pyruvate molecules, generating a small amount of ATP and ferrying NADH </w:t>
      </w:r>
      <w:r w:rsidRPr="6B04E171" w:rsidR="6ADA384D">
        <w:rPr>
          <w:rFonts w:ascii="Arial" w:hAnsi="Arial" w:eastAsia="Arial" w:cs="Arial"/>
          <w:sz w:val="22"/>
          <w:szCs w:val="22"/>
        </w:rPr>
        <w:t>containing</w:t>
      </w:r>
      <w:r w:rsidRPr="6B04E171" w:rsidR="6ADA384D">
        <w:rPr>
          <w:rFonts w:ascii="Arial" w:hAnsi="Arial" w:eastAsia="Arial" w:cs="Arial"/>
          <w:sz w:val="22"/>
          <w:szCs w:val="22"/>
        </w:rPr>
        <w:t xml:space="preserve"> high-energy electrons into the cell transmitting oxygen cellular-y. If glycolysis is carried out anaerobically, however, some substrates primed for more catabolic reactions down the line are left over.</w:t>
      </w:r>
      <w:r w:rsidRPr="6B04E171" w:rsidR="1D527DC3">
        <w:rPr>
          <w:rFonts w:ascii="Arial" w:hAnsi="Arial" w:eastAsia="Arial" w:cs="Arial"/>
          <w:noProof w:val="0"/>
          <w:sz w:val="22"/>
          <w:szCs w:val="22"/>
          <w:lang w:val="en-GB"/>
        </w:rPr>
        <w:t xml:space="preserve"> (</w:t>
      </w:r>
      <w:r w:rsidRPr="6B04E171" w:rsidR="1D527DC3">
        <w:rPr>
          <w:rFonts w:ascii="Arial" w:hAnsi="Arial" w:eastAsia="Arial" w:cs="Arial"/>
          <w:b w:val="1"/>
          <w:bCs w:val="1"/>
          <w:noProof w:val="0"/>
          <w:sz w:val="22"/>
          <w:szCs w:val="22"/>
          <w:lang w:val="en-GB"/>
        </w:rPr>
        <w:t>Sherwood, 2016; Nelson &amp; Cox, 2017</w:t>
      </w:r>
      <w:r w:rsidRPr="6B04E171" w:rsidR="1D527DC3">
        <w:rPr>
          <w:rFonts w:ascii="Arial" w:hAnsi="Arial" w:eastAsia="Arial" w:cs="Arial"/>
          <w:noProof w:val="0"/>
          <w:sz w:val="22"/>
          <w:szCs w:val="22"/>
          <w:lang w:val="en-GB"/>
        </w:rPr>
        <w:t>).</w:t>
      </w:r>
    </w:p>
    <w:p w:rsidR="3C25E860" w:rsidP="42CD771B" w:rsidRDefault="57D7B591" w14:paraId="05D615E0" w14:textId="4F3A930A">
      <w:pPr>
        <w:pStyle w:val="Heading2"/>
        <w:spacing w:line="360" w:lineRule="auto"/>
        <w:rPr>
          <w:rStyle w:val="Heading2Char"/>
          <w:rFonts w:ascii="Arial" w:hAnsi="Arial" w:eastAsia="Arial" w:cs="Arial"/>
          <w:b/>
          <w:bCs/>
          <w:sz w:val="22"/>
          <w:szCs w:val="22"/>
        </w:rPr>
      </w:pPr>
      <w:r w:rsidRPr="42CD771B">
        <w:rPr>
          <w:rFonts w:ascii="Arial" w:hAnsi="Arial" w:eastAsia="Arial" w:cs="Arial"/>
          <w:b/>
          <w:bCs/>
          <w:sz w:val="22"/>
          <w:szCs w:val="22"/>
        </w:rPr>
        <w:t>Step 2: Attaching Pyruvate to the Krebs Cycle (in the Mitochondria)</w:t>
      </w:r>
      <w:r w:rsidRPr="42CD771B">
        <w:rPr>
          <w:rFonts w:ascii="Arial" w:hAnsi="Arial" w:eastAsia="Arial" w:cs="Arial"/>
          <w:sz w:val="22"/>
          <w:szCs w:val="22"/>
        </w:rPr>
        <w:t xml:space="preserve"> </w:t>
      </w:r>
    </w:p>
    <w:p w:rsidR="4F0CA511" w:rsidP="42CD771B" w:rsidRDefault="0170D0E6" w14:paraId="192B493E" w14:textId="05E36DF3">
      <w:pPr>
        <w:spacing w:before="240" w:after="240" w:line="360" w:lineRule="auto"/>
        <w:rPr>
          <w:rFonts w:ascii="Arial" w:hAnsi="Arial" w:eastAsia="Arial" w:cs="Arial"/>
          <w:sz w:val="22"/>
          <w:szCs w:val="22"/>
        </w:rPr>
      </w:pPr>
      <w:r w:rsidRPr="42CD771B">
        <w:rPr>
          <w:rFonts w:ascii="Arial" w:hAnsi="Arial" w:eastAsia="Arial" w:cs="Arial"/>
          <w:sz w:val="22"/>
          <w:szCs w:val="22"/>
        </w:rPr>
        <w:t>I</w:t>
      </w:r>
      <w:r w:rsidRPr="42CD771B" w:rsidR="57D7B591">
        <w:rPr>
          <w:rFonts w:ascii="Arial" w:hAnsi="Arial" w:eastAsia="Arial" w:cs="Arial"/>
          <w:sz w:val="22"/>
          <w:szCs w:val="22"/>
        </w:rPr>
        <w:t xml:space="preserve">n the presence of oxygen, pyruvate goes into the mitochondria (the cell's power plant) for maximum energy conversion. In this little organelle, there is a conversion of pyruvate to acetyl CoA, which is necessary to begin the Krebs cycle (citric acid cycle.) This elaborate process not only produces ATP but also releases carbon dioxide, which we expel. Crucially, the energy produced by The Krebs cycle is in the form of </w:t>
      </w:r>
      <w:r w:rsidRPr="42CD771B" w:rsidR="1EF6DCDE">
        <w:rPr>
          <w:rFonts w:ascii="Arial" w:hAnsi="Arial" w:eastAsia="Arial" w:cs="Arial"/>
          <w:sz w:val="22"/>
          <w:szCs w:val="22"/>
        </w:rPr>
        <w:t>many</w:t>
      </w:r>
      <w:r w:rsidRPr="42CD771B" w:rsidR="57D7B591">
        <w:rPr>
          <w:rFonts w:ascii="Arial" w:hAnsi="Arial" w:eastAsia="Arial" w:cs="Arial"/>
          <w:sz w:val="22"/>
          <w:szCs w:val="22"/>
        </w:rPr>
        <w:t xml:space="preserve"> NADH and FADH₂ molecules that are important for subsequent steps of cellular respiration. </w:t>
      </w:r>
    </w:p>
    <w:p w:rsidR="3C25E860" w:rsidP="42CD771B" w:rsidRDefault="57D7B591" w14:paraId="3E36C1E7" w14:textId="63D4E06E">
      <w:pPr>
        <w:spacing w:before="240" w:after="240" w:line="360" w:lineRule="auto"/>
        <w:rPr>
          <w:rFonts w:ascii="Arial" w:hAnsi="Arial" w:eastAsia="Arial" w:cs="Arial"/>
          <w:sz w:val="22"/>
          <w:szCs w:val="22"/>
        </w:rPr>
      </w:pPr>
      <w:r w:rsidRPr="42CD771B">
        <w:rPr>
          <w:rStyle w:val="Heading2Char"/>
          <w:rFonts w:ascii="Arial" w:hAnsi="Arial" w:eastAsia="Arial" w:cs="Arial"/>
          <w:b/>
          <w:bCs/>
          <w:sz w:val="22"/>
          <w:szCs w:val="22"/>
        </w:rPr>
        <w:t>3) Electron Transport Chain (ETC)</w:t>
      </w:r>
      <w:r w:rsidRPr="42CD771B">
        <w:rPr>
          <w:rFonts w:ascii="Arial" w:hAnsi="Arial" w:eastAsia="Arial" w:cs="Arial"/>
          <w:sz w:val="22"/>
          <w:szCs w:val="22"/>
        </w:rPr>
        <w:t xml:space="preserve"> </w:t>
      </w:r>
    </w:p>
    <w:p w:rsidR="3C25E860" w:rsidP="42CD771B" w:rsidRDefault="57D7B591" w14:paraId="5168683D" w14:textId="38676F43">
      <w:pPr>
        <w:spacing w:before="240" w:after="240" w:line="360" w:lineRule="auto"/>
        <w:rPr>
          <w:rFonts w:ascii="Arial" w:hAnsi="Arial" w:eastAsia="Arial" w:cs="Arial"/>
          <w:sz w:val="22"/>
          <w:szCs w:val="22"/>
        </w:rPr>
      </w:pPr>
      <w:r w:rsidRPr="42CD771B">
        <w:rPr>
          <w:rFonts w:ascii="Arial" w:hAnsi="Arial" w:eastAsia="Arial" w:cs="Arial"/>
          <w:sz w:val="22"/>
          <w:szCs w:val="22"/>
        </w:rPr>
        <w:t xml:space="preserve">and Oxidative Phosphorylation After being produced, NADH and FADH2 donate their high energy electrons to the electron transport chain, which is a series of proteins located on the inner mitochondrial membrane. As electrons move through this chain, they give up energy that is captured to pump protons (H⁺ ions) across </w:t>
      </w:r>
      <w:bookmarkStart w:name="_Int_JKyiBZik" w:id="0"/>
      <w:r w:rsidRPr="42CD771B" w:rsidR="34FA786A">
        <w:rPr>
          <w:rFonts w:ascii="Arial" w:hAnsi="Arial" w:eastAsia="Arial" w:cs="Arial"/>
          <w:sz w:val="22"/>
          <w:szCs w:val="22"/>
        </w:rPr>
        <w:t>several</w:t>
      </w:r>
      <w:bookmarkEnd w:id="0"/>
      <w:r w:rsidRPr="42CD771B">
        <w:rPr>
          <w:rFonts w:ascii="Arial" w:hAnsi="Arial" w:eastAsia="Arial" w:cs="Arial"/>
          <w:sz w:val="22"/>
          <w:szCs w:val="22"/>
        </w:rPr>
        <w:t xml:space="preserve"> proteins through the mitochondrial membrane against their concentration gradient, creating an electrochemical gradient like how a battery works. At the end of this chain, Oxygen (O </w:t>
      </w:r>
      <w:r w:rsidRPr="42CD771B" w:rsidR="78E3083D">
        <w:rPr>
          <w:rFonts w:ascii="Arial" w:hAnsi="Arial" w:eastAsia="Arial" w:cs="Arial"/>
          <w:sz w:val="22"/>
          <w:szCs w:val="22"/>
        </w:rPr>
        <w:t>2)</w:t>
      </w:r>
      <w:r w:rsidRPr="42CD771B">
        <w:rPr>
          <w:rFonts w:ascii="Arial" w:hAnsi="Arial" w:eastAsia="Arial" w:cs="Arial"/>
          <w:sz w:val="22"/>
          <w:szCs w:val="22"/>
        </w:rPr>
        <w:t xml:space="preserve"> is the final electron acceptor, combining with electrons and protons to generate water. Because oxygen plays such a key role in energy production, it is critically important; without oxygen the whole process comes to a screeching halt and ATP drops off drastically. </w:t>
      </w:r>
    </w:p>
    <w:p w:rsidR="3C25E860" w:rsidP="42CD771B" w:rsidRDefault="57D7B591" w14:paraId="4E0DA42E" w14:textId="1E651B03">
      <w:pPr>
        <w:pStyle w:val="Heading3"/>
        <w:spacing w:line="360" w:lineRule="auto"/>
        <w:rPr>
          <w:rFonts w:ascii="Arial" w:hAnsi="Arial" w:eastAsia="Arial" w:cs="Arial"/>
          <w:b/>
          <w:bCs/>
          <w:sz w:val="22"/>
          <w:szCs w:val="22"/>
        </w:rPr>
      </w:pPr>
      <w:r w:rsidRPr="42CD771B">
        <w:rPr>
          <w:rFonts w:ascii="Arial" w:hAnsi="Arial" w:eastAsia="Arial" w:cs="Arial"/>
          <w:b/>
          <w:bCs/>
          <w:sz w:val="22"/>
          <w:szCs w:val="22"/>
        </w:rPr>
        <w:t xml:space="preserve">Total Energy Yield </w:t>
      </w:r>
    </w:p>
    <w:p w:rsidR="3C25E860" w:rsidP="42CD771B" w:rsidRDefault="57D7B591" w14:paraId="280FE730" w14:textId="2DAAB751">
      <w:pPr>
        <w:spacing w:before="240" w:after="240" w:line="360" w:lineRule="auto"/>
        <w:rPr>
          <w:rFonts w:ascii="Arial" w:hAnsi="Arial" w:eastAsia="Arial" w:cs="Arial"/>
          <w:sz w:val="22"/>
          <w:szCs w:val="22"/>
        </w:rPr>
      </w:pPr>
      <w:r w:rsidRPr="42CD771B">
        <w:rPr>
          <w:rFonts w:ascii="Arial" w:hAnsi="Arial" w:eastAsia="Arial" w:cs="Arial"/>
          <w:sz w:val="22"/>
          <w:szCs w:val="22"/>
        </w:rPr>
        <w:t xml:space="preserve">In the presence of oxygen, a mole of glucose can generate about 36 to 38 moles of ATP. This is in sharp contrast to anaerobic respiration, which yields only 2 ATP from each glucose molecule under low-oxygen conditions and lactic acid buildup. This comparison demonstrates both incredible human physiology and how important oxygen is for efficient energy. </w:t>
      </w:r>
    </w:p>
    <w:p w:rsidR="3C25E860" w:rsidP="42CD771B" w:rsidRDefault="57D7B591" w14:paraId="49ACEB1F" w14:textId="1349DD18">
      <w:pPr>
        <w:pStyle w:val="Heading3"/>
        <w:spacing w:line="360" w:lineRule="auto"/>
        <w:rPr>
          <w:rFonts w:ascii="Arial" w:hAnsi="Arial" w:eastAsia="Arial" w:cs="Arial"/>
          <w:b/>
          <w:bCs/>
          <w:sz w:val="22"/>
          <w:szCs w:val="22"/>
        </w:rPr>
      </w:pPr>
      <w:r w:rsidRPr="42CD771B">
        <w:rPr>
          <w:rFonts w:ascii="Arial" w:hAnsi="Arial" w:eastAsia="Arial" w:cs="Arial"/>
          <w:b/>
          <w:bCs/>
          <w:sz w:val="22"/>
          <w:szCs w:val="22"/>
        </w:rPr>
        <w:t xml:space="preserve">Contribution of health and diabetes </w:t>
      </w:r>
    </w:p>
    <w:p w:rsidR="3C25E860" w:rsidP="6B04E171" w:rsidRDefault="57D7B591" w14:paraId="651592D1" w14:textId="400C1D71">
      <w:pPr>
        <w:spacing w:before="240" w:beforeAutospacing="off" w:after="240" w:afterAutospacing="off" w:line="360" w:lineRule="auto"/>
        <w:rPr>
          <w:rFonts w:ascii="Arial" w:hAnsi="Arial" w:eastAsia="Arial" w:cs="Arial"/>
          <w:sz w:val="22"/>
          <w:szCs w:val="22"/>
        </w:rPr>
      </w:pPr>
      <w:r w:rsidRPr="6B04E171" w:rsidR="57D7B591">
        <w:rPr>
          <w:rFonts w:ascii="Arial" w:hAnsi="Arial" w:eastAsia="Arial" w:cs="Arial"/>
          <w:sz w:val="22"/>
          <w:szCs w:val="22"/>
        </w:rPr>
        <w:t xml:space="preserve">The intricate relationship of glucose and oxygen in the energy metabolism reflects their importance for life. Management of diabetes, especially </w:t>
      </w:r>
      <w:r w:rsidRPr="6B04E171" w:rsidR="57D7B591">
        <w:rPr>
          <w:rFonts w:ascii="Arial" w:hAnsi="Arial" w:eastAsia="Arial" w:cs="Arial"/>
          <w:sz w:val="22"/>
          <w:szCs w:val="22"/>
        </w:rPr>
        <w:t>regarding</w:t>
      </w:r>
      <w:r w:rsidRPr="6B04E171" w:rsidR="57D7B591">
        <w:rPr>
          <w:rFonts w:ascii="Arial" w:hAnsi="Arial" w:eastAsia="Arial" w:cs="Arial"/>
          <w:sz w:val="22"/>
          <w:szCs w:val="22"/>
        </w:rPr>
        <w:t xml:space="preserve"> glucose control, specialists </w:t>
      </w:r>
      <w:r w:rsidRPr="6B04E171" w:rsidR="57D7B591">
        <w:rPr>
          <w:rFonts w:ascii="Arial" w:hAnsi="Arial" w:eastAsia="Arial" w:cs="Arial"/>
          <w:sz w:val="22"/>
          <w:szCs w:val="22"/>
        </w:rPr>
        <w:t>frequently</w:t>
      </w:r>
      <w:r w:rsidRPr="6B04E171" w:rsidR="57D7B591">
        <w:rPr>
          <w:rFonts w:ascii="Arial" w:hAnsi="Arial" w:eastAsia="Arial" w:cs="Arial"/>
          <w:sz w:val="22"/>
          <w:szCs w:val="22"/>
        </w:rPr>
        <w:t xml:space="preserve"> relate "Prevention of Diabesity" to tactics adopted for preventing start of the disease. Dysfunction in blood sugar regulation could create situations in which there is not enough glucose and other needed nutrients to supply cells, even when these nutrients are available in the bloodstream causing weakness and fatigue; the most severe cases, metabolic demands deteriorate to a point where proteins and fats break down for energy</w:t>
      </w:r>
      <w:r w:rsidRPr="6B04E171" w:rsidR="6F4708D7">
        <w:rPr>
          <w:rFonts w:ascii="Arial" w:hAnsi="Arial" w:eastAsia="Arial" w:cs="Arial"/>
          <w:sz w:val="22"/>
          <w:szCs w:val="22"/>
        </w:rPr>
        <w:t xml:space="preserve"> </w:t>
      </w:r>
      <w:r w:rsidRPr="6B04E171" w:rsidR="57D7B591">
        <w:rPr>
          <w:rFonts w:ascii="Arial" w:hAnsi="Arial" w:eastAsia="Arial" w:cs="Arial"/>
          <w:sz w:val="22"/>
          <w:szCs w:val="22"/>
        </w:rPr>
        <w:t xml:space="preserve">resulting in production of harmful ketones leading to ketoacidosis—emphasizing the importance of well-rounded nutritional interventions. </w:t>
      </w:r>
      <w:r w:rsidRPr="6B04E171" w:rsidR="6D2E5188">
        <w:rPr>
          <w:rFonts w:ascii="Arial" w:hAnsi="Arial" w:eastAsia="Arial" w:cs="Arial"/>
          <w:noProof w:val="0"/>
          <w:sz w:val="22"/>
          <w:szCs w:val="22"/>
          <w:lang w:val="en-GB"/>
        </w:rPr>
        <w:t>(</w:t>
      </w:r>
      <w:r w:rsidRPr="6B04E171" w:rsidR="6D2E5188">
        <w:rPr>
          <w:rFonts w:ascii="Arial" w:hAnsi="Arial" w:eastAsia="Arial" w:cs="Arial"/>
          <w:b w:val="1"/>
          <w:bCs w:val="1"/>
          <w:noProof w:val="0"/>
          <w:sz w:val="22"/>
          <w:szCs w:val="22"/>
          <w:lang w:val="en-GB"/>
        </w:rPr>
        <w:t>Hall &amp; Hall, 2020; Atkinson, Eisenbarth &amp; Michels, 2021; NHS, 2022</w:t>
      </w:r>
      <w:r w:rsidRPr="6B04E171" w:rsidR="6D2E5188">
        <w:rPr>
          <w:rFonts w:ascii="Arial" w:hAnsi="Arial" w:eastAsia="Arial" w:cs="Arial"/>
          <w:noProof w:val="0"/>
          <w:sz w:val="22"/>
          <w:szCs w:val="22"/>
          <w:lang w:val="en-GB"/>
        </w:rPr>
        <w:t>).</w:t>
      </w:r>
    </w:p>
    <w:p w:rsidR="3C25E860" w:rsidP="42CD771B" w:rsidRDefault="57D7B591" w14:paraId="2E0286BC" w14:textId="175AE5B1">
      <w:pPr>
        <w:spacing w:before="240" w:after="240" w:line="360" w:lineRule="auto"/>
        <w:rPr>
          <w:rFonts w:ascii="Arial" w:hAnsi="Arial" w:eastAsia="Arial" w:cs="Arial"/>
          <w:sz w:val="22"/>
          <w:szCs w:val="22"/>
        </w:rPr>
      </w:pPr>
    </w:p>
    <w:p w:rsidR="3C25E860" w:rsidP="42CD771B" w:rsidRDefault="57D7B591" w14:paraId="3622D885" w14:textId="4BFE4F0F">
      <w:pPr>
        <w:pStyle w:val="Heading3"/>
        <w:spacing w:line="360" w:lineRule="auto"/>
        <w:rPr>
          <w:rFonts w:ascii="Arial" w:hAnsi="Arial" w:eastAsia="Arial" w:cs="Arial"/>
          <w:b/>
          <w:bCs/>
          <w:sz w:val="22"/>
          <w:szCs w:val="22"/>
        </w:rPr>
      </w:pPr>
      <w:r w:rsidRPr="42CD771B">
        <w:rPr>
          <w:rFonts w:ascii="Arial" w:hAnsi="Arial" w:eastAsia="Arial" w:cs="Arial"/>
          <w:b/>
          <w:bCs/>
          <w:sz w:val="22"/>
          <w:szCs w:val="22"/>
        </w:rPr>
        <w:t xml:space="preserve">Blood Sugar Monitoring and Type 2 Diabetes </w:t>
      </w:r>
      <w:r w:rsidRPr="42CD771B" w:rsidR="53765ADE">
        <w:rPr>
          <w:rFonts w:ascii="Arial" w:hAnsi="Arial" w:eastAsia="Arial" w:cs="Arial"/>
          <w:b/>
          <w:bCs/>
          <w:sz w:val="22"/>
          <w:szCs w:val="22"/>
        </w:rPr>
        <w:t>patients</w:t>
      </w:r>
    </w:p>
    <w:p w:rsidR="3C25E860" w:rsidP="6B04E171" w:rsidRDefault="57D7B591" w14:paraId="16334305" w14:textId="7B64E78F">
      <w:pPr>
        <w:pStyle w:val="Normal"/>
        <w:spacing w:before="240" w:after="240" w:line="360" w:lineRule="auto"/>
        <w:rPr>
          <w:rFonts w:ascii="Arial" w:hAnsi="Arial" w:eastAsia="Arial" w:cs="Arial"/>
          <w:sz w:val="22"/>
          <w:szCs w:val="22"/>
        </w:rPr>
      </w:pPr>
      <w:r w:rsidRPr="6B04E171" w:rsidR="57D7B591">
        <w:rPr>
          <w:rFonts w:ascii="Arial" w:hAnsi="Arial" w:eastAsia="Arial" w:cs="Arial"/>
          <w:sz w:val="22"/>
          <w:szCs w:val="22"/>
        </w:rPr>
        <w:t xml:space="preserve"> </w:t>
      </w:r>
      <w:r w:rsidRPr="6B04E171" w:rsidR="30E2C361">
        <w:rPr>
          <w:rFonts w:ascii="Arial" w:hAnsi="Arial" w:eastAsia="Arial" w:cs="Arial"/>
          <w:sz w:val="22"/>
          <w:szCs w:val="22"/>
        </w:rPr>
        <w:t>M</w:t>
      </w:r>
      <w:r w:rsidRPr="6B04E171" w:rsidR="57D7B591">
        <w:rPr>
          <w:rFonts w:ascii="Arial" w:hAnsi="Arial" w:eastAsia="Arial" w:cs="Arial"/>
          <w:sz w:val="22"/>
          <w:szCs w:val="22"/>
        </w:rPr>
        <w:t xml:space="preserve">onitoring blood sugar is more than just a matter of obligation – it turns into an empowering self-care routine. Minute-to-minute changes which can be affected by diet, exercise, stress levels or illness require careful observation to enable patients to: Identify patterns over time Grasp effective management techniques Avoid dangerous highs ( </w:t>
      </w:r>
      <w:r w:rsidRPr="6B04E171" w:rsidR="400A75F1">
        <w:rPr>
          <w:rFonts w:ascii="Arial" w:hAnsi="Arial" w:eastAsia="Arial" w:cs="Arial"/>
          <w:sz w:val="22"/>
          <w:szCs w:val="22"/>
        </w:rPr>
        <w:t>hyperglycaemia</w:t>
      </w:r>
      <w:r w:rsidRPr="6B04E171" w:rsidR="57D7B591">
        <w:rPr>
          <w:rFonts w:ascii="Arial" w:hAnsi="Arial" w:eastAsia="Arial" w:cs="Arial"/>
          <w:sz w:val="22"/>
          <w:szCs w:val="22"/>
        </w:rPr>
        <w:t xml:space="preserve"> ) or lows ( </w:t>
      </w:r>
      <w:r w:rsidRPr="6B04E171" w:rsidR="770BCF51">
        <w:rPr>
          <w:rFonts w:ascii="Arial" w:hAnsi="Arial" w:eastAsia="Arial" w:cs="Arial"/>
          <w:sz w:val="22"/>
          <w:szCs w:val="22"/>
        </w:rPr>
        <w:t>hypoglycaemia</w:t>
      </w:r>
      <w:r w:rsidRPr="6B04E171" w:rsidR="57D7B591">
        <w:rPr>
          <w:rFonts w:ascii="Arial" w:hAnsi="Arial" w:eastAsia="Arial" w:cs="Arial"/>
          <w:sz w:val="22"/>
          <w:szCs w:val="22"/>
        </w:rPr>
        <w:t xml:space="preserve"> ) early and ward off emergencies Help your healthcare provider adjust treatment to get better control of complications such as kidney damage, blindness, and stroke Maintain motivation with clear progress from blood glucose data Besides, regular monitoring is the key to managing health in the long term (with annual HbA1cs that can prevent complications such as heart disease or kidney damage).</w:t>
      </w:r>
      <w:r w:rsidRPr="6B04E171" w:rsidR="004F6459">
        <w:rPr>
          <w:rFonts w:ascii="Arial" w:hAnsi="Arial" w:eastAsia="Arial" w:cs="Arial"/>
          <w:sz w:val="22"/>
          <w:szCs w:val="22"/>
        </w:rPr>
        <w:t xml:space="preserve"> </w:t>
      </w:r>
      <w:r w:rsidRPr="6B04E171" w:rsidR="004F6459">
        <w:rPr>
          <w:rFonts w:ascii="Arial" w:hAnsi="Arial" w:eastAsia="Arial" w:cs="Arial"/>
          <w:noProof w:val="0"/>
          <w:sz w:val="22"/>
          <w:szCs w:val="22"/>
          <w:lang w:val="en-GB"/>
        </w:rPr>
        <w:t>(</w:t>
      </w:r>
      <w:r w:rsidRPr="6B04E171" w:rsidR="004F6459">
        <w:rPr>
          <w:rFonts w:ascii="Arial" w:hAnsi="Arial" w:eastAsia="Arial" w:cs="Arial"/>
          <w:b w:val="1"/>
          <w:bCs w:val="1"/>
          <w:noProof w:val="0"/>
          <w:sz w:val="22"/>
          <w:szCs w:val="22"/>
          <w:lang w:val="en-GB"/>
        </w:rPr>
        <w:t>NHS, 2023; Diabetes UK, 2024; Colberg et al., 2016</w:t>
      </w:r>
      <w:r w:rsidRPr="6B04E171" w:rsidR="004F6459">
        <w:rPr>
          <w:rFonts w:ascii="Arial" w:hAnsi="Arial" w:eastAsia="Arial" w:cs="Arial"/>
          <w:noProof w:val="0"/>
          <w:sz w:val="22"/>
          <w:szCs w:val="22"/>
          <w:lang w:val="en-GB"/>
        </w:rPr>
        <w:t>).</w:t>
      </w:r>
    </w:p>
    <w:p w:rsidR="4697FF80" w:rsidP="242B47E4" w:rsidRDefault="4697FF80" w14:paraId="3CD6DF8C" w14:textId="3F51C74A">
      <w:pPr>
        <w:spacing w:before="240" w:after="240" w:line="360" w:lineRule="auto"/>
        <w:rPr>
          <w:rFonts w:ascii="Arial" w:hAnsi="Arial" w:eastAsia="Arial" w:cs="Arial"/>
          <w:b/>
          <w:bCs/>
          <w:sz w:val="22"/>
          <w:szCs w:val="22"/>
          <w:u w:val="single"/>
        </w:rPr>
      </w:pPr>
      <w:r w:rsidRPr="242B47E4">
        <w:rPr>
          <w:rFonts w:ascii="Arial" w:hAnsi="Arial" w:eastAsia="Arial" w:cs="Arial"/>
          <w:b/>
          <w:bCs/>
          <w:sz w:val="22"/>
          <w:szCs w:val="22"/>
          <w:u w:val="single"/>
        </w:rPr>
        <w:t>Recommended Lifestyle Changes</w:t>
      </w:r>
    </w:p>
    <w:p w:rsidR="3C25E860" w:rsidP="42CD771B" w:rsidRDefault="57D7B591" w14:paraId="1E9F4D25" w14:textId="61F2D29C">
      <w:pPr>
        <w:pStyle w:val="Heading2"/>
        <w:spacing w:line="360" w:lineRule="auto"/>
        <w:rPr>
          <w:rFonts w:ascii="Arial" w:hAnsi="Arial" w:eastAsia="Arial" w:cs="Arial"/>
          <w:b/>
          <w:bCs/>
          <w:sz w:val="22"/>
          <w:szCs w:val="22"/>
        </w:rPr>
      </w:pPr>
      <w:r w:rsidRPr="42CD771B">
        <w:rPr>
          <w:rFonts w:ascii="Arial" w:hAnsi="Arial" w:eastAsia="Arial" w:cs="Arial"/>
          <w:b/>
          <w:bCs/>
          <w:sz w:val="22"/>
          <w:szCs w:val="22"/>
        </w:rPr>
        <w:t xml:space="preserve"> Regular exercise </w:t>
      </w:r>
    </w:p>
    <w:p w:rsidR="3C25E860" w:rsidP="42CD771B" w:rsidRDefault="455DE0CD" w14:paraId="099E42CA" w14:textId="18A4178E">
      <w:pPr>
        <w:spacing w:before="240" w:after="240" w:line="360" w:lineRule="auto"/>
        <w:rPr>
          <w:rFonts w:ascii="Arial" w:hAnsi="Arial" w:eastAsia="Arial" w:cs="Arial"/>
          <w:sz w:val="22"/>
          <w:szCs w:val="22"/>
        </w:rPr>
      </w:pPr>
      <w:r w:rsidRPr="6B04E171" w:rsidR="455DE0CD">
        <w:rPr>
          <w:rFonts w:ascii="Arial" w:hAnsi="Arial" w:eastAsia="Arial" w:cs="Arial"/>
          <w:sz w:val="22"/>
          <w:szCs w:val="22"/>
        </w:rPr>
        <w:t xml:space="preserve">Exercise can be useful in managing Type 2 Diabetes. </w:t>
      </w:r>
      <w:r w:rsidRPr="6B04E171" w:rsidR="57D7B591">
        <w:rPr>
          <w:rFonts w:ascii="Arial" w:hAnsi="Arial" w:eastAsia="Arial" w:cs="Arial"/>
          <w:sz w:val="22"/>
          <w:szCs w:val="22"/>
        </w:rPr>
        <w:t>The World Health Organization</w:t>
      </w:r>
      <w:r w:rsidRPr="6B04E171" w:rsidR="093FC55F">
        <w:rPr>
          <w:rFonts w:ascii="Arial" w:hAnsi="Arial" w:eastAsia="Arial" w:cs="Arial"/>
          <w:sz w:val="22"/>
          <w:szCs w:val="22"/>
        </w:rPr>
        <w:t xml:space="preserve"> (</w:t>
      </w:r>
      <w:r w:rsidRPr="6B04E171" w:rsidR="2AE0B687">
        <w:rPr>
          <w:rFonts w:ascii="Arial" w:hAnsi="Arial" w:eastAsia="Arial" w:cs="Arial"/>
          <w:sz w:val="22"/>
          <w:szCs w:val="22"/>
        </w:rPr>
        <w:t>2020)</w:t>
      </w:r>
      <w:r w:rsidRPr="6B04E171" w:rsidR="57D7B591">
        <w:rPr>
          <w:rFonts w:ascii="Arial" w:hAnsi="Arial" w:eastAsia="Arial" w:cs="Arial"/>
          <w:sz w:val="22"/>
          <w:szCs w:val="22"/>
        </w:rPr>
        <w:t xml:space="preserve"> recommends at least 150 minutes a week of moderate exercise like brisk walking or swimming, along with resistance training to improve muscle capacity for taking in glucose. </w:t>
      </w:r>
      <w:r w:rsidRPr="6B04E171" w:rsidR="0235BB84">
        <w:rPr>
          <w:rFonts w:ascii="Arial" w:hAnsi="Arial" w:eastAsia="Arial" w:cs="Arial"/>
          <w:sz w:val="22"/>
          <w:szCs w:val="22"/>
        </w:rPr>
        <w:t>(WHO,2020),</w:t>
      </w:r>
    </w:p>
    <w:p w:rsidR="3C25E860" w:rsidP="42CD771B" w:rsidRDefault="57D7B591" w14:paraId="0DBC69E3" w14:textId="68CDD5BD">
      <w:pPr>
        <w:pStyle w:val="Heading3"/>
        <w:spacing w:line="360" w:lineRule="auto"/>
        <w:rPr>
          <w:rFonts w:ascii="Arial" w:hAnsi="Arial" w:eastAsia="Arial" w:cs="Arial"/>
          <w:b/>
          <w:bCs/>
          <w:sz w:val="22"/>
          <w:szCs w:val="22"/>
        </w:rPr>
      </w:pPr>
      <w:r w:rsidRPr="42CD771B">
        <w:rPr>
          <w:rFonts w:ascii="Arial" w:hAnsi="Arial" w:eastAsia="Arial" w:cs="Arial"/>
          <w:b/>
          <w:bCs/>
          <w:sz w:val="22"/>
          <w:szCs w:val="22"/>
        </w:rPr>
        <w:t xml:space="preserve">Weight Management Strategies </w:t>
      </w:r>
    </w:p>
    <w:p w:rsidR="3C25E860" w:rsidP="42CD771B" w:rsidRDefault="57D7B591" w14:paraId="1E60FCCE" w14:textId="76B6AAB5">
      <w:pPr>
        <w:spacing w:before="240" w:after="240" w:line="360" w:lineRule="auto"/>
        <w:rPr>
          <w:rFonts w:ascii="Arial" w:hAnsi="Arial" w:eastAsia="Arial" w:cs="Arial"/>
          <w:sz w:val="22"/>
          <w:szCs w:val="22"/>
        </w:rPr>
      </w:pPr>
      <w:r w:rsidRPr="242B47E4">
        <w:rPr>
          <w:rFonts w:ascii="Arial" w:hAnsi="Arial" w:eastAsia="Arial" w:cs="Arial"/>
          <w:sz w:val="22"/>
          <w:szCs w:val="22"/>
        </w:rPr>
        <w:t xml:space="preserve">The purpose of this is to help people with Type 2 diabetes attain their weight and health goals. The UK's </w:t>
      </w:r>
      <w:r w:rsidRPr="242B47E4" w:rsidR="7DE3E23F">
        <w:rPr>
          <w:rFonts w:ascii="Arial" w:hAnsi="Arial" w:eastAsia="Arial" w:cs="Arial"/>
          <w:sz w:val="22"/>
          <w:szCs w:val="22"/>
        </w:rPr>
        <w:t>Direct</w:t>
      </w:r>
      <w:r w:rsidRPr="242B47E4">
        <w:rPr>
          <w:rFonts w:ascii="Arial" w:hAnsi="Arial" w:eastAsia="Arial" w:cs="Arial"/>
          <w:sz w:val="22"/>
          <w:szCs w:val="22"/>
        </w:rPr>
        <w:t xml:space="preserve"> trial showed that supervised dietary programs achieved meaningful weight loss with remission seen in what </w:t>
      </w:r>
      <w:r w:rsidRPr="242B47E4" w:rsidR="69491A5F">
        <w:rPr>
          <w:rFonts w:ascii="Arial" w:hAnsi="Arial" w:eastAsia="Arial" w:cs="Arial"/>
          <w:sz w:val="22"/>
          <w:szCs w:val="22"/>
        </w:rPr>
        <w:t>the majority was likely</w:t>
      </w:r>
      <w:r w:rsidRPr="242B47E4">
        <w:rPr>
          <w:rFonts w:ascii="Arial" w:hAnsi="Arial" w:eastAsia="Arial" w:cs="Arial"/>
          <w:sz w:val="22"/>
          <w:szCs w:val="22"/>
        </w:rPr>
        <w:t xml:space="preserve"> (Lean et al., 2018). Even small weight reductions (5–10%) can improve blood sugar levels as well as other risk factors for heart disease and stroke such as blood pressure and cholesterol measures (Public Health England, 2020).</w:t>
      </w:r>
      <w:r w:rsidRPr="242B47E4" w:rsidR="113062D5">
        <w:rPr>
          <w:rFonts w:ascii="Arial" w:hAnsi="Arial" w:eastAsia="Arial" w:cs="Arial"/>
          <w:sz w:val="22"/>
          <w:szCs w:val="22"/>
        </w:rPr>
        <w:t>, with remission observed in the majority of participants</w:t>
      </w:r>
    </w:p>
    <w:p w:rsidR="3C25E860" w:rsidP="42CD771B" w:rsidRDefault="57D7B591" w14:paraId="7C5CE7C5" w14:textId="3CBB8655">
      <w:pPr>
        <w:pStyle w:val="Heading3"/>
        <w:spacing w:line="360" w:lineRule="auto"/>
        <w:rPr>
          <w:rFonts w:ascii="Arial" w:hAnsi="Arial" w:eastAsia="Arial" w:cs="Arial"/>
          <w:b/>
          <w:bCs/>
          <w:sz w:val="22"/>
          <w:szCs w:val="22"/>
        </w:rPr>
      </w:pPr>
      <w:r w:rsidRPr="42CD771B">
        <w:rPr>
          <w:rFonts w:ascii="Arial" w:hAnsi="Arial" w:eastAsia="Arial" w:cs="Arial"/>
          <w:b/>
          <w:bCs/>
          <w:sz w:val="22"/>
          <w:szCs w:val="22"/>
        </w:rPr>
        <w:t xml:space="preserve"> Smoking Cessation</w:t>
      </w:r>
    </w:p>
    <w:p w:rsidR="3C25E860" w:rsidP="42CD771B" w:rsidRDefault="57D7B591" w14:paraId="185EF506" w14:textId="52570B89">
      <w:pPr>
        <w:spacing w:before="240" w:after="240" w:line="360" w:lineRule="auto"/>
        <w:rPr>
          <w:rFonts w:ascii="Arial" w:hAnsi="Arial" w:eastAsia="Arial" w:cs="Arial"/>
          <w:sz w:val="22"/>
          <w:szCs w:val="22"/>
        </w:rPr>
      </w:pPr>
      <w:r w:rsidRPr="42CD771B">
        <w:rPr>
          <w:rFonts w:ascii="Arial" w:hAnsi="Arial" w:eastAsia="Arial" w:cs="Arial"/>
          <w:sz w:val="22"/>
          <w:szCs w:val="22"/>
        </w:rPr>
        <w:t xml:space="preserve"> Benefits Smoking elevates risks such as heart disease and nerve damage — both conditions common in people with diabetes, so quitting is highly advised to enhance longer-term health prospects.” </w:t>
      </w:r>
    </w:p>
    <w:p w:rsidR="3C25E860" w:rsidP="42CD771B" w:rsidRDefault="57D7B591" w14:paraId="03AADFB9" w14:textId="03AA87BC">
      <w:pPr>
        <w:pStyle w:val="Heading3"/>
        <w:spacing w:line="360" w:lineRule="auto"/>
        <w:rPr>
          <w:rFonts w:ascii="Arial" w:hAnsi="Arial" w:eastAsia="Arial" w:cs="Arial"/>
          <w:b/>
          <w:bCs/>
          <w:sz w:val="22"/>
          <w:szCs w:val="22"/>
        </w:rPr>
      </w:pPr>
      <w:r w:rsidRPr="42CD771B">
        <w:rPr>
          <w:rFonts w:ascii="Arial" w:hAnsi="Arial" w:eastAsia="Arial" w:cs="Arial"/>
          <w:b/>
          <w:bCs/>
          <w:sz w:val="22"/>
          <w:szCs w:val="22"/>
        </w:rPr>
        <w:t xml:space="preserve">Alcohol Consumption Guidelines </w:t>
      </w:r>
    </w:p>
    <w:p w:rsidR="3C25E860" w:rsidP="42CD771B" w:rsidRDefault="57D7B591" w14:paraId="5518D273" w14:textId="50A5EB25">
      <w:pPr>
        <w:spacing w:before="240" w:after="240" w:line="360" w:lineRule="auto"/>
        <w:rPr>
          <w:rFonts w:ascii="Arial" w:hAnsi="Arial" w:eastAsia="Arial" w:cs="Arial"/>
          <w:sz w:val="22"/>
          <w:szCs w:val="22"/>
        </w:rPr>
      </w:pPr>
      <w:r w:rsidRPr="42CD771B">
        <w:rPr>
          <w:rFonts w:ascii="Arial" w:hAnsi="Arial" w:eastAsia="Arial" w:cs="Arial"/>
          <w:sz w:val="22"/>
          <w:szCs w:val="22"/>
        </w:rPr>
        <w:t xml:space="preserve">Alcohol intake should be reduced to decrease the likelihood of </w:t>
      </w:r>
      <w:r w:rsidRPr="42CD771B" w:rsidR="5F2DDA31">
        <w:rPr>
          <w:rFonts w:ascii="Arial" w:hAnsi="Arial" w:eastAsia="Arial" w:cs="Arial"/>
          <w:sz w:val="22"/>
          <w:szCs w:val="22"/>
        </w:rPr>
        <w:t>hypoglycaemia</w:t>
      </w:r>
      <w:r w:rsidRPr="42CD771B">
        <w:rPr>
          <w:rFonts w:ascii="Arial" w:hAnsi="Arial" w:eastAsia="Arial" w:cs="Arial"/>
          <w:sz w:val="22"/>
          <w:szCs w:val="22"/>
        </w:rPr>
        <w:t xml:space="preserve"> with insulin or other drugs and because of its caloric value. UK guidelines currently recommend that people drink no more than 14 units each over the course of several days in any given week.</w:t>
      </w:r>
    </w:p>
    <w:p w:rsidR="3C25E860" w:rsidP="42CD771B" w:rsidRDefault="57D7B591" w14:paraId="491DA0AB" w14:textId="571AFD58">
      <w:pPr>
        <w:pStyle w:val="Heading3"/>
        <w:spacing w:line="360" w:lineRule="auto"/>
        <w:rPr>
          <w:rFonts w:ascii="Arial" w:hAnsi="Arial" w:eastAsia="Arial" w:cs="Arial"/>
          <w:b/>
          <w:bCs/>
          <w:sz w:val="22"/>
          <w:szCs w:val="22"/>
        </w:rPr>
      </w:pPr>
      <w:r w:rsidRPr="42CD771B">
        <w:rPr>
          <w:rFonts w:ascii="Arial" w:hAnsi="Arial" w:eastAsia="Arial" w:cs="Arial"/>
          <w:b/>
          <w:bCs/>
          <w:sz w:val="22"/>
          <w:szCs w:val="22"/>
        </w:rPr>
        <w:t xml:space="preserve"> The value of sleep and managing stress</w:t>
      </w:r>
    </w:p>
    <w:p w:rsidR="3C25E860" w:rsidP="42CD771B" w:rsidRDefault="57D7B591" w14:paraId="12522AD0" w14:textId="3D952213">
      <w:pPr>
        <w:spacing w:before="240" w:after="240" w:line="360" w:lineRule="auto"/>
        <w:rPr>
          <w:rFonts w:ascii="Arial" w:hAnsi="Arial" w:eastAsia="Arial" w:cs="Arial"/>
          <w:sz w:val="22"/>
          <w:szCs w:val="22"/>
        </w:rPr>
      </w:pPr>
      <w:r w:rsidRPr="42CD771B">
        <w:rPr>
          <w:rFonts w:ascii="Arial" w:hAnsi="Arial" w:eastAsia="Arial" w:cs="Arial"/>
          <w:sz w:val="22"/>
          <w:szCs w:val="22"/>
        </w:rPr>
        <w:t xml:space="preserve">  Prolonged stress can be harmful to your blood sugar level, because of the hormones (cortisol/adrenaline) it influences. The combination of mindfulness practices with relaxation techniques and sufficient sleep can improve metabolic control (Hall &amp; Hall, 2020).</w:t>
      </w:r>
    </w:p>
    <w:p w:rsidR="1676EED1" w:rsidP="6B04E171" w:rsidRDefault="1676EED1" w14:paraId="424D3DD1" w14:textId="415CC1E5">
      <w:pPr>
        <w:spacing w:before="240" w:after="240" w:line="360" w:lineRule="auto"/>
        <w:rPr>
          <w:rStyle w:val="SubtleReference"/>
          <w:rFonts w:ascii="Arial" w:hAnsi="Arial" w:eastAsia="Arial" w:cs="Arial"/>
          <w:sz w:val="22"/>
          <w:szCs w:val="22"/>
        </w:rPr>
      </w:pPr>
      <w:r w:rsidR="007DC926">
        <w:drawing>
          <wp:inline wp14:editId="23A67320" wp14:anchorId="633043AC">
            <wp:extent cx="4009150" cy="2551967"/>
            <wp:effectExtent l="0" t="0" r="0" b="0"/>
            <wp:docPr id="73358638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33586389" name=""/>
                    <pic:cNvPicPr/>
                  </pic:nvPicPr>
                  <pic:blipFill>
                    <a:blip xmlns:r="http://schemas.openxmlformats.org/officeDocument/2006/relationships" r:embed="rId12">
                      <a:extLst>
                        <a:ext uri="{28A0092B-C50C-407E-A947-70E740481C1C}">
                          <a14:useLocalDpi xmlns:a14="http://schemas.microsoft.com/office/drawing/2010/main"/>
                        </a:ext>
                      </a:extLst>
                    </a:blip>
                    <a:stretch>
                      <a:fillRect/>
                    </a:stretch>
                  </pic:blipFill>
                  <pic:spPr>
                    <a:xfrm>
                      <a:off x="0" y="0"/>
                      <a:ext cx="4009150" cy="2551967"/>
                    </a:xfrm>
                    <a:prstGeom prst="rect">
                      <a:avLst/>
                    </a:prstGeom>
                  </pic:spPr>
                </pic:pic>
              </a:graphicData>
            </a:graphic>
          </wp:inline>
        </w:drawing>
      </w:r>
      <w:r w:rsidRPr="6B04E171" w:rsidR="1676EED1">
        <w:rPr>
          <w:rFonts w:ascii="Arial" w:hAnsi="Arial" w:eastAsia="Arial" w:cs="Arial"/>
          <w:sz w:val="22"/>
          <w:szCs w:val="22"/>
        </w:rPr>
        <w:t xml:space="preserve"> </w:t>
      </w:r>
    </w:p>
    <w:p w:rsidR="1676EED1" w:rsidP="6B04E171" w:rsidRDefault="1676EED1" w14:paraId="183640EB" w14:textId="677421D8">
      <w:pPr>
        <w:pStyle w:val="Normal"/>
        <w:spacing w:before="240" w:after="240" w:line="360" w:lineRule="auto"/>
      </w:pPr>
      <w:r w:rsidRPr="6B04E171" w:rsidR="57BDC4F5">
        <w:rPr>
          <w:rFonts w:ascii="Arial" w:hAnsi="Arial" w:eastAsia="Arial" w:cs="Arial"/>
          <w:noProof w:val="0"/>
          <w:sz w:val="22"/>
          <w:szCs w:val="22"/>
          <w:lang w:val="en-GB"/>
        </w:rPr>
        <w:t>( Public Health England, 2016 )</w:t>
      </w:r>
    </w:p>
    <w:p w:rsidR="1676EED1" w:rsidP="42CD771B" w:rsidRDefault="1676EED1" w14:paraId="35A8ADE1" w14:textId="71A2E5E3">
      <w:pPr>
        <w:spacing w:before="240" w:after="240" w:line="360" w:lineRule="auto"/>
        <w:rPr>
          <w:rStyle w:val="SubtleReference"/>
          <w:rFonts w:ascii="Arial" w:hAnsi="Arial" w:eastAsia="Arial" w:cs="Arial"/>
          <w:sz w:val="22"/>
          <w:szCs w:val="22"/>
        </w:rPr>
      </w:pPr>
      <w:r w:rsidRPr="6B04E171" w:rsidR="1676EED1">
        <w:rPr>
          <w:rStyle w:val="SubtleReference"/>
          <w:rFonts w:ascii="Arial" w:hAnsi="Arial" w:eastAsia="Arial" w:cs="Arial"/>
          <w:sz w:val="22"/>
          <w:szCs w:val="22"/>
        </w:rPr>
        <w:t>Healthier You: NHS Diabetes Prevention Programme infographic showing results and lifestyle components in England.</w:t>
      </w:r>
      <w:r w:rsidRPr="6B04E171" w:rsidR="34B03254">
        <w:rPr>
          <w:rStyle w:val="SubtleReference"/>
          <w:rFonts w:ascii="Arial" w:hAnsi="Arial" w:eastAsia="Arial" w:cs="Arial"/>
          <w:sz w:val="22"/>
          <w:szCs w:val="22"/>
        </w:rPr>
        <w:t xml:space="preserve"> (Public Health england, no date)</w:t>
      </w:r>
    </w:p>
    <w:p w:rsidR="3C25E860" w:rsidP="42CD771B" w:rsidRDefault="57D7B591" w14:paraId="1A3854AA" w14:textId="268B3CB8">
      <w:pPr>
        <w:pStyle w:val="Heading2"/>
        <w:spacing w:line="360" w:lineRule="auto"/>
        <w:rPr>
          <w:rFonts w:ascii="Arial" w:hAnsi="Arial" w:eastAsia="Arial" w:cs="Arial"/>
          <w:b/>
          <w:bCs/>
          <w:sz w:val="22"/>
          <w:szCs w:val="22"/>
        </w:rPr>
      </w:pPr>
      <w:r w:rsidRPr="42CD771B">
        <w:rPr>
          <w:rFonts w:ascii="Arial" w:hAnsi="Arial" w:eastAsia="Arial" w:cs="Arial"/>
          <w:b/>
          <w:bCs/>
          <w:sz w:val="22"/>
          <w:szCs w:val="22"/>
        </w:rPr>
        <w:t xml:space="preserve"> Conclusions</w:t>
      </w:r>
      <w:r w:rsidRPr="42CD771B" w:rsidR="363D180B">
        <w:rPr>
          <w:rFonts w:ascii="Arial" w:hAnsi="Arial" w:eastAsia="Arial" w:cs="Arial"/>
          <w:b/>
          <w:bCs/>
          <w:sz w:val="22"/>
          <w:szCs w:val="22"/>
        </w:rPr>
        <w:t xml:space="preserve"> </w:t>
      </w:r>
    </w:p>
    <w:p w:rsidR="3C25E860" w:rsidP="42CD771B" w:rsidRDefault="57D7B591" w14:paraId="2CC10C29" w14:textId="0F92337A">
      <w:pPr>
        <w:spacing w:before="240" w:after="240" w:line="360" w:lineRule="auto"/>
        <w:rPr>
          <w:rFonts w:ascii="Arial" w:hAnsi="Arial" w:eastAsia="Arial" w:cs="Arial"/>
          <w:sz w:val="22"/>
          <w:szCs w:val="22"/>
        </w:rPr>
      </w:pPr>
      <w:r w:rsidRPr="242B47E4">
        <w:rPr>
          <w:rFonts w:ascii="Arial" w:hAnsi="Arial" w:eastAsia="Arial" w:cs="Arial"/>
          <w:sz w:val="22"/>
          <w:szCs w:val="22"/>
        </w:rPr>
        <w:t xml:space="preserve">Its aim has been to emphasize the role of insulin with glucose and oxygen inside common diabetes protocols. Continual and consistent tracking of blood sugar levels enables people living with Type 2 diabetes to detect patterns in their body’s natural rhythms and to help reduce extremes, thus improving the care experience with healthcare professionals—increasing access to much needed support. Indeed, and there is abundant evidence to the effect that adopting healthier lifestyle choices – such as healthy diets suited to each individual along with exercise in addition followed by weight loss interventions should this be necessary- as well as not smoking and good management of stress can effectively regulate blood sugar levels so that complications are averted. Finally I will refer a mini case-study that we discussed in respect to Mr Khan whose education, reinforced by supportive monitoring, allowed him to dramatically cut his blood sugar (HbA1c) and weight with significant improvement in quality of life – this clearly underlines that good management can deliver huge quality-of-life benefits if accurate information is available to trigger needed change. </w:t>
      </w:r>
      <w:r w:rsidRPr="242B47E4" w:rsidR="4592702B">
        <w:rPr>
          <w:rFonts w:ascii="Arial" w:hAnsi="Arial" w:eastAsia="Arial" w:cs="Arial"/>
          <w:sz w:val="22"/>
          <w:szCs w:val="22"/>
        </w:rPr>
        <w:t>Isasis</w:t>
      </w:r>
      <w:r w:rsidRPr="242B47E4" w:rsidR="0FFCEBA6">
        <w:rPr>
          <w:rFonts w:ascii="Arial" w:hAnsi="Arial" w:eastAsia="Arial" w:cs="Arial"/>
          <w:sz w:val="22"/>
          <w:szCs w:val="22"/>
        </w:rPr>
        <w:t xml:space="preserve"> the role of insulin with glucose and oxygen in </w:t>
      </w:r>
      <w:r w:rsidRPr="242B47E4" w:rsidR="4FBD04D2">
        <w:rPr>
          <w:rFonts w:ascii="Arial" w:hAnsi="Arial" w:eastAsia="Arial" w:cs="Arial"/>
          <w:sz w:val="22"/>
          <w:szCs w:val="22"/>
        </w:rPr>
        <w:t>Its</w:t>
      </w:r>
      <w:r w:rsidRPr="242B47E4" w:rsidR="0FFCEBA6">
        <w:rPr>
          <w:rFonts w:ascii="Arial" w:hAnsi="Arial" w:eastAsia="Arial" w:cs="Arial"/>
          <w:sz w:val="22"/>
          <w:szCs w:val="22"/>
        </w:rPr>
        <w:t xml:space="preserve"> aim has been to emphasise the role of insulin in relation to glucose and oxygen within</w:t>
      </w:r>
      <w:r w:rsidRPr="242B47E4" w:rsidR="3F0A8E5D">
        <w:rPr>
          <w:rFonts w:ascii="Arial" w:hAnsi="Arial" w:eastAsia="Arial" w:cs="Arial"/>
          <w:sz w:val="22"/>
          <w:szCs w:val="22"/>
        </w:rPr>
        <w:t xml:space="preserve">. Individuals, along with exercise, followed by weight loss interventions, should this be necessary, as well as not smoking and good management of </w:t>
      </w:r>
      <w:r w:rsidRPr="242B47E4" w:rsidR="141795BF">
        <w:rPr>
          <w:rFonts w:ascii="Arial" w:hAnsi="Arial" w:eastAsia="Arial" w:cs="Arial"/>
          <w:sz w:val="22"/>
          <w:szCs w:val="22"/>
        </w:rPr>
        <w:t>stress well</w:t>
      </w:r>
      <w:r w:rsidRPr="242B47E4" w:rsidR="3F0A8E5D">
        <w:rPr>
          <w:rFonts w:ascii="Arial" w:hAnsi="Arial" w:eastAsia="Arial" w:cs="Arial"/>
          <w:sz w:val="22"/>
          <w:szCs w:val="22"/>
        </w:rPr>
        <w:t xml:space="preserve"> as not smoking and good management of stress</w:t>
      </w:r>
      <w:r w:rsidRPr="242B47E4" w:rsidR="0A92B4B6">
        <w:rPr>
          <w:rFonts w:ascii="Arial" w:hAnsi="Arial" w:eastAsia="Arial" w:cs="Arial"/>
          <w:sz w:val="22"/>
          <w:szCs w:val="22"/>
        </w:rPr>
        <w:t>.</w:t>
      </w:r>
    </w:p>
    <w:p w:rsidR="242B47E4" w:rsidP="242B47E4" w:rsidRDefault="242B47E4" w14:paraId="0C96839F" w14:textId="58392473">
      <w:pPr>
        <w:spacing w:before="240" w:after="240" w:line="360" w:lineRule="auto"/>
        <w:rPr>
          <w:rFonts w:ascii="Arial" w:hAnsi="Arial" w:eastAsia="Arial" w:cs="Arial"/>
          <w:sz w:val="22"/>
          <w:szCs w:val="22"/>
        </w:rPr>
      </w:pPr>
    </w:p>
    <w:p w:rsidR="242B47E4" w:rsidP="242B47E4" w:rsidRDefault="242B47E4" w14:paraId="5488C762" w14:textId="4FEC7708">
      <w:pPr>
        <w:spacing w:before="240" w:after="240" w:line="360" w:lineRule="auto"/>
        <w:rPr>
          <w:rFonts w:ascii="Arial" w:hAnsi="Arial" w:eastAsia="Arial" w:cs="Arial"/>
          <w:sz w:val="22"/>
          <w:szCs w:val="22"/>
        </w:rPr>
      </w:pPr>
    </w:p>
    <w:p w:rsidR="242B47E4" w:rsidP="242B47E4" w:rsidRDefault="242B47E4" w14:paraId="17FCCABB" w14:textId="1AC5419B">
      <w:pPr>
        <w:spacing w:before="240" w:after="240" w:line="360" w:lineRule="auto"/>
        <w:rPr>
          <w:rFonts w:ascii="Arial" w:hAnsi="Arial" w:eastAsia="Arial" w:cs="Arial"/>
          <w:sz w:val="22"/>
          <w:szCs w:val="22"/>
        </w:rPr>
      </w:pPr>
    </w:p>
    <w:p w:rsidR="242B47E4" w:rsidP="242B47E4" w:rsidRDefault="242B47E4" w14:paraId="31037EFE" w14:textId="13C78B92">
      <w:pPr>
        <w:spacing w:before="240" w:after="240" w:line="360" w:lineRule="auto"/>
        <w:rPr>
          <w:rFonts w:ascii="Arial" w:hAnsi="Arial" w:eastAsia="Arial" w:cs="Arial"/>
          <w:sz w:val="22"/>
          <w:szCs w:val="22"/>
        </w:rPr>
      </w:pPr>
    </w:p>
    <w:p w:rsidR="242B47E4" w:rsidP="242B47E4" w:rsidRDefault="242B47E4" w14:paraId="78DD1156" w14:textId="2F12B4AD">
      <w:pPr>
        <w:spacing w:before="240" w:after="240" w:line="360" w:lineRule="auto"/>
        <w:rPr>
          <w:rFonts w:ascii="Arial" w:hAnsi="Arial" w:eastAsia="Arial" w:cs="Arial"/>
          <w:sz w:val="22"/>
          <w:szCs w:val="22"/>
        </w:rPr>
      </w:pPr>
    </w:p>
    <w:p w:rsidR="242B47E4" w:rsidP="242B47E4" w:rsidRDefault="242B47E4" w14:paraId="55A7E54E" w14:textId="5CC09C15">
      <w:pPr>
        <w:spacing w:before="240" w:after="240" w:line="360" w:lineRule="auto"/>
        <w:rPr>
          <w:rFonts w:ascii="Arial" w:hAnsi="Arial" w:eastAsia="Arial" w:cs="Arial"/>
          <w:sz w:val="22"/>
          <w:szCs w:val="22"/>
        </w:rPr>
      </w:pPr>
    </w:p>
    <w:p w:rsidR="242B47E4" w:rsidP="242B47E4" w:rsidRDefault="242B47E4" w14:paraId="0AA02955" w14:textId="11306223">
      <w:pPr>
        <w:spacing w:before="240" w:after="240" w:line="360" w:lineRule="auto"/>
        <w:rPr>
          <w:rFonts w:ascii="Arial" w:hAnsi="Arial" w:eastAsia="Arial" w:cs="Arial"/>
          <w:sz w:val="22"/>
          <w:szCs w:val="22"/>
        </w:rPr>
      </w:pPr>
    </w:p>
    <w:p w:rsidR="242B47E4" w:rsidP="242B47E4" w:rsidRDefault="242B47E4" w14:paraId="3F504A0F" w14:textId="074BC67B">
      <w:pPr>
        <w:spacing w:before="240" w:after="240" w:line="360" w:lineRule="auto"/>
        <w:rPr>
          <w:rFonts w:ascii="Arial" w:hAnsi="Arial" w:eastAsia="Arial" w:cs="Arial"/>
          <w:sz w:val="22"/>
          <w:szCs w:val="22"/>
        </w:rPr>
      </w:pPr>
    </w:p>
    <w:p w:rsidR="242B47E4" w:rsidP="242B47E4" w:rsidRDefault="242B47E4" w14:paraId="61FD7326" w14:textId="0CA66406">
      <w:pPr>
        <w:spacing w:before="240" w:after="240" w:line="360" w:lineRule="auto"/>
        <w:rPr>
          <w:rFonts w:ascii="Arial" w:hAnsi="Arial" w:eastAsia="Arial" w:cs="Arial"/>
          <w:sz w:val="22"/>
          <w:szCs w:val="22"/>
        </w:rPr>
      </w:pPr>
    </w:p>
    <w:p w:rsidR="242B47E4" w:rsidP="242B47E4" w:rsidRDefault="242B47E4" w14:paraId="33D93893" w14:textId="0C6B4A5C">
      <w:pPr>
        <w:spacing w:before="240" w:after="240" w:line="360" w:lineRule="auto"/>
        <w:rPr>
          <w:rFonts w:ascii="Arial" w:hAnsi="Arial" w:eastAsia="Arial" w:cs="Arial"/>
          <w:sz w:val="22"/>
          <w:szCs w:val="22"/>
        </w:rPr>
      </w:pPr>
    </w:p>
    <w:p w:rsidR="242B47E4" w:rsidP="242B47E4" w:rsidRDefault="242B47E4" w14:paraId="010EDBED" w14:textId="664E7368">
      <w:pPr>
        <w:spacing w:before="240" w:after="240" w:line="360" w:lineRule="auto"/>
        <w:rPr>
          <w:rFonts w:ascii="Arial" w:hAnsi="Arial" w:eastAsia="Arial" w:cs="Arial"/>
          <w:sz w:val="22"/>
          <w:szCs w:val="22"/>
        </w:rPr>
      </w:pPr>
    </w:p>
    <w:p w:rsidR="3C25E860" w:rsidP="42CD771B" w:rsidRDefault="57D7B591" w14:paraId="2AE682A5" w14:textId="679DCAC7">
      <w:pPr>
        <w:pStyle w:val="Heading2"/>
        <w:spacing w:line="360" w:lineRule="auto"/>
        <w:rPr>
          <w:rFonts w:ascii="Arial" w:hAnsi="Arial" w:eastAsia="Arial" w:cs="Arial"/>
          <w:b/>
          <w:bCs/>
          <w:sz w:val="22"/>
          <w:szCs w:val="22"/>
        </w:rPr>
      </w:pPr>
      <w:r w:rsidRPr="6B04E171" w:rsidR="57D7B591">
        <w:rPr>
          <w:rFonts w:ascii="Arial" w:hAnsi="Arial" w:eastAsia="Arial" w:cs="Arial"/>
          <w:b w:val="1"/>
          <w:bCs w:val="1"/>
          <w:sz w:val="22"/>
          <w:szCs w:val="22"/>
        </w:rPr>
        <w:t xml:space="preserve">References </w:t>
      </w:r>
    </w:p>
    <w:p w:rsidR="51CBEEEB" w:rsidP="6B04E171" w:rsidRDefault="51CBEEEB" w14:paraId="16336C8B" w14:textId="56952651">
      <w:pPr>
        <w:spacing w:before="240" w:beforeAutospacing="off" w:after="240" w:afterAutospacing="off" w:line="360" w:lineRule="auto"/>
      </w:pPr>
      <w:r w:rsidRPr="6B04E171" w:rsidR="4DC6CFDA">
        <w:rPr>
          <w:rFonts w:ascii="Arial" w:hAnsi="Arial" w:eastAsia="Arial" w:cs="Arial"/>
          <w:noProof w:val="0"/>
          <w:sz w:val="22"/>
          <w:szCs w:val="22"/>
          <w:lang w:val="en-GB"/>
        </w:rPr>
        <w:t xml:space="preserve">Atkinson, M.A., Eisenbarth, G.S. &amp; Michels, A.W. (2021) ‘Type 1 diabetes’, </w:t>
      </w:r>
      <w:r w:rsidRPr="6B04E171" w:rsidR="4DC6CFDA">
        <w:rPr>
          <w:rFonts w:ascii="Arial" w:hAnsi="Arial" w:eastAsia="Arial" w:cs="Arial"/>
          <w:i w:val="1"/>
          <w:iCs w:val="1"/>
          <w:noProof w:val="0"/>
          <w:sz w:val="22"/>
          <w:szCs w:val="22"/>
          <w:lang w:val="en-GB"/>
        </w:rPr>
        <w:t>The Lancet</w:t>
      </w:r>
      <w:r w:rsidRPr="6B04E171" w:rsidR="4DC6CFDA">
        <w:rPr>
          <w:rFonts w:ascii="Arial" w:hAnsi="Arial" w:eastAsia="Arial" w:cs="Arial"/>
          <w:noProof w:val="0"/>
          <w:sz w:val="22"/>
          <w:szCs w:val="22"/>
          <w:lang w:val="en-GB"/>
        </w:rPr>
        <w:t>, 398(10291), pp. 31–44.</w:t>
      </w:r>
    </w:p>
    <w:p w:rsidR="51CBEEEB" w:rsidP="6B04E171" w:rsidRDefault="51CBEEEB" w14:paraId="45B1AB60" w14:textId="66AC05B6">
      <w:pPr>
        <w:spacing w:before="240" w:beforeAutospacing="off" w:after="240" w:afterAutospacing="off" w:line="360" w:lineRule="auto"/>
      </w:pPr>
      <w:r w:rsidRPr="6B04E171" w:rsidR="4DC6CFDA">
        <w:rPr>
          <w:rFonts w:ascii="Arial" w:hAnsi="Arial" w:eastAsia="Arial" w:cs="Arial"/>
          <w:noProof w:val="0"/>
          <w:sz w:val="22"/>
          <w:szCs w:val="22"/>
          <w:lang w:val="en-GB"/>
        </w:rPr>
        <w:t xml:space="preserve">Department of Health and Social Care (2021) </w:t>
      </w:r>
      <w:r w:rsidRPr="6B04E171" w:rsidR="4DC6CFDA">
        <w:rPr>
          <w:rFonts w:ascii="Arial" w:hAnsi="Arial" w:eastAsia="Arial" w:cs="Arial"/>
          <w:i w:val="1"/>
          <w:iCs w:val="1"/>
          <w:noProof w:val="0"/>
          <w:sz w:val="22"/>
          <w:szCs w:val="22"/>
          <w:lang w:val="en-GB"/>
        </w:rPr>
        <w:t>Data saves lives: reshaping health and social care with data</w:t>
      </w:r>
      <w:r w:rsidRPr="6B04E171" w:rsidR="4DC6CFDA">
        <w:rPr>
          <w:rFonts w:ascii="Arial" w:hAnsi="Arial" w:eastAsia="Arial" w:cs="Arial"/>
          <w:noProof w:val="0"/>
          <w:sz w:val="22"/>
          <w:szCs w:val="22"/>
          <w:lang w:val="en-GB"/>
        </w:rPr>
        <w:t>. London: DHSC.</w:t>
      </w:r>
    </w:p>
    <w:p w:rsidR="51CBEEEB" w:rsidP="6B04E171" w:rsidRDefault="51CBEEEB" w14:paraId="4897A9D5" w14:textId="0DF6B495">
      <w:pPr>
        <w:spacing w:before="240" w:beforeAutospacing="off" w:after="240" w:afterAutospacing="off" w:line="360" w:lineRule="auto"/>
      </w:pPr>
      <w:r w:rsidRPr="6B04E171" w:rsidR="4DC6CFDA">
        <w:rPr>
          <w:rFonts w:ascii="Arial" w:hAnsi="Arial" w:eastAsia="Arial" w:cs="Arial"/>
          <w:noProof w:val="0"/>
          <w:sz w:val="22"/>
          <w:szCs w:val="22"/>
          <w:lang w:val="en-GB"/>
        </w:rPr>
        <w:t xml:space="preserve">Diabetes UK (2024) </w:t>
      </w:r>
      <w:r w:rsidRPr="6B04E171" w:rsidR="4DC6CFDA">
        <w:rPr>
          <w:rFonts w:ascii="Arial" w:hAnsi="Arial" w:eastAsia="Arial" w:cs="Arial"/>
          <w:i w:val="1"/>
          <w:iCs w:val="1"/>
          <w:noProof w:val="0"/>
          <w:sz w:val="22"/>
          <w:szCs w:val="22"/>
          <w:lang w:val="en-GB"/>
        </w:rPr>
        <w:t>Diabetes facts and stats</w:t>
      </w:r>
      <w:r w:rsidRPr="6B04E171" w:rsidR="4DC6CFDA">
        <w:rPr>
          <w:rFonts w:ascii="Arial" w:hAnsi="Arial" w:eastAsia="Arial" w:cs="Arial"/>
          <w:noProof w:val="0"/>
          <w:sz w:val="22"/>
          <w:szCs w:val="22"/>
          <w:lang w:val="en-GB"/>
        </w:rPr>
        <w:t xml:space="preserve">. Available at: </w:t>
      </w:r>
      <w:hyperlink r:id="Red613c2cdb0b4a24">
        <w:r w:rsidRPr="6B04E171" w:rsidR="4DC6CFDA">
          <w:rPr>
            <w:rStyle w:val="Hyperlink"/>
            <w:rFonts w:ascii="Arial" w:hAnsi="Arial" w:eastAsia="Arial" w:cs="Arial"/>
            <w:noProof w:val="0"/>
            <w:sz w:val="22"/>
            <w:szCs w:val="22"/>
            <w:lang w:val="en-GB"/>
          </w:rPr>
          <w:t>https://www.diabetes.org.uk</w:t>
        </w:r>
      </w:hyperlink>
      <w:r w:rsidRPr="6B04E171" w:rsidR="4DC6CFDA">
        <w:rPr>
          <w:rFonts w:ascii="Arial" w:hAnsi="Arial" w:eastAsia="Arial" w:cs="Arial"/>
          <w:noProof w:val="0"/>
          <w:sz w:val="22"/>
          <w:szCs w:val="22"/>
          <w:lang w:val="en-GB"/>
        </w:rPr>
        <w:t xml:space="preserve"> (Accessed: 2 October 2025).</w:t>
      </w:r>
    </w:p>
    <w:p w:rsidR="51CBEEEB" w:rsidP="6B04E171" w:rsidRDefault="51CBEEEB" w14:paraId="336A5C77" w14:textId="211A4B10">
      <w:pPr>
        <w:spacing w:before="240" w:beforeAutospacing="off" w:after="240" w:afterAutospacing="off" w:line="360" w:lineRule="auto"/>
      </w:pPr>
      <w:r w:rsidRPr="6B04E171" w:rsidR="4DC6CFDA">
        <w:rPr>
          <w:rFonts w:ascii="Arial" w:hAnsi="Arial" w:eastAsia="Arial" w:cs="Arial"/>
          <w:noProof w:val="0"/>
          <w:sz w:val="22"/>
          <w:szCs w:val="22"/>
          <w:lang w:val="en-GB"/>
        </w:rPr>
        <w:t xml:space="preserve">Marieb, E.N. &amp; Hoehn, K. (2019) </w:t>
      </w:r>
      <w:r w:rsidRPr="6B04E171" w:rsidR="4DC6CFDA">
        <w:rPr>
          <w:rFonts w:ascii="Arial" w:hAnsi="Arial" w:eastAsia="Arial" w:cs="Arial"/>
          <w:i w:val="1"/>
          <w:iCs w:val="1"/>
          <w:noProof w:val="0"/>
          <w:sz w:val="22"/>
          <w:szCs w:val="22"/>
          <w:lang w:val="en-GB"/>
        </w:rPr>
        <w:t>Human Anatomy &amp; Physiology</w:t>
      </w:r>
      <w:r w:rsidRPr="6B04E171" w:rsidR="4DC6CFDA">
        <w:rPr>
          <w:rFonts w:ascii="Arial" w:hAnsi="Arial" w:eastAsia="Arial" w:cs="Arial"/>
          <w:noProof w:val="0"/>
          <w:sz w:val="22"/>
          <w:szCs w:val="22"/>
          <w:lang w:val="en-GB"/>
        </w:rPr>
        <w:t>. 11th ed. Harlow: Pearson.</w:t>
      </w:r>
    </w:p>
    <w:p w:rsidR="51CBEEEB" w:rsidP="6B04E171" w:rsidRDefault="51CBEEEB" w14:paraId="71D7AC44" w14:textId="1ED8EC9C">
      <w:pPr>
        <w:spacing w:before="240" w:beforeAutospacing="off" w:after="240" w:afterAutospacing="off" w:line="360" w:lineRule="auto"/>
      </w:pPr>
      <w:r w:rsidRPr="6B04E171" w:rsidR="4DC6CFDA">
        <w:rPr>
          <w:rFonts w:ascii="Arial" w:hAnsi="Arial" w:eastAsia="Arial" w:cs="Arial"/>
          <w:noProof w:val="0"/>
          <w:sz w:val="22"/>
          <w:szCs w:val="22"/>
          <w:lang w:val="en-GB"/>
        </w:rPr>
        <w:t xml:space="preserve">Diabetes UK (2024) </w:t>
      </w:r>
      <w:r w:rsidRPr="6B04E171" w:rsidR="4DC6CFDA">
        <w:rPr>
          <w:rFonts w:ascii="Arial" w:hAnsi="Arial" w:eastAsia="Arial" w:cs="Arial"/>
          <w:i w:val="1"/>
          <w:iCs w:val="1"/>
          <w:noProof w:val="0"/>
          <w:sz w:val="22"/>
          <w:szCs w:val="22"/>
          <w:lang w:val="en-GB"/>
        </w:rPr>
        <w:t>Blood sugar levels</w:t>
      </w:r>
      <w:r w:rsidRPr="6B04E171" w:rsidR="4DC6CFDA">
        <w:rPr>
          <w:rFonts w:ascii="Arial" w:hAnsi="Arial" w:eastAsia="Arial" w:cs="Arial"/>
          <w:noProof w:val="0"/>
          <w:sz w:val="22"/>
          <w:szCs w:val="22"/>
          <w:lang w:val="en-GB"/>
        </w:rPr>
        <w:t xml:space="preserve">. Available at: </w:t>
      </w:r>
      <w:hyperlink r:id="Rd3b675cd4d8e48bf">
        <w:r w:rsidRPr="6B04E171" w:rsidR="4DC6CFDA">
          <w:rPr>
            <w:rStyle w:val="Hyperlink"/>
            <w:rFonts w:ascii="Arial" w:hAnsi="Arial" w:eastAsia="Arial" w:cs="Arial"/>
            <w:noProof w:val="0"/>
            <w:sz w:val="22"/>
            <w:szCs w:val="22"/>
            <w:lang w:val="en-GB"/>
          </w:rPr>
          <w:t>https://www.diabetes.org.uk</w:t>
        </w:r>
      </w:hyperlink>
      <w:r w:rsidRPr="6B04E171" w:rsidR="4DC6CFDA">
        <w:rPr>
          <w:rFonts w:ascii="Arial" w:hAnsi="Arial" w:eastAsia="Arial" w:cs="Arial"/>
          <w:noProof w:val="0"/>
          <w:sz w:val="22"/>
          <w:szCs w:val="22"/>
          <w:lang w:val="en-GB"/>
        </w:rPr>
        <w:t xml:space="preserve"> (Accessed: 2 October 2025).</w:t>
      </w:r>
    </w:p>
    <w:p w:rsidR="51CBEEEB" w:rsidP="6B04E171" w:rsidRDefault="51CBEEEB" w14:paraId="1FBC6290" w14:textId="451D4138">
      <w:pPr>
        <w:spacing w:before="240" w:beforeAutospacing="off" w:after="240" w:afterAutospacing="off" w:line="360" w:lineRule="auto"/>
      </w:pPr>
      <w:r w:rsidRPr="6B04E171" w:rsidR="4DC6CFDA">
        <w:rPr>
          <w:rFonts w:ascii="Arial" w:hAnsi="Arial" w:eastAsia="Arial" w:cs="Arial"/>
          <w:noProof w:val="0"/>
          <w:sz w:val="22"/>
          <w:szCs w:val="22"/>
          <w:lang w:val="en-GB"/>
        </w:rPr>
        <w:t xml:space="preserve">Hall, J.E. &amp; Hall, M.E. (2020) </w:t>
      </w:r>
      <w:r w:rsidRPr="6B04E171" w:rsidR="4DC6CFDA">
        <w:rPr>
          <w:rFonts w:ascii="Arial" w:hAnsi="Arial" w:eastAsia="Arial" w:cs="Arial"/>
          <w:i w:val="1"/>
          <w:iCs w:val="1"/>
          <w:noProof w:val="0"/>
          <w:sz w:val="22"/>
          <w:szCs w:val="22"/>
          <w:lang w:val="en-GB"/>
        </w:rPr>
        <w:t>Guyton and Hall Textbook of Medical Physiology</w:t>
      </w:r>
      <w:r w:rsidRPr="6B04E171" w:rsidR="4DC6CFDA">
        <w:rPr>
          <w:rFonts w:ascii="Arial" w:hAnsi="Arial" w:eastAsia="Arial" w:cs="Arial"/>
          <w:noProof w:val="0"/>
          <w:sz w:val="22"/>
          <w:szCs w:val="22"/>
          <w:lang w:val="en-GB"/>
        </w:rPr>
        <w:t>. 14th ed. Philadelphia: Elsevier.</w:t>
      </w:r>
    </w:p>
    <w:p w:rsidR="51CBEEEB" w:rsidP="6B04E171" w:rsidRDefault="51CBEEEB" w14:paraId="07559914" w14:textId="2D276DEB">
      <w:pPr>
        <w:spacing w:before="240" w:beforeAutospacing="off" w:after="240" w:afterAutospacing="off" w:line="360" w:lineRule="auto"/>
      </w:pPr>
      <w:r w:rsidRPr="6B04E171" w:rsidR="4DC6CFDA">
        <w:rPr>
          <w:rFonts w:ascii="Arial" w:hAnsi="Arial" w:eastAsia="Arial" w:cs="Arial"/>
          <w:noProof w:val="0"/>
          <w:sz w:val="22"/>
          <w:szCs w:val="22"/>
          <w:lang w:val="en-GB"/>
        </w:rPr>
        <w:t xml:space="preserve">Nelson, D.L. &amp; Cox, M.M. (2017) </w:t>
      </w:r>
      <w:r w:rsidRPr="6B04E171" w:rsidR="4DC6CFDA">
        <w:rPr>
          <w:rFonts w:ascii="Arial" w:hAnsi="Arial" w:eastAsia="Arial" w:cs="Arial"/>
          <w:i w:val="1"/>
          <w:iCs w:val="1"/>
          <w:noProof w:val="0"/>
          <w:sz w:val="22"/>
          <w:szCs w:val="22"/>
          <w:lang w:val="en-GB"/>
        </w:rPr>
        <w:t>Lehninger Principles of Biochemistry</w:t>
      </w:r>
      <w:r w:rsidRPr="6B04E171" w:rsidR="4DC6CFDA">
        <w:rPr>
          <w:rFonts w:ascii="Arial" w:hAnsi="Arial" w:eastAsia="Arial" w:cs="Arial"/>
          <w:noProof w:val="0"/>
          <w:sz w:val="22"/>
          <w:szCs w:val="22"/>
          <w:lang w:val="en-GB"/>
        </w:rPr>
        <w:t>. 7th ed. New York: W.H. Freeman.</w:t>
      </w:r>
    </w:p>
    <w:p w:rsidR="51CBEEEB" w:rsidP="6B04E171" w:rsidRDefault="51CBEEEB" w14:paraId="627655CC" w14:textId="2996584F">
      <w:pPr>
        <w:spacing w:before="240" w:beforeAutospacing="off" w:after="240" w:afterAutospacing="off" w:line="360" w:lineRule="auto"/>
      </w:pPr>
      <w:r w:rsidRPr="6B04E171" w:rsidR="4DC6CFDA">
        <w:rPr>
          <w:rFonts w:ascii="Arial" w:hAnsi="Arial" w:eastAsia="Arial" w:cs="Arial"/>
          <w:noProof w:val="0"/>
          <w:sz w:val="22"/>
          <w:szCs w:val="22"/>
          <w:lang w:val="en-GB"/>
        </w:rPr>
        <w:t xml:space="preserve">NHS (2022) </w:t>
      </w:r>
      <w:r w:rsidRPr="6B04E171" w:rsidR="4DC6CFDA">
        <w:rPr>
          <w:rFonts w:ascii="Arial" w:hAnsi="Arial" w:eastAsia="Arial" w:cs="Arial"/>
          <w:i w:val="1"/>
          <w:iCs w:val="1"/>
          <w:noProof w:val="0"/>
          <w:sz w:val="22"/>
          <w:szCs w:val="22"/>
          <w:lang w:val="en-GB"/>
        </w:rPr>
        <w:t>Diabetes – complications</w:t>
      </w:r>
      <w:r w:rsidRPr="6B04E171" w:rsidR="4DC6CFDA">
        <w:rPr>
          <w:rFonts w:ascii="Arial" w:hAnsi="Arial" w:eastAsia="Arial" w:cs="Arial"/>
          <w:noProof w:val="0"/>
          <w:sz w:val="22"/>
          <w:szCs w:val="22"/>
          <w:lang w:val="en-GB"/>
        </w:rPr>
        <w:t xml:space="preserve">. Available at: </w:t>
      </w:r>
      <w:hyperlink r:id="Rfa28bd97e0534ee1">
        <w:r w:rsidRPr="6B04E171" w:rsidR="4DC6CFDA">
          <w:rPr>
            <w:rStyle w:val="Hyperlink"/>
            <w:rFonts w:ascii="Arial" w:hAnsi="Arial" w:eastAsia="Arial" w:cs="Arial"/>
            <w:noProof w:val="0"/>
            <w:sz w:val="22"/>
            <w:szCs w:val="22"/>
            <w:lang w:val="en-GB"/>
          </w:rPr>
          <w:t>https://www.nhs.uk/conditions/diabetes/</w:t>
        </w:r>
      </w:hyperlink>
      <w:r w:rsidRPr="6B04E171" w:rsidR="4DC6CFDA">
        <w:rPr>
          <w:rFonts w:ascii="Arial" w:hAnsi="Arial" w:eastAsia="Arial" w:cs="Arial"/>
          <w:noProof w:val="0"/>
          <w:sz w:val="22"/>
          <w:szCs w:val="22"/>
          <w:lang w:val="en-GB"/>
        </w:rPr>
        <w:t xml:space="preserve"> (Accessed: 2 October 2025).</w:t>
      </w:r>
    </w:p>
    <w:p w:rsidR="51CBEEEB" w:rsidP="6B04E171" w:rsidRDefault="51CBEEEB" w14:paraId="1E98F108" w14:textId="22814B2E">
      <w:pPr>
        <w:spacing w:before="240" w:beforeAutospacing="off" w:after="240" w:afterAutospacing="off" w:line="360" w:lineRule="auto"/>
      </w:pPr>
      <w:r w:rsidRPr="6B04E171" w:rsidR="4DC6CFDA">
        <w:rPr>
          <w:rFonts w:ascii="Arial" w:hAnsi="Arial" w:eastAsia="Arial" w:cs="Arial"/>
          <w:noProof w:val="0"/>
          <w:sz w:val="22"/>
          <w:szCs w:val="22"/>
          <w:lang w:val="en-GB"/>
        </w:rPr>
        <w:t xml:space="preserve">Sherwood, L. (2016) </w:t>
      </w:r>
      <w:r w:rsidRPr="6B04E171" w:rsidR="4DC6CFDA">
        <w:rPr>
          <w:rFonts w:ascii="Arial" w:hAnsi="Arial" w:eastAsia="Arial" w:cs="Arial"/>
          <w:i w:val="1"/>
          <w:iCs w:val="1"/>
          <w:noProof w:val="0"/>
          <w:sz w:val="22"/>
          <w:szCs w:val="22"/>
          <w:lang w:val="en-GB"/>
        </w:rPr>
        <w:t>Human Physiology: From Cells to Systems</w:t>
      </w:r>
      <w:r w:rsidRPr="6B04E171" w:rsidR="4DC6CFDA">
        <w:rPr>
          <w:rFonts w:ascii="Arial" w:hAnsi="Arial" w:eastAsia="Arial" w:cs="Arial"/>
          <w:noProof w:val="0"/>
          <w:sz w:val="22"/>
          <w:szCs w:val="22"/>
          <w:lang w:val="en-GB"/>
        </w:rPr>
        <w:t>. 9th ed. Boston: Cengage Learning.</w:t>
      </w:r>
    </w:p>
    <w:p w:rsidR="51CBEEEB" w:rsidP="6B04E171" w:rsidRDefault="51CBEEEB" w14:paraId="30D4E9E3" w14:textId="7E227B38">
      <w:pPr>
        <w:spacing w:before="240" w:beforeAutospacing="off" w:after="240" w:afterAutospacing="off" w:line="360" w:lineRule="auto"/>
      </w:pPr>
      <w:r w:rsidRPr="6B04E171" w:rsidR="4DC6CFDA">
        <w:rPr>
          <w:rFonts w:ascii="Arial" w:hAnsi="Arial" w:eastAsia="Arial" w:cs="Arial"/>
          <w:noProof w:val="0"/>
          <w:sz w:val="22"/>
          <w:szCs w:val="22"/>
          <w:lang w:val="en-GB"/>
        </w:rPr>
        <w:t xml:space="preserve">Colberg, S.R. et al. (2016) ‘Physical activity/exercise and diabetes: a position statement of the American Diabetes Association’, </w:t>
      </w:r>
      <w:r w:rsidRPr="6B04E171" w:rsidR="4DC6CFDA">
        <w:rPr>
          <w:rFonts w:ascii="Arial" w:hAnsi="Arial" w:eastAsia="Arial" w:cs="Arial"/>
          <w:i w:val="1"/>
          <w:iCs w:val="1"/>
          <w:noProof w:val="0"/>
          <w:sz w:val="22"/>
          <w:szCs w:val="22"/>
          <w:lang w:val="en-GB"/>
        </w:rPr>
        <w:t>Diabetes Care</w:t>
      </w:r>
      <w:r w:rsidRPr="6B04E171" w:rsidR="4DC6CFDA">
        <w:rPr>
          <w:rFonts w:ascii="Arial" w:hAnsi="Arial" w:eastAsia="Arial" w:cs="Arial"/>
          <w:noProof w:val="0"/>
          <w:sz w:val="22"/>
          <w:szCs w:val="22"/>
          <w:lang w:val="en-GB"/>
        </w:rPr>
        <w:t>, 39(11), pp. 2065–2079.</w:t>
      </w:r>
    </w:p>
    <w:p w:rsidR="51CBEEEB" w:rsidP="6B04E171" w:rsidRDefault="51CBEEEB" w14:paraId="1EC20619" w14:textId="270DFAEE">
      <w:pPr>
        <w:spacing w:before="240" w:beforeAutospacing="off" w:after="240" w:afterAutospacing="off" w:line="360" w:lineRule="auto"/>
      </w:pPr>
      <w:r w:rsidRPr="6B04E171" w:rsidR="4DC6CFDA">
        <w:rPr>
          <w:rFonts w:ascii="Arial" w:hAnsi="Arial" w:eastAsia="Arial" w:cs="Arial"/>
          <w:noProof w:val="0"/>
          <w:sz w:val="22"/>
          <w:szCs w:val="22"/>
          <w:lang w:val="en-GB"/>
        </w:rPr>
        <w:t xml:space="preserve">Public Health England (2020) </w:t>
      </w:r>
      <w:r w:rsidRPr="6B04E171" w:rsidR="4DC6CFDA">
        <w:rPr>
          <w:rFonts w:ascii="Arial" w:hAnsi="Arial" w:eastAsia="Arial" w:cs="Arial"/>
          <w:i w:val="1"/>
          <w:iCs w:val="1"/>
          <w:noProof w:val="0"/>
          <w:sz w:val="22"/>
          <w:szCs w:val="22"/>
          <w:lang w:val="en-GB"/>
        </w:rPr>
        <w:t>Health matters: preventing type 2 diabetes</w:t>
      </w:r>
      <w:r w:rsidRPr="6B04E171" w:rsidR="4DC6CFDA">
        <w:rPr>
          <w:rFonts w:ascii="Arial" w:hAnsi="Arial" w:eastAsia="Arial" w:cs="Arial"/>
          <w:noProof w:val="0"/>
          <w:sz w:val="22"/>
          <w:szCs w:val="22"/>
          <w:lang w:val="en-GB"/>
        </w:rPr>
        <w:t>. London: PHE.</w:t>
      </w:r>
    </w:p>
    <w:p w:rsidR="51CBEEEB" w:rsidP="6B04E171" w:rsidRDefault="51CBEEEB" w14:paraId="61482C9B" w14:textId="67B23823">
      <w:pPr>
        <w:spacing w:before="240" w:beforeAutospacing="off" w:after="240" w:afterAutospacing="off" w:line="360" w:lineRule="auto"/>
      </w:pPr>
      <w:r w:rsidRPr="6B04E171" w:rsidR="4DC6CFDA">
        <w:rPr>
          <w:rFonts w:ascii="Arial" w:hAnsi="Arial" w:eastAsia="Arial" w:cs="Arial"/>
          <w:b w:val="1"/>
          <w:bCs w:val="1"/>
          <w:noProof w:val="0"/>
          <w:sz w:val="22"/>
          <w:szCs w:val="22"/>
          <w:lang w:val="en-GB"/>
        </w:rPr>
        <w:t>Figure 1</w:t>
      </w:r>
      <w:r w:rsidRPr="6B04E171" w:rsidR="4DC6CFDA">
        <w:rPr>
          <w:rFonts w:ascii="Arial" w:hAnsi="Arial" w:eastAsia="Arial" w:cs="Arial"/>
          <w:noProof w:val="0"/>
          <w:sz w:val="22"/>
          <w:szCs w:val="22"/>
          <w:lang w:val="en-GB"/>
        </w:rPr>
        <w:t xml:space="preserve"> – Patient.info (2025) </w:t>
      </w:r>
      <w:r w:rsidRPr="6B04E171" w:rsidR="4DC6CFDA">
        <w:rPr>
          <w:rFonts w:ascii="Arial" w:hAnsi="Arial" w:eastAsia="Arial" w:cs="Arial"/>
          <w:i w:val="1"/>
          <w:iCs w:val="1"/>
          <w:noProof w:val="0"/>
          <w:sz w:val="22"/>
          <w:szCs w:val="22"/>
          <w:lang w:val="en-GB"/>
        </w:rPr>
        <w:t>What is Diabetes?</w:t>
      </w:r>
      <w:r w:rsidRPr="6B04E171" w:rsidR="4DC6CFDA">
        <w:rPr>
          <w:rFonts w:ascii="Arial" w:hAnsi="Arial" w:eastAsia="Arial" w:cs="Arial"/>
          <w:noProof w:val="0"/>
          <w:sz w:val="22"/>
          <w:szCs w:val="22"/>
          <w:lang w:val="en-GB"/>
        </w:rPr>
        <w:t xml:space="preserve"> Infographic. Available at: </w:t>
      </w:r>
      <w:hyperlink r:id="R9dfe74f584084678">
        <w:r w:rsidRPr="6B04E171" w:rsidR="4DC6CFDA">
          <w:rPr>
            <w:rStyle w:val="Hyperlink"/>
            <w:rFonts w:ascii="Arial" w:hAnsi="Arial" w:eastAsia="Arial" w:cs="Arial"/>
            <w:noProof w:val="0"/>
            <w:sz w:val="22"/>
            <w:szCs w:val="22"/>
            <w:lang w:val="en-GB"/>
          </w:rPr>
          <w:t>https://patient.info/health/media/infographics/diabetes</w:t>
        </w:r>
      </w:hyperlink>
      <w:r w:rsidRPr="6B04E171" w:rsidR="4DC6CFDA">
        <w:rPr>
          <w:rFonts w:ascii="Arial" w:hAnsi="Arial" w:eastAsia="Arial" w:cs="Arial"/>
          <w:noProof w:val="0"/>
          <w:sz w:val="22"/>
          <w:szCs w:val="22"/>
          <w:lang w:val="en-GB"/>
        </w:rPr>
        <w:t xml:space="preserve"> (Accessed: 15 October 2025).</w:t>
      </w:r>
    </w:p>
    <w:p w:rsidR="51CBEEEB" w:rsidP="6B04E171" w:rsidRDefault="51CBEEEB" w14:paraId="79898A92" w14:textId="71B9BED1">
      <w:pPr>
        <w:spacing w:before="240" w:beforeAutospacing="off" w:after="240" w:afterAutospacing="off" w:line="360" w:lineRule="auto"/>
      </w:pPr>
      <w:r w:rsidRPr="6B04E171" w:rsidR="4DC6CFDA">
        <w:rPr>
          <w:rFonts w:ascii="Arial" w:hAnsi="Arial" w:eastAsia="Arial" w:cs="Arial"/>
          <w:b w:val="1"/>
          <w:bCs w:val="1"/>
          <w:noProof w:val="0"/>
          <w:sz w:val="22"/>
          <w:szCs w:val="22"/>
          <w:lang w:val="en-GB"/>
        </w:rPr>
        <w:t>Figure 2</w:t>
      </w:r>
      <w:r w:rsidRPr="6B04E171" w:rsidR="4DC6CFDA">
        <w:rPr>
          <w:rFonts w:ascii="Arial" w:hAnsi="Arial" w:eastAsia="Arial" w:cs="Arial"/>
          <w:noProof w:val="0"/>
          <w:sz w:val="22"/>
          <w:szCs w:val="22"/>
          <w:lang w:val="en-GB"/>
        </w:rPr>
        <w:t xml:space="preserve"> – NHS England, Diabetes UK, University of Cambridge &amp; Public Health England (2023) </w:t>
      </w:r>
      <w:r w:rsidRPr="6B04E171" w:rsidR="4DC6CFDA">
        <w:rPr>
          <w:rFonts w:ascii="Arial" w:hAnsi="Arial" w:eastAsia="Arial" w:cs="Arial"/>
          <w:i w:val="1"/>
          <w:iCs w:val="1"/>
          <w:noProof w:val="0"/>
          <w:sz w:val="22"/>
          <w:szCs w:val="22"/>
          <w:lang w:val="en-GB"/>
        </w:rPr>
        <w:t>Diabetes and Metabolism: Understanding Glycolysis, the Krebs Cycle, and Lifestyle Management</w:t>
      </w:r>
      <w:r w:rsidRPr="6B04E171" w:rsidR="4DC6CFDA">
        <w:rPr>
          <w:rFonts w:ascii="Arial" w:hAnsi="Arial" w:eastAsia="Arial" w:cs="Arial"/>
          <w:noProof w:val="0"/>
          <w:sz w:val="22"/>
          <w:szCs w:val="22"/>
          <w:lang w:val="en-GB"/>
        </w:rPr>
        <w:t xml:space="preserve">. Available at: </w:t>
      </w:r>
      <w:hyperlink r:id="R489373341c4d449e">
        <w:r w:rsidRPr="6B04E171" w:rsidR="4DC6CFDA">
          <w:rPr>
            <w:rStyle w:val="Hyperlink"/>
            <w:rFonts w:ascii="Arial" w:hAnsi="Arial" w:eastAsia="Arial" w:cs="Arial"/>
            <w:noProof w:val="0"/>
            <w:sz w:val="22"/>
            <w:szCs w:val="22"/>
            <w:lang w:val="en-GB"/>
          </w:rPr>
          <w:t>https://www.nhs.uk/conditions/type-2-diabetes/</w:t>
        </w:r>
      </w:hyperlink>
      <w:r w:rsidRPr="6B04E171" w:rsidR="4DC6CFDA">
        <w:rPr>
          <w:rFonts w:ascii="Arial" w:hAnsi="Arial" w:eastAsia="Arial" w:cs="Arial"/>
          <w:noProof w:val="0"/>
          <w:sz w:val="22"/>
          <w:szCs w:val="22"/>
          <w:lang w:val="en-GB"/>
        </w:rPr>
        <w:t xml:space="preserve"> (Accessed: 15 October 2025).</w:t>
      </w:r>
    </w:p>
    <w:p w:rsidR="51CBEEEB" w:rsidP="6B04E171" w:rsidRDefault="51CBEEEB" w14:paraId="26DBED2B" w14:textId="798FE790">
      <w:pPr>
        <w:spacing w:before="240" w:beforeAutospacing="off" w:after="240" w:afterAutospacing="off" w:line="360" w:lineRule="auto"/>
      </w:pPr>
      <w:r w:rsidRPr="6B04E171" w:rsidR="4DC6CFDA">
        <w:rPr>
          <w:rFonts w:ascii="Arial" w:hAnsi="Arial" w:eastAsia="Arial" w:cs="Arial"/>
          <w:b w:val="1"/>
          <w:bCs w:val="1"/>
          <w:noProof w:val="0"/>
          <w:sz w:val="22"/>
          <w:szCs w:val="22"/>
          <w:lang w:val="en-GB"/>
        </w:rPr>
        <w:t>Figure 3</w:t>
      </w:r>
      <w:r w:rsidRPr="6B04E171" w:rsidR="4DC6CFDA">
        <w:rPr>
          <w:rFonts w:ascii="Arial" w:hAnsi="Arial" w:eastAsia="Arial" w:cs="Arial"/>
          <w:noProof w:val="0"/>
          <w:sz w:val="22"/>
          <w:szCs w:val="22"/>
          <w:lang w:val="en-GB"/>
        </w:rPr>
        <w:t xml:space="preserve"> – Public Health England (2018) </w:t>
      </w:r>
      <w:r w:rsidRPr="6B04E171" w:rsidR="4DC6CFDA">
        <w:rPr>
          <w:rFonts w:ascii="Arial" w:hAnsi="Arial" w:eastAsia="Arial" w:cs="Arial"/>
          <w:i w:val="1"/>
          <w:iCs w:val="1"/>
          <w:noProof w:val="0"/>
          <w:sz w:val="22"/>
          <w:szCs w:val="22"/>
          <w:lang w:val="en-GB"/>
        </w:rPr>
        <w:t>Health-related outcomes in the NHS Diabetes Prevention Programme</w:t>
      </w:r>
      <w:r w:rsidRPr="6B04E171" w:rsidR="4DC6CFDA">
        <w:rPr>
          <w:rFonts w:ascii="Arial" w:hAnsi="Arial" w:eastAsia="Arial" w:cs="Arial"/>
          <w:noProof w:val="0"/>
          <w:sz w:val="22"/>
          <w:szCs w:val="22"/>
          <w:lang w:val="en-GB"/>
        </w:rPr>
        <w:t xml:space="preserve">. Infographic. Available at: </w:t>
      </w:r>
      <w:hyperlink r:id="R55e8104f58744f46">
        <w:r w:rsidRPr="6B04E171" w:rsidR="4DC6CFDA">
          <w:rPr>
            <w:rStyle w:val="Hyperlink"/>
            <w:rFonts w:ascii="Arial" w:hAnsi="Arial" w:eastAsia="Arial" w:cs="Arial"/>
            <w:noProof w:val="0"/>
            <w:sz w:val="22"/>
            <w:szCs w:val="22"/>
            <w:lang w:val="en-GB"/>
          </w:rPr>
          <w:t>https://www.gov.uk/government/publications/health-matters-preventing-type-2-diabetes/health-matters-preventing-type-2-diabetes</w:t>
        </w:r>
      </w:hyperlink>
      <w:r w:rsidRPr="6B04E171" w:rsidR="4DC6CFDA">
        <w:rPr>
          <w:rFonts w:ascii="Arial" w:hAnsi="Arial" w:eastAsia="Arial" w:cs="Arial"/>
          <w:noProof w:val="0"/>
          <w:sz w:val="22"/>
          <w:szCs w:val="22"/>
          <w:lang w:val="en-GB"/>
        </w:rPr>
        <w:t xml:space="preserve"> (Accessed: 15 October 2025).</w:t>
      </w:r>
    </w:p>
    <w:p w:rsidR="51CBEEEB" w:rsidP="42CD771B" w:rsidRDefault="51CBEEEB" w14:paraId="4E38B286" w14:textId="7C743A03">
      <w:pPr>
        <w:spacing w:line="360" w:lineRule="auto"/>
        <w:rPr>
          <w:rFonts w:ascii="Arial" w:hAnsi="Arial" w:eastAsia="Arial" w:cs="Arial"/>
          <w:sz w:val="22"/>
          <w:szCs w:val="22"/>
        </w:rPr>
      </w:pPr>
    </w:p>
    <w:p w:rsidR="51CBEEEB" w:rsidP="42CD771B" w:rsidRDefault="51CBEEEB" w14:paraId="3950A268" w14:textId="79D4A46A">
      <w:pPr>
        <w:spacing w:line="360" w:lineRule="auto"/>
        <w:rPr>
          <w:rFonts w:ascii="Arial" w:hAnsi="Arial" w:eastAsia="Arial" w:cs="Arial"/>
          <w:sz w:val="22"/>
          <w:szCs w:val="22"/>
        </w:rPr>
      </w:pPr>
      <w:r w:rsidRPr="42CD771B">
        <w:rPr>
          <w:rFonts w:ascii="Arial" w:hAnsi="Arial" w:eastAsia="Arial" w:cs="Arial"/>
          <w:sz w:val="22"/>
          <w:szCs w:val="22"/>
        </w:rPr>
        <w:br w:type="page"/>
      </w:r>
    </w:p>
    <w:p w:rsidR="51CBEEEB" w:rsidP="42CD771B" w:rsidRDefault="51CBEEEB" w14:paraId="112E06D9" w14:textId="1C7E8BF8">
      <w:pPr>
        <w:spacing w:beforeAutospacing="1" w:line="360" w:lineRule="auto"/>
        <w:rPr>
          <w:rFonts w:ascii="Arial" w:hAnsi="Arial" w:eastAsia="Arial" w:cs="Arial"/>
          <w:sz w:val="22"/>
          <w:szCs w:val="22"/>
        </w:rPr>
      </w:pPr>
    </w:p>
    <w:sectPr w:rsidR="51CBEEEB">
      <w:headerReference w:type="default" r:id="rId20"/>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D5D20" w:rsidP="006419C5" w:rsidRDefault="00AD5D20" w14:paraId="1D33F4E9" w14:textId="77777777">
      <w:pPr>
        <w:spacing w:after="0" w:line="240" w:lineRule="auto"/>
      </w:pPr>
      <w:r>
        <w:separator/>
      </w:r>
    </w:p>
  </w:endnote>
  <w:endnote w:type="continuationSeparator" w:id="0">
    <w:p w:rsidR="00AD5D20" w:rsidP="006419C5" w:rsidRDefault="00AD5D20" w14:paraId="656986C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ova">
    <w:panose1 w:val="020B0504020202020204"/>
    <w:charset w:val="00"/>
    <w:family w:val="swiss"/>
    <w:pitch w:val="variable"/>
    <w:sig w:usb0="2000028F" w:usb1="00000002"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D5D20" w:rsidP="006419C5" w:rsidRDefault="00AD5D20" w14:paraId="668764AD" w14:textId="77777777">
      <w:pPr>
        <w:spacing w:after="0" w:line="240" w:lineRule="auto"/>
      </w:pPr>
      <w:r>
        <w:separator/>
      </w:r>
    </w:p>
  </w:footnote>
  <w:footnote w:type="continuationSeparator" w:id="0">
    <w:p w:rsidR="00AD5D20" w:rsidP="006419C5" w:rsidRDefault="00AD5D20" w14:paraId="4BDC56EF"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419C5" w:rsidRDefault="006419C5" w14:paraId="21B3836A" w14:textId="77777777"/>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D08B3"/>
    <w:multiLevelType w:val="hybridMultilevel"/>
    <w:tmpl w:val="4DF401AE"/>
    <w:lvl w:ilvl="0" w:tplc="B12A3EFE">
      <w:start w:val="1"/>
      <w:numFmt w:val="bullet"/>
      <w:lvlText w:val="·"/>
      <w:lvlJc w:val="left"/>
      <w:pPr>
        <w:ind w:left="720" w:hanging="360"/>
      </w:pPr>
      <w:rPr>
        <w:rFonts w:hint="default" w:ascii="Arial Nova" w:hAnsi="Arial Nova"/>
      </w:rPr>
    </w:lvl>
    <w:lvl w:ilvl="1" w:tplc="097C5200">
      <w:start w:val="1"/>
      <w:numFmt w:val="bullet"/>
      <w:lvlText w:val="o"/>
      <w:lvlJc w:val="left"/>
      <w:pPr>
        <w:ind w:left="1440" w:hanging="360"/>
      </w:pPr>
      <w:rPr>
        <w:rFonts w:hint="default" w:ascii="Courier New" w:hAnsi="Courier New"/>
      </w:rPr>
    </w:lvl>
    <w:lvl w:ilvl="2" w:tplc="580641F6">
      <w:start w:val="1"/>
      <w:numFmt w:val="bullet"/>
      <w:lvlText w:val=""/>
      <w:lvlJc w:val="left"/>
      <w:pPr>
        <w:ind w:left="2160" w:hanging="360"/>
      </w:pPr>
      <w:rPr>
        <w:rFonts w:hint="default" w:ascii="Wingdings" w:hAnsi="Wingdings"/>
      </w:rPr>
    </w:lvl>
    <w:lvl w:ilvl="3" w:tplc="E8C45644">
      <w:start w:val="1"/>
      <w:numFmt w:val="bullet"/>
      <w:lvlText w:val=""/>
      <w:lvlJc w:val="left"/>
      <w:pPr>
        <w:ind w:left="2880" w:hanging="360"/>
      </w:pPr>
      <w:rPr>
        <w:rFonts w:hint="default" w:ascii="Symbol" w:hAnsi="Symbol"/>
      </w:rPr>
    </w:lvl>
    <w:lvl w:ilvl="4" w:tplc="D454108A">
      <w:start w:val="1"/>
      <w:numFmt w:val="bullet"/>
      <w:lvlText w:val="o"/>
      <w:lvlJc w:val="left"/>
      <w:pPr>
        <w:ind w:left="3600" w:hanging="360"/>
      </w:pPr>
      <w:rPr>
        <w:rFonts w:hint="default" w:ascii="Courier New" w:hAnsi="Courier New"/>
      </w:rPr>
    </w:lvl>
    <w:lvl w:ilvl="5" w:tplc="FCC0FBE8">
      <w:start w:val="1"/>
      <w:numFmt w:val="bullet"/>
      <w:lvlText w:val=""/>
      <w:lvlJc w:val="left"/>
      <w:pPr>
        <w:ind w:left="4320" w:hanging="360"/>
      </w:pPr>
      <w:rPr>
        <w:rFonts w:hint="default" w:ascii="Wingdings" w:hAnsi="Wingdings"/>
      </w:rPr>
    </w:lvl>
    <w:lvl w:ilvl="6" w:tplc="7AFA24A8">
      <w:start w:val="1"/>
      <w:numFmt w:val="bullet"/>
      <w:lvlText w:val=""/>
      <w:lvlJc w:val="left"/>
      <w:pPr>
        <w:ind w:left="5040" w:hanging="360"/>
      </w:pPr>
      <w:rPr>
        <w:rFonts w:hint="default" w:ascii="Symbol" w:hAnsi="Symbol"/>
      </w:rPr>
    </w:lvl>
    <w:lvl w:ilvl="7" w:tplc="C17A0586">
      <w:start w:val="1"/>
      <w:numFmt w:val="bullet"/>
      <w:lvlText w:val="o"/>
      <w:lvlJc w:val="left"/>
      <w:pPr>
        <w:ind w:left="5760" w:hanging="360"/>
      </w:pPr>
      <w:rPr>
        <w:rFonts w:hint="default" w:ascii="Courier New" w:hAnsi="Courier New"/>
      </w:rPr>
    </w:lvl>
    <w:lvl w:ilvl="8" w:tplc="313A0B7A">
      <w:start w:val="1"/>
      <w:numFmt w:val="bullet"/>
      <w:lvlText w:val=""/>
      <w:lvlJc w:val="left"/>
      <w:pPr>
        <w:ind w:left="6480" w:hanging="360"/>
      </w:pPr>
      <w:rPr>
        <w:rFonts w:hint="default" w:ascii="Wingdings" w:hAnsi="Wingdings"/>
      </w:rPr>
    </w:lvl>
  </w:abstractNum>
  <w:abstractNum w:abstractNumId="1" w15:restartNumberingAfterBreak="0">
    <w:nsid w:val="06F090EC"/>
    <w:multiLevelType w:val="hybridMultilevel"/>
    <w:tmpl w:val="469065E0"/>
    <w:lvl w:ilvl="0" w:tplc="B1A0DDEC">
      <w:start w:val="1"/>
      <w:numFmt w:val="bullet"/>
      <w:lvlText w:val="·"/>
      <w:lvlJc w:val="left"/>
      <w:pPr>
        <w:ind w:left="720" w:hanging="360"/>
      </w:pPr>
      <w:rPr>
        <w:rFonts w:hint="default" w:ascii="Arial Nova" w:hAnsi="Arial Nova"/>
      </w:rPr>
    </w:lvl>
    <w:lvl w:ilvl="1" w:tplc="2268580A">
      <w:start w:val="1"/>
      <w:numFmt w:val="bullet"/>
      <w:lvlText w:val="o"/>
      <w:lvlJc w:val="left"/>
      <w:pPr>
        <w:ind w:left="1440" w:hanging="360"/>
      </w:pPr>
      <w:rPr>
        <w:rFonts w:hint="default" w:ascii="Courier New" w:hAnsi="Courier New"/>
      </w:rPr>
    </w:lvl>
    <w:lvl w:ilvl="2" w:tplc="CA3602C0">
      <w:start w:val="1"/>
      <w:numFmt w:val="bullet"/>
      <w:lvlText w:val=""/>
      <w:lvlJc w:val="left"/>
      <w:pPr>
        <w:ind w:left="2160" w:hanging="360"/>
      </w:pPr>
      <w:rPr>
        <w:rFonts w:hint="default" w:ascii="Wingdings" w:hAnsi="Wingdings"/>
      </w:rPr>
    </w:lvl>
    <w:lvl w:ilvl="3" w:tplc="BED46384">
      <w:start w:val="1"/>
      <w:numFmt w:val="bullet"/>
      <w:lvlText w:val=""/>
      <w:lvlJc w:val="left"/>
      <w:pPr>
        <w:ind w:left="2880" w:hanging="360"/>
      </w:pPr>
      <w:rPr>
        <w:rFonts w:hint="default" w:ascii="Symbol" w:hAnsi="Symbol"/>
      </w:rPr>
    </w:lvl>
    <w:lvl w:ilvl="4" w:tplc="23861138">
      <w:start w:val="1"/>
      <w:numFmt w:val="bullet"/>
      <w:lvlText w:val="o"/>
      <w:lvlJc w:val="left"/>
      <w:pPr>
        <w:ind w:left="3600" w:hanging="360"/>
      </w:pPr>
      <w:rPr>
        <w:rFonts w:hint="default" w:ascii="Courier New" w:hAnsi="Courier New"/>
      </w:rPr>
    </w:lvl>
    <w:lvl w:ilvl="5" w:tplc="17A46732">
      <w:start w:val="1"/>
      <w:numFmt w:val="bullet"/>
      <w:lvlText w:val=""/>
      <w:lvlJc w:val="left"/>
      <w:pPr>
        <w:ind w:left="4320" w:hanging="360"/>
      </w:pPr>
      <w:rPr>
        <w:rFonts w:hint="default" w:ascii="Wingdings" w:hAnsi="Wingdings"/>
      </w:rPr>
    </w:lvl>
    <w:lvl w:ilvl="6" w:tplc="4782C5DA">
      <w:start w:val="1"/>
      <w:numFmt w:val="bullet"/>
      <w:lvlText w:val=""/>
      <w:lvlJc w:val="left"/>
      <w:pPr>
        <w:ind w:left="5040" w:hanging="360"/>
      </w:pPr>
      <w:rPr>
        <w:rFonts w:hint="default" w:ascii="Symbol" w:hAnsi="Symbol"/>
      </w:rPr>
    </w:lvl>
    <w:lvl w:ilvl="7" w:tplc="B40A6014">
      <w:start w:val="1"/>
      <w:numFmt w:val="bullet"/>
      <w:lvlText w:val="o"/>
      <w:lvlJc w:val="left"/>
      <w:pPr>
        <w:ind w:left="5760" w:hanging="360"/>
      </w:pPr>
      <w:rPr>
        <w:rFonts w:hint="default" w:ascii="Courier New" w:hAnsi="Courier New"/>
      </w:rPr>
    </w:lvl>
    <w:lvl w:ilvl="8" w:tplc="645EE15E">
      <w:start w:val="1"/>
      <w:numFmt w:val="bullet"/>
      <w:lvlText w:val=""/>
      <w:lvlJc w:val="left"/>
      <w:pPr>
        <w:ind w:left="6480" w:hanging="360"/>
      </w:pPr>
      <w:rPr>
        <w:rFonts w:hint="default" w:ascii="Wingdings" w:hAnsi="Wingdings"/>
      </w:rPr>
    </w:lvl>
  </w:abstractNum>
  <w:abstractNum w:abstractNumId="2" w15:restartNumberingAfterBreak="0">
    <w:nsid w:val="16352897"/>
    <w:multiLevelType w:val="hybridMultilevel"/>
    <w:tmpl w:val="7C58B14E"/>
    <w:lvl w:ilvl="0" w:tplc="79681F34">
      <w:start w:val="1"/>
      <w:numFmt w:val="bullet"/>
      <w:lvlText w:val=""/>
      <w:lvlJc w:val="left"/>
      <w:pPr>
        <w:ind w:left="360" w:hanging="360"/>
      </w:pPr>
      <w:rPr>
        <w:rFonts w:hint="default" w:ascii="Symbol" w:hAnsi="Symbol"/>
      </w:rPr>
    </w:lvl>
    <w:lvl w:ilvl="1" w:tplc="8F2AB5F8">
      <w:start w:val="1"/>
      <w:numFmt w:val="bullet"/>
      <w:lvlText w:val="o"/>
      <w:lvlJc w:val="left"/>
      <w:pPr>
        <w:ind w:left="1080" w:hanging="360"/>
      </w:pPr>
      <w:rPr>
        <w:rFonts w:hint="default" w:ascii="Courier New" w:hAnsi="Courier New"/>
      </w:rPr>
    </w:lvl>
    <w:lvl w:ilvl="2" w:tplc="9CB205C0">
      <w:start w:val="1"/>
      <w:numFmt w:val="bullet"/>
      <w:lvlText w:val=""/>
      <w:lvlJc w:val="left"/>
      <w:pPr>
        <w:ind w:left="1800" w:hanging="360"/>
      </w:pPr>
      <w:rPr>
        <w:rFonts w:hint="default" w:ascii="Wingdings" w:hAnsi="Wingdings"/>
      </w:rPr>
    </w:lvl>
    <w:lvl w:ilvl="3" w:tplc="D8864E24">
      <w:start w:val="1"/>
      <w:numFmt w:val="bullet"/>
      <w:lvlText w:val=""/>
      <w:lvlJc w:val="left"/>
      <w:pPr>
        <w:ind w:left="2520" w:hanging="360"/>
      </w:pPr>
      <w:rPr>
        <w:rFonts w:hint="default" w:ascii="Symbol" w:hAnsi="Symbol"/>
      </w:rPr>
    </w:lvl>
    <w:lvl w:ilvl="4" w:tplc="0B541354">
      <w:start w:val="1"/>
      <w:numFmt w:val="bullet"/>
      <w:lvlText w:val="o"/>
      <w:lvlJc w:val="left"/>
      <w:pPr>
        <w:ind w:left="3240" w:hanging="360"/>
      </w:pPr>
      <w:rPr>
        <w:rFonts w:hint="default" w:ascii="Courier New" w:hAnsi="Courier New"/>
      </w:rPr>
    </w:lvl>
    <w:lvl w:ilvl="5" w:tplc="BAC6CD76">
      <w:start w:val="1"/>
      <w:numFmt w:val="bullet"/>
      <w:lvlText w:val=""/>
      <w:lvlJc w:val="left"/>
      <w:pPr>
        <w:ind w:left="3960" w:hanging="360"/>
      </w:pPr>
      <w:rPr>
        <w:rFonts w:hint="default" w:ascii="Wingdings" w:hAnsi="Wingdings"/>
      </w:rPr>
    </w:lvl>
    <w:lvl w:ilvl="6" w:tplc="C4B60CE8">
      <w:start w:val="1"/>
      <w:numFmt w:val="bullet"/>
      <w:lvlText w:val=""/>
      <w:lvlJc w:val="left"/>
      <w:pPr>
        <w:ind w:left="4680" w:hanging="360"/>
      </w:pPr>
      <w:rPr>
        <w:rFonts w:hint="default" w:ascii="Symbol" w:hAnsi="Symbol"/>
      </w:rPr>
    </w:lvl>
    <w:lvl w:ilvl="7" w:tplc="79EE0D8C">
      <w:start w:val="1"/>
      <w:numFmt w:val="bullet"/>
      <w:lvlText w:val="o"/>
      <w:lvlJc w:val="left"/>
      <w:pPr>
        <w:ind w:left="5400" w:hanging="360"/>
      </w:pPr>
      <w:rPr>
        <w:rFonts w:hint="default" w:ascii="Courier New" w:hAnsi="Courier New"/>
      </w:rPr>
    </w:lvl>
    <w:lvl w:ilvl="8" w:tplc="02E0A39C">
      <w:start w:val="1"/>
      <w:numFmt w:val="bullet"/>
      <w:lvlText w:val=""/>
      <w:lvlJc w:val="left"/>
      <w:pPr>
        <w:ind w:left="6120" w:hanging="360"/>
      </w:pPr>
      <w:rPr>
        <w:rFonts w:hint="default" w:ascii="Wingdings" w:hAnsi="Wingdings"/>
      </w:rPr>
    </w:lvl>
  </w:abstractNum>
  <w:abstractNum w:abstractNumId="3" w15:restartNumberingAfterBreak="0">
    <w:nsid w:val="1762AF44"/>
    <w:multiLevelType w:val="hybridMultilevel"/>
    <w:tmpl w:val="ACA021DC"/>
    <w:lvl w:ilvl="0" w:tplc="372C04C6">
      <w:start w:val="1"/>
      <w:numFmt w:val="bullet"/>
      <w:lvlText w:val="·"/>
      <w:lvlJc w:val="left"/>
      <w:pPr>
        <w:ind w:left="720" w:hanging="360"/>
      </w:pPr>
      <w:rPr>
        <w:rFonts w:hint="default" w:ascii="Arial Nova" w:hAnsi="Arial Nova"/>
      </w:rPr>
    </w:lvl>
    <w:lvl w:ilvl="1" w:tplc="8D72E554">
      <w:start w:val="1"/>
      <w:numFmt w:val="bullet"/>
      <w:lvlText w:val="o"/>
      <w:lvlJc w:val="left"/>
      <w:pPr>
        <w:ind w:left="1440" w:hanging="360"/>
      </w:pPr>
      <w:rPr>
        <w:rFonts w:hint="default" w:ascii="Courier New" w:hAnsi="Courier New"/>
      </w:rPr>
    </w:lvl>
    <w:lvl w:ilvl="2" w:tplc="501A56C0">
      <w:start w:val="1"/>
      <w:numFmt w:val="bullet"/>
      <w:lvlText w:val=""/>
      <w:lvlJc w:val="left"/>
      <w:pPr>
        <w:ind w:left="2160" w:hanging="360"/>
      </w:pPr>
      <w:rPr>
        <w:rFonts w:hint="default" w:ascii="Wingdings" w:hAnsi="Wingdings"/>
      </w:rPr>
    </w:lvl>
    <w:lvl w:ilvl="3" w:tplc="8CE8225C">
      <w:start w:val="1"/>
      <w:numFmt w:val="bullet"/>
      <w:lvlText w:val=""/>
      <w:lvlJc w:val="left"/>
      <w:pPr>
        <w:ind w:left="2880" w:hanging="360"/>
      </w:pPr>
      <w:rPr>
        <w:rFonts w:hint="default" w:ascii="Symbol" w:hAnsi="Symbol"/>
      </w:rPr>
    </w:lvl>
    <w:lvl w:ilvl="4" w:tplc="7DC45DAA">
      <w:start w:val="1"/>
      <w:numFmt w:val="bullet"/>
      <w:lvlText w:val="o"/>
      <w:lvlJc w:val="left"/>
      <w:pPr>
        <w:ind w:left="3600" w:hanging="360"/>
      </w:pPr>
      <w:rPr>
        <w:rFonts w:hint="default" w:ascii="Courier New" w:hAnsi="Courier New"/>
      </w:rPr>
    </w:lvl>
    <w:lvl w:ilvl="5" w:tplc="C1C4FD04">
      <w:start w:val="1"/>
      <w:numFmt w:val="bullet"/>
      <w:lvlText w:val=""/>
      <w:lvlJc w:val="left"/>
      <w:pPr>
        <w:ind w:left="4320" w:hanging="360"/>
      </w:pPr>
      <w:rPr>
        <w:rFonts w:hint="default" w:ascii="Wingdings" w:hAnsi="Wingdings"/>
      </w:rPr>
    </w:lvl>
    <w:lvl w:ilvl="6" w:tplc="0A8E389E">
      <w:start w:val="1"/>
      <w:numFmt w:val="bullet"/>
      <w:lvlText w:val=""/>
      <w:lvlJc w:val="left"/>
      <w:pPr>
        <w:ind w:left="5040" w:hanging="360"/>
      </w:pPr>
      <w:rPr>
        <w:rFonts w:hint="default" w:ascii="Symbol" w:hAnsi="Symbol"/>
      </w:rPr>
    </w:lvl>
    <w:lvl w:ilvl="7" w:tplc="7F046140">
      <w:start w:val="1"/>
      <w:numFmt w:val="bullet"/>
      <w:lvlText w:val="o"/>
      <w:lvlJc w:val="left"/>
      <w:pPr>
        <w:ind w:left="5760" w:hanging="360"/>
      </w:pPr>
      <w:rPr>
        <w:rFonts w:hint="default" w:ascii="Courier New" w:hAnsi="Courier New"/>
      </w:rPr>
    </w:lvl>
    <w:lvl w:ilvl="8" w:tplc="3FC25486">
      <w:start w:val="1"/>
      <w:numFmt w:val="bullet"/>
      <w:lvlText w:val=""/>
      <w:lvlJc w:val="left"/>
      <w:pPr>
        <w:ind w:left="6480" w:hanging="360"/>
      </w:pPr>
      <w:rPr>
        <w:rFonts w:hint="default" w:ascii="Wingdings" w:hAnsi="Wingdings"/>
      </w:rPr>
    </w:lvl>
  </w:abstractNum>
  <w:abstractNum w:abstractNumId="4" w15:restartNumberingAfterBreak="0">
    <w:nsid w:val="2349D177"/>
    <w:multiLevelType w:val="hybridMultilevel"/>
    <w:tmpl w:val="05C8326E"/>
    <w:lvl w:ilvl="0" w:tplc="FC1E9DE8">
      <w:start w:val="1"/>
      <w:numFmt w:val="bullet"/>
      <w:lvlText w:val="·"/>
      <w:lvlJc w:val="left"/>
      <w:pPr>
        <w:ind w:left="1080" w:hanging="360"/>
      </w:pPr>
      <w:rPr>
        <w:rFonts w:hint="default" w:ascii="Arial Nova" w:hAnsi="Arial Nova"/>
      </w:rPr>
    </w:lvl>
    <w:lvl w:ilvl="1" w:tplc="5812142C">
      <w:start w:val="1"/>
      <w:numFmt w:val="bullet"/>
      <w:lvlText w:val="o"/>
      <w:lvlJc w:val="left"/>
      <w:pPr>
        <w:ind w:left="1800" w:hanging="360"/>
      </w:pPr>
      <w:rPr>
        <w:rFonts w:hint="default" w:ascii="Courier New" w:hAnsi="Courier New"/>
      </w:rPr>
    </w:lvl>
    <w:lvl w:ilvl="2" w:tplc="450E80E0">
      <w:start w:val="1"/>
      <w:numFmt w:val="bullet"/>
      <w:lvlText w:val=""/>
      <w:lvlJc w:val="left"/>
      <w:pPr>
        <w:ind w:left="2520" w:hanging="360"/>
      </w:pPr>
      <w:rPr>
        <w:rFonts w:hint="default" w:ascii="Wingdings" w:hAnsi="Wingdings"/>
      </w:rPr>
    </w:lvl>
    <w:lvl w:ilvl="3" w:tplc="A6244C70">
      <w:start w:val="1"/>
      <w:numFmt w:val="bullet"/>
      <w:lvlText w:val=""/>
      <w:lvlJc w:val="left"/>
      <w:pPr>
        <w:ind w:left="3240" w:hanging="360"/>
      </w:pPr>
      <w:rPr>
        <w:rFonts w:hint="default" w:ascii="Symbol" w:hAnsi="Symbol"/>
      </w:rPr>
    </w:lvl>
    <w:lvl w:ilvl="4" w:tplc="E71819C6">
      <w:start w:val="1"/>
      <w:numFmt w:val="bullet"/>
      <w:lvlText w:val="o"/>
      <w:lvlJc w:val="left"/>
      <w:pPr>
        <w:ind w:left="3960" w:hanging="360"/>
      </w:pPr>
      <w:rPr>
        <w:rFonts w:hint="default" w:ascii="Courier New" w:hAnsi="Courier New"/>
      </w:rPr>
    </w:lvl>
    <w:lvl w:ilvl="5" w:tplc="3CB2C1A6">
      <w:start w:val="1"/>
      <w:numFmt w:val="bullet"/>
      <w:lvlText w:val=""/>
      <w:lvlJc w:val="left"/>
      <w:pPr>
        <w:ind w:left="4680" w:hanging="360"/>
      </w:pPr>
      <w:rPr>
        <w:rFonts w:hint="default" w:ascii="Wingdings" w:hAnsi="Wingdings"/>
      </w:rPr>
    </w:lvl>
    <w:lvl w:ilvl="6" w:tplc="A58A1D52">
      <w:start w:val="1"/>
      <w:numFmt w:val="bullet"/>
      <w:lvlText w:val=""/>
      <w:lvlJc w:val="left"/>
      <w:pPr>
        <w:ind w:left="5400" w:hanging="360"/>
      </w:pPr>
      <w:rPr>
        <w:rFonts w:hint="default" w:ascii="Symbol" w:hAnsi="Symbol"/>
      </w:rPr>
    </w:lvl>
    <w:lvl w:ilvl="7" w:tplc="3CB8E680">
      <w:start w:val="1"/>
      <w:numFmt w:val="bullet"/>
      <w:lvlText w:val="o"/>
      <w:lvlJc w:val="left"/>
      <w:pPr>
        <w:ind w:left="6120" w:hanging="360"/>
      </w:pPr>
      <w:rPr>
        <w:rFonts w:hint="default" w:ascii="Courier New" w:hAnsi="Courier New"/>
      </w:rPr>
    </w:lvl>
    <w:lvl w:ilvl="8" w:tplc="4142CE58">
      <w:start w:val="1"/>
      <w:numFmt w:val="bullet"/>
      <w:lvlText w:val=""/>
      <w:lvlJc w:val="left"/>
      <w:pPr>
        <w:ind w:left="6840" w:hanging="360"/>
      </w:pPr>
      <w:rPr>
        <w:rFonts w:hint="default" w:ascii="Wingdings" w:hAnsi="Wingdings"/>
      </w:rPr>
    </w:lvl>
  </w:abstractNum>
  <w:abstractNum w:abstractNumId="5" w15:restartNumberingAfterBreak="0">
    <w:nsid w:val="2A4A4056"/>
    <w:multiLevelType w:val="hybridMultilevel"/>
    <w:tmpl w:val="68DAFFB4"/>
    <w:lvl w:ilvl="0" w:tplc="41B65AA2">
      <w:start w:val="1"/>
      <w:numFmt w:val="bullet"/>
      <w:lvlText w:val=""/>
      <w:lvlJc w:val="left"/>
      <w:pPr>
        <w:ind w:left="720" w:hanging="360"/>
      </w:pPr>
      <w:rPr>
        <w:rFonts w:hint="default" w:ascii="Symbol" w:hAnsi="Symbol"/>
      </w:rPr>
    </w:lvl>
    <w:lvl w:ilvl="1" w:tplc="68420D6C">
      <w:start w:val="1"/>
      <w:numFmt w:val="bullet"/>
      <w:lvlText w:val="o"/>
      <w:lvlJc w:val="left"/>
      <w:pPr>
        <w:ind w:left="1440" w:hanging="360"/>
      </w:pPr>
      <w:rPr>
        <w:rFonts w:hint="default" w:ascii="Courier New" w:hAnsi="Courier New"/>
      </w:rPr>
    </w:lvl>
    <w:lvl w:ilvl="2" w:tplc="2506AB3A">
      <w:start w:val="1"/>
      <w:numFmt w:val="bullet"/>
      <w:lvlText w:val=""/>
      <w:lvlJc w:val="left"/>
      <w:pPr>
        <w:ind w:left="2160" w:hanging="360"/>
      </w:pPr>
      <w:rPr>
        <w:rFonts w:hint="default" w:ascii="Wingdings" w:hAnsi="Wingdings"/>
      </w:rPr>
    </w:lvl>
    <w:lvl w:ilvl="3" w:tplc="48509F0C">
      <w:start w:val="1"/>
      <w:numFmt w:val="bullet"/>
      <w:lvlText w:val=""/>
      <w:lvlJc w:val="left"/>
      <w:pPr>
        <w:ind w:left="2880" w:hanging="360"/>
      </w:pPr>
      <w:rPr>
        <w:rFonts w:hint="default" w:ascii="Symbol" w:hAnsi="Symbol"/>
      </w:rPr>
    </w:lvl>
    <w:lvl w:ilvl="4" w:tplc="0D26A6CC">
      <w:start w:val="1"/>
      <w:numFmt w:val="bullet"/>
      <w:lvlText w:val="o"/>
      <w:lvlJc w:val="left"/>
      <w:pPr>
        <w:ind w:left="3600" w:hanging="360"/>
      </w:pPr>
      <w:rPr>
        <w:rFonts w:hint="default" w:ascii="Courier New" w:hAnsi="Courier New"/>
      </w:rPr>
    </w:lvl>
    <w:lvl w:ilvl="5" w:tplc="92A8D984">
      <w:start w:val="1"/>
      <w:numFmt w:val="bullet"/>
      <w:lvlText w:val=""/>
      <w:lvlJc w:val="left"/>
      <w:pPr>
        <w:ind w:left="4320" w:hanging="360"/>
      </w:pPr>
      <w:rPr>
        <w:rFonts w:hint="default" w:ascii="Wingdings" w:hAnsi="Wingdings"/>
      </w:rPr>
    </w:lvl>
    <w:lvl w:ilvl="6" w:tplc="40021D44">
      <w:start w:val="1"/>
      <w:numFmt w:val="bullet"/>
      <w:lvlText w:val=""/>
      <w:lvlJc w:val="left"/>
      <w:pPr>
        <w:ind w:left="5040" w:hanging="360"/>
      </w:pPr>
      <w:rPr>
        <w:rFonts w:hint="default" w:ascii="Symbol" w:hAnsi="Symbol"/>
      </w:rPr>
    </w:lvl>
    <w:lvl w:ilvl="7" w:tplc="00E48F78">
      <w:start w:val="1"/>
      <w:numFmt w:val="bullet"/>
      <w:lvlText w:val="o"/>
      <w:lvlJc w:val="left"/>
      <w:pPr>
        <w:ind w:left="5760" w:hanging="360"/>
      </w:pPr>
      <w:rPr>
        <w:rFonts w:hint="default" w:ascii="Courier New" w:hAnsi="Courier New"/>
      </w:rPr>
    </w:lvl>
    <w:lvl w:ilvl="8" w:tplc="6CBE1090">
      <w:start w:val="1"/>
      <w:numFmt w:val="bullet"/>
      <w:lvlText w:val=""/>
      <w:lvlJc w:val="left"/>
      <w:pPr>
        <w:ind w:left="6480" w:hanging="360"/>
      </w:pPr>
      <w:rPr>
        <w:rFonts w:hint="default" w:ascii="Wingdings" w:hAnsi="Wingdings"/>
      </w:rPr>
    </w:lvl>
  </w:abstractNum>
  <w:abstractNum w:abstractNumId="6" w15:restartNumberingAfterBreak="0">
    <w:nsid w:val="58B9E4E5"/>
    <w:multiLevelType w:val="hybridMultilevel"/>
    <w:tmpl w:val="C31804CE"/>
    <w:lvl w:ilvl="0" w:tplc="50427DE2">
      <w:start w:val="1"/>
      <w:numFmt w:val="bullet"/>
      <w:lvlText w:val="·"/>
      <w:lvlJc w:val="left"/>
      <w:pPr>
        <w:ind w:left="360" w:hanging="360"/>
      </w:pPr>
      <w:rPr>
        <w:rFonts w:hint="default" w:ascii="Arial Nova" w:hAnsi="Arial Nova"/>
      </w:rPr>
    </w:lvl>
    <w:lvl w:ilvl="1" w:tplc="B2FE6572">
      <w:start w:val="1"/>
      <w:numFmt w:val="bullet"/>
      <w:lvlText w:val="o"/>
      <w:lvlJc w:val="left"/>
      <w:pPr>
        <w:ind w:left="1080" w:hanging="360"/>
      </w:pPr>
      <w:rPr>
        <w:rFonts w:hint="default" w:ascii="Courier New" w:hAnsi="Courier New"/>
      </w:rPr>
    </w:lvl>
    <w:lvl w:ilvl="2" w:tplc="22FEB9E0">
      <w:start w:val="1"/>
      <w:numFmt w:val="bullet"/>
      <w:lvlText w:val=""/>
      <w:lvlJc w:val="left"/>
      <w:pPr>
        <w:ind w:left="1800" w:hanging="360"/>
      </w:pPr>
      <w:rPr>
        <w:rFonts w:hint="default" w:ascii="Wingdings" w:hAnsi="Wingdings"/>
      </w:rPr>
    </w:lvl>
    <w:lvl w:ilvl="3" w:tplc="5D4E0880">
      <w:start w:val="1"/>
      <w:numFmt w:val="bullet"/>
      <w:lvlText w:val=""/>
      <w:lvlJc w:val="left"/>
      <w:pPr>
        <w:ind w:left="2520" w:hanging="360"/>
      </w:pPr>
      <w:rPr>
        <w:rFonts w:hint="default" w:ascii="Symbol" w:hAnsi="Symbol"/>
      </w:rPr>
    </w:lvl>
    <w:lvl w:ilvl="4" w:tplc="56103450">
      <w:start w:val="1"/>
      <w:numFmt w:val="bullet"/>
      <w:lvlText w:val="o"/>
      <w:lvlJc w:val="left"/>
      <w:pPr>
        <w:ind w:left="3240" w:hanging="360"/>
      </w:pPr>
      <w:rPr>
        <w:rFonts w:hint="default" w:ascii="Courier New" w:hAnsi="Courier New"/>
      </w:rPr>
    </w:lvl>
    <w:lvl w:ilvl="5" w:tplc="48F2E53A">
      <w:start w:val="1"/>
      <w:numFmt w:val="bullet"/>
      <w:lvlText w:val=""/>
      <w:lvlJc w:val="left"/>
      <w:pPr>
        <w:ind w:left="3960" w:hanging="360"/>
      </w:pPr>
      <w:rPr>
        <w:rFonts w:hint="default" w:ascii="Wingdings" w:hAnsi="Wingdings"/>
      </w:rPr>
    </w:lvl>
    <w:lvl w:ilvl="6" w:tplc="69648B10">
      <w:start w:val="1"/>
      <w:numFmt w:val="bullet"/>
      <w:lvlText w:val=""/>
      <w:lvlJc w:val="left"/>
      <w:pPr>
        <w:ind w:left="4680" w:hanging="360"/>
      </w:pPr>
      <w:rPr>
        <w:rFonts w:hint="default" w:ascii="Symbol" w:hAnsi="Symbol"/>
      </w:rPr>
    </w:lvl>
    <w:lvl w:ilvl="7" w:tplc="54C8D5E4">
      <w:start w:val="1"/>
      <w:numFmt w:val="bullet"/>
      <w:lvlText w:val="o"/>
      <w:lvlJc w:val="left"/>
      <w:pPr>
        <w:ind w:left="5400" w:hanging="360"/>
      </w:pPr>
      <w:rPr>
        <w:rFonts w:hint="default" w:ascii="Courier New" w:hAnsi="Courier New"/>
      </w:rPr>
    </w:lvl>
    <w:lvl w:ilvl="8" w:tplc="21D6770C">
      <w:start w:val="1"/>
      <w:numFmt w:val="bullet"/>
      <w:lvlText w:val=""/>
      <w:lvlJc w:val="left"/>
      <w:pPr>
        <w:ind w:left="6120" w:hanging="360"/>
      </w:pPr>
      <w:rPr>
        <w:rFonts w:hint="default" w:ascii="Wingdings" w:hAnsi="Wingdings"/>
      </w:rPr>
    </w:lvl>
  </w:abstractNum>
  <w:abstractNum w:abstractNumId="7" w15:restartNumberingAfterBreak="0">
    <w:nsid w:val="61995314"/>
    <w:multiLevelType w:val="hybridMultilevel"/>
    <w:tmpl w:val="49689EB4"/>
    <w:lvl w:ilvl="0" w:tplc="F216CD2C">
      <w:start w:val="1"/>
      <w:numFmt w:val="bullet"/>
      <w:lvlText w:val=""/>
      <w:lvlJc w:val="left"/>
      <w:pPr>
        <w:ind w:left="720" w:hanging="360"/>
      </w:pPr>
      <w:rPr>
        <w:rFonts w:hint="default" w:ascii="Symbol" w:hAnsi="Symbol"/>
      </w:rPr>
    </w:lvl>
    <w:lvl w:ilvl="1" w:tplc="B4FA615C">
      <w:start w:val="1"/>
      <w:numFmt w:val="bullet"/>
      <w:lvlText w:val="o"/>
      <w:lvlJc w:val="left"/>
      <w:pPr>
        <w:ind w:left="1440" w:hanging="360"/>
      </w:pPr>
      <w:rPr>
        <w:rFonts w:hint="default" w:ascii="Courier New" w:hAnsi="Courier New"/>
      </w:rPr>
    </w:lvl>
    <w:lvl w:ilvl="2" w:tplc="85A6A090">
      <w:start w:val="1"/>
      <w:numFmt w:val="bullet"/>
      <w:lvlText w:val=""/>
      <w:lvlJc w:val="left"/>
      <w:pPr>
        <w:ind w:left="2160" w:hanging="360"/>
      </w:pPr>
      <w:rPr>
        <w:rFonts w:hint="default" w:ascii="Wingdings" w:hAnsi="Wingdings"/>
      </w:rPr>
    </w:lvl>
    <w:lvl w:ilvl="3" w:tplc="24CAA5F4">
      <w:start w:val="1"/>
      <w:numFmt w:val="bullet"/>
      <w:lvlText w:val=""/>
      <w:lvlJc w:val="left"/>
      <w:pPr>
        <w:ind w:left="2880" w:hanging="360"/>
      </w:pPr>
      <w:rPr>
        <w:rFonts w:hint="default" w:ascii="Symbol" w:hAnsi="Symbol"/>
      </w:rPr>
    </w:lvl>
    <w:lvl w:ilvl="4" w:tplc="02302942">
      <w:start w:val="1"/>
      <w:numFmt w:val="bullet"/>
      <w:lvlText w:val="o"/>
      <w:lvlJc w:val="left"/>
      <w:pPr>
        <w:ind w:left="3600" w:hanging="360"/>
      </w:pPr>
      <w:rPr>
        <w:rFonts w:hint="default" w:ascii="Courier New" w:hAnsi="Courier New"/>
      </w:rPr>
    </w:lvl>
    <w:lvl w:ilvl="5" w:tplc="333ABD4A">
      <w:start w:val="1"/>
      <w:numFmt w:val="bullet"/>
      <w:lvlText w:val=""/>
      <w:lvlJc w:val="left"/>
      <w:pPr>
        <w:ind w:left="4320" w:hanging="360"/>
      </w:pPr>
      <w:rPr>
        <w:rFonts w:hint="default" w:ascii="Wingdings" w:hAnsi="Wingdings"/>
      </w:rPr>
    </w:lvl>
    <w:lvl w:ilvl="6" w:tplc="37E6EEB0">
      <w:start w:val="1"/>
      <w:numFmt w:val="bullet"/>
      <w:lvlText w:val=""/>
      <w:lvlJc w:val="left"/>
      <w:pPr>
        <w:ind w:left="5040" w:hanging="360"/>
      </w:pPr>
      <w:rPr>
        <w:rFonts w:hint="default" w:ascii="Symbol" w:hAnsi="Symbol"/>
      </w:rPr>
    </w:lvl>
    <w:lvl w:ilvl="7" w:tplc="88E6443A">
      <w:start w:val="1"/>
      <w:numFmt w:val="bullet"/>
      <w:lvlText w:val="o"/>
      <w:lvlJc w:val="left"/>
      <w:pPr>
        <w:ind w:left="5760" w:hanging="360"/>
      </w:pPr>
      <w:rPr>
        <w:rFonts w:hint="default" w:ascii="Courier New" w:hAnsi="Courier New"/>
      </w:rPr>
    </w:lvl>
    <w:lvl w:ilvl="8" w:tplc="BE543F14">
      <w:start w:val="1"/>
      <w:numFmt w:val="bullet"/>
      <w:lvlText w:val=""/>
      <w:lvlJc w:val="left"/>
      <w:pPr>
        <w:ind w:left="6480" w:hanging="360"/>
      </w:pPr>
      <w:rPr>
        <w:rFonts w:hint="default" w:ascii="Wingdings" w:hAnsi="Wingdings"/>
      </w:rPr>
    </w:lvl>
  </w:abstractNum>
  <w:abstractNum w:abstractNumId="8" w15:restartNumberingAfterBreak="0">
    <w:nsid w:val="7E4C6874"/>
    <w:multiLevelType w:val="hybridMultilevel"/>
    <w:tmpl w:val="1CFAE348"/>
    <w:lvl w:ilvl="0" w:tplc="4BE89342">
      <w:start w:val="1"/>
      <w:numFmt w:val="bullet"/>
      <w:lvlText w:val="·"/>
      <w:lvlJc w:val="left"/>
      <w:pPr>
        <w:ind w:left="360" w:hanging="360"/>
      </w:pPr>
      <w:rPr>
        <w:rFonts w:hint="default" w:ascii="Arial Nova" w:hAnsi="Arial Nova"/>
      </w:rPr>
    </w:lvl>
    <w:lvl w:ilvl="1" w:tplc="E98062DE">
      <w:start w:val="1"/>
      <w:numFmt w:val="bullet"/>
      <w:lvlText w:val="o"/>
      <w:lvlJc w:val="left"/>
      <w:pPr>
        <w:ind w:left="1080" w:hanging="360"/>
      </w:pPr>
      <w:rPr>
        <w:rFonts w:hint="default" w:ascii="Courier New" w:hAnsi="Courier New"/>
      </w:rPr>
    </w:lvl>
    <w:lvl w:ilvl="2" w:tplc="7A80E4C2">
      <w:start w:val="1"/>
      <w:numFmt w:val="bullet"/>
      <w:lvlText w:val=""/>
      <w:lvlJc w:val="left"/>
      <w:pPr>
        <w:ind w:left="1800" w:hanging="360"/>
      </w:pPr>
      <w:rPr>
        <w:rFonts w:hint="default" w:ascii="Wingdings" w:hAnsi="Wingdings"/>
      </w:rPr>
    </w:lvl>
    <w:lvl w:ilvl="3" w:tplc="79843D3A">
      <w:start w:val="1"/>
      <w:numFmt w:val="bullet"/>
      <w:lvlText w:val=""/>
      <w:lvlJc w:val="left"/>
      <w:pPr>
        <w:ind w:left="2520" w:hanging="360"/>
      </w:pPr>
      <w:rPr>
        <w:rFonts w:hint="default" w:ascii="Symbol" w:hAnsi="Symbol"/>
      </w:rPr>
    </w:lvl>
    <w:lvl w:ilvl="4" w:tplc="23AE3F90">
      <w:start w:val="1"/>
      <w:numFmt w:val="bullet"/>
      <w:lvlText w:val="o"/>
      <w:lvlJc w:val="left"/>
      <w:pPr>
        <w:ind w:left="3240" w:hanging="360"/>
      </w:pPr>
      <w:rPr>
        <w:rFonts w:hint="default" w:ascii="Courier New" w:hAnsi="Courier New"/>
      </w:rPr>
    </w:lvl>
    <w:lvl w:ilvl="5" w:tplc="C0F2AE42">
      <w:start w:val="1"/>
      <w:numFmt w:val="bullet"/>
      <w:lvlText w:val=""/>
      <w:lvlJc w:val="left"/>
      <w:pPr>
        <w:ind w:left="3960" w:hanging="360"/>
      </w:pPr>
      <w:rPr>
        <w:rFonts w:hint="default" w:ascii="Wingdings" w:hAnsi="Wingdings"/>
      </w:rPr>
    </w:lvl>
    <w:lvl w:ilvl="6" w:tplc="CD781A88">
      <w:start w:val="1"/>
      <w:numFmt w:val="bullet"/>
      <w:lvlText w:val=""/>
      <w:lvlJc w:val="left"/>
      <w:pPr>
        <w:ind w:left="4680" w:hanging="360"/>
      </w:pPr>
      <w:rPr>
        <w:rFonts w:hint="default" w:ascii="Symbol" w:hAnsi="Symbol"/>
      </w:rPr>
    </w:lvl>
    <w:lvl w:ilvl="7" w:tplc="1C78AF44">
      <w:start w:val="1"/>
      <w:numFmt w:val="bullet"/>
      <w:lvlText w:val="o"/>
      <w:lvlJc w:val="left"/>
      <w:pPr>
        <w:ind w:left="5400" w:hanging="360"/>
      </w:pPr>
      <w:rPr>
        <w:rFonts w:hint="default" w:ascii="Courier New" w:hAnsi="Courier New"/>
      </w:rPr>
    </w:lvl>
    <w:lvl w:ilvl="8" w:tplc="3FC86BA2">
      <w:start w:val="1"/>
      <w:numFmt w:val="bullet"/>
      <w:lvlText w:val=""/>
      <w:lvlJc w:val="left"/>
      <w:pPr>
        <w:ind w:left="6120" w:hanging="360"/>
      </w:pPr>
      <w:rPr>
        <w:rFonts w:hint="default" w:ascii="Wingdings" w:hAnsi="Wingdings"/>
      </w:rPr>
    </w:lvl>
  </w:abstractNum>
  <w:num w:numId="1" w16cid:durableId="1299334515">
    <w:abstractNumId w:val="2"/>
  </w:num>
  <w:num w:numId="2" w16cid:durableId="1312828194">
    <w:abstractNumId w:val="3"/>
  </w:num>
  <w:num w:numId="3" w16cid:durableId="897670987">
    <w:abstractNumId w:val="8"/>
  </w:num>
  <w:num w:numId="4" w16cid:durableId="8215502">
    <w:abstractNumId w:val="0"/>
  </w:num>
  <w:num w:numId="5" w16cid:durableId="2126000180">
    <w:abstractNumId w:val="4"/>
  </w:num>
  <w:num w:numId="6" w16cid:durableId="1206259815">
    <w:abstractNumId w:val="5"/>
  </w:num>
  <w:num w:numId="7" w16cid:durableId="112598136">
    <w:abstractNumId w:val="7"/>
  </w:num>
  <w:num w:numId="8" w16cid:durableId="1203054950">
    <w:abstractNumId w:val="1"/>
  </w:num>
  <w:num w:numId="9" w16cid:durableId="19853145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grammar="dirty"/>
  <w:revisionView w:inkAnnotations="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C471F6F"/>
    <w:rsid w:val="0003490E"/>
    <w:rsid w:val="000B3E90"/>
    <w:rsid w:val="000D492E"/>
    <w:rsid w:val="00144BA1"/>
    <w:rsid w:val="002077E2"/>
    <w:rsid w:val="002100E7"/>
    <w:rsid w:val="002505F5"/>
    <w:rsid w:val="00292E6A"/>
    <w:rsid w:val="002C5B58"/>
    <w:rsid w:val="002E4216"/>
    <w:rsid w:val="00400722"/>
    <w:rsid w:val="004139A9"/>
    <w:rsid w:val="00423885"/>
    <w:rsid w:val="004F4357"/>
    <w:rsid w:val="004F6459"/>
    <w:rsid w:val="005008A9"/>
    <w:rsid w:val="00555277"/>
    <w:rsid w:val="00557515"/>
    <w:rsid w:val="0057454B"/>
    <w:rsid w:val="00602650"/>
    <w:rsid w:val="006419C5"/>
    <w:rsid w:val="00643559"/>
    <w:rsid w:val="0068185A"/>
    <w:rsid w:val="00754C13"/>
    <w:rsid w:val="00781D18"/>
    <w:rsid w:val="007B6EA2"/>
    <w:rsid w:val="007DC926"/>
    <w:rsid w:val="008719BC"/>
    <w:rsid w:val="008A1D58"/>
    <w:rsid w:val="008A6904"/>
    <w:rsid w:val="009825C0"/>
    <w:rsid w:val="00AA2829"/>
    <w:rsid w:val="00AD5D20"/>
    <w:rsid w:val="00B226AC"/>
    <w:rsid w:val="00B22ABA"/>
    <w:rsid w:val="00B453FC"/>
    <w:rsid w:val="00B62AD6"/>
    <w:rsid w:val="00C502B5"/>
    <w:rsid w:val="00C66658"/>
    <w:rsid w:val="00CF376D"/>
    <w:rsid w:val="00CF4540"/>
    <w:rsid w:val="00D50BBF"/>
    <w:rsid w:val="00D6163C"/>
    <w:rsid w:val="00E6455F"/>
    <w:rsid w:val="00E721CF"/>
    <w:rsid w:val="00ED6C30"/>
    <w:rsid w:val="00EF1964"/>
    <w:rsid w:val="00F0CC66"/>
    <w:rsid w:val="00F20AD1"/>
    <w:rsid w:val="00FD6ECE"/>
    <w:rsid w:val="00FD7328"/>
    <w:rsid w:val="00FF009D"/>
    <w:rsid w:val="0170D0E6"/>
    <w:rsid w:val="01AFF18B"/>
    <w:rsid w:val="01C9B4BF"/>
    <w:rsid w:val="01E47246"/>
    <w:rsid w:val="02080FE4"/>
    <w:rsid w:val="0235BB84"/>
    <w:rsid w:val="0258AD05"/>
    <w:rsid w:val="0270F468"/>
    <w:rsid w:val="02C3581B"/>
    <w:rsid w:val="04873EDB"/>
    <w:rsid w:val="05B4F9F2"/>
    <w:rsid w:val="0628EB45"/>
    <w:rsid w:val="06402C66"/>
    <w:rsid w:val="0648DA0E"/>
    <w:rsid w:val="065DEC44"/>
    <w:rsid w:val="06F24321"/>
    <w:rsid w:val="08B1A6F7"/>
    <w:rsid w:val="08CB6202"/>
    <w:rsid w:val="08D770D6"/>
    <w:rsid w:val="08D908E2"/>
    <w:rsid w:val="093FC55F"/>
    <w:rsid w:val="09C44236"/>
    <w:rsid w:val="0A3E2F7F"/>
    <w:rsid w:val="0A47780E"/>
    <w:rsid w:val="0A51395B"/>
    <w:rsid w:val="0A699FA8"/>
    <w:rsid w:val="0A87C9FA"/>
    <w:rsid w:val="0A92B4B6"/>
    <w:rsid w:val="0AAC8DB1"/>
    <w:rsid w:val="0BA17B71"/>
    <w:rsid w:val="0C0F6DC5"/>
    <w:rsid w:val="0CF2F333"/>
    <w:rsid w:val="0CFCA234"/>
    <w:rsid w:val="0D656048"/>
    <w:rsid w:val="0D770AB1"/>
    <w:rsid w:val="0D77A40E"/>
    <w:rsid w:val="0E518E56"/>
    <w:rsid w:val="0E604B7C"/>
    <w:rsid w:val="0F755854"/>
    <w:rsid w:val="0F9B4491"/>
    <w:rsid w:val="0FAE46AD"/>
    <w:rsid w:val="0FF55C5B"/>
    <w:rsid w:val="0FFCEBA6"/>
    <w:rsid w:val="1101F141"/>
    <w:rsid w:val="111D0CEE"/>
    <w:rsid w:val="113062D5"/>
    <w:rsid w:val="11917584"/>
    <w:rsid w:val="11E19026"/>
    <w:rsid w:val="1311DEE7"/>
    <w:rsid w:val="139EFFD1"/>
    <w:rsid w:val="13B6F832"/>
    <w:rsid w:val="13E0C0FC"/>
    <w:rsid w:val="13F9EE84"/>
    <w:rsid w:val="141795BF"/>
    <w:rsid w:val="145FBC08"/>
    <w:rsid w:val="147A5422"/>
    <w:rsid w:val="149B2EA4"/>
    <w:rsid w:val="15110E16"/>
    <w:rsid w:val="1536F028"/>
    <w:rsid w:val="153B77E4"/>
    <w:rsid w:val="15E8E72E"/>
    <w:rsid w:val="15F03A41"/>
    <w:rsid w:val="1676EED1"/>
    <w:rsid w:val="16F9F82A"/>
    <w:rsid w:val="19343A34"/>
    <w:rsid w:val="1AD9F495"/>
    <w:rsid w:val="1AED216B"/>
    <w:rsid w:val="1B379442"/>
    <w:rsid w:val="1B52EA25"/>
    <w:rsid w:val="1B9C7629"/>
    <w:rsid w:val="1C10C801"/>
    <w:rsid w:val="1C471F6F"/>
    <w:rsid w:val="1C817718"/>
    <w:rsid w:val="1C81F434"/>
    <w:rsid w:val="1C8342BF"/>
    <w:rsid w:val="1D454EE4"/>
    <w:rsid w:val="1D527DC3"/>
    <w:rsid w:val="1E28B777"/>
    <w:rsid w:val="1E7AFA8A"/>
    <w:rsid w:val="1E812FFA"/>
    <w:rsid w:val="1E8576AC"/>
    <w:rsid w:val="1EF6DCDE"/>
    <w:rsid w:val="208A95D9"/>
    <w:rsid w:val="212E62C6"/>
    <w:rsid w:val="2161ECA4"/>
    <w:rsid w:val="219991A5"/>
    <w:rsid w:val="21BF3990"/>
    <w:rsid w:val="21F560A8"/>
    <w:rsid w:val="224439FE"/>
    <w:rsid w:val="227A95F2"/>
    <w:rsid w:val="22CE1B29"/>
    <w:rsid w:val="232929BF"/>
    <w:rsid w:val="23A4D374"/>
    <w:rsid w:val="23A7F434"/>
    <w:rsid w:val="23D4F042"/>
    <w:rsid w:val="24274078"/>
    <w:rsid w:val="242B47E4"/>
    <w:rsid w:val="24922E45"/>
    <w:rsid w:val="252A455F"/>
    <w:rsid w:val="25411515"/>
    <w:rsid w:val="262A320A"/>
    <w:rsid w:val="26938212"/>
    <w:rsid w:val="2717B600"/>
    <w:rsid w:val="28742DF5"/>
    <w:rsid w:val="289ECA17"/>
    <w:rsid w:val="28F5F385"/>
    <w:rsid w:val="29107858"/>
    <w:rsid w:val="2930D044"/>
    <w:rsid w:val="2AA0EBBE"/>
    <w:rsid w:val="2AD59C8E"/>
    <w:rsid w:val="2AE0B687"/>
    <w:rsid w:val="2BBFA33B"/>
    <w:rsid w:val="2BE1BCEB"/>
    <w:rsid w:val="2C672B61"/>
    <w:rsid w:val="2CDA189A"/>
    <w:rsid w:val="2D0B0E3F"/>
    <w:rsid w:val="2D124452"/>
    <w:rsid w:val="2D2F094A"/>
    <w:rsid w:val="2DA0676E"/>
    <w:rsid w:val="2DB697BC"/>
    <w:rsid w:val="2E1DEE9D"/>
    <w:rsid w:val="2E5C48B5"/>
    <w:rsid w:val="2EA06365"/>
    <w:rsid w:val="3071B197"/>
    <w:rsid w:val="30A8C993"/>
    <w:rsid w:val="30E2C361"/>
    <w:rsid w:val="31BD2CF4"/>
    <w:rsid w:val="33E7FC01"/>
    <w:rsid w:val="345FB8EE"/>
    <w:rsid w:val="347E81B2"/>
    <w:rsid w:val="34B03254"/>
    <w:rsid w:val="34BE8214"/>
    <w:rsid w:val="34FA786A"/>
    <w:rsid w:val="350C38E3"/>
    <w:rsid w:val="352A880E"/>
    <w:rsid w:val="363D180B"/>
    <w:rsid w:val="368D4DF9"/>
    <w:rsid w:val="3691B293"/>
    <w:rsid w:val="369E923C"/>
    <w:rsid w:val="36BAFA4F"/>
    <w:rsid w:val="37B1EDE5"/>
    <w:rsid w:val="37D1E4A3"/>
    <w:rsid w:val="37FCEAD6"/>
    <w:rsid w:val="380F4150"/>
    <w:rsid w:val="38CFE230"/>
    <w:rsid w:val="390C313B"/>
    <w:rsid w:val="392EE74E"/>
    <w:rsid w:val="394D8545"/>
    <w:rsid w:val="3951BB99"/>
    <w:rsid w:val="396D5037"/>
    <w:rsid w:val="3A429A61"/>
    <w:rsid w:val="3A60308B"/>
    <w:rsid w:val="3A7E701A"/>
    <w:rsid w:val="3AB94621"/>
    <w:rsid w:val="3ACE68CA"/>
    <w:rsid w:val="3AFD4E1F"/>
    <w:rsid w:val="3B7DE4F6"/>
    <w:rsid w:val="3B96F4AE"/>
    <w:rsid w:val="3BE24919"/>
    <w:rsid w:val="3C25E860"/>
    <w:rsid w:val="3C2877DB"/>
    <w:rsid w:val="3C3BAC7C"/>
    <w:rsid w:val="3C47D93F"/>
    <w:rsid w:val="3C4B4F0A"/>
    <w:rsid w:val="3D593C0D"/>
    <w:rsid w:val="3D809ED7"/>
    <w:rsid w:val="3DB89648"/>
    <w:rsid w:val="3E22C3BA"/>
    <w:rsid w:val="3E42AC00"/>
    <w:rsid w:val="3E52800B"/>
    <w:rsid w:val="3EB3F01D"/>
    <w:rsid w:val="3EB79438"/>
    <w:rsid w:val="3F0A8E5D"/>
    <w:rsid w:val="3F1BAC0E"/>
    <w:rsid w:val="3F5A6167"/>
    <w:rsid w:val="3F64FFFA"/>
    <w:rsid w:val="3F784397"/>
    <w:rsid w:val="3FDE567C"/>
    <w:rsid w:val="400A75F1"/>
    <w:rsid w:val="40168C9E"/>
    <w:rsid w:val="404BC894"/>
    <w:rsid w:val="40F61234"/>
    <w:rsid w:val="410B0DAB"/>
    <w:rsid w:val="4148848F"/>
    <w:rsid w:val="42420129"/>
    <w:rsid w:val="425D21FF"/>
    <w:rsid w:val="42CD771B"/>
    <w:rsid w:val="43967DE3"/>
    <w:rsid w:val="439B80DF"/>
    <w:rsid w:val="43AD53FD"/>
    <w:rsid w:val="448CD980"/>
    <w:rsid w:val="455DE0CD"/>
    <w:rsid w:val="456519C4"/>
    <w:rsid w:val="4592702B"/>
    <w:rsid w:val="46214D5E"/>
    <w:rsid w:val="4645E987"/>
    <w:rsid w:val="46734448"/>
    <w:rsid w:val="4697FF80"/>
    <w:rsid w:val="46CEB308"/>
    <w:rsid w:val="47142222"/>
    <w:rsid w:val="471B3173"/>
    <w:rsid w:val="47719EB2"/>
    <w:rsid w:val="481FE34F"/>
    <w:rsid w:val="482C3AF3"/>
    <w:rsid w:val="48D10C3D"/>
    <w:rsid w:val="490CBB4F"/>
    <w:rsid w:val="495A3A27"/>
    <w:rsid w:val="4A95A078"/>
    <w:rsid w:val="4BB77EFB"/>
    <w:rsid w:val="4BDAD38E"/>
    <w:rsid w:val="4BE9F582"/>
    <w:rsid w:val="4C06CE1F"/>
    <w:rsid w:val="4C4ED0FA"/>
    <w:rsid w:val="4D95FCB4"/>
    <w:rsid w:val="4DA1E83F"/>
    <w:rsid w:val="4DC6CFDA"/>
    <w:rsid w:val="4DCA6ADE"/>
    <w:rsid w:val="4DD8D095"/>
    <w:rsid w:val="4DFBD8A1"/>
    <w:rsid w:val="4E354AA2"/>
    <w:rsid w:val="4E3EBC8F"/>
    <w:rsid w:val="4E463064"/>
    <w:rsid w:val="4F0CA511"/>
    <w:rsid w:val="4F4FAA94"/>
    <w:rsid w:val="4F93434D"/>
    <w:rsid w:val="4FBD04D2"/>
    <w:rsid w:val="503ECB8D"/>
    <w:rsid w:val="50535377"/>
    <w:rsid w:val="50DFB054"/>
    <w:rsid w:val="5163C330"/>
    <w:rsid w:val="51CBEEEB"/>
    <w:rsid w:val="5260A536"/>
    <w:rsid w:val="53765ADE"/>
    <w:rsid w:val="5394C89A"/>
    <w:rsid w:val="5464581B"/>
    <w:rsid w:val="5556789B"/>
    <w:rsid w:val="55BDCE53"/>
    <w:rsid w:val="55EE6F4D"/>
    <w:rsid w:val="561B0480"/>
    <w:rsid w:val="5711EA42"/>
    <w:rsid w:val="5714DF52"/>
    <w:rsid w:val="57BDC4F5"/>
    <w:rsid w:val="57D7B591"/>
    <w:rsid w:val="58564276"/>
    <w:rsid w:val="58994BD6"/>
    <w:rsid w:val="58A1831D"/>
    <w:rsid w:val="58B8C838"/>
    <w:rsid w:val="58F859C7"/>
    <w:rsid w:val="59241FDC"/>
    <w:rsid w:val="5A07A28D"/>
    <w:rsid w:val="5B3FA552"/>
    <w:rsid w:val="5BE31631"/>
    <w:rsid w:val="5BFEDAA7"/>
    <w:rsid w:val="5C9E1966"/>
    <w:rsid w:val="5CE352DC"/>
    <w:rsid w:val="5E8B400D"/>
    <w:rsid w:val="5EF6C3C2"/>
    <w:rsid w:val="5F2DDA31"/>
    <w:rsid w:val="5F6FF9C6"/>
    <w:rsid w:val="5F8482BF"/>
    <w:rsid w:val="5FC599A7"/>
    <w:rsid w:val="60684B62"/>
    <w:rsid w:val="609D348C"/>
    <w:rsid w:val="60EA84EC"/>
    <w:rsid w:val="60F6CC85"/>
    <w:rsid w:val="61A3DE03"/>
    <w:rsid w:val="63117568"/>
    <w:rsid w:val="634EA10D"/>
    <w:rsid w:val="647C4CD8"/>
    <w:rsid w:val="64BF551C"/>
    <w:rsid w:val="6602473F"/>
    <w:rsid w:val="664E7C83"/>
    <w:rsid w:val="666A708F"/>
    <w:rsid w:val="66E59194"/>
    <w:rsid w:val="67586E12"/>
    <w:rsid w:val="67CB462C"/>
    <w:rsid w:val="68866CBC"/>
    <w:rsid w:val="68928B2E"/>
    <w:rsid w:val="68C6AAED"/>
    <w:rsid w:val="68D47E8D"/>
    <w:rsid w:val="68E3D8D8"/>
    <w:rsid w:val="69491A5F"/>
    <w:rsid w:val="6991DC30"/>
    <w:rsid w:val="69BCFADE"/>
    <w:rsid w:val="6A2CBDF9"/>
    <w:rsid w:val="6A46CF51"/>
    <w:rsid w:val="6A594B24"/>
    <w:rsid w:val="6A9DDA97"/>
    <w:rsid w:val="6ABE453A"/>
    <w:rsid w:val="6AC9AA79"/>
    <w:rsid w:val="6ADA384D"/>
    <w:rsid w:val="6AF3A7C2"/>
    <w:rsid w:val="6B04E171"/>
    <w:rsid w:val="6B1C7E54"/>
    <w:rsid w:val="6BA419D5"/>
    <w:rsid w:val="6BCC84B1"/>
    <w:rsid w:val="6D2E5188"/>
    <w:rsid w:val="6DB66C75"/>
    <w:rsid w:val="6DC4B16E"/>
    <w:rsid w:val="6ED73BA7"/>
    <w:rsid w:val="6F4708D7"/>
    <w:rsid w:val="6F54CC1E"/>
    <w:rsid w:val="6F7B1FF1"/>
    <w:rsid w:val="6F96F423"/>
    <w:rsid w:val="6FB76149"/>
    <w:rsid w:val="6FBEDE4B"/>
    <w:rsid w:val="722453F0"/>
    <w:rsid w:val="725887C2"/>
    <w:rsid w:val="72732C2D"/>
    <w:rsid w:val="7278D6E4"/>
    <w:rsid w:val="72C92826"/>
    <w:rsid w:val="7324D6B5"/>
    <w:rsid w:val="734B7471"/>
    <w:rsid w:val="7389A6F9"/>
    <w:rsid w:val="73D83E7A"/>
    <w:rsid w:val="74DC6069"/>
    <w:rsid w:val="752E4BF3"/>
    <w:rsid w:val="756D89D4"/>
    <w:rsid w:val="75731009"/>
    <w:rsid w:val="758F2CBB"/>
    <w:rsid w:val="75CCDF28"/>
    <w:rsid w:val="762E98AE"/>
    <w:rsid w:val="765009C9"/>
    <w:rsid w:val="767ED7C3"/>
    <w:rsid w:val="76D15DDE"/>
    <w:rsid w:val="76EED57F"/>
    <w:rsid w:val="7702FA19"/>
    <w:rsid w:val="770BCF51"/>
    <w:rsid w:val="77C4A484"/>
    <w:rsid w:val="77ECF08F"/>
    <w:rsid w:val="7803B045"/>
    <w:rsid w:val="7807D378"/>
    <w:rsid w:val="78355459"/>
    <w:rsid w:val="78AEB350"/>
    <w:rsid w:val="78E3083D"/>
    <w:rsid w:val="78FAEE99"/>
    <w:rsid w:val="793FE1AC"/>
    <w:rsid w:val="7AD6AD91"/>
    <w:rsid w:val="7B41AE37"/>
    <w:rsid w:val="7BC0FEA4"/>
    <w:rsid w:val="7C71B0BF"/>
    <w:rsid w:val="7C7620D4"/>
    <w:rsid w:val="7D29C7BE"/>
    <w:rsid w:val="7DBD0CF4"/>
    <w:rsid w:val="7DC9B91E"/>
    <w:rsid w:val="7DE3E23F"/>
    <w:rsid w:val="7E196977"/>
    <w:rsid w:val="7E499674"/>
    <w:rsid w:val="7E6B6DEC"/>
    <w:rsid w:val="7EC15F0A"/>
    <w:rsid w:val="7EC73570"/>
    <w:rsid w:val="7F975AB7"/>
    <w:rsid w:val="7FA08F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471F6F"/>
  <w15:chartTrackingRefBased/>
  <w15:docId w15:val="{150629BE-867F-48DE-9CED-CAFB326BD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42CD771B"/>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51CBEEEB"/>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51CBEE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uiPriority w:val="9"/>
    <w:unhideWhenUsed/>
    <w:qFormat/>
    <w:rsid w:val="51CBEE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51CBEEEB"/>
    <w:pPr>
      <w:keepNext/>
      <w:keepLines/>
      <w:spacing w:before="80" w:after="40"/>
      <w:outlineLvl w:val="4"/>
    </w:pPr>
    <w:rPr>
      <w:rFonts w:eastAsiaTheme="majorEastAsia" w:cstheme="majorBidi"/>
      <w:color w:val="0F4761"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51CBEEEB"/>
    <w:rPr>
      <w:color w:val="467886"/>
      <w:u w:val="single"/>
    </w:rPr>
  </w:style>
  <w:style w:type="character" w:styleId="IntenseReference">
    <w:name w:val="Intense Reference"/>
    <w:basedOn w:val="DefaultParagraphFont"/>
    <w:uiPriority w:val="32"/>
    <w:qFormat/>
    <w:rsid w:val="51CBEEEB"/>
    <w:rPr>
      <w:b/>
      <w:bCs/>
      <w:smallCaps/>
      <w:color w:val="0F4761" w:themeColor="accent1" w:themeShade="BF"/>
    </w:rPr>
  </w:style>
  <w:style w:type="character" w:styleId="Heading5Char" w:customStyle="1">
    <w:name w:val="Heading 5 Char"/>
    <w:basedOn w:val="DefaultParagraphFont"/>
    <w:link w:val="Heading5"/>
    <w:uiPriority w:val="9"/>
    <w:rsid w:val="51CBEEEB"/>
    <w:rPr>
      <w:rFonts w:eastAsiaTheme="majorEastAsia" w:cstheme="majorBidi"/>
      <w:color w:val="0F4761" w:themeColor="accent1" w:themeShade="BF"/>
    </w:rPr>
  </w:style>
  <w:style w:type="character" w:styleId="Heading3Char" w:customStyle="1">
    <w:name w:val="Heading 3 Char"/>
    <w:basedOn w:val="DefaultParagraphFont"/>
    <w:link w:val="Heading3"/>
    <w:uiPriority w:val="9"/>
    <w:rsid w:val="51CBEEEB"/>
    <w:rPr>
      <w:rFonts w:eastAsiaTheme="majorEastAsia" w:cstheme="majorBidi"/>
      <w:color w:val="0F4761" w:themeColor="accent1" w:themeShade="BF"/>
      <w:sz w:val="28"/>
      <w:szCs w:val="28"/>
    </w:rPr>
  </w:style>
  <w:style w:type="character" w:styleId="Heading2Char" w:customStyle="1">
    <w:name w:val="Heading 2 Char"/>
    <w:basedOn w:val="DefaultParagraphFont"/>
    <w:link w:val="Heading2"/>
    <w:uiPriority w:val="9"/>
    <w:rsid w:val="51CBEEEB"/>
    <w:rPr>
      <w:rFonts w:asciiTheme="majorHAnsi" w:hAnsiTheme="majorHAnsi" w:eastAsiaTheme="majorEastAsia" w:cstheme="majorBidi"/>
      <w:color w:val="0F4761" w:themeColor="accent1" w:themeShade="BF"/>
      <w:sz w:val="32"/>
      <w:szCs w:val="32"/>
    </w:rPr>
  </w:style>
  <w:style w:type="paragraph" w:styleId="ListParagraph">
    <w:name w:val="List Paragraph"/>
    <w:basedOn w:val="Normal"/>
    <w:uiPriority w:val="34"/>
    <w:qFormat/>
    <w:pPr>
      <w:ind w:left="720"/>
      <w:contextualSpacing/>
    </w:pPr>
  </w:style>
  <w:style w:type="character" w:styleId="SubtleReference">
    <w:name w:val="Subtle Reference"/>
    <w:basedOn w:val="DefaultParagraphFont"/>
    <w:uiPriority w:val="31"/>
    <w:qFormat/>
    <w:rsid w:val="4E354AA2"/>
    <w:rPr>
      <w:smallCaps/>
      <w:color w:val="5A5A5A"/>
    </w:rPr>
  </w:style>
  <w:style w:type="paragraph" w:styleId="Header">
    <w:name w:val="header"/>
    <w:basedOn w:val="Normal"/>
    <w:link w:val="HeaderChar"/>
    <w:uiPriority w:val="99"/>
    <w:semiHidden/>
    <w:unhideWhenUsed/>
    <w:rsid w:val="004139A9"/>
    <w:pPr>
      <w:tabs>
        <w:tab w:val="center" w:pos="4513"/>
        <w:tab w:val="right" w:pos="9026"/>
      </w:tabs>
      <w:spacing w:after="0" w:line="240" w:lineRule="auto"/>
    </w:pPr>
  </w:style>
  <w:style w:type="character" w:styleId="HeaderChar" w:customStyle="1">
    <w:name w:val="Header Char"/>
    <w:basedOn w:val="DefaultParagraphFont"/>
    <w:link w:val="Header"/>
    <w:uiPriority w:val="99"/>
    <w:semiHidden/>
    <w:rsid w:val="004139A9"/>
  </w:style>
  <w:style w:type="paragraph" w:styleId="Footer">
    <w:name w:val="footer"/>
    <w:basedOn w:val="Normal"/>
    <w:link w:val="FooterChar"/>
    <w:uiPriority w:val="99"/>
    <w:semiHidden/>
    <w:unhideWhenUsed/>
    <w:rsid w:val="004139A9"/>
    <w:pPr>
      <w:tabs>
        <w:tab w:val="center" w:pos="4513"/>
        <w:tab w:val="right" w:pos="9026"/>
      </w:tabs>
      <w:spacing w:after="0" w:line="240" w:lineRule="auto"/>
    </w:pPr>
  </w:style>
  <w:style w:type="character" w:styleId="FooterChar" w:customStyle="1">
    <w:name w:val="Footer Char"/>
    <w:basedOn w:val="DefaultParagraphFont"/>
    <w:link w:val="Footer"/>
    <w:uiPriority w:val="99"/>
    <w:semiHidden/>
    <w:rsid w:val="004139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webSettings" Target="webSettings.xml" Id="rId7" /><Relationship Type="http://schemas.openxmlformats.org/officeDocument/2006/relationships/image" Target="media/image3.png" Id="rId12" /><Relationship Type="http://schemas.openxmlformats.org/officeDocument/2006/relationships/customXml" Target="../customXml/item2.xml" Id="rId2" /><Relationship Type="http://schemas.openxmlformats.org/officeDocument/2006/relationships/header" Target="header1.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microsoft.com/office/2020/10/relationships/intelligence" Target="intelligence2.xml" Id="rId23"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22" /><Relationship Type="http://schemas.openxmlformats.org/officeDocument/2006/relationships/hyperlink" Target="https://www.diabetes.org.uk/" TargetMode="External" Id="Red613c2cdb0b4a24" /><Relationship Type="http://schemas.openxmlformats.org/officeDocument/2006/relationships/hyperlink" Target="https://www.diabetes.org.uk/" TargetMode="External" Id="Rd3b675cd4d8e48bf" /><Relationship Type="http://schemas.openxmlformats.org/officeDocument/2006/relationships/hyperlink" Target="https://www.nhs.uk/conditions/diabetes/" TargetMode="External" Id="Rfa28bd97e0534ee1" /><Relationship Type="http://schemas.openxmlformats.org/officeDocument/2006/relationships/hyperlink" Target="https://patient.info/health/media/infographics/diabetes" TargetMode="External" Id="R9dfe74f584084678" /><Relationship Type="http://schemas.openxmlformats.org/officeDocument/2006/relationships/hyperlink" Target="https://www.nhs.uk/conditions/type-2-diabetes/" TargetMode="External" Id="R489373341c4d449e" /><Relationship Type="http://schemas.openxmlformats.org/officeDocument/2006/relationships/hyperlink" Target="https://www.gov.uk/government/publications/health-matters-preventing-type-2-diabetes/health-matters-preventing-type-2-diabetes" TargetMode="External" Id="R55e8104f58744f46"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3" ma:contentTypeDescription="Create a new document." ma:contentTypeScope="" ma:versionID="02a276ea47b04bcbb97cd720ebfd068b">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1076920ee735b9965c2ec20935690890"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B7EB4D1-C8D1-4656-981D-5DBC845B46D0}">
  <ds:schemaRefs>
    <ds:schemaRef ds:uri="http://schemas.microsoft.com/sharepoint/v3/contenttype/forms"/>
  </ds:schemaRefs>
</ds:datastoreItem>
</file>

<file path=customXml/itemProps2.xml><?xml version="1.0" encoding="utf-8"?>
<ds:datastoreItem xmlns:ds="http://schemas.openxmlformats.org/officeDocument/2006/customXml" ds:itemID="{C1AADBA8-862A-40A7-98F9-1F0818265D84}">
  <ds:schemaRefs>
    <ds:schemaRef ds:uri="http://schemas.microsoft.com/office/2006/metadata/properties"/>
    <ds:schemaRef ds:uri="http://www.w3.org/2000/xmlns/"/>
    <ds:schemaRef ds:uri="60ab93c2-c2e2-4a82-ab36-09e8ba3f753e"/>
    <ds:schemaRef ds:uri="http://www.w3.org/2001/XMLSchema-instance"/>
  </ds:schemaRefs>
</ds:datastoreItem>
</file>

<file path=customXml/itemProps3.xml><?xml version="1.0" encoding="utf-8"?>
<ds:datastoreItem xmlns:ds="http://schemas.openxmlformats.org/officeDocument/2006/customXml" ds:itemID="{32C4E334-E9FA-401F-AE0F-98296E0BCF22}">
  <ds:schemaRefs>
    <ds:schemaRef ds:uri="http://schemas.microsoft.com/office/2006/metadata/contentType"/>
    <ds:schemaRef ds:uri="http://schemas.microsoft.com/office/2006/metadata/properties/metaAttributes"/>
    <ds:schemaRef ds:uri="http://www.w3.org/2000/xmlns/"/>
    <ds:schemaRef ds:uri="http://www.w3.org/2001/XMLSchema"/>
    <ds:schemaRef ds:uri="60ab93c2-c2e2-4a82-ab36-09e8ba3f753e"/>
    <ds:schemaRef ds:uri="47a3e2db-67be-4841-b3a5-2f2fb1d7c7b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Sadaf Hassan (2247725)</dc:creator>
  <keywords/>
  <dc:description/>
  <lastModifiedBy>Sadaf Hassan (2247725)</lastModifiedBy>
  <revision>47</revision>
  <dcterms:created xsi:type="dcterms:W3CDTF">2025-10-14T17:23:00.0000000Z</dcterms:created>
  <dcterms:modified xsi:type="dcterms:W3CDTF">2025-11-10T13:17:56.9797662Z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acec236a-869c-4417-a25d-5fecd2dfb765</vt:lpwstr>
  </property>
  <property fmtid="{D5CDD505-2E9C-101B-9397-08002B2CF9AE}" pid="3" name="ContentTypeId">
    <vt:lpwstr>0x010100297C9F88D65DB74786271CFA0B86C30A</vt:lpwstr>
  </property>
</Properties>
</file>