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eastAsiaTheme="minorHAnsi"/>
          <w:sz w:val="2"/>
          <w:lang w:val="en-GB"/>
        </w:rPr>
        <w:id w:val="-969734131"/>
        <w:docPartObj>
          <w:docPartGallery w:val="Cover Pages"/>
          <w:docPartUnique/>
        </w:docPartObj>
      </w:sdtPr>
      <w:sdtEndPr>
        <w:rPr>
          <w:sz w:val="22"/>
        </w:rPr>
      </w:sdtEndPr>
      <w:sdtContent>
        <w:p w14:paraId="1E061AAD" w14:textId="2844666E" w:rsidR="00984B43" w:rsidRDefault="00984B43">
          <w:pPr>
            <w:pStyle w:val="NoSpacing"/>
            <w:rPr>
              <w:sz w:val="2"/>
            </w:rPr>
          </w:pPr>
        </w:p>
        <w:p w14:paraId="6B3A1CF6" w14:textId="77777777" w:rsidR="00984B43" w:rsidRDefault="00984B43">
          <w:r>
            <w:rPr>
              <w:noProof/>
            </w:rPr>
            <mc:AlternateContent>
              <mc:Choice Requires="wps">
                <w:drawing>
                  <wp:anchor distT="0" distB="0" distL="114300" distR="114300" simplePos="0" relativeHeight="251661312" behindDoc="0" locked="0" layoutInCell="1" allowOverlap="1" wp14:anchorId="2F75F976" wp14:editId="5BEFF384">
                    <wp:simplePos x="0" y="0"/>
                    <wp:positionH relativeFrom="page">
                      <wp:align>center</wp:align>
                    </wp:positionH>
                    <wp:positionV relativeFrom="margin">
                      <wp:align>top</wp:align>
                    </wp:positionV>
                    <wp:extent cx="5943600" cy="914400"/>
                    <wp:effectExtent l="0" t="0" r="0" b="3810"/>
                    <wp:wrapNone/>
                    <wp:docPr id="62" name="Text Box 62"/>
                    <wp:cNvGraphicFramePr/>
                    <a:graphic xmlns:a="http://schemas.openxmlformats.org/drawingml/2006/main">
                      <a:graphicData uri="http://schemas.microsoft.com/office/word/2010/wordprocessingShape">
                        <wps:wsp>
                          <wps:cNvSpPr txBox="1"/>
                          <wps:spPr>
                            <a:xfrm>
                              <a:off x="0" y="0"/>
                              <a:ext cx="59436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8496B0" w:themeColor="text2" w:themeTint="99"/>
                                    <w:sz w:val="64"/>
                                    <w:szCs w:val="64"/>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rPr>
                                    <w:sz w:val="68"/>
                                    <w:szCs w:val="68"/>
                                  </w:rPr>
                                </w:sdtEndPr>
                                <w:sdtContent>
                                  <w:p w14:paraId="7A1672F4" w14:textId="7B4DD6E5" w:rsidR="00984B43" w:rsidRDefault="00850E8B">
                                    <w:pPr>
                                      <w:pStyle w:val="NoSpacing"/>
                                      <w:rPr>
                                        <w:rFonts w:asciiTheme="majorHAnsi" w:eastAsiaTheme="majorEastAsia" w:hAnsiTheme="majorHAnsi" w:cstheme="majorBidi"/>
                                        <w:caps/>
                                        <w:color w:val="8496B0" w:themeColor="text2" w:themeTint="99"/>
                                        <w:sz w:val="68"/>
                                        <w:szCs w:val="68"/>
                                      </w:rPr>
                                    </w:pPr>
                                    <w:r>
                                      <w:rPr>
                                        <w:rFonts w:asciiTheme="majorHAnsi" w:eastAsiaTheme="majorEastAsia" w:hAnsiTheme="majorHAnsi" w:cstheme="majorBidi"/>
                                        <w:caps/>
                                        <w:color w:val="8496B0" w:themeColor="text2" w:themeTint="99"/>
                                        <w:sz w:val="64"/>
                                        <w:szCs w:val="64"/>
                                      </w:rPr>
                                      <w:t>Part 1. CTL</w:t>
                                    </w:r>
                                  </w:p>
                                </w:sdtContent>
                              </w:sdt>
                              <w:p w14:paraId="4A44E3C4" w14:textId="09F0842A" w:rsidR="00984B43" w:rsidRDefault="00850E8B">
                                <w:pPr>
                                  <w:pStyle w:val="NoSpacing"/>
                                  <w:spacing w:before="120"/>
                                  <w:rPr>
                                    <w:color w:val="4472C4" w:themeColor="accent1"/>
                                    <w:sz w:val="36"/>
                                    <w:szCs w:val="36"/>
                                  </w:rPr>
                                </w:pPr>
                                <w:sdt>
                                  <w:sdtPr>
                                    <w:rPr>
                                      <w:color w:val="4472C4" w:themeColor="accent1"/>
                                      <w:sz w:val="36"/>
                                      <w:szCs w:val="36"/>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EndPr/>
                                  <w:sdtContent>
                                    <w:r w:rsidR="0078289E">
                                      <w:rPr>
                                        <w:color w:val="4472C4" w:themeColor="accent1"/>
                                        <w:sz w:val="36"/>
                                        <w:szCs w:val="36"/>
                                      </w:rPr>
                                      <w:t>Lisa Knight 1051173</w:t>
                                    </w:r>
                                  </w:sdtContent>
                                </w:sdt>
                              </w:p>
                              <w:p w14:paraId="4FE2AA0C" w14:textId="77777777" w:rsidR="00984B43" w:rsidRDefault="00984B43"/>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76500</wp14:pctWidth>
                    </wp14:sizeRelH>
                  </wp:anchor>
                </w:drawing>
              </mc:Choice>
              <mc:Fallback>
                <w:pict>
                  <v:shapetype w14:anchorId="2F75F976" id="_x0000_t202" coordsize="21600,21600" o:spt="202" path="m,l,21600r21600,l21600,xe">
                    <v:stroke joinstyle="miter"/>
                    <v:path gradientshapeok="t" o:connecttype="rect"/>
                  </v:shapetype>
                  <v:shape id="Text Box 62" o:spid="_x0000_s1026" type="#_x0000_t202" style="position:absolute;margin-left:0;margin-top:0;width:468pt;height:1in;z-index:251661312;visibility:visible;mso-wrap-style:square;mso-width-percent:765;mso-wrap-distance-left:9pt;mso-wrap-distance-top:0;mso-wrap-distance-right:9pt;mso-wrap-distance-bottom:0;mso-position-horizontal:center;mso-position-horizontal-relative:page;mso-position-vertical:top;mso-position-vertical-relative:margin;mso-width-percent:765;mso-width-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" filled="f" stroked="f" strokeweight=".5pt">
                    <v:textbox style="mso-fit-shape-to-text:t">
                      <w:txbxContent>
                        <w:sdt>
                          <w:sdtPr>
                            <w:rPr>
                              <w:rFonts w:asciiTheme="majorHAnsi" w:eastAsiaTheme="majorEastAsia" w:hAnsiTheme="majorHAnsi" w:cstheme="majorBidi"/>
                              <w:caps/>
                              <w:color w:val="8496B0" w:themeColor="text2" w:themeTint="99"/>
                              <w:sz w:val="64"/>
                              <w:szCs w:val="64"/>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rPr>
                              <w:sz w:val="68"/>
                              <w:szCs w:val="68"/>
                            </w:rPr>
                          </w:sdtEndPr>
                          <w:sdtContent>
                            <w:p w14:paraId="7A1672F4" w14:textId="7B4DD6E5" w:rsidR="00984B43" w:rsidRDefault="00850E8B">
                              <w:pPr>
                                <w:pStyle w:val="NoSpacing"/>
                                <w:rPr>
                                  <w:rFonts w:asciiTheme="majorHAnsi" w:eastAsiaTheme="majorEastAsia" w:hAnsiTheme="majorHAnsi" w:cstheme="majorBidi"/>
                                  <w:caps/>
                                  <w:color w:val="8496B0" w:themeColor="text2" w:themeTint="99"/>
                                  <w:sz w:val="68"/>
                                  <w:szCs w:val="68"/>
                                </w:rPr>
                              </w:pPr>
                              <w:r>
                                <w:rPr>
                                  <w:rFonts w:asciiTheme="majorHAnsi" w:eastAsiaTheme="majorEastAsia" w:hAnsiTheme="majorHAnsi" w:cstheme="majorBidi"/>
                                  <w:caps/>
                                  <w:color w:val="8496B0" w:themeColor="text2" w:themeTint="99"/>
                                  <w:sz w:val="64"/>
                                  <w:szCs w:val="64"/>
                                </w:rPr>
                                <w:t>Part 1. CTL</w:t>
                              </w:r>
                            </w:p>
                          </w:sdtContent>
                        </w:sdt>
                        <w:p w14:paraId="4A44E3C4" w14:textId="09F0842A" w:rsidR="00984B43" w:rsidRDefault="00850E8B">
                          <w:pPr>
                            <w:pStyle w:val="NoSpacing"/>
                            <w:spacing w:before="120"/>
                            <w:rPr>
                              <w:color w:val="4472C4" w:themeColor="accent1"/>
                              <w:sz w:val="36"/>
                              <w:szCs w:val="36"/>
                            </w:rPr>
                          </w:pPr>
                          <w:sdt>
                            <w:sdtPr>
                              <w:rPr>
                                <w:color w:val="4472C4" w:themeColor="accent1"/>
                                <w:sz w:val="36"/>
                                <w:szCs w:val="36"/>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EndPr/>
                            <w:sdtContent>
                              <w:r w:rsidR="0078289E">
                                <w:rPr>
                                  <w:color w:val="4472C4" w:themeColor="accent1"/>
                                  <w:sz w:val="36"/>
                                  <w:szCs w:val="36"/>
                                </w:rPr>
                                <w:t>Lisa Knight 1051173</w:t>
                              </w:r>
                            </w:sdtContent>
                          </w:sdt>
                        </w:p>
                        <w:p w14:paraId="4FE2AA0C" w14:textId="77777777" w:rsidR="00984B43" w:rsidRDefault="00984B43"/>
                      </w:txbxContent>
                    </v:textbox>
                    <w10:wrap anchorx="page" anchory="margin"/>
                  </v:shape>
                </w:pict>
              </mc:Fallback>
            </mc:AlternateContent>
          </w:r>
          <w:r>
            <w:rPr>
              <w:noProof/>
              <w:color w:val="4472C4" w:themeColor="accent1"/>
              <w:sz w:val="36"/>
              <w:szCs w:val="36"/>
            </w:rPr>
            <mc:AlternateContent>
              <mc:Choice Requires="wpg">
                <w:drawing>
                  <wp:anchor distT="0" distB="0" distL="114300" distR="114300" simplePos="0" relativeHeight="251660288" behindDoc="1" locked="0" layoutInCell="1" allowOverlap="1" wp14:anchorId="1F5DEC04" wp14:editId="71341FDB">
                    <wp:simplePos x="0" y="0"/>
                    <mc:AlternateContent>
                      <mc:Choice Requires="wp14">
                        <wp:positionH relativeFrom="page">
                          <wp14:pctPosHOffset>22000</wp14:pctPosHOffset>
                        </wp:positionH>
                      </mc:Choice>
                      <mc:Fallback>
                        <wp:positionH relativeFrom="page">
                          <wp:posOffset>1663065</wp:posOffset>
                        </wp:positionH>
                      </mc:Fallback>
                    </mc:AlternateContent>
                    <mc:AlternateContent>
                      <mc:Choice Requires="wp14">
                        <wp:positionV relativeFrom="page">
                          <wp14:pctPosVOffset>30000</wp14:pctPosVOffset>
                        </wp:positionV>
                      </mc:Choice>
                      <mc:Fallback>
                        <wp:positionV relativeFrom="page">
                          <wp:posOffset>3207385</wp:posOffset>
                        </wp:positionV>
                      </mc:Fallback>
                    </mc:AlternateContent>
                    <wp:extent cx="5494369" cy="5696712"/>
                    <wp:effectExtent l="0" t="0" r="0" b="3175"/>
                    <wp:wrapNone/>
                    <wp:docPr id="63" name="Group 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5494369" cy="5696712"/>
                              <a:chOff x="0" y="0"/>
                              <a:chExt cx="4329113" cy="4491038"/>
                            </a:xfrm>
                            <a:solidFill>
                              <a:schemeClr val="tx2">
                                <a:lumMod val="60000"/>
                                <a:lumOff val="40000"/>
                              </a:schemeClr>
                            </a:solidFill>
                          </wpg:grpSpPr>
                          <wps:wsp>
                            <wps:cNvPr id="64" name="Freeform 64"/>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5" name="Freeform 65"/>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6" name="Freeform 66"/>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7" name="Freeform 67"/>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8" name="Freeform 68"/>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wgp>
                      </a:graphicData>
                    </a:graphic>
                    <wp14:sizeRelH relativeFrom="page">
                      <wp14:pctWidth>70600</wp14:pctWidth>
                    </wp14:sizeRelH>
                    <wp14:sizeRelV relativeFrom="page">
                      <wp14:pctHeight>56600</wp14:pctHeight>
                    </wp14:sizeRelV>
                  </wp:anchor>
                </w:drawing>
              </mc:Choice>
              <mc:Fallback>
                <w:pict>
                  <v:group w14:anchorId="7B71146F" id="Group 2" o:spid="_x0000_s1026" style="position:absolute;margin-left:0;margin-top:0;width:432.65pt;height:448.55pt;z-index:-251656192;mso-width-percent:706;mso-height-percent:566;mso-left-percent:220;mso-top-percent:300;mso-position-horizontal-relative:page;mso-position-vertical-relative:page;mso-width-percent:706;mso-height-percent:566;mso-left-percent:220;mso-top-percent:300" coordsize="43291,449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">
                    <o:lock v:ext="edit" aspectratio="t"/>
                    <v:shape id="Freeform 64" o:spid="_x0000_s1027"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" path="m4,1786l,1782,1776,r5,5l4,1786xe" filled="f" stroked="f">
                      <v:path arrowok="t" o:connecttype="custom" o:connectlocs="6350,2835275;0,2828925;2819400,0;2827338,7938;6350,2835275" o:connectangles="0,0,0,0,0"/>
                    </v:shape>
                    <v:shape id="Freeform 65" o:spid="_x0000_s1028"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" path="m5,2234l,2229,2229,r5,5l5,2234xe" filled="f" stroked="f">
                      <v:path arrowok="t" o:connecttype="custom" o:connectlocs="7938,3546475;0,3538538;3538538,0;3546475,7938;7938,3546475" o:connectangles="0,0,0,0,0"/>
                    </v:shape>
                    <v:shape id="Freeform 66" o:spid="_x0000_s1029"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" path="m9,2197l,2193,2188,r9,10l9,2197xe" filled="f" stroked="f">
                      <v:path arrowok="t" o:connecttype="custom" o:connectlocs="14288,3487738;0,3481388;3473450,0;3487738,15875;14288,3487738" o:connectangles="0,0,0,0,0"/>
                    </v:shape>
                    <v:shape id="Freeform 67" o:spid="_x0000_s1030"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8" o:spid="_x0000_s1031"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" path="m,2732r,-4l2722,r5,5l,2732xe" filled="f" stroked="f">
                      <v:path arrowok="t" o:connecttype="custom" o:connectlocs="0,4337050;0,4330700;4321175,0;4329113,7938;0,4337050" o:connectangles="0,0,0,0,0"/>
                    </v:shape>
                    <w10:wrap anchorx="page" anchory="page"/>
                  </v:group>
                </w:pict>
              </mc:Fallback>
            </mc:AlternateContent>
          </w:r>
          <w:r>
            <w:rPr>
              <w:noProof/>
            </w:rPr>
            <mc:AlternateContent>
              <mc:Choice Requires="wps">
                <w:drawing>
                  <wp:anchor distT="0" distB="0" distL="114300" distR="114300" simplePos="0" relativeHeight="251659264" behindDoc="0" locked="0" layoutInCell="1" allowOverlap="1" wp14:anchorId="77B6FC8E" wp14:editId="4203D849">
                    <wp:simplePos x="0" y="0"/>
                    <wp:positionH relativeFrom="page">
                      <wp:align>center</wp:align>
                    </wp:positionH>
                    <wp:positionV relativeFrom="margin">
                      <wp:align>bottom</wp:align>
                    </wp:positionV>
                    <wp:extent cx="5943600" cy="374904"/>
                    <wp:effectExtent l="0" t="0" r="0" b="2540"/>
                    <wp:wrapNone/>
                    <wp:docPr id="69" name="Text Box 69"/>
                    <wp:cNvGraphicFramePr/>
                    <a:graphic xmlns:a="http://schemas.openxmlformats.org/drawingml/2006/main">
                      <a:graphicData uri="http://schemas.microsoft.com/office/word/2010/wordprocessingShape">
                        <wps:wsp>
                          <wps:cNvSpPr txBox="1"/>
                          <wps:spPr>
                            <a:xfrm>
                              <a:off x="0" y="0"/>
                              <a:ext cx="5943600" cy="3749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3FCCD43" w14:textId="43AE128E" w:rsidR="00984B43" w:rsidRDefault="00850E8B">
                                <w:pPr>
                                  <w:pStyle w:val="NoSpacing"/>
                                  <w:jc w:val="right"/>
                                  <w:rPr>
                                    <w:color w:val="4472C4" w:themeColor="accent1"/>
                                    <w:sz w:val="36"/>
                                    <w:szCs w:val="36"/>
                                  </w:rPr>
                                </w:pPr>
                                <w:sdt>
                                  <w:sdtPr>
                                    <w:rPr>
                                      <w:color w:val="4472C4" w:themeColor="accent1"/>
                                      <w:sz w:val="36"/>
                                      <w:szCs w:val="36"/>
                                    </w:rPr>
                                    <w:alias w:val="School"/>
                                    <w:tag w:val="School"/>
                                    <w:id w:val="1850680582"/>
                                    <w:dataBinding w:prefixMappings="xmlns:ns0='http://schemas.openxmlformats.org/officeDocument/2006/extended-properties' " w:xpath="/ns0:Properties[1]/ns0:Company[1]" w:storeItemID="{6668398D-A668-4E3E-A5EB-62B293D839F1}"/>
                                    <w:text/>
                                  </w:sdtPr>
                                  <w:sdtEndPr/>
                                  <w:sdtContent>
                                    <w:r w:rsidR="00984B43">
                                      <w:rPr>
                                        <w:color w:val="4472C4" w:themeColor="accent1"/>
                                        <w:sz w:val="36"/>
                                        <w:szCs w:val="36"/>
                                      </w:rPr>
                                      <w:t>UWTSD</w:t>
                                    </w:r>
                                  </w:sdtContent>
                                </w:sdt>
                              </w:p>
                              <w:sdt>
                                <w:sdtPr>
                                  <w:rPr>
                                    <w:color w:val="4472C4" w:themeColor="accent1"/>
                                    <w:sz w:val="36"/>
                                    <w:szCs w:val="36"/>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EndPr/>
                                <w:sdtContent>
                                  <w:p w14:paraId="145B3399" w14:textId="509F1579" w:rsidR="00984B43" w:rsidRDefault="00984B43">
                                    <w:pPr>
                                      <w:pStyle w:val="NoSpacing"/>
                                      <w:jc w:val="right"/>
                                      <w:rPr>
                                        <w:color w:val="4472C4" w:themeColor="accent1"/>
                                        <w:sz w:val="36"/>
                                        <w:szCs w:val="36"/>
                                      </w:rPr>
                                    </w:pPr>
                                    <w:r>
                                      <w:rPr>
                                        <w:color w:val="4472C4" w:themeColor="accent1"/>
                                        <w:sz w:val="36"/>
                                        <w:szCs w:val="36"/>
                                      </w:rPr>
                                      <w:t>PGCE PCET</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76500</wp14:pctWidth>
                    </wp14:sizeRelH>
                    <wp14:sizeRelV relativeFrom="margin">
                      <wp14:pctHeight>0</wp14:pctHeight>
                    </wp14:sizeRelV>
                  </wp:anchor>
                </w:drawing>
              </mc:Choice>
              <mc:Fallback>
                <w:pict>
                  <v:shape w14:anchorId="77B6FC8E" id="Text Box 69" o:spid="_x0000_s1027" type="#_x0000_t202" style="position:absolute;margin-left:0;margin-top:0;width:468pt;height:29.5pt;z-index:251659264;visibility:visible;mso-wrap-style:square;mso-width-percent:765;mso-height-percent:0;mso-wrap-distance-left:9pt;mso-wrap-distance-top:0;mso-wrap-distance-right:9pt;mso-wrap-distance-bottom:0;mso-position-horizontal:center;mso-position-horizontal-relative:page;mso-position-vertical:bottom;mso-position-vertical-relative:margin;mso-width-percent:765;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" filled="f" stroked="f" strokeweight=".5pt">
                    <v:textbox style="mso-fit-shape-to-text:t" inset="0,0,0,0">
                      <w:txbxContent>
                        <w:p w14:paraId="03FCCD43" w14:textId="43AE128E" w:rsidR="00984B43" w:rsidRDefault="00850E8B">
                          <w:pPr>
                            <w:pStyle w:val="NoSpacing"/>
                            <w:jc w:val="right"/>
                            <w:rPr>
                              <w:color w:val="4472C4" w:themeColor="accent1"/>
                              <w:sz w:val="36"/>
                              <w:szCs w:val="36"/>
                            </w:rPr>
                          </w:pPr>
                          <w:sdt>
                            <w:sdtPr>
                              <w:rPr>
                                <w:color w:val="4472C4" w:themeColor="accent1"/>
                                <w:sz w:val="36"/>
                                <w:szCs w:val="36"/>
                              </w:rPr>
                              <w:alias w:val="School"/>
                              <w:tag w:val="School"/>
                              <w:id w:val="1850680582"/>
                              <w:dataBinding w:prefixMappings="xmlns:ns0='http://schemas.openxmlformats.org/officeDocument/2006/extended-properties' " w:xpath="/ns0:Properties[1]/ns0:Company[1]" w:storeItemID="{6668398D-A668-4E3E-A5EB-62B293D839F1}"/>
                              <w:text/>
                            </w:sdtPr>
                            <w:sdtEndPr/>
                            <w:sdtContent>
                              <w:r w:rsidR="00984B43">
                                <w:rPr>
                                  <w:color w:val="4472C4" w:themeColor="accent1"/>
                                  <w:sz w:val="36"/>
                                  <w:szCs w:val="36"/>
                                </w:rPr>
                                <w:t>UWTSD</w:t>
                              </w:r>
                            </w:sdtContent>
                          </w:sdt>
                        </w:p>
                        <w:sdt>
                          <w:sdtPr>
                            <w:rPr>
                              <w:color w:val="4472C4" w:themeColor="accent1"/>
                              <w:sz w:val="36"/>
                              <w:szCs w:val="36"/>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EndPr/>
                          <w:sdtContent>
                            <w:p w14:paraId="145B3399" w14:textId="509F1579" w:rsidR="00984B43" w:rsidRDefault="00984B43">
                              <w:pPr>
                                <w:pStyle w:val="NoSpacing"/>
                                <w:jc w:val="right"/>
                                <w:rPr>
                                  <w:color w:val="4472C4" w:themeColor="accent1"/>
                                  <w:sz w:val="36"/>
                                  <w:szCs w:val="36"/>
                                </w:rPr>
                              </w:pPr>
                              <w:r>
                                <w:rPr>
                                  <w:color w:val="4472C4" w:themeColor="accent1"/>
                                  <w:sz w:val="36"/>
                                  <w:szCs w:val="36"/>
                                </w:rPr>
                                <w:t>PGCE PCET</w:t>
                              </w:r>
                            </w:p>
                          </w:sdtContent>
                        </w:sdt>
                      </w:txbxContent>
                    </v:textbox>
                    <w10:wrap anchorx="page" anchory="margin"/>
                  </v:shape>
                </w:pict>
              </mc:Fallback>
            </mc:AlternateContent>
          </w:r>
        </w:p>
        <w:p w14:paraId="0FF2CE59" w14:textId="288D365F" w:rsidR="00984B43" w:rsidRDefault="00984B43">
          <w:r>
            <w:br w:type="page"/>
          </w:r>
        </w:p>
      </w:sdtContent>
    </w:sdt>
    <w:sdt>
      <w:sdtPr>
        <w:id w:val="-428196830"/>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03EF33D6" w14:textId="08A66A03" w:rsidR="00850E8B" w:rsidRDefault="00850E8B">
          <w:pPr>
            <w:pStyle w:val="TOCHeading"/>
          </w:pPr>
          <w:r>
            <w:t>Contents</w:t>
          </w:r>
        </w:p>
        <w:p w14:paraId="0B037941" w14:textId="0AD320BC" w:rsidR="00850E8B" w:rsidRDefault="00850E8B">
          <w:pPr>
            <w:pStyle w:val="TOC1"/>
            <w:tabs>
              <w:tab w:val="right" w:leader="dot" w:pos="9016"/>
            </w:tabs>
            <w:rPr>
              <w:noProof/>
            </w:rPr>
          </w:pPr>
          <w:r>
            <w:fldChar w:fldCharType="begin"/>
          </w:r>
          <w:r>
            <w:instrText xml:space="preserve"> TOC \o "1-3" \h \z \u </w:instrText>
          </w:r>
          <w:r>
            <w:fldChar w:fldCharType="separate"/>
          </w:r>
          <w:hyperlink w:anchor="_Toc33810324" w:history="1">
            <w:r w:rsidRPr="00957574">
              <w:rPr>
                <w:rStyle w:val="Hyperlink"/>
                <w:noProof/>
              </w:rPr>
              <w:t>Introduction</w:t>
            </w:r>
            <w:r>
              <w:rPr>
                <w:noProof/>
                <w:webHidden/>
              </w:rPr>
              <w:tab/>
            </w:r>
            <w:r>
              <w:rPr>
                <w:noProof/>
                <w:webHidden/>
              </w:rPr>
              <w:fldChar w:fldCharType="begin"/>
            </w:r>
            <w:r>
              <w:rPr>
                <w:noProof/>
                <w:webHidden/>
              </w:rPr>
              <w:instrText xml:space="preserve"> PAGEREF _Toc33810324 \h </w:instrText>
            </w:r>
            <w:r>
              <w:rPr>
                <w:noProof/>
                <w:webHidden/>
              </w:rPr>
            </w:r>
            <w:r>
              <w:rPr>
                <w:noProof/>
                <w:webHidden/>
              </w:rPr>
              <w:fldChar w:fldCharType="separate"/>
            </w:r>
            <w:r>
              <w:rPr>
                <w:noProof/>
                <w:webHidden/>
              </w:rPr>
              <w:t>1</w:t>
            </w:r>
            <w:r>
              <w:rPr>
                <w:noProof/>
                <w:webHidden/>
              </w:rPr>
              <w:fldChar w:fldCharType="end"/>
            </w:r>
          </w:hyperlink>
        </w:p>
        <w:p w14:paraId="1F4F5C80" w14:textId="2B995A8A" w:rsidR="00850E8B" w:rsidRDefault="00850E8B">
          <w:pPr>
            <w:pStyle w:val="TOC1"/>
            <w:tabs>
              <w:tab w:val="right" w:leader="dot" w:pos="9016"/>
            </w:tabs>
            <w:rPr>
              <w:noProof/>
            </w:rPr>
          </w:pPr>
          <w:hyperlink w:anchor="_Toc33810325" w:history="1">
            <w:r w:rsidRPr="00957574">
              <w:rPr>
                <w:rStyle w:val="Hyperlink"/>
                <w:noProof/>
              </w:rPr>
              <w:t>Point 2</w:t>
            </w:r>
            <w:r>
              <w:rPr>
                <w:noProof/>
                <w:webHidden/>
              </w:rPr>
              <w:tab/>
            </w:r>
            <w:r>
              <w:rPr>
                <w:noProof/>
                <w:webHidden/>
              </w:rPr>
              <w:fldChar w:fldCharType="begin"/>
            </w:r>
            <w:r>
              <w:rPr>
                <w:noProof/>
                <w:webHidden/>
              </w:rPr>
              <w:instrText xml:space="preserve"> PAGEREF _Toc33810325 \h </w:instrText>
            </w:r>
            <w:r>
              <w:rPr>
                <w:noProof/>
                <w:webHidden/>
              </w:rPr>
            </w:r>
            <w:r>
              <w:rPr>
                <w:noProof/>
                <w:webHidden/>
              </w:rPr>
              <w:fldChar w:fldCharType="separate"/>
            </w:r>
            <w:r>
              <w:rPr>
                <w:noProof/>
                <w:webHidden/>
              </w:rPr>
              <w:t>1</w:t>
            </w:r>
            <w:r>
              <w:rPr>
                <w:noProof/>
                <w:webHidden/>
              </w:rPr>
              <w:fldChar w:fldCharType="end"/>
            </w:r>
          </w:hyperlink>
        </w:p>
        <w:p w14:paraId="429C6295" w14:textId="101F2E22" w:rsidR="00850E8B" w:rsidRDefault="00850E8B">
          <w:pPr>
            <w:pStyle w:val="TOC1"/>
            <w:tabs>
              <w:tab w:val="right" w:leader="dot" w:pos="9016"/>
            </w:tabs>
            <w:rPr>
              <w:noProof/>
            </w:rPr>
          </w:pPr>
          <w:hyperlink w:anchor="_Toc33810326" w:history="1">
            <w:r w:rsidRPr="00957574">
              <w:rPr>
                <w:rStyle w:val="Hyperlink"/>
                <w:noProof/>
              </w:rPr>
              <w:t>Product Curriculum</w:t>
            </w:r>
            <w:r>
              <w:rPr>
                <w:noProof/>
                <w:webHidden/>
              </w:rPr>
              <w:tab/>
            </w:r>
            <w:r>
              <w:rPr>
                <w:noProof/>
                <w:webHidden/>
              </w:rPr>
              <w:fldChar w:fldCharType="begin"/>
            </w:r>
            <w:r>
              <w:rPr>
                <w:noProof/>
                <w:webHidden/>
              </w:rPr>
              <w:instrText xml:space="preserve"> PAGEREF _Toc33810326 \h </w:instrText>
            </w:r>
            <w:r>
              <w:rPr>
                <w:noProof/>
                <w:webHidden/>
              </w:rPr>
            </w:r>
            <w:r>
              <w:rPr>
                <w:noProof/>
                <w:webHidden/>
              </w:rPr>
              <w:fldChar w:fldCharType="separate"/>
            </w:r>
            <w:r>
              <w:rPr>
                <w:noProof/>
                <w:webHidden/>
              </w:rPr>
              <w:t>2</w:t>
            </w:r>
            <w:r>
              <w:rPr>
                <w:noProof/>
                <w:webHidden/>
              </w:rPr>
              <w:fldChar w:fldCharType="end"/>
            </w:r>
          </w:hyperlink>
        </w:p>
        <w:p w14:paraId="047EBDEE" w14:textId="29B04745" w:rsidR="00850E8B" w:rsidRDefault="00850E8B">
          <w:pPr>
            <w:pStyle w:val="TOC1"/>
            <w:tabs>
              <w:tab w:val="right" w:leader="dot" w:pos="9016"/>
            </w:tabs>
            <w:rPr>
              <w:noProof/>
            </w:rPr>
          </w:pPr>
          <w:hyperlink w:anchor="_Toc33810327" w:history="1">
            <w:r w:rsidRPr="00957574">
              <w:rPr>
                <w:rStyle w:val="Hyperlink"/>
                <w:noProof/>
              </w:rPr>
              <w:t>Process Curriculum</w:t>
            </w:r>
            <w:r>
              <w:rPr>
                <w:noProof/>
                <w:webHidden/>
              </w:rPr>
              <w:tab/>
            </w:r>
            <w:r>
              <w:rPr>
                <w:noProof/>
                <w:webHidden/>
              </w:rPr>
              <w:fldChar w:fldCharType="begin"/>
            </w:r>
            <w:r>
              <w:rPr>
                <w:noProof/>
                <w:webHidden/>
              </w:rPr>
              <w:instrText xml:space="preserve"> PAGEREF _Toc33810327 \h </w:instrText>
            </w:r>
            <w:r>
              <w:rPr>
                <w:noProof/>
                <w:webHidden/>
              </w:rPr>
            </w:r>
            <w:r>
              <w:rPr>
                <w:noProof/>
                <w:webHidden/>
              </w:rPr>
              <w:fldChar w:fldCharType="separate"/>
            </w:r>
            <w:r>
              <w:rPr>
                <w:noProof/>
                <w:webHidden/>
              </w:rPr>
              <w:t>3</w:t>
            </w:r>
            <w:r>
              <w:rPr>
                <w:noProof/>
                <w:webHidden/>
              </w:rPr>
              <w:fldChar w:fldCharType="end"/>
            </w:r>
          </w:hyperlink>
        </w:p>
        <w:p w14:paraId="0D491819" w14:textId="4604E057" w:rsidR="00850E8B" w:rsidRDefault="00850E8B">
          <w:pPr>
            <w:pStyle w:val="TOC1"/>
            <w:tabs>
              <w:tab w:val="right" w:leader="dot" w:pos="9016"/>
            </w:tabs>
            <w:rPr>
              <w:noProof/>
            </w:rPr>
          </w:pPr>
          <w:hyperlink w:anchor="_Toc33810328" w:history="1">
            <w:r w:rsidRPr="00957574">
              <w:rPr>
                <w:rStyle w:val="Hyperlink"/>
                <w:noProof/>
              </w:rPr>
              <w:t>Point 7-8</w:t>
            </w:r>
            <w:r>
              <w:rPr>
                <w:noProof/>
                <w:webHidden/>
              </w:rPr>
              <w:tab/>
            </w:r>
            <w:r>
              <w:rPr>
                <w:noProof/>
                <w:webHidden/>
              </w:rPr>
              <w:fldChar w:fldCharType="begin"/>
            </w:r>
            <w:r>
              <w:rPr>
                <w:noProof/>
                <w:webHidden/>
              </w:rPr>
              <w:instrText xml:space="preserve"> PAGEREF _Toc33810328 \h </w:instrText>
            </w:r>
            <w:r>
              <w:rPr>
                <w:noProof/>
                <w:webHidden/>
              </w:rPr>
            </w:r>
            <w:r>
              <w:rPr>
                <w:noProof/>
                <w:webHidden/>
              </w:rPr>
              <w:fldChar w:fldCharType="separate"/>
            </w:r>
            <w:r>
              <w:rPr>
                <w:noProof/>
                <w:webHidden/>
              </w:rPr>
              <w:t>4</w:t>
            </w:r>
            <w:r>
              <w:rPr>
                <w:noProof/>
                <w:webHidden/>
              </w:rPr>
              <w:fldChar w:fldCharType="end"/>
            </w:r>
          </w:hyperlink>
        </w:p>
        <w:p w14:paraId="482E393E" w14:textId="66373CC2" w:rsidR="00850E8B" w:rsidRDefault="00850E8B">
          <w:pPr>
            <w:pStyle w:val="TOC1"/>
            <w:tabs>
              <w:tab w:val="right" w:leader="dot" w:pos="9016"/>
            </w:tabs>
            <w:rPr>
              <w:noProof/>
            </w:rPr>
          </w:pPr>
          <w:hyperlink w:anchor="_Toc33810329" w:history="1">
            <w:r w:rsidRPr="00957574">
              <w:rPr>
                <w:rStyle w:val="Hyperlink"/>
                <w:noProof/>
              </w:rPr>
              <w:t>Point 9</w:t>
            </w:r>
            <w:r>
              <w:rPr>
                <w:noProof/>
                <w:webHidden/>
              </w:rPr>
              <w:tab/>
            </w:r>
            <w:r>
              <w:rPr>
                <w:noProof/>
                <w:webHidden/>
              </w:rPr>
              <w:fldChar w:fldCharType="begin"/>
            </w:r>
            <w:r>
              <w:rPr>
                <w:noProof/>
                <w:webHidden/>
              </w:rPr>
              <w:instrText xml:space="preserve"> PAGEREF _Toc33810329 \h </w:instrText>
            </w:r>
            <w:r>
              <w:rPr>
                <w:noProof/>
                <w:webHidden/>
              </w:rPr>
            </w:r>
            <w:r>
              <w:rPr>
                <w:noProof/>
                <w:webHidden/>
              </w:rPr>
              <w:fldChar w:fldCharType="separate"/>
            </w:r>
            <w:r>
              <w:rPr>
                <w:noProof/>
                <w:webHidden/>
              </w:rPr>
              <w:t>5</w:t>
            </w:r>
            <w:r>
              <w:rPr>
                <w:noProof/>
                <w:webHidden/>
              </w:rPr>
              <w:fldChar w:fldCharType="end"/>
            </w:r>
          </w:hyperlink>
        </w:p>
        <w:p w14:paraId="3056E846" w14:textId="345A64CA" w:rsidR="00850E8B" w:rsidRDefault="00850E8B">
          <w:pPr>
            <w:pStyle w:val="TOC1"/>
            <w:tabs>
              <w:tab w:val="right" w:leader="dot" w:pos="9016"/>
            </w:tabs>
            <w:rPr>
              <w:noProof/>
            </w:rPr>
          </w:pPr>
          <w:hyperlink w:anchor="_Toc33810330" w:history="1">
            <w:r w:rsidRPr="00957574">
              <w:rPr>
                <w:rStyle w:val="Hyperlink"/>
                <w:noProof/>
              </w:rPr>
              <w:t>Conclusion</w:t>
            </w:r>
            <w:r>
              <w:rPr>
                <w:noProof/>
                <w:webHidden/>
              </w:rPr>
              <w:tab/>
            </w:r>
            <w:r>
              <w:rPr>
                <w:noProof/>
                <w:webHidden/>
              </w:rPr>
              <w:fldChar w:fldCharType="begin"/>
            </w:r>
            <w:r>
              <w:rPr>
                <w:noProof/>
                <w:webHidden/>
              </w:rPr>
              <w:instrText xml:space="preserve"> PAGEREF _Toc33810330 \h </w:instrText>
            </w:r>
            <w:r>
              <w:rPr>
                <w:noProof/>
                <w:webHidden/>
              </w:rPr>
            </w:r>
            <w:r>
              <w:rPr>
                <w:noProof/>
                <w:webHidden/>
              </w:rPr>
              <w:fldChar w:fldCharType="separate"/>
            </w:r>
            <w:r>
              <w:rPr>
                <w:noProof/>
                <w:webHidden/>
              </w:rPr>
              <w:t>6</w:t>
            </w:r>
            <w:r>
              <w:rPr>
                <w:noProof/>
                <w:webHidden/>
              </w:rPr>
              <w:fldChar w:fldCharType="end"/>
            </w:r>
          </w:hyperlink>
        </w:p>
        <w:p w14:paraId="11199CB9" w14:textId="75D78F0E" w:rsidR="00850E8B" w:rsidRDefault="00850E8B">
          <w:pPr>
            <w:pStyle w:val="TOC1"/>
            <w:tabs>
              <w:tab w:val="right" w:leader="dot" w:pos="9016"/>
            </w:tabs>
            <w:rPr>
              <w:noProof/>
            </w:rPr>
          </w:pPr>
          <w:hyperlink w:anchor="_Toc33810331" w:history="1">
            <w:r w:rsidRPr="00957574">
              <w:rPr>
                <w:rStyle w:val="Hyperlink"/>
                <w:noProof/>
              </w:rPr>
              <w:t>Bibliography</w:t>
            </w:r>
            <w:r>
              <w:rPr>
                <w:noProof/>
                <w:webHidden/>
              </w:rPr>
              <w:tab/>
            </w:r>
            <w:r>
              <w:rPr>
                <w:noProof/>
                <w:webHidden/>
              </w:rPr>
              <w:fldChar w:fldCharType="begin"/>
            </w:r>
            <w:r>
              <w:rPr>
                <w:noProof/>
                <w:webHidden/>
              </w:rPr>
              <w:instrText xml:space="preserve"> PAGEREF _Toc33810331 \h </w:instrText>
            </w:r>
            <w:r>
              <w:rPr>
                <w:noProof/>
                <w:webHidden/>
              </w:rPr>
            </w:r>
            <w:r>
              <w:rPr>
                <w:noProof/>
                <w:webHidden/>
              </w:rPr>
              <w:fldChar w:fldCharType="separate"/>
            </w:r>
            <w:r>
              <w:rPr>
                <w:noProof/>
                <w:webHidden/>
              </w:rPr>
              <w:t>7</w:t>
            </w:r>
            <w:r>
              <w:rPr>
                <w:noProof/>
                <w:webHidden/>
              </w:rPr>
              <w:fldChar w:fldCharType="end"/>
            </w:r>
          </w:hyperlink>
        </w:p>
        <w:p w14:paraId="0AA44853" w14:textId="69980937" w:rsidR="00850E8B" w:rsidRDefault="00850E8B">
          <w:r>
            <w:rPr>
              <w:b/>
              <w:bCs/>
              <w:noProof/>
            </w:rPr>
            <w:fldChar w:fldCharType="end"/>
          </w:r>
        </w:p>
      </w:sdtContent>
    </w:sdt>
    <w:p w14:paraId="73D1E2F0" w14:textId="177E3F77" w:rsidR="00850E8B" w:rsidRDefault="00850E8B" w:rsidP="0078289E">
      <w:pPr>
        <w:pStyle w:val="Heading1"/>
      </w:pPr>
    </w:p>
    <w:p w14:paraId="615584F5" w14:textId="28DA84D8" w:rsidR="00850E8B" w:rsidRDefault="00850E8B" w:rsidP="00850E8B">
      <w:pPr>
        <w:rPr>
          <w:lang w:val="en-US"/>
        </w:rPr>
      </w:pPr>
    </w:p>
    <w:p w14:paraId="62272424" w14:textId="12A25278" w:rsidR="00850E8B" w:rsidRDefault="00850E8B" w:rsidP="00850E8B">
      <w:pPr>
        <w:rPr>
          <w:lang w:val="en-US"/>
        </w:rPr>
      </w:pPr>
    </w:p>
    <w:p w14:paraId="784293D1" w14:textId="2D2DAB0B" w:rsidR="00850E8B" w:rsidRDefault="00850E8B" w:rsidP="00850E8B">
      <w:pPr>
        <w:rPr>
          <w:lang w:val="en-US"/>
        </w:rPr>
      </w:pPr>
    </w:p>
    <w:p w14:paraId="4C07910C" w14:textId="59546135" w:rsidR="00850E8B" w:rsidRDefault="00850E8B" w:rsidP="00850E8B">
      <w:pPr>
        <w:rPr>
          <w:lang w:val="en-US"/>
        </w:rPr>
      </w:pPr>
    </w:p>
    <w:p w14:paraId="15222505" w14:textId="59F2E078" w:rsidR="00850E8B" w:rsidRDefault="00850E8B" w:rsidP="00850E8B">
      <w:pPr>
        <w:rPr>
          <w:lang w:val="en-US"/>
        </w:rPr>
      </w:pPr>
    </w:p>
    <w:p w14:paraId="559A4983" w14:textId="1B031257" w:rsidR="00850E8B" w:rsidRDefault="00850E8B" w:rsidP="00850E8B">
      <w:pPr>
        <w:rPr>
          <w:lang w:val="en-US"/>
        </w:rPr>
      </w:pPr>
    </w:p>
    <w:p w14:paraId="5FE34EB9" w14:textId="2E4FF51C" w:rsidR="00850E8B" w:rsidRDefault="00850E8B" w:rsidP="00850E8B">
      <w:pPr>
        <w:rPr>
          <w:lang w:val="en-US"/>
        </w:rPr>
      </w:pPr>
    </w:p>
    <w:p w14:paraId="4C7B0E36" w14:textId="27DCFBB2" w:rsidR="00850E8B" w:rsidRDefault="00850E8B" w:rsidP="00850E8B">
      <w:pPr>
        <w:rPr>
          <w:lang w:val="en-US"/>
        </w:rPr>
      </w:pPr>
    </w:p>
    <w:p w14:paraId="63B0997A" w14:textId="08FCD7E8" w:rsidR="00850E8B" w:rsidRDefault="00850E8B" w:rsidP="00850E8B">
      <w:pPr>
        <w:rPr>
          <w:lang w:val="en-US"/>
        </w:rPr>
      </w:pPr>
    </w:p>
    <w:p w14:paraId="66F3990D" w14:textId="2A436349" w:rsidR="00850E8B" w:rsidRDefault="00850E8B" w:rsidP="00850E8B">
      <w:pPr>
        <w:rPr>
          <w:lang w:val="en-US"/>
        </w:rPr>
      </w:pPr>
    </w:p>
    <w:p w14:paraId="7644C002" w14:textId="4686FA6C" w:rsidR="00850E8B" w:rsidRDefault="00850E8B" w:rsidP="00850E8B">
      <w:pPr>
        <w:rPr>
          <w:lang w:val="en-US"/>
        </w:rPr>
      </w:pPr>
    </w:p>
    <w:p w14:paraId="4341D814" w14:textId="500B3EBF" w:rsidR="00850E8B" w:rsidRDefault="00850E8B" w:rsidP="00850E8B">
      <w:pPr>
        <w:rPr>
          <w:lang w:val="en-US"/>
        </w:rPr>
      </w:pPr>
    </w:p>
    <w:p w14:paraId="5A730A2A" w14:textId="0A59D2DD" w:rsidR="00850E8B" w:rsidRDefault="00850E8B" w:rsidP="00850E8B">
      <w:pPr>
        <w:rPr>
          <w:lang w:val="en-US"/>
        </w:rPr>
      </w:pPr>
    </w:p>
    <w:p w14:paraId="32FB2773" w14:textId="68254556" w:rsidR="00850E8B" w:rsidRDefault="00850E8B" w:rsidP="00850E8B">
      <w:pPr>
        <w:rPr>
          <w:lang w:val="en-US"/>
        </w:rPr>
      </w:pPr>
    </w:p>
    <w:p w14:paraId="78E1D6EB" w14:textId="0AFEFE0B" w:rsidR="00850E8B" w:rsidRDefault="00850E8B" w:rsidP="00850E8B">
      <w:pPr>
        <w:rPr>
          <w:lang w:val="en-US"/>
        </w:rPr>
      </w:pPr>
    </w:p>
    <w:p w14:paraId="7364AB75" w14:textId="7812A1EF" w:rsidR="00850E8B" w:rsidRDefault="00850E8B" w:rsidP="00850E8B">
      <w:pPr>
        <w:rPr>
          <w:lang w:val="en-US"/>
        </w:rPr>
      </w:pPr>
    </w:p>
    <w:p w14:paraId="3C8DEA32" w14:textId="602DC138" w:rsidR="00850E8B" w:rsidRDefault="00850E8B" w:rsidP="0078289E">
      <w:pPr>
        <w:pStyle w:val="Heading1"/>
      </w:pPr>
    </w:p>
    <w:p w14:paraId="565A7E40" w14:textId="68AA2F38" w:rsidR="00850E8B" w:rsidRDefault="00850E8B" w:rsidP="00850E8B">
      <w:pPr>
        <w:rPr>
          <w:lang w:val="en-US"/>
        </w:rPr>
      </w:pPr>
    </w:p>
    <w:p w14:paraId="63E26C9B" w14:textId="77777777" w:rsidR="00850E8B" w:rsidRPr="00850E8B" w:rsidRDefault="00850E8B" w:rsidP="00850E8B">
      <w:pPr>
        <w:rPr>
          <w:lang w:val="en-US"/>
        </w:rPr>
      </w:pPr>
      <w:bookmarkStart w:id="0" w:name="_GoBack"/>
      <w:bookmarkEnd w:id="0"/>
    </w:p>
    <w:p w14:paraId="35FCC3AA" w14:textId="1A72AE1A" w:rsidR="00F82A31" w:rsidRPr="00A94A9D" w:rsidRDefault="00984B43" w:rsidP="0078289E">
      <w:pPr>
        <w:pStyle w:val="Heading1"/>
      </w:pPr>
      <w:bookmarkStart w:id="1" w:name="_Toc33810324"/>
      <w:r w:rsidRPr="00A94A9D">
        <w:lastRenderedPageBreak/>
        <w:t>Introduction</w:t>
      </w:r>
      <w:bookmarkEnd w:id="1"/>
      <w:r w:rsidR="00F82A31" w:rsidRPr="00A94A9D">
        <w:t xml:space="preserve"> </w:t>
      </w:r>
    </w:p>
    <w:p w14:paraId="3B55ACCD" w14:textId="1341AE8A" w:rsidR="00A12A47" w:rsidRPr="00A94A9D" w:rsidRDefault="00F82A31" w:rsidP="00A94A9D">
      <w:pPr>
        <w:spacing w:line="480" w:lineRule="auto"/>
        <w:jc w:val="both"/>
        <w:rPr>
          <w:rFonts w:ascii="Arial" w:hAnsi="Arial" w:cs="Arial"/>
        </w:rPr>
      </w:pPr>
      <w:r w:rsidRPr="00A94A9D">
        <w:rPr>
          <w:rFonts w:ascii="Arial" w:hAnsi="Arial" w:cs="Arial"/>
        </w:rPr>
        <w:t xml:space="preserve">The </w:t>
      </w:r>
      <w:r w:rsidR="00A12A47" w:rsidRPr="00A94A9D">
        <w:rPr>
          <w:rFonts w:ascii="Arial" w:hAnsi="Arial" w:cs="Arial"/>
        </w:rPr>
        <w:t>assignment</w:t>
      </w:r>
      <w:r w:rsidRPr="00A94A9D">
        <w:rPr>
          <w:rFonts w:ascii="Arial" w:hAnsi="Arial" w:cs="Arial"/>
        </w:rPr>
        <w:t xml:space="preserve"> aims to </w:t>
      </w:r>
      <w:r w:rsidR="00A12A47" w:rsidRPr="00A94A9D">
        <w:rPr>
          <w:rFonts w:ascii="Arial" w:hAnsi="Arial" w:cs="Arial"/>
        </w:rPr>
        <w:t xml:space="preserve">critically evaluate the curriculum design of the ‘People Management within the Work Environment’ module based at UWTSD Business Campus. The module fits within the </w:t>
      </w:r>
      <w:r w:rsidR="00043FD3" w:rsidRPr="00A94A9D">
        <w:rPr>
          <w:rFonts w:ascii="Arial" w:hAnsi="Arial" w:cs="Arial"/>
        </w:rPr>
        <w:t xml:space="preserve">Business School </w:t>
      </w:r>
      <w:r w:rsidR="00A12A47" w:rsidRPr="00A94A9D">
        <w:rPr>
          <w:rFonts w:ascii="Arial" w:hAnsi="Arial" w:cs="Arial"/>
        </w:rPr>
        <w:t>curriculum as a Process Model</w:t>
      </w:r>
      <w:r w:rsidR="0078289E">
        <w:rPr>
          <w:rFonts w:ascii="Arial" w:hAnsi="Arial" w:cs="Arial"/>
        </w:rPr>
        <w:t xml:space="preserve"> </w:t>
      </w:r>
      <w:sdt>
        <w:sdtPr>
          <w:rPr>
            <w:rFonts w:ascii="Arial" w:hAnsi="Arial" w:cs="Arial"/>
          </w:rPr>
          <w:id w:val="207613275"/>
          <w:citation/>
        </w:sdtPr>
        <w:sdtContent>
          <w:r w:rsidR="0078289E">
            <w:rPr>
              <w:rFonts w:ascii="Arial" w:hAnsi="Arial" w:cs="Arial"/>
            </w:rPr>
            <w:fldChar w:fldCharType="begin"/>
          </w:r>
          <w:r w:rsidR="0078289E">
            <w:rPr>
              <w:rFonts w:ascii="Arial" w:hAnsi="Arial" w:cs="Arial"/>
            </w:rPr>
            <w:instrText xml:space="preserve"> CITATION Pie19 \l 2057 </w:instrText>
          </w:r>
          <w:r w:rsidR="0078289E">
            <w:rPr>
              <w:rFonts w:ascii="Arial" w:hAnsi="Arial" w:cs="Arial"/>
            </w:rPr>
            <w:fldChar w:fldCharType="separate"/>
          </w:r>
          <w:r w:rsidR="0078289E" w:rsidRPr="0078289E">
            <w:rPr>
              <w:rFonts w:ascii="Arial" w:hAnsi="Arial" w:cs="Arial"/>
              <w:noProof/>
            </w:rPr>
            <w:t>(Pieters, 2019)</w:t>
          </w:r>
          <w:r w:rsidR="0078289E">
            <w:rPr>
              <w:rFonts w:ascii="Arial" w:hAnsi="Arial" w:cs="Arial"/>
            </w:rPr>
            <w:fldChar w:fldCharType="end"/>
          </w:r>
        </w:sdtContent>
      </w:sdt>
      <w:r w:rsidR="00A12A47" w:rsidRPr="00A94A9D">
        <w:rPr>
          <w:rFonts w:ascii="Arial" w:hAnsi="Arial" w:cs="Arial"/>
        </w:rPr>
        <w:t xml:space="preserve"> aimed to equip students with an introduction to an awareness of good leadership and people management skills within the workplace. </w:t>
      </w:r>
    </w:p>
    <w:p w14:paraId="63E5AFFA" w14:textId="033B7693" w:rsidR="00A12A47" w:rsidRPr="00A94A9D" w:rsidRDefault="00A12A47" w:rsidP="00A94A9D">
      <w:pPr>
        <w:spacing w:line="480" w:lineRule="auto"/>
        <w:jc w:val="both"/>
        <w:rPr>
          <w:rFonts w:ascii="Arial" w:hAnsi="Arial" w:cs="Arial"/>
        </w:rPr>
      </w:pPr>
      <w:r w:rsidRPr="00A94A9D">
        <w:rPr>
          <w:rFonts w:ascii="Arial" w:hAnsi="Arial" w:cs="Arial"/>
        </w:rPr>
        <w:t>Curriculum is</w:t>
      </w:r>
      <w:r w:rsidR="00043FD3" w:rsidRPr="00A94A9D">
        <w:rPr>
          <w:rFonts w:ascii="Arial" w:hAnsi="Arial" w:cs="Arial"/>
        </w:rPr>
        <w:t xml:space="preserve"> often</w:t>
      </w:r>
      <w:r w:rsidRPr="00A94A9D">
        <w:rPr>
          <w:rFonts w:ascii="Arial" w:hAnsi="Arial" w:cs="Arial"/>
        </w:rPr>
        <w:t xml:space="preserve"> defined by the courses offered by an educational </w:t>
      </w:r>
      <w:r w:rsidR="00043FD3" w:rsidRPr="00A94A9D">
        <w:rPr>
          <w:rFonts w:ascii="Arial" w:hAnsi="Arial" w:cs="Arial"/>
        </w:rPr>
        <w:t>institution;</w:t>
      </w:r>
      <w:r w:rsidRPr="00A94A9D">
        <w:rPr>
          <w:rFonts w:ascii="Arial" w:hAnsi="Arial" w:cs="Arial"/>
        </w:rPr>
        <w:t xml:space="preserve"> </w:t>
      </w:r>
      <w:r w:rsidR="00A41A9F" w:rsidRPr="00A94A9D">
        <w:rPr>
          <w:rFonts w:ascii="Arial" w:hAnsi="Arial" w:cs="Arial"/>
        </w:rPr>
        <w:t>however,</w:t>
      </w:r>
      <w:r w:rsidRPr="00A94A9D">
        <w:rPr>
          <w:rFonts w:ascii="Arial" w:hAnsi="Arial" w:cs="Arial"/>
        </w:rPr>
        <w:t xml:space="preserve"> a broader and possibly more relevant explanation of curriculum would include learning objectives, assessments, equipment</w:t>
      </w:r>
      <w:r w:rsidR="00043FD3" w:rsidRPr="00A94A9D">
        <w:rPr>
          <w:rFonts w:ascii="Arial" w:hAnsi="Arial" w:cs="Arial"/>
        </w:rPr>
        <w:t>, materials, learning standards and more</w:t>
      </w:r>
      <w:r w:rsidR="00AA6324" w:rsidRPr="00A94A9D">
        <w:rPr>
          <w:rFonts w:ascii="Arial" w:hAnsi="Arial" w:cs="Arial"/>
        </w:rPr>
        <w:t xml:space="preserve"> </w:t>
      </w:r>
      <w:sdt>
        <w:sdtPr>
          <w:rPr>
            <w:rFonts w:ascii="Arial" w:hAnsi="Arial" w:cs="Arial"/>
          </w:rPr>
          <w:id w:val="-1797585299"/>
          <w:citation/>
        </w:sdtPr>
        <w:sdtEndPr/>
        <w:sdtContent>
          <w:r w:rsidR="00AA6324" w:rsidRPr="00A94A9D">
            <w:rPr>
              <w:rFonts w:ascii="Arial" w:hAnsi="Arial" w:cs="Arial"/>
            </w:rPr>
            <w:fldChar w:fldCharType="begin"/>
          </w:r>
          <w:r w:rsidR="00AA6324" w:rsidRPr="00A94A9D">
            <w:rPr>
              <w:rFonts w:ascii="Arial" w:hAnsi="Arial" w:cs="Arial"/>
            </w:rPr>
            <w:instrText xml:space="preserve"> CITATION Wal11 \l 2057 </w:instrText>
          </w:r>
          <w:r w:rsidR="00AA6324" w:rsidRPr="00A94A9D">
            <w:rPr>
              <w:rFonts w:ascii="Arial" w:hAnsi="Arial" w:cs="Arial"/>
            </w:rPr>
            <w:fldChar w:fldCharType="separate"/>
          </w:r>
          <w:r w:rsidR="0078289E" w:rsidRPr="0078289E">
            <w:rPr>
              <w:rFonts w:ascii="Arial" w:hAnsi="Arial" w:cs="Arial"/>
              <w:noProof/>
            </w:rPr>
            <w:t>(Wallis, 2011)</w:t>
          </w:r>
          <w:r w:rsidR="00AA6324" w:rsidRPr="00A94A9D">
            <w:rPr>
              <w:rFonts w:ascii="Arial" w:hAnsi="Arial" w:cs="Arial"/>
            </w:rPr>
            <w:fldChar w:fldCharType="end"/>
          </w:r>
        </w:sdtContent>
      </w:sdt>
      <w:r w:rsidR="00AA6324" w:rsidRPr="00A94A9D">
        <w:rPr>
          <w:rFonts w:ascii="Arial" w:hAnsi="Arial" w:cs="Arial"/>
        </w:rPr>
        <w:t>.</w:t>
      </w:r>
    </w:p>
    <w:p w14:paraId="501C7556" w14:textId="60D2FFB3" w:rsidR="00C16049" w:rsidRPr="00A94A9D" w:rsidRDefault="00C16049" w:rsidP="0078289E">
      <w:pPr>
        <w:pStyle w:val="Heading1"/>
      </w:pPr>
    </w:p>
    <w:p w14:paraId="446C98E1" w14:textId="189ED0FC" w:rsidR="00984B43" w:rsidRPr="00A94A9D" w:rsidRDefault="0078289E" w:rsidP="0078289E">
      <w:pPr>
        <w:pStyle w:val="Heading1"/>
      </w:pPr>
      <w:bookmarkStart w:id="2" w:name="_Toc33810325"/>
      <w:r>
        <w:t>Point</w:t>
      </w:r>
      <w:r w:rsidR="00984B43" w:rsidRPr="00A94A9D">
        <w:t xml:space="preserve"> 2</w:t>
      </w:r>
      <w:bookmarkEnd w:id="2"/>
    </w:p>
    <w:p w14:paraId="77020905" w14:textId="083B7ABD" w:rsidR="00F82A31" w:rsidRPr="00A94A9D" w:rsidRDefault="00F82A31" w:rsidP="00A94A9D">
      <w:pPr>
        <w:spacing w:line="480" w:lineRule="auto"/>
        <w:jc w:val="both"/>
        <w:rPr>
          <w:rFonts w:ascii="Arial" w:hAnsi="Arial" w:cs="Arial"/>
        </w:rPr>
      </w:pPr>
      <w:r w:rsidRPr="00A94A9D">
        <w:rPr>
          <w:rFonts w:ascii="Arial" w:hAnsi="Arial" w:cs="Arial"/>
        </w:rPr>
        <w:t>Curriculum is a word used to describe the entirety of an educational programme. It is a relatively small word that encompasses such a large degree of complex and varied information</w:t>
      </w:r>
      <w:r w:rsidR="009D42CE" w:rsidRPr="00A94A9D">
        <w:rPr>
          <w:rFonts w:ascii="Arial" w:hAnsi="Arial" w:cs="Arial"/>
        </w:rPr>
        <w:t xml:space="preserve"> and practices.</w:t>
      </w:r>
    </w:p>
    <w:p w14:paraId="2420FB5B" w14:textId="35280827" w:rsidR="00F82A31" w:rsidRPr="00A94A9D" w:rsidRDefault="00850E8B" w:rsidP="00A94A9D">
      <w:pPr>
        <w:spacing w:line="480" w:lineRule="auto"/>
        <w:jc w:val="both"/>
        <w:rPr>
          <w:rFonts w:ascii="Arial" w:hAnsi="Arial" w:cs="Arial"/>
        </w:rPr>
      </w:pPr>
      <w:sdt>
        <w:sdtPr>
          <w:rPr>
            <w:rFonts w:ascii="Arial" w:hAnsi="Arial" w:cs="Arial"/>
          </w:rPr>
          <w:id w:val="1538476499"/>
          <w:citation/>
        </w:sdtPr>
        <w:sdtEndPr/>
        <w:sdtContent>
          <w:r w:rsidR="00BE4852" w:rsidRPr="00A94A9D">
            <w:rPr>
              <w:rFonts w:ascii="Arial" w:hAnsi="Arial" w:cs="Arial"/>
            </w:rPr>
            <w:fldChar w:fldCharType="begin"/>
          </w:r>
          <w:r w:rsidR="00BE4852" w:rsidRPr="00A94A9D">
            <w:rPr>
              <w:rFonts w:ascii="Arial" w:hAnsi="Arial" w:cs="Arial"/>
            </w:rPr>
            <w:instrText xml:space="preserve"> CITATION Kel09 \l 2057 </w:instrText>
          </w:r>
          <w:r w:rsidR="00BE4852" w:rsidRPr="00A94A9D">
            <w:rPr>
              <w:rFonts w:ascii="Arial" w:hAnsi="Arial" w:cs="Arial"/>
            </w:rPr>
            <w:fldChar w:fldCharType="separate"/>
          </w:r>
          <w:r w:rsidR="0078289E" w:rsidRPr="0078289E">
            <w:rPr>
              <w:rFonts w:ascii="Arial" w:hAnsi="Arial" w:cs="Arial"/>
              <w:noProof/>
            </w:rPr>
            <w:t>(Kelly, 2009)</w:t>
          </w:r>
          <w:r w:rsidR="00BE4852" w:rsidRPr="00A94A9D">
            <w:rPr>
              <w:rFonts w:ascii="Arial" w:hAnsi="Arial" w:cs="Arial"/>
            </w:rPr>
            <w:fldChar w:fldCharType="end"/>
          </w:r>
        </w:sdtContent>
      </w:sdt>
      <w:r w:rsidR="00F82A31" w:rsidRPr="00A94A9D">
        <w:rPr>
          <w:rFonts w:ascii="Arial" w:hAnsi="Arial" w:cs="Arial"/>
        </w:rPr>
        <w:t xml:space="preserve"> informs that curriculum </w:t>
      </w:r>
      <w:r w:rsidR="00A41A9F" w:rsidRPr="00A94A9D">
        <w:rPr>
          <w:rFonts w:ascii="Arial" w:hAnsi="Arial" w:cs="Arial"/>
        </w:rPr>
        <w:t xml:space="preserve">design </w:t>
      </w:r>
      <w:r w:rsidR="00F82A31" w:rsidRPr="00A94A9D">
        <w:rPr>
          <w:rFonts w:ascii="Arial" w:hAnsi="Arial" w:cs="Arial"/>
        </w:rPr>
        <w:t xml:space="preserve">should evolve in line with changes in the economical position of a nation and consider technological advances, in addition to other influential factors such as moral, political and social. Curriculum should be </w:t>
      </w:r>
      <w:r w:rsidR="00043FD3" w:rsidRPr="00A94A9D">
        <w:rPr>
          <w:rFonts w:ascii="Arial" w:hAnsi="Arial" w:cs="Arial"/>
        </w:rPr>
        <w:t>designed</w:t>
      </w:r>
      <w:r w:rsidR="00F82A31" w:rsidRPr="00A94A9D">
        <w:rPr>
          <w:rFonts w:ascii="Arial" w:hAnsi="Arial" w:cs="Arial"/>
        </w:rPr>
        <w:t xml:space="preserve"> to equip a learner with the necessary skills and knowledge to progress to further education or successful professional careers. It should be </w:t>
      </w:r>
      <w:r w:rsidR="00BE4852" w:rsidRPr="00A94A9D">
        <w:rPr>
          <w:rFonts w:ascii="Arial" w:hAnsi="Arial" w:cs="Arial"/>
        </w:rPr>
        <w:t>fluid</w:t>
      </w:r>
      <w:r w:rsidR="00F82A31" w:rsidRPr="00A94A9D">
        <w:rPr>
          <w:rFonts w:ascii="Arial" w:hAnsi="Arial" w:cs="Arial"/>
        </w:rPr>
        <w:t xml:space="preserve"> and adapt within the necessary requirements of </w:t>
      </w:r>
      <w:r w:rsidR="00A41A9F" w:rsidRPr="00A94A9D">
        <w:rPr>
          <w:rFonts w:ascii="Arial" w:hAnsi="Arial" w:cs="Arial"/>
        </w:rPr>
        <w:t xml:space="preserve">students and compliment the respective </w:t>
      </w:r>
      <w:r w:rsidR="00F82A31" w:rsidRPr="00A94A9D">
        <w:rPr>
          <w:rFonts w:ascii="Arial" w:hAnsi="Arial" w:cs="Arial"/>
        </w:rPr>
        <w:t>educational institutions</w:t>
      </w:r>
      <w:r w:rsidR="00A41A9F" w:rsidRPr="00A94A9D">
        <w:rPr>
          <w:rFonts w:ascii="Arial" w:hAnsi="Arial" w:cs="Arial"/>
        </w:rPr>
        <w:t>’ facilities.</w:t>
      </w:r>
      <w:r w:rsidR="00F82A31" w:rsidRPr="00A94A9D">
        <w:rPr>
          <w:rFonts w:ascii="Arial" w:hAnsi="Arial" w:cs="Arial"/>
        </w:rPr>
        <w:t xml:space="preserve"> </w:t>
      </w:r>
    </w:p>
    <w:p w14:paraId="2F334291" w14:textId="5C8D88D2" w:rsidR="00A41A9F" w:rsidRPr="00A94A9D" w:rsidRDefault="00A41A9F" w:rsidP="00A94A9D">
      <w:pPr>
        <w:spacing w:line="480" w:lineRule="auto"/>
        <w:jc w:val="both"/>
        <w:rPr>
          <w:rFonts w:ascii="Arial" w:hAnsi="Arial" w:cs="Arial"/>
        </w:rPr>
      </w:pPr>
    </w:p>
    <w:p w14:paraId="3CC6B974" w14:textId="56C3B5C0" w:rsidR="00A41A9F" w:rsidRPr="00A94A9D" w:rsidRDefault="00A41A9F" w:rsidP="00A94A9D">
      <w:pPr>
        <w:spacing w:line="480" w:lineRule="auto"/>
        <w:jc w:val="both"/>
        <w:rPr>
          <w:rFonts w:ascii="Arial" w:hAnsi="Arial" w:cs="Arial"/>
        </w:rPr>
      </w:pPr>
      <w:r w:rsidRPr="00A94A9D">
        <w:rPr>
          <w:rFonts w:ascii="Arial" w:hAnsi="Arial" w:cs="Arial"/>
        </w:rPr>
        <w:t xml:space="preserve">The assignment will critique the placement curriculum at UWTSD Business School, by looking closely at one </w:t>
      </w:r>
      <w:r w:rsidR="00BE4852" w:rsidRPr="00A94A9D">
        <w:rPr>
          <w:rFonts w:ascii="Arial" w:hAnsi="Arial" w:cs="Arial"/>
        </w:rPr>
        <w:t>module, given</w:t>
      </w:r>
      <w:r w:rsidRPr="00A94A9D">
        <w:rPr>
          <w:rFonts w:ascii="Arial" w:hAnsi="Arial" w:cs="Arial"/>
        </w:rPr>
        <w:t xml:space="preserve"> the restrictive word count. The curriculum will be considered in line with Product and Process models and will touch on the potential for behaviourist elements and how the humanistic model is essential, for the </w:t>
      </w:r>
      <w:r w:rsidR="00BE4852" w:rsidRPr="00A94A9D">
        <w:rPr>
          <w:rFonts w:ascii="Arial" w:hAnsi="Arial" w:cs="Arial"/>
        </w:rPr>
        <w:t>business</w:t>
      </w:r>
      <w:r w:rsidRPr="00A94A9D">
        <w:rPr>
          <w:rFonts w:ascii="Arial" w:hAnsi="Arial" w:cs="Arial"/>
        </w:rPr>
        <w:t xml:space="preserve"> module discussed</w:t>
      </w:r>
      <w:r w:rsidR="00BE4852" w:rsidRPr="00A94A9D">
        <w:rPr>
          <w:rFonts w:ascii="Arial" w:hAnsi="Arial" w:cs="Arial"/>
        </w:rPr>
        <w:t xml:space="preserve"> </w:t>
      </w:r>
      <w:sdt>
        <w:sdtPr>
          <w:rPr>
            <w:rFonts w:ascii="Arial" w:hAnsi="Arial" w:cs="Arial"/>
          </w:rPr>
          <w:id w:val="-1864895988"/>
          <w:citation/>
        </w:sdtPr>
        <w:sdtEndPr/>
        <w:sdtContent>
          <w:r w:rsidR="00BE4852" w:rsidRPr="00A94A9D">
            <w:rPr>
              <w:rFonts w:ascii="Arial" w:hAnsi="Arial" w:cs="Arial"/>
            </w:rPr>
            <w:fldChar w:fldCharType="begin"/>
          </w:r>
          <w:r w:rsidR="00BE4852" w:rsidRPr="00A94A9D">
            <w:rPr>
              <w:rFonts w:ascii="Arial" w:hAnsi="Arial" w:cs="Arial"/>
            </w:rPr>
            <w:instrText xml:space="preserve"> CITATION Pie19 \l 2057 </w:instrText>
          </w:r>
          <w:r w:rsidR="00BE4852" w:rsidRPr="00A94A9D">
            <w:rPr>
              <w:rFonts w:ascii="Arial" w:hAnsi="Arial" w:cs="Arial"/>
            </w:rPr>
            <w:fldChar w:fldCharType="separate"/>
          </w:r>
          <w:r w:rsidR="0078289E" w:rsidRPr="0078289E">
            <w:rPr>
              <w:rFonts w:ascii="Arial" w:hAnsi="Arial" w:cs="Arial"/>
              <w:noProof/>
            </w:rPr>
            <w:t>(Pieters, 2019)</w:t>
          </w:r>
          <w:r w:rsidR="00BE4852" w:rsidRPr="00A94A9D">
            <w:rPr>
              <w:rFonts w:ascii="Arial" w:hAnsi="Arial" w:cs="Arial"/>
            </w:rPr>
            <w:fldChar w:fldCharType="end"/>
          </w:r>
        </w:sdtContent>
      </w:sdt>
      <w:r w:rsidR="00076E52" w:rsidRPr="00A94A9D">
        <w:rPr>
          <w:rFonts w:ascii="Arial" w:hAnsi="Arial" w:cs="Arial"/>
        </w:rPr>
        <w:t>.</w:t>
      </w:r>
    </w:p>
    <w:p w14:paraId="4B5B05D4" w14:textId="7DFB753F" w:rsidR="00984B43" w:rsidRPr="00A94A9D" w:rsidRDefault="00984B43" w:rsidP="00A94A9D">
      <w:pPr>
        <w:spacing w:line="480" w:lineRule="auto"/>
        <w:jc w:val="both"/>
        <w:rPr>
          <w:rFonts w:ascii="Arial" w:hAnsi="Arial" w:cs="Arial"/>
        </w:rPr>
      </w:pPr>
    </w:p>
    <w:p w14:paraId="32CDECEC" w14:textId="2106D71A" w:rsidR="00984B43" w:rsidRPr="00A94A9D" w:rsidRDefault="00984B43" w:rsidP="00A94A9D">
      <w:pPr>
        <w:spacing w:line="480" w:lineRule="auto"/>
        <w:jc w:val="both"/>
        <w:rPr>
          <w:rFonts w:ascii="Arial" w:hAnsi="Arial" w:cs="Arial"/>
        </w:rPr>
      </w:pPr>
    </w:p>
    <w:p w14:paraId="2A7CC86C" w14:textId="5A4EC75F" w:rsidR="00984B43" w:rsidRPr="00A94A9D" w:rsidRDefault="00A41A9F" w:rsidP="0078289E">
      <w:pPr>
        <w:pStyle w:val="Heading1"/>
      </w:pPr>
      <w:r w:rsidRPr="00A94A9D">
        <w:t xml:space="preserve"> </w:t>
      </w:r>
      <w:bookmarkStart w:id="3" w:name="_Toc33810326"/>
      <w:r w:rsidRPr="00A94A9D">
        <w:t>Product Curriculum</w:t>
      </w:r>
      <w:bookmarkEnd w:id="3"/>
    </w:p>
    <w:p w14:paraId="506A9C11" w14:textId="79057C5B" w:rsidR="00984B43" w:rsidRPr="00A94A9D" w:rsidRDefault="001D1D78" w:rsidP="00A94A9D">
      <w:pPr>
        <w:spacing w:line="480" w:lineRule="auto"/>
        <w:jc w:val="both"/>
        <w:rPr>
          <w:rFonts w:ascii="Arial" w:hAnsi="Arial" w:cs="Arial"/>
        </w:rPr>
      </w:pPr>
      <w:r w:rsidRPr="00A94A9D">
        <w:rPr>
          <w:rFonts w:ascii="Arial" w:hAnsi="Arial" w:cs="Arial"/>
        </w:rPr>
        <w:t>According to</w:t>
      </w:r>
      <w:r w:rsidR="008B66DD" w:rsidRPr="00A94A9D">
        <w:rPr>
          <w:rFonts w:ascii="Arial" w:hAnsi="Arial" w:cs="Arial"/>
        </w:rPr>
        <w:t xml:space="preserve"> </w:t>
      </w:r>
      <w:sdt>
        <w:sdtPr>
          <w:rPr>
            <w:rFonts w:ascii="Arial" w:hAnsi="Arial" w:cs="Arial"/>
          </w:rPr>
          <w:id w:val="-1941897145"/>
          <w:citation/>
        </w:sdtPr>
        <w:sdtEndPr/>
        <w:sdtContent>
          <w:r w:rsidR="008B66DD" w:rsidRPr="00A94A9D">
            <w:rPr>
              <w:rFonts w:ascii="Arial" w:hAnsi="Arial" w:cs="Arial"/>
            </w:rPr>
            <w:fldChar w:fldCharType="begin"/>
          </w:r>
          <w:r w:rsidR="008B66DD" w:rsidRPr="00A94A9D">
            <w:rPr>
              <w:rFonts w:ascii="Arial" w:hAnsi="Arial" w:cs="Arial"/>
            </w:rPr>
            <w:instrText xml:space="preserve"> CITATION Gin00 \l 2057 </w:instrText>
          </w:r>
          <w:r w:rsidR="008B66DD" w:rsidRPr="00A94A9D">
            <w:rPr>
              <w:rFonts w:ascii="Arial" w:hAnsi="Arial" w:cs="Arial"/>
            </w:rPr>
            <w:fldChar w:fldCharType="separate"/>
          </w:r>
          <w:r w:rsidR="0078289E" w:rsidRPr="0078289E">
            <w:rPr>
              <w:rFonts w:ascii="Arial" w:hAnsi="Arial" w:cs="Arial"/>
              <w:noProof/>
            </w:rPr>
            <w:t>(Gindle &amp; Dallat, 2000)</w:t>
          </w:r>
          <w:r w:rsidR="008B66DD" w:rsidRPr="00A94A9D">
            <w:rPr>
              <w:rFonts w:ascii="Arial" w:hAnsi="Arial" w:cs="Arial"/>
            </w:rPr>
            <w:fldChar w:fldCharType="end"/>
          </w:r>
        </w:sdtContent>
      </w:sdt>
      <w:r w:rsidRPr="00A94A9D">
        <w:rPr>
          <w:rFonts w:ascii="Arial" w:hAnsi="Arial" w:cs="Arial"/>
        </w:rPr>
        <w:t xml:space="preserve"> Product Curriculum can be described as a practical approach to facilitating the educational journey</w:t>
      </w:r>
      <w:r w:rsidR="009C225A" w:rsidRPr="00A94A9D">
        <w:rPr>
          <w:rFonts w:ascii="Arial" w:hAnsi="Arial" w:cs="Arial"/>
        </w:rPr>
        <w:t xml:space="preserve"> by </w:t>
      </w:r>
      <w:r w:rsidR="000824C4" w:rsidRPr="00A94A9D">
        <w:rPr>
          <w:rFonts w:ascii="Arial" w:hAnsi="Arial" w:cs="Arial"/>
        </w:rPr>
        <w:t>focusing on the objective</w:t>
      </w:r>
      <w:r w:rsidR="00E823F7" w:rsidRPr="00A94A9D">
        <w:rPr>
          <w:rFonts w:ascii="Arial" w:hAnsi="Arial" w:cs="Arial"/>
        </w:rPr>
        <w:t xml:space="preserve"> </w:t>
      </w:r>
      <w:r w:rsidR="000824C4" w:rsidRPr="00A94A9D">
        <w:rPr>
          <w:rFonts w:ascii="Arial" w:hAnsi="Arial" w:cs="Arial"/>
        </w:rPr>
        <w:t>of</w:t>
      </w:r>
      <w:r w:rsidR="00E823F7" w:rsidRPr="00A94A9D">
        <w:rPr>
          <w:rFonts w:ascii="Arial" w:hAnsi="Arial" w:cs="Arial"/>
        </w:rPr>
        <w:t xml:space="preserve"> demonstrat</w:t>
      </w:r>
      <w:r w:rsidR="000824C4" w:rsidRPr="00A94A9D">
        <w:rPr>
          <w:rFonts w:ascii="Arial" w:hAnsi="Arial" w:cs="Arial"/>
        </w:rPr>
        <w:t>ing</w:t>
      </w:r>
      <w:r w:rsidR="00E823F7" w:rsidRPr="00A94A9D">
        <w:rPr>
          <w:rFonts w:ascii="Arial" w:hAnsi="Arial" w:cs="Arial"/>
        </w:rPr>
        <w:t xml:space="preserve"> a result</w:t>
      </w:r>
      <w:r w:rsidRPr="00A94A9D">
        <w:rPr>
          <w:rFonts w:ascii="Arial" w:hAnsi="Arial" w:cs="Arial"/>
        </w:rPr>
        <w:t>. It incorporates behavioural elements to create an almost transactional approach to learning. The lea</w:t>
      </w:r>
      <w:r w:rsidR="009C225A" w:rsidRPr="00A94A9D">
        <w:rPr>
          <w:rFonts w:ascii="Arial" w:hAnsi="Arial" w:cs="Arial"/>
        </w:rPr>
        <w:t>r</w:t>
      </w:r>
      <w:r w:rsidRPr="00A94A9D">
        <w:rPr>
          <w:rFonts w:ascii="Arial" w:hAnsi="Arial" w:cs="Arial"/>
        </w:rPr>
        <w:t>ner completes a course and</w:t>
      </w:r>
      <w:r w:rsidR="002D3F3D" w:rsidRPr="00A94A9D">
        <w:rPr>
          <w:rFonts w:ascii="Arial" w:hAnsi="Arial" w:cs="Arial"/>
        </w:rPr>
        <w:t xml:space="preserve"> </w:t>
      </w:r>
      <w:r w:rsidRPr="00A94A9D">
        <w:rPr>
          <w:rFonts w:ascii="Arial" w:hAnsi="Arial" w:cs="Arial"/>
        </w:rPr>
        <w:t>the required elements</w:t>
      </w:r>
      <w:r w:rsidR="002D3F3D" w:rsidRPr="00A94A9D">
        <w:rPr>
          <w:rFonts w:ascii="Arial" w:hAnsi="Arial" w:cs="Arial"/>
        </w:rPr>
        <w:t xml:space="preserve"> within,</w:t>
      </w:r>
      <w:r w:rsidRPr="00A94A9D">
        <w:rPr>
          <w:rFonts w:ascii="Arial" w:hAnsi="Arial" w:cs="Arial"/>
        </w:rPr>
        <w:t xml:space="preserve"> such as assessments and assignments</w:t>
      </w:r>
      <w:r w:rsidR="000C4FA5" w:rsidRPr="00A94A9D">
        <w:rPr>
          <w:rFonts w:ascii="Arial" w:hAnsi="Arial" w:cs="Arial"/>
        </w:rPr>
        <w:t>,</w:t>
      </w:r>
      <w:r w:rsidRPr="00A94A9D">
        <w:rPr>
          <w:rFonts w:ascii="Arial" w:hAnsi="Arial" w:cs="Arial"/>
        </w:rPr>
        <w:t xml:space="preserve"> and in return is presented with the respective certification</w:t>
      </w:r>
      <w:r w:rsidR="009C225A" w:rsidRPr="00A94A9D">
        <w:rPr>
          <w:rFonts w:ascii="Arial" w:hAnsi="Arial" w:cs="Arial"/>
        </w:rPr>
        <w:t>. Product curriculum is far more concerned with the destination as opposed to the overall journey</w:t>
      </w:r>
      <w:r w:rsidR="002D3F3D" w:rsidRPr="00A94A9D">
        <w:rPr>
          <w:rFonts w:ascii="Arial" w:hAnsi="Arial" w:cs="Arial"/>
        </w:rPr>
        <w:t xml:space="preserve"> </w:t>
      </w:r>
      <w:sdt>
        <w:sdtPr>
          <w:rPr>
            <w:rFonts w:ascii="Arial" w:hAnsi="Arial" w:cs="Arial"/>
          </w:rPr>
          <w:id w:val="-2010745831"/>
          <w:citation/>
        </w:sdtPr>
        <w:sdtEndPr/>
        <w:sdtContent>
          <w:r w:rsidR="005B7B75" w:rsidRPr="00A94A9D">
            <w:rPr>
              <w:rFonts w:ascii="Arial" w:hAnsi="Arial" w:cs="Arial"/>
            </w:rPr>
            <w:fldChar w:fldCharType="begin"/>
          </w:r>
          <w:r w:rsidR="005B7B75" w:rsidRPr="00A94A9D">
            <w:rPr>
              <w:rFonts w:ascii="Arial" w:hAnsi="Arial" w:cs="Arial"/>
            </w:rPr>
            <w:instrText xml:space="preserve"> CITATION Tyl13 \l 2057 </w:instrText>
          </w:r>
          <w:r w:rsidR="005B7B75" w:rsidRPr="00A94A9D">
            <w:rPr>
              <w:rFonts w:ascii="Arial" w:hAnsi="Arial" w:cs="Arial"/>
            </w:rPr>
            <w:fldChar w:fldCharType="separate"/>
          </w:r>
          <w:r w:rsidR="0078289E" w:rsidRPr="0078289E">
            <w:rPr>
              <w:rFonts w:ascii="Arial" w:hAnsi="Arial" w:cs="Arial"/>
              <w:noProof/>
            </w:rPr>
            <w:t>(Tyler &amp; Hlebowitsh , 2013)</w:t>
          </w:r>
          <w:r w:rsidR="005B7B75" w:rsidRPr="00A94A9D">
            <w:rPr>
              <w:rFonts w:ascii="Arial" w:hAnsi="Arial" w:cs="Arial"/>
            </w:rPr>
            <w:fldChar w:fldCharType="end"/>
          </w:r>
        </w:sdtContent>
      </w:sdt>
    </w:p>
    <w:p w14:paraId="28241974" w14:textId="0BF15089" w:rsidR="000824C4" w:rsidRPr="00A94A9D" w:rsidRDefault="000824C4" w:rsidP="00A94A9D">
      <w:pPr>
        <w:spacing w:line="480" w:lineRule="auto"/>
        <w:jc w:val="both"/>
        <w:rPr>
          <w:rFonts w:ascii="Arial" w:hAnsi="Arial" w:cs="Arial"/>
        </w:rPr>
      </w:pPr>
    </w:p>
    <w:p w14:paraId="43AB3FA2" w14:textId="24D2E1F6" w:rsidR="000824C4" w:rsidRPr="00A94A9D" w:rsidRDefault="000824C4" w:rsidP="00A94A9D">
      <w:pPr>
        <w:spacing w:line="480" w:lineRule="auto"/>
        <w:jc w:val="both"/>
        <w:rPr>
          <w:rFonts w:ascii="Arial" w:hAnsi="Arial" w:cs="Arial"/>
        </w:rPr>
      </w:pPr>
      <w:r w:rsidRPr="00A94A9D">
        <w:rPr>
          <w:rFonts w:ascii="Arial" w:hAnsi="Arial" w:cs="Arial"/>
        </w:rPr>
        <w:t xml:space="preserve">Product curriculum is encouraged by </w:t>
      </w:r>
      <w:sdt>
        <w:sdtPr>
          <w:rPr>
            <w:rFonts w:ascii="Arial" w:hAnsi="Arial" w:cs="Arial"/>
          </w:rPr>
          <w:id w:val="-419407428"/>
          <w:citation/>
        </w:sdtPr>
        <w:sdtEndPr/>
        <w:sdtContent>
          <w:r w:rsidR="008B66DD" w:rsidRPr="00A94A9D">
            <w:rPr>
              <w:rFonts w:ascii="Arial" w:hAnsi="Arial" w:cs="Arial"/>
            </w:rPr>
            <w:fldChar w:fldCharType="begin"/>
          </w:r>
          <w:r w:rsidR="008B66DD" w:rsidRPr="00A94A9D">
            <w:rPr>
              <w:rFonts w:ascii="Arial" w:hAnsi="Arial" w:cs="Arial"/>
            </w:rPr>
            <w:instrText xml:space="preserve"> CITATION Gle13 \l 2057 </w:instrText>
          </w:r>
          <w:r w:rsidR="008B66DD" w:rsidRPr="00A94A9D">
            <w:rPr>
              <w:rFonts w:ascii="Arial" w:hAnsi="Arial" w:cs="Arial"/>
            </w:rPr>
            <w:fldChar w:fldCharType="separate"/>
          </w:r>
          <w:r w:rsidR="0078289E" w:rsidRPr="0078289E">
            <w:rPr>
              <w:rFonts w:ascii="Arial" w:hAnsi="Arial" w:cs="Arial"/>
              <w:noProof/>
            </w:rPr>
            <w:t>(Gleeson, 2013)</w:t>
          </w:r>
          <w:r w:rsidR="008B66DD" w:rsidRPr="00A94A9D">
            <w:rPr>
              <w:rFonts w:ascii="Arial" w:hAnsi="Arial" w:cs="Arial"/>
            </w:rPr>
            <w:fldChar w:fldCharType="end"/>
          </w:r>
        </w:sdtContent>
      </w:sdt>
      <w:r w:rsidRPr="00A94A9D">
        <w:rPr>
          <w:rFonts w:ascii="Arial" w:hAnsi="Arial" w:cs="Arial"/>
        </w:rPr>
        <w:t xml:space="preserve"> as it</w:t>
      </w:r>
      <w:r w:rsidR="000D230E" w:rsidRPr="00A94A9D">
        <w:rPr>
          <w:rFonts w:ascii="Arial" w:hAnsi="Arial" w:cs="Arial"/>
        </w:rPr>
        <w:t xml:space="preserve"> is</w:t>
      </w:r>
      <w:r w:rsidR="00A41A9F" w:rsidRPr="00A94A9D">
        <w:rPr>
          <w:rFonts w:ascii="Arial" w:hAnsi="Arial" w:cs="Arial"/>
        </w:rPr>
        <w:t xml:space="preserve"> stated to</w:t>
      </w:r>
      <w:r w:rsidRPr="00A94A9D">
        <w:rPr>
          <w:rFonts w:ascii="Arial" w:hAnsi="Arial" w:cs="Arial"/>
        </w:rPr>
        <w:t xml:space="preserve"> enhance the opportunity for accountability and quality control. Statistical </w:t>
      </w:r>
      <w:proofErr w:type="gramStart"/>
      <w:r w:rsidRPr="00A94A9D">
        <w:rPr>
          <w:rFonts w:ascii="Arial" w:hAnsi="Arial" w:cs="Arial"/>
        </w:rPr>
        <w:t>outcomes based</w:t>
      </w:r>
      <w:proofErr w:type="gramEnd"/>
      <w:r w:rsidRPr="00A94A9D">
        <w:rPr>
          <w:rFonts w:ascii="Arial" w:hAnsi="Arial" w:cs="Arial"/>
        </w:rPr>
        <w:t xml:space="preserve"> education processes are hailed to present a far more quantifiable process for distinguishing successful learner programmes and </w:t>
      </w:r>
      <w:r w:rsidR="002D3F3D" w:rsidRPr="00A94A9D">
        <w:rPr>
          <w:rFonts w:ascii="Arial" w:hAnsi="Arial" w:cs="Arial"/>
        </w:rPr>
        <w:t>successful</w:t>
      </w:r>
      <w:r w:rsidR="00545424" w:rsidRPr="00A94A9D">
        <w:rPr>
          <w:rFonts w:ascii="Arial" w:hAnsi="Arial" w:cs="Arial"/>
        </w:rPr>
        <w:t xml:space="preserve"> </w:t>
      </w:r>
      <w:r w:rsidRPr="00A94A9D">
        <w:rPr>
          <w:rFonts w:ascii="Arial" w:hAnsi="Arial" w:cs="Arial"/>
        </w:rPr>
        <w:t xml:space="preserve">teachers presenting the curriculum. </w:t>
      </w:r>
    </w:p>
    <w:p w14:paraId="1E5247C3" w14:textId="5597B6A4" w:rsidR="000824C4" w:rsidRPr="00A94A9D" w:rsidRDefault="000824C4" w:rsidP="00A94A9D">
      <w:pPr>
        <w:spacing w:line="480" w:lineRule="auto"/>
        <w:jc w:val="both"/>
        <w:rPr>
          <w:rFonts w:ascii="Arial" w:hAnsi="Arial" w:cs="Arial"/>
        </w:rPr>
      </w:pPr>
    </w:p>
    <w:p w14:paraId="38469143" w14:textId="549791F2" w:rsidR="000824C4" w:rsidRPr="00A94A9D" w:rsidRDefault="000824C4" w:rsidP="00A94A9D">
      <w:pPr>
        <w:spacing w:line="480" w:lineRule="auto"/>
        <w:jc w:val="both"/>
        <w:rPr>
          <w:rFonts w:ascii="Arial" w:hAnsi="Arial" w:cs="Arial"/>
        </w:rPr>
      </w:pPr>
      <w:r w:rsidRPr="00A94A9D">
        <w:rPr>
          <w:rFonts w:ascii="Arial" w:hAnsi="Arial" w:cs="Arial"/>
        </w:rPr>
        <w:t xml:space="preserve">However, </w:t>
      </w:r>
      <w:sdt>
        <w:sdtPr>
          <w:rPr>
            <w:rFonts w:ascii="Arial" w:hAnsi="Arial" w:cs="Arial"/>
          </w:rPr>
          <w:id w:val="-1167088694"/>
          <w:citation/>
        </w:sdtPr>
        <w:sdtEndPr/>
        <w:sdtContent>
          <w:r w:rsidR="00EA7876" w:rsidRPr="00A94A9D">
            <w:rPr>
              <w:rFonts w:ascii="Arial" w:hAnsi="Arial" w:cs="Arial"/>
            </w:rPr>
            <w:fldChar w:fldCharType="begin"/>
          </w:r>
          <w:r w:rsidR="00EA7876" w:rsidRPr="00A94A9D">
            <w:rPr>
              <w:rFonts w:ascii="Arial" w:hAnsi="Arial" w:cs="Arial"/>
            </w:rPr>
            <w:instrText xml:space="preserve"> CITATION Keo10 \l 2057 </w:instrText>
          </w:r>
          <w:r w:rsidR="00EA7876" w:rsidRPr="00A94A9D">
            <w:rPr>
              <w:rFonts w:ascii="Arial" w:hAnsi="Arial" w:cs="Arial"/>
            </w:rPr>
            <w:fldChar w:fldCharType="separate"/>
          </w:r>
          <w:r w:rsidR="0078289E" w:rsidRPr="0078289E">
            <w:rPr>
              <w:rFonts w:ascii="Arial" w:hAnsi="Arial" w:cs="Arial"/>
              <w:noProof/>
            </w:rPr>
            <w:t>(Keogh, et al., 2010)</w:t>
          </w:r>
          <w:r w:rsidR="00EA7876" w:rsidRPr="00A94A9D">
            <w:rPr>
              <w:rFonts w:ascii="Arial" w:hAnsi="Arial" w:cs="Arial"/>
            </w:rPr>
            <w:fldChar w:fldCharType="end"/>
          </w:r>
        </w:sdtContent>
      </w:sdt>
      <w:r w:rsidRPr="00A94A9D">
        <w:rPr>
          <w:rFonts w:ascii="Arial" w:hAnsi="Arial" w:cs="Arial"/>
        </w:rPr>
        <w:t xml:space="preserve"> argues the quantitative outcomes based system does not afford an in depth assessment of the curriculum, as each learner is unique and complex and the journey</w:t>
      </w:r>
      <w:r w:rsidR="000D230E" w:rsidRPr="00A94A9D">
        <w:rPr>
          <w:rFonts w:ascii="Arial" w:hAnsi="Arial" w:cs="Arial"/>
        </w:rPr>
        <w:t xml:space="preserve"> creating personal growth </w:t>
      </w:r>
      <w:r w:rsidRPr="00A94A9D">
        <w:rPr>
          <w:rFonts w:ascii="Arial" w:hAnsi="Arial" w:cs="Arial"/>
        </w:rPr>
        <w:t>may be far more significant as a measure</w:t>
      </w:r>
      <w:r w:rsidR="005530D3" w:rsidRPr="00A94A9D">
        <w:rPr>
          <w:rFonts w:ascii="Arial" w:hAnsi="Arial" w:cs="Arial"/>
        </w:rPr>
        <w:t>,</w:t>
      </w:r>
      <w:r w:rsidRPr="00A94A9D">
        <w:rPr>
          <w:rFonts w:ascii="Arial" w:hAnsi="Arial" w:cs="Arial"/>
        </w:rPr>
        <w:t xml:space="preserve"> in lieu of outcome based data. </w:t>
      </w:r>
    </w:p>
    <w:p w14:paraId="048C3F2F" w14:textId="563FCFF0" w:rsidR="00530190" w:rsidRPr="00A94A9D" w:rsidRDefault="00530190" w:rsidP="00A94A9D">
      <w:pPr>
        <w:spacing w:line="480" w:lineRule="auto"/>
        <w:jc w:val="both"/>
        <w:rPr>
          <w:rFonts w:ascii="Arial" w:hAnsi="Arial" w:cs="Arial"/>
        </w:rPr>
      </w:pPr>
      <w:r w:rsidRPr="00A94A9D">
        <w:rPr>
          <w:rFonts w:ascii="Arial" w:hAnsi="Arial" w:cs="Arial"/>
        </w:rPr>
        <w:t>For the purpose of the Placement and the People Management Learning Programme, there are outcome-based assessments included, such as the final presentation. The assessment is definitely a Product driven element of the course, however the course content and the manner in which it has been designed does lean far more toward a formative assessment strategy that is primarily concerned with the journey of the learner and the exposure to the adaptive</w:t>
      </w:r>
      <w:r w:rsidR="000C4FA5" w:rsidRPr="00A94A9D">
        <w:rPr>
          <w:rFonts w:ascii="Arial" w:hAnsi="Arial" w:cs="Arial"/>
        </w:rPr>
        <w:t xml:space="preserve"> and interactive</w:t>
      </w:r>
      <w:r w:rsidRPr="00A94A9D">
        <w:rPr>
          <w:rFonts w:ascii="Arial" w:hAnsi="Arial" w:cs="Arial"/>
        </w:rPr>
        <w:t xml:space="preserve"> elements of the course. The course has been specifically designed to avoid a Product Curriculum approach, as the course content itself relates to the complexities of </w:t>
      </w:r>
      <w:r w:rsidRPr="00A94A9D">
        <w:rPr>
          <w:rFonts w:ascii="Arial" w:hAnsi="Arial" w:cs="Arial"/>
        </w:rPr>
        <w:lastRenderedPageBreak/>
        <w:t>differing personalities and how</w:t>
      </w:r>
      <w:r w:rsidR="000C4FA5" w:rsidRPr="00A94A9D">
        <w:rPr>
          <w:rFonts w:ascii="Arial" w:hAnsi="Arial" w:cs="Arial"/>
        </w:rPr>
        <w:t xml:space="preserve"> flexibility would need to be applied in a professional setting, to enhance individual success. </w:t>
      </w:r>
      <w:r w:rsidRPr="00A94A9D">
        <w:rPr>
          <w:rFonts w:ascii="Arial" w:hAnsi="Arial" w:cs="Arial"/>
        </w:rPr>
        <w:t xml:space="preserve"> </w:t>
      </w:r>
      <w:r w:rsidR="000C4FA5" w:rsidRPr="00A94A9D">
        <w:rPr>
          <w:rFonts w:ascii="Arial" w:hAnsi="Arial" w:cs="Arial"/>
        </w:rPr>
        <w:t>A strict Product curriculum would completely negate the course content</w:t>
      </w:r>
      <w:r w:rsidR="00545424" w:rsidRPr="00A94A9D">
        <w:rPr>
          <w:rFonts w:ascii="Arial" w:hAnsi="Arial" w:cs="Arial"/>
        </w:rPr>
        <w:t xml:space="preserve"> and intent</w:t>
      </w:r>
      <w:r w:rsidR="000B412E" w:rsidRPr="00A94A9D">
        <w:rPr>
          <w:rFonts w:ascii="Arial" w:hAnsi="Arial" w:cs="Arial"/>
        </w:rPr>
        <w:t xml:space="preserve"> </w:t>
      </w:r>
      <w:sdt>
        <w:sdtPr>
          <w:rPr>
            <w:rFonts w:ascii="Arial" w:hAnsi="Arial" w:cs="Arial"/>
          </w:rPr>
          <w:id w:val="750399122"/>
          <w:citation/>
        </w:sdtPr>
        <w:sdtEndPr/>
        <w:sdtContent>
          <w:r w:rsidR="000B412E" w:rsidRPr="00A94A9D">
            <w:rPr>
              <w:rFonts w:ascii="Arial" w:hAnsi="Arial" w:cs="Arial"/>
            </w:rPr>
            <w:fldChar w:fldCharType="begin"/>
          </w:r>
          <w:r w:rsidR="000B412E" w:rsidRPr="00A94A9D">
            <w:rPr>
              <w:rFonts w:ascii="Arial" w:hAnsi="Arial" w:cs="Arial"/>
            </w:rPr>
            <w:instrText xml:space="preserve"> CITATION Oró18 \l 2057 </w:instrText>
          </w:r>
          <w:r w:rsidR="000B412E" w:rsidRPr="00A94A9D">
            <w:rPr>
              <w:rFonts w:ascii="Arial" w:hAnsi="Arial" w:cs="Arial"/>
            </w:rPr>
            <w:fldChar w:fldCharType="separate"/>
          </w:r>
          <w:r w:rsidR="0078289E" w:rsidRPr="0078289E">
            <w:rPr>
              <w:rFonts w:ascii="Arial" w:hAnsi="Arial" w:cs="Arial"/>
              <w:noProof/>
            </w:rPr>
            <w:t>(Orón Semper &amp; Blasco, 2018)</w:t>
          </w:r>
          <w:r w:rsidR="000B412E" w:rsidRPr="00A94A9D">
            <w:rPr>
              <w:rFonts w:ascii="Arial" w:hAnsi="Arial" w:cs="Arial"/>
            </w:rPr>
            <w:fldChar w:fldCharType="end"/>
          </w:r>
        </w:sdtContent>
      </w:sdt>
      <w:r w:rsidR="000B412E" w:rsidRPr="00A94A9D">
        <w:rPr>
          <w:rFonts w:ascii="Arial" w:hAnsi="Arial" w:cs="Arial"/>
        </w:rPr>
        <w:t>.</w:t>
      </w:r>
    </w:p>
    <w:p w14:paraId="69A3D7DD" w14:textId="77777777" w:rsidR="0078289E" w:rsidRDefault="0078289E" w:rsidP="0078289E">
      <w:pPr>
        <w:pStyle w:val="Heading1"/>
      </w:pPr>
    </w:p>
    <w:p w14:paraId="5E4F7781" w14:textId="7440810D" w:rsidR="00984B43" w:rsidRPr="00A94A9D" w:rsidRDefault="000B412E" w:rsidP="0078289E">
      <w:pPr>
        <w:pStyle w:val="Heading1"/>
      </w:pPr>
      <w:bookmarkStart w:id="4" w:name="_Toc33810327"/>
      <w:r w:rsidRPr="00A94A9D">
        <w:t>Process Curriculum</w:t>
      </w:r>
      <w:bookmarkEnd w:id="4"/>
      <w:r w:rsidR="00F331ED" w:rsidRPr="00A94A9D">
        <w:tab/>
      </w:r>
    </w:p>
    <w:p w14:paraId="72617C3B" w14:textId="3CAA285F" w:rsidR="00F331ED" w:rsidRPr="00A94A9D" w:rsidRDefault="00F331ED" w:rsidP="00A94A9D">
      <w:pPr>
        <w:tabs>
          <w:tab w:val="left" w:pos="1728"/>
        </w:tabs>
        <w:spacing w:line="480" w:lineRule="auto"/>
        <w:jc w:val="both"/>
        <w:rPr>
          <w:rFonts w:ascii="Arial" w:hAnsi="Arial" w:cs="Arial"/>
        </w:rPr>
      </w:pPr>
      <w:r w:rsidRPr="00A94A9D">
        <w:rPr>
          <w:rFonts w:ascii="Arial" w:hAnsi="Arial" w:cs="Arial"/>
        </w:rPr>
        <w:t xml:space="preserve">According to </w:t>
      </w:r>
      <w:sdt>
        <w:sdtPr>
          <w:rPr>
            <w:rFonts w:ascii="Arial" w:hAnsi="Arial" w:cs="Arial"/>
          </w:rPr>
          <w:id w:val="2001071050"/>
          <w:citation/>
        </w:sdtPr>
        <w:sdtEndPr/>
        <w:sdtContent>
          <w:r w:rsidR="000B412E" w:rsidRPr="00A94A9D">
            <w:rPr>
              <w:rFonts w:ascii="Arial" w:hAnsi="Arial" w:cs="Arial"/>
            </w:rPr>
            <w:fldChar w:fldCharType="begin"/>
          </w:r>
          <w:r w:rsidR="000B412E" w:rsidRPr="00A94A9D">
            <w:rPr>
              <w:rFonts w:ascii="Arial" w:hAnsi="Arial" w:cs="Arial"/>
            </w:rPr>
            <w:instrText xml:space="preserve"> CITATION Liv19 \l 2057 </w:instrText>
          </w:r>
          <w:r w:rsidR="000B412E" w:rsidRPr="00A94A9D">
            <w:rPr>
              <w:rFonts w:ascii="Arial" w:hAnsi="Arial" w:cs="Arial"/>
            </w:rPr>
            <w:fldChar w:fldCharType="separate"/>
          </w:r>
          <w:r w:rsidR="0078289E" w:rsidRPr="0078289E">
            <w:rPr>
              <w:rFonts w:ascii="Arial" w:hAnsi="Arial" w:cs="Arial"/>
              <w:noProof/>
            </w:rPr>
            <w:t>(Livingstone, 2019)</w:t>
          </w:r>
          <w:r w:rsidR="000B412E" w:rsidRPr="00A94A9D">
            <w:rPr>
              <w:rFonts w:ascii="Arial" w:hAnsi="Arial" w:cs="Arial"/>
            </w:rPr>
            <w:fldChar w:fldCharType="end"/>
          </w:r>
        </w:sdtContent>
      </w:sdt>
      <w:r w:rsidRPr="00A94A9D">
        <w:rPr>
          <w:rFonts w:ascii="Arial" w:hAnsi="Arial" w:cs="Arial"/>
        </w:rPr>
        <w:t xml:space="preserve">  Process curriculum </w:t>
      </w:r>
      <w:r w:rsidR="00093AE9" w:rsidRPr="00A94A9D">
        <w:rPr>
          <w:rFonts w:ascii="Arial" w:hAnsi="Arial" w:cs="Arial"/>
        </w:rPr>
        <w:t>considers</w:t>
      </w:r>
      <w:r w:rsidRPr="00A94A9D">
        <w:rPr>
          <w:rFonts w:ascii="Arial" w:hAnsi="Arial" w:cs="Arial"/>
        </w:rPr>
        <w:t xml:space="preserve"> the elements of the learning process and the individual lea</w:t>
      </w:r>
      <w:r w:rsidR="00093AE9" w:rsidRPr="00A94A9D">
        <w:rPr>
          <w:rFonts w:ascii="Arial" w:hAnsi="Arial" w:cs="Arial"/>
        </w:rPr>
        <w:t>r</w:t>
      </w:r>
      <w:r w:rsidRPr="00A94A9D">
        <w:rPr>
          <w:rFonts w:ascii="Arial" w:hAnsi="Arial" w:cs="Arial"/>
        </w:rPr>
        <w:t>ner experience, as opposed to the outcome based Product curriculum. The Process curriculum promotes interactive pedagogies and a unique student experience that compl</w:t>
      </w:r>
      <w:r w:rsidR="00043FD3" w:rsidRPr="00A94A9D">
        <w:rPr>
          <w:rFonts w:ascii="Arial" w:hAnsi="Arial" w:cs="Arial"/>
        </w:rPr>
        <w:t>i</w:t>
      </w:r>
      <w:r w:rsidRPr="00A94A9D">
        <w:rPr>
          <w:rFonts w:ascii="Arial" w:hAnsi="Arial" w:cs="Arial"/>
        </w:rPr>
        <w:t xml:space="preserve">ments </w:t>
      </w:r>
      <w:r w:rsidR="00093AE9" w:rsidRPr="00A94A9D">
        <w:rPr>
          <w:rFonts w:ascii="Arial" w:hAnsi="Arial" w:cs="Arial"/>
        </w:rPr>
        <w:t>individuality</w:t>
      </w:r>
      <w:r w:rsidRPr="00A94A9D">
        <w:rPr>
          <w:rFonts w:ascii="Arial" w:hAnsi="Arial" w:cs="Arial"/>
        </w:rPr>
        <w:t xml:space="preserve"> and encourages </w:t>
      </w:r>
      <w:r w:rsidR="00093AE9" w:rsidRPr="00A94A9D">
        <w:rPr>
          <w:rFonts w:ascii="Arial" w:hAnsi="Arial" w:cs="Arial"/>
        </w:rPr>
        <w:t xml:space="preserve">a student led approach to teaching. The Process curriculum model mirrors a humanistic and holistic approach to how a student learns, not just a vision of how one should teach. </w:t>
      </w:r>
    </w:p>
    <w:p w14:paraId="4ACF0E2F" w14:textId="7509BA11" w:rsidR="00093AE9" w:rsidRPr="00A94A9D" w:rsidRDefault="00093AE9" w:rsidP="00A94A9D">
      <w:pPr>
        <w:tabs>
          <w:tab w:val="left" w:pos="1728"/>
        </w:tabs>
        <w:spacing w:line="480" w:lineRule="auto"/>
        <w:jc w:val="both"/>
        <w:rPr>
          <w:rFonts w:ascii="Arial" w:hAnsi="Arial" w:cs="Arial"/>
        </w:rPr>
      </w:pPr>
      <w:r w:rsidRPr="00A94A9D">
        <w:rPr>
          <w:rFonts w:ascii="Arial" w:hAnsi="Arial" w:cs="Arial"/>
        </w:rPr>
        <w:t>The benefits of the Process Curriculum are that the learner may acquire additional learning skills/life skills and the possibility of achieving a more holistic educational journey</w:t>
      </w:r>
      <w:r w:rsidR="001B3950" w:rsidRPr="00A94A9D">
        <w:rPr>
          <w:rFonts w:ascii="Arial" w:hAnsi="Arial" w:cs="Arial"/>
        </w:rPr>
        <w:t>.</w:t>
      </w:r>
      <w:r w:rsidRPr="00A94A9D">
        <w:rPr>
          <w:rFonts w:ascii="Arial" w:hAnsi="Arial" w:cs="Arial"/>
        </w:rPr>
        <w:t xml:space="preserve"> </w:t>
      </w:r>
      <w:r w:rsidR="00F93031" w:rsidRPr="00A94A9D">
        <w:rPr>
          <w:rFonts w:ascii="Arial" w:hAnsi="Arial" w:cs="Arial"/>
        </w:rPr>
        <w:t>Due</w:t>
      </w:r>
      <w:r w:rsidRPr="00A94A9D">
        <w:rPr>
          <w:rFonts w:ascii="Arial" w:hAnsi="Arial" w:cs="Arial"/>
        </w:rPr>
        <w:t xml:space="preserve"> to the opportunity </w:t>
      </w:r>
      <w:r w:rsidR="00C31339" w:rsidRPr="00A94A9D">
        <w:rPr>
          <w:rFonts w:ascii="Arial" w:hAnsi="Arial" w:cs="Arial"/>
        </w:rPr>
        <w:t xml:space="preserve">for </w:t>
      </w:r>
      <w:r w:rsidRPr="00A94A9D">
        <w:rPr>
          <w:rFonts w:ascii="Arial" w:hAnsi="Arial" w:cs="Arial"/>
        </w:rPr>
        <w:t>an individualised approach to learning</w:t>
      </w:r>
      <w:r w:rsidR="00F93031" w:rsidRPr="00A94A9D">
        <w:rPr>
          <w:rFonts w:ascii="Arial" w:hAnsi="Arial" w:cs="Arial"/>
        </w:rPr>
        <w:t>,</w:t>
      </w:r>
      <w:r w:rsidR="00C31339" w:rsidRPr="00A94A9D">
        <w:rPr>
          <w:rFonts w:ascii="Arial" w:hAnsi="Arial" w:cs="Arial"/>
        </w:rPr>
        <w:t xml:space="preserve"> the opportunity for </w:t>
      </w:r>
      <w:r w:rsidR="00F93031" w:rsidRPr="00A94A9D">
        <w:rPr>
          <w:rFonts w:ascii="Arial" w:hAnsi="Arial" w:cs="Arial"/>
        </w:rPr>
        <w:t xml:space="preserve">reaching </w:t>
      </w:r>
      <w:proofErr w:type="spellStart"/>
      <w:r w:rsidR="00C31339" w:rsidRPr="00A94A9D">
        <w:rPr>
          <w:rFonts w:ascii="Arial" w:hAnsi="Arial" w:cs="Arial"/>
        </w:rPr>
        <w:t>self actualisation</w:t>
      </w:r>
      <w:proofErr w:type="spellEnd"/>
      <w:r w:rsidR="00C31339" w:rsidRPr="00A94A9D">
        <w:rPr>
          <w:rFonts w:ascii="Arial" w:hAnsi="Arial" w:cs="Arial"/>
        </w:rPr>
        <w:t xml:space="preserve"> is additionally greater</w:t>
      </w:r>
      <w:r w:rsidRPr="00A94A9D">
        <w:rPr>
          <w:rFonts w:ascii="Arial" w:hAnsi="Arial" w:cs="Arial"/>
        </w:rPr>
        <w:t xml:space="preserve">. The formative approach to assessment is </w:t>
      </w:r>
      <w:r w:rsidR="00982F4E" w:rsidRPr="00A94A9D">
        <w:rPr>
          <w:rFonts w:ascii="Arial" w:hAnsi="Arial" w:cs="Arial"/>
        </w:rPr>
        <w:t>applicable</w:t>
      </w:r>
      <w:r w:rsidRPr="00A94A9D">
        <w:rPr>
          <w:rFonts w:ascii="Arial" w:hAnsi="Arial" w:cs="Arial"/>
        </w:rPr>
        <w:t xml:space="preserve"> within the </w:t>
      </w:r>
      <w:r w:rsidR="00982F4E" w:rsidRPr="00A94A9D">
        <w:rPr>
          <w:rFonts w:ascii="Arial" w:hAnsi="Arial" w:cs="Arial"/>
        </w:rPr>
        <w:t>P</w:t>
      </w:r>
      <w:r w:rsidRPr="00A94A9D">
        <w:rPr>
          <w:rFonts w:ascii="Arial" w:hAnsi="Arial" w:cs="Arial"/>
        </w:rPr>
        <w:t xml:space="preserve">rocess model, coupled with </w:t>
      </w:r>
      <w:r w:rsidR="00982F4E" w:rsidRPr="00A94A9D">
        <w:rPr>
          <w:rFonts w:ascii="Arial" w:hAnsi="Arial" w:cs="Arial"/>
        </w:rPr>
        <w:t>so much teacher interaction, afford</w:t>
      </w:r>
      <w:r w:rsidR="00F93031" w:rsidRPr="00A94A9D">
        <w:rPr>
          <w:rFonts w:ascii="Arial" w:hAnsi="Arial" w:cs="Arial"/>
        </w:rPr>
        <w:t>ing</w:t>
      </w:r>
      <w:r w:rsidR="00982F4E" w:rsidRPr="00A94A9D">
        <w:rPr>
          <w:rFonts w:ascii="Arial" w:hAnsi="Arial" w:cs="Arial"/>
        </w:rPr>
        <w:t xml:space="preserve"> the teacher a real time indication of how the learner is actually progressing </w:t>
      </w:r>
      <w:sdt>
        <w:sdtPr>
          <w:rPr>
            <w:rFonts w:ascii="Arial" w:hAnsi="Arial" w:cs="Arial"/>
          </w:rPr>
          <w:id w:val="-1567480749"/>
          <w:citation/>
        </w:sdtPr>
        <w:sdtEndPr/>
        <w:sdtContent>
          <w:r w:rsidR="006B4758" w:rsidRPr="00A94A9D">
            <w:rPr>
              <w:rFonts w:ascii="Arial" w:hAnsi="Arial" w:cs="Arial"/>
            </w:rPr>
            <w:fldChar w:fldCharType="begin"/>
          </w:r>
          <w:r w:rsidR="006B4758" w:rsidRPr="00A94A9D">
            <w:rPr>
              <w:rFonts w:ascii="Arial" w:hAnsi="Arial" w:cs="Arial"/>
            </w:rPr>
            <w:instrText xml:space="preserve"> CITATION Liv19 \l 2057 </w:instrText>
          </w:r>
          <w:r w:rsidR="006B4758" w:rsidRPr="00A94A9D">
            <w:rPr>
              <w:rFonts w:ascii="Arial" w:hAnsi="Arial" w:cs="Arial"/>
            </w:rPr>
            <w:fldChar w:fldCharType="separate"/>
          </w:r>
          <w:r w:rsidR="0078289E" w:rsidRPr="0078289E">
            <w:rPr>
              <w:rFonts w:ascii="Arial" w:hAnsi="Arial" w:cs="Arial"/>
              <w:noProof/>
            </w:rPr>
            <w:t>(Livingstone, 2019)</w:t>
          </w:r>
          <w:r w:rsidR="006B4758" w:rsidRPr="00A94A9D">
            <w:rPr>
              <w:rFonts w:ascii="Arial" w:hAnsi="Arial" w:cs="Arial"/>
            </w:rPr>
            <w:fldChar w:fldCharType="end"/>
          </w:r>
        </w:sdtContent>
      </w:sdt>
    </w:p>
    <w:p w14:paraId="73883964" w14:textId="77777777" w:rsidR="00093AE9" w:rsidRPr="00A94A9D" w:rsidRDefault="00093AE9" w:rsidP="00A94A9D">
      <w:pPr>
        <w:tabs>
          <w:tab w:val="left" w:pos="1728"/>
        </w:tabs>
        <w:spacing w:line="480" w:lineRule="auto"/>
        <w:jc w:val="both"/>
        <w:rPr>
          <w:rFonts w:ascii="Arial" w:hAnsi="Arial" w:cs="Arial"/>
        </w:rPr>
      </w:pPr>
    </w:p>
    <w:p w14:paraId="02698717" w14:textId="6C260547" w:rsidR="00984B43" w:rsidRPr="00A94A9D" w:rsidRDefault="00982F4E" w:rsidP="00A94A9D">
      <w:pPr>
        <w:spacing w:line="480" w:lineRule="auto"/>
        <w:jc w:val="both"/>
        <w:rPr>
          <w:rFonts w:ascii="Arial" w:hAnsi="Arial" w:cs="Arial"/>
        </w:rPr>
      </w:pPr>
      <w:r w:rsidRPr="00A94A9D">
        <w:rPr>
          <w:rFonts w:ascii="Arial" w:hAnsi="Arial" w:cs="Arial"/>
        </w:rPr>
        <w:t xml:space="preserve">The argument by </w:t>
      </w:r>
      <w:sdt>
        <w:sdtPr>
          <w:rPr>
            <w:rFonts w:ascii="Arial" w:hAnsi="Arial" w:cs="Arial"/>
          </w:rPr>
          <w:id w:val="-379552114"/>
          <w:citation/>
        </w:sdtPr>
        <w:sdtEndPr/>
        <w:sdtContent>
          <w:r w:rsidR="006B4758" w:rsidRPr="00A94A9D">
            <w:rPr>
              <w:rFonts w:ascii="Arial" w:hAnsi="Arial" w:cs="Arial"/>
            </w:rPr>
            <w:fldChar w:fldCharType="begin"/>
          </w:r>
          <w:r w:rsidR="006B4758" w:rsidRPr="00A94A9D">
            <w:rPr>
              <w:rFonts w:ascii="Arial" w:hAnsi="Arial" w:cs="Arial"/>
            </w:rPr>
            <w:instrText xml:space="preserve"> CITATION Spe18 \l 2057 </w:instrText>
          </w:r>
          <w:r w:rsidR="006B4758" w:rsidRPr="00A94A9D">
            <w:rPr>
              <w:rFonts w:ascii="Arial" w:hAnsi="Arial" w:cs="Arial"/>
            </w:rPr>
            <w:fldChar w:fldCharType="separate"/>
          </w:r>
          <w:r w:rsidR="0078289E" w:rsidRPr="0078289E">
            <w:rPr>
              <w:rFonts w:ascii="Arial" w:hAnsi="Arial" w:cs="Arial"/>
              <w:noProof/>
            </w:rPr>
            <w:t>(Sperka, et al., 2018)</w:t>
          </w:r>
          <w:r w:rsidR="006B4758" w:rsidRPr="00A94A9D">
            <w:rPr>
              <w:rFonts w:ascii="Arial" w:hAnsi="Arial" w:cs="Arial"/>
            </w:rPr>
            <w:fldChar w:fldCharType="end"/>
          </w:r>
        </w:sdtContent>
      </w:sdt>
      <w:r w:rsidRPr="00A94A9D">
        <w:rPr>
          <w:rFonts w:ascii="Arial" w:hAnsi="Arial" w:cs="Arial"/>
        </w:rPr>
        <w:t xml:space="preserve"> against the Process model is that </w:t>
      </w:r>
      <w:r w:rsidR="005530D3" w:rsidRPr="00A94A9D">
        <w:rPr>
          <w:rFonts w:ascii="Arial" w:hAnsi="Arial" w:cs="Arial"/>
        </w:rPr>
        <w:t>It is harder to verify and present the qualitative changes in a learner via a higher education learning programme, the learner may have radically improved in ability and confidence, however due to</w:t>
      </w:r>
      <w:r w:rsidR="001B3950" w:rsidRPr="00A94A9D">
        <w:rPr>
          <w:rFonts w:ascii="Arial" w:hAnsi="Arial" w:cs="Arial"/>
        </w:rPr>
        <w:t xml:space="preserve"> a lack of</w:t>
      </w:r>
      <w:r w:rsidR="00C31339" w:rsidRPr="00A94A9D">
        <w:rPr>
          <w:rFonts w:ascii="Arial" w:hAnsi="Arial" w:cs="Arial"/>
        </w:rPr>
        <w:t xml:space="preserve"> Process curriculum</w:t>
      </w:r>
      <w:r w:rsidR="005530D3" w:rsidRPr="00A94A9D">
        <w:rPr>
          <w:rFonts w:ascii="Arial" w:hAnsi="Arial" w:cs="Arial"/>
        </w:rPr>
        <w:t xml:space="preserve"> assessment procedures in higher education, it is not always easy to present the phenomenological improvements. </w:t>
      </w:r>
      <w:r w:rsidRPr="00A94A9D">
        <w:rPr>
          <w:rFonts w:ascii="Arial" w:hAnsi="Arial" w:cs="Arial"/>
        </w:rPr>
        <w:t xml:space="preserve">A more summative assessment and overall approach could assist </w:t>
      </w:r>
      <w:r w:rsidR="00F93031" w:rsidRPr="00A94A9D">
        <w:rPr>
          <w:rFonts w:ascii="Arial" w:hAnsi="Arial" w:cs="Arial"/>
        </w:rPr>
        <w:t xml:space="preserve">assessment of </w:t>
      </w:r>
      <w:r w:rsidRPr="00A94A9D">
        <w:rPr>
          <w:rFonts w:ascii="Arial" w:hAnsi="Arial" w:cs="Arial"/>
        </w:rPr>
        <w:t xml:space="preserve">overall outcomes. </w:t>
      </w:r>
    </w:p>
    <w:p w14:paraId="604F2C5B" w14:textId="4417FFA2" w:rsidR="00982F4E" w:rsidRPr="00A94A9D" w:rsidRDefault="00982F4E" w:rsidP="00A94A9D">
      <w:pPr>
        <w:spacing w:line="480" w:lineRule="auto"/>
        <w:jc w:val="both"/>
        <w:rPr>
          <w:rFonts w:ascii="Arial" w:hAnsi="Arial" w:cs="Arial"/>
        </w:rPr>
      </w:pPr>
    </w:p>
    <w:p w14:paraId="67B6B381" w14:textId="2C102DC4" w:rsidR="00C31339" w:rsidRPr="00A94A9D" w:rsidRDefault="00C31339" w:rsidP="00A94A9D">
      <w:pPr>
        <w:spacing w:line="480" w:lineRule="auto"/>
        <w:jc w:val="both"/>
        <w:rPr>
          <w:rFonts w:ascii="Arial" w:hAnsi="Arial" w:cs="Arial"/>
        </w:rPr>
      </w:pPr>
      <w:r w:rsidRPr="00A94A9D">
        <w:rPr>
          <w:rFonts w:ascii="Arial" w:hAnsi="Arial" w:cs="Arial"/>
        </w:rPr>
        <w:lastRenderedPageBreak/>
        <w:t xml:space="preserve">For the designed </w:t>
      </w:r>
      <w:r w:rsidR="009F3258" w:rsidRPr="00A94A9D">
        <w:rPr>
          <w:rFonts w:ascii="Arial" w:hAnsi="Arial" w:cs="Arial"/>
        </w:rPr>
        <w:t xml:space="preserve">People Management </w:t>
      </w:r>
      <w:r w:rsidRPr="00A94A9D">
        <w:rPr>
          <w:rFonts w:ascii="Arial" w:hAnsi="Arial" w:cs="Arial"/>
        </w:rPr>
        <w:t>learning programme</w:t>
      </w:r>
      <w:r w:rsidR="009F3258" w:rsidRPr="00A94A9D">
        <w:rPr>
          <w:rFonts w:ascii="Arial" w:hAnsi="Arial" w:cs="Arial"/>
        </w:rPr>
        <w:t>,</w:t>
      </w:r>
      <w:r w:rsidRPr="00A94A9D">
        <w:rPr>
          <w:rFonts w:ascii="Arial" w:hAnsi="Arial" w:cs="Arial"/>
        </w:rPr>
        <w:t xml:space="preserve"> the Process </w:t>
      </w:r>
      <w:r w:rsidR="009F3258" w:rsidRPr="00A94A9D">
        <w:rPr>
          <w:rFonts w:ascii="Arial" w:hAnsi="Arial" w:cs="Arial"/>
        </w:rPr>
        <w:t>Curriculum</w:t>
      </w:r>
      <w:r w:rsidRPr="00A94A9D">
        <w:rPr>
          <w:rFonts w:ascii="Arial" w:hAnsi="Arial" w:cs="Arial"/>
        </w:rPr>
        <w:t xml:space="preserve"> is</w:t>
      </w:r>
      <w:r w:rsidR="009F3258" w:rsidRPr="00A94A9D">
        <w:rPr>
          <w:rFonts w:ascii="Arial" w:hAnsi="Arial" w:cs="Arial"/>
        </w:rPr>
        <w:t xml:space="preserve"> an ideal method of learning, as the Process model</w:t>
      </w:r>
      <w:r w:rsidRPr="00A94A9D">
        <w:rPr>
          <w:rFonts w:ascii="Arial" w:hAnsi="Arial" w:cs="Arial"/>
        </w:rPr>
        <w:t xml:space="preserve"> </w:t>
      </w:r>
      <w:r w:rsidR="009F3258" w:rsidRPr="00A94A9D">
        <w:rPr>
          <w:rFonts w:ascii="Arial" w:hAnsi="Arial" w:cs="Arial"/>
        </w:rPr>
        <w:t xml:space="preserve">encompasses the skills and </w:t>
      </w:r>
      <w:proofErr w:type="gramStart"/>
      <w:r w:rsidR="009F3258" w:rsidRPr="00A94A9D">
        <w:rPr>
          <w:rFonts w:ascii="Arial" w:hAnsi="Arial" w:cs="Arial"/>
        </w:rPr>
        <w:t>manner in which</w:t>
      </w:r>
      <w:proofErr w:type="gramEnd"/>
      <w:r w:rsidR="009F3258" w:rsidRPr="00A94A9D">
        <w:rPr>
          <w:rFonts w:ascii="Arial" w:hAnsi="Arial" w:cs="Arial"/>
        </w:rPr>
        <w:t xml:space="preserve"> the teacher would encourage the learner to treat future employees within a professional setting. The humanistic Process curriculum encourages flexibility for individual competencies, interactivity, people engagement, student led learning, formative assessments and more, all qualities attributed to a compassionate</w:t>
      </w:r>
      <w:r w:rsidR="00E272F8" w:rsidRPr="00A94A9D">
        <w:rPr>
          <w:rFonts w:ascii="Arial" w:hAnsi="Arial" w:cs="Arial"/>
        </w:rPr>
        <w:t>, successful</w:t>
      </w:r>
      <w:r w:rsidR="009F3258" w:rsidRPr="00A94A9D">
        <w:rPr>
          <w:rFonts w:ascii="Arial" w:hAnsi="Arial" w:cs="Arial"/>
        </w:rPr>
        <w:t xml:space="preserve"> and emotionally intelligent leader</w:t>
      </w:r>
      <w:r w:rsidR="0078289E">
        <w:rPr>
          <w:rFonts w:ascii="Arial" w:hAnsi="Arial" w:cs="Arial"/>
        </w:rPr>
        <w:t xml:space="preserve"> </w:t>
      </w:r>
      <w:sdt>
        <w:sdtPr>
          <w:rPr>
            <w:rFonts w:ascii="Arial" w:hAnsi="Arial" w:cs="Arial"/>
          </w:rPr>
          <w:id w:val="-1683361474"/>
          <w:citation/>
        </w:sdtPr>
        <w:sdtContent>
          <w:r w:rsidR="0078289E">
            <w:rPr>
              <w:rFonts w:ascii="Arial" w:hAnsi="Arial" w:cs="Arial"/>
            </w:rPr>
            <w:fldChar w:fldCharType="begin"/>
          </w:r>
          <w:r w:rsidR="0078289E">
            <w:rPr>
              <w:rFonts w:ascii="Arial" w:hAnsi="Arial" w:cs="Arial"/>
            </w:rPr>
            <w:instrText xml:space="preserve"> CITATION Cle06 \l 2057 </w:instrText>
          </w:r>
          <w:r w:rsidR="0078289E">
            <w:rPr>
              <w:rFonts w:ascii="Arial" w:hAnsi="Arial" w:cs="Arial"/>
            </w:rPr>
            <w:fldChar w:fldCharType="separate"/>
          </w:r>
          <w:r w:rsidR="0078289E" w:rsidRPr="0078289E">
            <w:rPr>
              <w:rFonts w:ascii="Arial" w:hAnsi="Arial" w:cs="Arial"/>
              <w:noProof/>
            </w:rPr>
            <w:t>(Clegg, 2006)</w:t>
          </w:r>
          <w:r w:rsidR="0078289E">
            <w:rPr>
              <w:rFonts w:ascii="Arial" w:hAnsi="Arial" w:cs="Arial"/>
            </w:rPr>
            <w:fldChar w:fldCharType="end"/>
          </w:r>
        </w:sdtContent>
      </w:sdt>
      <w:r w:rsidR="009F3258" w:rsidRPr="00A94A9D">
        <w:rPr>
          <w:rFonts w:ascii="Arial" w:hAnsi="Arial" w:cs="Arial"/>
        </w:rPr>
        <w:t xml:space="preserve">. </w:t>
      </w:r>
    </w:p>
    <w:p w14:paraId="4A9381EE" w14:textId="77777777" w:rsidR="00982F4E" w:rsidRPr="00A94A9D" w:rsidRDefault="00982F4E" w:rsidP="00A94A9D">
      <w:pPr>
        <w:spacing w:line="480" w:lineRule="auto"/>
        <w:jc w:val="both"/>
        <w:rPr>
          <w:rFonts w:ascii="Arial" w:hAnsi="Arial" w:cs="Arial"/>
        </w:rPr>
      </w:pPr>
    </w:p>
    <w:p w14:paraId="59312E08" w14:textId="4EBFC1FF" w:rsidR="00984B43" w:rsidRPr="00A94A9D" w:rsidRDefault="00984B43" w:rsidP="00A94A9D">
      <w:pPr>
        <w:spacing w:line="480" w:lineRule="auto"/>
        <w:jc w:val="both"/>
        <w:rPr>
          <w:rFonts w:ascii="Arial" w:hAnsi="Arial" w:cs="Arial"/>
        </w:rPr>
      </w:pPr>
    </w:p>
    <w:p w14:paraId="2D822C5A" w14:textId="75C118D1" w:rsidR="00984B43" w:rsidRPr="00A94A9D" w:rsidRDefault="0078289E" w:rsidP="0078289E">
      <w:pPr>
        <w:pStyle w:val="Heading1"/>
      </w:pPr>
      <w:bookmarkStart w:id="5" w:name="_Toc33810328"/>
      <w:r>
        <w:t>Point</w:t>
      </w:r>
      <w:r w:rsidR="00984B43" w:rsidRPr="00A94A9D">
        <w:t xml:space="preserve"> 7-8</w:t>
      </w:r>
      <w:bookmarkEnd w:id="5"/>
    </w:p>
    <w:p w14:paraId="745FBFDD" w14:textId="1092FCF3" w:rsidR="00F93031" w:rsidRPr="00A94A9D" w:rsidRDefault="00F93031" w:rsidP="00A94A9D">
      <w:pPr>
        <w:spacing w:line="480" w:lineRule="auto"/>
        <w:jc w:val="both"/>
        <w:rPr>
          <w:rFonts w:ascii="Arial" w:hAnsi="Arial" w:cs="Arial"/>
        </w:rPr>
      </w:pPr>
      <w:r w:rsidRPr="00A94A9D">
        <w:rPr>
          <w:rFonts w:ascii="Arial" w:hAnsi="Arial" w:cs="Arial"/>
        </w:rPr>
        <w:t xml:space="preserve">Utilitarian models within education may be </w:t>
      </w:r>
      <w:r w:rsidR="00546DAD" w:rsidRPr="00A94A9D">
        <w:rPr>
          <w:rFonts w:ascii="Arial" w:hAnsi="Arial" w:cs="Arial"/>
        </w:rPr>
        <w:t>described</w:t>
      </w:r>
      <w:r w:rsidRPr="00A94A9D">
        <w:rPr>
          <w:rFonts w:ascii="Arial" w:hAnsi="Arial" w:cs="Arial"/>
        </w:rPr>
        <w:t xml:space="preserve"> </w:t>
      </w:r>
      <w:r w:rsidR="00AD0FBB" w:rsidRPr="00A94A9D">
        <w:rPr>
          <w:rFonts w:ascii="Arial" w:hAnsi="Arial" w:cs="Arial"/>
        </w:rPr>
        <w:t xml:space="preserve">as </w:t>
      </w:r>
      <w:r w:rsidRPr="00A94A9D">
        <w:rPr>
          <w:rFonts w:ascii="Arial" w:hAnsi="Arial" w:cs="Arial"/>
        </w:rPr>
        <w:t>useful and practical, however</w:t>
      </w:r>
      <w:r w:rsidR="00E84A86" w:rsidRPr="00A94A9D">
        <w:rPr>
          <w:rFonts w:ascii="Arial" w:hAnsi="Arial" w:cs="Arial"/>
        </w:rPr>
        <w:t xml:space="preserve"> according to </w:t>
      </w:r>
      <w:sdt>
        <w:sdtPr>
          <w:rPr>
            <w:rFonts w:ascii="Arial" w:hAnsi="Arial" w:cs="Arial"/>
          </w:rPr>
          <w:id w:val="-824587071"/>
          <w:citation/>
        </w:sdtPr>
        <w:sdtEndPr/>
        <w:sdtContent>
          <w:r w:rsidR="006B4758" w:rsidRPr="00A94A9D">
            <w:rPr>
              <w:rFonts w:ascii="Arial" w:hAnsi="Arial" w:cs="Arial"/>
            </w:rPr>
            <w:fldChar w:fldCharType="begin"/>
          </w:r>
          <w:r w:rsidR="006B4758" w:rsidRPr="00A94A9D">
            <w:rPr>
              <w:rFonts w:ascii="Arial" w:hAnsi="Arial" w:cs="Arial"/>
            </w:rPr>
            <w:instrText xml:space="preserve"> CITATION Pat08 \l 2057 </w:instrText>
          </w:r>
          <w:r w:rsidR="006B4758" w:rsidRPr="00A94A9D">
            <w:rPr>
              <w:rFonts w:ascii="Arial" w:hAnsi="Arial" w:cs="Arial"/>
            </w:rPr>
            <w:fldChar w:fldCharType="separate"/>
          </w:r>
          <w:r w:rsidR="0078289E" w:rsidRPr="0078289E">
            <w:rPr>
              <w:rFonts w:ascii="Arial" w:hAnsi="Arial" w:cs="Arial"/>
              <w:noProof/>
            </w:rPr>
            <w:t>(Patriotta &amp; Starkey, 2008)</w:t>
          </w:r>
          <w:r w:rsidR="006B4758" w:rsidRPr="00A94A9D">
            <w:rPr>
              <w:rFonts w:ascii="Arial" w:hAnsi="Arial" w:cs="Arial"/>
            </w:rPr>
            <w:fldChar w:fldCharType="end"/>
          </w:r>
        </w:sdtContent>
      </w:sdt>
      <w:r w:rsidRPr="00A94A9D">
        <w:rPr>
          <w:rFonts w:ascii="Arial" w:hAnsi="Arial" w:cs="Arial"/>
        </w:rPr>
        <w:t xml:space="preserve"> the </w:t>
      </w:r>
      <w:r w:rsidR="00E84A86" w:rsidRPr="00A94A9D">
        <w:rPr>
          <w:rFonts w:ascii="Arial" w:hAnsi="Arial" w:cs="Arial"/>
        </w:rPr>
        <w:t xml:space="preserve">overall practicality is questionable. </w:t>
      </w:r>
      <w:r w:rsidRPr="00A94A9D">
        <w:rPr>
          <w:rFonts w:ascii="Arial" w:hAnsi="Arial" w:cs="Arial"/>
        </w:rPr>
        <w:t xml:space="preserve"> The higher education organisation may </w:t>
      </w:r>
      <w:r w:rsidR="00E84A86" w:rsidRPr="00A94A9D">
        <w:rPr>
          <w:rFonts w:ascii="Arial" w:hAnsi="Arial" w:cs="Arial"/>
        </w:rPr>
        <w:t>implement</w:t>
      </w:r>
      <w:r w:rsidRPr="00A94A9D">
        <w:rPr>
          <w:rFonts w:ascii="Arial" w:hAnsi="Arial" w:cs="Arial"/>
        </w:rPr>
        <w:t xml:space="preserve"> utilitarian </w:t>
      </w:r>
      <w:r w:rsidR="00AD0FBB" w:rsidRPr="00A94A9D">
        <w:rPr>
          <w:rFonts w:ascii="Arial" w:hAnsi="Arial" w:cs="Arial"/>
        </w:rPr>
        <w:t>concepts</w:t>
      </w:r>
      <w:r w:rsidR="00E84A86" w:rsidRPr="00A94A9D">
        <w:rPr>
          <w:rFonts w:ascii="Arial" w:hAnsi="Arial" w:cs="Arial"/>
        </w:rPr>
        <w:t xml:space="preserve"> as</w:t>
      </w:r>
      <w:r w:rsidR="00283D22" w:rsidRPr="00A94A9D">
        <w:rPr>
          <w:rFonts w:ascii="Arial" w:hAnsi="Arial" w:cs="Arial"/>
        </w:rPr>
        <w:t xml:space="preserve"> it</w:t>
      </w:r>
      <w:r w:rsidR="00E84A86" w:rsidRPr="00A94A9D">
        <w:rPr>
          <w:rFonts w:ascii="Arial" w:hAnsi="Arial" w:cs="Arial"/>
        </w:rPr>
        <w:t xml:space="preserve"> present</w:t>
      </w:r>
      <w:r w:rsidR="00283D22" w:rsidRPr="00A94A9D">
        <w:rPr>
          <w:rFonts w:ascii="Arial" w:hAnsi="Arial" w:cs="Arial"/>
        </w:rPr>
        <w:t>s</w:t>
      </w:r>
      <w:r w:rsidR="00E84A86" w:rsidRPr="00A94A9D">
        <w:rPr>
          <w:rFonts w:ascii="Arial" w:hAnsi="Arial" w:cs="Arial"/>
        </w:rPr>
        <w:t xml:space="preserve"> single level assessment strategies and </w:t>
      </w:r>
      <w:proofErr w:type="gramStart"/>
      <w:r w:rsidR="00E84A86" w:rsidRPr="00A94A9D">
        <w:rPr>
          <w:rFonts w:ascii="Arial" w:hAnsi="Arial" w:cs="Arial"/>
        </w:rPr>
        <w:t>outcome based</w:t>
      </w:r>
      <w:proofErr w:type="gramEnd"/>
      <w:r w:rsidR="00E84A86" w:rsidRPr="00A94A9D">
        <w:rPr>
          <w:rFonts w:ascii="Arial" w:hAnsi="Arial" w:cs="Arial"/>
        </w:rPr>
        <w:t xml:space="preserve"> data</w:t>
      </w:r>
      <w:r w:rsidR="00546DAD" w:rsidRPr="00A94A9D">
        <w:rPr>
          <w:rFonts w:ascii="Arial" w:hAnsi="Arial" w:cs="Arial"/>
        </w:rPr>
        <w:t xml:space="preserve"> that can be easily quantified</w:t>
      </w:r>
      <w:r w:rsidR="00AD0FBB" w:rsidRPr="00A94A9D">
        <w:rPr>
          <w:rFonts w:ascii="Arial" w:hAnsi="Arial" w:cs="Arial"/>
        </w:rPr>
        <w:t>. H</w:t>
      </w:r>
      <w:r w:rsidR="00546DAD" w:rsidRPr="00A94A9D">
        <w:rPr>
          <w:rFonts w:ascii="Arial" w:hAnsi="Arial" w:cs="Arial"/>
        </w:rPr>
        <w:t>owever</w:t>
      </w:r>
      <w:r w:rsidR="00AD0FBB" w:rsidRPr="00A94A9D">
        <w:rPr>
          <w:rFonts w:ascii="Arial" w:hAnsi="Arial" w:cs="Arial"/>
        </w:rPr>
        <w:t>,</w:t>
      </w:r>
      <w:r w:rsidR="00546DAD" w:rsidRPr="00A94A9D">
        <w:rPr>
          <w:rFonts w:ascii="Arial" w:hAnsi="Arial" w:cs="Arial"/>
        </w:rPr>
        <w:t xml:space="preserve"> very much like the elements of Product curriculum</w:t>
      </w:r>
      <w:r w:rsidR="00AD0FBB" w:rsidRPr="00A94A9D">
        <w:rPr>
          <w:rFonts w:ascii="Arial" w:hAnsi="Arial" w:cs="Arial"/>
        </w:rPr>
        <w:t>,</w:t>
      </w:r>
      <w:r w:rsidR="00546DAD" w:rsidRPr="00A94A9D">
        <w:rPr>
          <w:rFonts w:ascii="Arial" w:hAnsi="Arial" w:cs="Arial"/>
        </w:rPr>
        <w:t xml:space="preserve"> </w:t>
      </w:r>
      <w:r w:rsidR="00AD0FBB" w:rsidRPr="00A94A9D">
        <w:rPr>
          <w:rFonts w:ascii="Arial" w:hAnsi="Arial" w:cs="Arial"/>
        </w:rPr>
        <w:t>Utilitarian concepts</w:t>
      </w:r>
      <w:r w:rsidR="00546DAD" w:rsidRPr="00A94A9D">
        <w:rPr>
          <w:rFonts w:ascii="Arial" w:hAnsi="Arial" w:cs="Arial"/>
        </w:rPr>
        <w:t xml:space="preserve"> risk </w:t>
      </w:r>
      <w:r w:rsidR="00AD0FBB" w:rsidRPr="00A94A9D">
        <w:rPr>
          <w:rFonts w:ascii="Arial" w:hAnsi="Arial" w:cs="Arial"/>
        </w:rPr>
        <w:t xml:space="preserve">bypassing </w:t>
      </w:r>
      <w:r w:rsidR="00546DAD" w:rsidRPr="00A94A9D">
        <w:rPr>
          <w:rFonts w:ascii="Arial" w:hAnsi="Arial" w:cs="Arial"/>
        </w:rPr>
        <w:t>the depth of the lea</w:t>
      </w:r>
      <w:r w:rsidR="00AD0FBB" w:rsidRPr="00A94A9D">
        <w:rPr>
          <w:rFonts w:ascii="Arial" w:hAnsi="Arial" w:cs="Arial"/>
        </w:rPr>
        <w:t>r</w:t>
      </w:r>
      <w:r w:rsidR="00546DAD" w:rsidRPr="00A94A9D">
        <w:rPr>
          <w:rFonts w:ascii="Arial" w:hAnsi="Arial" w:cs="Arial"/>
        </w:rPr>
        <w:t>ning experience and</w:t>
      </w:r>
      <w:r w:rsidR="00283D22" w:rsidRPr="00A94A9D">
        <w:rPr>
          <w:rFonts w:ascii="Arial" w:hAnsi="Arial" w:cs="Arial"/>
        </w:rPr>
        <w:t xml:space="preserve"> the</w:t>
      </w:r>
      <w:r w:rsidR="00546DAD" w:rsidRPr="00A94A9D">
        <w:rPr>
          <w:rFonts w:ascii="Arial" w:hAnsi="Arial" w:cs="Arial"/>
        </w:rPr>
        <w:t xml:space="preserve"> growth of</w:t>
      </w:r>
      <w:r w:rsidR="00AD0FBB" w:rsidRPr="00A94A9D">
        <w:rPr>
          <w:rFonts w:ascii="Arial" w:hAnsi="Arial" w:cs="Arial"/>
        </w:rPr>
        <w:t xml:space="preserve"> the individual learner. </w:t>
      </w:r>
    </w:p>
    <w:p w14:paraId="64AD0A4A" w14:textId="33EC164E" w:rsidR="00AD0FBB" w:rsidRPr="00A94A9D" w:rsidRDefault="00AD0FBB" w:rsidP="00A94A9D">
      <w:pPr>
        <w:spacing w:line="480" w:lineRule="auto"/>
        <w:jc w:val="both"/>
        <w:rPr>
          <w:rFonts w:ascii="Arial" w:hAnsi="Arial" w:cs="Arial"/>
        </w:rPr>
      </w:pPr>
      <w:r w:rsidRPr="00A94A9D">
        <w:rPr>
          <w:rFonts w:ascii="Arial" w:hAnsi="Arial" w:cs="Arial"/>
        </w:rPr>
        <w:t>To ensure the experience is beneficial for the learner, in addition to gaining the formal qualification, for the purpose of the module, a Progressive concept has been applied. The Progressive concept has been implemented to ensure the course content remains within context</w:t>
      </w:r>
      <w:r w:rsidR="00283F23" w:rsidRPr="00A94A9D">
        <w:rPr>
          <w:rFonts w:ascii="Arial" w:hAnsi="Arial" w:cs="Arial"/>
        </w:rPr>
        <w:t xml:space="preserve"> and to enhance the opportunity for internalised values and a deeper learning experience</w:t>
      </w:r>
      <w:r w:rsidRPr="00A94A9D">
        <w:rPr>
          <w:rFonts w:ascii="Arial" w:hAnsi="Arial" w:cs="Arial"/>
        </w:rPr>
        <w:t xml:space="preserve">. </w:t>
      </w:r>
      <w:sdt>
        <w:sdtPr>
          <w:rPr>
            <w:rFonts w:ascii="Arial" w:hAnsi="Arial" w:cs="Arial"/>
          </w:rPr>
          <w:id w:val="361097690"/>
          <w:citation/>
        </w:sdtPr>
        <w:sdtEndPr/>
        <w:sdtContent>
          <w:r w:rsidR="006B4758" w:rsidRPr="00A94A9D">
            <w:rPr>
              <w:rFonts w:ascii="Arial" w:hAnsi="Arial" w:cs="Arial"/>
            </w:rPr>
            <w:fldChar w:fldCharType="begin"/>
          </w:r>
          <w:r w:rsidR="006B4758" w:rsidRPr="00A94A9D">
            <w:rPr>
              <w:rFonts w:ascii="Arial" w:hAnsi="Arial" w:cs="Arial"/>
            </w:rPr>
            <w:instrText xml:space="preserve"> CITATION Keo10 \l 2057 </w:instrText>
          </w:r>
          <w:r w:rsidR="006B4758" w:rsidRPr="00A94A9D">
            <w:rPr>
              <w:rFonts w:ascii="Arial" w:hAnsi="Arial" w:cs="Arial"/>
            </w:rPr>
            <w:fldChar w:fldCharType="separate"/>
          </w:r>
          <w:r w:rsidR="0078289E" w:rsidRPr="0078289E">
            <w:rPr>
              <w:rFonts w:ascii="Arial" w:hAnsi="Arial" w:cs="Arial"/>
              <w:noProof/>
            </w:rPr>
            <w:t>(Keogh, et al., 2010)</w:t>
          </w:r>
          <w:r w:rsidR="006B4758" w:rsidRPr="00A94A9D">
            <w:rPr>
              <w:rFonts w:ascii="Arial" w:hAnsi="Arial" w:cs="Arial"/>
            </w:rPr>
            <w:fldChar w:fldCharType="end"/>
          </w:r>
        </w:sdtContent>
      </w:sdt>
      <w:r w:rsidRPr="00A94A9D">
        <w:rPr>
          <w:rFonts w:ascii="Arial" w:hAnsi="Arial" w:cs="Arial"/>
        </w:rPr>
        <w:t xml:space="preserve"> highlights the importance of conducting education in </w:t>
      </w:r>
      <w:proofErr w:type="gramStart"/>
      <w:r w:rsidRPr="00A94A9D">
        <w:rPr>
          <w:rFonts w:ascii="Arial" w:hAnsi="Arial" w:cs="Arial"/>
        </w:rPr>
        <w:t>a manner in which</w:t>
      </w:r>
      <w:proofErr w:type="gramEnd"/>
      <w:r w:rsidRPr="00A94A9D">
        <w:rPr>
          <w:rFonts w:ascii="Arial" w:hAnsi="Arial" w:cs="Arial"/>
        </w:rPr>
        <w:t xml:space="preserve"> students </w:t>
      </w:r>
      <w:r w:rsidR="00283D22" w:rsidRPr="00A94A9D">
        <w:rPr>
          <w:rFonts w:ascii="Arial" w:hAnsi="Arial" w:cs="Arial"/>
        </w:rPr>
        <w:t>could</w:t>
      </w:r>
      <w:r w:rsidRPr="00A94A9D">
        <w:rPr>
          <w:rFonts w:ascii="Arial" w:hAnsi="Arial" w:cs="Arial"/>
        </w:rPr>
        <w:t xml:space="preserve"> be influenced to conduct themselves professionally. In this </w:t>
      </w:r>
      <w:r w:rsidR="00283D22" w:rsidRPr="00A94A9D">
        <w:rPr>
          <w:rFonts w:ascii="Arial" w:hAnsi="Arial" w:cs="Arial"/>
        </w:rPr>
        <w:t>instance</w:t>
      </w:r>
      <w:r w:rsidRPr="00A94A9D">
        <w:rPr>
          <w:rFonts w:ascii="Arial" w:hAnsi="Arial" w:cs="Arial"/>
        </w:rPr>
        <w:t xml:space="preserve">, due to the course content encouraging </w:t>
      </w:r>
      <w:r w:rsidR="00283D22" w:rsidRPr="00A94A9D">
        <w:rPr>
          <w:rFonts w:ascii="Arial" w:hAnsi="Arial" w:cs="Arial"/>
        </w:rPr>
        <w:t xml:space="preserve">leadership </w:t>
      </w:r>
      <w:r w:rsidRPr="00A94A9D">
        <w:rPr>
          <w:rFonts w:ascii="Arial" w:hAnsi="Arial" w:cs="Arial"/>
        </w:rPr>
        <w:t>consideration for individual employees</w:t>
      </w:r>
      <w:r w:rsidR="00283D22" w:rsidRPr="00A94A9D">
        <w:rPr>
          <w:rFonts w:ascii="Arial" w:hAnsi="Arial" w:cs="Arial"/>
        </w:rPr>
        <w:t xml:space="preserve"> and the application of flexible people management strategies and emotional intelligence, it would again completely diffuse the module objectives to present the course in a Utilitarian manner.</w:t>
      </w:r>
    </w:p>
    <w:p w14:paraId="31949DD9" w14:textId="2D7856F7" w:rsidR="00984B43" w:rsidRPr="00A94A9D" w:rsidRDefault="00984B43" w:rsidP="00A94A9D">
      <w:pPr>
        <w:spacing w:line="480" w:lineRule="auto"/>
        <w:jc w:val="both"/>
        <w:rPr>
          <w:rFonts w:ascii="Arial" w:hAnsi="Arial" w:cs="Arial"/>
        </w:rPr>
      </w:pPr>
    </w:p>
    <w:p w14:paraId="7CACFFFE" w14:textId="13E5B14E" w:rsidR="00984B43" w:rsidRPr="00A94A9D" w:rsidRDefault="00984B43" w:rsidP="0078289E">
      <w:pPr>
        <w:pStyle w:val="Heading1"/>
      </w:pPr>
    </w:p>
    <w:p w14:paraId="6DCFC4E4" w14:textId="39BC0C5E" w:rsidR="00984B43" w:rsidRPr="00A94A9D" w:rsidRDefault="0078289E" w:rsidP="0078289E">
      <w:pPr>
        <w:pStyle w:val="Heading1"/>
      </w:pPr>
      <w:bookmarkStart w:id="6" w:name="_Toc33810329"/>
      <w:r>
        <w:t>Point</w:t>
      </w:r>
      <w:r w:rsidR="00984B43" w:rsidRPr="00A94A9D">
        <w:t xml:space="preserve"> 9</w:t>
      </w:r>
      <w:bookmarkEnd w:id="6"/>
    </w:p>
    <w:p w14:paraId="7437D8AE" w14:textId="5D09E244" w:rsidR="009D42CE" w:rsidRPr="00A94A9D" w:rsidRDefault="009D42CE" w:rsidP="00A94A9D">
      <w:pPr>
        <w:spacing w:line="480" w:lineRule="auto"/>
        <w:jc w:val="both"/>
        <w:rPr>
          <w:rFonts w:ascii="Arial" w:hAnsi="Arial" w:cs="Arial"/>
        </w:rPr>
      </w:pPr>
      <w:r w:rsidRPr="00A94A9D">
        <w:rPr>
          <w:rFonts w:ascii="Arial" w:hAnsi="Arial" w:cs="Arial"/>
        </w:rPr>
        <w:t>Additional elements of curriculum such as experienced curriculum, are integral to the learning process, as th</w:t>
      </w:r>
      <w:r w:rsidR="00347C56" w:rsidRPr="00A94A9D">
        <w:rPr>
          <w:rFonts w:ascii="Arial" w:hAnsi="Arial" w:cs="Arial"/>
        </w:rPr>
        <w:t>e</w:t>
      </w:r>
      <w:r w:rsidRPr="00A94A9D">
        <w:rPr>
          <w:rFonts w:ascii="Arial" w:hAnsi="Arial" w:cs="Arial"/>
        </w:rPr>
        <w:t xml:space="preserve"> concept </w:t>
      </w:r>
      <w:r w:rsidR="002275E0" w:rsidRPr="00A94A9D">
        <w:rPr>
          <w:rFonts w:ascii="Arial" w:hAnsi="Arial" w:cs="Arial"/>
        </w:rPr>
        <w:t>describes</w:t>
      </w:r>
      <w:r w:rsidR="00347C56" w:rsidRPr="00A94A9D">
        <w:rPr>
          <w:rFonts w:ascii="Arial" w:hAnsi="Arial" w:cs="Arial"/>
        </w:rPr>
        <w:t xml:space="preserve"> how the learner responds to the classroom environment, the people, the events, socially and emotionally. The </w:t>
      </w:r>
      <w:r w:rsidR="002275E0" w:rsidRPr="00A94A9D">
        <w:rPr>
          <w:rFonts w:ascii="Arial" w:hAnsi="Arial" w:cs="Arial"/>
        </w:rPr>
        <w:t xml:space="preserve">experienced </w:t>
      </w:r>
      <w:r w:rsidR="00347C56" w:rsidRPr="00A94A9D">
        <w:rPr>
          <w:rFonts w:ascii="Arial" w:hAnsi="Arial" w:cs="Arial"/>
        </w:rPr>
        <w:t>concept can without intent</w:t>
      </w:r>
      <w:r w:rsidR="002275E0" w:rsidRPr="00A94A9D">
        <w:rPr>
          <w:rFonts w:ascii="Arial" w:hAnsi="Arial" w:cs="Arial"/>
        </w:rPr>
        <w:t xml:space="preserve"> have a profound effect on the student and e</w:t>
      </w:r>
      <w:r w:rsidR="00347C56" w:rsidRPr="00A94A9D">
        <w:rPr>
          <w:rFonts w:ascii="Arial" w:hAnsi="Arial" w:cs="Arial"/>
        </w:rPr>
        <w:t>quip the</w:t>
      </w:r>
      <w:r w:rsidR="002275E0" w:rsidRPr="00A94A9D">
        <w:rPr>
          <w:rFonts w:ascii="Arial" w:hAnsi="Arial" w:cs="Arial"/>
        </w:rPr>
        <w:t xml:space="preserve">m with additional </w:t>
      </w:r>
      <w:r w:rsidR="00347C56" w:rsidRPr="00A94A9D">
        <w:rPr>
          <w:rFonts w:ascii="Arial" w:hAnsi="Arial" w:cs="Arial"/>
        </w:rPr>
        <w:t>skills absorbed via cross cutting enhancement themes, such as teamwork, social awareness and emotional intelligence. For the purpose of the discussed curriculum within the assignment, the hope would be the additional hidden elements would be absorbed</w:t>
      </w:r>
      <w:r w:rsidR="002275E0" w:rsidRPr="00A94A9D">
        <w:rPr>
          <w:rFonts w:ascii="Arial" w:hAnsi="Arial" w:cs="Arial"/>
        </w:rPr>
        <w:t xml:space="preserve"> as positive by products</w:t>
      </w:r>
      <w:r w:rsidR="006B4758" w:rsidRPr="00A94A9D">
        <w:rPr>
          <w:rFonts w:ascii="Arial" w:hAnsi="Arial" w:cs="Arial"/>
        </w:rPr>
        <w:t xml:space="preserve"> </w:t>
      </w:r>
      <w:sdt>
        <w:sdtPr>
          <w:rPr>
            <w:rFonts w:ascii="Arial" w:hAnsi="Arial" w:cs="Arial"/>
          </w:rPr>
          <w:id w:val="-1582910727"/>
          <w:citation/>
        </w:sdtPr>
        <w:sdtEndPr/>
        <w:sdtContent>
          <w:r w:rsidR="006B4758" w:rsidRPr="00A94A9D">
            <w:rPr>
              <w:rFonts w:ascii="Arial" w:hAnsi="Arial" w:cs="Arial"/>
            </w:rPr>
            <w:fldChar w:fldCharType="begin"/>
          </w:r>
          <w:r w:rsidR="006B4758" w:rsidRPr="00A94A9D">
            <w:rPr>
              <w:rFonts w:ascii="Arial" w:hAnsi="Arial" w:cs="Arial"/>
            </w:rPr>
            <w:instrText xml:space="preserve"> CITATION Tum12 \l 2057 </w:instrText>
          </w:r>
          <w:r w:rsidR="006B4758" w:rsidRPr="00A94A9D">
            <w:rPr>
              <w:rFonts w:ascii="Arial" w:hAnsi="Arial" w:cs="Arial"/>
            </w:rPr>
            <w:fldChar w:fldCharType="separate"/>
          </w:r>
          <w:r w:rsidR="0078289E" w:rsidRPr="0078289E">
            <w:rPr>
              <w:rFonts w:ascii="Arial" w:hAnsi="Arial" w:cs="Arial"/>
              <w:noProof/>
            </w:rPr>
            <w:t>(Tummons, 2012)</w:t>
          </w:r>
          <w:r w:rsidR="006B4758" w:rsidRPr="00A94A9D">
            <w:rPr>
              <w:rFonts w:ascii="Arial" w:hAnsi="Arial" w:cs="Arial"/>
            </w:rPr>
            <w:fldChar w:fldCharType="end"/>
          </w:r>
        </w:sdtContent>
      </w:sdt>
      <w:r w:rsidR="006B4758" w:rsidRPr="00A94A9D">
        <w:rPr>
          <w:rFonts w:ascii="Arial" w:hAnsi="Arial" w:cs="Arial"/>
        </w:rPr>
        <w:t>.</w:t>
      </w:r>
    </w:p>
    <w:p w14:paraId="56C7045A" w14:textId="5B62991A" w:rsidR="002275E0" w:rsidRPr="00A94A9D" w:rsidRDefault="00347C56" w:rsidP="00A94A9D">
      <w:pPr>
        <w:spacing w:line="480" w:lineRule="auto"/>
        <w:jc w:val="both"/>
        <w:rPr>
          <w:rFonts w:ascii="Arial" w:hAnsi="Arial" w:cs="Arial"/>
        </w:rPr>
      </w:pPr>
      <w:r w:rsidRPr="00A94A9D">
        <w:rPr>
          <w:rFonts w:ascii="Arial" w:hAnsi="Arial" w:cs="Arial"/>
        </w:rPr>
        <w:t xml:space="preserve">hidden themes and concepts within </w:t>
      </w:r>
      <w:r w:rsidR="00E516D8" w:rsidRPr="00A94A9D">
        <w:rPr>
          <w:rFonts w:ascii="Arial" w:hAnsi="Arial" w:cs="Arial"/>
        </w:rPr>
        <w:t>curriculum</w:t>
      </w:r>
      <w:r w:rsidRPr="00A94A9D">
        <w:rPr>
          <w:rFonts w:ascii="Arial" w:hAnsi="Arial" w:cs="Arial"/>
        </w:rPr>
        <w:t xml:space="preserve"> ca</w:t>
      </w:r>
      <w:r w:rsidR="00E516D8" w:rsidRPr="00A94A9D">
        <w:rPr>
          <w:rFonts w:ascii="Arial" w:hAnsi="Arial" w:cs="Arial"/>
        </w:rPr>
        <w:t>n</w:t>
      </w:r>
      <w:r w:rsidRPr="00A94A9D">
        <w:rPr>
          <w:rFonts w:ascii="Arial" w:hAnsi="Arial" w:cs="Arial"/>
        </w:rPr>
        <w:t xml:space="preserve"> be extremely beneficial to the learner, however according to </w:t>
      </w:r>
      <w:sdt>
        <w:sdtPr>
          <w:rPr>
            <w:rFonts w:ascii="Arial" w:hAnsi="Arial" w:cs="Arial"/>
          </w:rPr>
          <w:id w:val="-1728757976"/>
          <w:citation/>
        </w:sdtPr>
        <w:sdtEndPr/>
        <w:sdtContent>
          <w:r w:rsidR="00A94A9D" w:rsidRPr="00A94A9D">
            <w:rPr>
              <w:rFonts w:ascii="Arial" w:hAnsi="Arial" w:cs="Arial"/>
            </w:rPr>
            <w:fldChar w:fldCharType="begin"/>
          </w:r>
          <w:r w:rsidR="00A94A9D" w:rsidRPr="00A94A9D">
            <w:rPr>
              <w:rFonts w:ascii="Arial" w:hAnsi="Arial" w:cs="Arial"/>
            </w:rPr>
            <w:instrText xml:space="preserve"> CITATION Tum12 \l 2057 </w:instrText>
          </w:r>
          <w:r w:rsidR="00A94A9D" w:rsidRPr="00A94A9D">
            <w:rPr>
              <w:rFonts w:ascii="Arial" w:hAnsi="Arial" w:cs="Arial"/>
            </w:rPr>
            <w:fldChar w:fldCharType="separate"/>
          </w:r>
          <w:r w:rsidR="0078289E" w:rsidRPr="0078289E">
            <w:rPr>
              <w:rFonts w:ascii="Arial" w:hAnsi="Arial" w:cs="Arial"/>
              <w:noProof/>
            </w:rPr>
            <w:t>(Tummons, 2012)</w:t>
          </w:r>
          <w:r w:rsidR="00A94A9D" w:rsidRPr="00A94A9D">
            <w:rPr>
              <w:rFonts w:ascii="Arial" w:hAnsi="Arial" w:cs="Arial"/>
            </w:rPr>
            <w:fldChar w:fldCharType="end"/>
          </w:r>
        </w:sdtContent>
      </w:sdt>
      <w:r w:rsidRPr="00A94A9D">
        <w:rPr>
          <w:rFonts w:ascii="Arial" w:hAnsi="Arial" w:cs="Arial"/>
        </w:rPr>
        <w:t xml:space="preserve"> the risk is that the </w:t>
      </w:r>
      <w:r w:rsidR="00E516D8" w:rsidRPr="00A94A9D">
        <w:rPr>
          <w:rFonts w:ascii="Arial" w:hAnsi="Arial" w:cs="Arial"/>
        </w:rPr>
        <w:t>teacher</w:t>
      </w:r>
      <w:r w:rsidRPr="00A94A9D">
        <w:rPr>
          <w:rFonts w:ascii="Arial" w:hAnsi="Arial" w:cs="Arial"/>
        </w:rPr>
        <w:t xml:space="preserve"> may involuntarily </w:t>
      </w:r>
      <w:r w:rsidR="00E516D8" w:rsidRPr="00A94A9D">
        <w:rPr>
          <w:rFonts w:ascii="Arial" w:hAnsi="Arial" w:cs="Arial"/>
        </w:rPr>
        <w:t xml:space="preserve">present hidden features that by default restrict the student. For example, a teacher from a </w:t>
      </w:r>
      <w:proofErr w:type="gramStart"/>
      <w:r w:rsidR="00E516D8" w:rsidRPr="00A94A9D">
        <w:rPr>
          <w:rFonts w:ascii="Arial" w:hAnsi="Arial" w:cs="Arial"/>
        </w:rPr>
        <w:t>middle class</w:t>
      </w:r>
      <w:proofErr w:type="gramEnd"/>
      <w:r w:rsidR="00E516D8" w:rsidRPr="00A94A9D">
        <w:rPr>
          <w:rFonts w:ascii="Arial" w:hAnsi="Arial" w:cs="Arial"/>
        </w:rPr>
        <w:t xml:space="preserve"> background may without realisation, engineer a teaching session geared toward the middle class learner, thus prohibiting a full appreciation by the working class student. Many different elements such as culture, experience and values can unknowingly and unintentionally contribute to the learner experience, the teacher delivery and overall curriculum</w:t>
      </w:r>
      <w:r w:rsidR="0078289E">
        <w:rPr>
          <w:rFonts w:ascii="Arial" w:hAnsi="Arial" w:cs="Arial"/>
        </w:rPr>
        <w:t xml:space="preserve"> </w:t>
      </w:r>
      <w:sdt>
        <w:sdtPr>
          <w:rPr>
            <w:rFonts w:ascii="Arial" w:hAnsi="Arial" w:cs="Arial"/>
          </w:rPr>
          <w:id w:val="-101490521"/>
          <w:citation/>
        </w:sdtPr>
        <w:sdtContent>
          <w:r w:rsidR="0078289E">
            <w:rPr>
              <w:rFonts w:ascii="Arial" w:hAnsi="Arial" w:cs="Arial"/>
            </w:rPr>
            <w:fldChar w:fldCharType="begin"/>
          </w:r>
          <w:r w:rsidR="0078289E">
            <w:rPr>
              <w:rFonts w:ascii="Arial" w:hAnsi="Arial" w:cs="Arial"/>
            </w:rPr>
            <w:instrText xml:space="preserve"> CITATION Jur19 \l 2057 </w:instrText>
          </w:r>
          <w:r w:rsidR="0078289E">
            <w:rPr>
              <w:rFonts w:ascii="Arial" w:hAnsi="Arial" w:cs="Arial"/>
            </w:rPr>
            <w:fldChar w:fldCharType="separate"/>
          </w:r>
          <w:r w:rsidR="0078289E" w:rsidRPr="0078289E">
            <w:rPr>
              <w:rFonts w:ascii="Arial" w:hAnsi="Arial" w:cs="Arial"/>
              <w:noProof/>
            </w:rPr>
            <w:t>(Lepičnik-Vodopivec, 2019)</w:t>
          </w:r>
          <w:r w:rsidR="0078289E">
            <w:rPr>
              <w:rFonts w:ascii="Arial" w:hAnsi="Arial" w:cs="Arial"/>
            </w:rPr>
            <w:fldChar w:fldCharType="end"/>
          </w:r>
        </w:sdtContent>
      </w:sdt>
      <w:r w:rsidR="00E516D8" w:rsidRPr="00A94A9D">
        <w:rPr>
          <w:rFonts w:ascii="Arial" w:hAnsi="Arial" w:cs="Arial"/>
        </w:rPr>
        <w:t>.</w:t>
      </w:r>
    </w:p>
    <w:p w14:paraId="64198BB3" w14:textId="77777777" w:rsidR="00A94A9D" w:rsidRPr="00A94A9D" w:rsidRDefault="00A94A9D" w:rsidP="00A94A9D">
      <w:pPr>
        <w:spacing w:line="480" w:lineRule="auto"/>
        <w:jc w:val="both"/>
        <w:rPr>
          <w:rFonts w:ascii="Arial" w:hAnsi="Arial" w:cs="Arial"/>
        </w:rPr>
      </w:pPr>
    </w:p>
    <w:p w14:paraId="19F49DB6" w14:textId="38A9C5E4" w:rsidR="00984B43" w:rsidRPr="00A94A9D" w:rsidRDefault="00984B43" w:rsidP="0078289E">
      <w:pPr>
        <w:pStyle w:val="Heading1"/>
      </w:pPr>
      <w:bookmarkStart w:id="7" w:name="_Toc33810330"/>
      <w:r w:rsidRPr="00A94A9D">
        <w:t>Conclusion</w:t>
      </w:r>
      <w:bookmarkEnd w:id="7"/>
      <w:r w:rsidRPr="00A94A9D">
        <w:t xml:space="preserve"> </w:t>
      </w:r>
    </w:p>
    <w:p w14:paraId="6B650669" w14:textId="1A6CA4FA" w:rsidR="002275E0" w:rsidRPr="00A94A9D" w:rsidRDefault="002275E0" w:rsidP="00A94A9D">
      <w:pPr>
        <w:spacing w:line="480" w:lineRule="auto"/>
        <w:jc w:val="both"/>
        <w:rPr>
          <w:rFonts w:ascii="Arial" w:hAnsi="Arial" w:cs="Arial"/>
        </w:rPr>
      </w:pPr>
      <w:r w:rsidRPr="00A94A9D">
        <w:rPr>
          <w:rFonts w:ascii="Arial" w:hAnsi="Arial" w:cs="Arial"/>
        </w:rPr>
        <w:t>Following the critique of the UWTSD Business School Curriculum and particularly, the People Management within the Work Environment module, the following conclusions have been made:</w:t>
      </w:r>
    </w:p>
    <w:p w14:paraId="5501CC88" w14:textId="51CAABA2" w:rsidR="002275E0" w:rsidRPr="00A94A9D" w:rsidRDefault="002275E0" w:rsidP="00A94A9D">
      <w:pPr>
        <w:spacing w:line="480" w:lineRule="auto"/>
        <w:jc w:val="both"/>
        <w:rPr>
          <w:rFonts w:ascii="Arial" w:hAnsi="Arial" w:cs="Arial"/>
        </w:rPr>
      </w:pPr>
      <w:r w:rsidRPr="00A94A9D">
        <w:rPr>
          <w:rFonts w:ascii="Arial" w:hAnsi="Arial" w:cs="Arial"/>
        </w:rPr>
        <w:t xml:space="preserve">The prevalent theme throughout the course curriculum is that the qualification is intended as a holistic, process journey, not just a flurry of theory in exchange for </w:t>
      </w:r>
      <w:r w:rsidR="00C36E45" w:rsidRPr="00A94A9D">
        <w:rPr>
          <w:rFonts w:ascii="Arial" w:hAnsi="Arial" w:cs="Arial"/>
        </w:rPr>
        <w:t xml:space="preserve">traditional assessment </w:t>
      </w:r>
      <w:r w:rsidR="00C36E45" w:rsidRPr="00A94A9D">
        <w:rPr>
          <w:rFonts w:ascii="Arial" w:hAnsi="Arial" w:cs="Arial"/>
        </w:rPr>
        <w:lastRenderedPageBreak/>
        <w:t>strategies and dated pedagogic practice</w:t>
      </w:r>
      <w:r w:rsidR="0078289E">
        <w:rPr>
          <w:rFonts w:ascii="Arial" w:hAnsi="Arial" w:cs="Arial"/>
        </w:rPr>
        <w:t xml:space="preserve"> </w:t>
      </w:r>
      <w:sdt>
        <w:sdtPr>
          <w:rPr>
            <w:rFonts w:ascii="Arial" w:hAnsi="Arial" w:cs="Arial"/>
          </w:rPr>
          <w:id w:val="-2091925778"/>
          <w:citation/>
        </w:sdtPr>
        <w:sdtContent>
          <w:r w:rsidR="0078289E">
            <w:rPr>
              <w:rFonts w:ascii="Arial" w:hAnsi="Arial" w:cs="Arial"/>
            </w:rPr>
            <w:fldChar w:fldCharType="begin"/>
          </w:r>
          <w:r w:rsidR="0078289E">
            <w:rPr>
              <w:rFonts w:ascii="Arial" w:hAnsi="Arial" w:cs="Arial"/>
            </w:rPr>
            <w:instrText xml:space="preserve"> CITATION Ali18 \l 2057 </w:instrText>
          </w:r>
          <w:r w:rsidR="0078289E">
            <w:rPr>
              <w:rFonts w:ascii="Arial" w:hAnsi="Arial" w:cs="Arial"/>
            </w:rPr>
            <w:fldChar w:fldCharType="separate"/>
          </w:r>
          <w:r w:rsidR="0078289E" w:rsidRPr="0078289E">
            <w:rPr>
              <w:rFonts w:ascii="Arial" w:hAnsi="Arial" w:cs="Arial"/>
              <w:noProof/>
            </w:rPr>
            <w:t>(Ali, et al., 2018)</w:t>
          </w:r>
          <w:r w:rsidR="0078289E">
            <w:rPr>
              <w:rFonts w:ascii="Arial" w:hAnsi="Arial" w:cs="Arial"/>
            </w:rPr>
            <w:fldChar w:fldCharType="end"/>
          </w:r>
        </w:sdtContent>
      </w:sdt>
      <w:r w:rsidR="00C36E45" w:rsidRPr="00A94A9D">
        <w:rPr>
          <w:rFonts w:ascii="Arial" w:hAnsi="Arial" w:cs="Arial"/>
        </w:rPr>
        <w:t xml:space="preserve">. The intent was for the learner to personally experience the taught skills and strategies that he/she would then be </w:t>
      </w:r>
      <w:r w:rsidR="005D752B" w:rsidRPr="00A94A9D">
        <w:rPr>
          <w:rFonts w:ascii="Arial" w:hAnsi="Arial" w:cs="Arial"/>
        </w:rPr>
        <w:t xml:space="preserve">practicing within </w:t>
      </w:r>
      <w:r w:rsidR="00C36E45" w:rsidRPr="00A94A9D">
        <w:rPr>
          <w:rFonts w:ascii="Arial" w:hAnsi="Arial" w:cs="Arial"/>
        </w:rPr>
        <w:t xml:space="preserve">a professional management role. </w:t>
      </w:r>
    </w:p>
    <w:p w14:paraId="7FA5440A" w14:textId="4CB84875" w:rsidR="00C36E45" w:rsidRPr="00A94A9D" w:rsidRDefault="00C36E45" w:rsidP="00A94A9D">
      <w:pPr>
        <w:spacing w:line="480" w:lineRule="auto"/>
        <w:jc w:val="both"/>
        <w:rPr>
          <w:rFonts w:ascii="Arial" w:hAnsi="Arial" w:cs="Arial"/>
        </w:rPr>
      </w:pPr>
      <w:r w:rsidRPr="00A94A9D">
        <w:rPr>
          <w:rFonts w:ascii="Arial" w:hAnsi="Arial" w:cs="Arial"/>
        </w:rPr>
        <w:t>There was a summative assessment applied as the course concluded, however it was preluded with contemporary pedagogical methods such as group work and interactive activities throughout the module, aimed to formatively assess the learners progress, experience and understanding of the topic</w:t>
      </w:r>
      <w:r w:rsidR="0078289E">
        <w:rPr>
          <w:rFonts w:ascii="Arial" w:hAnsi="Arial" w:cs="Arial"/>
        </w:rPr>
        <w:t xml:space="preserve"> </w:t>
      </w:r>
      <w:sdt>
        <w:sdtPr>
          <w:rPr>
            <w:rFonts w:ascii="Arial" w:hAnsi="Arial" w:cs="Arial"/>
          </w:rPr>
          <w:id w:val="2075846264"/>
          <w:citation/>
        </w:sdtPr>
        <w:sdtContent>
          <w:r w:rsidR="0078289E">
            <w:rPr>
              <w:rFonts w:ascii="Arial" w:hAnsi="Arial" w:cs="Arial"/>
            </w:rPr>
            <w:fldChar w:fldCharType="begin"/>
          </w:r>
          <w:r w:rsidR="0078289E">
            <w:rPr>
              <w:rFonts w:ascii="Arial" w:hAnsi="Arial" w:cs="Arial"/>
            </w:rPr>
            <w:instrText xml:space="preserve"> CITATION Cle06 \l 2057 </w:instrText>
          </w:r>
          <w:r w:rsidR="0078289E">
            <w:rPr>
              <w:rFonts w:ascii="Arial" w:hAnsi="Arial" w:cs="Arial"/>
            </w:rPr>
            <w:fldChar w:fldCharType="separate"/>
          </w:r>
          <w:r w:rsidR="0078289E" w:rsidRPr="0078289E">
            <w:rPr>
              <w:rFonts w:ascii="Arial" w:hAnsi="Arial" w:cs="Arial"/>
              <w:noProof/>
            </w:rPr>
            <w:t>(Clegg, 2006)</w:t>
          </w:r>
          <w:r w:rsidR="0078289E">
            <w:rPr>
              <w:rFonts w:ascii="Arial" w:hAnsi="Arial" w:cs="Arial"/>
            </w:rPr>
            <w:fldChar w:fldCharType="end"/>
          </w:r>
        </w:sdtContent>
      </w:sdt>
      <w:r w:rsidRPr="00A94A9D">
        <w:rPr>
          <w:rFonts w:ascii="Arial" w:hAnsi="Arial" w:cs="Arial"/>
        </w:rPr>
        <w:t>.</w:t>
      </w:r>
    </w:p>
    <w:p w14:paraId="7829904A" w14:textId="62E2D493" w:rsidR="00C36E45" w:rsidRPr="00A94A9D" w:rsidRDefault="00C36E45" w:rsidP="00A94A9D">
      <w:pPr>
        <w:spacing w:line="480" w:lineRule="auto"/>
        <w:jc w:val="both"/>
        <w:rPr>
          <w:rFonts w:ascii="Arial" w:hAnsi="Arial" w:cs="Arial"/>
        </w:rPr>
      </w:pPr>
      <w:r w:rsidRPr="00A94A9D">
        <w:rPr>
          <w:rFonts w:ascii="Arial" w:hAnsi="Arial" w:cs="Arial"/>
        </w:rPr>
        <w:t>The Process model best describes the discussed curriculum, however due to a product curriculum end of course assessment, the results, however single level, could additionally be quantitatively measured</w:t>
      </w:r>
      <w:r w:rsidR="0078289E">
        <w:rPr>
          <w:rFonts w:ascii="Arial" w:hAnsi="Arial" w:cs="Arial"/>
        </w:rPr>
        <w:t xml:space="preserve"> </w:t>
      </w:r>
      <w:sdt>
        <w:sdtPr>
          <w:rPr>
            <w:rFonts w:ascii="Arial" w:hAnsi="Arial" w:cs="Arial"/>
          </w:rPr>
          <w:id w:val="-1663302432"/>
          <w:citation/>
        </w:sdtPr>
        <w:sdtContent>
          <w:r w:rsidR="0078289E">
            <w:rPr>
              <w:rFonts w:ascii="Arial" w:hAnsi="Arial" w:cs="Arial"/>
            </w:rPr>
            <w:fldChar w:fldCharType="begin"/>
          </w:r>
          <w:r w:rsidR="0078289E">
            <w:rPr>
              <w:rFonts w:ascii="Arial" w:hAnsi="Arial" w:cs="Arial"/>
            </w:rPr>
            <w:instrText xml:space="preserve"> CITATION Pie19 \l 2057 </w:instrText>
          </w:r>
          <w:r w:rsidR="0078289E">
            <w:rPr>
              <w:rFonts w:ascii="Arial" w:hAnsi="Arial" w:cs="Arial"/>
            </w:rPr>
            <w:fldChar w:fldCharType="separate"/>
          </w:r>
          <w:r w:rsidR="0078289E" w:rsidRPr="0078289E">
            <w:rPr>
              <w:rFonts w:ascii="Arial" w:hAnsi="Arial" w:cs="Arial"/>
              <w:noProof/>
            </w:rPr>
            <w:t>(Pieters, 2019)</w:t>
          </w:r>
          <w:r w:rsidR="0078289E">
            <w:rPr>
              <w:rFonts w:ascii="Arial" w:hAnsi="Arial" w:cs="Arial"/>
            </w:rPr>
            <w:fldChar w:fldCharType="end"/>
          </w:r>
        </w:sdtContent>
      </w:sdt>
      <w:r w:rsidRPr="00A94A9D">
        <w:rPr>
          <w:rFonts w:ascii="Arial" w:hAnsi="Arial" w:cs="Arial"/>
        </w:rPr>
        <w:t xml:space="preserve">. </w:t>
      </w:r>
    </w:p>
    <w:p w14:paraId="5EDBB2EE" w14:textId="7A128B8D" w:rsidR="005D752B" w:rsidRPr="00A94A9D" w:rsidRDefault="005D752B" w:rsidP="00A94A9D">
      <w:pPr>
        <w:spacing w:line="480" w:lineRule="auto"/>
        <w:jc w:val="both"/>
        <w:rPr>
          <w:rFonts w:ascii="Arial" w:hAnsi="Arial" w:cs="Arial"/>
        </w:rPr>
      </w:pPr>
      <w:r w:rsidRPr="00A94A9D">
        <w:rPr>
          <w:rFonts w:ascii="Arial" w:hAnsi="Arial" w:cs="Arial"/>
        </w:rPr>
        <w:t xml:space="preserve">Curriculum is often directed by governments and designed by educational </w:t>
      </w:r>
      <w:r w:rsidR="0078289E" w:rsidRPr="00A94A9D">
        <w:rPr>
          <w:rFonts w:ascii="Arial" w:hAnsi="Arial" w:cs="Arial"/>
        </w:rPr>
        <w:t>establishments;</w:t>
      </w:r>
      <w:r w:rsidRPr="00A94A9D">
        <w:rPr>
          <w:rFonts w:ascii="Arial" w:hAnsi="Arial" w:cs="Arial"/>
        </w:rPr>
        <w:t xml:space="preserve"> </w:t>
      </w:r>
      <w:proofErr w:type="gramStart"/>
      <w:r w:rsidRPr="00A94A9D">
        <w:rPr>
          <w:rFonts w:ascii="Arial" w:hAnsi="Arial" w:cs="Arial"/>
        </w:rPr>
        <w:t>however</w:t>
      </w:r>
      <w:proofErr w:type="gramEnd"/>
      <w:r w:rsidRPr="00A94A9D">
        <w:rPr>
          <w:rFonts w:ascii="Arial" w:hAnsi="Arial" w:cs="Arial"/>
        </w:rPr>
        <w:t xml:space="preserve"> it can also be heavily influenced by the teacher and how the student learns. </w:t>
      </w:r>
      <w:r w:rsidR="00AA6324" w:rsidRPr="00A94A9D">
        <w:rPr>
          <w:rFonts w:ascii="Arial" w:hAnsi="Arial" w:cs="Arial"/>
        </w:rPr>
        <w:t xml:space="preserve">The curriculum scaffolding is often dictated on a government </w:t>
      </w:r>
      <w:proofErr w:type="gramStart"/>
      <w:r w:rsidR="00AA6324" w:rsidRPr="00A94A9D">
        <w:rPr>
          <w:rFonts w:ascii="Arial" w:hAnsi="Arial" w:cs="Arial"/>
        </w:rPr>
        <w:t>level,</w:t>
      </w:r>
      <w:proofErr w:type="gramEnd"/>
      <w:r w:rsidR="00AA6324" w:rsidRPr="00A94A9D">
        <w:rPr>
          <w:rFonts w:ascii="Arial" w:hAnsi="Arial" w:cs="Arial"/>
        </w:rPr>
        <w:t xml:space="preserve"> however the teacher will then decide on a traditional delivery system or whether to embrace contemporary pedagogies and an andrological perspective. It will depend heavily on whether said lecturer is a functionalist concerned with outcomes based data or a liberal approach promoting an experience and process methods</w:t>
      </w:r>
      <w:r w:rsidR="0078289E">
        <w:rPr>
          <w:rFonts w:ascii="Arial" w:hAnsi="Arial" w:cs="Arial"/>
        </w:rPr>
        <w:t xml:space="preserve"> </w:t>
      </w:r>
      <w:sdt>
        <w:sdtPr>
          <w:rPr>
            <w:rFonts w:ascii="Arial" w:hAnsi="Arial" w:cs="Arial"/>
          </w:rPr>
          <w:id w:val="2065754280"/>
          <w:citation/>
        </w:sdtPr>
        <w:sdtContent>
          <w:r w:rsidR="0078289E">
            <w:rPr>
              <w:rFonts w:ascii="Arial" w:hAnsi="Arial" w:cs="Arial"/>
            </w:rPr>
            <w:fldChar w:fldCharType="begin"/>
          </w:r>
          <w:r w:rsidR="0078289E">
            <w:rPr>
              <w:rFonts w:ascii="Arial" w:hAnsi="Arial" w:cs="Arial"/>
            </w:rPr>
            <w:instrText xml:space="preserve"> CITATION Jur19 \l 2057 </w:instrText>
          </w:r>
          <w:r w:rsidR="0078289E">
            <w:rPr>
              <w:rFonts w:ascii="Arial" w:hAnsi="Arial" w:cs="Arial"/>
            </w:rPr>
            <w:fldChar w:fldCharType="separate"/>
          </w:r>
          <w:r w:rsidR="0078289E" w:rsidRPr="0078289E">
            <w:rPr>
              <w:rFonts w:ascii="Arial" w:hAnsi="Arial" w:cs="Arial"/>
              <w:noProof/>
            </w:rPr>
            <w:t>(Lepičnik-Vodopivec, 2019)</w:t>
          </w:r>
          <w:r w:rsidR="0078289E">
            <w:rPr>
              <w:rFonts w:ascii="Arial" w:hAnsi="Arial" w:cs="Arial"/>
            </w:rPr>
            <w:fldChar w:fldCharType="end"/>
          </w:r>
        </w:sdtContent>
      </w:sdt>
      <w:r w:rsidR="00AA6324" w:rsidRPr="00A94A9D">
        <w:rPr>
          <w:rFonts w:ascii="Arial" w:hAnsi="Arial" w:cs="Arial"/>
        </w:rPr>
        <w:t xml:space="preserve">. </w:t>
      </w:r>
    </w:p>
    <w:bookmarkStart w:id="8" w:name="_Toc33810331" w:displacedByCustomXml="next"/>
    <w:sdt>
      <w:sdtPr>
        <w:rPr>
          <w:rFonts w:asciiTheme="minorHAnsi" w:eastAsiaTheme="minorHAnsi" w:hAnsiTheme="minorHAnsi" w:cstheme="minorBidi"/>
          <w:color w:val="auto"/>
          <w:sz w:val="22"/>
          <w:szCs w:val="22"/>
          <w:lang w:val="en-GB"/>
        </w:rPr>
        <w:id w:val="393627915"/>
        <w:docPartObj>
          <w:docPartGallery w:val="Bibliographies"/>
          <w:docPartUnique/>
        </w:docPartObj>
      </w:sdtPr>
      <w:sdtEndPr/>
      <w:sdtContent>
        <w:p w14:paraId="7C67B09B" w14:textId="573AF44D" w:rsidR="00A94A9D" w:rsidRDefault="00A94A9D">
          <w:pPr>
            <w:pStyle w:val="Heading1"/>
          </w:pPr>
          <w:r>
            <w:t>Bibliography</w:t>
          </w:r>
          <w:bookmarkEnd w:id="8"/>
        </w:p>
        <w:sdt>
          <w:sdtPr>
            <w:id w:val="111145805"/>
            <w:bibliography/>
          </w:sdtPr>
          <w:sdtEndPr/>
          <w:sdtContent>
            <w:p w14:paraId="7A2AD36F" w14:textId="77777777" w:rsidR="0078289E" w:rsidRDefault="00A94A9D" w:rsidP="0078289E">
              <w:pPr>
                <w:pStyle w:val="Bibliography"/>
                <w:rPr>
                  <w:noProof/>
                  <w:sz w:val="24"/>
                  <w:szCs w:val="24"/>
                  <w:lang w:val="en-US"/>
                </w:rPr>
              </w:pPr>
              <w:r>
                <w:fldChar w:fldCharType="begin"/>
              </w:r>
              <w:r>
                <w:instrText xml:space="preserve"> BIBLIOGRAPHY </w:instrText>
              </w:r>
              <w:r>
                <w:fldChar w:fldCharType="separate"/>
              </w:r>
              <w:r w:rsidR="0078289E">
                <w:rPr>
                  <w:noProof/>
                  <w:lang w:val="en-US"/>
                </w:rPr>
                <w:t xml:space="preserve">Ali, R. A., Ahlam, A. &amp; Othman, A., 2018. Effects of interactive teaching on university students’ knowledge and attitude toward reproductive health: a pilot study in Jordan. </w:t>
              </w:r>
              <w:r w:rsidR="0078289E">
                <w:rPr>
                  <w:i/>
                  <w:iCs/>
                  <w:noProof/>
                  <w:lang w:val="en-US"/>
                </w:rPr>
                <w:t xml:space="preserve">Journal of Multidisciplinary Healthcare,, </w:t>
              </w:r>
              <w:r w:rsidR="0078289E">
                <w:rPr>
                  <w:noProof/>
                  <w:lang w:val="en-US"/>
                </w:rPr>
                <w:t>Volume 11, pp. 211-221.</w:t>
              </w:r>
            </w:p>
            <w:p w14:paraId="57FE542A" w14:textId="77777777" w:rsidR="0078289E" w:rsidRDefault="0078289E" w:rsidP="0078289E">
              <w:pPr>
                <w:pStyle w:val="Bibliography"/>
                <w:rPr>
                  <w:noProof/>
                  <w:lang w:val="en-US"/>
                </w:rPr>
              </w:pPr>
              <w:r>
                <w:rPr>
                  <w:noProof/>
                  <w:lang w:val="en-US"/>
                </w:rPr>
                <w:t xml:space="preserve">Clegg, K. B. C., 2006. </w:t>
              </w:r>
              <w:r>
                <w:rPr>
                  <w:i/>
                  <w:iCs/>
                  <w:noProof/>
                  <w:lang w:val="en-US"/>
                </w:rPr>
                <w:t xml:space="preserve">Innovative Assessment in Higher Education. </w:t>
              </w:r>
              <w:r>
                <w:rPr>
                  <w:noProof/>
                  <w:lang w:val="en-US"/>
                </w:rPr>
                <w:t>London: Routledge.</w:t>
              </w:r>
            </w:p>
            <w:p w14:paraId="52EFBF6D" w14:textId="77777777" w:rsidR="0078289E" w:rsidRDefault="0078289E" w:rsidP="0078289E">
              <w:pPr>
                <w:pStyle w:val="Bibliography"/>
                <w:rPr>
                  <w:noProof/>
                  <w:lang w:val="en-US"/>
                </w:rPr>
              </w:pPr>
              <w:r>
                <w:rPr>
                  <w:noProof/>
                  <w:lang w:val="en-US"/>
                </w:rPr>
                <w:t xml:space="preserve">Gindle, N. &amp; Dallat, J., 2000. Nurse education: From casualty to scapegoat?. </w:t>
              </w:r>
              <w:r>
                <w:rPr>
                  <w:i/>
                  <w:iCs/>
                  <w:noProof/>
                  <w:lang w:val="en-US"/>
                </w:rPr>
                <w:t xml:space="preserve">Teaching In Higher Education; Abingdon, </w:t>
              </w:r>
              <w:r>
                <w:rPr>
                  <w:noProof/>
                  <w:lang w:val="en-US"/>
                </w:rPr>
                <w:t>April, 5(2), p. 205.</w:t>
              </w:r>
            </w:p>
            <w:p w14:paraId="528F8F37" w14:textId="77777777" w:rsidR="0078289E" w:rsidRDefault="0078289E" w:rsidP="0078289E">
              <w:pPr>
                <w:pStyle w:val="Bibliography"/>
                <w:rPr>
                  <w:noProof/>
                  <w:lang w:val="en-US"/>
                </w:rPr>
              </w:pPr>
              <w:r>
                <w:rPr>
                  <w:noProof/>
                  <w:lang w:val="en-US"/>
                </w:rPr>
                <w:t xml:space="preserve">Gleeson, J., 2013. The European Credit Transfer System and curriculum design: product before process?. </w:t>
              </w:r>
              <w:r>
                <w:rPr>
                  <w:i/>
                  <w:iCs/>
                  <w:noProof/>
                  <w:lang w:val="en-US"/>
                </w:rPr>
                <w:t xml:space="preserve">Studies in Higher Education, </w:t>
              </w:r>
              <w:r>
                <w:rPr>
                  <w:noProof/>
                  <w:lang w:val="en-US"/>
                </w:rPr>
                <w:t>38(6), p. 921.</w:t>
              </w:r>
            </w:p>
            <w:p w14:paraId="687609EB" w14:textId="77777777" w:rsidR="0078289E" w:rsidRDefault="0078289E" w:rsidP="0078289E">
              <w:pPr>
                <w:pStyle w:val="Bibliography"/>
                <w:rPr>
                  <w:noProof/>
                  <w:lang w:val="en-US"/>
                </w:rPr>
              </w:pPr>
              <w:r>
                <w:rPr>
                  <w:noProof/>
                  <w:lang w:val="en-US"/>
                </w:rPr>
                <w:t xml:space="preserve">Kelly, A. V., 2009. </w:t>
              </w:r>
              <w:r>
                <w:rPr>
                  <w:i/>
                  <w:iCs/>
                  <w:noProof/>
                  <w:lang w:val="en-US"/>
                </w:rPr>
                <w:t xml:space="preserve">The Curriculum: Theory and Practice. </w:t>
              </w:r>
              <w:r>
                <w:rPr>
                  <w:noProof/>
                  <w:lang w:val="en-US"/>
                </w:rPr>
                <w:t>6th ed. London: Sage.</w:t>
              </w:r>
            </w:p>
            <w:p w14:paraId="13676D84" w14:textId="77777777" w:rsidR="0078289E" w:rsidRDefault="0078289E" w:rsidP="0078289E">
              <w:pPr>
                <w:pStyle w:val="Bibliography"/>
                <w:rPr>
                  <w:noProof/>
                  <w:lang w:val="en-US"/>
                </w:rPr>
              </w:pPr>
              <w:r>
                <w:rPr>
                  <w:noProof/>
                  <w:lang w:val="en-US"/>
                </w:rPr>
                <w:t xml:space="preserve">Keogh, J. J., Fourie, W. J., Watson, S. &amp; Gay, H., 2010. Involving the stakeholders in the curriculum process: A recipe for success?. </w:t>
              </w:r>
              <w:r>
                <w:rPr>
                  <w:i/>
                  <w:iCs/>
                  <w:noProof/>
                  <w:lang w:val="en-US"/>
                </w:rPr>
                <w:t xml:space="preserve">Nurse Education Today, </w:t>
              </w:r>
              <w:r>
                <w:rPr>
                  <w:noProof/>
                  <w:lang w:val="en-US"/>
                </w:rPr>
                <w:t>30(1), pp. 37-43.</w:t>
              </w:r>
            </w:p>
            <w:p w14:paraId="01E11F13" w14:textId="77777777" w:rsidR="0078289E" w:rsidRDefault="0078289E" w:rsidP="0078289E">
              <w:pPr>
                <w:pStyle w:val="Bibliography"/>
                <w:rPr>
                  <w:noProof/>
                  <w:lang w:val="en-US"/>
                </w:rPr>
              </w:pPr>
              <w:r>
                <w:rPr>
                  <w:noProof/>
                  <w:lang w:val="en-US"/>
                </w:rPr>
                <w:lastRenderedPageBreak/>
                <w:t xml:space="preserve">Lepičnik-Vodopivec, J., 2019. </w:t>
              </w:r>
              <w:r>
                <w:rPr>
                  <w:i/>
                  <w:iCs/>
                  <w:noProof/>
                  <w:lang w:val="en-US"/>
                </w:rPr>
                <w:t xml:space="preserve">Implicit pedagogy for optimized learning in contemporary education. </w:t>
              </w:r>
              <w:r>
                <w:rPr>
                  <w:noProof/>
                  <w:lang w:val="en-US"/>
                </w:rPr>
                <w:t>1st ed. London: Hershey.</w:t>
              </w:r>
            </w:p>
            <w:p w14:paraId="3471BF45" w14:textId="77777777" w:rsidR="0078289E" w:rsidRDefault="0078289E" w:rsidP="0078289E">
              <w:pPr>
                <w:pStyle w:val="Bibliography"/>
                <w:rPr>
                  <w:noProof/>
                  <w:lang w:val="en-US"/>
                </w:rPr>
              </w:pPr>
              <w:r>
                <w:rPr>
                  <w:noProof/>
                  <w:lang w:val="en-US"/>
                </w:rPr>
                <w:t xml:space="preserve">Livingstone, K. A., 2019. The Place of Information and Communication Technologies in Curriculum Design and Development. </w:t>
              </w:r>
              <w:r>
                <w:rPr>
                  <w:i/>
                  <w:iCs/>
                  <w:noProof/>
                  <w:lang w:val="en-US"/>
                </w:rPr>
                <w:t xml:space="preserve">International Journal of Education &amp; Development using Information &amp; Communication Technology, </w:t>
              </w:r>
              <w:r>
                <w:rPr>
                  <w:noProof/>
                  <w:lang w:val="en-US"/>
                </w:rPr>
                <w:t>15(4), pp. 180-198.</w:t>
              </w:r>
            </w:p>
            <w:p w14:paraId="0AC389B9" w14:textId="77777777" w:rsidR="0078289E" w:rsidRDefault="0078289E" w:rsidP="0078289E">
              <w:pPr>
                <w:pStyle w:val="Bibliography"/>
                <w:rPr>
                  <w:noProof/>
                  <w:lang w:val="en-US"/>
                </w:rPr>
              </w:pPr>
              <w:r>
                <w:rPr>
                  <w:noProof/>
                  <w:lang w:val="en-US"/>
                </w:rPr>
                <w:t xml:space="preserve">Orón Semper, J. &amp; Blasco, M., 2018. Revealing the Hidden Curriculum in Higher Education. </w:t>
              </w:r>
              <w:r>
                <w:rPr>
                  <w:i/>
                  <w:iCs/>
                  <w:noProof/>
                  <w:lang w:val="en-US"/>
                </w:rPr>
                <w:t xml:space="preserve">Studies in Philosophy and Education, </w:t>
              </w:r>
              <w:r>
                <w:rPr>
                  <w:noProof/>
                  <w:lang w:val="en-US"/>
                </w:rPr>
                <w:t>37(5), pp. 481-498.</w:t>
              </w:r>
            </w:p>
            <w:p w14:paraId="0A87258C" w14:textId="77777777" w:rsidR="0078289E" w:rsidRDefault="0078289E" w:rsidP="0078289E">
              <w:pPr>
                <w:pStyle w:val="Bibliography"/>
                <w:rPr>
                  <w:noProof/>
                  <w:lang w:val="en-US"/>
                </w:rPr>
              </w:pPr>
              <w:r>
                <w:rPr>
                  <w:noProof/>
                  <w:lang w:val="en-US"/>
                </w:rPr>
                <w:t xml:space="preserve">Patriotta, G. &amp; Starkey, K., 2008. From Utilitarian Morality to Moral Imagination.. </w:t>
              </w:r>
              <w:r>
                <w:rPr>
                  <w:i/>
                  <w:iCs/>
                  <w:noProof/>
                  <w:lang w:val="en-US"/>
                </w:rPr>
                <w:t xml:space="preserve">Journal of Management Inquiry, </w:t>
              </w:r>
              <w:r>
                <w:rPr>
                  <w:noProof/>
                  <w:lang w:val="en-US"/>
                </w:rPr>
                <w:t>17(4), pp. 319-328.</w:t>
              </w:r>
            </w:p>
            <w:p w14:paraId="7DB82D32" w14:textId="77777777" w:rsidR="0078289E" w:rsidRDefault="0078289E" w:rsidP="0078289E">
              <w:pPr>
                <w:pStyle w:val="Bibliography"/>
                <w:rPr>
                  <w:noProof/>
                  <w:lang w:val="en-US"/>
                </w:rPr>
              </w:pPr>
              <w:r>
                <w:rPr>
                  <w:noProof/>
                  <w:lang w:val="en-US"/>
                </w:rPr>
                <w:t xml:space="preserve">Pieters, J., 2019. </w:t>
              </w:r>
              <w:r>
                <w:rPr>
                  <w:i/>
                  <w:iCs/>
                  <w:noProof/>
                  <w:lang w:val="en-US"/>
                </w:rPr>
                <w:t xml:space="preserve">Collaborative Curriculum Design for Sustainable Innovation and Teacher Learning. </w:t>
              </w:r>
              <w:r>
                <w:rPr>
                  <w:noProof/>
                  <w:lang w:val="en-US"/>
                </w:rPr>
                <w:t>1st ed. s.l.:Springer.</w:t>
              </w:r>
            </w:p>
            <w:p w14:paraId="1DAABFFE" w14:textId="77777777" w:rsidR="0078289E" w:rsidRDefault="0078289E" w:rsidP="0078289E">
              <w:pPr>
                <w:pStyle w:val="Bibliography"/>
                <w:rPr>
                  <w:noProof/>
                  <w:lang w:val="en-US"/>
                </w:rPr>
              </w:pPr>
              <w:r>
                <w:rPr>
                  <w:noProof/>
                  <w:lang w:val="en-US"/>
                </w:rPr>
                <w:t xml:space="preserve">Sperka, L., Enright, E. &amp; McCuaig, L., 2018. Brokering and bridging knowledge in health and physical education: a critical discourse analysis of one external provider's curriculum.. </w:t>
              </w:r>
              <w:r>
                <w:rPr>
                  <w:i/>
                  <w:iCs/>
                  <w:noProof/>
                  <w:lang w:val="en-US"/>
                </w:rPr>
                <w:t xml:space="preserve">Physical Education &amp; Sport Pedagogy, </w:t>
              </w:r>
              <w:r>
                <w:rPr>
                  <w:noProof/>
                  <w:lang w:val="en-US"/>
                </w:rPr>
                <w:t>23(3), pp. 328-344.</w:t>
              </w:r>
            </w:p>
            <w:p w14:paraId="3A942B3F" w14:textId="77777777" w:rsidR="0078289E" w:rsidRDefault="0078289E" w:rsidP="0078289E">
              <w:pPr>
                <w:pStyle w:val="Bibliography"/>
                <w:rPr>
                  <w:noProof/>
                  <w:lang w:val="en-US"/>
                </w:rPr>
              </w:pPr>
              <w:r>
                <w:rPr>
                  <w:noProof/>
                  <w:lang w:val="en-US"/>
                </w:rPr>
                <w:t xml:space="preserve">Tummons, J., 2012. </w:t>
              </w:r>
              <w:r>
                <w:rPr>
                  <w:i/>
                  <w:iCs/>
                  <w:noProof/>
                  <w:lang w:val="en-US"/>
                </w:rPr>
                <w:t xml:space="preserve">Curriculum studies in the lifelong learning sector. </w:t>
              </w:r>
              <w:r>
                <w:rPr>
                  <w:noProof/>
                  <w:lang w:val="en-US"/>
                </w:rPr>
                <w:t>2nd ed. London: Sage.</w:t>
              </w:r>
            </w:p>
            <w:p w14:paraId="614BDDA9" w14:textId="77777777" w:rsidR="0078289E" w:rsidRDefault="0078289E" w:rsidP="0078289E">
              <w:pPr>
                <w:pStyle w:val="Bibliography"/>
                <w:rPr>
                  <w:noProof/>
                  <w:lang w:val="en-US"/>
                </w:rPr>
              </w:pPr>
              <w:r>
                <w:rPr>
                  <w:noProof/>
                  <w:lang w:val="en-US"/>
                </w:rPr>
                <w:t xml:space="preserve">Tyler, R. W. &amp; Hlebowitsh , P. S., 2013. </w:t>
              </w:r>
              <w:r>
                <w:rPr>
                  <w:i/>
                  <w:iCs/>
                  <w:noProof/>
                  <w:lang w:val="en-US"/>
                </w:rPr>
                <w:t xml:space="preserve">Basic Principles of Curriculum and Instruction. </w:t>
              </w:r>
              <w:r>
                <w:rPr>
                  <w:noProof/>
                  <w:lang w:val="en-US"/>
                </w:rPr>
                <w:t>Chicago: Chicago Press.</w:t>
              </w:r>
            </w:p>
            <w:p w14:paraId="36838B11" w14:textId="77777777" w:rsidR="0078289E" w:rsidRDefault="0078289E" w:rsidP="0078289E">
              <w:pPr>
                <w:pStyle w:val="Bibliography"/>
                <w:rPr>
                  <w:noProof/>
                  <w:lang w:val="en-US"/>
                </w:rPr>
              </w:pPr>
              <w:r>
                <w:rPr>
                  <w:noProof/>
                  <w:lang w:val="en-US"/>
                </w:rPr>
                <w:t xml:space="preserve">Wallis, J. J., 2011. What is ?Curriculum Theorizing: for a People Yet to Come. </w:t>
              </w:r>
              <w:r>
                <w:rPr>
                  <w:i/>
                  <w:iCs/>
                  <w:noProof/>
                  <w:lang w:val="en-US"/>
                </w:rPr>
                <w:t xml:space="preserve">Studies in Philosophy &amp; Education, </w:t>
              </w:r>
              <w:r>
                <w:rPr>
                  <w:noProof/>
                  <w:lang w:val="en-US"/>
                </w:rPr>
                <w:t>30(3), pp. 285-302.</w:t>
              </w:r>
            </w:p>
            <w:p w14:paraId="30EF1828" w14:textId="73852DCD" w:rsidR="00A94A9D" w:rsidRDefault="00A94A9D" w:rsidP="0078289E">
              <w:r>
                <w:rPr>
                  <w:b/>
                  <w:bCs/>
                  <w:noProof/>
                </w:rPr>
                <w:fldChar w:fldCharType="end"/>
              </w:r>
            </w:p>
          </w:sdtContent>
        </w:sdt>
      </w:sdtContent>
    </w:sdt>
    <w:p w14:paraId="5013FF00" w14:textId="1DB3D0E0" w:rsidR="00984B43" w:rsidRPr="00A94A9D" w:rsidRDefault="00984B43" w:rsidP="00A94A9D">
      <w:pPr>
        <w:spacing w:line="480" w:lineRule="auto"/>
        <w:jc w:val="both"/>
        <w:rPr>
          <w:rFonts w:ascii="Arial" w:hAnsi="Arial" w:cs="Arial"/>
        </w:rPr>
      </w:pPr>
    </w:p>
    <w:p w14:paraId="3B7FB038" w14:textId="77777777" w:rsidR="00984B43" w:rsidRPr="00A94A9D" w:rsidRDefault="00984B43" w:rsidP="00A94A9D">
      <w:pPr>
        <w:spacing w:line="480" w:lineRule="auto"/>
        <w:jc w:val="both"/>
        <w:rPr>
          <w:rFonts w:ascii="Arial" w:hAnsi="Arial" w:cs="Arial"/>
        </w:rPr>
      </w:pPr>
    </w:p>
    <w:sectPr w:rsidR="00984B43" w:rsidRPr="00A94A9D" w:rsidSect="00984B43">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84B43"/>
    <w:rsid w:val="00043FD3"/>
    <w:rsid w:val="00076E52"/>
    <w:rsid w:val="000824C4"/>
    <w:rsid w:val="00093AE9"/>
    <w:rsid w:val="000B412E"/>
    <w:rsid w:val="000C4FA5"/>
    <w:rsid w:val="000D230E"/>
    <w:rsid w:val="001B3950"/>
    <w:rsid w:val="001D1D78"/>
    <w:rsid w:val="002275E0"/>
    <w:rsid w:val="00283D22"/>
    <w:rsid w:val="00283F23"/>
    <w:rsid w:val="002D3F3D"/>
    <w:rsid w:val="00347C56"/>
    <w:rsid w:val="00530190"/>
    <w:rsid w:val="00545424"/>
    <w:rsid w:val="00546DAD"/>
    <w:rsid w:val="005530D3"/>
    <w:rsid w:val="005B7B75"/>
    <w:rsid w:val="005D752B"/>
    <w:rsid w:val="00665B39"/>
    <w:rsid w:val="006B4758"/>
    <w:rsid w:val="006E43C2"/>
    <w:rsid w:val="0078289E"/>
    <w:rsid w:val="00850E8B"/>
    <w:rsid w:val="008B66DD"/>
    <w:rsid w:val="00982F4E"/>
    <w:rsid w:val="00984B43"/>
    <w:rsid w:val="009C225A"/>
    <w:rsid w:val="009D42CE"/>
    <w:rsid w:val="009F3258"/>
    <w:rsid w:val="00A12A47"/>
    <w:rsid w:val="00A41A9F"/>
    <w:rsid w:val="00A94A9D"/>
    <w:rsid w:val="00AA6324"/>
    <w:rsid w:val="00AD0FBB"/>
    <w:rsid w:val="00BE4852"/>
    <w:rsid w:val="00C16049"/>
    <w:rsid w:val="00C31339"/>
    <w:rsid w:val="00C36E45"/>
    <w:rsid w:val="00E272F8"/>
    <w:rsid w:val="00E516D8"/>
    <w:rsid w:val="00E823F7"/>
    <w:rsid w:val="00E84A86"/>
    <w:rsid w:val="00EA7876"/>
    <w:rsid w:val="00EB52E5"/>
    <w:rsid w:val="00F331ED"/>
    <w:rsid w:val="00F82A31"/>
    <w:rsid w:val="00F9303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A2C9FD2"/>
  <w15:chartTrackingRefBased/>
  <w15:docId w15:val="{7EF1F063-751A-418A-B58D-51BD74F2954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94A9D"/>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984B43"/>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984B43"/>
    <w:rPr>
      <w:rFonts w:eastAsiaTheme="minorEastAsia"/>
      <w:lang w:val="en-US"/>
    </w:rPr>
  </w:style>
  <w:style w:type="character" w:customStyle="1" w:styleId="Heading1Char">
    <w:name w:val="Heading 1 Char"/>
    <w:basedOn w:val="DefaultParagraphFont"/>
    <w:link w:val="Heading1"/>
    <w:uiPriority w:val="9"/>
    <w:rsid w:val="00A94A9D"/>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A94A9D"/>
  </w:style>
  <w:style w:type="paragraph" w:styleId="TOCHeading">
    <w:name w:val="TOC Heading"/>
    <w:basedOn w:val="Heading1"/>
    <w:next w:val="Normal"/>
    <w:uiPriority w:val="39"/>
    <w:unhideWhenUsed/>
    <w:qFormat/>
    <w:rsid w:val="00850E8B"/>
    <w:pPr>
      <w:outlineLvl w:val="9"/>
    </w:pPr>
  </w:style>
  <w:style w:type="paragraph" w:styleId="TOC1">
    <w:name w:val="toc 1"/>
    <w:basedOn w:val="Normal"/>
    <w:next w:val="Normal"/>
    <w:autoRedefine/>
    <w:uiPriority w:val="39"/>
    <w:unhideWhenUsed/>
    <w:rsid w:val="00850E8B"/>
    <w:pPr>
      <w:spacing w:after="100"/>
    </w:pPr>
  </w:style>
  <w:style w:type="character" w:styleId="Hyperlink">
    <w:name w:val="Hyperlink"/>
    <w:basedOn w:val="DefaultParagraphFont"/>
    <w:uiPriority w:val="99"/>
    <w:unhideWhenUsed/>
    <w:rsid w:val="00850E8B"/>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8115757">
      <w:bodyDiv w:val="1"/>
      <w:marLeft w:val="0"/>
      <w:marRight w:val="0"/>
      <w:marTop w:val="0"/>
      <w:marBottom w:val="0"/>
      <w:divBdr>
        <w:top w:val="none" w:sz="0" w:space="0" w:color="auto"/>
        <w:left w:val="none" w:sz="0" w:space="0" w:color="auto"/>
        <w:bottom w:val="none" w:sz="0" w:space="0" w:color="auto"/>
        <w:right w:val="none" w:sz="0" w:space="0" w:color="auto"/>
      </w:divBdr>
    </w:div>
    <w:div w:id="142936973">
      <w:bodyDiv w:val="1"/>
      <w:marLeft w:val="0"/>
      <w:marRight w:val="0"/>
      <w:marTop w:val="0"/>
      <w:marBottom w:val="0"/>
      <w:divBdr>
        <w:top w:val="none" w:sz="0" w:space="0" w:color="auto"/>
        <w:left w:val="none" w:sz="0" w:space="0" w:color="auto"/>
        <w:bottom w:val="none" w:sz="0" w:space="0" w:color="auto"/>
        <w:right w:val="none" w:sz="0" w:space="0" w:color="auto"/>
      </w:divBdr>
    </w:div>
    <w:div w:id="219637567">
      <w:bodyDiv w:val="1"/>
      <w:marLeft w:val="0"/>
      <w:marRight w:val="0"/>
      <w:marTop w:val="0"/>
      <w:marBottom w:val="0"/>
      <w:divBdr>
        <w:top w:val="none" w:sz="0" w:space="0" w:color="auto"/>
        <w:left w:val="none" w:sz="0" w:space="0" w:color="auto"/>
        <w:bottom w:val="none" w:sz="0" w:space="0" w:color="auto"/>
        <w:right w:val="none" w:sz="0" w:space="0" w:color="auto"/>
      </w:divBdr>
    </w:div>
    <w:div w:id="263154983">
      <w:bodyDiv w:val="1"/>
      <w:marLeft w:val="0"/>
      <w:marRight w:val="0"/>
      <w:marTop w:val="0"/>
      <w:marBottom w:val="0"/>
      <w:divBdr>
        <w:top w:val="none" w:sz="0" w:space="0" w:color="auto"/>
        <w:left w:val="none" w:sz="0" w:space="0" w:color="auto"/>
        <w:bottom w:val="none" w:sz="0" w:space="0" w:color="auto"/>
        <w:right w:val="none" w:sz="0" w:space="0" w:color="auto"/>
      </w:divBdr>
    </w:div>
    <w:div w:id="321736492">
      <w:bodyDiv w:val="1"/>
      <w:marLeft w:val="0"/>
      <w:marRight w:val="0"/>
      <w:marTop w:val="0"/>
      <w:marBottom w:val="0"/>
      <w:divBdr>
        <w:top w:val="none" w:sz="0" w:space="0" w:color="auto"/>
        <w:left w:val="none" w:sz="0" w:space="0" w:color="auto"/>
        <w:bottom w:val="none" w:sz="0" w:space="0" w:color="auto"/>
        <w:right w:val="none" w:sz="0" w:space="0" w:color="auto"/>
      </w:divBdr>
    </w:div>
    <w:div w:id="367492983">
      <w:bodyDiv w:val="1"/>
      <w:marLeft w:val="0"/>
      <w:marRight w:val="0"/>
      <w:marTop w:val="0"/>
      <w:marBottom w:val="0"/>
      <w:divBdr>
        <w:top w:val="none" w:sz="0" w:space="0" w:color="auto"/>
        <w:left w:val="none" w:sz="0" w:space="0" w:color="auto"/>
        <w:bottom w:val="none" w:sz="0" w:space="0" w:color="auto"/>
        <w:right w:val="none" w:sz="0" w:space="0" w:color="auto"/>
      </w:divBdr>
    </w:div>
    <w:div w:id="414671431">
      <w:bodyDiv w:val="1"/>
      <w:marLeft w:val="0"/>
      <w:marRight w:val="0"/>
      <w:marTop w:val="0"/>
      <w:marBottom w:val="0"/>
      <w:divBdr>
        <w:top w:val="none" w:sz="0" w:space="0" w:color="auto"/>
        <w:left w:val="none" w:sz="0" w:space="0" w:color="auto"/>
        <w:bottom w:val="none" w:sz="0" w:space="0" w:color="auto"/>
        <w:right w:val="none" w:sz="0" w:space="0" w:color="auto"/>
      </w:divBdr>
    </w:div>
    <w:div w:id="466901029">
      <w:bodyDiv w:val="1"/>
      <w:marLeft w:val="0"/>
      <w:marRight w:val="0"/>
      <w:marTop w:val="0"/>
      <w:marBottom w:val="0"/>
      <w:divBdr>
        <w:top w:val="none" w:sz="0" w:space="0" w:color="auto"/>
        <w:left w:val="none" w:sz="0" w:space="0" w:color="auto"/>
        <w:bottom w:val="none" w:sz="0" w:space="0" w:color="auto"/>
        <w:right w:val="none" w:sz="0" w:space="0" w:color="auto"/>
      </w:divBdr>
    </w:div>
    <w:div w:id="468933825">
      <w:bodyDiv w:val="1"/>
      <w:marLeft w:val="0"/>
      <w:marRight w:val="0"/>
      <w:marTop w:val="0"/>
      <w:marBottom w:val="0"/>
      <w:divBdr>
        <w:top w:val="none" w:sz="0" w:space="0" w:color="auto"/>
        <w:left w:val="none" w:sz="0" w:space="0" w:color="auto"/>
        <w:bottom w:val="none" w:sz="0" w:space="0" w:color="auto"/>
        <w:right w:val="none" w:sz="0" w:space="0" w:color="auto"/>
      </w:divBdr>
    </w:div>
    <w:div w:id="477461714">
      <w:bodyDiv w:val="1"/>
      <w:marLeft w:val="0"/>
      <w:marRight w:val="0"/>
      <w:marTop w:val="0"/>
      <w:marBottom w:val="0"/>
      <w:divBdr>
        <w:top w:val="none" w:sz="0" w:space="0" w:color="auto"/>
        <w:left w:val="none" w:sz="0" w:space="0" w:color="auto"/>
        <w:bottom w:val="none" w:sz="0" w:space="0" w:color="auto"/>
        <w:right w:val="none" w:sz="0" w:space="0" w:color="auto"/>
      </w:divBdr>
    </w:div>
    <w:div w:id="501169122">
      <w:bodyDiv w:val="1"/>
      <w:marLeft w:val="0"/>
      <w:marRight w:val="0"/>
      <w:marTop w:val="0"/>
      <w:marBottom w:val="0"/>
      <w:divBdr>
        <w:top w:val="none" w:sz="0" w:space="0" w:color="auto"/>
        <w:left w:val="none" w:sz="0" w:space="0" w:color="auto"/>
        <w:bottom w:val="none" w:sz="0" w:space="0" w:color="auto"/>
        <w:right w:val="none" w:sz="0" w:space="0" w:color="auto"/>
      </w:divBdr>
    </w:div>
    <w:div w:id="554051471">
      <w:bodyDiv w:val="1"/>
      <w:marLeft w:val="0"/>
      <w:marRight w:val="0"/>
      <w:marTop w:val="0"/>
      <w:marBottom w:val="0"/>
      <w:divBdr>
        <w:top w:val="none" w:sz="0" w:space="0" w:color="auto"/>
        <w:left w:val="none" w:sz="0" w:space="0" w:color="auto"/>
        <w:bottom w:val="none" w:sz="0" w:space="0" w:color="auto"/>
        <w:right w:val="none" w:sz="0" w:space="0" w:color="auto"/>
      </w:divBdr>
    </w:div>
    <w:div w:id="709455217">
      <w:bodyDiv w:val="1"/>
      <w:marLeft w:val="0"/>
      <w:marRight w:val="0"/>
      <w:marTop w:val="0"/>
      <w:marBottom w:val="0"/>
      <w:divBdr>
        <w:top w:val="none" w:sz="0" w:space="0" w:color="auto"/>
        <w:left w:val="none" w:sz="0" w:space="0" w:color="auto"/>
        <w:bottom w:val="none" w:sz="0" w:space="0" w:color="auto"/>
        <w:right w:val="none" w:sz="0" w:space="0" w:color="auto"/>
      </w:divBdr>
    </w:div>
    <w:div w:id="768545515">
      <w:bodyDiv w:val="1"/>
      <w:marLeft w:val="0"/>
      <w:marRight w:val="0"/>
      <w:marTop w:val="0"/>
      <w:marBottom w:val="0"/>
      <w:divBdr>
        <w:top w:val="none" w:sz="0" w:space="0" w:color="auto"/>
        <w:left w:val="none" w:sz="0" w:space="0" w:color="auto"/>
        <w:bottom w:val="none" w:sz="0" w:space="0" w:color="auto"/>
        <w:right w:val="none" w:sz="0" w:space="0" w:color="auto"/>
      </w:divBdr>
    </w:div>
    <w:div w:id="785738268">
      <w:bodyDiv w:val="1"/>
      <w:marLeft w:val="0"/>
      <w:marRight w:val="0"/>
      <w:marTop w:val="0"/>
      <w:marBottom w:val="0"/>
      <w:divBdr>
        <w:top w:val="none" w:sz="0" w:space="0" w:color="auto"/>
        <w:left w:val="none" w:sz="0" w:space="0" w:color="auto"/>
        <w:bottom w:val="none" w:sz="0" w:space="0" w:color="auto"/>
        <w:right w:val="none" w:sz="0" w:space="0" w:color="auto"/>
      </w:divBdr>
    </w:div>
    <w:div w:id="883518137">
      <w:bodyDiv w:val="1"/>
      <w:marLeft w:val="0"/>
      <w:marRight w:val="0"/>
      <w:marTop w:val="0"/>
      <w:marBottom w:val="0"/>
      <w:divBdr>
        <w:top w:val="none" w:sz="0" w:space="0" w:color="auto"/>
        <w:left w:val="none" w:sz="0" w:space="0" w:color="auto"/>
        <w:bottom w:val="none" w:sz="0" w:space="0" w:color="auto"/>
        <w:right w:val="none" w:sz="0" w:space="0" w:color="auto"/>
      </w:divBdr>
    </w:div>
    <w:div w:id="970207991">
      <w:bodyDiv w:val="1"/>
      <w:marLeft w:val="0"/>
      <w:marRight w:val="0"/>
      <w:marTop w:val="0"/>
      <w:marBottom w:val="0"/>
      <w:divBdr>
        <w:top w:val="none" w:sz="0" w:space="0" w:color="auto"/>
        <w:left w:val="none" w:sz="0" w:space="0" w:color="auto"/>
        <w:bottom w:val="none" w:sz="0" w:space="0" w:color="auto"/>
        <w:right w:val="none" w:sz="0" w:space="0" w:color="auto"/>
      </w:divBdr>
    </w:div>
    <w:div w:id="1033387033">
      <w:bodyDiv w:val="1"/>
      <w:marLeft w:val="0"/>
      <w:marRight w:val="0"/>
      <w:marTop w:val="0"/>
      <w:marBottom w:val="0"/>
      <w:divBdr>
        <w:top w:val="none" w:sz="0" w:space="0" w:color="auto"/>
        <w:left w:val="none" w:sz="0" w:space="0" w:color="auto"/>
        <w:bottom w:val="none" w:sz="0" w:space="0" w:color="auto"/>
        <w:right w:val="none" w:sz="0" w:space="0" w:color="auto"/>
      </w:divBdr>
    </w:div>
    <w:div w:id="1063988547">
      <w:bodyDiv w:val="1"/>
      <w:marLeft w:val="0"/>
      <w:marRight w:val="0"/>
      <w:marTop w:val="0"/>
      <w:marBottom w:val="0"/>
      <w:divBdr>
        <w:top w:val="none" w:sz="0" w:space="0" w:color="auto"/>
        <w:left w:val="none" w:sz="0" w:space="0" w:color="auto"/>
        <w:bottom w:val="none" w:sz="0" w:space="0" w:color="auto"/>
        <w:right w:val="none" w:sz="0" w:space="0" w:color="auto"/>
      </w:divBdr>
    </w:div>
    <w:div w:id="1216893516">
      <w:bodyDiv w:val="1"/>
      <w:marLeft w:val="0"/>
      <w:marRight w:val="0"/>
      <w:marTop w:val="0"/>
      <w:marBottom w:val="0"/>
      <w:divBdr>
        <w:top w:val="none" w:sz="0" w:space="0" w:color="auto"/>
        <w:left w:val="none" w:sz="0" w:space="0" w:color="auto"/>
        <w:bottom w:val="none" w:sz="0" w:space="0" w:color="auto"/>
        <w:right w:val="none" w:sz="0" w:space="0" w:color="auto"/>
      </w:divBdr>
    </w:div>
    <w:div w:id="1237745657">
      <w:bodyDiv w:val="1"/>
      <w:marLeft w:val="0"/>
      <w:marRight w:val="0"/>
      <w:marTop w:val="0"/>
      <w:marBottom w:val="0"/>
      <w:divBdr>
        <w:top w:val="none" w:sz="0" w:space="0" w:color="auto"/>
        <w:left w:val="none" w:sz="0" w:space="0" w:color="auto"/>
        <w:bottom w:val="none" w:sz="0" w:space="0" w:color="auto"/>
        <w:right w:val="none" w:sz="0" w:space="0" w:color="auto"/>
      </w:divBdr>
    </w:div>
    <w:div w:id="1277642006">
      <w:bodyDiv w:val="1"/>
      <w:marLeft w:val="0"/>
      <w:marRight w:val="0"/>
      <w:marTop w:val="0"/>
      <w:marBottom w:val="0"/>
      <w:divBdr>
        <w:top w:val="none" w:sz="0" w:space="0" w:color="auto"/>
        <w:left w:val="none" w:sz="0" w:space="0" w:color="auto"/>
        <w:bottom w:val="none" w:sz="0" w:space="0" w:color="auto"/>
        <w:right w:val="none" w:sz="0" w:space="0" w:color="auto"/>
      </w:divBdr>
    </w:div>
    <w:div w:id="1291743186">
      <w:bodyDiv w:val="1"/>
      <w:marLeft w:val="0"/>
      <w:marRight w:val="0"/>
      <w:marTop w:val="0"/>
      <w:marBottom w:val="0"/>
      <w:divBdr>
        <w:top w:val="none" w:sz="0" w:space="0" w:color="auto"/>
        <w:left w:val="none" w:sz="0" w:space="0" w:color="auto"/>
        <w:bottom w:val="none" w:sz="0" w:space="0" w:color="auto"/>
        <w:right w:val="none" w:sz="0" w:space="0" w:color="auto"/>
      </w:divBdr>
    </w:div>
    <w:div w:id="1329095655">
      <w:bodyDiv w:val="1"/>
      <w:marLeft w:val="0"/>
      <w:marRight w:val="0"/>
      <w:marTop w:val="0"/>
      <w:marBottom w:val="0"/>
      <w:divBdr>
        <w:top w:val="none" w:sz="0" w:space="0" w:color="auto"/>
        <w:left w:val="none" w:sz="0" w:space="0" w:color="auto"/>
        <w:bottom w:val="none" w:sz="0" w:space="0" w:color="auto"/>
        <w:right w:val="none" w:sz="0" w:space="0" w:color="auto"/>
      </w:divBdr>
    </w:div>
    <w:div w:id="1349212789">
      <w:bodyDiv w:val="1"/>
      <w:marLeft w:val="0"/>
      <w:marRight w:val="0"/>
      <w:marTop w:val="0"/>
      <w:marBottom w:val="0"/>
      <w:divBdr>
        <w:top w:val="none" w:sz="0" w:space="0" w:color="auto"/>
        <w:left w:val="none" w:sz="0" w:space="0" w:color="auto"/>
        <w:bottom w:val="none" w:sz="0" w:space="0" w:color="auto"/>
        <w:right w:val="none" w:sz="0" w:space="0" w:color="auto"/>
      </w:divBdr>
    </w:div>
    <w:div w:id="1351253747">
      <w:bodyDiv w:val="1"/>
      <w:marLeft w:val="0"/>
      <w:marRight w:val="0"/>
      <w:marTop w:val="0"/>
      <w:marBottom w:val="0"/>
      <w:divBdr>
        <w:top w:val="none" w:sz="0" w:space="0" w:color="auto"/>
        <w:left w:val="none" w:sz="0" w:space="0" w:color="auto"/>
        <w:bottom w:val="none" w:sz="0" w:space="0" w:color="auto"/>
        <w:right w:val="none" w:sz="0" w:space="0" w:color="auto"/>
      </w:divBdr>
    </w:div>
    <w:div w:id="1357923529">
      <w:bodyDiv w:val="1"/>
      <w:marLeft w:val="0"/>
      <w:marRight w:val="0"/>
      <w:marTop w:val="0"/>
      <w:marBottom w:val="0"/>
      <w:divBdr>
        <w:top w:val="none" w:sz="0" w:space="0" w:color="auto"/>
        <w:left w:val="none" w:sz="0" w:space="0" w:color="auto"/>
        <w:bottom w:val="none" w:sz="0" w:space="0" w:color="auto"/>
        <w:right w:val="none" w:sz="0" w:space="0" w:color="auto"/>
      </w:divBdr>
    </w:div>
    <w:div w:id="1362782281">
      <w:bodyDiv w:val="1"/>
      <w:marLeft w:val="0"/>
      <w:marRight w:val="0"/>
      <w:marTop w:val="0"/>
      <w:marBottom w:val="0"/>
      <w:divBdr>
        <w:top w:val="none" w:sz="0" w:space="0" w:color="auto"/>
        <w:left w:val="none" w:sz="0" w:space="0" w:color="auto"/>
        <w:bottom w:val="none" w:sz="0" w:space="0" w:color="auto"/>
        <w:right w:val="none" w:sz="0" w:space="0" w:color="auto"/>
      </w:divBdr>
    </w:div>
    <w:div w:id="1398435029">
      <w:bodyDiv w:val="1"/>
      <w:marLeft w:val="0"/>
      <w:marRight w:val="0"/>
      <w:marTop w:val="0"/>
      <w:marBottom w:val="0"/>
      <w:divBdr>
        <w:top w:val="none" w:sz="0" w:space="0" w:color="auto"/>
        <w:left w:val="none" w:sz="0" w:space="0" w:color="auto"/>
        <w:bottom w:val="none" w:sz="0" w:space="0" w:color="auto"/>
        <w:right w:val="none" w:sz="0" w:space="0" w:color="auto"/>
      </w:divBdr>
    </w:div>
    <w:div w:id="1431504503">
      <w:bodyDiv w:val="1"/>
      <w:marLeft w:val="0"/>
      <w:marRight w:val="0"/>
      <w:marTop w:val="0"/>
      <w:marBottom w:val="0"/>
      <w:divBdr>
        <w:top w:val="none" w:sz="0" w:space="0" w:color="auto"/>
        <w:left w:val="none" w:sz="0" w:space="0" w:color="auto"/>
        <w:bottom w:val="none" w:sz="0" w:space="0" w:color="auto"/>
        <w:right w:val="none" w:sz="0" w:space="0" w:color="auto"/>
      </w:divBdr>
    </w:div>
    <w:div w:id="1459060545">
      <w:bodyDiv w:val="1"/>
      <w:marLeft w:val="0"/>
      <w:marRight w:val="0"/>
      <w:marTop w:val="0"/>
      <w:marBottom w:val="0"/>
      <w:divBdr>
        <w:top w:val="none" w:sz="0" w:space="0" w:color="auto"/>
        <w:left w:val="none" w:sz="0" w:space="0" w:color="auto"/>
        <w:bottom w:val="none" w:sz="0" w:space="0" w:color="auto"/>
        <w:right w:val="none" w:sz="0" w:space="0" w:color="auto"/>
      </w:divBdr>
    </w:div>
    <w:div w:id="1477064223">
      <w:bodyDiv w:val="1"/>
      <w:marLeft w:val="0"/>
      <w:marRight w:val="0"/>
      <w:marTop w:val="0"/>
      <w:marBottom w:val="0"/>
      <w:divBdr>
        <w:top w:val="none" w:sz="0" w:space="0" w:color="auto"/>
        <w:left w:val="none" w:sz="0" w:space="0" w:color="auto"/>
        <w:bottom w:val="none" w:sz="0" w:space="0" w:color="auto"/>
        <w:right w:val="none" w:sz="0" w:space="0" w:color="auto"/>
      </w:divBdr>
    </w:div>
    <w:div w:id="1549605322">
      <w:bodyDiv w:val="1"/>
      <w:marLeft w:val="0"/>
      <w:marRight w:val="0"/>
      <w:marTop w:val="0"/>
      <w:marBottom w:val="0"/>
      <w:divBdr>
        <w:top w:val="none" w:sz="0" w:space="0" w:color="auto"/>
        <w:left w:val="none" w:sz="0" w:space="0" w:color="auto"/>
        <w:bottom w:val="none" w:sz="0" w:space="0" w:color="auto"/>
        <w:right w:val="none" w:sz="0" w:space="0" w:color="auto"/>
      </w:divBdr>
    </w:div>
    <w:div w:id="1585333495">
      <w:bodyDiv w:val="1"/>
      <w:marLeft w:val="0"/>
      <w:marRight w:val="0"/>
      <w:marTop w:val="0"/>
      <w:marBottom w:val="0"/>
      <w:divBdr>
        <w:top w:val="none" w:sz="0" w:space="0" w:color="auto"/>
        <w:left w:val="none" w:sz="0" w:space="0" w:color="auto"/>
        <w:bottom w:val="none" w:sz="0" w:space="0" w:color="auto"/>
        <w:right w:val="none" w:sz="0" w:space="0" w:color="auto"/>
      </w:divBdr>
    </w:div>
    <w:div w:id="1602031967">
      <w:bodyDiv w:val="1"/>
      <w:marLeft w:val="0"/>
      <w:marRight w:val="0"/>
      <w:marTop w:val="0"/>
      <w:marBottom w:val="0"/>
      <w:divBdr>
        <w:top w:val="none" w:sz="0" w:space="0" w:color="auto"/>
        <w:left w:val="none" w:sz="0" w:space="0" w:color="auto"/>
        <w:bottom w:val="none" w:sz="0" w:space="0" w:color="auto"/>
        <w:right w:val="none" w:sz="0" w:space="0" w:color="auto"/>
      </w:divBdr>
    </w:div>
    <w:div w:id="1622879962">
      <w:bodyDiv w:val="1"/>
      <w:marLeft w:val="0"/>
      <w:marRight w:val="0"/>
      <w:marTop w:val="0"/>
      <w:marBottom w:val="0"/>
      <w:divBdr>
        <w:top w:val="none" w:sz="0" w:space="0" w:color="auto"/>
        <w:left w:val="none" w:sz="0" w:space="0" w:color="auto"/>
        <w:bottom w:val="none" w:sz="0" w:space="0" w:color="auto"/>
        <w:right w:val="none" w:sz="0" w:space="0" w:color="auto"/>
      </w:divBdr>
    </w:div>
    <w:div w:id="1654530446">
      <w:bodyDiv w:val="1"/>
      <w:marLeft w:val="0"/>
      <w:marRight w:val="0"/>
      <w:marTop w:val="0"/>
      <w:marBottom w:val="0"/>
      <w:divBdr>
        <w:top w:val="none" w:sz="0" w:space="0" w:color="auto"/>
        <w:left w:val="none" w:sz="0" w:space="0" w:color="auto"/>
        <w:bottom w:val="none" w:sz="0" w:space="0" w:color="auto"/>
        <w:right w:val="none" w:sz="0" w:space="0" w:color="auto"/>
      </w:divBdr>
    </w:div>
    <w:div w:id="1743406057">
      <w:bodyDiv w:val="1"/>
      <w:marLeft w:val="0"/>
      <w:marRight w:val="0"/>
      <w:marTop w:val="0"/>
      <w:marBottom w:val="0"/>
      <w:divBdr>
        <w:top w:val="none" w:sz="0" w:space="0" w:color="auto"/>
        <w:left w:val="none" w:sz="0" w:space="0" w:color="auto"/>
        <w:bottom w:val="none" w:sz="0" w:space="0" w:color="auto"/>
        <w:right w:val="none" w:sz="0" w:space="0" w:color="auto"/>
      </w:divBdr>
    </w:div>
    <w:div w:id="1753355417">
      <w:bodyDiv w:val="1"/>
      <w:marLeft w:val="0"/>
      <w:marRight w:val="0"/>
      <w:marTop w:val="0"/>
      <w:marBottom w:val="0"/>
      <w:divBdr>
        <w:top w:val="none" w:sz="0" w:space="0" w:color="auto"/>
        <w:left w:val="none" w:sz="0" w:space="0" w:color="auto"/>
        <w:bottom w:val="none" w:sz="0" w:space="0" w:color="auto"/>
        <w:right w:val="none" w:sz="0" w:space="0" w:color="auto"/>
      </w:divBdr>
    </w:div>
    <w:div w:id="1777484965">
      <w:bodyDiv w:val="1"/>
      <w:marLeft w:val="0"/>
      <w:marRight w:val="0"/>
      <w:marTop w:val="0"/>
      <w:marBottom w:val="0"/>
      <w:divBdr>
        <w:top w:val="none" w:sz="0" w:space="0" w:color="auto"/>
        <w:left w:val="none" w:sz="0" w:space="0" w:color="auto"/>
        <w:bottom w:val="none" w:sz="0" w:space="0" w:color="auto"/>
        <w:right w:val="none" w:sz="0" w:space="0" w:color="auto"/>
      </w:divBdr>
    </w:div>
    <w:div w:id="1787699052">
      <w:bodyDiv w:val="1"/>
      <w:marLeft w:val="0"/>
      <w:marRight w:val="0"/>
      <w:marTop w:val="0"/>
      <w:marBottom w:val="0"/>
      <w:divBdr>
        <w:top w:val="none" w:sz="0" w:space="0" w:color="auto"/>
        <w:left w:val="none" w:sz="0" w:space="0" w:color="auto"/>
        <w:bottom w:val="none" w:sz="0" w:space="0" w:color="auto"/>
        <w:right w:val="none" w:sz="0" w:space="0" w:color="auto"/>
      </w:divBdr>
    </w:div>
    <w:div w:id="1850942835">
      <w:bodyDiv w:val="1"/>
      <w:marLeft w:val="0"/>
      <w:marRight w:val="0"/>
      <w:marTop w:val="0"/>
      <w:marBottom w:val="0"/>
      <w:divBdr>
        <w:top w:val="none" w:sz="0" w:space="0" w:color="auto"/>
        <w:left w:val="none" w:sz="0" w:space="0" w:color="auto"/>
        <w:bottom w:val="none" w:sz="0" w:space="0" w:color="auto"/>
        <w:right w:val="none" w:sz="0" w:space="0" w:color="auto"/>
      </w:divBdr>
    </w:div>
    <w:div w:id="1880508831">
      <w:bodyDiv w:val="1"/>
      <w:marLeft w:val="0"/>
      <w:marRight w:val="0"/>
      <w:marTop w:val="0"/>
      <w:marBottom w:val="0"/>
      <w:divBdr>
        <w:top w:val="none" w:sz="0" w:space="0" w:color="auto"/>
        <w:left w:val="none" w:sz="0" w:space="0" w:color="auto"/>
        <w:bottom w:val="none" w:sz="0" w:space="0" w:color="auto"/>
        <w:right w:val="none" w:sz="0" w:space="0" w:color="auto"/>
      </w:divBdr>
    </w:div>
    <w:div w:id="1897662217">
      <w:bodyDiv w:val="1"/>
      <w:marLeft w:val="0"/>
      <w:marRight w:val="0"/>
      <w:marTop w:val="0"/>
      <w:marBottom w:val="0"/>
      <w:divBdr>
        <w:top w:val="none" w:sz="0" w:space="0" w:color="auto"/>
        <w:left w:val="none" w:sz="0" w:space="0" w:color="auto"/>
        <w:bottom w:val="none" w:sz="0" w:space="0" w:color="auto"/>
        <w:right w:val="none" w:sz="0" w:space="0" w:color="auto"/>
      </w:divBdr>
    </w:div>
    <w:div w:id="1952012706">
      <w:bodyDiv w:val="1"/>
      <w:marLeft w:val="0"/>
      <w:marRight w:val="0"/>
      <w:marTop w:val="0"/>
      <w:marBottom w:val="0"/>
      <w:divBdr>
        <w:top w:val="none" w:sz="0" w:space="0" w:color="auto"/>
        <w:left w:val="none" w:sz="0" w:space="0" w:color="auto"/>
        <w:bottom w:val="none" w:sz="0" w:space="0" w:color="auto"/>
        <w:right w:val="none" w:sz="0" w:space="0" w:color="auto"/>
      </w:divBdr>
    </w:div>
    <w:div w:id="1990283508">
      <w:bodyDiv w:val="1"/>
      <w:marLeft w:val="0"/>
      <w:marRight w:val="0"/>
      <w:marTop w:val="0"/>
      <w:marBottom w:val="0"/>
      <w:divBdr>
        <w:top w:val="none" w:sz="0" w:space="0" w:color="auto"/>
        <w:left w:val="none" w:sz="0" w:space="0" w:color="auto"/>
        <w:bottom w:val="none" w:sz="0" w:space="0" w:color="auto"/>
        <w:right w:val="none" w:sz="0" w:space="0" w:color="auto"/>
      </w:divBdr>
    </w:div>
    <w:div w:id="2064717309">
      <w:bodyDiv w:val="1"/>
      <w:marLeft w:val="0"/>
      <w:marRight w:val="0"/>
      <w:marTop w:val="0"/>
      <w:marBottom w:val="0"/>
      <w:divBdr>
        <w:top w:val="none" w:sz="0" w:space="0" w:color="auto"/>
        <w:left w:val="none" w:sz="0" w:space="0" w:color="auto"/>
        <w:bottom w:val="none" w:sz="0" w:space="0" w:color="auto"/>
        <w:right w:val="none" w:sz="0" w:space="0" w:color="auto"/>
      </w:divBdr>
    </w:div>
    <w:div w:id="2091538956">
      <w:bodyDiv w:val="1"/>
      <w:marLeft w:val="0"/>
      <w:marRight w:val="0"/>
      <w:marTop w:val="0"/>
      <w:marBottom w:val="0"/>
      <w:divBdr>
        <w:top w:val="none" w:sz="0" w:space="0" w:color="auto"/>
        <w:left w:val="none" w:sz="0" w:space="0" w:color="auto"/>
        <w:bottom w:val="none" w:sz="0" w:space="0" w:color="auto"/>
        <w:right w:val="none" w:sz="0" w:space="0" w:color="auto"/>
      </w:divBdr>
    </w:div>
    <w:div w:id="212449861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Gle13</b:Tag>
    <b:SourceType>JournalArticle</b:SourceType>
    <b:Guid>{C4235EF3-C040-4B5F-8DA0-9357440C10A8}</b:Guid>
    <b:Title>The European Credit Transfer System and curriculum design: product before process?</b:Title>
    <b:Year>2013</b:Year>
    <b:Author>
      <b:Author>
        <b:NameList>
          <b:Person>
            <b:Last>Gleeson</b:Last>
            <b:First>Jim</b:First>
          </b:Person>
        </b:NameList>
      </b:Author>
    </b:Author>
    <b:JournalName>Studies in Higher Education</b:JournalName>
    <b:Pages>921</b:Pages>
    <b:Volume>38</b:Volume>
    <b:Issue>6</b:Issue>
    <b:RefOrder>6</b:RefOrder>
  </b:Source>
  <b:Source>
    <b:Tag>Gin00</b:Tag>
    <b:SourceType>JournalArticle</b:SourceType>
    <b:Guid>{C1D09FAB-0CD3-4AEC-9B5C-14074D75F8A5}</b:Guid>
    <b:Author>
      <b:Author>
        <b:NameList>
          <b:Person>
            <b:Last>Gindle</b:Last>
            <b:First>Norma</b:First>
          </b:Person>
          <b:Person>
            <b:Last>Dallat</b:Last>
            <b:First>John</b:First>
          </b:Person>
        </b:NameList>
      </b:Author>
    </b:Author>
    <b:Title>Nurse education: From casualty to scapegoat?</b:Title>
    <b:JournalName>Teaching In Higher Education; Abingdon</b:JournalName>
    <b:Year>2000</b:Year>
    <b:Pages>205</b:Pages>
    <b:Volume>5</b:Volume>
    <b:Issue>2</b:Issue>
    <b:Month>April</b:Month>
    <b:RefOrder>4</b:RefOrder>
  </b:Source>
  <b:Source>
    <b:Tag>Tyl13</b:Tag>
    <b:SourceType>Book</b:SourceType>
    <b:Guid>{BDECA1C4-C888-4EAC-AC4F-1188BF66CC78}</b:Guid>
    <b:Title>Basic Principles of Curriculum and Instruction</b:Title>
    <b:Year>2013</b:Year>
    <b:Author>
      <b:Author>
        <b:NameList>
          <b:Person>
            <b:Last>Tyler</b:Last>
            <b:First>Ralph</b:First>
            <b:Middle>W</b:Middle>
          </b:Person>
          <b:Person>
            <b:Last>Hlebowitsh </b:Last>
            <b:Middle>S</b:Middle>
            <b:First>Peter</b:First>
          </b:Person>
        </b:NameList>
      </b:Author>
    </b:Author>
    <b:City>Chicago</b:City>
    <b:Publisher>Chicago Press</b:Publisher>
    <b:RefOrder>5</b:RefOrder>
  </b:Source>
  <b:Source>
    <b:Tag>Wal11</b:Tag>
    <b:SourceType>JournalArticle</b:SourceType>
    <b:Guid>{DEA8F4C8-E52B-45C9-9B5A-86305C83895B}</b:Guid>
    <b:Title>What is ?Curriculum Theorizing: for a People Yet to Come</b:Title>
    <b:Year>2011</b:Year>
    <b:Publisher>Springer Nature</b:Publisher>
    <b:Author>
      <b:Author>
        <b:NameList>
          <b:Person>
            <b:Last>Wallis</b:Last>
            <b:First>Jason</b:First>
            <b:Middle>J</b:Middle>
          </b:Person>
        </b:NameList>
      </b:Author>
    </b:Author>
    <b:Volume>30</b:Volume>
    <b:Pages>285-302</b:Pages>
    <b:JournalName>Studies in Philosophy &amp; Education</b:JournalName>
    <b:Issue>3</b:Issue>
    <b:RefOrder>2</b:RefOrder>
  </b:Source>
  <b:Source>
    <b:Tag>Kel09</b:Tag>
    <b:SourceType>Book</b:SourceType>
    <b:Guid>{9FDD3AA8-AA66-4405-B10F-E9D6CB4DD3C6}</b:Guid>
    <b:Title>The Curriculum: Theory and Practice </b:Title>
    <b:Year>2009</b:Year>
    <b:Author>
      <b:Author>
        <b:NameList>
          <b:Person>
            <b:Last>Kelly</b:Last>
            <b:First>A</b:First>
            <b:Middle>V</b:Middle>
          </b:Person>
        </b:NameList>
      </b:Author>
    </b:Author>
    <b:City>London</b:City>
    <b:Publisher>Sage</b:Publisher>
    <b:Edition>6th </b:Edition>
    <b:RefOrder>3</b:RefOrder>
  </b:Source>
  <b:Source>
    <b:Tag>Pie19</b:Tag>
    <b:SourceType>Book</b:SourceType>
    <b:Guid>{B4FED5EC-E02C-4979-898A-2661D3B19F3F}</b:Guid>
    <b:Title>Collaborative Curriculum Design for Sustainable Innovation and Teacher Learning</b:Title>
    <b:Year>2019</b:Year>
    <b:Publisher>Springer</b:Publisher>
    <b:Edition>1st</b:Edition>
    <b:Author>
      <b:Author>
        <b:NameList>
          <b:Person>
            <b:Last>Pieters</b:Last>
            <b:First>Jules</b:First>
          </b:Person>
        </b:NameList>
      </b:Author>
    </b:Author>
    <b:RefOrder>1</b:RefOrder>
  </b:Source>
  <b:Source>
    <b:Tag>Keo10</b:Tag>
    <b:SourceType>JournalArticle</b:SourceType>
    <b:Guid>{5F7F1BD1-069A-4B44-987B-10684D7537BD}</b:Guid>
    <b:Title>Involving the stakeholders in the curriculum process: A recipe for success?</b:Title>
    <b:Year>2010</b:Year>
    <b:Author>
      <b:Author>
        <b:NameList>
          <b:Person>
            <b:Last>Keogh</b:Last>
            <b:First>Johannes</b:First>
            <b:Middle>J</b:Middle>
          </b:Person>
          <b:Person>
            <b:Last>Fourie</b:Last>
            <b:First>Willem</b:First>
            <b:Middle>J</b:Middle>
          </b:Person>
          <b:Person>
            <b:Last>Watson</b:Last>
            <b:First>Sheona</b:First>
          </b:Person>
          <b:Person>
            <b:Last>Gay</b:Last>
            <b:First>H</b:First>
          </b:Person>
        </b:NameList>
      </b:Author>
    </b:Author>
    <b:JournalName>Nurse Education Today</b:JournalName>
    <b:Pages>37-43</b:Pages>
    <b:Volume>30</b:Volume>
    <b:Issue>1</b:Issue>
    <b:RefOrder>7</b:RefOrder>
  </b:Source>
  <b:Source>
    <b:Tag>Oró18</b:Tag>
    <b:SourceType>JournalArticle</b:SourceType>
    <b:Guid>{C7963152-E4CF-44D9-B39C-19B6E84EB2CE}</b:Guid>
    <b:Author>
      <b:Author>
        <b:NameList>
          <b:Person>
            <b:Last>Orón Semper</b:Last>
            <b:First>José</b:First>
          </b:Person>
          <b:Person>
            <b:Last>Blasco</b:Last>
            <b:First>Maribel</b:First>
          </b:Person>
        </b:NameList>
      </b:Author>
    </b:Author>
    <b:Title>Revealing the Hidden Curriculum in Higher Education</b:Title>
    <b:JournalName>Studies in Philosophy and Education</b:JournalName>
    <b:Year>2018</b:Year>
    <b:Pages>481-498</b:Pages>
    <b:Volume>37</b:Volume>
    <b:Issue>5</b:Issue>
    <b:RefOrder>8</b:RefOrder>
  </b:Source>
  <b:Source>
    <b:Tag>Liv19</b:Tag>
    <b:SourceType>JournalArticle</b:SourceType>
    <b:Guid>{E9F9C1E7-C752-4B63-8485-E3957DC005C3}</b:Guid>
    <b:Author>
      <b:Author>
        <b:NameList>
          <b:Person>
            <b:Last>Livingstone</b:Last>
            <b:First>Kerwin</b:First>
            <b:Middle>A</b:Middle>
          </b:Person>
        </b:NameList>
      </b:Author>
    </b:Author>
    <b:Title>The Place of Information and Communication Technologies in Curriculum Design and Development</b:Title>
    <b:JournalName>International Journal of Education &amp; Development using Information &amp; Communication Technology</b:JournalName>
    <b:Year>2019</b:Year>
    <b:Pages>180-198</b:Pages>
    <b:Volume>15</b:Volume>
    <b:Issue>4</b:Issue>
    <b:RefOrder>9</b:RefOrder>
  </b:Source>
  <b:Source>
    <b:Tag>Spe18</b:Tag>
    <b:SourceType>JournalArticle</b:SourceType>
    <b:Guid>{FE0B308C-952F-4123-ADA0-9DE69C5E9463}</b:Guid>
    <b:Title>Brokering and bridging knowledge in health and physical education: a critical discourse analysis of one external provider's curriculum.</b:Title>
    <b:JournalName>Physical Education &amp; Sport Pedagogy</b:JournalName>
    <b:Year>2018</b:Year>
    <b:Pages>328-344</b:Pages>
    <b:Volume>23</b:Volume>
    <b:Issue>3</b:Issue>
    <b:Author>
      <b:Author>
        <b:NameList>
          <b:Person>
            <b:Last>Sperka</b:Last>
            <b:First>Leigh</b:First>
          </b:Person>
          <b:Person>
            <b:Last>Enright</b:Last>
            <b:First>Eimear</b:First>
          </b:Person>
          <b:Person>
            <b:Last>McCuaig</b:Last>
            <b:First>Louise</b:First>
          </b:Person>
        </b:NameList>
      </b:Author>
    </b:Author>
    <b:RefOrder>10</b:RefOrder>
  </b:Source>
  <b:Source>
    <b:Tag>Pat08</b:Tag>
    <b:SourceType>JournalArticle</b:SourceType>
    <b:Guid>{5F3146F9-EAE9-46E3-9148-DF55F351E11B}</b:Guid>
    <b:Author>
      <b:Author>
        <b:NameList>
          <b:Person>
            <b:Last>Patriotta</b:Last>
            <b:First>Gerardo</b:First>
          </b:Person>
          <b:Person>
            <b:Last>Starkey</b:Last>
            <b:First>Ken</b:First>
          </b:Person>
        </b:NameList>
      </b:Author>
    </b:Author>
    <b:Title>From Utilitarian Morality to Moral Imagination.</b:Title>
    <b:JournalName>Journal of Management Inquiry</b:JournalName>
    <b:Year>2008</b:Year>
    <b:Pages>319-328</b:Pages>
    <b:Volume>17</b:Volume>
    <b:Issue>4</b:Issue>
    <b:RefOrder>12</b:RefOrder>
  </b:Source>
  <b:Source>
    <b:Tag>Tum12</b:Tag>
    <b:SourceType>Book</b:SourceType>
    <b:Guid>{0C95723D-57BE-4468-9733-BE31D79C8B9D}</b:Guid>
    <b:Title>Curriculum studies in the lifelong learning sector</b:Title>
    <b:Year>2012</b:Year>
    <b:Author>
      <b:Author>
        <b:NameList>
          <b:Person>
            <b:Last>Tummons</b:Last>
            <b:First>Jonathan</b:First>
          </b:Person>
        </b:NameList>
      </b:Author>
    </b:Author>
    <b:City>London</b:City>
    <b:Publisher>Sage</b:Publisher>
    <b:Edition>2nd</b:Edition>
    <b:RefOrder>13</b:RefOrder>
  </b:Source>
  <b:Source>
    <b:Tag>Cle06</b:Tag>
    <b:SourceType>Book</b:SourceType>
    <b:Guid>{21AF5027-24BC-4CD3-8BA4-4909E0B6E7D2}</b:Guid>
    <b:Title>Innovative Assessment in Higher Education</b:Title>
    <b:Year>2006</b:Year>
    <b:Author>
      <b:Author>
        <b:NameList>
          <b:Person>
            <b:Last>Clegg</b:Last>
            <b:First>Karen.</b:First>
            <b:Middle>Bryan, Cordelia</b:Middle>
          </b:Person>
        </b:NameList>
      </b:Author>
    </b:Author>
    <b:City>London</b:City>
    <b:Publisher>Routledge</b:Publisher>
    <b:RefOrder>11</b:RefOrder>
  </b:Source>
  <b:Source>
    <b:Tag>Jur19</b:Tag>
    <b:SourceType>Book</b:SourceType>
    <b:Guid>{B6D2E6CC-E6A5-4A74-8518-6655AEFD6F99}</b:Guid>
    <b:Title>Implicit pedagogy for optimized learning in contemporary education</b:Title>
    <b:Year>2019</b:Year>
    <b:Author>
      <b:Author>
        <b:NameList>
          <b:Person>
            <b:Last>Lepičnik-Vodopivec</b:Last>
            <b:First>Jurka</b:First>
          </b:Person>
        </b:NameList>
      </b:Author>
    </b:Author>
    <b:City>London</b:City>
    <b:Publisher>Hershey</b:Publisher>
    <b:Edition>1st</b:Edition>
    <b:RefOrder>14</b:RefOrder>
  </b:Source>
  <b:Source>
    <b:Tag>Ali18</b:Tag>
    <b:SourceType>JournalArticle</b:SourceType>
    <b:Guid>{0E14DEDF-46FE-B84F-8CEE-7F6E8DF10781}</b:Guid>
    <b:Author>
      <b:Author>
        <b:NameList>
          <b:Person>
            <b:Last>Ali</b:Last>
            <b:First>Reem</b:First>
            <b:Middle>A</b:Middle>
          </b:Person>
          <b:Person>
            <b:Last>Ahlam</b:Last>
            <b:First>Alnatour</b:First>
          </b:Person>
          <b:Person>
            <b:Last>Othman</b:Last>
            <b:First>Areej</b:First>
          </b:Person>
        </b:NameList>
      </b:Author>
    </b:Author>
    <b:Title>Effects of interactive teaching on university students’ knowledge and attitude toward reproductive health: a pilot study in Jordan</b:Title>
    <b:JournalName>Journal of Multidisciplinary Healthcare,</b:JournalName>
    <b:Year>2018</b:Year>
    <b:Volume>11</b:Volume>
    <b:Pages>211-221</b:Pages>
    <b:RefOrder>15</b:RefOrder>
  </b:Source>
</b:Sources>
</file>

<file path=customXml/itemProps1.xml><?xml version="1.0" encoding="utf-8"?>
<ds:datastoreItem xmlns:ds="http://schemas.openxmlformats.org/officeDocument/2006/customXml" ds:itemID="{43FF6B9B-F1BC-4129-9A0A-4877EEB151E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1992</TotalTime>
  <Pages>9</Pages>
  <Words>2081</Words>
  <Characters>11863</Characters>
  <Application>Microsoft Office Word</Application>
  <DocSecurity>0</DocSecurity>
  <Lines>98</Lines>
  <Paragraphs>27</Paragraphs>
  <ScaleCrop>false</ScaleCrop>
  <HeadingPairs>
    <vt:vector size="2" baseType="variant">
      <vt:variant>
        <vt:lpstr>Title</vt:lpstr>
      </vt:variant>
      <vt:variant>
        <vt:i4>1</vt:i4>
      </vt:variant>
    </vt:vector>
  </HeadingPairs>
  <TitlesOfParts>
    <vt:vector size="1" baseType="lpstr">
      <vt:lpstr>Concepts of Teaching and Learning</vt:lpstr>
    </vt:vector>
  </TitlesOfParts>
  <Company>UWTSD</Company>
  <LinksUpToDate>false</LinksUpToDate>
  <CharactersWithSpaces>13917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Part 1. CTL</dc:title>
  <dc:subject>Lisa Knight 1051173</dc:subject>
  <dc:creator>Lisa Knight (1051173)</dc:creator>
  <cp:keywords/>
  <dc:description/>
  <cp:lastModifiedBy>Lisa Knight (1051173)</cp:lastModifiedBy>
  <cp:revision>23</cp:revision>
  <dcterms:created xsi:type="dcterms:W3CDTF">2020-02-19T14:41:00Z</dcterms:created>
  <dcterms:modified xsi:type="dcterms:W3CDTF">2020-02-28T19:25:00Z</dcterms:modified>
  <cp:category>PGCE PCET</cp:category>
</cp:coreProperties>
</file>