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E2C3F" w14:textId="77777777" w:rsidR="002B666A" w:rsidRDefault="002B666A" w:rsidP="00CB7DC5">
      <w:pPr>
        <w:jc w:val="center"/>
        <w:rPr>
          <w:b/>
          <w:bCs/>
          <w:sz w:val="28"/>
          <w:szCs w:val="28"/>
        </w:rPr>
      </w:pPr>
    </w:p>
    <w:p w14:paraId="69ADC552" w14:textId="77777777" w:rsidR="00B9018A" w:rsidRPr="006821E6" w:rsidRDefault="00B9018A" w:rsidP="006821E6">
      <w:pPr>
        <w:jc w:val="center"/>
        <w:rPr>
          <w:rFonts w:ascii="Arial" w:hAnsi="Arial" w:cs="Arial"/>
          <w:sz w:val="22"/>
        </w:rPr>
      </w:pPr>
      <w:r w:rsidRPr="006821E6">
        <w:rPr>
          <w:rFonts w:ascii="Arial" w:hAnsi="Arial" w:cs="Arial"/>
          <w:sz w:val="22"/>
        </w:rPr>
        <w:t>Module number LCLM6002</w:t>
      </w:r>
    </w:p>
    <w:p w14:paraId="4A77C20A" w14:textId="77777777" w:rsidR="00B9018A" w:rsidRPr="006821E6" w:rsidRDefault="00B9018A" w:rsidP="006821E6">
      <w:pPr>
        <w:jc w:val="center"/>
        <w:rPr>
          <w:rFonts w:ascii="Arial" w:hAnsi="Arial" w:cs="Arial"/>
          <w:sz w:val="22"/>
        </w:rPr>
      </w:pPr>
      <w:r w:rsidRPr="006821E6">
        <w:rPr>
          <w:rFonts w:ascii="Arial" w:hAnsi="Arial" w:cs="Arial"/>
          <w:sz w:val="22"/>
        </w:rPr>
        <w:t>Student Name: Carmen Goulei</w:t>
      </w:r>
    </w:p>
    <w:p w14:paraId="6F5BDF02" w14:textId="0335D5CE" w:rsidR="00B9018A" w:rsidRPr="006821E6" w:rsidRDefault="00B9018A" w:rsidP="006821E6">
      <w:pPr>
        <w:jc w:val="center"/>
        <w:rPr>
          <w:rFonts w:ascii="Arial" w:hAnsi="Arial" w:cs="Arial"/>
          <w:sz w:val="22"/>
        </w:rPr>
      </w:pPr>
      <w:r w:rsidRPr="006821E6">
        <w:rPr>
          <w:rFonts w:ascii="Arial" w:hAnsi="Arial" w:cs="Arial"/>
          <w:sz w:val="22"/>
        </w:rPr>
        <w:t>Student</w:t>
      </w:r>
      <w:r w:rsidR="00EA4FAC" w:rsidRPr="006821E6">
        <w:rPr>
          <w:rFonts w:ascii="Arial" w:hAnsi="Arial" w:cs="Arial"/>
          <w:sz w:val="22"/>
        </w:rPr>
        <w:t xml:space="preserve">  Number</w:t>
      </w:r>
      <w:r w:rsidRPr="006821E6">
        <w:rPr>
          <w:rFonts w:ascii="Arial" w:hAnsi="Arial" w:cs="Arial"/>
          <w:sz w:val="22"/>
        </w:rPr>
        <w:t xml:space="preserve"> 2310474</w:t>
      </w:r>
    </w:p>
    <w:p w14:paraId="328746B7" w14:textId="09CFEBD6" w:rsidR="00B9018A" w:rsidRPr="006821E6" w:rsidRDefault="00EA4FAC" w:rsidP="006821E6">
      <w:pPr>
        <w:jc w:val="center"/>
        <w:rPr>
          <w:rFonts w:ascii="Arial" w:hAnsi="Arial" w:cs="Arial"/>
          <w:sz w:val="22"/>
        </w:rPr>
      </w:pPr>
      <w:r w:rsidRPr="006821E6">
        <w:rPr>
          <w:rFonts w:ascii="Arial" w:hAnsi="Arial" w:cs="Arial"/>
          <w:sz w:val="22"/>
        </w:rPr>
        <w:t xml:space="preserve">Lecturer Name   </w:t>
      </w:r>
      <w:r w:rsidR="00B9018A" w:rsidRPr="006821E6">
        <w:rPr>
          <w:rFonts w:ascii="Arial" w:hAnsi="Arial" w:cs="Arial"/>
          <w:sz w:val="22"/>
        </w:rPr>
        <w:t xml:space="preserve"> Akash Puranik</w:t>
      </w:r>
    </w:p>
    <w:p w14:paraId="63FA9F37" w14:textId="273D8F9D" w:rsidR="00B4174A" w:rsidRPr="006821E6" w:rsidRDefault="00EA4FAC" w:rsidP="006821E6">
      <w:pPr>
        <w:rPr>
          <w:rFonts w:ascii="Arial" w:hAnsi="Arial" w:cs="Arial"/>
          <w:sz w:val="22"/>
        </w:rPr>
      </w:pPr>
      <w:r w:rsidRPr="006821E6">
        <w:rPr>
          <w:rFonts w:ascii="Arial" w:hAnsi="Arial" w:cs="Arial"/>
          <w:b/>
          <w:bCs/>
          <w:sz w:val="22"/>
        </w:rPr>
        <w:t xml:space="preserve">                                                    </w:t>
      </w:r>
      <w:r w:rsidR="002B666A" w:rsidRPr="006821E6">
        <w:rPr>
          <w:rFonts w:ascii="Arial" w:hAnsi="Arial" w:cs="Arial"/>
          <w:sz w:val="22"/>
        </w:rPr>
        <w:t xml:space="preserve">Assignment Title: </w:t>
      </w:r>
    </w:p>
    <w:p w14:paraId="1CAB8D4C" w14:textId="185EF34D" w:rsidR="00B9018A" w:rsidRPr="006821E6" w:rsidRDefault="002B666A" w:rsidP="006821E6">
      <w:pPr>
        <w:jc w:val="center"/>
        <w:rPr>
          <w:rFonts w:ascii="Arial" w:hAnsi="Arial" w:cs="Arial"/>
          <w:sz w:val="22"/>
        </w:rPr>
      </w:pPr>
      <w:r w:rsidRPr="006821E6">
        <w:rPr>
          <w:rFonts w:ascii="Arial" w:hAnsi="Arial" w:cs="Arial"/>
          <w:sz w:val="22"/>
        </w:rPr>
        <w:t xml:space="preserve">Design Thinking and Digital Transformation: </w:t>
      </w:r>
    </w:p>
    <w:p w14:paraId="69429A2E" w14:textId="253FB712" w:rsidR="002B666A" w:rsidRPr="006821E6" w:rsidRDefault="002B666A" w:rsidP="006821E6">
      <w:pPr>
        <w:jc w:val="center"/>
        <w:rPr>
          <w:rFonts w:ascii="Arial" w:hAnsi="Arial" w:cs="Arial"/>
          <w:sz w:val="22"/>
        </w:rPr>
      </w:pPr>
      <w:r w:rsidRPr="006821E6">
        <w:rPr>
          <w:rFonts w:ascii="Arial" w:hAnsi="Arial" w:cs="Arial"/>
          <w:sz w:val="22"/>
        </w:rPr>
        <w:t>A Strategic Innovation Analysis of Tesco p</w:t>
      </w:r>
      <w:r w:rsidR="00B81724" w:rsidRPr="006821E6">
        <w:rPr>
          <w:rFonts w:ascii="Arial" w:hAnsi="Arial" w:cs="Arial"/>
          <w:sz w:val="22"/>
        </w:rPr>
        <w:t>lc</w:t>
      </w:r>
    </w:p>
    <w:p w14:paraId="11F57AC8" w14:textId="0ABB2F86" w:rsidR="002B666A" w:rsidRPr="006821E6" w:rsidRDefault="002B666A" w:rsidP="006821E6">
      <w:pPr>
        <w:jc w:val="center"/>
        <w:rPr>
          <w:rFonts w:ascii="Arial" w:hAnsi="Arial" w:cs="Arial"/>
          <w:sz w:val="22"/>
        </w:rPr>
      </w:pPr>
    </w:p>
    <w:p w14:paraId="58CE92C3" w14:textId="6B239178" w:rsidR="00CB7DC5" w:rsidRPr="006821E6" w:rsidRDefault="00CB7DC5" w:rsidP="006821E6">
      <w:pPr>
        <w:jc w:val="center"/>
        <w:rPr>
          <w:rFonts w:ascii="Arial" w:hAnsi="Arial" w:cs="Arial"/>
          <w:sz w:val="22"/>
        </w:rPr>
      </w:pPr>
    </w:p>
    <w:p w14:paraId="54C5758D" w14:textId="7367E264" w:rsidR="00CB7DC5" w:rsidRPr="006821E6" w:rsidRDefault="00CB7DC5" w:rsidP="006821E6">
      <w:pPr>
        <w:spacing w:after="160"/>
        <w:jc w:val="left"/>
        <w:rPr>
          <w:rFonts w:ascii="Arial" w:hAnsi="Arial" w:cs="Arial"/>
          <w:sz w:val="22"/>
        </w:rPr>
      </w:pPr>
      <w:r w:rsidRPr="006821E6">
        <w:rPr>
          <w:rFonts w:ascii="Arial" w:hAnsi="Arial" w:cs="Arial"/>
          <w:sz w:val="22"/>
        </w:rPr>
        <w:br w:type="page"/>
      </w:r>
    </w:p>
    <w:p w14:paraId="7898BAA4" w14:textId="77777777" w:rsidR="008C3806" w:rsidRPr="006821E6" w:rsidRDefault="008C3806" w:rsidP="006821E6">
      <w:pPr>
        <w:jc w:val="center"/>
        <w:rPr>
          <w:rFonts w:ascii="Arial" w:hAnsi="Arial" w:cs="Arial"/>
          <w:b/>
          <w:bCs/>
          <w:sz w:val="22"/>
          <w:lang w:val="en-US"/>
        </w:rPr>
      </w:pPr>
    </w:p>
    <w:sdt>
      <w:sdtPr>
        <w:rPr>
          <w:rFonts w:ascii="Arial" w:hAnsi="Arial" w:cs="Arial"/>
          <w:b/>
          <w:bCs/>
          <w:sz w:val="22"/>
        </w:rPr>
        <w:id w:val="202915123"/>
        <w:docPartObj>
          <w:docPartGallery w:val="Table of Contents"/>
          <w:docPartUnique/>
        </w:docPartObj>
      </w:sdtPr>
      <w:sdtEndPr>
        <w:rPr>
          <w:noProof/>
        </w:rPr>
      </w:sdtEndPr>
      <w:sdtContent>
        <w:p w14:paraId="1E1B0FE6" w14:textId="0E142213" w:rsidR="002B666A" w:rsidRPr="006821E6" w:rsidRDefault="002B666A" w:rsidP="006821E6">
          <w:pPr>
            <w:jc w:val="center"/>
            <w:rPr>
              <w:rFonts w:ascii="Arial" w:hAnsi="Arial" w:cs="Arial"/>
              <w:b/>
              <w:bCs/>
              <w:sz w:val="22"/>
            </w:rPr>
          </w:pPr>
          <w:r w:rsidRPr="006821E6">
            <w:rPr>
              <w:rFonts w:ascii="Arial" w:hAnsi="Arial" w:cs="Arial"/>
              <w:b/>
              <w:bCs/>
              <w:sz w:val="22"/>
            </w:rPr>
            <w:t>Table of Contents</w:t>
          </w:r>
        </w:p>
        <w:p w14:paraId="5F83F0DD" w14:textId="2E4BA573" w:rsidR="006B4A2D" w:rsidRPr="006821E6" w:rsidRDefault="002B666A" w:rsidP="006821E6">
          <w:pPr>
            <w:pStyle w:val="TOC1"/>
            <w:tabs>
              <w:tab w:val="right" w:leader="dot" w:pos="9016"/>
            </w:tabs>
            <w:rPr>
              <w:rFonts w:ascii="Arial" w:eastAsiaTheme="minorEastAsia" w:hAnsi="Arial" w:cs="Arial"/>
              <w:noProof/>
              <w:kern w:val="2"/>
              <w:sz w:val="22"/>
              <w:lang w:eastAsia="en-GB"/>
              <w14:ligatures w14:val="standardContextual"/>
            </w:rPr>
          </w:pPr>
          <w:r w:rsidRPr="006821E6">
            <w:rPr>
              <w:rFonts w:ascii="Arial" w:hAnsi="Arial" w:cs="Arial"/>
              <w:sz w:val="22"/>
            </w:rPr>
            <w:fldChar w:fldCharType="begin"/>
          </w:r>
          <w:r w:rsidRPr="006821E6">
            <w:rPr>
              <w:rFonts w:ascii="Arial" w:hAnsi="Arial" w:cs="Arial"/>
              <w:sz w:val="22"/>
            </w:rPr>
            <w:instrText xml:space="preserve"> TOC \o "1-3" \h \z \u </w:instrText>
          </w:r>
          <w:r w:rsidRPr="006821E6">
            <w:rPr>
              <w:rFonts w:ascii="Arial" w:hAnsi="Arial" w:cs="Arial"/>
              <w:sz w:val="22"/>
            </w:rPr>
            <w:fldChar w:fldCharType="separate"/>
          </w:r>
          <w:hyperlink w:anchor="_Toc211430898" w:history="1">
            <w:r w:rsidR="006B4A2D" w:rsidRPr="006821E6">
              <w:rPr>
                <w:rStyle w:val="Hyperlink"/>
                <w:rFonts w:ascii="Arial" w:hAnsi="Arial" w:cs="Arial"/>
                <w:noProof/>
                <w:sz w:val="22"/>
              </w:rPr>
              <w:t>1. Introduction to the Chosen Organisation</w:t>
            </w:r>
            <w:r w:rsidR="006B4A2D" w:rsidRPr="006821E6">
              <w:rPr>
                <w:rFonts w:ascii="Arial" w:hAnsi="Arial" w:cs="Arial"/>
                <w:noProof/>
                <w:webHidden/>
                <w:sz w:val="22"/>
              </w:rPr>
              <w:tab/>
            </w:r>
            <w:r w:rsidR="006B4A2D" w:rsidRPr="006821E6">
              <w:rPr>
                <w:rFonts w:ascii="Arial" w:hAnsi="Arial" w:cs="Arial"/>
                <w:noProof/>
                <w:webHidden/>
                <w:sz w:val="22"/>
              </w:rPr>
              <w:fldChar w:fldCharType="begin"/>
            </w:r>
            <w:r w:rsidR="006B4A2D" w:rsidRPr="006821E6">
              <w:rPr>
                <w:rFonts w:ascii="Arial" w:hAnsi="Arial" w:cs="Arial"/>
                <w:noProof/>
                <w:webHidden/>
                <w:sz w:val="22"/>
              </w:rPr>
              <w:instrText xml:space="preserve"> PAGEREF _Toc211430898 \h </w:instrText>
            </w:r>
            <w:r w:rsidR="006B4A2D" w:rsidRPr="006821E6">
              <w:rPr>
                <w:rFonts w:ascii="Arial" w:hAnsi="Arial" w:cs="Arial"/>
                <w:noProof/>
                <w:webHidden/>
                <w:sz w:val="22"/>
              </w:rPr>
            </w:r>
            <w:r w:rsidR="006B4A2D" w:rsidRPr="006821E6">
              <w:rPr>
                <w:rFonts w:ascii="Arial" w:hAnsi="Arial" w:cs="Arial"/>
                <w:noProof/>
                <w:webHidden/>
                <w:sz w:val="22"/>
              </w:rPr>
              <w:fldChar w:fldCharType="separate"/>
            </w:r>
            <w:r w:rsidR="006B4A2D" w:rsidRPr="006821E6">
              <w:rPr>
                <w:rFonts w:ascii="Arial" w:hAnsi="Arial" w:cs="Arial"/>
                <w:noProof/>
                <w:webHidden/>
                <w:sz w:val="22"/>
              </w:rPr>
              <w:t>4</w:t>
            </w:r>
            <w:r w:rsidR="006B4A2D" w:rsidRPr="006821E6">
              <w:rPr>
                <w:rFonts w:ascii="Arial" w:hAnsi="Arial" w:cs="Arial"/>
                <w:noProof/>
                <w:webHidden/>
                <w:sz w:val="22"/>
              </w:rPr>
              <w:fldChar w:fldCharType="end"/>
            </w:r>
          </w:hyperlink>
        </w:p>
        <w:p w14:paraId="63BC47E4" w14:textId="35FBD463"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899" w:history="1">
            <w:r w:rsidRPr="006821E6">
              <w:rPr>
                <w:rStyle w:val="Hyperlink"/>
                <w:rFonts w:ascii="Arial" w:hAnsi="Arial" w:cs="Arial"/>
                <w:noProof/>
                <w:sz w:val="22"/>
              </w:rPr>
              <w:t>1.1 Background and Positioning</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_Toc211430899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4</w:t>
            </w:r>
            <w:r w:rsidRPr="006821E6">
              <w:rPr>
                <w:rFonts w:ascii="Arial" w:hAnsi="Arial" w:cs="Arial"/>
                <w:noProof/>
                <w:webHidden/>
                <w:sz w:val="22"/>
              </w:rPr>
              <w:fldChar w:fldCharType="end"/>
            </w:r>
          </w:hyperlink>
        </w:p>
        <w:p w14:paraId="491EEE76" w14:textId="08668F0C"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00" w:history="1">
            <w:r w:rsidRPr="006821E6">
              <w:rPr>
                <w:rStyle w:val="Hyperlink"/>
                <w:rFonts w:ascii="Arial" w:hAnsi="Arial" w:cs="Arial"/>
                <w:noProof/>
                <w:sz w:val="22"/>
              </w:rPr>
              <w:t>1.2 Strategic Vision and Innovation Culture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_Toc211430900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4</w:t>
            </w:r>
            <w:r w:rsidRPr="006821E6">
              <w:rPr>
                <w:rFonts w:ascii="Arial" w:hAnsi="Arial" w:cs="Arial"/>
                <w:noProof/>
                <w:webHidden/>
                <w:sz w:val="22"/>
              </w:rPr>
              <w:fldChar w:fldCharType="end"/>
            </w:r>
          </w:hyperlink>
        </w:p>
        <w:p w14:paraId="42AF0FA4" w14:textId="1A7DA9B9"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01" w:history="1">
            <w:r w:rsidRPr="006821E6">
              <w:rPr>
                <w:rStyle w:val="Hyperlink"/>
                <w:rFonts w:ascii="Arial" w:hAnsi="Arial" w:cs="Arial"/>
                <w:noProof/>
                <w:sz w:val="22"/>
              </w:rPr>
              <w:t>1.3 Rationale for Selecting Tesco</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_Toc211430901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5</w:t>
            </w:r>
            <w:r w:rsidRPr="006821E6">
              <w:rPr>
                <w:rFonts w:ascii="Arial" w:hAnsi="Arial" w:cs="Arial"/>
                <w:noProof/>
                <w:webHidden/>
                <w:sz w:val="22"/>
              </w:rPr>
              <w:fldChar w:fldCharType="end"/>
            </w:r>
          </w:hyperlink>
        </w:p>
        <w:p w14:paraId="50F7DA33" w14:textId="244121BF"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02" w:history="1">
            <w:r w:rsidRPr="006821E6">
              <w:rPr>
                <w:rStyle w:val="Hyperlink"/>
                <w:rFonts w:ascii="Arial" w:hAnsi="Arial" w:cs="Arial"/>
                <w:noProof/>
                <w:sz w:val="22"/>
              </w:rPr>
              <w:t>2. Key Consumer and Industry Trends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_Toc211430902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5</w:t>
            </w:r>
            <w:r w:rsidRPr="006821E6">
              <w:rPr>
                <w:rFonts w:ascii="Arial" w:hAnsi="Arial" w:cs="Arial"/>
                <w:noProof/>
                <w:webHidden/>
                <w:sz w:val="22"/>
              </w:rPr>
              <w:fldChar w:fldCharType="end"/>
            </w:r>
          </w:hyperlink>
        </w:p>
        <w:p w14:paraId="4F7AA547" w14:textId="48918F4D"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03" w:history="1">
            <w:r w:rsidRPr="006821E6">
              <w:rPr>
                <w:rStyle w:val="Hyperlink"/>
                <w:rFonts w:ascii="Arial" w:hAnsi="Arial" w:cs="Arial"/>
                <w:noProof/>
                <w:sz w:val="22"/>
              </w:rPr>
              <w:t>2.1 Macroeconomic and Retail Environment</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_Toc211430903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5</w:t>
            </w:r>
            <w:r w:rsidRPr="006821E6">
              <w:rPr>
                <w:rFonts w:ascii="Arial" w:hAnsi="Arial" w:cs="Arial"/>
                <w:noProof/>
                <w:webHidden/>
                <w:sz w:val="22"/>
              </w:rPr>
              <w:fldChar w:fldCharType="end"/>
            </w:r>
          </w:hyperlink>
        </w:p>
        <w:p w14:paraId="2F236AF6" w14:textId="31A7D17B"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04" w:history="1">
            <w:r w:rsidRPr="006821E6">
              <w:rPr>
                <w:rStyle w:val="Hyperlink"/>
                <w:rFonts w:ascii="Arial" w:hAnsi="Arial" w:cs="Arial"/>
                <w:noProof/>
                <w:sz w:val="22"/>
              </w:rPr>
              <w:t>2.2 Consumer Trends Impacting Tesco</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_Toc211430904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7CCB34DB" w14:textId="682A8AC9"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05" w:history="1">
            <w:r w:rsidRPr="006821E6">
              <w:rPr>
                <w:rStyle w:val="Hyperlink"/>
                <w:rFonts w:ascii="Arial" w:hAnsi="Arial" w:cs="Arial"/>
                <w:noProof/>
                <w:sz w:val="22"/>
              </w:rPr>
              <w:t>2.2.1 Value-Seeking Behaviour</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_Toc211430905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1AB7BF6E" w14:textId="044F1FAA"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06" w:history="1">
            <w:r w:rsidRPr="006821E6">
              <w:rPr>
                <w:rStyle w:val="Hyperlink"/>
                <w:rFonts w:ascii="Arial" w:hAnsi="Arial" w:cs="Arial"/>
                <w:noProof/>
                <w:sz w:val="22"/>
              </w:rPr>
              <w:t>2.2.2 Health and Wellness Focus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_Toc211430906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16379AD5" w14:textId="0E684DB3"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07" w:history="1">
            <w:r w:rsidRPr="006821E6">
              <w:rPr>
                <w:rStyle w:val="Hyperlink"/>
                <w:rFonts w:ascii="Arial" w:hAnsi="Arial" w:cs="Arial"/>
                <w:noProof/>
                <w:sz w:val="22"/>
              </w:rPr>
              <w:t>2.2.3 Sustainability and Climate Action</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_Toc211430907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6E3B95DF" w14:textId="18FDD678"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08" w:history="1">
            <w:r w:rsidRPr="006821E6">
              <w:rPr>
                <w:rStyle w:val="Hyperlink"/>
                <w:rFonts w:ascii="Arial" w:hAnsi="Arial" w:cs="Arial"/>
                <w:noProof/>
                <w:sz w:val="22"/>
              </w:rPr>
              <w:t>2.2.4 Community Engagement and Trust</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_Toc211430908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7EF18A90" w14:textId="37AD2CD8"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09" w:history="1">
            <w:r w:rsidRPr="006821E6">
              <w:rPr>
                <w:rStyle w:val="Hyperlink"/>
                <w:rFonts w:ascii="Arial" w:hAnsi="Arial" w:cs="Arial"/>
                <w:noProof/>
                <w:sz w:val="22"/>
              </w:rPr>
              <w:t>2.3 Industry Technology and Digital Trends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_Toc211430909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6</w:t>
            </w:r>
            <w:r w:rsidRPr="006821E6">
              <w:rPr>
                <w:rFonts w:ascii="Arial" w:hAnsi="Arial" w:cs="Arial"/>
                <w:noProof/>
                <w:webHidden/>
                <w:sz w:val="22"/>
              </w:rPr>
              <w:fldChar w:fldCharType="end"/>
            </w:r>
          </w:hyperlink>
        </w:p>
        <w:p w14:paraId="135DAE93" w14:textId="143598CA"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10" w:history="1">
            <w:r w:rsidRPr="006821E6">
              <w:rPr>
                <w:rStyle w:val="Hyperlink"/>
                <w:rFonts w:ascii="Arial" w:hAnsi="Arial" w:cs="Arial"/>
                <w:noProof/>
                <w:sz w:val="22"/>
              </w:rPr>
              <w:t>2.4 Strategic Implications for Tesco</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_Toc211430910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7</w:t>
            </w:r>
            <w:r w:rsidRPr="006821E6">
              <w:rPr>
                <w:rFonts w:ascii="Arial" w:hAnsi="Arial" w:cs="Arial"/>
                <w:noProof/>
                <w:webHidden/>
                <w:sz w:val="22"/>
              </w:rPr>
              <w:fldChar w:fldCharType="end"/>
            </w:r>
          </w:hyperlink>
        </w:p>
        <w:p w14:paraId="0BFF0569" w14:textId="33A0E5AE"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11" w:history="1">
            <w:r w:rsidRPr="006821E6">
              <w:rPr>
                <w:rStyle w:val="Hyperlink"/>
                <w:rFonts w:ascii="Arial" w:hAnsi="Arial" w:cs="Arial"/>
                <w:noProof/>
                <w:sz w:val="22"/>
              </w:rPr>
              <w:t>3. Part 1: Analysis of Tesco’s Approach to Innovation</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_Toc211430911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7</w:t>
            </w:r>
            <w:r w:rsidRPr="006821E6">
              <w:rPr>
                <w:rFonts w:ascii="Arial" w:hAnsi="Arial" w:cs="Arial"/>
                <w:noProof/>
                <w:webHidden/>
                <w:sz w:val="22"/>
              </w:rPr>
              <w:fldChar w:fldCharType="end"/>
            </w:r>
          </w:hyperlink>
        </w:p>
        <w:p w14:paraId="517F55F9" w14:textId="69954F1F"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12" w:history="1">
            <w:r w:rsidRPr="006821E6">
              <w:rPr>
                <w:rStyle w:val="Hyperlink"/>
                <w:rFonts w:ascii="Arial" w:hAnsi="Arial" w:cs="Arial"/>
                <w:noProof/>
                <w:sz w:val="22"/>
              </w:rPr>
              <w:t>3.1 Innovation Mindset and Design Thinking Integration</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_Toc211430912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7</w:t>
            </w:r>
            <w:r w:rsidRPr="006821E6">
              <w:rPr>
                <w:rFonts w:ascii="Arial" w:hAnsi="Arial" w:cs="Arial"/>
                <w:noProof/>
                <w:webHidden/>
                <w:sz w:val="22"/>
              </w:rPr>
              <w:fldChar w:fldCharType="end"/>
            </w:r>
          </w:hyperlink>
        </w:p>
        <w:p w14:paraId="1D122094" w14:textId="1EAE0045"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13" w:history="1">
            <w:r w:rsidRPr="006821E6">
              <w:rPr>
                <w:rStyle w:val="Hyperlink"/>
                <w:rFonts w:ascii="Arial" w:hAnsi="Arial" w:cs="Arial"/>
                <w:noProof/>
                <w:sz w:val="22"/>
              </w:rPr>
              <w:t>3.2 Innovation Ambition Matrix</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_Toc211430913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8</w:t>
            </w:r>
            <w:r w:rsidRPr="006821E6">
              <w:rPr>
                <w:rFonts w:ascii="Arial" w:hAnsi="Arial" w:cs="Arial"/>
                <w:noProof/>
                <w:webHidden/>
                <w:sz w:val="22"/>
              </w:rPr>
              <w:fldChar w:fldCharType="end"/>
            </w:r>
          </w:hyperlink>
        </w:p>
        <w:p w14:paraId="5B788F8D" w14:textId="6EA5199C"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14" w:history="1">
            <w:r w:rsidRPr="006821E6">
              <w:rPr>
                <w:rStyle w:val="Hyperlink"/>
                <w:rFonts w:ascii="Arial" w:hAnsi="Arial" w:cs="Arial"/>
                <w:noProof/>
                <w:sz w:val="22"/>
              </w:rPr>
              <w:t>3.3 Current Customer Journey Map (Online Grocery – Core Service)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_Toc211430914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9</w:t>
            </w:r>
            <w:r w:rsidRPr="006821E6">
              <w:rPr>
                <w:rFonts w:ascii="Arial" w:hAnsi="Arial" w:cs="Arial"/>
                <w:noProof/>
                <w:webHidden/>
                <w:sz w:val="22"/>
              </w:rPr>
              <w:fldChar w:fldCharType="end"/>
            </w:r>
          </w:hyperlink>
        </w:p>
        <w:p w14:paraId="3B28007F" w14:textId="43CCD163"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15" w:history="1">
            <w:r w:rsidRPr="006821E6">
              <w:rPr>
                <w:rStyle w:val="Hyperlink"/>
                <w:rFonts w:ascii="Arial" w:hAnsi="Arial" w:cs="Arial"/>
                <w:noProof/>
                <w:sz w:val="22"/>
              </w:rPr>
              <w:t>4. Part 2: Proposed Digital Transformation Initiative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_Toc211430915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11</w:t>
            </w:r>
            <w:r w:rsidRPr="006821E6">
              <w:rPr>
                <w:rFonts w:ascii="Arial" w:hAnsi="Arial" w:cs="Arial"/>
                <w:noProof/>
                <w:webHidden/>
                <w:sz w:val="22"/>
              </w:rPr>
              <w:fldChar w:fldCharType="end"/>
            </w:r>
          </w:hyperlink>
        </w:p>
        <w:p w14:paraId="08A7CDAD" w14:textId="6FFB4BE5"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16" w:history="1">
            <w:r w:rsidRPr="006821E6">
              <w:rPr>
                <w:rStyle w:val="Hyperlink"/>
                <w:rFonts w:ascii="Arial" w:hAnsi="Arial" w:cs="Arial"/>
                <w:noProof/>
                <w:sz w:val="22"/>
              </w:rPr>
              <w:t>4.1 Identified Challenge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_Toc211430916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11</w:t>
            </w:r>
            <w:r w:rsidRPr="006821E6">
              <w:rPr>
                <w:rFonts w:ascii="Arial" w:hAnsi="Arial" w:cs="Arial"/>
                <w:noProof/>
                <w:webHidden/>
                <w:sz w:val="22"/>
              </w:rPr>
              <w:fldChar w:fldCharType="end"/>
            </w:r>
          </w:hyperlink>
        </w:p>
        <w:p w14:paraId="288A088B" w14:textId="67AEF3A4"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17" w:history="1">
            <w:r w:rsidRPr="006821E6">
              <w:rPr>
                <w:rStyle w:val="Hyperlink"/>
                <w:rFonts w:ascii="Arial" w:hAnsi="Arial" w:cs="Arial"/>
                <w:noProof/>
                <w:sz w:val="22"/>
              </w:rPr>
              <w:t xml:space="preserve">4.2 Proposed Initiative: </w:t>
            </w:r>
            <w:r w:rsidRPr="006821E6">
              <w:rPr>
                <w:rStyle w:val="Hyperlink"/>
                <w:rFonts w:ascii="Arial" w:hAnsi="Arial" w:cs="Arial"/>
                <w:i/>
                <w:iCs/>
                <w:noProof/>
                <w:sz w:val="22"/>
              </w:rPr>
              <w:t>Tesco SmartShop+</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_Toc211430917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11</w:t>
            </w:r>
            <w:r w:rsidRPr="006821E6">
              <w:rPr>
                <w:rFonts w:ascii="Arial" w:hAnsi="Arial" w:cs="Arial"/>
                <w:noProof/>
                <w:webHidden/>
                <w:sz w:val="22"/>
              </w:rPr>
              <w:fldChar w:fldCharType="end"/>
            </w:r>
          </w:hyperlink>
        </w:p>
        <w:p w14:paraId="527673CB" w14:textId="69F121A1"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18" w:history="1">
            <w:r w:rsidRPr="006821E6">
              <w:rPr>
                <w:rStyle w:val="Hyperlink"/>
                <w:rFonts w:ascii="Arial" w:hAnsi="Arial" w:cs="Arial"/>
                <w:noProof/>
                <w:sz w:val="22"/>
              </w:rPr>
              <w:t>4.2.1 Strategic Rationale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_Toc211430918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11</w:t>
            </w:r>
            <w:r w:rsidRPr="006821E6">
              <w:rPr>
                <w:rFonts w:ascii="Arial" w:hAnsi="Arial" w:cs="Arial"/>
                <w:noProof/>
                <w:webHidden/>
                <w:sz w:val="22"/>
              </w:rPr>
              <w:fldChar w:fldCharType="end"/>
            </w:r>
          </w:hyperlink>
        </w:p>
        <w:p w14:paraId="25450E89" w14:textId="4995E931" w:rsidR="006B4A2D" w:rsidRPr="006821E6" w:rsidRDefault="006B4A2D" w:rsidP="006821E6">
          <w:pPr>
            <w:pStyle w:val="TOC3"/>
            <w:tabs>
              <w:tab w:val="right" w:leader="dot" w:pos="9016"/>
            </w:tabs>
            <w:rPr>
              <w:rFonts w:ascii="Arial" w:eastAsiaTheme="minorEastAsia" w:hAnsi="Arial" w:cs="Arial"/>
              <w:noProof/>
              <w:kern w:val="2"/>
              <w:sz w:val="22"/>
              <w:lang w:eastAsia="en-GB"/>
              <w14:ligatures w14:val="standardContextual"/>
            </w:rPr>
          </w:pPr>
          <w:hyperlink w:anchor="_Toc211430919" w:history="1">
            <w:r w:rsidRPr="006821E6">
              <w:rPr>
                <w:rStyle w:val="Hyperlink"/>
                <w:rFonts w:ascii="Arial" w:hAnsi="Arial" w:cs="Arial"/>
                <w:noProof/>
                <w:sz w:val="22"/>
              </w:rPr>
              <w:t>4.2.2 Key Features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_Toc211430919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12</w:t>
            </w:r>
            <w:r w:rsidRPr="006821E6">
              <w:rPr>
                <w:rFonts w:ascii="Arial" w:hAnsi="Arial" w:cs="Arial"/>
                <w:noProof/>
                <w:webHidden/>
                <w:sz w:val="22"/>
              </w:rPr>
              <w:fldChar w:fldCharType="end"/>
            </w:r>
          </w:hyperlink>
        </w:p>
        <w:p w14:paraId="654B64CD" w14:textId="3DC1A8FF"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20" w:history="1">
            <w:r w:rsidRPr="006821E6">
              <w:rPr>
                <w:rStyle w:val="Hyperlink"/>
                <w:rFonts w:ascii="Arial" w:hAnsi="Arial" w:cs="Arial"/>
                <w:noProof/>
                <w:sz w:val="22"/>
              </w:rPr>
              <w:t>4.3 Enhanced Customer Journey Map (Proposed)</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_Toc211430920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12</w:t>
            </w:r>
            <w:r w:rsidRPr="006821E6">
              <w:rPr>
                <w:rFonts w:ascii="Arial" w:hAnsi="Arial" w:cs="Arial"/>
                <w:noProof/>
                <w:webHidden/>
                <w:sz w:val="22"/>
              </w:rPr>
              <w:fldChar w:fldCharType="end"/>
            </w:r>
          </w:hyperlink>
        </w:p>
        <w:p w14:paraId="1866EDCF" w14:textId="602C25F7"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21" w:history="1">
            <w:r w:rsidRPr="006821E6">
              <w:rPr>
                <w:rStyle w:val="Hyperlink"/>
                <w:rFonts w:ascii="Arial" w:hAnsi="Arial" w:cs="Arial"/>
                <w:noProof/>
                <w:sz w:val="22"/>
              </w:rPr>
              <w:t>4.4 Interpretation of the Enhanced Journey</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_Toc211430921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13</w:t>
            </w:r>
            <w:r w:rsidRPr="006821E6">
              <w:rPr>
                <w:rFonts w:ascii="Arial" w:hAnsi="Arial" w:cs="Arial"/>
                <w:noProof/>
                <w:webHidden/>
                <w:sz w:val="22"/>
              </w:rPr>
              <w:fldChar w:fldCharType="end"/>
            </w:r>
          </w:hyperlink>
        </w:p>
        <w:p w14:paraId="3FBDCFCD" w14:textId="180528D8" w:rsidR="006B4A2D" w:rsidRPr="006821E6" w:rsidRDefault="006B4A2D" w:rsidP="006821E6">
          <w:pPr>
            <w:pStyle w:val="TOC2"/>
            <w:tabs>
              <w:tab w:val="right" w:leader="dot" w:pos="9016"/>
            </w:tabs>
            <w:rPr>
              <w:rFonts w:ascii="Arial" w:eastAsiaTheme="minorEastAsia" w:hAnsi="Arial" w:cs="Arial"/>
              <w:noProof/>
              <w:kern w:val="2"/>
              <w:sz w:val="22"/>
              <w:lang w:eastAsia="en-GB"/>
              <w14:ligatures w14:val="standardContextual"/>
            </w:rPr>
          </w:pPr>
          <w:hyperlink w:anchor="_Toc211430922" w:history="1">
            <w:r w:rsidRPr="006821E6">
              <w:rPr>
                <w:rStyle w:val="Hyperlink"/>
                <w:rFonts w:ascii="Arial" w:hAnsi="Arial" w:cs="Arial"/>
                <w:noProof/>
                <w:sz w:val="22"/>
              </w:rPr>
              <w:t>4.5 Strategic Implications for Tesco</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_Toc211430922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14</w:t>
            </w:r>
            <w:r w:rsidRPr="006821E6">
              <w:rPr>
                <w:rFonts w:ascii="Arial" w:hAnsi="Arial" w:cs="Arial"/>
                <w:noProof/>
                <w:webHidden/>
                <w:sz w:val="22"/>
              </w:rPr>
              <w:fldChar w:fldCharType="end"/>
            </w:r>
          </w:hyperlink>
        </w:p>
        <w:p w14:paraId="6FD9CEC0" w14:textId="2E378440"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23" w:history="1">
            <w:r w:rsidRPr="006821E6">
              <w:rPr>
                <w:rStyle w:val="Hyperlink"/>
                <w:rFonts w:ascii="Arial" w:hAnsi="Arial" w:cs="Arial"/>
                <w:noProof/>
                <w:sz w:val="22"/>
              </w:rPr>
              <w:t>5. Conclusion</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_Toc211430923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14</w:t>
            </w:r>
            <w:r w:rsidRPr="006821E6">
              <w:rPr>
                <w:rFonts w:ascii="Arial" w:hAnsi="Arial" w:cs="Arial"/>
                <w:noProof/>
                <w:webHidden/>
                <w:sz w:val="22"/>
              </w:rPr>
              <w:fldChar w:fldCharType="end"/>
            </w:r>
          </w:hyperlink>
        </w:p>
        <w:p w14:paraId="11DD8F71" w14:textId="0772A744" w:rsidR="006B4A2D" w:rsidRPr="006821E6" w:rsidRDefault="006B4A2D" w:rsidP="006821E6">
          <w:pPr>
            <w:pStyle w:val="TOC1"/>
            <w:tabs>
              <w:tab w:val="right" w:leader="dot" w:pos="9016"/>
            </w:tabs>
            <w:rPr>
              <w:rFonts w:ascii="Arial" w:eastAsiaTheme="minorEastAsia" w:hAnsi="Arial" w:cs="Arial"/>
              <w:noProof/>
              <w:kern w:val="2"/>
              <w:sz w:val="22"/>
              <w:lang w:eastAsia="en-GB"/>
              <w14:ligatures w14:val="standardContextual"/>
            </w:rPr>
          </w:pPr>
          <w:hyperlink w:anchor="_Toc211430924" w:history="1">
            <w:r w:rsidRPr="006821E6">
              <w:rPr>
                <w:rStyle w:val="Hyperlink"/>
                <w:rFonts w:ascii="Arial" w:hAnsi="Arial" w:cs="Arial"/>
                <w:noProof/>
                <w:sz w:val="22"/>
                <w:lang w:val="en-US"/>
              </w:rPr>
              <w:t>References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_Toc211430924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16</w:t>
            </w:r>
            <w:r w:rsidRPr="006821E6">
              <w:rPr>
                <w:rFonts w:ascii="Arial" w:hAnsi="Arial" w:cs="Arial"/>
                <w:noProof/>
                <w:webHidden/>
                <w:sz w:val="22"/>
              </w:rPr>
              <w:fldChar w:fldCharType="end"/>
            </w:r>
          </w:hyperlink>
        </w:p>
        <w:p w14:paraId="0F3DB796" w14:textId="7BD4A6E8" w:rsidR="002B666A" w:rsidRPr="006821E6" w:rsidRDefault="002B666A" w:rsidP="006821E6">
          <w:pPr>
            <w:rPr>
              <w:rFonts w:ascii="Arial" w:hAnsi="Arial" w:cs="Arial"/>
              <w:sz w:val="22"/>
            </w:rPr>
          </w:pPr>
          <w:r w:rsidRPr="006821E6">
            <w:rPr>
              <w:rFonts w:ascii="Arial" w:hAnsi="Arial" w:cs="Arial"/>
              <w:b/>
              <w:bCs/>
              <w:noProof/>
              <w:sz w:val="22"/>
            </w:rPr>
            <w:lastRenderedPageBreak/>
            <w:fldChar w:fldCharType="end"/>
          </w:r>
        </w:p>
      </w:sdtContent>
    </w:sdt>
    <w:p w14:paraId="7364FCFA" w14:textId="77777777" w:rsidR="00B92C7A" w:rsidRPr="006821E6" w:rsidRDefault="00B92C7A" w:rsidP="006821E6">
      <w:pPr>
        <w:jc w:val="center"/>
        <w:rPr>
          <w:rFonts w:ascii="Arial" w:hAnsi="Arial" w:cs="Arial"/>
          <w:b/>
          <w:bCs/>
          <w:sz w:val="22"/>
          <w:lang w:val="en-US"/>
        </w:rPr>
      </w:pPr>
      <w:r w:rsidRPr="006821E6">
        <w:rPr>
          <w:rFonts w:ascii="Arial" w:hAnsi="Arial" w:cs="Arial"/>
          <w:b/>
          <w:bCs/>
          <w:sz w:val="22"/>
          <w:lang w:val="en-US"/>
        </w:rPr>
        <w:t>List of Tables</w:t>
      </w:r>
    </w:p>
    <w:p w14:paraId="0449FD55" w14:textId="77777777" w:rsidR="00B92C7A" w:rsidRPr="006821E6" w:rsidRDefault="00B92C7A" w:rsidP="006821E6">
      <w:pPr>
        <w:pStyle w:val="TableofFigures"/>
        <w:tabs>
          <w:tab w:val="right" w:leader="dot" w:pos="9016"/>
        </w:tabs>
        <w:rPr>
          <w:rFonts w:ascii="Arial" w:eastAsiaTheme="minorEastAsia" w:hAnsi="Arial" w:cs="Arial"/>
          <w:noProof/>
          <w:kern w:val="2"/>
          <w:sz w:val="22"/>
          <w:lang w:eastAsia="en-GB"/>
          <w14:ligatures w14:val="standardContextual"/>
        </w:rPr>
      </w:pPr>
      <w:r w:rsidRPr="006821E6">
        <w:rPr>
          <w:rFonts w:ascii="Arial" w:hAnsi="Arial" w:cs="Arial"/>
          <w:b/>
          <w:bCs/>
          <w:sz w:val="22"/>
          <w:lang w:val="en-US"/>
        </w:rPr>
        <w:fldChar w:fldCharType="begin"/>
      </w:r>
      <w:r w:rsidRPr="006821E6">
        <w:rPr>
          <w:rFonts w:ascii="Arial" w:hAnsi="Arial" w:cs="Arial"/>
          <w:b/>
          <w:bCs/>
          <w:sz w:val="22"/>
          <w:lang w:val="en-US"/>
        </w:rPr>
        <w:instrText xml:space="preserve"> TOC \h \z \c "Table" </w:instrText>
      </w:r>
      <w:r w:rsidRPr="006821E6">
        <w:rPr>
          <w:rFonts w:ascii="Arial" w:hAnsi="Arial" w:cs="Arial"/>
          <w:b/>
          <w:bCs/>
          <w:sz w:val="22"/>
          <w:lang w:val="en-US"/>
        </w:rPr>
        <w:fldChar w:fldCharType="separate"/>
      </w:r>
      <w:hyperlink w:anchor="_Toc211430895" w:history="1">
        <w:r w:rsidRPr="006821E6">
          <w:rPr>
            <w:rStyle w:val="Hyperlink"/>
            <w:rFonts w:ascii="Arial" w:hAnsi="Arial" w:cs="Arial"/>
            <w:noProof/>
            <w:sz w:val="22"/>
          </w:rPr>
          <w:t>Table 1 Innovation Ambition Matrix: Core, Adjacent &amp; Transformational Activities</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_Toc211430895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8</w:t>
        </w:r>
        <w:r w:rsidRPr="006821E6">
          <w:rPr>
            <w:rFonts w:ascii="Arial" w:hAnsi="Arial" w:cs="Arial"/>
            <w:noProof/>
            <w:webHidden/>
            <w:sz w:val="22"/>
          </w:rPr>
          <w:fldChar w:fldCharType="end"/>
        </w:r>
      </w:hyperlink>
    </w:p>
    <w:p w14:paraId="258858C2" w14:textId="77777777" w:rsidR="00B92C7A" w:rsidRPr="006821E6" w:rsidRDefault="00B92C7A" w:rsidP="006821E6">
      <w:pPr>
        <w:pStyle w:val="TableofFigures"/>
        <w:tabs>
          <w:tab w:val="right" w:leader="dot" w:pos="9016"/>
        </w:tabs>
        <w:rPr>
          <w:rFonts w:ascii="Arial" w:eastAsiaTheme="minorEastAsia" w:hAnsi="Arial" w:cs="Arial"/>
          <w:noProof/>
          <w:kern w:val="2"/>
          <w:sz w:val="22"/>
          <w:lang w:eastAsia="en-GB"/>
          <w14:ligatures w14:val="standardContextual"/>
        </w:rPr>
      </w:pPr>
      <w:hyperlink w:anchor="_Toc211430896" w:history="1">
        <w:r w:rsidRPr="006821E6">
          <w:rPr>
            <w:rStyle w:val="Hyperlink"/>
            <w:rFonts w:ascii="Arial" w:hAnsi="Arial" w:cs="Arial"/>
            <w:noProof/>
            <w:sz w:val="22"/>
          </w:rPr>
          <w:t>Table 2 Current Online Grocery Customer Journey Map of Tesco plc</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_Toc211430896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9</w:t>
        </w:r>
        <w:r w:rsidRPr="006821E6">
          <w:rPr>
            <w:rFonts w:ascii="Arial" w:hAnsi="Arial" w:cs="Arial"/>
            <w:noProof/>
            <w:webHidden/>
            <w:sz w:val="22"/>
          </w:rPr>
          <w:fldChar w:fldCharType="end"/>
        </w:r>
      </w:hyperlink>
    </w:p>
    <w:p w14:paraId="7AC1CAC3" w14:textId="77777777" w:rsidR="00B92C7A" w:rsidRPr="006821E6" w:rsidRDefault="00B92C7A" w:rsidP="006821E6">
      <w:pPr>
        <w:pStyle w:val="TableofFigures"/>
        <w:tabs>
          <w:tab w:val="right" w:leader="dot" w:pos="9016"/>
        </w:tabs>
        <w:rPr>
          <w:rFonts w:ascii="Arial" w:eastAsiaTheme="minorEastAsia" w:hAnsi="Arial" w:cs="Arial"/>
          <w:noProof/>
          <w:kern w:val="2"/>
          <w:sz w:val="22"/>
          <w:lang w:eastAsia="en-GB"/>
          <w14:ligatures w14:val="standardContextual"/>
        </w:rPr>
      </w:pPr>
      <w:hyperlink w:anchor="_Toc211430897" w:history="1">
        <w:r w:rsidRPr="006821E6">
          <w:rPr>
            <w:rStyle w:val="Hyperlink"/>
            <w:rFonts w:ascii="Arial" w:hAnsi="Arial" w:cs="Arial"/>
            <w:noProof/>
            <w:sz w:val="22"/>
          </w:rPr>
          <w:t>Table 3 Proposed Enhanced Customer Journey Map with SmartShop+ Initiative</w:t>
        </w:r>
        <w:r w:rsidRPr="006821E6">
          <w:rPr>
            <w:rFonts w:ascii="Arial" w:hAnsi="Arial" w:cs="Arial"/>
            <w:noProof/>
            <w:webHidden/>
            <w:sz w:val="22"/>
          </w:rPr>
          <w:tab/>
        </w:r>
        <w:r w:rsidRPr="006821E6">
          <w:rPr>
            <w:rFonts w:ascii="Arial" w:hAnsi="Arial" w:cs="Arial"/>
            <w:noProof/>
            <w:webHidden/>
            <w:sz w:val="22"/>
          </w:rPr>
          <w:fldChar w:fldCharType="begin"/>
        </w:r>
        <w:r w:rsidRPr="006821E6">
          <w:rPr>
            <w:rFonts w:ascii="Arial" w:hAnsi="Arial" w:cs="Arial"/>
            <w:noProof/>
            <w:webHidden/>
            <w:sz w:val="22"/>
          </w:rPr>
          <w:instrText xml:space="preserve"> PAGEREF _Toc211430897 \h </w:instrText>
        </w:r>
        <w:r w:rsidRPr="006821E6">
          <w:rPr>
            <w:rFonts w:ascii="Arial" w:hAnsi="Arial" w:cs="Arial"/>
            <w:noProof/>
            <w:webHidden/>
            <w:sz w:val="22"/>
          </w:rPr>
        </w:r>
        <w:r w:rsidRPr="006821E6">
          <w:rPr>
            <w:rFonts w:ascii="Arial" w:hAnsi="Arial" w:cs="Arial"/>
            <w:noProof/>
            <w:webHidden/>
            <w:sz w:val="22"/>
          </w:rPr>
          <w:fldChar w:fldCharType="separate"/>
        </w:r>
        <w:r w:rsidRPr="006821E6">
          <w:rPr>
            <w:rFonts w:ascii="Arial" w:hAnsi="Arial" w:cs="Arial"/>
            <w:noProof/>
            <w:webHidden/>
            <w:sz w:val="22"/>
          </w:rPr>
          <w:t>12</w:t>
        </w:r>
        <w:r w:rsidRPr="006821E6">
          <w:rPr>
            <w:rFonts w:ascii="Arial" w:hAnsi="Arial" w:cs="Arial"/>
            <w:noProof/>
            <w:webHidden/>
            <w:sz w:val="22"/>
          </w:rPr>
          <w:fldChar w:fldCharType="end"/>
        </w:r>
      </w:hyperlink>
    </w:p>
    <w:p w14:paraId="25F32261" w14:textId="778C9532" w:rsidR="000A46F7" w:rsidRPr="006821E6" w:rsidRDefault="00B92C7A" w:rsidP="006821E6">
      <w:pPr>
        <w:spacing w:after="160"/>
        <w:jc w:val="left"/>
        <w:rPr>
          <w:rFonts w:ascii="Arial" w:hAnsi="Arial" w:cs="Arial"/>
          <w:sz w:val="22"/>
          <w:lang w:val="en-US"/>
        </w:rPr>
      </w:pPr>
      <w:r w:rsidRPr="006821E6">
        <w:rPr>
          <w:rFonts w:ascii="Arial" w:hAnsi="Arial" w:cs="Arial"/>
          <w:b/>
          <w:bCs/>
          <w:sz w:val="22"/>
          <w:lang w:val="en-US"/>
        </w:rPr>
        <w:fldChar w:fldCharType="end"/>
      </w:r>
      <w:r w:rsidR="000A46F7" w:rsidRPr="006821E6">
        <w:rPr>
          <w:rFonts w:ascii="Arial" w:hAnsi="Arial" w:cs="Arial"/>
          <w:sz w:val="22"/>
          <w:lang w:val="en-US"/>
        </w:rPr>
        <w:br w:type="page"/>
      </w:r>
    </w:p>
    <w:p w14:paraId="7D3D1EFA" w14:textId="77777777" w:rsidR="006D6D50" w:rsidRPr="006821E6" w:rsidRDefault="006D6D50" w:rsidP="006821E6">
      <w:pPr>
        <w:pStyle w:val="Heading1"/>
        <w:rPr>
          <w:rFonts w:ascii="Arial" w:hAnsi="Arial" w:cs="Arial"/>
          <w:sz w:val="22"/>
          <w:szCs w:val="22"/>
        </w:rPr>
      </w:pPr>
      <w:bookmarkStart w:id="0" w:name="_Toc211430898"/>
      <w:r w:rsidRPr="006821E6">
        <w:rPr>
          <w:rFonts w:ascii="Arial" w:hAnsi="Arial" w:cs="Arial"/>
          <w:sz w:val="22"/>
          <w:szCs w:val="22"/>
        </w:rPr>
        <w:lastRenderedPageBreak/>
        <w:t>1. Introduction to the Chosen Organisation</w:t>
      </w:r>
      <w:bookmarkEnd w:id="0"/>
    </w:p>
    <w:p w14:paraId="2CDA47D2" w14:textId="77777777" w:rsidR="006D6D50" w:rsidRPr="006821E6" w:rsidRDefault="006D6D50" w:rsidP="006821E6">
      <w:pPr>
        <w:pStyle w:val="Heading2"/>
        <w:rPr>
          <w:rFonts w:ascii="Arial" w:hAnsi="Arial" w:cs="Arial"/>
          <w:sz w:val="22"/>
          <w:szCs w:val="22"/>
        </w:rPr>
      </w:pPr>
      <w:bookmarkStart w:id="1" w:name="_Toc211430899"/>
      <w:r w:rsidRPr="006821E6">
        <w:rPr>
          <w:rFonts w:ascii="Arial" w:hAnsi="Arial" w:cs="Arial"/>
          <w:sz w:val="22"/>
          <w:szCs w:val="22"/>
        </w:rPr>
        <w:t>1.1 Background and Positioning</w:t>
      </w:r>
      <w:bookmarkEnd w:id="1"/>
    </w:p>
    <w:p w14:paraId="15EF67CD" w14:textId="77777777" w:rsidR="008939C3" w:rsidRPr="006821E6" w:rsidRDefault="008939C3" w:rsidP="006821E6">
      <w:pPr>
        <w:rPr>
          <w:rFonts w:ascii="Arial" w:hAnsi="Arial" w:cs="Arial"/>
          <w:sz w:val="22"/>
        </w:rPr>
      </w:pPr>
      <w:r w:rsidRPr="006821E6">
        <w:rPr>
          <w:rFonts w:ascii="Arial" w:hAnsi="Arial" w:cs="Arial"/>
          <w:sz w:val="22"/>
        </w:rPr>
        <w:t>Tesco plc is the biggest grocery retailer in the United Kingdom and have total of 4,572 stores all over the world, 3,829 of them are located in the country's UK and has set up in the Central European as well as Irish regions (Tesco Annual Report, 2025). Since its founding in 1919, the company has evolved from the traditional grocery chain to a complex omnichannel retailer with a multi-business model. Its core business units comprise Tesco grocery retail, Tesco Mobile, One Stop, Booker, dunnhumby, and Tesco Insurance &amp; Money Services, which in turn allows the company to diversify their revenue streams keeping in mind great consumer engagement in its retail, telecom, wholesale and financial services areas (Meng, 2024).</w:t>
      </w:r>
    </w:p>
    <w:p w14:paraId="79F9952B" w14:textId="7FF2C131" w:rsidR="006D6D50" w:rsidRPr="006821E6" w:rsidRDefault="008939C3" w:rsidP="006821E6">
      <w:pPr>
        <w:rPr>
          <w:rFonts w:ascii="Arial" w:hAnsi="Arial" w:cs="Arial"/>
          <w:sz w:val="22"/>
        </w:rPr>
      </w:pPr>
      <w:r w:rsidRPr="006821E6">
        <w:rPr>
          <w:rFonts w:ascii="Arial" w:hAnsi="Arial" w:cs="Arial"/>
          <w:sz w:val="22"/>
        </w:rPr>
        <w:t xml:space="preserve">Tesco has the strategic purpose of "serving customers, communities and planet a little better every day" which serves as the guiding light used to light its operating model and innovation model. This has been embedded in its pricing strategy, its supply chain resilience and the digital transformation agenda that have supported its ability to remain competitive in a fast-changing retail environment (Xu, 2025). </w:t>
      </w:r>
      <w:r w:rsidR="00A31060" w:rsidRPr="006821E6">
        <w:rPr>
          <w:rFonts w:ascii="Arial" w:hAnsi="Arial" w:cs="Arial"/>
          <w:sz w:val="22"/>
        </w:rPr>
        <w:t>Our customer-centric approach also aided by the brand's Clubcard loyalty programme which forms part of its strategic assets and serves as the mechanism for both its returning purchases as well as its actionable customer insights (Azan and Karimah, 2022).</w:t>
      </w:r>
    </w:p>
    <w:p w14:paraId="76DC8509" w14:textId="77777777" w:rsidR="006D6D50" w:rsidRPr="006821E6" w:rsidRDefault="006D6D50" w:rsidP="006821E6">
      <w:pPr>
        <w:pStyle w:val="Heading2"/>
        <w:rPr>
          <w:rFonts w:ascii="Arial" w:hAnsi="Arial" w:cs="Arial"/>
          <w:sz w:val="22"/>
          <w:szCs w:val="22"/>
        </w:rPr>
      </w:pPr>
      <w:bookmarkStart w:id="2" w:name="_Toc211430900"/>
      <w:r w:rsidRPr="006821E6">
        <w:rPr>
          <w:rFonts w:ascii="Arial" w:hAnsi="Arial" w:cs="Arial"/>
          <w:sz w:val="22"/>
          <w:szCs w:val="22"/>
        </w:rPr>
        <w:t>1.2 Strategic Vision and Innovation Culture</w:t>
      </w:r>
      <w:bookmarkEnd w:id="2"/>
    </w:p>
    <w:p w14:paraId="3D2503B1" w14:textId="16ED8D37" w:rsidR="005213F8" w:rsidRPr="006821E6" w:rsidRDefault="004632CF" w:rsidP="006821E6">
      <w:pPr>
        <w:rPr>
          <w:rFonts w:ascii="Arial" w:hAnsi="Arial" w:cs="Arial"/>
          <w:sz w:val="22"/>
        </w:rPr>
      </w:pPr>
      <w:r w:rsidRPr="006821E6">
        <w:rPr>
          <w:rFonts w:ascii="Arial" w:hAnsi="Arial" w:cs="Arial"/>
          <w:sz w:val="22"/>
        </w:rPr>
        <w:t>Tesco has the following vision statement concentrated around a set of three pillars: value, quality, and convenience, which all contribute to higher customer satisfaction and loyalty (Tesco Annual Report, 2025). A key part in achieving this vision are everyday low price, standards of quality of products throughout its supply chain, and seamless omnichannel shopping experience.</w:t>
      </w:r>
      <w:r w:rsidR="005213F8" w:rsidRPr="006821E6">
        <w:rPr>
          <w:rFonts w:ascii="Arial" w:hAnsi="Arial" w:cs="Arial"/>
          <w:sz w:val="22"/>
        </w:rPr>
        <w:t xml:space="preserve"> In recent years, Tesco has focused heavily on its digital and operational capabilities in order to improve its strategic positioning.</w:t>
      </w:r>
    </w:p>
    <w:p w14:paraId="500B6575" w14:textId="6007993A" w:rsidR="005213F8" w:rsidRPr="006821E6" w:rsidRDefault="005213F8" w:rsidP="006821E6">
      <w:pPr>
        <w:rPr>
          <w:rFonts w:ascii="Arial" w:hAnsi="Arial" w:cs="Arial"/>
          <w:sz w:val="22"/>
        </w:rPr>
      </w:pPr>
      <w:r w:rsidRPr="006821E6">
        <w:rPr>
          <w:rFonts w:ascii="Arial" w:hAnsi="Arial" w:cs="Arial"/>
          <w:sz w:val="22"/>
        </w:rPr>
        <w:t>Tesco has a long history of being innovative in the retail industry. One such example is the introduction of the Tesco Clubcard in the 1990s</w:t>
      </w:r>
      <w:r w:rsidR="00986072" w:rsidRPr="006821E6">
        <w:rPr>
          <w:rFonts w:ascii="Arial" w:hAnsi="Arial" w:cs="Arial"/>
          <w:sz w:val="22"/>
        </w:rPr>
        <w:t>,</w:t>
      </w:r>
      <w:r w:rsidRPr="006821E6">
        <w:rPr>
          <w:rFonts w:ascii="Arial" w:hAnsi="Arial" w:cs="Arial"/>
          <w:sz w:val="22"/>
        </w:rPr>
        <w:t xml:space="preserve"> which was a key facilitator in changing UK retail customer relationship management (Aiello et al., 2020). More recently, Tesco has built up its innovation in areas such as AI-powered logistical optimisation, digital retail media, self-service checkout solutions</w:t>
      </w:r>
      <w:r w:rsidR="00986072" w:rsidRPr="006821E6">
        <w:rPr>
          <w:rFonts w:ascii="Arial" w:hAnsi="Arial" w:cs="Arial"/>
          <w:sz w:val="22"/>
        </w:rPr>
        <w:t>,</w:t>
      </w:r>
      <w:r w:rsidRPr="006821E6">
        <w:rPr>
          <w:rFonts w:ascii="Arial" w:hAnsi="Arial" w:cs="Arial"/>
          <w:sz w:val="22"/>
        </w:rPr>
        <w:t xml:space="preserve"> and speedy delivery services like Whoosh (Tesco Annual Report, 2025). Corporations are also integrating design thinking practices into service design in order to empathise with customer pain points and improve service experience more generally.</w:t>
      </w:r>
    </w:p>
    <w:p w14:paraId="1E5478D1" w14:textId="3E98D397" w:rsidR="006D6D50" w:rsidRPr="006821E6" w:rsidRDefault="005213F8" w:rsidP="006821E6">
      <w:pPr>
        <w:rPr>
          <w:rFonts w:ascii="Arial" w:hAnsi="Arial" w:cs="Arial"/>
          <w:sz w:val="22"/>
        </w:rPr>
      </w:pPr>
      <w:r w:rsidRPr="006821E6">
        <w:rPr>
          <w:rFonts w:ascii="Arial" w:hAnsi="Arial" w:cs="Arial"/>
          <w:sz w:val="22"/>
        </w:rPr>
        <w:t>Tesco's operations are part of a data-driven innovation strategy that far surpasses consumer analytics, operational efficiency</w:t>
      </w:r>
      <w:r w:rsidR="00986072" w:rsidRPr="006821E6">
        <w:rPr>
          <w:rFonts w:ascii="Arial" w:hAnsi="Arial" w:cs="Arial"/>
          <w:sz w:val="22"/>
        </w:rPr>
        <w:t>,</w:t>
      </w:r>
      <w:r w:rsidRPr="006821E6">
        <w:rPr>
          <w:rFonts w:ascii="Arial" w:hAnsi="Arial" w:cs="Arial"/>
          <w:sz w:val="22"/>
        </w:rPr>
        <w:t xml:space="preserve"> and agility analysis</w:t>
      </w:r>
      <w:r w:rsidR="007237BE" w:rsidRPr="006821E6">
        <w:rPr>
          <w:rFonts w:ascii="Arial" w:hAnsi="Arial" w:cs="Arial"/>
          <w:sz w:val="22"/>
        </w:rPr>
        <w:t xml:space="preserve"> (Sharma, Jain and Pajni, 2022)</w:t>
      </w:r>
      <w:r w:rsidRPr="006821E6">
        <w:rPr>
          <w:rFonts w:ascii="Arial" w:hAnsi="Arial" w:cs="Arial"/>
          <w:sz w:val="22"/>
        </w:rPr>
        <w:t xml:space="preserve">. This has </w:t>
      </w:r>
      <w:r w:rsidRPr="006821E6">
        <w:rPr>
          <w:rFonts w:ascii="Arial" w:hAnsi="Arial" w:cs="Arial"/>
          <w:sz w:val="22"/>
        </w:rPr>
        <w:lastRenderedPageBreak/>
        <w:t xml:space="preserve">enabled the company to respond swiftly to the evolving consumer demands while continuing </w:t>
      </w:r>
      <w:r w:rsidR="00986072" w:rsidRPr="006821E6">
        <w:rPr>
          <w:rFonts w:ascii="Arial" w:hAnsi="Arial" w:cs="Arial"/>
          <w:sz w:val="22"/>
        </w:rPr>
        <w:t>its</w:t>
      </w:r>
      <w:r w:rsidRPr="006821E6">
        <w:rPr>
          <w:rFonts w:ascii="Arial" w:hAnsi="Arial" w:cs="Arial"/>
          <w:sz w:val="22"/>
        </w:rPr>
        <w:t xml:space="preserve"> solid performance in a highly competitive retail market (Braakmann and Croft, 2025</w:t>
      </w:r>
      <w:r w:rsidR="007237BE" w:rsidRPr="006821E6">
        <w:rPr>
          <w:rFonts w:ascii="Arial" w:hAnsi="Arial" w:cs="Arial"/>
          <w:sz w:val="22"/>
        </w:rPr>
        <w:t xml:space="preserve">) </w:t>
      </w:r>
      <w:r w:rsidRPr="006821E6">
        <w:rPr>
          <w:rFonts w:ascii="Arial" w:hAnsi="Arial" w:cs="Arial"/>
          <w:sz w:val="22"/>
        </w:rPr>
        <w:t>.</w:t>
      </w:r>
    </w:p>
    <w:p w14:paraId="29ABB59B" w14:textId="77777777" w:rsidR="006D6D50" w:rsidRPr="006821E6" w:rsidRDefault="006D6D50" w:rsidP="006821E6">
      <w:pPr>
        <w:pStyle w:val="Heading2"/>
        <w:rPr>
          <w:rFonts w:ascii="Arial" w:hAnsi="Arial" w:cs="Arial"/>
          <w:sz w:val="22"/>
          <w:szCs w:val="22"/>
        </w:rPr>
      </w:pPr>
      <w:bookmarkStart w:id="3" w:name="_Toc211430901"/>
      <w:r w:rsidRPr="006821E6">
        <w:rPr>
          <w:rFonts w:ascii="Arial" w:hAnsi="Arial" w:cs="Arial"/>
          <w:sz w:val="22"/>
          <w:szCs w:val="22"/>
        </w:rPr>
        <w:t>1.3 Rationale for Selecting Tesco</w:t>
      </w:r>
      <w:bookmarkEnd w:id="3"/>
    </w:p>
    <w:p w14:paraId="3493C3C0" w14:textId="6C8C6E54" w:rsidR="00986072" w:rsidRPr="006821E6" w:rsidRDefault="00986072" w:rsidP="006821E6">
      <w:pPr>
        <w:rPr>
          <w:rFonts w:ascii="Arial" w:hAnsi="Arial" w:cs="Arial"/>
          <w:sz w:val="22"/>
        </w:rPr>
      </w:pPr>
      <w:r w:rsidRPr="006821E6">
        <w:rPr>
          <w:rFonts w:ascii="Arial" w:hAnsi="Arial" w:cs="Arial"/>
          <w:sz w:val="22"/>
        </w:rPr>
        <w:t xml:space="preserve">Tesco is a classic case for design thinking and digital innovation since it is present in multiple customer points, physical channels, </w:t>
      </w:r>
      <w:r w:rsidR="00B23C8F" w:rsidRPr="006821E6">
        <w:rPr>
          <w:rFonts w:ascii="Arial" w:hAnsi="Arial" w:cs="Arial"/>
          <w:sz w:val="22"/>
        </w:rPr>
        <w:t>online</w:t>
      </w:r>
      <w:r w:rsidRPr="006821E6">
        <w:rPr>
          <w:rFonts w:ascii="Arial" w:hAnsi="Arial" w:cs="Arial"/>
          <w:sz w:val="22"/>
        </w:rPr>
        <w:t xml:space="preserve">, mobile, </w:t>
      </w:r>
      <w:r w:rsidR="00B23C8F" w:rsidRPr="006821E6">
        <w:rPr>
          <w:rFonts w:ascii="Arial" w:hAnsi="Arial" w:cs="Arial"/>
          <w:sz w:val="22"/>
        </w:rPr>
        <w:t xml:space="preserve">and </w:t>
      </w:r>
      <w:r w:rsidRPr="006821E6">
        <w:rPr>
          <w:rFonts w:ascii="Arial" w:hAnsi="Arial" w:cs="Arial"/>
          <w:sz w:val="22"/>
        </w:rPr>
        <w:t>the loyalty ecosystem, creating a comprehensive context for the journey mapping and innovation analysis. With a documented digital transformation trajectory, strategic priorities, as well as a wide array of second-order data opportunities, it has proven to be highly suitable for analytical and design thinking frameworks (Xu, 2025).</w:t>
      </w:r>
    </w:p>
    <w:p w14:paraId="5678C86E" w14:textId="33A8C809" w:rsidR="006D6D50" w:rsidRPr="006821E6" w:rsidRDefault="00986072" w:rsidP="006821E6">
      <w:pPr>
        <w:rPr>
          <w:rFonts w:ascii="Arial" w:hAnsi="Arial" w:cs="Arial"/>
          <w:sz w:val="22"/>
        </w:rPr>
      </w:pPr>
      <w:r w:rsidRPr="006821E6">
        <w:rPr>
          <w:rFonts w:ascii="Arial" w:hAnsi="Arial" w:cs="Arial"/>
          <w:sz w:val="22"/>
        </w:rPr>
        <w:t>Additionally, Tesco's brand strength, and history of innovation provide a practical platform for suggesting innovative new digital transformation programs that suit its customer-first approach and desired operational outcomes. Due to its holistic systems and the clear reporting, it is perfectly suited for the application of structured frameworks to describe and analyse existing journeys and to design solutions for the future.</w:t>
      </w:r>
    </w:p>
    <w:p w14:paraId="078DAA10" w14:textId="77777777" w:rsidR="00270288" w:rsidRPr="006821E6" w:rsidRDefault="00270288" w:rsidP="006821E6">
      <w:pPr>
        <w:pStyle w:val="Heading1"/>
        <w:rPr>
          <w:rFonts w:ascii="Arial" w:hAnsi="Arial" w:cs="Arial"/>
          <w:sz w:val="22"/>
          <w:szCs w:val="22"/>
        </w:rPr>
      </w:pPr>
      <w:bookmarkStart w:id="4" w:name="_Toc211430902"/>
      <w:r w:rsidRPr="006821E6">
        <w:rPr>
          <w:rFonts w:ascii="Arial" w:hAnsi="Arial" w:cs="Arial"/>
          <w:sz w:val="22"/>
          <w:szCs w:val="22"/>
        </w:rPr>
        <w:t>2. Key Consumer and Industry Trends</w:t>
      </w:r>
      <w:bookmarkEnd w:id="4"/>
    </w:p>
    <w:p w14:paraId="60C1DDFC" w14:textId="77777777" w:rsidR="00270288" w:rsidRPr="006821E6" w:rsidRDefault="00270288" w:rsidP="006821E6">
      <w:pPr>
        <w:pStyle w:val="Heading2"/>
        <w:rPr>
          <w:rFonts w:ascii="Arial" w:hAnsi="Arial" w:cs="Arial"/>
          <w:sz w:val="22"/>
          <w:szCs w:val="22"/>
        </w:rPr>
      </w:pPr>
      <w:bookmarkStart w:id="5" w:name="_Toc211430903"/>
      <w:r w:rsidRPr="006821E6">
        <w:rPr>
          <w:rFonts w:ascii="Arial" w:hAnsi="Arial" w:cs="Arial"/>
          <w:sz w:val="22"/>
          <w:szCs w:val="22"/>
        </w:rPr>
        <w:t>2.1 Macroeconomic and Retail Environment</w:t>
      </w:r>
      <w:bookmarkEnd w:id="5"/>
    </w:p>
    <w:p w14:paraId="44D10295" w14:textId="2441F2A5" w:rsidR="00B23C8F" w:rsidRPr="006821E6" w:rsidRDefault="00B23C8F" w:rsidP="006821E6">
      <w:pPr>
        <w:rPr>
          <w:rFonts w:ascii="Arial" w:hAnsi="Arial" w:cs="Arial"/>
          <w:sz w:val="22"/>
        </w:rPr>
      </w:pPr>
      <w:r w:rsidRPr="006821E6">
        <w:rPr>
          <w:rFonts w:ascii="Arial" w:hAnsi="Arial" w:cs="Arial"/>
          <w:sz w:val="22"/>
        </w:rPr>
        <w:t>The UK grocery retail sector still lives and works within a very dynamic macroeconomic environment of inflationary pressures, shifting consumer expectations</w:t>
      </w:r>
      <w:r w:rsidR="00804C5A" w:rsidRPr="006821E6">
        <w:rPr>
          <w:rFonts w:ascii="Arial" w:hAnsi="Arial" w:cs="Arial"/>
          <w:sz w:val="22"/>
        </w:rPr>
        <w:t>,</w:t>
      </w:r>
      <w:r w:rsidRPr="006821E6">
        <w:rPr>
          <w:rFonts w:ascii="Arial" w:hAnsi="Arial" w:cs="Arial"/>
          <w:sz w:val="22"/>
        </w:rPr>
        <w:t xml:space="preserve"> and increased competition. Tesco plc currently </w:t>
      </w:r>
      <w:r w:rsidR="00804C5A" w:rsidRPr="006821E6">
        <w:rPr>
          <w:rFonts w:ascii="Arial" w:hAnsi="Arial" w:cs="Arial"/>
          <w:sz w:val="22"/>
        </w:rPr>
        <w:t>commands</w:t>
      </w:r>
      <w:r w:rsidRPr="006821E6">
        <w:rPr>
          <w:rFonts w:ascii="Arial" w:hAnsi="Arial" w:cs="Arial"/>
          <w:sz w:val="22"/>
        </w:rPr>
        <w:t xml:space="preserve"> a 28.3% market share, which makes it the obvious market leader in the United Kingdom (Tesco Annual Report, 2025). Post-pandemic recovery has also coincided with a cost-of-living crisis</w:t>
      </w:r>
      <w:r w:rsidR="00804C5A" w:rsidRPr="006821E6">
        <w:rPr>
          <w:rFonts w:ascii="Arial" w:hAnsi="Arial" w:cs="Arial"/>
          <w:sz w:val="22"/>
        </w:rPr>
        <w:t>,</w:t>
      </w:r>
      <w:r w:rsidRPr="006821E6">
        <w:rPr>
          <w:rFonts w:ascii="Arial" w:hAnsi="Arial" w:cs="Arial"/>
          <w:sz w:val="22"/>
        </w:rPr>
        <w:t xml:space="preserve"> which has affected purchasing behaviour towards </w:t>
      </w:r>
      <w:r w:rsidR="00804C5A" w:rsidRPr="006821E6">
        <w:rPr>
          <w:rFonts w:ascii="Arial" w:hAnsi="Arial" w:cs="Arial"/>
          <w:sz w:val="22"/>
        </w:rPr>
        <w:t>value-driven</w:t>
      </w:r>
      <w:r w:rsidRPr="006821E6">
        <w:rPr>
          <w:rFonts w:ascii="Arial" w:hAnsi="Arial" w:cs="Arial"/>
          <w:sz w:val="22"/>
        </w:rPr>
        <w:t xml:space="preserve"> decisions and necessary expenditure (Wadud, Liang and Polkinghorne, 2025).</w:t>
      </w:r>
    </w:p>
    <w:p w14:paraId="14CBDBB7" w14:textId="77777777" w:rsidR="006C457A" w:rsidRPr="006821E6" w:rsidRDefault="006C457A" w:rsidP="006821E6">
      <w:pPr>
        <w:rPr>
          <w:rFonts w:ascii="Arial" w:hAnsi="Arial" w:cs="Arial"/>
          <w:sz w:val="22"/>
        </w:rPr>
      </w:pPr>
      <w:r w:rsidRPr="006821E6">
        <w:rPr>
          <w:rFonts w:ascii="Arial" w:hAnsi="Arial" w:cs="Arial"/>
          <w:sz w:val="22"/>
        </w:rPr>
        <w:t>Not only is inflation hitting on a consumer's disposable income, but retailers have had to adapt their pricing and assortment strategy. The ability to compete through everyday low prices and other private label products has recently become something of a strategic imperative for the larger retailers, such as Tesco. Furthermore, the public's understanding of the health, sustainability and affordability issues has also grown and consumers now seek retailers similar to themselves, sharing their personal values and being responsive to their economic realities (Coman, Coman and Cilan, 2025).</w:t>
      </w:r>
    </w:p>
    <w:p w14:paraId="528BB925" w14:textId="6BB8B83F" w:rsidR="00270288" w:rsidRPr="006821E6" w:rsidRDefault="006C457A" w:rsidP="006821E6">
      <w:pPr>
        <w:rPr>
          <w:rFonts w:ascii="Arial" w:hAnsi="Arial" w:cs="Arial"/>
          <w:sz w:val="22"/>
        </w:rPr>
      </w:pPr>
      <w:r w:rsidRPr="006821E6">
        <w:rPr>
          <w:rFonts w:ascii="Arial" w:hAnsi="Arial" w:cs="Arial"/>
          <w:sz w:val="22"/>
        </w:rPr>
        <w:t>Cities are fast moving into the digital era of a regenerated urban retail environment to make retail more accessible and resilient (Bahar, 2025). Tesco, given the reach of its physical network, and the emergence of its infrastructure over the Internet, must align with the shift in its profile to maintain its market leading status.</w:t>
      </w:r>
    </w:p>
    <w:p w14:paraId="29B751B6" w14:textId="77777777" w:rsidR="00270288" w:rsidRPr="006821E6" w:rsidRDefault="00270288" w:rsidP="006821E6">
      <w:pPr>
        <w:pStyle w:val="Heading2"/>
        <w:rPr>
          <w:rFonts w:ascii="Arial" w:hAnsi="Arial" w:cs="Arial"/>
          <w:sz w:val="22"/>
          <w:szCs w:val="22"/>
        </w:rPr>
      </w:pPr>
      <w:bookmarkStart w:id="6" w:name="_Toc211430904"/>
      <w:r w:rsidRPr="006821E6">
        <w:rPr>
          <w:rFonts w:ascii="Arial" w:hAnsi="Arial" w:cs="Arial"/>
          <w:sz w:val="22"/>
          <w:szCs w:val="22"/>
        </w:rPr>
        <w:lastRenderedPageBreak/>
        <w:t>2.2 Consumer Trends Impacting Tesco</w:t>
      </w:r>
      <w:bookmarkEnd w:id="6"/>
    </w:p>
    <w:p w14:paraId="78C66EAF" w14:textId="77777777" w:rsidR="00270288" w:rsidRPr="006821E6" w:rsidRDefault="00270288" w:rsidP="006821E6">
      <w:pPr>
        <w:pStyle w:val="Heading3"/>
        <w:rPr>
          <w:rFonts w:ascii="Arial" w:hAnsi="Arial" w:cs="Arial"/>
          <w:sz w:val="22"/>
          <w:szCs w:val="22"/>
        </w:rPr>
      </w:pPr>
      <w:bookmarkStart w:id="7" w:name="_Toc211430905"/>
      <w:r w:rsidRPr="006821E6">
        <w:rPr>
          <w:rFonts w:ascii="Arial" w:hAnsi="Arial" w:cs="Arial"/>
          <w:sz w:val="22"/>
          <w:szCs w:val="22"/>
        </w:rPr>
        <w:t>2.2.1 Value-Seeking Behaviour</w:t>
      </w:r>
      <w:bookmarkEnd w:id="7"/>
    </w:p>
    <w:p w14:paraId="45B39249" w14:textId="590310F7" w:rsidR="00270288" w:rsidRPr="006821E6" w:rsidRDefault="002738A1" w:rsidP="006821E6">
      <w:pPr>
        <w:rPr>
          <w:rFonts w:ascii="Arial" w:hAnsi="Arial" w:cs="Arial"/>
          <w:sz w:val="22"/>
        </w:rPr>
      </w:pPr>
      <w:r w:rsidRPr="006821E6">
        <w:rPr>
          <w:rFonts w:ascii="Arial" w:hAnsi="Arial" w:cs="Arial"/>
          <w:sz w:val="22"/>
        </w:rPr>
        <w:t>In a cost-conscious environment, value for money is becoming more important for consumers with Tesco striving to respond with a number of value-oriented initiatives such as the Aldi Price Match and Clubcard Prices and Low Everyday Prices programs (Tesco Annual Report, 2025). This approach is aligned with Tesco's strategy of such kind of "to maintain price competitiveness and ensuring loyalty through the use of personalisation pricing strategy" (Wilson et al., 2025).</w:t>
      </w:r>
    </w:p>
    <w:p w14:paraId="14FFC84C" w14:textId="77777777" w:rsidR="00270288" w:rsidRPr="006821E6" w:rsidRDefault="00270288" w:rsidP="006821E6">
      <w:pPr>
        <w:pStyle w:val="Heading3"/>
        <w:rPr>
          <w:rFonts w:ascii="Arial" w:hAnsi="Arial" w:cs="Arial"/>
          <w:sz w:val="22"/>
          <w:szCs w:val="22"/>
        </w:rPr>
      </w:pPr>
      <w:bookmarkStart w:id="8" w:name="_Toc211430906"/>
      <w:r w:rsidRPr="006821E6">
        <w:rPr>
          <w:rFonts w:ascii="Arial" w:hAnsi="Arial" w:cs="Arial"/>
          <w:sz w:val="22"/>
          <w:szCs w:val="22"/>
        </w:rPr>
        <w:t>2.2.2 Health and Wellness Focus</w:t>
      </w:r>
      <w:bookmarkEnd w:id="8"/>
    </w:p>
    <w:p w14:paraId="33B3D3EB" w14:textId="1C9C1686" w:rsidR="00270288" w:rsidRPr="006821E6" w:rsidRDefault="002738A1" w:rsidP="006821E6">
      <w:pPr>
        <w:rPr>
          <w:rFonts w:ascii="Arial" w:hAnsi="Arial" w:cs="Arial"/>
          <w:sz w:val="22"/>
        </w:rPr>
      </w:pPr>
      <w:r w:rsidRPr="006821E6">
        <w:rPr>
          <w:rFonts w:ascii="Arial" w:hAnsi="Arial" w:cs="Arial"/>
          <w:sz w:val="22"/>
        </w:rPr>
        <w:t xml:space="preserve">Recent data indicates that 57% of consumers are more interested in health and well-being when choosing their grocery options and we can see a resurgence in our interest in fresh produce, low alcohol drinks and </w:t>
      </w:r>
      <w:r w:rsidR="00A53211" w:rsidRPr="006821E6">
        <w:rPr>
          <w:rFonts w:ascii="Arial" w:hAnsi="Arial" w:cs="Arial"/>
          <w:sz w:val="22"/>
        </w:rPr>
        <w:t>healthy</w:t>
      </w:r>
      <w:r w:rsidRPr="006821E6">
        <w:rPr>
          <w:rFonts w:ascii="Arial" w:hAnsi="Arial" w:cs="Arial"/>
          <w:sz w:val="22"/>
        </w:rPr>
        <w:t xml:space="preserve"> ready meals (Wilson et al, 2025). Tesco have responded to this with the widening of the amount of low alcohol and healthy food products, in line with changing consumer preferences and in line with long term health trends.</w:t>
      </w:r>
    </w:p>
    <w:p w14:paraId="14D59CB7" w14:textId="77777777" w:rsidR="00270288" w:rsidRPr="006821E6" w:rsidRDefault="00270288" w:rsidP="006821E6">
      <w:pPr>
        <w:pStyle w:val="Heading3"/>
        <w:rPr>
          <w:rFonts w:ascii="Arial" w:hAnsi="Arial" w:cs="Arial"/>
          <w:sz w:val="22"/>
          <w:szCs w:val="22"/>
        </w:rPr>
      </w:pPr>
      <w:bookmarkStart w:id="9" w:name="_Toc211430907"/>
      <w:r w:rsidRPr="006821E6">
        <w:rPr>
          <w:rFonts w:ascii="Arial" w:hAnsi="Arial" w:cs="Arial"/>
          <w:sz w:val="22"/>
          <w:szCs w:val="22"/>
        </w:rPr>
        <w:t>2.2.3 Sustainability and Climate Action</w:t>
      </w:r>
      <w:bookmarkEnd w:id="9"/>
    </w:p>
    <w:p w14:paraId="585F0A3D" w14:textId="72FB0CED" w:rsidR="00270288" w:rsidRPr="006821E6" w:rsidRDefault="002738A1" w:rsidP="006821E6">
      <w:pPr>
        <w:rPr>
          <w:rFonts w:ascii="Arial" w:hAnsi="Arial" w:cs="Arial"/>
          <w:sz w:val="22"/>
        </w:rPr>
      </w:pPr>
      <w:r w:rsidRPr="006821E6">
        <w:rPr>
          <w:rFonts w:ascii="Arial" w:hAnsi="Arial" w:cs="Arial"/>
          <w:sz w:val="22"/>
        </w:rPr>
        <w:t>Sustainability has been an influential force in driving loyalty with 59% of UK consumers supporting increased efforts for climate action (Coman, Coman and Cilan, 2025).</w:t>
      </w:r>
      <w:r w:rsidR="0069389B" w:rsidRPr="006821E6">
        <w:rPr>
          <w:rFonts w:ascii="Arial" w:hAnsi="Arial" w:cs="Arial"/>
          <w:sz w:val="22"/>
        </w:rPr>
        <w:t xml:space="preserve"> Tesco has incorporated carbon reduction targets into the business strategy and invested in greener logistics as well as sustainable packaging solutions (Tesco Annual Report 2025). In addition to tantali</w:t>
      </w:r>
      <w:r w:rsidR="00B92C7A" w:rsidRPr="006821E6">
        <w:rPr>
          <w:rFonts w:ascii="Arial" w:hAnsi="Arial" w:cs="Arial"/>
          <w:sz w:val="22"/>
        </w:rPr>
        <w:t>sing</w:t>
      </w:r>
      <w:r w:rsidR="0069389B" w:rsidRPr="006821E6">
        <w:rPr>
          <w:rFonts w:ascii="Arial" w:hAnsi="Arial" w:cs="Arial"/>
          <w:sz w:val="22"/>
        </w:rPr>
        <w:t xml:space="preserve"> regulatory imperatives and mandates, such action also helps to improve brand equity in the eyes of environmentally-aware consumers.</w:t>
      </w:r>
    </w:p>
    <w:p w14:paraId="5118AC5D" w14:textId="77777777" w:rsidR="00270288" w:rsidRPr="006821E6" w:rsidRDefault="00270288" w:rsidP="006821E6">
      <w:pPr>
        <w:pStyle w:val="Heading3"/>
        <w:rPr>
          <w:rFonts w:ascii="Arial" w:hAnsi="Arial" w:cs="Arial"/>
          <w:sz w:val="22"/>
          <w:szCs w:val="22"/>
        </w:rPr>
      </w:pPr>
      <w:bookmarkStart w:id="10" w:name="_Toc211430908"/>
      <w:r w:rsidRPr="006821E6">
        <w:rPr>
          <w:rFonts w:ascii="Arial" w:hAnsi="Arial" w:cs="Arial"/>
          <w:sz w:val="22"/>
          <w:szCs w:val="22"/>
        </w:rPr>
        <w:t>2.2.4 Community Engagement and Trust</w:t>
      </w:r>
      <w:bookmarkEnd w:id="10"/>
    </w:p>
    <w:p w14:paraId="3A993C55" w14:textId="5E9EFBC0" w:rsidR="00270288" w:rsidRPr="006821E6" w:rsidRDefault="00B441D6" w:rsidP="006821E6">
      <w:pPr>
        <w:rPr>
          <w:rFonts w:ascii="Arial" w:hAnsi="Arial" w:cs="Arial"/>
          <w:sz w:val="22"/>
        </w:rPr>
      </w:pPr>
      <w:r w:rsidRPr="006821E6">
        <w:rPr>
          <w:rFonts w:ascii="Arial" w:hAnsi="Arial" w:cs="Arial"/>
          <w:sz w:val="22"/>
        </w:rPr>
        <w:t>Community engagement is increasingly becoming associated with brand loyalty, with 45% of consumers putting a premium on retailers that invest in community solutions locally (Bahar, 2025). Tesco's community programmes and partnerships are part of its strategy to build trust especially among value-driven consumers who consider local investment a differentiator when choosing where to shop retail.</w:t>
      </w:r>
    </w:p>
    <w:p w14:paraId="28D80D0F" w14:textId="77777777" w:rsidR="00270288" w:rsidRPr="006821E6" w:rsidRDefault="00270288" w:rsidP="006821E6">
      <w:pPr>
        <w:pStyle w:val="Heading2"/>
        <w:rPr>
          <w:rFonts w:ascii="Arial" w:hAnsi="Arial" w:cs="Arial"/>
          <w:sz w:val="22"/>
          <w:szCs w:val="22"/>
        </w:rPr>
      </w:pPr>
      <w:bookmarkStart w:id="11" w:name="_Toc211430909"/>
      <w:r w:rsidRPr="006821E6">
        <w:rPr>
          <w:rFonts w:ascii="Arial" w:hAnsi="Arial" w:cs="Arial"/>
          <w:sz w:val="22"/>
          <w:szCs w:val="22"/>
        </w:rPr>
        <w:t>2.3 Industry Technology and Digital Trends</w:t>
      </w:r>
      <w:bookmarkEnd w:id="11"/>
    </w:p>
    <w:p w14:paraId="25D314D4" w14:textId="67145899" w:rsidR="00047859" w:rsidRPr="006821E6" w:rsidRDefault="00047859" w:rsidP="006821E6">
      <w:pPr>
        <w:rPr>
          <w:rFonts w:ascii="Arial" w:hAnsi="Arial" w:cs="Arial"/>
          <w:sz w:val="22"/>
        </w:rPr>
      </w:pPr>
      <w:r w:rsidRPr="006821E6">
        <w:rPr>
          <w:rFonts w:ascii="Arial" w:hAnsi="Arial" w:cs="Arial"/>
          <w:sz w:val="22"/>
        </w:rPr>
        <w:t>The onslaught of omnichannel marketing has reshaped the current UK consumer shopping experience. Additional</w:t>
      </w:r>
      <w:r w:rsidR="00A47FCD" w:rsidRPr="006821E6">
        <w:rPr>
          <w:rFonts w:ascii="Arial" w:hAnsi="Arial" w:cs="Arial"/>
          <w:sz w:val="22"/>
        </w:rPr>
        <w:t>ly</w:t>
      </w:r>
      <w:r w:rsidRPr="006821E6">
        <w:rPr>
          <w:rFonts w:ascii="Arial" w:hAnsi="Arial" w:cs="Arial"/>
          <w:sz w:val="22"/>
        </w:rPr>
        <w:t>, digital channels are no longer substituting for in-store experience, but are a complementary addition, thus interconnection between the physical and digital space is a competitive precondition (Wadud, Liang and Polkinghorne, 2025).</w:t>
      </w:r>
    </w:p>
    <w:p w14:paraId="2DD2CFAD" w14:textId="69FD1F3E" w:rsidR="00047859" w:rsidRPr="006821E6" w:rsidRDefault="00047859" w:rsidP="006821E6">
      <w:pPr>
        <w:rPr>
          <w:rFonts w:ascii="Arial" w:hAnsi="Arial" w:cs="Arial"/>
          <w:sz w:val="22"/>
        </w:rPr>
      </w:pPr>
      <w:r w:rsidRPr="006821E6">
        <w:rPr>
          <w:rFonts w:ascii="Arial" w:hAnsi="Arial" w:cs="Arial"/>
          <w:sz w:val="22"/>
        </w:rPr>
        <w:t xml:space="preserve">AI is being used more and more to optimise delivery routes and fine-tune offer personalisation. Retailers such as Tesco have engaged in predictive analytics to predict consumer behaviours </w:t>
      </w:r>
      <w:r w:rsidRPr="006821E6">
        <w:rPr>
          <w:rFonts w:ascii="Arial" w:hAnsi="Arial" w:cs="Arial"/>
          <w:sz w:val="22"/>
        </w:rPr>
        <w:lastRenderedPageBreak/>
        <w:t xml:space="preserve">in shops and optimise fulfilment processes. Blockchain technologies in supply </w:t>
      </w:r>
      <w:r w:rsidR="003A0DDE" w:rsidRPr="006821E6">
        <w:rPr>
          <w:rFonts w:ascii="Arial" w:hAnsi="Arial" w:cs="Arial"/>
          <w:sz w:val="22"/>
        </w:rPr>
        <w:t>chains</w:t>
      </w:r>
      <w:r w:rsidRPr="006821E6">
        <w:rPr>
          <w:rFonts w:ascii="Arial" w:hAnsi="Arial" w:cs="Arial"/>
          <w:sz w:val="22"/>
        </w:rPr>
        <w:t xml:space="preserve"> are also emerging as a promising approach to build transparency, traceability</w:t>
      </w:r>
      <w:r w:rsidR="00A47FCD" w:rsidRPr="006821E6">
        <w:rPr>
          <w:rFonts w:ascii="Arial" w:hAnsi="Arial" w:cs="Arial"/>
          <w:sz w:val="22"/>
        </w:rPr>
        <w:t>,</w:t>
      </w:r>
      <w:r w:rsidRPr="006821E6">
        <w:rPr>
          <w:rFonts w:ascii="Arial" w:hAnsi="Arial" w:cs="Arial"/>
          <w:sz w:val="22"/>
        </w:rPr>
        <w:t xml:space="preserve"> and trust in grocery logistics (Chittipaka et al., 2022).</w:t>
      </w:r>
    </w:p>
    <w:p w14:paraId="0D9A81BC" w14:textId="0B75DE57" w:rsidR="00270288" w:rsidRPr="006821E6" w:rsidRDefault="00047859" w:rsidP="006821E6">
      <w:pPr>
        <w:rPr>
          <w:rFonts w:ascii="Arial" w:hAnsi="Arial" w:cs="Arial"/>
          <w:sz w:val="22"/>
        </w:rPr>
      </w:pPr>
      <w:r w:rsidRPr="006821E6">
        <w:rPr>
          <w:rFonts w:ascii="Arial" w:hAnsi="Arial" w:cs="Arial"/>
          <w:sz w:val="22"/>
        </w:rPr>
        <w:t>In addition, retail media networks and loyalty integration are growing. As an example, Tesco's Clubcard ecosystem helps retailers to monetise data while stronger customer relationships are built, and a more personalised shopping experience is created.</w:t>
      </w:r>
    </w:p>
    <w:p w14:paraId="096D40D0" w14:textId="77777777" w:rsidR="00270288" w:rsidRPr="006821E6" w:rsidRDefault="00270288" w:rsidP="006821E6">
      <w:pPr>
        <w:pStyle w:val="Heading2"/>
        <w:rPr>
          <w:rFonts w:ascii="Arial" w:hAnsi="Arial" w:cs="Arial"/>
          <w:sz w:val="22"/>
          <w:szCs w:val="22"/>
        </w:rPr>
      </w:pPr>
      <w:bookmarkStart w:id="12" w:name="_Toc211430910"/>
      <w:r w:rsidRPr="006821E6">
        <w:rPr>
          <w:rFonts w:ascii="Arial" w:hAnsi="Arial" w:cs="Arial"/>
          <w:sz w:val="22"/>
          <w:szCs w:val="22"/>
        </w:rPr>
        <w:t>2.4 Strategic Implications for Tesco</w:t>
      </w:r>
      <w:bookmarkEnd w:id="12"/>
    </w:p>
    <w:p w14:paraId="55888F3B" w14:textId="77777777" w:rsidR="00DD20C3" w:rsidRPr="006821E6" w:rsidRDefault="003A0DDE" w:rsidP="006821E6">
      <w:pPr>
        <w:rPr>
          <w:rFonts w:ascii="Arial" w:hAnsi="Arial" w:cs="Arial"/>
          <w:sz w:val="22"/>
        </w:rPr>
      </w:pPr>
      <w:r w:rsidRPr="006821E6">
        <w:rPr>
          <w:rFonts w:ascii="Arial" w:hAnsi="Arial" w:cs="Arial"/>
          <w:sz w:val="22"/>
        </w:rPr>
        <w:t xml:space="preserve">These changes in the consumer and industry offer both opportunities and pressures for Tesco. Pricing and operational optimisation are performed continuously in order to ensure value leadership. </w:t>
      </w:r>
      <w:r w:rsidR="00DD20C3" w:rsidRPr="006821E6">
        <w:rPr>
          <w:rFonts w:ascii="Arial" w:hAnsi="Arial" w:cs="Arial"/>
          <w:sz w:val="22"/>
        </w:rPr>
        <w:t>As health, sustainability and community values become more important in consumers eyes, Tesco is forced to match its innovation strategy accordingly while being commercially viable.</w:t>
      </w:r>
    </w:p>
    <w:p w14:paraId="6761D5AD" w14:textId="72EB9DE7" w:rsidR="003A0DDE" w:rsidRPr="006821E6" w:rsidRDefault="00DD20C3" w:rsidP="006821E6">
      <w:pPr>
        <w:rPr>
          <w:rFonts w:ascii="Arial" w:hAnsi="Arial" w:cs="Arial"/>
          <w:sz w:val="22"/>
        </w:rPr>
      </w:pPr>
      <w:r w:rsidRPr="006821E6">
        <w:rPr>
          <w:rFonts w:ascii="Arial" w:hAnsi="Arial" w:cs="Arial"/>
          <w:sz w:val="22"/>
        </w:rPr>
        <w:t>From a digital perspective, an omnichannel workable experience is important. Tesco needs to continue to improve its integration between online and offline touchpoints using AI and data analytics to ensure personalised journeys and operational efficiency.</w:t>
      </w:r>
      <w:r w:rsidR="003A0DDE" w:rsidRPr="006821E6">
        <w:rPr>
          <w:rFonts w:ascii="Arial" w:hAnsi="Arial" w:cs="Arial"/>
          <w:sz w:val="22"/>
        </w:rPr>
        <w:t xml:space="preserve"> The competitive environment, especially from the discounters and digital native retailers</w:t>
      </w:r>
      <w:r w:rsidR="004A42D3" w:rsidRPr="006821E6">
        <w:rPr>
          <w:rFonts w:ascii="Arial" w:hAnsi="Arial" w:cs="Arial"/>
          <w:sz w:val="22"/>
        </w:rPr>
        <w:t>,</w:t>
      </w:r>
      <w:r w:rsidR="003A0DDE" w:rsidRPr="006821E6">
        <w:rPr>
          <w:rFonts w:ascii="Arial" w:hAnsi="Arial" w:cs="Arial"/>
          <w:sz w:val="22"/>
        </w:rPr>
        <w:t xml:space="preserve"> adds to the urgency to innovate and differentiate.</w:t>
      </w:r>
    </w:p>
    <w:p w14:paraId="06871F39" w14:textId="694C79DA" w:rsidR="00270288" w:rsidRPr="006821E6" w:rsidRDefault="003A0DDE" w:rsidP="006821E6">
      <w:pPr>
        <w:rPr>
          <w:rFonts w:ascii="Arial" w:hAnsi="Arial" w:cs="Arial"/>
          <w:sz w:val="22"/>
        </w:rPr>
      </w:pPr>
      <w:r w:rsidRPr="006821E6">
        <w:rPr>
          <w:rFonts w:ascii="Arial" w:hAnsi="Arial" w:cs="Arial"/>
          <w:sz w:val="22"/>
        </w:rPr>
        <w:t>In this regard, design thinking and digital transformation efforts will be significant in fighting for the strategic direction of Tesco and ensuring that it not only stays but grows stronger in the position as the leader of the retail market in the UK (Chittipaka et al., 2022).</w:t>
      </w:r>
    </w:p>
    <w:p w14:paraId="1B7F566F" w14:textId="77777777" w:rsidR="00270288" w:rsidRPr="006821E6" w:rsidRDefault="00270288" w:rsidP="006821E6">
      <w:pPr>
        <w:pStyle w:val="Heading1"/>
        <w:rPr>
          <w:rFonts w:ascii="Arial" w:hAnsi="Arial" w:cs="Arial"/>
          <w:sz w:val="22"/>
          <w:szCs w:val="22"/>
        </w:rPr>
      </w:pPr>
      <w:bookmarkStart w:id="13" w:name="_Toc211430911"/>
      <w:r w:rsidRPr="006821E6">
        <w:rPr>
          <w:rFonts w:ascii="Arial" w:hAnsi="Arial" w:cs="Arial"/>
          <w:sz w:val="22"/>
          <w:szCs w:val="22"/>
        </w:rPr>
        <w:t>3. Part 1: Analysis of Tesco’s Approach to Innovation</w:t>
      </w:r>
      <w:bookmarkEnd w:id="13"/>
    </w:p>
    <w:p w14:paraId="7F23A4BB" w14:textId="77777777" w:rsidR="00270288" w:rsidRPr="006821E6" w:rsidRDefault="00270288" w:rsidP="006821E6">
      <w:pPr>
        <w:pStyle w:val="Heading2"/>
        <w:rPr>
          <w:rFonts w:ascii="Arial" w:hAnsi="Arial" w:cs="Arial"/>
          <w:sz w:val="22"/>
          <w:szCs w:val="22"/>
        </w:rPr>
      </w:pPr>
      <w:bookmarkStart w:id="14" w:name="_Toc211430912"/>
      <w:r w:rsidRPr="006821E6">
        <w:rPr>
          <w:rFonts w:ascii="Arial" w:hAnsi="Arial" w:cs="Arial"/>
          <w:sz w:val="22"/>
          <w:szCs w:val="22"/>
        </w:rPr>
        <w:t>3.1 Innovation Mindset and Design Thinking Integration</w:t>
      </w:r>
      <w:bookmarkEnd w:id="14"/>
    </w:p>
    <w:p w14:paraId="4DFACA7B" w14:textId="1F1ECDBE" w:rsidR="00DE53A0" w:rsidRPr="006821E6" w:rsidRDefault="00DE53A0" w:rsidP="006821E6">
      <w:pPr>
        <w:rPr>
          <w:rFonts w:ascii="Arial" w:hAnsi="Arial" w:cs="Arial"/>
          <w:sz w:val="22"/>
        </w:rPr>
      </w:pPr>
      <w:r w:rsidRPr="006821E6">
        <w:rPr>
          <w:rFonts w:ascii="Arial" w:hAnsi="Arial" w:cs="Arial"/>
          <w:sz w:val="22"/>
        </w:rPr>
        <w:t xml:space="preserve">Tesco plc has developed a strong innovation culture which is deep rooted in its commitment to growth, and continues to focus on delivering to customers, in a </w:t>
      </w:r>
      <w:r w:rsidR="00AE641E" w:rsidRPr="006821E6">
        <w:rPr>
          <w:rFonts w:ascii="Arial" w:hAnsi="Arial" w:cs="Arial"/>
          <w:sz w:val="22"/>
        </w:rPr>
        <w:t>cost-effective</w:t>
      </w:r>
      <w:r w:rsidRPr="006821E6">
        <w:rPr>
          <w:rFonts w:ascii="Arial" w:hAnsi="Arial" w:cs="Arial"/>
          <w:sz w:val="22"/>
        </w:rPr>
        <w:t xml:space="preserve"> way. Over the last 3 decades, the Clubcard loyalty programme has been at the heart of this strategy, as the retailer was able to personalise customer interaction using data power (Mendini et al, 2024). Tesco's motto, "Every little helps" summar</w:t>
      </w:r>
      <w:r w:rsidR="00B92C7A" w:rsidRPr="006821E6">
        <w:rPr>
          <w:rFonts w:ascii="Arial" w:hAnsi="Arial" w:cs="Arial"/>
          <w:sz w:val="22"/>
        </w:rPr>
        <w:t>ise</w:t>
      </w:r>
      <w:r w:rsidRPr="006821E6">
        <w:rPr>
          <w:rFonts w:ascii="Arial" w:hAnsi="Arial" w:cs="Arial"/>
          <w:sz w:val="22"/>
        </w:rPr>
        <w:t>s the spirit of its innovation philosophy - making small changes at every touchpoint to create a seamless and valuable customer experience (Debnath Munshi and Podder, 2025).</w:t>
      </w:r>
    </w:p>
    <w:p w14:paraId="2936A521" w14:textId="555A8A0A" w:rsidR="00DE53A0" w:rsidRPr="006821E6" w:rsidRDefault="00DE53A0" w:rsidP="006821E6">
      <w:pPr>
        <w:rPr>
          <w:rFonts w:ascii="Arial" w:hAnsi="Arial" w:cs="Arial"/>
          <w:sz w:val="22"/>
        </w:rPr>
      </w:pPr>
      <w:r w:rsidRPr="006821E6">
        <w:rPr>
          <w:rFonts w:ascii="Arial" w:hAnsi="Arial" w:cs="Arial"/>
          <w:sz w:val="22"/>
        </w:rPr>
        <w:t xml:space="preserve">The retailer incorporates design thinking principles throughout its operational strategy in order to identify areas of friction and ideate solutions. Using dunnhumby, its data analytics arm, Tesco uses customer purchasing behaviours to tailor its product offerings and pricing strategies (Paredes, Ritzén and Roese, 2023). This </w:t>
      </w:r>
      <w:r w:rsidR="00342B55" w:rsidRPr="006821E6">
        <w:rPr>
          <w:rFonts w:ascii="Arial" w:hAnsi="Arial" w:cs="Arial"/>
          <w:sz w:val="22"/>
        </w:rPr>
        <w:t>data-centric</w:t>
      </w:r>
      <w:r w:rsidRPr="006821E6">
        <w:rPr>
          <w:rFonts w:ascii="Arial" w:hAnsi="Arial" w:cs="Arial"/>
          <w:sz w:val="22"/>
        </w:rPr>
        <w:t xml:space="preserve"> approach enables the </w:t>
      </w:r>
      <w:r w:rsidRPr="006821E6">
        <w:rPr>
          <w:rFonts w:ascii="Arial" w:hAnsi="Arial" w:cs="Arial"/>
          <w:sz w:val="22"/>
        </w:rPr>
        <w:lastRenderedPageBreak/>
        <w:t>company to rapidly prototype and iterate solutions to meet the customer need in a more precise way than the more linear planning models (Van Nguyen, McClelland and Thuan, 2024).</w:t>
      </w:r>
    </w:p>
    <w:p w14:paraId="5C29F8F3" w14:textId="77777777" w:rsidR="00512AB9" w:rsidRPr="006821E6" w:rsidRDefault="00DE53A0" w:rsidP="006821E6">
      <w:pPr>
        <w:rPr>
          <w:rFonts w:ascii="Arial" w:hAnsi="Arial" w:cs="Arial"/>
          <w:sz w:val="22"/>
        </w:rPr>
      </w:pPr>
      <w:r w:rsidRPr="006821E6">
        <w:rPr>
          <w:rFonts w:ascii="Arial" w:hAnsi="Arial" w:cs="Arial"/>
          <w:sz w:val="22"/>
        </w:rPr>
        <w:t>Tesco also has community feedback loops</w:t>
      </w:r>
      <w:r w:rsidR="00342B55" w:rsidRPr="006821E6">
        <w:rPr>
          <w:rFonts w:ascii="Arial" w:hAnsi="Arial" w:cs="Arial"/>
          <w:sz w:val="22"/>
        </w:rPr>
        <w:t>,</w:t>
      </w:r>
      <w:r w:rsidRPr="006821E6">
        <w:rPr>
          <w:rFonts w:ascii="Arial" w:hAnsi="Arial" w:cs="Arial"/>
          <w:sz w:val="22"/>
        </w:rPr>
        <w:t xml:space="preserve"> which </w:t>
      </w:r>
      <w:r w:rsidR="00342B55" w:rsidRPr="006821E6">
        <w:rPr>
          <w:rFonts w:ascii="Arial" w:hAnsi="Arial" w:cs="Arial"/>
          <w:sz w:val="22"/>
        </w:rPr>
        <w:t>ensure</w:t>
      </w:r>
      <w:r w:rsidRPr="006821E6">
        <w:rPr>
          <w:rFonts w:ascii="Arial" w:hAnsi="Arial" w:cs="Arial"/>
          <w:sz w:val="22"/>
        </w:rPr>
        <w:t xml:space="preserve"> that the company can quickly find out where the service is hurting the consumer pain points and aligns changes in the operation with the expectations of consumers (Lut, 2021). Whether it is through usage patterns of apps, interaction with loyalty programs</w:t>
      </w:r>
      <w:r w:rsidR="00342B55" w:rsidRPr="006821E6">
        <w:rPr>
          <w:rFonts w:ascii="Arial" w:hAnsi="Arial" w:cs="Arial"/>
          <w:sz w:val="22"/>
        </w:rPr>
        <w:t>,</w:t>
      </w:r>
      <w:r w:rsidRPr="006821E6">
        <w:rPr>
          <w:rFonts w:ascii="Arial" w:hAnsi="Arial" w:cs="Arial"/>
          <w:sz w:val="22"/>
        </w:rPr>
        <w:t xml:space="preserve"> or a delivery satisfaction score, feedback is continually built </w:t>
      </w:r>
      <w:r w:rsidR="00342B55" w:rsidRPr="006821E6">
        <w:rPr>
          <w:rFonts w:ascii="Arial" w:hAnsi="Arial" w:cs="Arial"/>
          <w:sz w:val="22"/>
        </w:rPr>
        <w:t>into</w:t>
      </w:r>
      <w:r w:rsidRPr="006821E6">
        <w:rPr>
          <w:rFonts w:ascii="Arial" w:hAnsi="Arial" w:cs="Arial"/>
          <w:sz w:val="22"/>
        </w:rPr>
        <w:t xml:space="preserve"> the service design process. </w:t>
      </w:r>
      <w:r w:rsidR="00512AB9" w:rsidRPr="006821E6">
        <w:rPr>
          <w:rFonts w:ascii="Arial" w:hAnsi="Arial" w:cs="Arial"/>
          <w:sz w:val="22"/>
        </w:rPr>
        <w:t>These practices are an example of the DNA of innovation of a company, where the analytical precision and human-centered design are cleverly entangled (Saad and Alnuiami, 2023).</w:t>
      </w:r>
    </w:p>
    <w:p w14:paraId="2EF59575" w14:textId="514072E5" w:rsidR="00270288" w:rsidRPr="006821E6" w:rsidRDefault="00512AB9" w:rsidP="006821E6">
      <w:pPr>
        <w:rPr>
          <w:rFonts w:ascii="Arial" w:hAnsi="Arial" w:cs="Arial"/>
          <w:sz w:val="22"/>
        </w:rPr>
      </w:pPr>
      <w:r w:rsidRPr="006821E6">
        <w:rPr>
          <w:rFonts w:ascii="Arial" w:hAnsi="Arial" w:cs="Arial"/>
          <w:sz w:val="22"/>
        </w:rPr>
        <w:t>Digital instruments knowledge added as another support to the innovation process in Tesco. In combination, thus, Tesco's use of AI for delivery route optimisation with AI for personal offers is both an obstacle and a facilitator to delivering customer care and technological affordance that results in solutions-useful, not preferred (Papanagnou et al., 2022). This thought process makes Tesco an example of design thinking in the current grocery retail business.</w:t>
      </w:r>
    </w:p>
    <w:p w14:paraId="4AF077A2" w14:textId="77777777" w:rsidR="00270288" w:rsidRPr="006821E6" w:rsidRDefault="00270288" w:rsidP="006821E6">
      <w:pPr>
        <w:pStyle w:val="Heading2"/>
        <w:rPr>
          <w:rFonts w:ascii="Arial" w:hAnsi="Arial" w:cs="Arial"/>
          <w:sz w:val="22"/>
          <w:szCs w:val="22"/>
        </w:rPr>
      </w:pPr>
      <w:bookmarkStart w:id="15" w:name="_Toc211430913"/>
      <w:r w:rsidRPr="006821E6">
        <w:rPr>
          <w:rFonts w:ascii="Arial" w:hAnsi="Arial" w:cs="Arial"/>
          <w:sz w:val="22"/>
          <w:szCs w:val="22"/>
        </w:rPr>
        <w:t>3.2 Innovation Ambition Matrix</w:t>
      </w:r>
      <w:bookmarkEnd w:id="15"/>
    </w:p>
    <w:p w14:paraId="062A5EEB" w14:textId="6C9BC087" w:rsidR="00270288" w:rsidRPr="006821E6" w:rsidRDefault="00362CAB" w:rsidP="006821E6">
      <w:pPr>
        <w:rPr>
          <w:rFonts w:ascii="Arial" w:hAnsi="Arial" w:cs="Arial"/>
          <w:sz w:val="22"/>
        </w:rPr>
      </w:pPr>
      <w:r w:rsidRPr="006821E6">
        <w:rPr>
          <w:rFonts w:ascii="Arial" w:hAnsi="Arial" w:cs="Arial"/>
          <w:sz w:val="22"/>
        </w:rPr>
        <w:t>The Innovation Ambition Matrix provides a structured view of how much Tesco's innovation activity focuses on core, adjacent and transformational.</w:t>
      </w:r>
    </w:p>
    <w:p w14:paraId="0F2E7587" w14:textId="31E0670C" w:rsidR="002B666A" w:rsidRPr="006821E6" w:rsidRDefault="002B666A" w:rsidP="006821E6">
      <w:pPr>
        <w:pStyle w:val="Caption"/>
        <w:keepNext/>
        <w:spacing w:line="360" w:lineRule="auto"/>
        <w:jc w:val="center"/>
        <w:rPr>
          <w:rFonts w:ascii="Arial" w:hAnsi="Arial" w:cs="Arial"/>
          <w:sz w:val="22"/>
          <w:szCs w:val="22"/>
          <w:lang w:val="fr-FR"/>
        </w:rPr>
      </w:pPr>
      <w:bookmarkStart w:id="16" w:name="_Toc211430895"/>
      <w:r w:rsidRPr="006821E6">
        <w:rPr>
          <w:rFonts w:ascii="Arial" w:hAnsi="Arial" w:cs="Arial"/>
          <w:sz w:val="22"/>
          <w:szCs w:val="22"/>
          <w:lang w:val="fr-FR"/>
        </w:rPr>
        <w:t xml:space="preserve">Table </w:t>
      </w:r>
      <w:r w:rsidRPr="006821E6">
        <w:rPr>
          <w:rFonts w:ascii="Arial" w:hAnsi="Arial" w:cs="Arial"/>
          <w:sz w:val="22"/>
          <w:szCs w:val="22"/>
        </w:rPr>
        <w:fldChar w:fldCharType="begin"/>
      </w:r>
      <w:r w:rsidRPr="006821E6">
        <w:rPr>
          <w:rFonts w:ascii="Arial" w:hAnsi="Arial" w:cs="Arial"/>
          <w:sz w:val="22"/>
          <w:szCs w:val="22"/>
          <w:lang w:val="fr-FR"/>
        </w:rPr>
        <w:instrText xml:space="preserve"> SEQ Table \* ARABIC </w:instrText>
      </w:r>
      <w:r w:rsidRPr="006821E6">
        <w:rPr>
          <w:rFonts w:ascii="Arial" w:hAnsi="Arial" w:cs="Arial"/>
          <w:sz w:val="22"/>
          <w:szCs w:val="22"/>
        </w:rPr>
        <w:fldChar w:fldCharType="separate"/>
      </w:r>
      <w:r w:rsidRPr="006821E6">
        <w:rPr>
          <w:rFonts w:ascii="Arial" w:hAnsi="Arial" w:cs="Arial"/>
          <w:noProof/>
          <w:sz w:val="22"/>
          <w:szCs w:val="22"/>
          <w:lang w:val="fr-FR"/>
        </w:rPr>
        <w:t>1</w:t>
      </w:r>
      <w:r w:rsidRPr="006821E6">
        <w:rPr>
          <w:rFonts w:ascii="Arial" w:hAnsi="Arial" w:cs="Arial"/>
          <w:noProof/>
          <w:sz w:val="22"/>
          <w:szCs w:val="22"/>
        </w:rPr>
        <w:fldChar w:fldCharType="end"/>
      </w:r>
      <w:r w:rsidRPr="006821E6">
        <w:rPr>
          <w:rFonts w:ascii="Arial" w:hAnsi="Arial" w:cs="Arial"/>
          <w:sz w:val="22"/>
          <w:szCs w:val="22"/>
          <w:lang w:val="fr-FR"/>
        </w:rPr>
        <w:t xml:space="preserve"> Innovation Ambition Matrix</w:t>
      </w:r>
      <w:r w:rsidR="00CB7DC5" w:rsidRPr="006821E6">
        <w:rPr>
          <w:rFonts w:ascii="Arial" w:hAnsi="Arial" w:cs="Arial"/>
          <w:sz w:val="22"/>
          <w:szCs w:val="22"/>
          <w:lang w:val="fr-FR"/>
        </w:rPr>
        <w:t>:</w:t>
      </w:r>
      <w:r w:rsidRPr="006821E6">
        <w:rPr>
          <w:rFonts w:ascii="Arial" w:hAnsi="Arial" w:cs="Arial"/>
          <w:sz w:val="22"/>
          <w:szCs w:val="22"/>
          <w:lang w:val="fr-FR"/>
        </w:rPr>
        <w:t xml:space="preserve"> Core, Adjacent </w:t>
      </w:r>
      <w:r w:rsidR="00CB7DC5" w:rsidRPr="006821E6">
        <w:rPr>
          <w:rFonts w:ascii="Arial" w:hAnsi="Arial" w:cs="Arial"/>
          <w:sz w:val="22"/>
          <w:szCs w:val="22"/>
          <w:lang w:val="fr-FR"/>
        </w:rPr>
        <w:t>&amp;</w:t>
      </w:r>
      <w:r w:rsidRPr="006821E6">
        <w:rPr>
          <w:rFonts w:ascii="Arial" w:hAnsi="Arial" w:cs="Arial"/>
          <w:sz w:val="22"/>
          <w:szCs w:val="22"/>
          <w:lang w:val="fr-FR"/>
        </w:rPr>
        <w:t xml:space="preserve"> Transformational Activities</w:t>
      </w:r>
      <w:bookmarkEnd w:id="16"/>
    </w:p>
    <w:tbl>
      <w:tblPr>
        <w:tblStyle w:val="TableGrid"/>
        <w:tblW w:w="0" w:type="auto"/>
        <w:jc w:val="center"/>
        <w:tblLook w:val="04A0" w:firstRow="1" w:lastRow="0" w:firstColumn="1" w:lastColumn="0" w:noHBand="0" w:noVBand="1"/>
      </w:tblPr>
      <w:tblGrid>
        <w:gridCol w:w="1867"/>
        <w:gridCol w:w="2523"/>
        <w:gridCol w:w="2551"/>
        <w:gridCol w:w="1701"/>
      </w:tblGrid>
      <w:tr w:rsidR="00270288" w:rsidRPr="006821E6" w14:paraId="4826F2E4" w14:textId="77777777" w:rsidTr="002B666A">
        <w:trPr>
          <w:jc w:val="center"/>
        </w:trPr>
        <w:tc>
          <w:tcPr>
            <w:tcW w:w="1867" w:type="dxa"/>
            <w:hideMark/>
          </w:tcPr>
          <w:p w14:paraId="5B442DB1" w14:textId="77777777" w:rsidR="00270288" w:rsidRPr="006821E6" w:rsidRDefault="00270288" w:rsidP="006821E6">
            <w:pPr>
              <w:jc w:val="center"/>
              <w:rPr>
                <w:rFonts w:ascii="Arial" w:hAnsi="Arial" w:cs="Arial"/>
                <w:b/>
                <w:bCs/>
                <w:sz w:val="22"/>
              </w:rPr>
            </w:pPr>
            <w:r w:rsidRPr="006821E6">
              <w:rPr>
                <w:rFonts w:ascii="Arial" w:hAnsi="Arial" w:cs="Arial"/>
                <w:b/>
                <w:bCs/>
                <w:sz w:val="22"/>
              </w:rPr>
              <w:t>Type of Innovation</w:t>
            </w:r>
          </w:p>
        </w:tc>
        <w:tc>
          <w:tcPr>
            <w:tcW w:w="2523" w:type="dxa"/>
            <w:hideMark/>
          </w:tcPr>
          <w:p w14:paraId="6199CE6B" w14:textId="77777777" w:rsidR="00270288" w:rsidRPr="006821E6" w:rsidRDefault="00270288" w:rsidP="006821E6">
            <w:pPr>
              <w:jc w:val="center"/>
              <w:rPr>
                <w:rFonts w:ascii="Arial" w:hAnsi="Arial" w:cs="Arial"/>
                <w:b/>
                <w:bCs/>
                <w:sz w:val="22"/>
              </w:rPr>
            </w:pPr>
            <w:r w:rsidRPr="006821E6">
              <w:rPr>
                <w:rFonts w:ascii="Arial" w:hAnsi="Arial" w:cs="Arial"/>
                <w:b/>
                <w:bCs/>
                <w:sz w:val="22"/>
              </w:rPr>
              <w:t>Tesco Example</w:t>
            </w:r>
          </w:p>
        </w:tc>
        <w:tc>
          <w:tcPr>
            <w:tcW w:w="2551" w:type="dxa"/>
            <w:hideMark/>
          </w:tcPr>
          <w:p w14:paraId="6490C705" w14:textId="77777777" w:rsidR="00270288" w:rsidRPr="006821E6" w:rsidRDefault="00270288" w:rsidP="006821E6">
            <w:pPr>
              <w:jc w:val="center"/>
              <w:rPr>
                <w:rFonts w:ascii="Arial" w:hAnsi="Arial" w:cs="Arial"/>
                <w:b/>
                <w:bCs/>
                <w:sz w:val="22"/>
              </w:rPr>
            </w:pPr>
            <w:r w:rsidRPr="006821E6">
              <w:rPr>
                <w:rFonts w:ascii="Arial" w:hAnsi="Arial" w:cs="Arial"/>
                <w:b/>
                <w:bCs/>
                <w:sz w:val="22"/>
              </w:rPr>
              <w:t>Strategic Rationale</w:t>
            </w:r>
          </w:p>
        </w:tc>
        <w:tc>
          <w:tcPr>
            <w:tcW w:w="1701" w:type="dxa"/>
            <w:hideMark/>
          </w:tcPr>
          <w:p w14:paraId="212FF717" w14:textId="77777777" w:rsidR="00270288" w:rsidRPr="006821E6" w:rsidRDefault="00270288" w:rsidP="006821E6">
            <w:pPr>
              <w:jc w:val="center"/>
              <w:rPr>
                <w:rFonts w:ascii="Arial" w:hAnsi="Arial" w:cs="Arial"/>
                <w:b/>
                <w:bCs/>
                <w:sz w:val="22"/>
              </w:rPr>
            </w:pPr>
            <w:r w:rsidRPr="006821E6">
              <w:rPr>
                <w:rFonts w:ascii="Arial" w:hAnsi="Arial" w:cs="Arial"/>
                <w:b/>
                <w:bCs/>
                <w:sz w:val="22"/>
              </w:rPr>
              <w:t>Impact</w:t>
            </w:r>
          </w:p>
        </w:tc>
      </w:tr>
      <w:tr w:rsidR="00270288" w:rsidRPr="006821E6" w14:paraId="448182A6" w14:textId="77777777" w:rsidTr="002B666A">
        <w:trPr>
          <w:trHeight w:val="1052"/>
          <w:jc w:val="center"/>
        </w:trPr>
        <w:tc>
          <w:tcPr>
            <w:tcW w:w="1867" w:type="dxa"/>
            <w:hideMark/>
          </w:tcPr>
          <w:p w14:paraId="1940DDE3" w14:textId="77777777" w:rsidR="00270288" w:rsidRPr="006821E6" w:rsidRDefault="00270288" w:rsidP="006821E6">
            <w:pPr>
              <w:jc w:val="center"/>
              <w:rPr>
                <w:rFonts w:ascii="Arial" w:hAnsi="Arial" w:cs="Arial"/>
                <w:sz w:val="22"/>
              </w:rPr>
            </w:pPr>
            <w:r w:rsidRPr="006821E6">
              <w:rPr>
                <w:rFonts w:ascii="Arial" w:hAnsi="Arial" w:cs="Arial"/>
                <w:sz w:val="22"/>
              </w:rPr>
              <w:t>Core</w:t>
            </w:r>
          </w:p>
        </w:tc>
        <w:tc>
          <w:tcPr>
            <w:tcW w:w="2523" w:type="dxa"/>
            <w:hideMark/>
          </w:tcPr>
          <w:p w14:paraId="688D04C3" w14:textId="77777777" w:rsidR="00270288" w:rsidRPr="006821E6" w:rsidRDefault="00270288" w:rsidP="006821E6">
            <w:pPr>
              <w:jc w:val="center"/>
              <w:rPr>
                <w:rFonts w:ascii="Arial" w:hAnsi="Arial" w:cs="Arial"/>
                <w:sz w:val="22"/>
              </w:rPr>
            </w:pPr>
            <w:r w:rsidRPr="006821E6">
              <w:rPr>
                <w:rFonts w:ascii="Arial" w:hAnsi="Arial" w:cs="Arial"/>
                <w:sz w:val="22"/>
              </w:rPr>
              <w:t>Clubcard pricing, price match</w:t>
            </w:r>
          </w:p>
        </w:tc>
        <w:tc>
          <w:tcPr>
            <w:tcW w:w="2551" w:type="dxa"/>
            <w:hideMark/>
          </w:tcPr>
          <w:p w14:paraId="04FC88A2" w14:textId="77777777" w:rsidR="00270288" w:rsidRPr="006821E6" w:rsidRDefault="00270288" w:rsidP="006821E6">
            <w:pPr>
              <w:jc w:val="center"/>
              <w:rPr>
                <w:rFonts w:ascii="Arial" w:hAnsi="Arial" w:cs="Arial"/>
                <w:sz w:val="22"/>
              </w:rPr>
            </w:pPr>
            <w:r w:rsidRPr="006821E6">
              <w:rPr>
                <w:rFonts w:ascii="Arial" w:hAnsi="Arial" w:cs="Arial"/>
                <w:sz w:val="22"/>
              </w:rPr>
              <w:t>Strengthen customer loyalty and protect market share</w:t>
            </w:r>
          </w:p>
        </w:tc>
        <w:tc>
          <w:tcPr>
            <w:tcW w:w="1701" w:type="dxa"/>
            <w:hideMark/>
          </w:tcPr>
          <w:p w14:paraId="67124F85" w14:textId="77777777" w:rsidR="00270288" w:rsidRPr="006821E6" w:rsidRDefault="00270288" w:rsidP="006821E6">
            <w:pPr>
              <w:jc w:val="center"/>
              <w:rPr>
                <w:rFonts w:ascii="Arial" w:hAnsi="Arial" w:cs="Arial"/>
                <w:sz w:val="22"/>
              </w:rPr>
            </w:pPr>
            <w:r w:rsidRPr="006821E6">
              <w:rPr>
                <w:rFonts w:ascii="Arial" w:hAnsi="Arial" w:cs="Arial"/>
                <w:sz w:val="22"/>
              </w:rPr>
              <w:t>Reinforce value leadership</w:t>
            </w:r>
          </w:p>
        </w:tc>
      </w:tr>
      <w:tr w:rsidR="00270288" w:rsidRPr="006821E6" w14:paraId="04CE7BAF" w14:textId="77777777" w:rsidTr="002B666A">
        <w:trPr>
          <w:trHeight w:val="986"/>
          <w:jc w:val="center"/>
        </w:trPr>
        <w:tc>
          <w:tcPr>
            <w:tcW w:w="1867" w:type="dxa"/>
            <w:hideMark/>
          </w:tcPr>
          <w:p w14:paraId="377DF245" w14:textId="77777777" w:rsidR="00270288" w:rsidRPr="006821E6" w:rsidRDefault="00270288" w:rsidP="006821E6">
            <w:pPr>
              <w:jc w:val="center"/>
              <w:rPr>
                <w:rFonts w:ascii="Arial" w:hAnsi="Arial" w:cs="Arial"/>
                <w:sz w:val="22"/>
              </w:rPr>
            </w:pPr>
            <w:r w:rsidRPr="006821E6">
              <w:rPr>
                <w:rFonts w:ascii="Arial" w:hAnsi="Arial" w:cs="Arial"/>
                <w:sz w:val="22"/>
              </w:rPr>
              <w:t>Adjacent</w:t>
            </w:r>
          </w:p>
        </w:tc>
        <w:tc>
          <w:tcPr>
            <w:tcW w:w="2523" w:type="dxa"/>
            <w:hideMark/>
          </w:tcPr>
          <w:p w14:paraId="75C42458" w14:textId="77777777" w:rsidR="00270288" w:rsidRPr="006821E6" w:rsidRDefault="00270288" w:rsidP="006821E6">
            <w:pPr>
              <w:jc w:val="center"/>
              <w:rPr>
                <w:rFonts w:ascii="Arial" w:hAnsi="Arial" w:cs="Arial"/>
                <w:sz w:val="22"/>
              </w:rPr>
            </w:pPr>
            <w:r w:rsidRPr="006821E6">
              <w:rPr>
                <w:rFonts w:ascii="Arial" w:hAnsi="Arial" w:cs="Arial"/>
                <w:sz w:val="22"/>
              </w:rPr>
              <w:t>Whoosh 20-minute delivery, AI route optimisation</w:t>
            </w:r>
          </w:p>
        </w:tc>
        <w:tc>
          <w:tcPr>
            <w:tcW w:w="2551" w:type="dxa"/>
            <w:hideMark/>
          </w:tcPr>
          <w:p w14:paraId="00B337AA" w14:textId="77777777" w:rsidR="00270288" w:rsidRPr="006821E6" w:rsidRDefault="00270288" w:rsidP="006821E6">
            <w:pPr>
              <w:jc w:val="center"/>
              <w:rPr>
                <w:rFonts w:ascii="Arial" w:hAnsi="Arial" w:cs="Arial"/>
                <w:sz w:val="22"/>
              </w:rPr>
            </w:pPr>
            <w:r w:rsidRPr="006821E6">
              <w:rPr>
                <w:rFonts w:ascii="Arial" w:hAnsi="Arial" w:cs="Arial"/>
                <w:sz w:val="22"/>
              </w:rPr>
              <w:t>Expand into new service models to enhance convenience</w:t>
            </w:r>
          </w:p>
        </w:tc>
        <w:tc>
          <w:tcPr>
            <w:tcW w:w="1701" w:type="dxa"/>
            <w:hideMark/>
          </w:tcPr>
          <w:p w14:paraId="766B1340" w14:textId="77777777" w:rsidR="00270288" w:rsidRPr="006821E6" w:rsidRDefault="00270288" w:rsidP="006821E6">
            <w:pPr>
              <w:jc w:val="center"/>
              <w:rPr>
                <w:rFonts w:ascii="Arial" w:hAnsi="Arial" w:cs="Arial"/>
                <w:sz w:val="22"/>
              </w:rPr>
            </w:pPr>
            <w:r w:rsidRPr="006821E6">
              <w:rPr>
                <w:rFonts w:ascii="Arial" w:hAnsi="Arial" w:cs="Arial"/>
                <w:sz w:val="22"/>
              </w:rPr>
              <w:t>Increase competitive agility</w:t>
            </w:r>
          </w:p>
        </w:tc>
      </w:tr>
      <w:tr w:rsidR="00270288" w:rsidRPr="006821E6" w14:paraId="63EDE5E5" w14:textId="77777777" w:rsidTr="002B666A">
        <w:trPr>
          <w:trHeight w:val="623"/>
          <w:jc w:val="center"/>
        </w:trPr>
        <w:tc>
          <w:tcPr>
            <w:tcW w:w="1867" w:type="dxa"/>
            <w:hideMark/>
          </w:tcPr>
          <w:p w14:paraId="006BAA24" w14:textId="77777777" w:rsidR="00270288" w:rsidRPr="006821E6" w:rsidRDefault="00270288" w:rsidP="006821E6">
            <w:pPr>
              <w:jc w:val="center"/>
              <w:rPr>
                <w:rFonts w:ascii="Arial" w:hAnsi="Arial" w:cs="Arial"/>
                <w:sz w:val="22"/>
              </w:rPr>
            </w:pPr>
            <w:r w:rsidRPr="006821E6">
              <w:rPr>
                <w:rFonts w:ascii="Arial" w:hAnsi="Arial" w:cs="Arial"/>
                <w:sz w:val="22"/>
              </w:rPr>
              <w:t>Transformational</w:t>
            </w:r>
          </w:p>
        </w:tc>
        <w:tc>
          <w:tcPr>
            <w:tcW w:w="2523" w:type="dxa"/>
            <w:hideMark/>
          </w:tcPr>
          <w:p w14:paraId="3D6AD815" w14:textId="74D38624" w:rsidR="00270288" w:rsidRPr="006821E6" w:rsidRDefault="00270288" w:rsidP="006821E6">
            <w:pPr>
              <w:jc w:val="center"/>
              <w:rPr>
                <w:rFonts w:ascii="Arial" w:hAnsi="Arial" w:cs="Arial"/>
                <w:sz w:val="22"/>
                <w:lang w:val="it-IT"/>
              </w:rPr>
            </w:pPr>
            <w:r w:rsidRPr="006821E6">
              <w:rPr>
                <w:rFonts w:ascii="Arial" w:hAnsi="Arial" w:cs="Arial"/>
                <w:sz w:val="22"/>
                <w:lang w:val="it-IT"/>
              </w:rPr>
              <w:t>Retail media network, AI personali</w:t>
            </w:r>
            <w:r w:rsidR="00802E0A" w:rsidRPr="006821E6">
              <w:rPr>
                <w:rFonts w:ascii="Arial" w:hAnsi="Arial" w:cs="Arial"/>
                <w:sz w:val="22"/>
                <w:lang w:val="it-IT"/>
              </w:rPr>
              <w:t>s</w:t>
            </w:r>
            <w:r w:rsidRPr="006821E6">
              <w:rPr>
                <w:rFonts w:ascii="Arial" w:hAnsi="Arial" w:cs="Arial"/>
                <w:sz w:val="22"/>
                <w:lang w:val="it-IT"/>
              </w:rPr>
              <w:t>ation engine</w:t>
            </w:r>
          </w:p>
        </w:tc>
        <w:tc>
          <w:tcPr>
            <w:tcW w:w="2551" w:type="dxa"/>
            <w:hideMark/>
          </w:tcPr>
          <w:p w14:paraId="46F06F87" w14:textId="77777777" w:rsidR="00270288" w:rsidRPr="006821E6" w:rsidRDefault="00270288" w:rsidP="006821E6">
            <w:pPr>
              <w:jc w:val="center"/>
              <w:rPr>
                <w:rFonts w:ascii="Arial" w:hAnsi="Arial" w:cs="Arial"/>
                <w:sz w:val="22"/>
              </w:rPr>
            </w:pPr>
            <w:r w:rsidRPr="006821E6">
              <w:rPr>
                <w:rFonts w:ascii="Arial" w:hAnsi="Arial" w:cs="Arial"/>
                <w:sz w:val="22"/>
              </w:rPr>
              <w:t>Monetise customer data, create new revenue streams</w:t>
            </w:r>
          </w:p>
        </w:tc>
        <w:tc>
          <w:tcPr>
            <w:tcW w:w="1701" w:type="dxa"/>
            <w:hideMark/>
          </w:tcPr>
          <w:p w14:paraId="10F36171" w14:textId="77777777" w:rsidR="00270288" w:rsidRPr="006821E6" w:rsidRDefault="00270288" w:rsidP="006821E6">
            <w:pPr>
              <w:jc w:val="center"/>
              <w:rPr>
                <w:rFonts w:ascii="Arial" w:hAnsi="Arial" w:cs="Arial"/>
                <w:sz w:val="22"/>
              </w:rPr>
            </w:pPr>
            <w:r w:rsidRPr="006821E6">
              <w:rPr>
                <w:rFonts w:ascii="Arial" w:hAnsi="Arial" w:cs="Arial"/>
                <w:sz w:val="22"/>
              </w:rPr>
              <w:t>Drive long-term strategic value</w:t>
            </w:r>
          </w:p>
        </w:tc>
      </w:tr>
    </w:tbl>
    <w:p w14:paraId="7D14C980" w14:textId="77777777" w:rsidR="00270288" w:rsidRPr="006821E6" w:rsidRDefault="00270288" w:rsidP="006821E6">
      <w:pPr>
        <w:rPr>
          <w:rFonts w:ascii="Arial" w:hAnsi="Arial" w:cs="Arial"/>
          <w:sz w:val="22"/>
        </w:rPr>
      </w:pPr>
    </w:p>
    <w:p w14:paraId="687D8C03" w14:textId="2665157B" w:rsidR="00155CAA" w:rsidRPr="006821E6" w:rsidRDefault="00155CAA" w:rsidP="006821E6">
      <w:pPr>
        <w:rPr>
          <w:rFonts w:ascii="Arial" w:hAnsi="Arial" w:cs="Arial"/>
          <w:sz w:val="22"/>
        </w:rPr>
      </w:pPr>
      <w:r w:rsidRPr="006821E6">
        <w:rPr>
          <w:rFonts w:ascii="Arial" w:hAnsi="Arial" w:cs="Arial"/>
          <w:sz w:val="22"/>
        </w:rPr>
        <w:lastRenderedPageBreak/>
        <w:t xml:space="preserve">Tesco's innovation strategy shows a balanced ambition, investing heavily in core and adjacent innovation, while remaining selective about transformational initiatives to </w:t>
      </w:r>
      <w:r w:rsidR="00F60BF1" w:rsidRPr="006821E6">
        <w:rPr>
          <w:rFonts w:ascii="Arial" w:hAnsi="Arial" w:cs="Arial"/>
          <w:sz w:val="22"/>
        </w:rPr>
        <w:t>future-proof</w:t>
      </w:r>
      <w:r w:rsidRPr="006821E6">
        <w:rPr>
          <w:rFonts w:ascii="Arial" w:hAnsi="Arial" w:cs="Arial"/>
          <w:sz w:val="22"/>
        </w:rPr>
        <w:t xml:space="preserve"> its business. Core innovation anchors its pricing and loyalty strategies, which protect it directly in its market share. Adjacent innovation provides the company by expanding convenience </w:t>
      </w:r>
      <w:r w:rsidR="00F60BF1" w:rsidRPr="006821E6">
        <w:rPr>
          <w:rFonts w:ascii="Arial" w:hAnsi="Arial" w:cs="Arial"/>
          <w:sz w:val="22"/>
        </w:rPr>
        <w:t>offerings</w:t>
      </w:r>
      <w:r w:rsidRPr="006821E6">
        <w:rPr>
          <w:rFonts w:ascii="Arial" w:hAnsi="Arial" w:cs="Arial"/>
          <w:sz w:val="22"/>
        </w:rPr>
        <w:t xml:space="preserve"> and reacting swiftly to the changing demands of consumers. Transformational innovation - such as AI-driven personalisation and retail media monetisation - ensuring that Tesco continues to create new value besides traditional retailing (Mendini et al., 2024).</w:t>
      </w:r>
    </w:p>
    <w:p w14:paraId="2E1E6D48" w14:textId="33714CD2" w:rsidR="009E4903" w:rsidRPr="006821E6" w:rsidRDefault="00155CAA" w:rsidP="006821E6">
      <w:pPr>
        <w:rPr>
          <w:rFonts w:ascii="Arial" w:hAnsi="Arial" w:cs="Arial"/>
          <w:sz w:val="22"/>
        </w:rPr>
      </w:pPr>
      <w:r w:rsidRPr="006821E6">
        <w:rPr>
          <w:rFonts w:ascii="Arial" w:hAnsi="Arial" w:cs="Arial"/>
          <w:sz w:val="22"/>
        </w:rPr>
        <w:t>This approach of innovation in layers can help Tesco maintain its position as the leading grocery retailer in the UK while anticipating future changes in consumer behaviour and technology trends (Debnath Munshi and Podder, 2025).</w:t>
      </w:r>
    </w:p>
    <w:p w14:paraId="743835BA" w14:textId="77777777" w:rsidR="009E4903" w:rsidRPr="006821E6" w:rsidRDefault="009E4903" w:rsidP="006821E6">
      <w:pPr>
        <w:pStyle w:val="Heading2"/>
        <w:rPr>
          <w:rFonts w:ascii="Arial" w:hAnsi="Arial" w:cs="Arial"/>
          <w:sz w:val="22"/>
          <w:szCs w:val="22"/>
        </w:rPr>
      </w:pPr>
      <w:bookmarkStart w:id="17" w:name="_Toc211430914"/>
      <w:r w:rsidRPr="006821E6">
        <w:rPr>
          <w:rFonts w:ascii="Arial" w:hAnsi="Arial" w:cs="Arial"/>
          <w:sz w:val="22"/>
          <w:szCs w:val="22"/>
        </w:rPr>
        <w:t>3.3 Current Customer Journey Map (Online Grocery – Core Service)</w:t>
      </w:r>
      <w:bookmarkEnd w:id="17"/>
    </w:p>
    <w:p w14:paraId="2B72274B" w14:textId="3FE6280F" w:rsidR="009E4903" w:rsidRPr="006821E6" w:rsidRDefault="00F60BF1" w:rsidP="006821E6">
      <w:pPr>
        <w:rPr>
          <w:rFonts w:ascii="Arial" w:hAnsi="Arial" w:cs="Arial"/>
          <w:sz w:val="22"/>
        </w:rPr>
      </w:pPr>
      <w:r w:rsidRPr="006821E6">
        <w:rPr>
          <w:rFonts w:ascii="Arial" w:hAnsi="Arial" w:cs="Arial"/>
          <w:sz w:val="22"/>
        </w:rPr>
        <w:t>Online grocery shopping is the heart of Tesco's digital world. It is one of the company's most mature service touchpoints, which combines physical and digital journeys.</w:t>
      </w:r>
    </w:p>
    <w:p w14:paraId="57F2A414" w14:textId="56D34686" w:rsidR="002B666A" w:rsidRPr="006821E6" w:rsidRDefault="002B666A" w:rsidP="006821E6">
      <w:pPr>
        <w:pStyle w:val="Caption"/>
        <w:keepNext/>
        <w:spacing w:line="360" w:lineRule="auto"/>
        <w:jc w:val="center"/>
        <w:rPr>
          <w:rFonts w:ascii="Arial" w:hAnsi="Arial" w:cs="Arial"/>
          <w:sz w:val="22"/>
          <w:szCs w:val="22"/>
        </w:rPr>
      </w:pPr>
      <w:bookmarkStart w:id="18" w:name="_Toc211430896"/>
      <w:r w:rsidRPr="006821E6">
        <w:rPr>
          <w:rFonts w:ascii="Arial" w:hAnsi="Arial" w:cs="Arial"/>
          <w:sz w:val="22"/>
          <w:szCs w:val="22"/>
        </w:rPr>
        <w:t xml:space="preserve">Table </w:t>
      </w:r>
      <w:r w:rsidRPr="006821E6">
        <w:rPr>
          <w:rFonts w:ascii="Arial" w:hAnsi="Arial" w:cs="Arial"/>
          <w:sz w:val="22"/>
          <w:szCs w:val="22"/>
        </w:rPr>
        <w:fldChar w:fldCharType="begin"/>
      </w:r>
      <w:r w:rsidRPr="006821E6">
        <w:rPr>
          <w:rFonts w:ascii="Arial" w:hAnsi="Arial" w:cs="Arial"/>
          <w:sz w:val="22"/>
          <w:szCs w:val="22"/>
        </w:rPr>
        <w:instrText xml:space="preserve"> SEQ Table \* ARABIC </w:instrText>
      </w:r>
      <w:r w:rsidRPr="006821E6">
        <w:rPr>
          <w:rFonts w:ascii="Arial" w:hAnsi="Arial" w:cs="Arial"/>
          <w:sz w:val="22"/>
          <w:szCs w:val="22"/>
        </w:rPr>
        <w:fldChar w:fldCharType="separate"/>
      </w:r>
      <w:r w:rsidRPr="006821E6">
        <w:rPr>
          <w:rFonts w:ascii="Arial" w:hAnsi="Arial" w:cs="Arial"/>
          <w:noProof/>
          <w:sz w:val="22"/>
          <w:szCs w:val="22"/>
        </w:rPr>
        <w:t>2</w:t>
      </w:r>
      <w:r w:rsidRPr="006821E6">
        <w:rPr>
          <w:rFonts w:ascii="Arial" w:hAnsi="Arial" w:cs="Arial"/>
          <w:noProof/>
          <w:sz w:val="22"/>
          <w:szCs w:val="22"/>
        </w:rPr>
        <w:fldChar w:fldCharType="end"/>
      </w:r>
      <w:r w:rsidRPr="006821E6">
        <w:rPr>
          <w:rFonts w:ascii="Arial" w:hAnsi="Arial" w:cs="Arial"/>
          <w:sz w:val="22"/>
          <w:szCs w:val="22"/>
        </w:rPr>
        <w:t xml:space="preserve"> Current Online Grocery Customer Journey Map of Tesco plc</w:t>
      </w:r>
      <w:bookmarkEnd w:id="18"/>
    </w:p>
    <w:tbl>
      <w:tblPr>
        <w:tblStyle w:val="TableGrid"/>
        <w:tblW w:w="0" w:type="auto"/>
        <w:tblLayout w:type="fixed"/>
        <w:tblLook w:val="04A0" w:firstRow="1" w:lastRow="0" w:firstColumn="1" w:lastColumn="0" w:noHBand="0" w:noVBand="1"/>
      </w:tblPr>
      <w:tblGrid>
        <w:gridCol w:w="1129"/>
        <w:gridCol w:w="1336"/>
        <w:gridCol w:w="1341"/>
        <w:gridCol w:w="1477"/>
        <w:gridCol w:w="1477"/>
        <w:gridCol w:w="1315"/>
        <w:gridCol w:w="941"/>
      </w:tblGrid>
      <w:tr w:rsidR="009E4903" w:rsidRPr="006821E6" w14:paraId="6876E32F" w14:textId="77777777" w:rsidTr="002B666A">
        <w:tc>
          <w:tcPr>
            <w:tcW w:w="1129" w:type="dxa"/>
            <w:hideMark/>
          </w:tcPr>
          <w:p w14:paraId="6F38FA62" w14:textId="77777777" w:rsidR="009E4903" w:rsidRPr="006821E6" w:rsidRDefault="009E4903" w:rsidP="006821E6">
            <w:pPr>
              <w:jc w:val="center"/>
              <w:rPr>
                <w:rFonts w:ascii="Arial" w:hAnsi="Arial" w:cs="Arial"/>
                <w:b/>
                <w:bCs/>
                <w:sz w:val="22"/>
              </w:rPr>
            </w:pPr>
            <w:r w:rsidRPr="006821E6">
              <w:rPr>
                <w:rFonts w:ascii="Arial" w:hAnsi="Arial" w:cs="Arial"/>
                <w:b/>
                <w:bCs/>
                <w:sz w:val="22"/>
              </w:rPr>
              <w:t>Stage</w:t>
            </w:r>
          </w:p>
        </w:tc>
        <w:tc>
          <w:tcPr>
            <w:tcW w:w="1336" w:type="dxa"/>
            <w:hideMark/>
          </w:tcPr>
          <w:p w14:paraId="77EA73DD" w14:textId="77777777" w:rsidR="009E4903" w:rsidRPr="006821E6" w:rsidRDefault="009E4903" w:rsidP="006821E6">
            <w:pPr>
              <w:jc w:val="center"/>
              <w:rPr>
                <w:rFonts w:ascii="Arial" w:hAnsi="Arial" w:cs="Arial"/>
                <w:b/>
                <w:bCs/>
                <w:sz w:val="22"/>
              </w:rPr>
            </w:pPr>
            <w:r w:rsidRPr="006821E6">
              <w:rPr>
                <w:rFonts w:ascii="Arial" w:hAnsi="Arial" w:cs="Arial"/>
                <w:b/>
                <w:bCs/>
                <w:sz w:val="22"/>
              </w:rPr>
              <w:t>Customer Goals</w:t>
            </w:r>
          </w:p>
        </w:tc>
        <w:tc>
          <w:tcPr>
            <w:tcW w:w="1341" w:type="dxa"/>
            <w:hideMark/>
          </w:tcPr>
          <w:p w14:paraId="786BE5A2" w14:textId="77777777" w:rsidR="009E4903" w:rsidRPr="006821E6" w:rsidRDefault="009E4903" w:rsidP="006821E6">
            <w:pPr>
              <w:jc w:val="center"/>
              <w:rPr>
                <w:rFonts w:ascii="Arial" w:hAnsi="Arial" w:cs="Arial"/>
                <w:b/>
                <w:bCs/>
                <w:sz w:val="22"/>
              </w:rPr>
            </w:pPr>
            <w:r w:rsidRPr="006821E6">
              <w:rPr>
                <w:rFonts w:ascii="Arial" w:hAnsi="Arial" w:cs="Arial"/>
                <w:b/>
                <w:bCs/>
                <w:sz w:val="22"/>
              </w:rPr>
              <w:t>Touchpoints</w:t>
            </w:r>
          </w:p>
        </w:tc>
        <w:tc>
          <w:tcPr>
            <w:tcW w:w="1477" w:type="dxa"/>
            <w:hideMark/>
          </w:tcPr>
          <w:p w14:paraId="5E557DE6" w14:textId="77777777" w:rsidR="009E4903" w:rsidRPr="006821E6" w:rsidRDefault="009E4903" w:rsidP="006821E6">
            <w:pPr>
              <w:jc w:val="center"/>
              <w:rPr>
                <w:rFonts w:ascii="Arial" w:hAnsi="Arial" w:cs="Arial"/>
                <w:b/>
                <w:bCs/>
                <w:sz w:val="22"/>
              </w:rPr>
            </w:pPr>
            <w:r w:rsidRPr="006821E6">
              <w:rPr>
                <w:rFonts w:ascii="Arial" w:hAnsi="Arial" w:cs="Arial"/>
                <w:b/>
                <w:bCs/>
                <w:sz w:val="22"/>
              </w:rPr>
              <w:t>Pain Points</w:t>
            </w:r>
          </w:p>
        </w:tc>
        <w:tc>
          <w:tcPr>
            <w:tcW w:w="1477" w:type="dxa"/>
            <w:hideMark/>
          </w:tcPr>
          <w:p w14:paraId="10CBB8C0" w14:textId="77777777" w:rsidR="009E4903" w:rsidRPr="006821E6" w:rsidRDefault="009E4903" w:rsidP="006821E6">
            <w:pPr>
              <w:jc w:val="center"/>
              <w:rPr>
                <w:rFonts w:ascii="Arial" w:hAnsi="Arial" w:cs="Arial"/>
                <w:b/>
                <w:bCs/>
                <w:sz w:val="22"/>
              </w:rPr>
            </w:pPr>
            <w:r w:rsidRPr="006821E6">
              <w:rPr>
                <w:rFonts w:ascii="Arial" w:hAnsi="Arial" w:cs="Arial"/>
                <w:b/>
                <w:bCs/>
                <w:sz w:val="22"/>
              </w:rPr>
              <w:t>Gain Points</w:t>
            </w:r>
          </w:p>
        </w:tc>
        <w:tc>
          <w:tcPr>
            <w:tcW w:w="1315" w:type="dxa"/>
            <w:hideMark/>
          </w:tcPr>
          <w:p w14:paraId="727B4935" w14:textId="77777777" w:rsidR="009E4903" w:rsidRPr="006821E6" w:rsidRDefault="009E4903" w:rsidP="006821E6">
            <w:pPr>
              <w:jc w:val="center"/>
              <w:rPr>
                <w:rFonts w:ascii="Arial" w:hAnsi="Arial" w:cs="Arial"/>
                <w:b/>
                <w:bCs/>
                <w:sz w:val="22"/>
              </w:rPr>
            </w:pPr>
            <w:r w:rsidRPr="006821E6">
              <w:rPr>
                <w:rFonts w:ascii="Arial" w:hAnsi="Arial" w:cs="Arial"/>
                <w:b/>
                <w:bCs/>
                <w:sz w:val="22"/>
              </w:rPr>
              <w:t>Metrics</w:t>
            </w:r>
          </w:p>
        </w:tc>
        <w:tc>
          <w:tcPr>
            <w:tcW w:w="941" w:type="dxa"/>
            <w:hideMark/>
          </w:tcPr>
          <w:p w14:paraId="7EB45D94" w14:textId="77777777" w:rsidR="009E4903" w:rsidRPr="006821E6" w:rsidRDefault="009E4903" w:rsidP="006821E6">
            <w:pPr>
              <w:jc w:val="center"/>
              <w:rPr>
                <w:rFonts w:ascii="Arial" w:hAnsi="Arial" w:cs="Arial"/>
                <w:b/>
                <w:bCs/>
                <w:sz w:val="22"/>
              </w:rPr>
            </w:pPr>
            <w:r w:rsidRPr="006821E6">
              <w:rPr>
                <w:rFonts w:ascii="Arial" w:hAnsi="Arial" w:cs="Arial"/>
                <w:b/>
                <w:bCs/>
                <w:sz w:val="22"/>
              </w:rPr>
              <w:t>Internal Owner</w:t>
            </w:r>
          </w:p>
        </w:tc>
      </w:tr>
      <w:tr w:rsidR="009E4903" w:rsidRPr="006821E6" w14:paraId="10B808B1" w14:textId="77777777" w:rsidTr="002B666A">
        <w:trPr>
          <w:trHeight w:val="1101"/>
        </w:trPr>
        <w:tc>
          <w:tcPr>
            <w:tcW w:w="1129" w:type="dxa"/>
            <w:hideMark/>
          </w:tcPr>
          <w:p w14:paraId="33F67BFC" w14:textId="77777777" w:rsidR="009E4903" w:rsidRPr="006821E6" w:rsidRDefault="009E4903" w:rsidP="006821E6">
            <w:pPr>
              <w:jc w:val="center"/>
              <w:rPr>
                <w:rFonts w:ascii="Arial" w:hAnsi="Arial" w:cs="Arial"/>
                <w:sz w:val="22"/>
              </w:rPr>
            </w:pPr>
            <w:r w:rsidRPr="006821E6">
              <w:rPr>
                <w:rFonts w:ascii="Arial" w:hAnsi="Arial" w:cs="Arial"/>
                <w:sz w:val="22"/>
              </w:rPr>
              <w:t>Awareness</w:t>
            </w:r>
          </w:p>
        </w:tc>
        <w:tc>
          <w:tcPr>
            <w:tcW w:w="1336" w:type="dxa"/>
            <w:hideMark/>
          </w:tcPr>
          <w:p w14:paraId="11FF3A55" w14:textId="77777777" w:rsidR="009E4903" w:rsidRPr="006821E6" w:rsidRDefault="009E4903" w:rsidP="006821E6">
            <w:pPr>
              <w:jc w:val="center"/>
              <w:rPr>
                <w:rFonts w:ascii="Arial" w:hAnsi="Arial" w:cs="Arial"/>
                <w:sz w:val="22"/>
              </w:rPr>
            </w:pPr>
            <w:r w:rsidRPr="006821E6">
              <w:rPr>
                <w:rFonts w:ascii="Arial" w:hAnsi="Arial" w:cs="Arial"/>
                <w:sz w:val="22"/>
              </w:rPr>
              <w:t>Discover Tesco offers</w:t>
            </w:r>
          </w:p>
        </w:tc>
        <w:tc>
          <w:tcPr>
            <w:tcW w:w="1341" w:type="dxa"/>
            <w:hideMark/>
          </w:tcPr>
          <w:p w14:paraId="076D82CF" w14:textId="77777777" w:rsidR="009E4903" w:rsidRPr="006821E6" w:rsidRDefault="009E4903" w:rsidP="006821E6">
            <w:pPr>
              <w:jc w:val="center"/>
              <w:rPr>
                <w:rFonts w:ascii="Arial" w:hAnsi="Arial" w:cs="Arial"/>
                <w:sz w:val="22"/>
              </w:rPr>
            </w:pPr>
            <w:r w:rsidRPr="006821E6">
              <w:rPr>
                <w:rFonts w:ascii="Arial" w:hAnsi="Arial" w:cs="Arial"/>
                <w:sz w:val="22"/>
              </w:rPr>
              <w:t>Website, app, flyers, social media</w:t>
            </w:r>
          </w:p>
        </w:tc>
        <w:tc>
          <w:tcPr>
            <w:tcW w:w="1477" w:type="dxa"/>
            <w:hideMark/>
          </w:tcPr>
          <w:p w14:paraId="0F3FEDF5" w14:textId="77777777" w:rsidR="009E4903" w:rsidRPr="006821E6" w:rsidRDefault="009E4903" w:rsidP="006821E6">
            <w:pPr>
              <w:jc w:val="center"/>
              <w:rPr>
                <w:rFonts w:ascii="Arial" w:hAnsi="Arial" w:cs="Arial"/>
                <w:sz w:val="22"/>
              </w:rPr>
            </w:pPr>
            <w:r w:rsidRPr="006821E6">
              <w:rPr>
                <w:rFonts w:ascii="Arial" w:hAnsi="Arial" w:cs="Arial"/>
                <w:sz w:val="22"/>
              </w:rPr>
              <w:t>Price comparison complexity</w:t>
            </w:r>
          </w:p>
        </w:tc>
        <w:tc>
          <w:tcPr>
            <w:tcW w:w="1477" w:type="dxa"/>
            <w:hideMark/>
          </w:tcPr>
          <w:p w14:paraId="229890AB" w14:textId="77777777" w:rsidR="009E4903" w:rsidRPr="006821E6" w:rsidRDefault="009E4903" w:rsidP="006821E6">
            <w:pPr>
              <w:jc w:val="center"/>
              <w:rPr>
                <w:rFonts w:ascii="Arial" w:hAnsi="Arial" w:cs="Arial"/>
                <w:sz w:val="22"/>
              </w:rPr>
            </w:pPr>
            <w:r w:rsidRPr="006821E6">
              <w:rPr>
                <w:rFonts w:ascii="Arial" w:hAnsi="Arial" w:cs="Arial"/>
                <w:sz w:val="22"/>
              </w:rPr>
              <w:t>Clear Clubcard promotions</w:t>
            </w:r>
          </w:p>
        </w:tc>
        <w:tc>
          <w:tcPr>
            <w:tcW w:w="1315" w:type="dxa"/>
            <w:hideMark/>
          </w:tcPr>
          <w:p w14:paraId="51F2C098" w14:textId="77777777" w:rsidR="009E4903" w:rsidRPr="006821E6" w:rsidRDefault="009E4903" w:rsidP="006821E6">
            <w:pPr>
              <w:jc w:val="center"/>
              <w:rPr>
                <w:rFonts w:ascii="Arial" w:hAnsi="Arial" w:cs="Arial"/>
                <w:sz w:val="22"/>
              </w:rPr>
            </w:pPr>
            <w:r w:rsidRPr="006821E6">
              <w:rPr>
                <w:rFonts w:ascii="Arial" w:hAnsi="Arial" w:cs="Arial"/>
                <w:sz w:val="22"/>
              </w:rPr>
              <w:t>CTR, traffic</w:t>
            </w:r>
          </w:p>
        </w:tc>
        <w:tc>
          <w:tcPr>
            <w:tcW w:w="941" w:type="dxa"/>
            <w:hideMark/>
          </w:tcPr>
          <w:p w14:paraId="68D36434" w14:textId="77777777" w:rsidR="009E4903" w:rsidRPr="006821E6" w:rsidRDefault="009E4903" w:rsidP="006821E6">
            <w:pPr>
              <w:jc w:val="center"/>
              <w:rPr>
                <w:rFonts w:ascii="Arial" w:hAnsi="Arial" w:cs="Arial"/>
                <w:sz w:val="22"/>
              </w:rPr>
            </w:pPr>
            <w:r w:rsidRPr="006821E6">
              <w:rPr>
                <w:rFonts w:ascii="Arial" w:hAnsi="Arial" w:cs="Arial"/>
                <w:sz w:val="22"/>
              </w:rPr>
              <w:t>Marketing</w:t>
            </w:r>
          </w:p>
        </w:tc>
      </w:tr>
      <w:tr w:rsidR="009E4903" w:rsidRPr="006821E6" w14:paraId="1FB6B2DB" w14:textId="77777777" w:rsidTr="002B666A">
        <w:tc>
          <w:tcPr>
            <w:tcW w:w="1129" w:type="dxa"/>
            <w:hideMark/>
          </w:tcPr>
          <w:p w14:paraId="7F32340E" w14:textId="77777777" w:rsidR="009E4903" w:rsidRPr="006821E6" w:rsidRDefault="009E4903" w:rsidP="006821E6">
            <w:pPr>
              <w:jc w:val="center"/>
              <w:rPr>
                <w:rFonts w:ascii="Arial" w:hAnsi="Arial" w:cs="Arial"/>
                <w:sz w:val="22"/>
              </w:rPr>
            </w:pPr>
            <w:r w:rsidRPr="006821E6">
              <w:rPr>
                <w:rFonts w:ascii="Arial" w:hAnsi="Arial" w:cs="Arial"/>
                <w:sz w:val="22"/>
              </w:rPr>
              <w:t>Consideration</w:t>
            </w:r>
          </w:p>
        </w:tc>
        <w:tc>
          <w:tcPr>
            <w:tcW w:w="1336" w:type="dxa"/>
            <w:hideMark/>
          </w:tcPr>
          <w:p w14:paraId="44040169" w14:textId="77777777" w:rsidR="009E4903" w:rsidRPr="006821E6" w:rsidRDefault="009E4903" w:rsidP="006821E6">
            <w:pPr>
              <w:jc w:val="center"/>
              <w:rPr>
                <w:rFonts w:ascii="Arial" w:hAnsi="Arial" w:cs="Arial"/>
                <w:sz w:val="22"/>
              </w:rPr>
            </w:pPr>
            <w:r w:rsidRPr="006821E6">
              <w:rPr>
                <w:rFonts w:ascii="Arial" w:hAnsi="Arial" w:cs="Arial"/>
                <w:sz w:val="22"/>
              </w:rPr>
              <w:t>Compare value &amp; delivery</w:t>
            </w:r>
          </w:p>
        </w:tc>
        <w:tc>
          <w:tcPr>
            <w:tcW w:w="1341" w:type="dxa"/>
            <w:hideMark/>
          </w:tcPr>
          <w:p w14:paraId="68B6EA97" w14:textId="77777777" w:rsidR="009E4903" w:rsidRPr="006821E6" w:rsidRDefault="009E4903" w:rsidP="006821E6">
            <w:pPr>
              <w:jc w:val="center"/>
              <w:rPr>
                <w:rFonts w:ascii="Arial" w:hAnsi="Arial" w:cs="Arial"/>
                <w:sz w:val="22"/>
              </w:rPr>
            </w:pPr>
            <w:r w:rsidRPr="006821E6">
              <w:rPr>
                <w:rFonts w:ascii="Arial" w:hAnsi="Arial" w:cs="Arial"/>
                <w:sz w:val="22"/>
              </w:rPr>
              <w:t>App, website</w:t>
            </w:r>
          </w:p>
        </w:tc>
        <w:tc>
          <w:tcPr>
            <w:tcW w:w="1477" w:type="dxa"/>
            <w:hideMark/>
          </w:tcPr>
          <w:p w14:paraId="4C528DB4" w14:textId="77777777" w:rsidR="009E4903" w:rsidRPr="006821E6" w:rsidRDefault="009E4903" w:rsidP="006821E6">
            <w:pPr>
              <w:jc w:val="center"/>
              <w:rPr>
                <w:rFonts w:ascii="Arial" w:hAnsi="Arial" w:cs="Arial"/>
                <w:sz w:val="22"/>
              </w:rPr>
            </w:pPr>
            <w:r w:rsidRPr="006821E6">
              <w:rPr>
                <w:rFonts w:ascii="Arial" w:hAnsi="Arial" w:cs="Arial"/>
                <w:sz w:val="22"/>
              </w:rPr>
              <w:t>Basket friction, lack of personalisation</w:t>
            </w:r>
          </w:p>
        </w:tc>
        <w:tc>
          <w:tcPr>
            <w:tcW w:w="1477" w:type="dxa"/>
            <w:hideMark/>
          </w:tcPr>
          <w:p w14:paraId="16130CFB" w14:textId="77777777" w:rsidR="009E4903" w:rsidRPr="006821E6" w:rsidRDefault="009E4903" w:rsidP="006821E6">
            <w:pPr>
              <w:jc w:val="center"/>
              <w:rPr>
                <w:rFonts w:ascii="Arial" w:hAnsi="Arial" w:cs="Arial"/>
                <w:sz w:val="22"/>
              </w:rPr>
            </w:pPr>
            <w:r w:rsidRPr="006821E6">
              <w:rPr>
                <w:rFonts w:ascii="Arial" w:hAnsi="Arial" w:cs="Arial"/>
                <w:sz w:val="22"/>
              </w:rPr>
              <w:t>Clubcard prices, low delivery fee</w:t>
            </w:r>
          </w:p>
        </w:tc>
        <w:tc>
          <w:tcPr>
            <w:tcW w:w="1315" w:type="dxa"/>
            <w:hideMark/>
          </w:tcPr>
          <w:p w14:paraId="73E5C3CF" w14:textId="77777777" w:rsidR="009E4903" w:rsidRPr="006821E6" w:rsidRDefault="009E4903" w:rsidP="006821E6">
            <w:pPr>
              <w:jc w:val="center"/>
              <w:rPr>
                <w:rFonts w:ascii="Arial" w:hAnsi="Arial" w:cs="Arial"/>
                <w:sz w:val="22"/>
              </w:rPr>
            </w:pPr>
            <w:r w:rsidRPr="006821E6">
              <w:rPr>
                <w:rFonts w:ascii="Arial" w:hAnsi="Arial" w:cs="Arial"/>
                <w:sz w:val="22"/>
              </w:rPr>
              <w:t>Basket value, bounce rate</w:t>
            </w:r>
          </w:p>
        </w:tc>
        <w:tc>
          <w:tcPr>
            <w:tcW w:w="941" w:type="dxa"/>
            <w:hideMark/>
          </w:tcPr>
          <w:p w14:paraId="5095D91B" w14:textId="77777777" w:rsidR="009E4903" w:rsidRPr="006821E6" w:rsidRDefault="009E4903" w:rsidP="006821E6">
            <w:pPr>
              <w:jc w:val="center"/>
              <w:rPr>
                <w:rFonts w:ascii="Arial" w:hAnsi="Arial" w:cs="Arial"/>
                <w:sz w:val="22"/>
              </w:rPr>
            </w:pPr>
            <w:r w:rsidRPr="006821E6">
              <w:rPr>
                <w:rFonts w:ascii="Arial" w:hAnsi="Arial" w:cs="Arial"/>
                <w:sz w:val="22"/>
              </w:rPr>
              <w:t>Digital team</w:t>
            </w:r>
          </w:p>
        </w:tc>
      </w:tr>
      <w:tr w:rsidR="009E4903" w:rsidRPr="006821E6" w14:paraId="28B72C21" w14:textId="77777777" w:rsidTr="002B666A">
        <w:tc>
          <w:tcPr>
            <w:tcW w:w="1129" w:type="dxa"/>
            <w:hideMark/>
          </w:tcPr>
          <w:p w14:paraId="3EF8516D" w14:textId="77777777" w:rsidR="009E4903" w:rsidRPr="006821E6" w:rsidRDefault="009E4903" w:rsidP="006821E6">
            <w:pPr>
              <w:jc w:val="center"/>
              <w:rPr>
                <w:rFonts w:ascii="Arial" w:hAnsi="Arial" w:cs="Arial"/>
                <w:sz w:val="22"/>
              </w:rPr>
            </w:pPr>
            <w:r w:rsidRPr="006821E6">
              <w:rPr>
                <w:rFonts w:ascii="Arial" w:hAnsi="Arial" w:cs="Arial"/>
                <w:sz w:val="22"/>
              </w:rPr>
              <w:t>Purchase</w:t>
            </w:r>
          </w:p>
        </w:tc>
        <w:tc>
          <w:tcPr>
            <w:tcW w:w="1336" w:type="dxa"/>
            <w:hideMark/>
          </w:tcPr>
          <w:p w14:paraId="5758A294" w14:textId="77777777" w:rsidR="009E4903" w:rsidRPr="006821E6" w:rsidRDefault="009E4903" w:rsidP="006821E6">
            <w:pPr>
              <w:jc w:val="center"/>
              <w:rPr>
                <w:rFonts w:ascii="Arial" w:hAnsi="Arial" w:cs="Arial"/>
                <w:sz w:val="22"/>
              </w:rPr>
            </w:pPr>
            <w:r w:rsidRPr="006821E6">
              <w:rPr>
                <w:rFonts w:ascii="Arial" w:hAnsi="Arial" w:cs="Arial"/>
                <w:sz w:val="22"/>
              </w:rPr>
              <w:t>Complete order</w:t>
            </w:r>
          </w:p>
        </w:tc>
        <w:tc>
          <w:tcPr>
            <w:tcW w:w="1341" w:type="dxa"/>
            <w:hideMark/>
          </w:tcPr>
          <w:p w14:paraId="7E61FBC0" w14:textId="77777777" w:rsidR="009E4903" w:rsidRPr="006821E6" w:rsidRDefault="009E4903" w:rsidP="006821E6">
            <w:pPr>
              <w:jc w:val="center"/>
              <w:rPr>
                <w:rFonts w:ascii="Arial" w:hAnsi="Arial" w:cs="Arial"/>
                <w:sz w:val="22"/>
              </w:rPr>
            </w:pPr>
            <w:r w:rsidRPr="006821E6">
              <w:rPr>
                <w:rFonts w:ascii="Arial" w:hAnsi="Arial" w:cs="Arial"/>
                <w:sz w:val="22"/>
              </w:rPr>
              <w:t>Checkout page, app</w:t>
            </w:r>
          </w:p>
        </w:tc>
        <w:tc>
          <w:tcPr>
            <w:tcW w:w="1477" w:type="dxa"/>
            <w:hideMark/>
          </w:tcPr>
          <w:p w14:paraId="1003FBD9" w14:textId="77777777" w:rsidR="009E4903" w:rsidRPr="006821E6" w:rsidRDefault="009E4903" w:rsidP="006821E6">
            <w:pPr>
              <w:jc w:val="center"/>
              <w:rPr>
                <w:rFonts w:ascii="Arial" w:hAnsi="Arial" w:cs="Arial"/>
                <w:sz w:val="22"/>
              </w:rPr>
            </w:pPr>
            <w:r w:rsidRPr="006821E6">
              <w:rPr>
                <w:rFonts w:ascii="Arial" w:hAnsi="Arial" w:cs="Arial"/>
                <w:sz w:val="22"/>
              </w:rPr>
              <w:t>Payment errors, slot availability</w:t>
            </w:r>
          </w:p>
        </w:tc>
        <w:tc>
          <w:tcPr>
            <w:tcW w:w="1477" w:type="dxa"/>
            <w:hideMark/>
          </w:tcPr>
          <w:p w14:paraId="03E17A7E" w14:textId="77777777" w:rsidR="009E4903" w:rsidRPr="006821E6" w:rsidRDefault="009E4903" w:rsidP="006821E6">
            <w:pPr>
              <w:jc w:val="center"/>
              <w:rPr>
                <w:rFonts w:ascii="Arial" w:hAnsi="Arial" w:cs="Arial"/>
                <w:sz w:val="22"/>
              </w:rPr>
            </w:pPr>
            <w:r w:rsidRPr="006821E6">
              <w:rPr>
                <w:rFonts w:ascii="Arial" w:hAnsi="Arial" w:cs="Arial"/>
                <w:sz w:val="22"/>
              </w:rPr>
              <w:t>Fast checkout, loyalty points clarity</w:t>
            </w:r>
          </w:p>
        </w:tc>
        <w:tc>
          <w:tcPr>
            <w:tcW w:w="1315" w:type="dxa"/>
            <w:hideMark/>
          </w:tcPr>
          <w:p w14:paraId="7C24F243" w14:textId="77777777" w:rsidR="009E4903" w:rsidRPr="006821E6" w:rsidRDefault="009E4903" w:rsidP="006821E6">
            <w:pPr>
              <w:jc w:val="center"/>
              <w:rPr>
                <w:rFonts w:ascii="Arial" w:hAnsi="Arial" w:cs="Arial"/>
                <w:sz w:val="22"/>
              </w:rPr>
            </w:pPr>
            <w:r w:rsidRPr="006821E6">
              <w:rPr>
                <w:rFonts w:ascii="Arial" w:hAnsi="Arial" w:cs="Arial"/>
                <w:sz w:val="22"/>
              </w:rPr>
              <w:t>Conversion rate</w:t>
            </w:r>
          </w:p>
        </w:tc>
        <w:tc>
          <w:tcPr>
            <w:tcW w:w="941" w:type="dxa"/>
            <w:hideMark/>
          </w:tcPr>
          <w:p w14:paraId="306EE0EA" w14:textId="77777777" w:rsidR="009E4903" w:rsidRPr="006821E6" w:rsidRDefault="009E4903" w:rsidP="006821E6">
            <w:pPr>
              <w:jc w:val="center"/>
              <w:rPr>
                <w:rFonts w:ascii="Arial" w:hAnsi="Arial" w:cs="Arial"/>
                <w:sz w:val="22"/>
              </w:rPr>
            </w:pPr>
            <w:r w:rsidRPr="006821E6">
              <w:rPr>
                <w:rFonts w:ascii="Arial" w:hAnsi="Arial" w:cs="Arial"/>
                <w:sz w:val="22"/>
              </w:rPr>
              <w:t>E-commerce ops</w:t>
            </w:r>
          </w:p>
        </w:tc>
      </w:tr>
      <w:tr w:rsidR="009E4903" w:rsidRPr="006821E6" w14:paraId="7820E5C9" w14:textId="77777777" w:rsidTr="002B666A">
        <w:tc>
          <w:tcPr>
            <w:tcW w:w="1129" w:type="dxa"/>
            <w:hideMark/>
          </w:tcPr>
          <w:p w14:paraId="1624AD88" w14:textId="77777777" w:rsidR="009E4903" w:rsidRPr="006821E6" w:rsidRDefault="009E4903" w:rsidP="006821E6">
            <w:pPr>
              <w:jc w:val="center"/>
              <w:rPr>
                <w:rFonts w:ascii="Arial" w:hAnsi="Arial" w:cs="Arial"/>
                <w:sz w:val="22"/>
              </w:rPr>
            </w:pPr>
            <w:r w:rsidRPr="006821E6">
              <w:rPr>
                <w:rFonts w:ascii="Arial" w:hAnsi="Arial" w:cs="Arial"/>
                <w:sz w:val="22"/>
              </w:rPr>
              <w:lastRenderedPageBreak/>
              <w:t>Fulfilment</w:t>
            </w:r>
          </w:p>
        </w:tc>
        <w:tc>
          <w:tcPr>
            <w:tcW w:w="1336" w:type="dxa"/>
            <w:hideMark/>
          </w:tcPr>
          <w:p w14:paraId="1821EF15" w14:textId="77777777" w:rsidR="009E4903" w:rsidRPr="006821E6" w:rsidRDefault="009E4903" w:rsidP="006821E6">
            <w:pPr>
              <w:jc w:val="center"/>
              <w:rPr>
                <w:rFonts w:ascii="Arial" w:hAnsi="Arial" w:cs="Arial"/>
                <w:sz w:val="22"/>
              </w:rPr>
            </w:pPr>
            <w:r w:rsidRPr="006821E6">
              <w:rPr>
                <w:rFonts w:ascii="Arial" w:hAnsi="Arial" w:cs="Arial"/>
                <w:sz w:val="22"/>
              </w:rPr>
              <w:t>Receive groceries</w:t>
            </w:r>
          </w:p>
        </w:tc>
        <w:tc>
          <w:tcPr>
            <w:tcW w:w="1341" w:type="dxa"/>
            <w:hideMark/>
          </w:tcPr>
          <w:p w14:paraId="68DDC6B4" w14:textId="77777777" w:rsidR="009E4903" w:rsidRPr="006821E6" w:rsidRDefault="009E4903" w:rsidP="006821E6">
            <w:pPr>
              <w:jc w:val="center"/>
              <w:rPr>
                <w:rFonts w:ascii="Arial" w:hAnsi="Arial" w:cs="Arial"/>
                <w:sz w:val="22"/>
              </w:rPr>
            </w:pPr>
            <w:r w:rsidRPr="006821E6">
              <w:rPr>
                <w:rFonts w:ascii="Arial" w:hAnsi="Arial" w:cs="Arial"/>
                <w:sz w:val="22"/>
              </w:rPr>
              <w:t>Delivery van, click &amp; collect</w:t>
            </w:r>
          </w:p>
        </w:tc>
        <w:tc>
          <w:tcPr>
            <w:tcW w:w="1477" w:type="dxa"/>
            <w:hideMark/>
          </w:tcPr>
          <w:p w14:paraId="1F1CCB92" w14:textId="77777777" w:rsidR="009E4903" w:rsidRPr="006821E6" w:rsidRDefault="009E4903" w:rsidP="006821E6">
            <w:pPr>
              <w:jc w:val="center"/>
              <w:rPr>
                <w:rFonts w:ascii="Arial" w:hAnsi="Arial" w:cs="Arial"/>
                <w:sz w:val="22"/>
              </w:rPr>
            </w:pPr>
            <w:r w:rsidRPr="006821E6">
              <w:rPr>
                <w:rFonts w:ascii="Arial" w:hAnsi="Arial" w:cs="Arial"/>
                <w:sz w:val="22"/>
              </w:rPr>
              <w:t>Late slots, damaged items</w:t>
            </w:r>
          </w:p>
        </w:tc>
        <w:tc>
          <w:tcPr>
            <w:tcW w:w="1477" w:type="dxa"/>
            <w:hideMark/>
          </w:tcPr>
          <w:p w14:paraId="2EBA7443" w14:textId="77777777" w:rsidR="009E4903" w:rsidRPr="006821E6" w:rsidRDefault="009E4903" w:rsidP="006821E6">
            <w:pPr>
              <w:jc w:val="center"/>
              <w:rPr>
                <w:rFonts w:ascii="Arial" w:hAnsi="Arial" w:cs="Arial"/>
                <w:sz w:val="22"/>
              </w:rPr>
            </w:pPr>
            <w:r w:rsidRPr="006821E6">
              <w:rPr>
                <w:rFonts w:ascii="Arial" w:hAnsi="Arial" w:cs="Arial"/>
                <w:sz w:val="22"/>
              </w:rPr>
              <w:t>Whoosh express delivery</w:t>
            </w:r>
          </w:p>
        </w:tc>
        <w:tc>
          <w:tcPr>
            <w:tcW w:w="1315" w:type="dxa"/>
            <w:hideMark/>
          </w:tcPr>
          <w:p w14:paraId="420AE81C" w14:textId="77777777" w:rsidR="009E4903" w:rsidRPr="006821E6" w:rsidRDefault="009E4903" w:rsidP="006821E6">
            <w:pPr>
              <w:jc w:val="center"/>
              <w:rPr>
                <w:rFonts w:ascii="Arial" w:hAnsi="Arial" w:cs="Arial"/>
                <w:sz w:val="22"/>
              </w:rPr>
            </w:pPr>
            <w:r w:rsidRPr="006821E6">
              <w:rPr>
                <w:rFonts w:ascii="Arial" w:hAnsi="Arial" w:cs="Arial"/>
                <w:sz w:val="22"/>
              </w:rPr>
              <w:t>NPS, on-time rate</w:t>
            </w:r>
          </w:p>
        </w:tc>
        <w:tc>
          <w:tcPr>
            <w:tcW w:w="941" w:type="dxa"/>
            <w:hideMark/>
          </w:tcPr>
          <w:p w14:paraId="377755BC" w14:textId="77777777" w:rsidR="009E4903" w:rsidRPr="006821E6" w:rsidRDefault="009E4903" w:rsidP="006821E6">
            <w:pPr>
              <w:jc w:val="center"/>
              <w:rPr>
                <w:rFonts w:ascii="Arial" w:hAnsi="Arial" w:cs="Arial"/>
                <w:sz w:val="22"/>
              </w:rPr>
            </w:pPr>
            <w:r w:rsidRPr="006821E6">
              <w:rPr>
                <w:rFonts w:ascii="Arial" w:hAnsi="Arial" w:cs="Arial"/>
                <w:sz w:val="22"/>
              </w:rPr>
              <w:t>Logistics</w:t>
            </w:r>
          </w:p>
        </w:tc>
      </w:tr>
      <w:tr w:rsidR="009E4903" w:rsidRPr="006821E6" w14:paraId="1F64813A" w14:textId="77777777" w:rsidTr="002B666A">
        <w:tc>
          <w:tcPr>
            <w:tcW w:w="1129" w:type="dxa"/>
            <w:hideMark/>
          </w:tcPr>
          <w:p w14:paraId="211C3DB7" w14:textId="77777777" w:rsidR="009E4903" w:rsidRPr="006821E6" w:rsidRDefault="009E4903" w:rsidP="006821E6">
            <w:pPr>
              <w:jc w:val="center"/>
              <w:rPr>
                <w:rFonts w:ascii="Arial" w:hAnsi="Arial" w:cs="Arial"/>
                <w:sz w:val="22"/>
              </w:rPr>
            </w:pPr>
            <w:r w:rsidRPr="006821E6">
              <w:rPr>
                <w:rFonts w:ascii="Arial" w:hAnsi="Arial" w:cs="Arial"/>
                <w:sz w:val="22"/>
              </w:rPr>
              <w:t>Loyalty</w:t>
            </w:r>
          </w:p>
        </w:tc>
        <w:tc>
          <w:tcPr>
            <w:tcW w:w="1336" w:type="dxa"/>
            <w:hideMark/>
          </w:tcPr>
          <w:p w14:paraId="53786C52" w14:textId="77777777" w:rsidR="009E4903" w:rsidRPr="006821E6" w:rsidRDefault="009E4903" w:rsidP="006821E6">
            <w:pPr>
              <w:jc w:val="center"/>
              <w:rPr>
                <w:rFonts w:ascii="Arial" w:hAnsi="Arial" w:cs="Arial"/>
                <w:sz w:val="22"/>
              </w:rPr>
            </w:pPr>
            <w:r w:rsidRPr="006821E6">
              <w:rPr>
                <w:rFonts w:ascii="Arial" w:hAnsi="Arial" w:cs="Arial"/>
                <w:sz w:val="22"/>
              </w:rPr>
              <w:t>Stay engaged</w:t>
            </w:r>
          </w:p>
        </w:tc>
        <w:tc>
          <w:tcPr>
            <w:tcW w:w="1341" w:type="dxa"/>
            <w:hideMark/>
          </w:tcPr>
          <w:p w14:paraId="4DE073A2" w14:textId="77777777" w:rsidR="009E4903" w:rsidRPr="006821E6" w:rsidRDefault="009E4903" w:rsidP="006821E6">
            <w:pPr>
              <w:jc w:val="center"/>
              <w:rPr>
                <w:rFonts w:ascii="Arial" w:hAnsi="Arial" w:cs="Arial"/>
                <w:sz w:val="22"/>
              </w:rPr>
            </w:pPr>
            <w:r w:rsidRPr="006821E6">
              <w:rPr>
                <w:rFonts w:ascii="Arial" w:hAnsi="Arial" w:cs="Arial"/>
                <w:sz w:val="22"/>
              </w:rPr>
              <w:t>Clubcard, app, email</w:t>
            </w:r>
          </w:p>
        </w:tc>
        <w:tc>
          <w:tcPr>
            <w:tcW w:w="1477" w:type="dxa"/>
            <w:hideMark/>
          </w:tcPr>
          <w:p w14:paraId="36C0F2A2" w14:textId="77777777" w:rsidR="009E4903" w:rsidRPr="006821E6" w:rsidRDefault="009E4903" w:rsidP="006821E6">
            <w:pPr>
              <w:jc w:val="center"/>
              <w:rPr>
                <w:rFonts w:ascii="Arial" w:hAnsi="Arial" w:cs="Arial"/>
                <w:sz w:val="22"/>
              </w:rPr>
            </w:pPr>
            <w:r w:rsidRPr="006821E6">
              <w:rPr>
                <w:rFonts w:ascii="Arial" w:hAnsi="Arial" w:cs="Arial"/>
                <w:sz w:val="22"/>
              </w:rPr>
              <w:t>Generic communication</w:t>
            </w:r>
          </w:p>
        </w:tc>
        <w:tc>
          <w:tcPr>
            <w:tcW w:w="1477" w:type="dxa"/>
            <w:hideMark/>
          </w:tcPr>
          <w:p w14:paraId="2328F018" w14:textId="77777777" w:rsidR="009E4903" w:rsidRPr="006821E6" w:rsidRDefault="009E4903" w:rsidP="006821E6">
            <w:pPr>
              <w:jc w:val="center"/>
              <w:rPr>
                <w:rFonts w:ascii="Arial" w:hAnsi="Arial" w:cs="Arial"/>
                <w:sz w:val="22"/>
              </w:rPr>
            </w:pPr>
            <w:r w:rsidRPr="006821E6">
              <w:rPr>
                <w:rFonts w:ascii="Arial" w:hAnsi="Arial" w:cs="Arial"/>
                <w:sz w:val="22"/>
              </w:rPr>
              <w:t>AI personalisation</w:t>
            </w:r>
          </w:p>
        </w:tc>
        <w:tc>
          <w:tcPr>
            <w:tcW w:w="1315" w:type="dxa"/>
            <w:hideMark/>
          </w:tcPr>
          <w:p w14:paraId="748F87E1" w14:textId="77777777" w:rsidR="009E4903" w:rsidRPr="006821E6" w:rsidRDefault="009E4903" w:rsidP="006821E6">
            <w:pPr>
              <w:jc w:val="center"/>
              <w:rPr>
                <w:rFonts w:ascii="Arial" w:hAnsi="Arial" w:cs="Arial"/>
                <w:sz w:val="22"/>
              </w:rPr>
            </w:pPr>
            <w:r w:rsidRPr="006821E6">
              <w:rPr>
                <w:rFonts w:ascii="Arial" w:hAnsi="Arial" w:cs="Arial"/>
                <w:sz w:val="22"/>
              </w:rPr>
              <w:t>Repeat purchase, retention</w:t>
            </w:r>
          </w:p>
        </w:tc>
        <w:tc>
          <w:tcPr>
            <w:tcW w:w="941" w:type="dxa"/>
            <w:hideMark/>
          </w:tcPr>
          <w:p w14:paraId="415CC7A9" w14:textId="77777777" w:rsidR="009E4903" w:rsidRPr="006821E6" w:rsidRDefault="009E4903" w:rsidP="006821E6">
            <w:pPr>
              <w:jc w:val="center"/>
              <w:rPr>
                <w:rFonts w:ascii="Arial" w:hAnsi="Arial" w:cs="Arial"/>
                <w:sz w:val="22"/>
              </w:rPr>
            </w:pPr>
            <w:r w:rsidRPr="006821E6">
              <w:rPr>
                <w:rFonts w:ascii="Arial" w:hAnsi="Arial" w:cs="Arial"/>
                <w:sz w:val="22"/>
              </w:rPr>
              <w:t>CRM</w:t>
            </w:r>
          </w:p>
        </w:tc>
      </w:tr>
    </w:tbl>
    <w:p w14:paraId="22604380" w14:textId="2E047D06" w:rsidR="000A46F7" w:rsidRPr="006821E6" w:rsidRDefault="000A46F7" w:rsidP="006821E6">
      <w:pPr>
        <w:rPr>
          <w:rFonts w:ascii="Arial" w:hAnsi="Arial" w:cs="Arial"/>
          <w:sz w:val="22"/>
          <w:lang w:val="en-US"/>
        </w:rPr>
      </w:pPr>
    </w:p>
    <w:p w14:paraId="2DFD8E0B" w14:textId="786EFC4C" w:rsidR="00200725" w:rsidRPr="006821E6" w:rsidRDefault="00200725" w:rsidP="006821E6">
      <w:pPr>
        <w:rPr>
          <w:rFonts w:ascii="Arial" w:hAnsi="Arial" w:cs="Arial"/>
          <w:sz w:val="22"/>
        </w:rPr>
      </w:pPr>
      <w:r w:rsidRPr="006821E6">
        <w:rPr>
          <w:rFonts w:ascii="Arial" w:hAnsi="Arial" w:cs="Arial"/>
          <w:sz w:val="22"/>
        </w:rPr>
        <w:t>Tesco's journey into online grocery is optimised around value and convenience. The awareness stage makes good use of promotions and loyalty incentives</w:t>
      </w:r>
      <w:r w:rsidR="009A75FE" w:rsidRPr="006821E6">
        <w:rPr>
          <w:rFonts w:ascii="Arial" w:hAnsi="Arial" w:cs="Arial"/>
          <w:sz w:val="22"/>
        </w:rPr>
        <w:t>,</w:t>
      </w:r>
      <w:r w:rsidRPr="006821E6">
        <w:rPr>
          <w:rFonts w:ascii="Arial" w:hAnsi="Arial" w:cs="Arial"/>
          <w:sz w:val="22"/>
        </w:rPr>
        <w:t xml:space="preserve"> which are effective in attracting customers</w:t>
      </w:r>
      <w:r w:rsidR="009A75FE" w:rsidRPr="006821E6">
        <w:rPr>
          <w:rFonts w:ascii="Arial" w:hAnsi="Arial" w:cs="Arial"/>
          <w:sz w:val="22"/>
        </w:rPr>
        <w:t>,</w:t>
      </w:r>
      <w:r w:rsidRPr="006821E6">
        <w:rPr>
          <w:rFonts w:ascii="Arial" w:hAnsi="Arial" w:cs="Arial"/>
          <w:sz w:val="22"/>
        </w:rPr>
        <w:t xml:space="preserve"> whereas the consideration and purchase stages are concerned about transparent pricing and easy transactions (Paredes, Ritzén and Roese, 2023). However, basket friction and availability of slots are obvious sources of customer pain, suggesting opportunities for increased personalisation and predictions using future technologies (Van Nguyen, McClelland and Thuan, 2024).</w:t>
      </w:r>
    </w:p>
    <w:p w14:paraId="733F0353" w14:textId="660371DF" w:rsidR="00200725" w:rsidRPr="006821E6" w:rsidRDefault="00200725" w:rsidP="006821E6">
      <w:pPr>
        <w:rPr>
          <w:rFonts w:ascii="Arial" w:hAnsi="Arial" w:cs="Arial"/>
          <w:sz w:val="22"/>
        </w:rPr>
      </w:pPr>
      <w:r w:rsidRPr="006821E6">
        <w:rPr>
          <w:rFonts w:ascii="Arial" w:hAnsi="Arial" w:cs="Arial"/>
          <w:sz w:val="22"/>
        </w:rPr>
        <w:t>The fulfilment stage receives a benefit from fast delivery options like Whoosh, but from time to time</w:t>
      </w:r>
      <w:r w:rsidR="009A75FE" w:rsidRPr="006821E6">
        <w:rPr>
          <w:rFonts w:ascii="Arial" w:hAnsi="Arial" w:cs="Arial"/>
          <w:sz w:val="22"/>
        </w:rPr>
        <w:t>,</w:t>
      </w:r>
      <w:r w:rsidRPr="006821E6">
        <w:rPr>
          <w:rFonts w:ascii="Arial" w:hAnsi="Arial" w:cs="Arial"/>
          <w:sz w:val="22"/>
        </w:rPr>
        <w:t xml:space="preserve"> onsets in delays and quality issues affecting the reliability perceived (Lut, 2021). Furthermore, loyalty communications are likely to be broad and undifferentiated</w:t>
      </w:r>
      <w:r w:rsidR="009A75FE" w:rsidRPr="006821E6">
        <w:rPr>
          <w:rFonts w:ascii="Arial" w:hAnsi="Arial" w:cs="Arial"/>
          <w:sz w:val="22"/>
        </w:rPr>
        <w:t>,</w:t>
      </w:r>
      <w:r w:rsidRPr="006821E6">
        <w:rPr>
          <w:rFonts w:ascii="Arial" w:hAnsi="Arial" w:cs="Arial"/>
          <w:sz w:val="22"/>
        </w:rPr>
        <w:t xml:space="preserve"> and there is a need for greater depth of AI-driven personalisation (Saad and Alnuiami, 2023). These pain points, although not crippling, are vital levers for the next phase of digital transformation for Tesco (Papanagnou et al., 2022).</w:t>
      </w:r>
    </w:p>
    <w:p w14:paraId="7D623AE0" w14:textId="536F845B" w:rsidR="009E4903" w:rsidRPr="006821E6" w:rsidRDefault="00200725" w:rsidP="006821E6">
      <w:pPr>
        <w:rPr>
          <w:rFonts w:ascii="Arial" w:hAnsi="Arial" w:cs="Arial"/>
          <w:sz w:val="22"/>
        </w:rPr>
      </w:pPr>
      <w:r w:rsidRPr="006821E6">
        <w:rPr>
          <w:rFonts w:ascii="Arial" w:hAnsi="Arial" w:cs="Arial"/>
          <w:sz w:val="22"/>
        </w:rPr>
        <w:t>Overall Tesco's current approach to innovation as well as its structure of customer journey is strong, being a combination of data, loyalty and convenience. Yet, there is clearly room for improvement in terms of improving customer experiences through more proactive, predictive, and personalised interventions across the journey.</w:t>
      </w:r>
    </w:p>
    <w:p w14:paraId="3B43B0A5" w14:textId="77777777" w:rsidR="009E4903" w:rsidRPr="006821E6" w:rsidRDefault="009E4903" w:rsidP="006821E6">
      <w:pPr>
        <w:pStyle w:val="Heading1"/>
        <w:rPr>
          <w:rFonts w:ascii="Arial" w:hAnsi="Arial" w:cs="Arial"/>
          <w:sz w:val="22"/>
          <w:szCs w:val="22"/>
        </w:rPr>
      </w:pPr>
      <w:bookmarkStart w:id="19" w:name="_Toc211430915"/>
      <w:r w:rsidRPr="006821E6">
        <w:rPr>
          <w:rFonts w:ascii="Arial" w:hAnsi="Arial" w:cs="Arial"/>
          <w:sz w:val="22"/>
          <w:szCs w:val="22"/>
        </w:rPr>
        <w:t>4. Part 2: Proposed Digital Transformation Initiative</w:t>
      </w:r>
      <w:bookmarkEnd w:id="19"/>
    </w:p>
    <w:p w14:paraId="2EDC6CEE" w14:textId="77777777" w:rsidR="009E4903" w:rsidRPr="006821E6" w:rsidRDefault="009E4903" w:rsidP="006821E6">
      <w:pPr>
        <w:pStyle w:val="Heading2"/>
        <w:rPr>
          <w:rFonts w:ascii="Arial" w:hAnsi="Arial" w:cs="Arial"/>
          <w:sz w:val="22"/>
          <w:szCs w:val="22"/>
        </w:rPr>
      </w:pPr>
      <w:bookmarkStart w:id="20" w:name="_Toc211430916"/>
      <w:r w:rsidRPr="006821E6">
        <w:rPr>
          <w:rFonts w:ascii="Arial" w:hAnsi="Arial" w:cs="Arial"/>
          <w:sz w:val="22"/>
          <w:szCs w:val="22"/>
        </w:rPr>
        <w:t>4.1 Identified Challenge</w:t>
      </w:r>
      <w:bookmarkEnd w:id="20"/>
    </w:p>
    <w:p w14:paraId="18F55E4B" w14:textId="18550138" w:rsidR="002D06CB" w:rsidRPr="006821E6" w:rsidRDefault="002D06CB" w:rsidP="006821E6">
      <w:pPr>
        <w:rPr>
          <w:rFonts w:ascii="Arial" w:hAnsi="Arial" w:cs="Arial"/>
          <w:sz w:val="22"/>
        </w:rPr>
      </w:pPr>
      <w:r w:rsidRPr="006821E6">
        <w:rPr>
          <w:rFonts w:ascii="Arial" w:hAnsi="Arial" w:cs="Arial"/>
          <w:sz w:val="22"/>
        </w:rPr>
        <w:t>Despite having a strong omnichannel infrastructure that drives its omnichannel retail and delivery, Tesco plc faces two major operational challenges in its online grocery experience that directly impact customer satisfaction and commercial performance.</w:t>
      </w:r>
    </w:p>
    <w:p w14:paraId="7599376B" w14:textId="77777777" w:rsidR="0090051C" w:rsidRPr="006821E6" w:rsidRDefault="002D06CB" w:rsidP="006821E6">
      <w:pPr>
        <w:rPr>
          <w:rFonts w:ascii="Arial" w:hAnsi="Arial" w:cs="Arial"/>
          <w:sz w:val="22"/>
        </w:rPr>
      </w:pPr>
      <w:r w:rsidRPr="006821E6">
        <w:rPr>
          <w:rFonts w:ascii="Arial" w:hAnsi="Arial" w:cs="Arial"/>
          <w:sz w:val="22"/>
        </w:rPr>
        <w:t xml:space="preserve">Firstly, there is little personalisation at critical points of decision-making, especially during basket building and </w:t>
      </w:r>
      <w:r w:rsidR="00D5558B" w:rsidRPr="006821E6">
        <w:rPr>
          <w:rFonts w:ascii="Arial" w:hAnsi="Arial" w:cs="Arial"/>
          <w:sz w:val="22"/>
        </w:rPr>
        <w:t>offer</w:t>
      </w:r>
      <w:r w:rsidRPr="006821E6">
        <w:rPr>
          <w:rFonts w:ascii="Arial" w:hAnsi="Arial" w:cs="Arial"/>
          <w:sz w:val="22"/>
        </w:rPr>
        <w:t xml:space="preserve"> presentation. By facilitating this gap, there is a diminished level of involvement and basket abandonment, as well as a diminished level of purchasing frequency, particularly among the high-value customers who have the expectation that product </w:t>
      </w:r>
      <w:r w:rsidRPr="006821E6">
        <w:rPr>
          <w:rFonts w:ascii="Arial" w:hAnsi="Arial" w:cs="Arial"/>
          <w:sz w:val="22"/>
        </w:rPr>
        <w:lastRenderedPageBreak/>
        <w:t xml:space="preserve">recommendations are relevant (Pandit, Sood, &amp; Guo, 2025). </w:t>
      </w:r>
      <w:r w:rsidR="0090051C" w:rsidRPr="006821E6">
        <w:rPr>
          <w:rFonts w:ascii="Arial" w:hAnsi="Arial" w:cs="Arial"/>
          <w:sz w:val="22"/>
        </w:rPr>
        <w:t>The lack of ability to make predictions means that customers have to search manually for the products that are obtained together - further adding to the friction of the shopping process (Wang et al, 2023).</w:t>
      </w:r>
    </w:p>
    <w:p w14:paraId="649565B3" w14:textId="11F008B9" w:rsidR="002D06CB" w:rsidRPr="006821E6" w:rsidRDefault="0090051C" w:rsidP="006821E6">
      <w:pPr>
        <w:rPr>
          <w:rFonts w:ascii="Arial" w:hAnsi="Arial" w:cs="Arial"/>
          <w:sz w:val="22"/>
        </w:rPr>
      </w:pPr>
      <w:r w:rsidRPr="006821E6">
        <w:rPr>
          <w:rFonts w:ascii="Arial" w:hAnsi="Arial" w:cs="Arial"/>
          <w:sz w:val="22"/>
        </w:rPr>
        <w:t>The second challenge has nothing to do with delivery reliability or perceived quality of service.</w:t>
      </w:r>
      <w:r w:rsidR="002D06CB" w:rsidRPr="006821E6">
        <w:rPr>
          <w:rFonts w:ascii="Arial" w:hAnsi="Arial" w:cs="Arial"/>
          <w:sz w:val="22"/>
        </w:rPr>
        <w:t xml:space="preserve"> Although Tesco invested in fast delivery routes, an inconsistent availability of slots and delays in delivery can still increasingly affect trust and lead to low repeat purchasing </w:t>
      </w:r>
      <w:r w:rsidR="00D5558B" w:rsidRPr="006821E6">
        <w:rPr>
          <w:rFonts w:ascii="Arial" w:hAnsi="Arial" w:cs="Arial"/>
          <w:sz w:val="22"/>
        </w:rPr>
        <w:t>behaviour</w:t>
      </w:r>
      <w:r w:rsidR="002D06CB" w:rsidRPr="006821E6">
        <w:rPr>
          <w:rFonts w:ascii="Arial" w:hAnsi="Arial" w:cs="Arial"/>
          <w:sz w:val="22"/>
        </w:rPr>
        <w:t xml:space="preserve"> (Zaiba Farheen and Andhe Dharani, 2024). In a highly competitive grocery environment where speed and convenience are crucial differentiators, the reliability of the delivery system is key to customer loyalty (Spanaki et al., 2023).</w:t>
      </w:r>
    </w:p>
    <w:p w14:paraId="52C0C56F" w14:textId="526B7B63" w:rsidR="009E4903" w:rsidRPr="006821E6" w:rsidRDefault="002D06CB" w:rsidP="006821E6">
      <w:pPr>
        <w:rPr>
          <w:rFonts w:ascii="Arial" w:hAnsi="Arial" w:cs="Arial"/>
          <w:sz w:val="22"/>
        </w:rPr>
      </w:pPr>
      <w:r w:rsidRPr="006821E6">
        <w:rPr>
          <w:rFonts w:ascii="Arial" w:hAnsi="Arial" w:cs="Arial"/>
          <w:sz w:val="22"/>
        </w:rPr>
        <w:t>Improving these pain points, therefore, by means of digital transformation will strengthen Tesco's customer journey because it will shift from a reactive to a proactive engagement model for its customers (Aktas, Bourlakis and Zissis, 2020). This is not only in line with its market positioning on value for money, but also with its innovation strategy.</w:t>
      </w:r>
    </w:p>
    <w:p w14:paraId="1D9D77AB" w14:textId="77777777" w:rsidR="009E4903" w:rsidRPr="006821E6" w:rsidRDefault="009E4903" w:rsidP="006821E6">
      <w:pPr>
        <w:pStyle w:val="Heading1"/>
        <w:rPr>
          <w:rFonts w:ascii="Arial" w:hAnsi="Arial" w:cs="Arial"/>
          <w:sz w:val="22"/>
          <w:szCs w:val="22"/>
        </w:rPr>
      </w:pPr>
      <w:bookmarkStart w:id="21" w:name="_Toc211430917"/>
      <w:r w:rsidRPr="006821E6">
        <w:rPr>
          <w:rFonts w:ascii="Arial" w:hAnsi="Arial" w:cs="Arial"/>
          <w:sz w:val="22"/>
          <w:szCs w:val="22"/>
        </w:rPr>
        <w:t xml:space="preserve">4.2 Proposed Initiative: </w:t>
      </w:r>
      <w:r w:rsidRPr="006821E6">
        <w:rPr>
          <w:rFonts w:ascii="Arial" w:hAnsi="Arial" w:cs="Arial"/>
          <w:i/>
          <w:iCs/>
          <w:sz w:val="22"/>
          <w:szCs w:val="22"/>
        </w:rPr>
        <w:t>Tesco SmartShop+</w:t>
      </w:r>
      <w:bookmarkEnd w:id="21"/>
    </w:p>
    <w:p w14:paraId="3D04AF44" w14:textId="1E33C915" w:rsidR="009E4903" w:rsidRPr="006821E6" w:rsidRDefault="00897376" w:rsidP="006821E6">
      <w:pPr>
        <w:rPr>
          <w:rFonts w:ascii="Arial" w:hAnsi="Arial" w:cs="Arial"/>
          <w:sz w:val="22"/>
        </w:rPr>
      </w:pPr>
      <w:r w:rsidRPr="006821E6">
        <w:rPr>
          <w:rFonts w:ascii="Arial" w:hAnsi="Arial" w:cs="Arial"/>
          <w:sz w:val="22"/>
        </w:rPr>
        <w:t>The proposed initiative, Tesco SmartShop+, is an artificial intelligence (AI)-driven personalisation layer that will be built into Tesco's existing digital ecosystem. It is intended to predict, personalise and optimise the online grocery shopping journey.</w:t>
      </w:r>
    </w:p>
    <w:p w14:paraId="77C49CDD" w14:textId="77777777" w:rsidR="009E4903" w:rsidRPr="006821E6" w:rsidRDefault="009E4903" w:rsidP="006821E6">
      <w:pPr>
        <w:pStyle w:val="Heading3"/>
        <w:rPr>
          <w:rFonts w:ascii="Arial" w:hAnsi="Arial" w:cs="Arial"/>
          <w:sz w:val="22"/>
          <w:szCs w:val="22"/>
        </w:rPr>
      </w:pPr>
      <w:bookmarkStart w:id="22" w:name="_Toc211430918"/>
      <w:r w:rsidRPr="006821E6">
        <w:rPr>
          <w:rFonts w:ascii="Arial" w:hAnsi="Arial" w:cs="Arial"/>
          <w:sz w:val="22"/>
          <w:szCs w:val="22"/>
        </w:rPr>
        <w:t>4.2.1 Strategic Rationale</w:t>
      </w:r>
      <w:bookmarkEnd w:id="22"/>
    </w:p>
    <w:p w14:paraId="58B9DA74" w14:textId="77777777" w:rsidR="009719C8" w:rsidRPr="006821E6" w:rsidRDefault="009719C8" w:rsidP="006821E6">
      <w:pPr>
        <w:pStyle w:val="ListParagraph"/>
        <w:numPr>
          <w:ilvl w:val="0"/>
          <w:numId w:val="12"/>
        </w:numPr>
        <w:rPr>
          <w:rFonts w:ascii="Arial" w:hAnsi="Arial" w:cs="Arial"/>
          <w:sz w:val="22"/>
        </w:rPr>
      </w:pPr>
      <w:r w:rsidRPr="006821E6">
        <w:rPr>
          <w:rFonts w:ascii="Arial" w:hAnsi="Arial" w:cs="Arial"/>
          <w:sz w:val="22"/>
        </w:rPr>
        <w:t>Searchability - SmartShop+ directly boosts user convenience through demand-prediction and proffering relevant products right before customers and seamless delivery scheduling (Pandit et al., 2025).</w:t>
      </w:r>
    </w:p>
    <w:p w14:paraId="6CFE6775" w14:textId="77777777" w:rsidR="009719C8" w:rsidRPr="006821E6" w:rsidRDefault="009719C8" w:rsidP="006821E6">
      <w:pPr>
        <w:pStyle w:val="ListParagraph"/>
        <w:numPr>
          <w:ilvl w:val="0"/>
          <w:numId w:val="12"/>
        </w:numPr>
        <w:rPr>
          <w:rFonts w:ascii="Arial" w:hAnsi="Arial" w:cs="Arial"/>
          <w:sz w:val="22"/>
        </w:rPr>
      </w:pPr>
      <w:r w:rsidRPr="006821E6">
        <w:rPr>
          <w:rFonts w:ascii="Arial" w:hAnsi="Arial" w:cs="Arial"/>
          <w:sz w:val="22"/>
        </w:rPr>
        <w:t>Viability: Benefiting from the pre-existing data analytics infrastructure which powers Tesco's Clubcard personalisation and price optimisation, namely dunnhumby (Wang et al. 2023).</w:t>
      </w:r>
    </w:p>
    <w:p w14:paraId="07FDF55D" w14:textId="76D3F31B" w:rsidR="009E4903" w:rsidRPr="006821E6" w:rsidRDefault="009719C8" w:rsidP="006821E6">
      <w:pPr>
        <w:pStyle w:val="ListParagraph"/>
        <w:numPr>
          <w:ilvl w:val="0"/>
          <w:numId w:val="12"/>
        </w:numPr>
        <w:rPr>
          <w:rFonts w:ascii="Arial" w:hAnsi="Arial" w:cs="Arial"/>
          <w:sz w:val="22"/>
        </w:rPr>
      </w:pPr>
      <w:r w:rsidRPr="006821E6">
        <w:rPr>
          <w:rFonts w:ascii="Arial" w:hAnsi="Arial" w:cs="Arial"/>
          <w:sz w:val="22"/>
        </w:rPr>
        <w:t>Feasibility: Tesco has access to a strong mobile app ecosystem and delivery network which in turn means the initiative can easily be implemented at scale as very little structural change is needed (Zaiba Farheen and Andhe Dharani, 2024).</w:t>
      </w:r>
    </w:p>
    <w:p w14:paraId="34BAB1C0" w14:textId="47D285D1" w:rsidR="009E4903" w:rsidRPr="006821E6" w:rsidRDefault="002B666A" w:rsidP="006821E6">
      <w:pPr>
        <w:pStyle w:val="Heading3"/>
        <w:rPr>
          <w:rFonts w:ascii="Arial" w:hAnsi="Arial" w:cs="Arial"/>
          <w:sz w:val="22"/>
          <w:szCs w:val="22"/>
        </w:rPr>
      </w:pPr>
      <w:bookmarkStart w:id="23" w:name="_Toc211430919"/>
      <w:r w:rsidRPr="006821E6">
        <w:rPr>
          <w:rFonts w:ascii="Arial" w:hAnsi="Arial" w:cs="Arial"/>
          <w:sz w:val="22"/>
          <w:szCs w:val="22"/>
        </w:rPr>
        <w:t xml:space="preserve">4.2.2 </w:t>
      </w:r>
      <w:r w:rsidR="009E4903" w:rsidRPr="006821E6">
        <w:rPr>
          <w:rFonts w:ascii="Arial" w:hAnsi="Arial" w:cs="Arial"/>
          <w:sz w:val="22"/>
          <w:szCs w:val="22"/>
        </w:rPr>
        <w:t>Key Features</w:t>
      </w:r>
      <w:bookmarkEnd w:id="23"/>
    </w:p>
    <w:p w14:paraId="741A88C6" w14:textId="77777777" w:rsidR="00D05F60" w:rsidRPr="006821E6" w:rsidRDefault="00D05F60" w:rsidP="006821E6">
      <w:pPr>
        <w:pStyle w:val="ListParagraph"/>
        <w:numPr>
          <w:ilvl w:val="0"/>
          <w:numId w:val="13"/>
        </w:numPr>
        <w:rPr>
          <w:rFonts w:ascii="Arial" w:hAnsi="Arial" w:cs="Arial"/>
          <w:sz w:val="22"/>
        </w:rPr>
      </w:pPr>
      <w:r w:rsidRPr="006821E6">
        <w:rPr>
          <w:rFonts w:ascii="Arial" w:hAnsi="Arial" w:cs="Arial"/>
          <w:sz w:val="22"/>
        </w:rPr>
        <w:t>Predictive Weekly Basket &amp; Smart Reminders: SmartShop+ will automatically generate weeks according to the previous purchase data, seasonalities and personal behaviours of each individual (Spanaki et al., 2023). Smart reminders will be given to the customers which will reduce the cognitive burden of manually creating a list (Pandit et al., 2025).</w:t>
      </w:r>
    </w:p>
    <w:p w14:paraId="38FE0406" w14:textId="77777777" w:rsidR="00D05F60" w:rsidRPr="006821E6" w:rsidRDefault="00D05F60" w:rsidP="006821E6">
      <w:pPr>
        <w:pStyle w:val="ListParagraph"/>
        <w:numPr>
          <w:ilvl w:val="0"/>
          <w:numId w:val="13"/>
        </w:numPr>
        <w:rPr>
          <w:rFonts w:ascii="Arial" w:hAnsi="Arial" w:cs="Arial"/>
          <w:sz w:val="22"/>
        </w:rPr>
      </w:pPr>
      <w:r w:rsidRPr="006821E6">
        <w:rPr>
          <w:rFonts w:ascii="Arial" w:hAnsi="Arial" w:cs="Arial"/>
          <w:sz w:val="22"/>
        </w:rPr>
        <w:lastRenderedPageBreak/>
        <w:t>AI Based Simulated Slots: The platform will dynamically adjust the demand and suggest the delivery slots based on customer location, route efficiency, and capacity resulting in higher delivery reliability (Aktas, Bourlakis and Zissis, 2020).</w:t>
      </w:r>
    </w:p>
    <w:p w14:paraId="03ED29D5" w14:textId="77777777" w:rsidR="00D05F60" w:rsidRPr="006821E6" w:rsidRDefault="00D05F60" w:rsidP="006821E6">
      <w:pPr>
        <w:pStyle w:val="ListParagraph"/>
        <w:numPr>
          <w:ilvl w:val="0"/>
          <w:numId w:val="13"/>
        </w:numPr>
        <w:rPr>
          <w:rFonts w:ascii="Arial" w:hAnsi="Arial" w:cs="Arial"/>
          <w:sz w:val="22"/>
        </w:rPr>
      </w:pPr>
      <w:r w:rsidRPr="006821E6">
        <w:rPr>
          <w:rFonts w:ascii="Arial" w:hAnsi="Arial" w:cs="Arial"/>
          <w:sz w:val="22"/>
        </w:rPr>
        <w:t>Personalised Clubcard Offers: Predictive analytics blended with it can help it deliver the relevant discounts and offers in a point in the journey when they will generate the most impact and maximum conversion (Tyrväinen, Karjaluoto and Saarijärvi, 2020).</w:t>
      </w:r>
    </w:p>
    <w:p w14:paraId="3C6A8714" w14:textId="39272301" w:rsidR="00D05F60" w:rsidRPr="006821E6" w:rsidRDefault="00D05F60" w:rsidP="006821E6">
      <w:pPr>
        <w:pStyle w:val="ListParagraph"/>
        <w:numPr>
          <w:ilvl w:val="0"/>
          <w:numId w:val="13"/>
        </w:numPr>
        <w:rPr>
          <w:rFonts w:ascii="Arial" w:hAnsi="Arial" w:cs="Arial"/>
          <w:sz w:val="22"/>
        </w:rPr>
      </w:pPr>
      <w:r w:rsidRPr="006821E6">
        <w:rPr>
          <w:rFonts w:ascii="Arial" w:hAnsi="Arial" w:cs="Arial"/>
          <w:sz w:val="22"/>
        </w:rPr>
        <w:t>In-App support chatbot and Flexible payment mechanisms: A conversational home screen will be available to provide immediate support at the building stage of basket creation and at the checkout stage, while flexible payment mechanisms will minim</w:t>
      </w:r>
      <w:r w:rsidR="00B92C7A" w:rsidRPr="006821E6">
        <w:rPr>
          <w:rFonts w:ascii="Arial" w:hAnsi="Arial" w:cs="Arial"/>
          <w:sz w:val="22"/>
        </w:rPr>
        <w:t>ise</w:t>
      </w:r>
      <w:r w:rsidRPr="006821E6">
        <w:rPr>
          <w:rFonts w:ascii="Arial" w:hAnsi="Arial" w:cs="Arial"/>
          <w:sz w:val="22"/>
        </w:rPr>
        <w:t xml:space="preserve"> transaction frictions.</w:t>
      </w:r>
    </w:p>
    <w:p w14:paraId="3D818FF4" w14:textId="5DCCD4AB" w:rsidR="009E4903" w:rsidRPr="006821E6" w:rsidRDefault="00D05F60" w:rsidP="006821E6">
      <w:pPr>
        <w:rPr>
          <w:rFonts w:ascii="Arial" w:hAnsi="Arial" w:cs="Arial"/>
          <w:sz w:val="22"/>
        </w:rPr>
      </w:pPr>
      <w:r w:rsidRPr="006821E6">
        <w:rPr>
          <w:rFonts w:ascii="Arial" w:hAnsi="Arial" w:cs="Arial"/>
          <w:sz w:val="22"/>
        </w:rPr>
        <w:t>By adding AI-enabled engagement, this initiative puts Tesco on the road to building loyalty, increasing purchase frequency and operational efficiency successfully.</w:t>
      </w:r>
    </w:p>
    <w:p w14:paraId="32882C6F" w14:textId="18B9489D" w:rsidR="009E4903" w:rsidRPr="006821E6" w:rsidRDefault="009E4903" w:rsidP="006821E6">
      <w:pPr>
        <w:pStyle w:val="Heading2"/>
        <w:rPr>
          <w:rFonts w:ascii="Arial" w:hAnsi="Arial" w:cs="Arial"/>
          <w:sz w:val="22"/>
          <w:szCs w:val="22"/>
        </w:rPr>
      </w:pPr>
      <w:bookmarkStart w:id="24" w:name="_Toc211430920"/>
      <w:r w:rsidRPr="006821E6">
        <w:rPr>
          <w:rFonts w:ascii="Arial" w:hAnsi="Arial" w:cs="Arial"/>
          <w:sz w:val="22"/>
          <w:szCs w:val="22"/>
        </w:rPr>
        <w:t>4.3 Enhanced Customer Journey Map (Proposed)</w:t>
      </w:r>
      <w:bookmarkEnd w:id="24"/>
    </w:p>
    <w:p w14:paraId="24222519" w14:textId="6F9E725F" w:rsidR="00CB7DC5" w:rsidRPr="006821E6" w:rsidRDefault="00D02480" w:rsidP="006821E6">
      <w:pPr>
        <w:rPr>
          <w:rFonts w:ascii="Arial" w:hAnsi="Arial" w:cs="Arial"/>
          <w:sz w:val="22"/>
        </w:rPr>
      </w:pPr>
      <w:r w:rsidRPr="006821E6">
        <w:rPr>
          <w:rFonts w:ascii="Arial" w:hAnsi="Arial" w:cs="Arial"/>
          <w:sz w:val="22"/>
        </w:rPr>
        <w:t>The improved customer journey is an example of how the SmartShop+ initiative will benefit the way in which customers think about online shopping by adding predictive personalisation and delivery optimisation to the mix. The following table shows the major steps, invested digital, and operational owner throughout the enhanced journey.</w:t>
      </w:r>
    </w:p>
    <w:p w14:paraId="349D0369" w14:textId="76C1F6A3" w:rsidR="002B666A" w:rsidRPr="006821E6" w:rsidRDefault="002B666A" w:rsidP="006821E6">
      <w:pPr>
        <w:pStyle w:val="Caption"/>
        <w:keepNext/>
        <w:spacing w:line="360" w:lineRule="auto"/>
        <w:jc w:val="center"/>
        <w:rPr>
          <w:rFonts w:ascii="Arial" w:hAnsi="Arial" w:cs="Arial"/>
          <w:sz w:val="22"/>
          <w:szCs w:val="22"/>
        </w:rPr>
      </w:pPr>
      <w:bookmarkStart w:id="25" w:name="_Toc211430897"/>
      <w:r w:rsidRPr="006821E6">
        <w:rPr>
          <w:rFonts w:ascii="Arial" w:hAnsi="Arial" w:cs="Arial"/>
          <w:sz w:val="22"/>
          <w:szCs w:val="22"/>
        </w:rPr>
        <w:t xml:space="preserve">Table </w:t>
      </w:r>
      <w:r w:rsidRPr="006821E6">
        <w:rPr>
          <w:rFonts w:ascii="Arial" w:hAnsi="Arial" w:cs="Arial"/>
          <w:sz w:val="22"/>
          <w:szCs w:val="22"/>
        </w:rPr>
        <w:fldChar w:fldCharType="begin"/>
      </w:r>
      <w:r w:rsidRPr="006821E6">
        <w:rPr>
          <w:rFonts w:ascii="Arial" w:hAnsi="Arial" w:cs="Arial"/>
          <w:sz w:val="22"/>
          <w:szCs w:val="22"/>
        </w:rPr>
        <w:instrText xml:space="preserve"> SEQ Table \* ARABIC </w:instrText>
      </w:r>
      <w:r w:rsidRPr="006821E6">
        <w:rPr>
          <w:rFonts w:ascii="Arial" w:hAnsi="Arial" w:cs="Arial"/>
          <w:sz w:val="22"/>
          <w:szCs w:val="22"/>
        </w:rPr>
        <w:fldChar w:fldCharType="separate"/>
      </w:r>
      <w:r w:rsidRPr="006821E6">
        <w:rPr>
          <w:rFonts w:ascii="Arial" w:hAnsi="Arial" w:cs="Arial"/>
          <w:noProof/>
          <w:sz w:val="22"/>
          <w:szCs w:val="22"/>
        </w:rPr>
        <w:t>3</w:t>
      </w:r>
      <w:r w:rsidRPr="006821E6">
        <w:rPr>
          <w:rFonts w:ascii="Arial" w:hAnsi="Arial" w:cs="Arial"/>
          <w:noProof/>
          <w:sz w:val="22"/>
          <w:szCs w:val="22"/>
        </w:rPr>
        <w:fldChar w:fldCharType="end"/>
      </w:r>
      <w:r w:rsidRPr="006821E6">
        <w:rPr>
          <w:rFonts w:ascii="Arial" w:hAnsi="Arial" w:cs="Arial"/>
          <w:sz w:val="22"/>
          <w:szCs w:val="22"/>
        </w:rPr>
        <w:t xml:space="preserve"> Proposed Enhanced Customer Journey Map with SmartShop+ Initiative</w:t>
      </w:r>
      <w:bookmarkEnd w:id="25"/>
    </w:p>
    <w:tbl>
      <w:tblPr>
        <w:tblStyle w:val="TableGrid"/>
        <w:tblW w:w="0" w:type="auto"/>
        <w:jc w:val="center"/>
        <w:tblLook w:val="04A0" w:firstRow="1" w:lastRow="0" w:firstColumn="1" w:lastColumn="0" w:noHBand="0" w:noVBand="1"/>
      </w:tblPr>
      <w:tblGrid>
        <w:gridCol w:w="1376"/>
        <w:gridCol w:w="1262"/>
        <w:gridCol w:w="1344"/>
        <w:gridCol w:w="1063"/>
        <w:gridCol w:w="1710"/>
        <w:gridCol w:w="1167"/>
        <w:gridCol w:w="1094"/>
      </w:tblGrid>
      <w:tr w:rsidR="009E4903" w:rsidRPr="006821E6" w14:paraId="0627A694" w14:textId="77777777" w:rsidTr="002B666A">
        <w:trPr>
          <w:jc w:val="center"/>
        </w:trPr>
        <w:tc>
          <w:tcPr>
            <w:tcW w:w="0" w:type="auto"/>
            <w:hideMark/>
          </w:tcPr>
          <w:p w14:paraId="0D19714F"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Stage</w:t>
            </w:r>
          </w:p>
        </w:tc>
        <w:tc>
          <w:tcPr>
            <w:tcW w:w="1029" w:type="dxa"/>
            <w:hideMark/>
          </w:tcPr>
          <w:p w14:paraId="241C8CC3"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Goals</w:t>
            </w:r>
          </w:p>
        </w:tc>
        <w:tc>
          <w:tcPr>
            <w:tcW w:w="1577" w:type="dxa"/>
            <w:hideMark/>
          </w:tcPr>
          <w:p w14:paraId="7650DCFE"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Touchpoints</w:t>
            </w:r>
          </w:p>
        </w:tc>
        <w:tc>
          <w:tcPr>
            <w:tcW w:w="0" w:type="auto"/>
            <w:hideMark/>
          </w:tcPr>
          <w:p w14:paraId="173AF968"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Pain Points Removed</w:t>
            </w:r>
          </w:p>
        </w:tc>
        <w:tc>
          <w:tcPr>
            <w:tcW w:w="0" w:type="auto"/>
            <w:hideMark/>
          </w:tcPr>
          <w:p w14:paraId="4C7ECB72"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Digital Enhancement</w:t>
            </w:r>
          </w:p>
        </w:tc>
        <w:tc>
          <w:tcPr>
            <w:tcW w:w="0" w:type="auto"/>
            <w:hideMark/>
          </w:tcPr>
          <w:p w14:paraId="374FA4E3"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Metrics</w:t>
            </w:r>
          </w:p>
        </w:tc>
        <w:tc>
          <w:tcPr>
            <w:tcW w:w="0" w:type="auto"/>
            <w:hideMark/>
          </w:tcPr>
          <w:p w14:paraId="05757574" w14:textId="77777777" w:rsidR="009E4903" w:rsidRPr="006821E6" w:rsidRDefault="009E4903" w:rsidP="006821E6">
            <w:pPr>
              <w:spacing w:after="160"/>
              <w:jc w:val="center"/>
              <w:rPr>
                <w:rFonts w:ascii="Arial" w:hAnsi="Arial" w:cs="Arial"/>
                <w:b/>
                <w:bCs/>
                <w:sz w:val="22"/>
              </w:rPr>
            </w:pPr>
            <w:r w:rsidRPr="006821E6">
              <w:rPr>
                <w:rFonts w:ascii="Arial" w:hAnsi="Arial" w:cs="Arial"/>
                <w:b/>
                <w:bCs/>
                <w:sz w:val="22"/>
              </w:rPr>
              <w:t>Owner</w:t>
            </w:r>
          </w:p>
        </w:tc>
      </w:tr>
      <w:tr w:rsidR="009E4903" w:rsidRPr="006821E6" w14:paraId="783F00BA" w14:textId="77777777" w:rsidTr="002B666A">
        <w:trPr>
          <w:jc w:val="center"/>
        </w:trPr>
        <w:tc>
          <w:tcPr>
            <w:tcW w:w="0" w:type="auto"/>
            <w:hideMark/>
          </w:tcPr>
          <w:p w14:paraId="3A2E4186" w14:textId="77777777" w:rsidR="009E4903" w:rsidRPr="006821E6" w:rsidRDefault="009E4903" w:rsidP="006821E6">
            <w:pPr>
              <w:spacing w:after="160"/>
              <w:jc w:val="center"/>
              <w:rPr>
                <w:rFonts w:ascii="Arial" w:hAnsi="Arial" w:cs="Arial"/>
                <w:sz w:val="22"/>
              </w:rPr>
            </w:pPr>
            <w:r w:rsidRPr="006821E6">
              <w:rPr>
                <w:rFonts w:ascii="Arial" w:hAnsi="Arial" w:cs="Arial"/>
                <w:sz w:val="22"/>
              </w:rPr>
              <w:t>Awareness</w:t>
            </w:r>
          </w:p>
        </w:tc>
        <w:tc>
          <w:tcPr>
            <w:tcW w:w="1029" w:type="dxa"/>
            <w:hideMark/>
          </w:tcPr>
          <w:p w14:paraId="1B948FA4" w14:textId="77777777" w:rsidR="009E4903" w:rsidRPr="006821E6" w:rsidRDefault="009E4903" w:rsidP="006821E6">
            <w:pPr>
              <w:spacing w:after="160"/>
              <w:jc w:val="center"/>
              <w:rPr>
                <w:rFonts w:ascii="Arial" w:hAnsi="Arial" w:cs="Arial"/>
                <w:sz w:val="22"/>
              </w:rPr>
            </w:pPr>
            <w:r w:rsidRPr="006821E6">
              <w:rPr>
                <w:rFonts w:ascii="Arial" w:hAnsi="Arial" w:cs="Arial"/>
                <w:sz w:val="22"/>
              </w:rPr>
              <w:t>Targeted engagement</w:t>
            </w:r>
          </w:p>
        </w:tc>
        <w:tc>
          <w:tcPr>
            <w:tcW w:w="1577" w:type="dxa"/>
            <w:hideMark/>
          </w:tcPr>
          <w:p w14:paraId="2D5757E0" w14:textId="77777777" w:rsidR="009E4903" w:rsidRPr="006821E6" w:rsidRDefault="009E4903" w:rsidP="006821E6">
            <w:pPr>
              <w:spacing w:after="160"/>
              <w:jc w:val="center"/>
              <w:rPr>
                <w:rFonts w:ascii="Arial" w:hAnsi="Arial" w:cs="Arial"/>
                <w:sz w:val="22"/>
              </w:rPr>
            </w:pPr>
            <w:r w:rsidRPr="006821E6">
              <w:rPr>
                <w:rFonts w:ascii="Arial" w:hAnsi="Arial" w:cs="Arial"/>
                <w:sz w:val="22"/>
              </w:rPr>
              <w:t>App, push notifications</w:t>
            </w:r>
          </w:p>
        </w:tc>
        <w:tc>
          <w:tcPr>
            <w:tcW w:w="0" w:type="auto"/>
            <w:hideMark/>
          </w:tcPr>
          <w:p w14:paraId="0AD3094A" w14:textId="77777777" w:rsidR="009E4903" w:rsidRPr="006821E6" w:rsidRDefault="009E4903" w:rsidP="006821E6">
            <w:pPr>
              <w:spacing w:after="160"/>
              <w:jc w:val="center"/>
              <w:rPr>
                <w:rFonts w:ascii="Arial" w:hAnsi="Arial" w:cs="Arial"/>
                <w:sz w:val="22"/>
              </w:rPr>
            </w:pPr>
            <w:r w:rsidRPr="006821E6">
              <w:rPr>
                <w:rFonts w:ascii="Arial" w:hAnsi="Arial" w:cs="Arial"/>
                <w:sz w:val="22"/>
              </w:rPr>
              <w:t>Generic offers</w:t>
            </w:r>
          </w:p>
        </w:tc>
        <w:tc>
          <w:tcPr>
            <w:tcW w:w="0" w:type="auto"/>
            <w:hideMark/>
          </w:tcPr>
          <w:p w14:paraId="5D181859" w14:textId="77777777" w:rsidR="009E4903" w:rsidRPr="006821E6" w:rsidRDefault="009E4903" w:rsidP="006821E6">
            <w:pPr>
              <w:spacing w:after="160"/>
              <w:jc w:val="center"/>
              <w:rPr>
                <w:rFonts w:ascii="Arial" w:hAnsi="Arial" w:cs="Arial"/>
                <w:sz w:val="22"/>
              </w:rPr>
            </w:pPr>
            <w:r w:rsidRPr="006821E6">
              <w:rPr>
                <w:rFonts w:ascii="Arial" w:hAnsi="Arial" w:cs="Arial"/>
                <w:sz w:val="22"/>
              </w:rPr>
              <w:t>AI predictive recommendations</w:t>
            </w:r>
          </w:p>
        </w:tc>
        <w:tc>
          <w:tcPr>
            <w:tcW w:w="0" w:type="auto"/>
            <w:hideMark/>
          </w:tcPr>
          <w:p w14:paraId="006AFE94" w14:textId="77777777" w:rsidR="009E4903" w:rsidRPr="006821E6" w:rsidRDefault="009E4903" w:rsidP="006821E6">
            <w:pPr>
              <w:spacing w:after="160"/>
              <w:jc w:val="center"/>
              <w:rPr>
                <w:rFonts w:ascii="Arial" w:hAnsi="Arial" w:cs="Arial"/>
                <w:sz w:val="22"/>
              </w:rPr>
            </w:pPr>
            <w:r w:rsidRPr="006821E6">
              <w:rPr>
                <w:rFonts w:ascii="Arial" w:hAnsi="Arial" w:cs="Arial"/>
                <w:sz w:val="22"/>
              </w:rPr>
              <w:t>CTR, offer uptake</w:t>
            </w:r>
          </w:p>
        </w:tc>
        <w:tc>
          <w:tcPr>
            <w:tcW w:w="0" w:type="auto"/>
            <w:hideMark/>
          </w:tcPr>
          <w:p w14:paraId="23B52AFD" w14:textId="77777777" w:rsidR="009E4903" w:rsidRPr="006821E6" w:rsidRDefault="009E4903" w:rsidP="006821E6">
            <w:pPr>
              <w:spacing w:after="160"/>
              <w:jc w:val="center"/>
              <w:rPr>
                <w:rFonts w:ascii="Arial" w:hAnsi="Arial" w:cs="Arial"/>
                <w:sz w:val="22"/>
              </w:rPr>
            </w:pPr>
            <w:r w:rsidRPr="006821E6">
              <w:rPr>
                <w:rFonts w:ascii="Arial" w:hAnsi="Arial" w:cs="Arial"/>
                <w:sz w:val="22"/>
              </w:rPr>
              <w:t>CRM</w:t>
            </w:r>
          </w:p>
        </w:tc>
      </w:tr>
      <w:tr w:rsidR="009E4903" w:rsidRPr="006821E6" w14:paraId="25104C55" w14:textId="77777777" w:rsidTr="002B666A">
        <w:trPr>
          <w:jc w:val="center"/>
        </w:trPr>
        <w:tc>
          <w:tcPr>
            <w:tcW w:w="0" w:type="auto"/>
            <w:hideMark/>
          </w:tcPr>
          <w:p w14:paraId="240BDC97" w14:textId="77777777" w:rsidR="009E4903" w:rsidRPr="006821E6" w:rsidRDefault="009E4903" w:rsidP="006821E6">
            <w:pPr>
              <w:spacing w:after="160"/>
              <w:jc w:val="center"/>
              <w:rPr>
                <w:rFonts w:ascii="Arial" w:hAnsi="Arial" w:cs="Arial"/>
                <w:sz w:val="22"/>
              </w:rPr>
            </w:pPr>
            <w:r w:rsidRPr="006821E6">
              <w:rPr>
                <w:rFonts w:ascii="Arial" w:hAnsi="Arial" w:cs="Arial"/>
                <w:sz w:val="22"/>
              </w:rPr>
              <w:t>Consideration</w:t>
            </w:r>
          </w:p>
        </w:tc>
        <w:tc>
          <w:tcPr>
            <w:tcW w:w="1029" w:type="dxa"/>
            <w:hideMark/>
          </w:tcPr>
          <w:p w14:paraId="761A5635" w14:textId="77777777" w:rsidR="009E4903" w:rsidRPr="006821E6" w:rsidRDefault="009E4903" w:rsidP="006821E6">
            <w:pPr>
              <w:spacing w:after="160"/>
              <w:jc w:val="center"/>
              <w:rPr>
                <w:rFonts w:ascii="Arial" w:hAnsi="Arial" w:cs="Arial"/>
                <w:sz w:val="22"/>
              </w:rPr>
            </w:pPr>
            <w:r w:rsidRPr="006821E6">
              <w:rPr>
                <w:rFonts w:ascii="Arial" w:hAnsi="Arial" w:cs="Arial"/>
                <w:sz w:val="22"/>
              </w:rPr>
              <w:t>Basket building</w:t>
            </w:r>
          </w:p>
        </w:tc>
        <w:tc>
          <w:tcPr>
            <w:tcW w:w="1577" w:type="dxa"/>
            <w:hideMark/>
          </w:tcPr>
          <w:p w14:paraId="6B6A28C9" w14:textId="77777777" w:rsidR="009E4903" w:rsidRPr="006821E6" w:rsidRDefault="009E4903" w:rsidP="006821E6">
            <w:pPr>
              <w:spacing w:after="160"/>
              <w:jc w:val="center"/>
              <w:rPr>
                <w:rFonts w:ascii="Arial" w:hAnsi="Arial" w:cs="Arial"/>
                <w:sz w:val="22"/>
              </w:rPr>
            </w:pPr>
            <w:r w:rsidRPr="006821E6">
              <w:rPr>
                <w:rFonts w:ascii="Arial" w:hAnsi="Arial" w:cs="Arial"/>
                <w:sz w:val="22"/>
              </w:rPr>
              <w:t>SmartShop+ interface</w:t>
            </w:r>
          </w:p>
        </w:tc>
        <w:tc>
          <w:tcPr>
            <w:tcW w:w="0" w:type="auto"/>
            <w:hideMark/>
          </w:tcPr>
          <w:p w14:paraId="62AB98D5" w14:textId="77777777" w:rsidR="009E4903" w:rsidRPr="006821E6" w:rsidRDefault="009E4903" w:rsidP="006821E6">
            <w:pPr>
              <w:spacing w:after="160"/>
              <w:jc w:val="center"/>
              <w:rPr>
                <w:rFonts w:ascii="Arial" w:hAnsi="Arial" w:cs="Arial"/>
                <w:sz w:val="22"/>
              </w:rPr>
            </w:pPr>
            <w:r w:rsidRPr="006821E6">
              <w:rPr>
                <w:rFonts w:ascii="Arial" w:hAnsi="Arial" w:cs="Arial"/>
                <w:sz w:val="22"/>
              </w:rPr>
              <w:t>Basket friction</w:t>
            </w:r>
          </w:p>
        </w:tc>
        <w:tc>
          <w:tcPr>
            <w:tcW w:w="0" w:type="auto"/>
            <w:hideMark/>
          </w:tcPr>
          <w:p w14:paraId="6C132048" w14:textId="77777777" w:rsidR="009E4903" w:rsidRPr="006821E6" w:rsidRDefault="009E4903" w:rsidP="006821E6">
            <w:pPr>
              <w:spacing w:after="160"/>
              <w:jc w:val="center"/>
              <w:rPr>
                <w:rFonts w:ascii="Arial" w:hAnsi="Arial" w:cs="Arial"/>
                <w:sz w:val="22"/>
              </w:rPr>
            </w:pPr>
            <w:r w:rsidRPr="006821E6">
              <w:rPr>
                <w:rFonts w:ascii="Arial" w:hAnsi="Arial" w:cs="Arial"/>
                <w:sz w:val="22"/>
              </w:rPr>
              <w:t>Predictive basket + auto-suggestions</w:t>
            </w:r>
          </w:p>
        </w:tc>
        <w:tc>
          <w:tcPr>
            <w:tcW w:w="0" w:type="auto"/>
            <w:hideMark/>
          </w:tcPr>
          <w:p w14:paraId="34CA627E" w14:textId="77777777" w:rsidR="009E4903" w:rsidRPr="006821E6" w:rsidRDefault="009E4903" w:rsidP="006821E6">
            <w:pPr>
              <w:spacing w:after="160"/>
              <w:jc w:val="center"/>
              <w:rPr>
                <w:rFonts w:ascii="Arial" w:hAnsi="Arial" w:cs="Arial"/>
                <w:sz w:val="22"/>
              </w:rPr>
            </w:pPr>
            <w:r w:rsidRPr="006821E6">
              <w:rPr>
                <w:rFonts w:ascii="Arial" w:hAnsi="Arial" w:cs="Arial"/>
                <w:sz w:val="22"/>
              </w:rPr>
              <w:t>Conversion rate</w:t>
            </w:r>
          </w:p>
        </w:tc>
        <w:tc>
          <w:tcPr>
            <w:tcW w:w="0" w:type="auto"/>
            <w:hideMark/>
          </w:tcPr>
          <w:p w14:paraId="53314AD2" w14:textId="77777777" w:rsidR="009E4903" w:rsidRPr="006821E6" w:rsidRDefault="009E4903" w:rsidP="006821E6">
            <w:pPr>
              <w:spacing w:after="160"/>
              <w:jc w:val="center"/>
              <w:rPr>
                <w:rFonts w:ascii="Arial" w:hAnsi="Arial" w:cs="Arial"/>
                <w:sz w:val="22"/>
              </w:rPr>
            </w:pPr>
            <w:r w:rsidRPr="006821E6">
              <w:rPr>
                <w:rFonts w:ascii="Arial" w:hAnsi="Arial" w:cs="Arial"/>
                <w:sz w:val="22"/>
              </w:rPr>
              <w:t>Digital team</w:t>
            </w:r>
          </w:p>
        </w:tc>
      </w:tr>
      <w:tr w:rsidR="009E4903" w:rsidRPr="006821E6" w14:paraId="332CBFC5" w14:textId="77777777" w:rsidTr="002B666A">
        <w:trPr>
          <w:jc w:val="center"/>
        </w:trPr>
        <w:tc>
          <w:tcPr>
            <w:tcW w:w="0" w:type="auto"/>
            <w:hideMark/>
          </w:tcPr>
          <w:p w14:paraId="7D4D1DE2" w14:textId="77777777" w:rsidR="009E4903" w:rsidRPr="006821E6" w:rsidRDefault="009E4903" w:rsidP="006821E6">
            <w:pPr>
              <w:spacing w:after="160"/>
              <w:jc w:val="center"/>
              <w:rPr>
                <w:rFonts w:ascii="Arial" w:hAnsi="Arial" w:cs="Arial"/>
                <w:sz w:val="22"/>
              </w:rPr>
            </w:pPr>
            <w:r w:rsidRPr="006821E6">
              <w:rPr>
                <w:rFonts w:ascii="Arial" w:hAnsi="Arial" w:cs="Arial"/>
                <w:sz w:val="22"/>
              </w:rPr>
              <w:t>Purchase</w:t>
            </w:r>
          </w:p>
        </w:tc>
        <w:tc>
          <w:tcPr>
            <w:tcW w:w="1029" w:type="dxa"/>
            <w:hideMark/>
          </w:tcPr>
          <w:p w14:paraId="12807279" w14:textId="77777777" w:rsidR="009E4903" w:rsidRPr="006821E6" w:rsidRDefault="009E4903" w:rsidP="006821E6">
            <w:pPr>
              <w:spacing w:after="160"/>
              <w:jc w:val="center"/>
              <w:rPr>
                <w:rFonts w:ascii="Arial" w:hAnsi="Arial" w:cs="Arial"/>
                <w:sz w:val="22"/>
              </w:rPr>
            </w:pPr>
            <w:r w:rsidRPr="006821E6">
              <w:rPr>
                <w:rFonts w:ascii="Arial" w:hAnsi="Arial" w:cs="Arial"/>
                <w:sz w:val="22"/>
              </w:rPr>
              <w:t>Checkout</w:t>
            </w:r>
          </w:p>
        </w:tc>
        <w:tc>
          <w:tcPr>
            <w:tcW w:w="1577" w:type="dxa"/>
            <w:hideMark/>
          </w:tcPr>
          <w:p w14:paraId="64B439BC" w14:textId="77777777" w:rsidR="009E4903" w:rsidRPr="006821E6" w:rsidRDefault="009E4903" w:rsidP="006821E6">
            <w:pPr>
              <w:spacing w:after="160"/>
              <w:jc w:val="center"/>
              <w:rPr>
                <w:rFonts w:ascii="Arial" w:hAnsi="Arial" w:cs="Arial"/>
                <w:sz w:val="22"/>
              </w:rPr>
            </w:pPr>
            <w:r w:rsidRPr="006821E6">
              <w:rPr>
                <w:rFonts w:ascii="Arial" w:hAnsi="Arial" w:cs="Arial"/>
                <w:sz w:val="22"/>
              </w:rPr>
              <w:t>In-app one-tap payment</w:t>
            </w:r>
          </w:p>
        </w:tc>
        <w:tc>
          <w:tcPr>
            <w:tcW w:w="0" w:type="auto"/>
            <w:hideMark/>
          </w:tcPr>
          <w:p w14:paraId="7117E0D2" w14:textId="77777777" w:rsidR="009E4903" w:rsidRPr="006821E6" w:rsidRDefault="009E4903" w:rsidP="006821E6">
            <w:pPr>
              <w:spacing w:after="160"/>
              <w:jc w:val="center"/>
              <w:rPr>
                <w:rFonts w:ascii="Arial" w:hAnsi="Arial" w:cs="Arial"/>
                <w:sz w:val="22"/>
              </w:rPr>
            </w:pPr>
            <w:r w:rsidRPr="006821E6">
              <w:rPr>
                <w:rFonts w:ascii="Arial" w:hAnsi="Arial" w:cs="Arial"/>
                <w:sz w:val="22"/>
              </w:rPr>
              <w:t>Slot friction</w:t>
            </w:r>
          </w:p>
        </w:tc>
        <w:tc>
          <w:tcPr>
            <w:tcW w:w="0" w:type="auto"/>
            <w:hideMark/>
          </w:tcPr>
          <w:p w14:paraId="3C18DE56" w14:textId="77777777" w:rsidR="009E4903" w:rsidRPr="006821E6" w:rsidRDefault="009E4903" w:rsidP="006821E6">
            <w:pPr>
              <w:spacing w:after="160"/>
              <w:jc w:val="center"/>
              <w:rPr>
                <w:rFonts w:ascii="Arial" w:hAnsi="Arial" w:cs="Arial"/>
                <w:sz w:val="22"/>
              </w:rPr>
            </w:pPr>
            <w:r w:rsidRPr="006821E6">
              <w:rPr>
                <w:rFonts w:ascii="Arial" w:hAnsi="Arial" w:cs="Arial"/>
                <w:sz w:val="22"/>
              </w:rPr>
              <w:t>AI slot optimisation</w:t>
            </w:r>
          </w:p>
        </w:tc>
        <w:tc>
          <w:tcPr>
            <w:tcW w:w="0" w:type="auto"/>
            <w:hideMark/>
          </w:tcPr>
          <w:p w14:paraId="2116616F" w14:textId="77777777" w:rsidR="009E4903" w:rsidRPr="006821E6" w:rsidRDefault="009E4903" w:rsidP="006821E6">
            <w:pPr>
              <w:spacing w:after="160"/>
              <w:jc w:val="center"/>
              <w:rPr>
                <w:rFonts w:ascii="Arial" w:hAnsi="Arial" w:cs="Arial"/>
                <w:sz w:val="22"/>
              </w:rPr>
            </w:pPr>
            <w:r w:rsidRPr="006821E6">
              <w:rPr>
                <w:rFonts w:ascii="Arial" w:hAnsi="Arial" w:cs="Arial"/>
                <w:sz w:val="22"/>
              </w:rPr>
              <w:t>Checkout time, success rate</w:t>
            </w:r>
          </w:p>
        </w:tc>
        <w:tc>
          <w:tcPr>
            <w:tcW w:w="0" w:type="auto"/>
            <w:hideMark/>
          </w:tcPr>
          <w:p w14:paraId="72A4B125" w14:textId="77777777" w:rsidR="009E4903" w:rsidRPr="006821E6" w:rsidRDefault="009E4903" w:rsidP="006821E6">
            <w:pPr>
              <w:spacing w:after="160"/>
              <w:jc w:val="center"/>
              <w:rPr>
                <w:rFonts w:ascii="Arial" w:hAnsi="Arial" w:cs="Arial"/>
                <w:sz w:val="22"/>
              </w:rPr>
            </w:pPr>
            <w:r w:rsidRPr="006821E6">
              <w:rPr>
                <w:rFonts w:ascii="Arial" w:hAnsi="Arial" w:cs="Arial"/>
                <w:sz w:val="22"/>
              </w:rPr>
              <w:t>E-commerce ops</w:t>
            </w:r>
          </w:p>
        </w:tc>
      </w:tr>
      <w:tr w:rsidR="009E4903" w:rsidRPr="006821E6" w14:paraId="79A09B79" w14:textId="77777777" w:rsidTr="002B666A">
        <w:trPr>
          <w:jc w:val="center"/>
        </w:trPr>
        <w:tc>
          <w:tcPr>
            <w:tcW w:w="0" w:type="auto"/>
            <w:hideMark/>
          </w:tcPr>
          <w:p w14:paraId="56C5AEA0" w14:textId="77777777" w:rsidR="009E4903" w:rsidRPr="006821E6" w:rsidRDefault="009E4903" w:rsidP="006821E6">
            <w:pPr>
              <w:spacing w:after="160"/>
              <w:jc w:val="center"/>
              <w:rPr>
                <w:rFonts w:ascii="Arial" w:hAnsi="Arial" w:cs="Arial"/>
                <w:sz w:val="22"/>
              </w:rPr>
            </w:pPr>
            <w:r w:rsidRPr="006821E6">
              <w:rPr>
                <w:rFonts w:ascii="Arial" w:hAnsi="Arial" w:cs="Arial"/>
                <w:sz w:val="22"/>
              </w:rPr>
              <w:lastRenderedPageBreak/>
              <w:t>Fulfilment</w:t>
            </w:r>
          </w:p>
        </w:tc>
        <w:tc>
          <w:tcPr>
            <w:tcW w:w="1029" w:type="dxa"/>
            <w:hideMark/>
          </w:tcPr>
          <w:p w14:paraId="78C90398" w14:textId="77777777" w:rsidR="009E4903" w:rsidRPr="006821E6" w:rsidRDefault="009E4903" w:rsidP="006821E6">
            <w:pPr>
              <w:spacing w:after="160"/>
              <w:jc w:val="center"/>
              <w:rPr>
                <w:rFonts w:ascii="Arial" w:hAnsi="Arial" w:cs="Arial"/>
                <w:sz w:val="22"/>
              </w:rPr>
            </w:pPr>
            <w:r w:rsidRPr="006821E6">
              <w:rPr>
                <w:rFonts w:ascii="Arial" w:hAnsi="Arial" w:cs="Arial"/>
                <w:sz w:val="22"/>
              </w:rPr>
              <w:t>Delivery</w:t>
            </w:r>
          </w:p>
        </w:tc>
        <w:tc>
          <w:tcPr>
            <w:tcW w:w="1577" w:type="dxa"/>
            <w:hideMark/>
          </w:tcPr>
          <w:p w14:paraId="529BC565" w14:textId="77777777" w:rsidR="009E4903" w:rsidRPr="006821E6" w:rsidRDefault="009E4903" w:rsidP="006821E6">
            <w:pPr>
              <w:spacing w:after="160"/>
              <w:jc w:val="center"/>
              <w:rPr>
                <w:rFonts w:ascii="Arial" w:hAnsi="Arial" w:cs="Arial"/>
                <w:sz w:val="22"/>
              </w:rPr>
            </w:pPr>
            <w:r w:rsidRPr="006821E6">
              <w:rPr>
                <w:rFonts w:ascii="Arial" w:hAnsi="Arial" w:cs="Arial"/>
                <w:sz w:val="22"/>
              </w:rPr>
              <w:t>Dynamic routing</w:t>
            </w:r>
          </w:p>
        </w:tc>
        <w:tc>
          <w:tcPr>
            <w:tcW w:w="0" w:type="auto"/>
            <w:hideMark/>
          </w:tcPr>
          <w:p w14:paraId="3CF0922D" w14:textId="77777777" w:rsidR="009E4903" w:rsidRPr="006821E6" w:rsidRDefault="009E4903" w:rsidP="006821E6">
            <w:pPr>
              <w:spacing w:after="160"/>
              <w:jc w:val="center"/>
              <w:rPr>
                <w:rFonts w:ascii="Arial" w:hAnsi="Arial" w:cs="Arial"/>
                <w:sz w:val="22"/>
              </w:rPr>
            </w:pPr>
            <w:r w:rsidRPr="006821E6">
              <w:rPr>
                <w:rFonts w:ascii="Arial" w:hAnsi="Arial" w:cs="Arial"/>
                <w:sz w:val="22"/>
              </w:rPr>
              <w:t>Delivery delays</w:t>
            </w:r>
          </w:p>
        </w:tc>
        <w:tc>
          <w:tcPr>
            <w:tcW w:w="0" w:type="auto"/>
            <w:hideMark/>
          </w:tcPr>
          <w:p w14:paraId="7424A40F" w14:textId="77777777" w:rsidR="009E4903" w:rsidRPr="006821E6" w:rsidRDefault="009E4903" w:rsidP="006821E6">
            <w:pPr>
              <w:spacing w:after="160"/>
              <w:jc w:val="center"/>
              <w:rPr>
                <w:rFonts w:ascii="Arial" w:hAnsi="Arial" w:cs="Arial"/>
                <w:sz w:val="22"/>
              </w:rPr>
            </w:pPr>
            <w:r w:rsidRPr="006821E6">
              <w:rPr>
                <w:rFonts w:ascii="Arial" w:hAnsi="Arial" w:cs="Arial"/>
                <w:sz w:val="22"/>
              </w:rPr>
              <w:t>AI routing</w:t>
            </w:r>
          </w:p>
        </w:tc>
        <w:tc>
          <w:tcPr>
            <w:tcW w:w="0" w:type="auto"/>
            <w:hideMark/>
          </w:tcPr>
          <w:p w14:paraId="3CB6B9E0" w14:textId="77777777" w:rsidR="009E4903" w:rsidRPr="006821E6" w:rsidRDefault="009E4903" w:rsidP="006821E6">
            <w:pPr>
              <w:spacing w:after="160"/>
              <w:jc w:val="center"/>
              <w:rPr>
                <w:rFonts w:ascii="Arial" w:hAnsi="Arial" w:cs="Arial"/>
                <w:sz w:val="22"/>
              </w:rPr>
            </w:pPr>
            <w:r w:rsidRPr="006821E6">
              <w:rPr>
                <w:rFonts w:ascii="Arial" w:hAnsi="Arial" w:cs="Arial"/>
                <w:sz w:val="22"/>
              </w:rPr>
              <w:t>On-time %, satisfaction</w:t>
            </w:r>
          </w:p>
        </w:tc>
        <w:tc>
          <w:tcPr>
            <w:tcW w:w="0" w:type="auto"/>
            <w:hideMark/>
          </w:tcPr>
          <w:p w14:paraId="4905ABE7" w14:textId="77777777" w:rsidR="009E4903" w:rsidRPr="006821E6" w:rsidRDefault="009E4903" w:rsidP="006821E6">
            <w:pPr>
              <w:spacing w:after="160"/>
              <w:jc w:val="center"/>
              <w:rPr>
                <w:rFonts w:ascii="Arial" w:hAnsi="Arial" w:cs="Arial"/>
                <w:sz w:val="22"/>
              </w:rPr>
            </w:pPr>
            <w:r w:rsidRPr="006821E6">
              <w:rPr>
                <w:rFonts w:ascii="Arial" w:hAnsi="Arial" w:cs="Arial"/>
                <w:sz w:val="22"/>
              </w:rPr>
              <w:t>Logistics</w:t>
            </w:r>
          </w:p>
        </w:tc>
      </w:tr>
      <w:tr w:rsidR="009E4903" w:rsidRPr="006821E6" w14:paraId="50130A25" w14:textId="77777777" w:rsidTr="002B666A">
        <w:trPr>
          <w:jc w:val="center"/>
        </w:trPr>
        <w:tc>
          <w:tcPr>
            <w:tcW w:w="0" w:type="auto"/>
            <w:hideMark/>
          </w:tcPr>
          <w:p w14:paraId="21797A01" w14:textId="77777777" w:rsidR="009E4903" w:rsidRPr="006821E6" w:rsidRDefault="009E4903" w:rsidP="006821E6">
            <w:pPr>
              <w:spacing w:after="160"/>
              <w:jc w:val="center"/>
              <w:rPr>
                <w:rFonts w:ascii="Arial" w:hAnsi="Arial" w:cs="Arial"/>
                <w:sz w:val="22"/>
              </w:rPr>
            </w:pPr>
            <w:r w:rsidRPr="006821E6">
              <w:rPr>
                <w:rFonts w:ascii="Arial" w:hAnsi="Arial" w:cs="Arial"/>
                <w:sz w:val="22"/>
              </w:rPr>
              <w:t>Loyalty</w:t>
            </w:r>
          </w:p>
        </w:tc>
        <w:tc>
          <w:tcPr>
            <w:tcW w:w="1029" w:type="dxa"/>
            <w:hideMark/>
          </w:tcPr>
          <w:p w14:paraId="4C4A3461" w14:textId="77777777" w:rsidR="009E4903" w:rsidRPr="006821E6" w:rsidRDefault="009E4903" w:rsidP="006821E6">
            <w:pPr>
              <w:spacing w:after="160"/>
              <w:jc w:val="center"/>
              <w:rPr>
                <w:rFonts w:ascii="Arial" w:hAnsi="Arial" w:cs="Arial"/>
                <w:sz w:val="22"/>
              </w:rPr>
            </w:pPr>
            <w:r w:rsidRPr="006821E6">
              <w:rPr>
                <w:rFonts w:ascii="Arial" w:hAnsi="Arial" w:cs="Arial"/>
                <w:sz w:val="22"/>
              </w:rPr>
              <w:t>Retention</w:t>
            </w:r>
          </w:p>
        </w:tc>
        <w:tc>
          <w:tcPr>
            <w:tcW w:w="1577" w:type="dxa"/>
            <w:hideMark/>
          </w:tcPr>
          <w:p w14:paraId="55C85A08" w14:textId="77777777" w:rsidR="009E4903" w:rsidRPr="006821E6" w:rsidRDefault="009E4903" w:rsidP="006821E6">
            <w:pPr>
              <w:spacing w:after="160"/>
              <w:jc w:val="center"/>
              <w:rPr>
                <w:rFonts w:ascii="Arial" w:hAnsi="Arial" w:cs="Arial"/>
                <w:sz w:val="22"/>
              </w:rPr>
            </w:pPr>
            <w:r w:rsidRPr="006821E6">
              <w:rPr>
                <w:rFonts w:ascii="Arial" w:hAnsi="Arial" w:cs="Arial"/>
                <w:sz w:val="22"/>
              </w:rPr>
              <w:t>Personalised dashboard</w:t>
            </w:r>
          </w:p>
        </w:tc>
        <w:tc>
          <w:tcPr>
            <w:tcW w:w="0" w:type="auto"/>
            <w:hideMark/>
          </w:tcPr>
          <w:p w14:paraId="0232DB39" w14:textId="77777777" w:rsidR="009E4903" w:rsidRPr="006821E6" w:rsidRDefault="009E4903" w:rsidP="006821E6">
            <w:pPr>
              <w:spacing w:after="160"/>
              <w:jc w:val="center"/>
              <w:rPr>
                <w:rFonts w:ascii="Arial" w:hAnsi="Arial" w:cs="Arial"/>
                <w:sz w:val="22"/>
              </w:rPr>
            </w:pPr>
            <w:r w:rsidRPr="006821E6">
              <w:rPr>
                <w:rFonts w:ascii="Arial" w:hAnsi="Arial" w:cs="Arial"/>
                <w:sz w:val="22"/>
              </w:rPr>
              <w:t>Generic comms</w:t>
            </w:r>
          </w:p>
        </w:tc>
        <w:tc>
          <w:tcPr>
            <w:tcW w:w="0" w:type="auto"/>
            <w:hideMark/>
          </w:tcPr>
          <w:p w14:paraId="7410C5E9" w14:textId="77777777" w:rsidR="009E4903" w:rsidRPr="006821E6" w:rsidRDefault="009E4903" w:rsidP="006821E6">
            <w:pPr>
              <w:spacing w:after="160"/>
              <w:jc w:val="center"/>
              <w:rPr>
                <w:rFonts w:ascii="Arial" w:hAnsi="Arial" w:cs="Arial"/>
                <w:sz w:val="22"/>
              </w:rPr>
            </w:pPr>
            <w:r w:rsidRPr="006821E6">
              <w:rPr>
                <w:rFonts w:ascii="Arial" w:hAnsi="Arial" w:cs="Arial"/>
                <w:sz w:val="22"/>
              </w:rPr>
              <w:t>Tailored content &amp; rewards</w:t>
            </w:r>
          </w:p>
        </w:tc>
        <w:tc>
          <w:tcPr>
            <w:tcW w:w="0" w:type="auto"/>
            <w:hideMark/>
          </w:tcPr>
          <w:p w14:paraId="4285824B" w14:textId="77777777" w:rsidR="009E4903" w:rsidRPr="006821E6" w:rsidRDefault="009E4903" w:rsidP="006821E6">
            <w:pPr>
              <w:spacing w:after="160"/>
              <w:jc w:val="center"/>
              <w:rPr>
                <w:rFonts w:ascii="Arial" w:hAnsi="Arial" w:cs="Arial"/>
                <w:sz w:val="22"/>
              </w:rPr>
            </w:pPr>
            <w:r w:rsidRPr="006821E6">
              <w:rPr>
                <w:rFonts w:ascii="Arial" w:hAnsi="Arial" w:cs="Arial"/>
                <w:sz w:val="22"/>
              </w:rPr>
              <w:t>LTV, retention</w:t>
            </w:r>
          </w:p>
        </w:tc>
        <w:tc>
          <w:tcPr>
            <w:tcW w:w="0" w:type="auto"/>
            <w:hideMark/>
          </w:tcPr>
          <w:p w14:paraId="16E45163" w14:textId="77777777" w:rsidR="009E4903" w:rsidRPr="006821E6" w:rsidRDefault="009E4903" w:rsidP="006821E6">
            <w:pPr>
              <w:spacing w:after="160"/>
              <w:jc w:val="center"/>
              <w:rPr>
                <w:rFonts w:ascii="Arial" w:hAnsi="Arial" w:cs="Arial"/>
                <w:sz w:val="22"/>
              </w:rPr>
            </w:pPr>
            <w:r w:rsidRPr="006821E6">
              <w:rPr>
                <w:rFonts w:ascii="Arial" w:hAnsi="Arial" w:cs="Arial"/>
                <w:sz w:val="22"/>
              </w:rPr>
              <w:t>Data team</w:t>
            </w:r>
          </w:p>
        </w:tc>
      </w:tr>
    </w:tbl>
    <w:p w14:paraId="02283BC2" w14:textId="77777777" w:rsidR="009E4903" w:rsidRPr="006821E6" w:rsidRDefault="009E4903" w:rsidP="006821E6">
      <w:pPr>
        <w:spacing w:after="160"/>
        <w:jc w:val="left"/>
        <w:rPr>
          <w:rFonts w:ascii="Arial" w:hAnsi="Arial" w:cs="Arial"/>
          <w:sz w:val="22"/>
          <w:lang w:val="en-US"/>
        </w:rPr>
      </w:pPr>
    </w:p>
    <w:p w14:paraId="736CB17F" w14:textId="77777777" w:rsidR="009E4903" w:rsidRPr="006821E6" w:rsidRDefault="009E4903" w:rsidP="006821E6">
      <w:pPr>
        <w:pStyle w:val="Heading2"/>
        <w:rPr>
          <w:rFonts w:ascii="Arial" w:hAnsi="Arial" w:cs="Arial"/>
          <w:sz w:val="22"/>
          <w:szCs w:val="22"/>
        </w:rPr>
      </w:pPr>
      <w:bookmarkStart w:id="26" w:name="_Toc211430921"/>
      <w:r w:rsidRPr="006821E6">
        <w:rPr>
          <w:rFonts w:ascii="Arial" w:hAnsi="Arial" w:cs="Arial"/>
          <w:sz w:val="22"/>
          <w:szCs w:val="22"/>
        </w:rPr>
        <w:t>4.4 Interpretation of the Enhanced Journey</w:t>
      </w:r>
      <w:bookmarkEnd w:id="26"/>
    </w:p>
    <w:p w14:paraId="7F4EE66B" w14:textId="70408B55" w:rsidR="003402F0" w:rsidRPr="006821E6" w:rsidRDefault="003402F0" w:rsidP="006821E6">
      <w:pPr>
        <w:rPr>
          <w:rFonts w:ascii="Arial" w:hAnsi="Arial" w:cs="Arial"/>
          <w:sz w:val="22"/>
        </w:rPr>
      </w:pPr>
      <w:r w:rsidRPr="006821E6">
        <w:rPr>
          <w:rFonts w:ascii="Arial" w:hAnsi="Arial" w:cs="Arial"/>
          <w:sz w:val="22"/>
        </w:rPr>
        <w:t>The SmartShop+ initiative is essentially changing our customers journey from passive transactional to proactive</w:t>
      </w:r>
      <w:r w:rsidR="00932670" w:rsidRPr="006821E6">
        <w:rPr>
          <w:rFonts w:ascii="Arial" w:hAnsi="Arial" w:cs="Arial"/>
          <w:sz w:val="22"/>
        </w:rPr>
        <w:t>,</w:t>
      </w:r>
      <w:r w:rsidRPr="006821E6">
        <w:rPr>
          <w:rFonts w:ascii="Arial" w:hAnsi="Arial" w:cs="Arial"/>
          <w:sz w:val="22"/>
        </w:rPr>
        <w:t xml:space="preserve"> smart</w:t>
      </w:r>
      <w:r w:rsidR="00932670" w:rsidRPr="006821E6">
        <w:rPr>
          <w:rFonts w:ascii="Arial" w:hAnsi="Arial" w:cs="Arial"/>
          <w:sz w:val="22"/>
        </w:rPr>
        <w:t>,</w:t>
      </w:r>
      <w:r w:rsidRPr="006821E6">
        <w:rPr>
          <w:rFonts w:ascii="Arial" w:hAnsi="Arial" w:cs="Arial"/>
          <w:sz w:val="22"/>
        </w:rPr>
        <w:t xml:space="preserve"> and intelligent. At the awareness stage, personal</w:t>
      </w:r>
      <w:r w:rsidR="00B92C7A" w:rsidRPr="006821E6">
        <w:rPr>
          <w:rFonts w:ascii="Arial" w:hAnsi="Arial" w:cs="Arial"/>
          <w:sz w:val="22"/>
        </w:rPr>
        <w:t>ise</w:t>
      </w:r>
      <w:r w:rsidRPr="006821E6">
        <w:rPr>
          <w:rFonts w:ascii="Arial" w:hAnsi="Arial" w:cs="Arial"/>
          <w:sz w:val="22"/>
        </w:rPr>
        <w:t xml:space="preserve">d product recommendations and time-bound offers will be sent to customers through push notifications and cut the noise of generic </w:t>
      </w:r>
      <w:r w:rsidR="00932670" w:rsidRPr="006821E6">
        <w:rPr>
          <w:rFonts w:ascii="Arial" w:hAnsi="Arial" w:cs="Arial"/>
          <w:sz w:val="22"/>
        </w:rPr>
        <w:t>campaigns</w:t>
      </w:r>
      <w:r w:rsidRPr="006821E6">
        <w:rPr>
          <w:rFonts w:ascii="Arial" w:hAnsi="Arial" w:cs="Arial"/>
          <w:sz w:val="22"/>
        </w:rPr>
        <w:t xml:space="preserve"> (Pandit et al., 2025). This will likely boost </w:t>
      </w:r>
      <w:r w:rsidR="00932670" w:rsidRPr="006821E6">
        <w:rPr>
          <w:rFonts w:ascii="Arial" w:hAnsi="Arial" w:cs="Arial"/>
          <w:sz w:val="22"/>
        </w:rPr>
        <w:t>click-through</w:t>
      </w:r>
      <w:r w:rsidRPr="006821E6">
        <w:rPr>
          <w:rFonts w:ascii="Arial" w:hAnsi="Arial" w:cs="Arial"/>
          <w:sz w:val="22"/>
        </w:rPr>
        <w:t xml:space="preserve"> and engagement rates.</w:t>
      </w:r>
    </w:p>
    <w:p w14:paraId="10EA9FB2" w14:textId="218C7E97" w:rsidR="003402F0" w:rsidRPr="006821E6" w:rsidRDefault="003402F0" w:rsidP="006821E6">
      <w:pPr>
        <w:rPr>
          <w:rFonts w:ascii="Arial" w:hAnsi="Arial" w:cs="Arial"/>
          <w:sz w:val="22"/>
        </w:rPr>
      </w:pPr>
      <w:r w:rsidRPr="006821E6">
        <w:rPr>
          <w:rFonts w:ascii="Arial" w:hAnsi="Arial" w:cs="Arial"/>
          <w:sz w:val="22"/>
        </w:rPr>
        <w:t>During the consideration stage, basket friction is eliminated by the predictive basket function, which has led to a high rate of abandoned carts in the past (Wang et al., 2023). By using the customer purchase history, AI models have been able to populate probable purchases and suggest complementary products in real-time, enhancing the average basket value (Zaiba Farheen and Andhe Dharani, 2024).</w:t>
      </w:r>
    </w:p>
    <w:p w14:paraId="13FD16DB" w14:textId="23BF700A" w:rsidR="003402F0" w:rsidRPr="006821E6" w:rsidRDefault="003402F0" w:rsidP="006821E6">
      <w:pPr>
        <w:rPr>
          <w:rFonts w:ascii="Arial" w:hAnsi="Arial" w:cs="Arial"/>
          <w:sz w:val="22"/>
        </w:rPr>
      </w:pPr>
      <w:r w:rsidRPr="006821E6">
        <w:rPr>
          <w:rFonts w:ascii="Arial" w:hAnsi="Arial" w:cs="Arial"/>
          <w:sz w:val="22"/>
        </w:rPr>
        <w:t xml:space="preserve">At the stage of purchase, AI slot optimisation ensures that customers are given the best available slots according to efficiency which also minimises customer frustration of failed </w:t>
      </w:r>
      <w:r w:rsidR="00932670" w:rsidRPr="006821E6">
        <w:rPr>
          <w:rFonts w:ascii="Arial" w:hAnsi="Arial" w:cs="Arial"/>
          <w:sz w:val="22"/>
        </w:rPr>
        <w:t>transactions</w:t>
      </w:r>
      <w:r w:rsidRPr="006821E6">
        <w:rPr>
          <w:rFonts w:ascii="Arial" w:hAnsi="Arial" w:cs="Arial"/>
          <w:sz w:val="22"/>
        </w:rPr>
        <w:t xml:space="preserve"> due to unavailability (Spanaki et al., 2023). This also improves the operational efficiency by optimising routes and warehouse capacity.</w:t>
      </w:r>
    </w:p>
    <w:p w14:paraId="6F6282F5" w14:textId="77777777" w:rsidR="003402F0" w:rsidRPr="006821E6" w:rsidRDefault="003402F0" w:rsidP="006821E6">
      <w:pPr>
        <w:rPr>
          <w:rFonts w:ascii="Arial" w:hAnsi="Arial" w:cs="Arial"/>
          <w:sz w:val="22"/>
        </w:rPr>
      </w:pPr>
      <w:r w:rsidRPr="006821E6">
        <w:rPr>
          <w:rFonts w:ascii="Arial" w:hAnsi="Arial" w:cs="Arial"/>
          <w:sz w:val="22"/>
        </w:rPr>
        <w:t>The fulfilment stage is benefited by dynamic routing that directly tackles reliability gaps by improving on-time performance (Aktas, Bourlakis and Zissis, 2020). Customers will be more trust of Tesco's delivery services, which is a crucial loyalty driver.</w:t>
      </w:r>
    </w:p>
    <w:p w14:paraId="2F03E64D" w14:textId="3146E212" w:rsidR="009E4903" w:rsidRPr="006821E6" w:rsidRDefault="003402F0" w:rsidP="006821E6">
      <w:pPr>
        <w:rPr>
          <w:rFonts w:ascii="Arial" w:hAnsi="Arial" w:cs="Arial"/>
          <w:sz w:val="22"/>
        </w:rPr>
      </w:pPr>
      <w:r w:rsidRPr="006821E6">
        <w:rPr>
          <w:rFonts w:ascii="Arial" w:hAnsi="Arial" w:cs="Arial"/>
          <w:sz w:val="22"/>
        </w:rPr>
        <w:t>Finally, in the latter stage: In the loyalty stage, Tesco will see generic communications replaced by hyper-personalised dashboards and tailored rewards which helps to increase emotional connection and retention (Tyrväinen, Karjaluoto and Saarijärvi, 2020). This completes a customer journey that is seamless, personalised and strategically aligned with the innovation ambitions of Tesco.</w:t>
      </w:r>
    </w:p>
    <w:p w14:paraId="7486A207" w14:textId="77777777" w:rsidR="009E4903" w:rsidRPr="006821E6" w:rsidRDefault="009E4903" w:rsidP="006821E6">
      <w:pPr>
        <w:pStyle w:val="Heading2"/>
        <w:rPr>
          <w:rFonts w:ascii="Arial" w:hAnsi="Arial" w:cs="Arial"/>
          <w:sz w:val="22"/>
          <w:szCs w:val="22"/>
        </w:rPr>
      </w:pPr>
      <w:bookmarkStart w:id="27" w:name="_Toc211430922"/>
      <w:r w:rsidRPr="006821E6">
        <w:rPr>
          <w:rFonts w:ascii="Arial" w:hAnsi="Arial" w:cs="Arial"/>
          <w:sz w:val="22"/>
          <w:szCs w:val="22"/>
        </w:rPr>
        <w:lastRenderedPageBreak/>
        <w:t>4.5 Strategic Implications for Tesco</w:t>
      </w:r>
      <w:bookmarkEnd w:id="27"/>
    </w:p>
    <w:p w14:paraId="4571C9C4" w14:textId="77777777" w:rsidR="00F20B13" w:rsidRPr="006821E6" w:rsidRDefault="00F20B13" w:rsidP="006821E6">
      <w:pPr>
        <w:rPr>
          <w:rFonts w:ascii="Arial" w:hAnsi="Arial" w:cs="Arial"/>
          <w:sz w:val="22"/>
        </w:rPr>
      </w:pPr>
      <w:r w:rsidRPr="006821E6">
        <w:rPr>
          <w:rFonts w:ascii="Arial" w:hAnsi="Arial" w:cs="Arial"/>
          <w:sz w:val="22"/>
        </w:rPr>
        <w:t>Implementing SmartShop+ will generate measurable strategic benefits in terms of customer experience, operational performance and long-term value creation.</w:t>
      </w:r>
    </w:p>
    <w:p w14:paraId="39563C65" w14:textId="78D09EB3" w:rsidR="00F20B13" w:rsidRPr="006821E6" w:rsidRDefault="00F20B13" w:rsidP="006821E6">
      <w:pPr>
        <w:rPr>
          <w:rFonts w:ascii="Arial" w:hAnsi="Arial" w:cs="Arial"/>
          <w:sz w:val="22"/>
        </w:rPr>
      </w:pPr>
      <w:r w:rsidRPr="006821E6">
        <w:rPr>
          <w:rFonts w:ascii="Arial" w:hAnsi="Arial" w:cs="Arial"/>
          <w:sz w:val="22"/>
        </w:rPr>
        <w:t xml:space="preserve">From a customer perspective, the initiative leads to improvement in the convenience, relevance and trust of the customers, which directly leads to improve the customer loyalty and basket </w:t>
      </w:r>
      <w:r w:rsidR="00B92C7A" w:rsidRPr="006821E6">
        <w:rPr>
          <w:rFonts w:ascii="Arial" w:hAnsi="Arial" w:cs="Arial"/>
          <w:sz w:val="22"/>
        </w:rPr>
        <w:t>size</w:t>
      </w:r>
      <w:r w:rsidRPr="006821E6">
        <w:rPr>
          <w:rFonts w:ascii="Arial" w:hAnsi="Arial" w:cs="Arial"/>
          <w:sz w:val="22"/>
        </w:rPr>
        <w:t xml:space="preserve"> (Pandit et al., 2025). From an operational standpoint, AI slot optimisation and routing help avoid inefficiencies that allow for scaling Tesco's delivery operations as well as managing costs (Spanaki et al., 2023).</w:t>
      </w:r>
    </w:p>
    <w:p w14:paraId="3C57C083" w14:textId="77777777" w:rsidR="00F20B13" w:rsidRPr="006821E6" w:rsidRDefault="00F20B13" w:rsidP="006821E6">
      <w:pPr>
        <w:rPr>
          <w:rFonts w:ascii="Arial" w:hAnsi="Arial" w:cs="Arial"/>
          <w:sz w:val="22"/>
        </w:rPr>
      </w:pPr>
      <w:r w:rsidRPr="006821E6">
        <w:rPr>
          <w:rFonts w:ascii="Arial" w:hAnsi="Arial" w:cs="Arial"/>
          <w:sz w:val="22"/>
        </w:rPr>
        <w:t>The integration with Clubcard data enhances Tesco's capacity in generating tailored offers which helps to differentiate itself from its competitors in the competitive landscape by competing with discounters and digital natives (Wang et al., 2023). Moreover, this initiative encompasses the principles of design thinking as it emanated from a set of issues faced by a customer as they were observed and how the problems were built outwards to a technology-enabled solution (Zaiba Farheen and Andhe Dharani, 2024).</w:t>
      </w:r>
    </w:p>
    <w:p w14:paraId="28A7C58C" w14:textId="0D8148EB" w:rsidR="009E4903" w:rsidRPr="006821E6" w:rsidRDefault="00F20B13" w:rsidP="006821E6">
      <w:pPr>
        <w:rPr>
          <w:rFonts w:ascii="Arial" w:hAnsi="Arial" w:cs="Arial"/>
          <w:sz w:val="22"/>
        </w:rPr>
      </w:pPr>
      <w:r w:rsidRPr="006821E6">
        <w:rPr>
          <w:rFonts w:ascii="Arial" w:hAnsi="Arial" w:cs="Arial"/>
          <w:sz w:val="22"/>
        </w:rPr>
        <w:t>Long term, SmartShop+ can support further capabilities - voice-based ordering, AI demand forecasting, subscription models - that can further cement Tesco into the consumer daily habits (Tyrväinen, Karjaluoto and Saarijärvi, 2020). This puts Tesco not only in a retailer's shoes, but a predictive service platform, which is the direction the future of omnichannel commerce is taking.</w:t>
      </w:r>
    </w:p>
    <w:p w14:paraId="30254DF7" w14:textId="77777777" w:rsidR="009E4903" w:rsidRPr="006821E6" w:rsidRDefault="009E4903" w:rsidP="006821E6">
      <w:pPr>
        <w:pStyle w:val="Heading1"/>
        <w:rPr>
          <w:rFonts w:ascii="Arial" w:hAnsi="Arial" w:cs="Arial"/>
          <w:sz w:val="22"/>
          <w:szCs w:val="22"/>
        </w:rPr>
      </w:pPr>
      <w:bookmarkStart w:id="28" w:name="_Toc211430923"/>
      <w:r w:rsidRPr="006821E6">
        <w:rPr>
          <w:rFonts w:ascii="Arial" w:hAnsi="Arial" w:cs="Arial"/>
          <w:sz w:val="22"/>
          <w:szCs w:val="22"/>
        </w:rPr>
        <w:t>5. Conclusion</w:t>
      </w:r>
      <w:bookmarkEnd w:id="28"/>
    </w:p>
    <w:p w14:paraId="5D1D3431" w14:textId="64920C38" w:rsidR="0026704E" w:rsidRPr="006821E6" w:rsidRDefault="0026704E" w:rsidP="006821E6">
      <w:pPr>
        <w:rPr>
          <w:rFonts w:ascii="Arial" w:hAnsi="Arial" w:cs="Arial"/>
          <w:sz w:val="22"/>
        </w:rPr>
      </w:pPr>
      <w:r w:rsidRPr="006821E6">
        <w:rPr>
          <w:rFonts w:ascii="Arial" w:hAnsi="Arial" w:cs="Arial"/>
          <w:sz w:val="22"/>
        </w:rPr>
        <w:t xml:space="preserve">This study of Tesco plc has demonstrated the ways that the robust foundations of innovation and </w:t>
      </w:r>
      <w:r w:rsidR="005364A0" w:rsidRPr="006821E6">
        <w:rPr>
          <w:rFonts w:ascii="Arial" w:hAnsi="Arial" w:cs="Arial"/>
          <w:sz w:val="22"/>
        </w:rPr>
        <w:t xml:space="preserve">the </w:t>
      </w:r>
      <w:r w:rsidRPr="006821E6">
        <w:rPr>
          <w:rFonts w:ascii="Arial" w:hAnsi="Arial" w:cs="Arial"/>
          <w:sz w:val="22"/>
        </w:rPr>
        <w:t xml:space="preserve">established digital ecosystem within Tesco </w:t>
      </w:r>
      <w:r w:rsidR="005364A0" w:rsidRPr="006821E6">
        <w:rPr>
          <w:rFonts w:ascii="Arial" w:hAnsi="Arial" w:cs="Arial"/>
          <w:sz w:val="22"/>
        </w:rPr>
        <w:t>give</w:t>
      </w:r>
      <w:r w:rsidRPr="006821E6">
        <w:rPr>
          <w:rFonts w:ascii="Arial" w:hAnsi="Arial" w:cs="Arial"/>
          <w:sz w:val="22"/>
        </w:rPr>
        <w:t xml:space="preserve"> fertile ground to apply the principles of design thinking. Tesco's value-based, quality and </w:t>
      </w:r>
      <w:r w:rsidR="005364A0" w:rsidRPr="006821E6">
        <w:rPr>
          <w:rFonts w:ascii="Arial" w:hAnsi="Arial" w:cs="Arial"/>
          <w:sz w:val="22"/>
        </w:rPr>
        <w:t>convenience-based</w:t>
      </w:r>
      <w:r w:rsidRPr="006821E6">
        <w:rPr>
          <w:rFonts w:ascii="Arial" w:hAnsi="Arial" w:cs="Arial"/>
          <w:sz w:val="22"/>
        </w:rPr>
        <w:t xml:space="preserve"> Retail-to-Consumers strategy is </w:t>
      </w:r>
      <w:r w:rsidR="005364A0" w:rsidRPr="006821E6">
        <w:rPr>
          <w:rFonts w:ascii="Arial" w:hAnsi="Arial" w:cs="Arial"/>
          <w:sz w:val="22"/>
        </w:rPr>
        <w:t>well-suited</w:t>
      </w:r>
      <w:r w:rsidRPr="006821E6">
        <w:rPr>
          <w:rFonts w:ascii="Arial" w:hAnsi="Arial" w:cs="Arial"/>
          <w:sz w:val="22"/>
        </w:rPr>
        <w:t xml:space="preserve"> to the changing demands of UK grocery retail consumers. It has a robust omnichannel approach, using both physical stores, digital platforms and loyalty programmes to offer integrated customer journeys.</w:t>
      </w:r>
    </w:p>
    <w:p w14:paraId="300F7BDF" w14:textId="77777777" w:rsidR="00F47822" w:rsidRPr="006821E6" w:rsidRDefault="00F47822" w:rsidP="006821E6">
      <w:pPr>
        <w:rPr>
          <w:rFonts w:ascii="Arial" w:hAnsi="Arial" w:cs="Arial"/>
          <w:sz w:val="22"/>
        </w:rPr>
      </w:pPr>
      <w:r w:rsidRPr="006821E6">
        <w:rPr>
          <w:rFonts w:ascii="Arial" w:hAnsi="Arial" w:cs="Arial"/>
          <w:sz w:val="22"/>
        </w:rPr>
        <w:t>Based on consumer and industry trends, it was noted that price sensitivity, health-consciousness and sustainability as well as demand for convenience remain as forces driving purchasing. As with Clubcard and Aldi price match, Tesco's Carlos Danielle campaign has shown that this system is capable of capitalising on such trends to its advantage. At the same time, the emergence of new technological developments in the areas of personalisation, artificial intelligence and omnichannel retailing provide a scope for Tesco to trigger disruption outside of the traditional competitive levers.</w:t>
      </w:r>
    </w:p>
    <w:p w14:paraId="5D0FE2D7" w14:textId="77777777" w:rsidR="00F47822" w:rsidRPr="006821E6" w:rsidRDefault="00F47822" w:rsidP="006821E6">
      <w:pPr>
        <w:rPr>
          <w:rFonts w:ascii="Arial" w:hAnsi="Arial" w:cs="Arial"/>
          <w:sz w:val="22"/>
        </w:rPr>
      </w:pPr>
      <w:r w:rsidRPr="006821E6">
        <w:rPr>
          <w:rFonts w:ascii="Arial" w:hAnsi="Arial" w:cs="Arial"/>
          <w:sz w:val="22"/>
        </w:rPr>
        <w:lastRenderedPageBreak/>
        <w:t>The analysis of Tesco's innovation ambition matrix and its customer journey had identified areas of strength and another opportunity. Although the company has done a great job in doing the core innovations and the adjacent innovations in order to enhance loyalty and convenience, the delivery reliability and personalisation gaps haven't been addressed yet. If not address these gaps can cause a decrease in referrals and friction leading to a decline in the customer experience.</w:t>
      </w:r>
    </w:p>
    <w:p w14:paraId="457E4139" w14:textId="31F1F6D2" w:rsidR="00F47822" w:rsidRPr="006821E6" w:rsidRDefault="00F47822" w:rsidP="006821E6">
      <w:pPr>
        <w:rPr>
          <w:rFonts w:ascii="Arial" w:hAnsi="Arial" w:cs="Arial"/>
          <w:sz w:val="22"/>
        </w:rPr>
      </w:pPr>
      <w:r w:rsidRPr="006821E6">
        <w:rPr>
          <w:rFonts w:ascii="Arial" w:hAnsi="Arial" w:cs="Arial"/>
          <w:sz w:val="22"/>
        </w:rPr>
        <w:t>The proposed work on SmartShop+ is a direct reaction to these challenges. The solution, which combines AI predictive baskets, personal</w:t>
      </w:r>
      <w:r w:rsidR="00B92C7A" w:rsidRPr="006821E6">
        <w:rPr>
          <w:rFonts w:ascii="Arial" w:hAnsi="Arial" w:cs="Arial"/>
          <w:sz w:val="22"/>
        </w:rPr>
        <w:t>ise</w:t>
      </w:r>
      <w:r w:rsidRPr="006821E6">
        <w:rPr>
          <w:rFonts w:ascii="Arial" w:hAnsi="Arial" w:cs="Arial"/>
          <w:sz w:val="22"/>
        </w:rPr>
        <w:t>d offers and optim</w:t>
      </w:r>
      <w:r w:rsidR="00B92C7A" w:rsidRPr="006821E6">
        <w:rPr>
          <w:rFonts w:ascii="Arial" w:hAnsi="Arial" w:cs="Arial"/>
          <w:sz w:val="22"/>
        </w:rPr>
        <w:t>ise</w:t>
      </w:r>
      <w:r w:rsidRPr="006821E6">
        <w:rPr>
          <w:rFonts w:ascii="Arial" w:hAnsi="Arial" w:cs="Arial"/>
          <w:sz w:val="22"/>
        </w:rPr>
        <w:t>d delivery routes into the existing app ecosystem at Tesco, brings convenience in a time when efficiency is important on the store side. It assists Tesco in developing a stronger relationship from reactive purchasing to proactive engagement by its customers.</w:t>
      </w:r>
    </w:p>
    <w:p w14:paraId="6C22C300" w14:textId="6C39BB8F" w:rsidR="009E4903" w:rsidRPr="006821E6" w:rsidRDefault="00F47822" w:rsidP="006821E6">
      <w:pPr>
        <w:rPr>
          <w:rFonts w:ascii="Arial" w:hAnsi="Arial" w:cs="Arial"/>
          <w:sz w:val="22"/>
        </w:rPr>
      </w:pPr>
      <w:r w:rsidRPr="006821E6">
        <w:rPr>
          <w:rFonts w:ascii="Arial" w:hAnsi="Arial" w:cs="Arial"/>
          <w:sz w:val="22"/>
        </w:rPr>
        <w:t>Finally, SmartShop+ will work alongside existing Tesco assets such as dunnhumby, Whoosh and Clubcard. It strengthens Tesco's moat of competitive advantage, surrounding discounters and digital-first disruptors. Thus, it is completely compatible with the desirability, viability, and feasibility dimensions of innovation, which will help Tesco to maintain its leading position in a fast-changing environment in the retail industry.</w:t>
      </w:r>
    </w:p>
    <w:p w14:paraId="2BC35BD3" w14:textId="2C4F882F" w:rsidR="000A46F7" w:rsidRPr="006821E6" w:rsidRDefault="000A46F7" w:rsidP="006821E6">
      <w:pPr>
        <w:spacing w:after="160"/>
        <w:jc w:val="left"/>
        <w:rPr>
          <w:rFonts w:ascii="Arial" w:hAnsi="Arial" w:cs="Arial"/>
          <w:sz w:val="22"/>
          <w:lang w:val="en-US"/>
        </w:rPr>
      </w:pPr>
      <w:r w:rsidRPr="006821E6">
        <w:rPr>
          <w:rFonts w:ascii="Arial" w:hAnsi="Arial" w:cs="Arial"/>
          <w:sz w:val="22"/>
          <w:lang w:val="en-US"/>
        </w:rPr>
        <w:br w:type="page"/>
      </w:r>
    </w:p>
    <w:p w14:paraId="1FF6143D" w14:textId="7B7AA971" w:rsidR="0087493E" w:rsidRPr="006821E6" w:rsidRDefault="000A46F7" w:rsidP="006821E6">
      <w:pPr>
        <w:pStyle w:val="Heading1"/>
        <w:rPr>
          <w:rFonts w:ascii="Arial" w:hAnsi="Arial" w:cs="Arial"/>
          <w:sz w:val="22"/>
          <w:szCs w:val="22"/>
          <w:lang w:val="fr-FR"/>
        </w:rPr>
      </w:pPr>
      <w:bookmarkStart w:id="29" w:name="_Toc211430924"/>
      <w:r w:rsidRPr="006821E6">
        <w:rPr>
          <w:rFonts w:ascii="Arial" w:hAnsi="Arial" w:cs="Arial"/>
          <w:sz w:val="22"/>
          <w:szCs w:val="22"/>
          <w:lang w:val="fr-FR"/>
        </w:rPr>
        <w:lastRenderedPageBreak/>
        <w:t>References</w:t>
      </w:r>
      <w:bookmarkEnd w:id="29"/>
    </w:p>
    <w:p w14:paraId="37DF92E7" w14:textId="77777777" w:rsidR="00CB7DC5" w:rsidRPr="006821E6" w:rsidRDefault="00CB7DC5" w:rsidP="006821E6">
      <w:pPr>
        <w:ind w:left="720" w:hanging="720"/>
        <w:rPr>
          <w:rFonts w:ascii="Arial" w:hAnsi="Arial" w:cs="Arial"/>
          <w:sz w:val="22"/>
        </w:rPr>
      </w:pPr>
      <w:r w:rsidRPr="006821E6">
        <w:rPr>
          <w:rFonts w:ascii="Arial" w:hAnsi="Arial" w:cs="Arial"/>
          <w:sz w:val="22"/>
          <w:lang w:val="fr-FR"/>
        </w:rPr>
        <w:t xml:space="preserve">Aiello, L.M. et al. </w:t>
      </w:r>
      <w:r w:rsidRPr="006821E6">
        <w:rPr>
          <w:rFonts w:ascii="Arial" w:hAnsi="Arial" w:cs="Arial"/>
          <w:sz w:val="22"/>
        </w:rPr>
        <w:t xml:space="preserve">(2020) 'Tesco Grocery 1.0, a large-scale dataset of grocery purchases in London,' Scientific Data, 7(1). </w:t>
      </w:r>
      <w:hyperlink r:id="rId11" w:history="1">
        <w:r w:rsidRPr="006821E6">
          <w:rPr>
            <w:rStyle w:val="Hyperlink"/>
            <w:rFonts w:ascii="Arial" w:hAnsi="Arial" w:cs="Arial"/>
            <w:sz w:val="22"/>
          </w:rPr>
          <w:t>https://doi.org/10.1038/s41597-020-0397-7</w:t>
        </w:r>
      </w:hyperlink>
      <w:r w:rsidRPr="006821E6">
        <w:rPr>
          <w:rFonts w:ascii="Arial" w:hAnsi="Arial" w:cs="Arial"/>
          <w:sz w:val="22"/>
        </w:rPr>
        <w:t>.</w:t>
      </w:r>
    </w:p>
    <w:p w14:paraId="17138668"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Aktas, E., Bourlakis, M. and Zissis, D. (2020) 'Collaboration in the last mile: evidence from grocery deliveries,' International Journal of Logistics Research and Applications, 24(3), pp. 227–241. </w:t>
      </w:r>
      <w:hyperlink r:id="rId12" w:history="1">
        <w:r w:rsidRPr="006821E6">
          <w:rPr>
            <w:rStyle w:val="Hyperlink"/>
            <w:rFonts w:ascii="Arial" w:hAnsi="Arial" w:cs="Arial"/>
            <w:sz w:val="22"/>
          </w:rPr>
          <w:t>https://doi.org/10.1080/13675567.2020.1740660</w:t>
        </w:r>
      </w:hyperlink>
      <w:r w:rsidRPr="006821E6">
        <w:rPr>
          <w:rFonts w:ascii="Arial" w:hAnsi="Arial" w:cs="Arial"/>
          <w:sz w:val="22"/>
        </w:rPr>
        <w:t>.</w:t>
      </w:r>
    </w:p>
    <w:p w14:paraId="6317F921"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Azan, M.E.M. and Karimah, W.N. (2022) The Relationship between Customer Loyalty Program and Customer Retention at Tesco. </w:t>
      </w:r>
      <w:hyperlink r:id="rId13" w:history="1">
        <w:r w:rsidRPr="006821E6">
          <w:rPr>
            <w:rStyle w:val="Hyperlink"/>
            <w:rFonts w:ascii="Arial" w:hAnsi="Arial" w:cs="Arial"/>
            <w:sz w:val="22"/>
          </w:rPr>
          <w:t>https://publisher.uthm.edu.my/periodicals/index.php/rmtb/article/view/9730</w:t>
        </w:r>
      </w:hyperlink>
      <w:r w:rsidRPr="006821E6">
        <w:rPr>
          <w:rFonts w:ascii="Arial" w:hAnsi="Arial" w:cs="Arial"/>
          <w:sz w:val="22"/>
        </w:rPr>
        <w:t>.</w:t>
      </w:r>
    </w:p>
    <w:p w14:paraId="29BD4D6B"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Bahar, U. (2025) 'Transforming urban retail environments: A strategic framework for digital-age regeneration,' Journal of Urban Regeneration and Renewal, 18(3), p. 239. </w:t>
      </w:r>
      <w:hyperlink r:id="rId14" w:history="1">
        <w:r w:rsidRPr="006821E6">
          <w:rPr>
            <w:rStyle w:val="Hyperlink"/>
            <w:rFonts w:ascii="Arial" w:hAnsi="Arial" w:cs="Arial"/>
            <w:sz w:val="22"/>
          </w:rPr>
          <w:t>https://doi.org/10.69554/aubn3799</w:t>
        </w:r>
      </w:hyperlink>
      <w:r w:rsidRPr="006821E6">
        <w:rPr>
          <w:rFonts w:ascii="Arial" w:hAnsi="Arial" w:cs="Arial"/>
          <w:sz w:val="22"/>
        </w:rPr>
        <w:t>.</w:t>
      </w:r>
    </w:p>
    <w:p w14:paraId="5E4FC0F6"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Braakmann, N. and Croft, W. (2025) 'Crime prevention through private actors: evidence from a policy change at a large UK supermarket chain,' Oxford Bulletin of Economics and Statistics [Preprint]. </w:t>
      </w:r>
      <w:hyperlink r:id="rId15" w:history="1">
        <w:r w:rsidRPr="006821E6">
          <w:rPr>
            <w:rStyle w:val="Hyperlink"/>
            <w:rFonts w:ascii="Arial" w:hAnsi="Arial" w:cs="Arial"/>
            <w:sz w:val="22"/>
          </w:rPr>
          <w:t>https://doi.org/10.1111/obes.70020</w:t>
        </w:r>
      </w:hyperlink>
      <w:r w:rsidRPr="006821E6">
        <w:rPr>
          <w:rFonts w:ascii="Arial" w:hAnsi="Arial" w:cs="Arial"/>
          <w:sz w:val="22"/>
        </w:rPr>
        <w:t>.</w:t>
      </w:r>
    </w:p>
    <w:p w14:paraId="34AA74F6" w14:textId="747A95F5" w:rsidR="00CB7DC5" w:rsidRPr="006821E6" w:rsidRDefault="00CB7DC5" w:rsidP="006821E6">
      <w:pPr>
        <w:ind w:left="720" w:hanging="720"/>
        <w:rPr>
          <w:rFonts w:ascii="Arial" w:hAnsi="Arial" w:cs="Arial"/>
          <w:sz w:val="22"/>
        </w:rPr>
      </w:pPr>
      <w:r w:rsidRPr="006821E6">
        <w:rPr>
          <w:rFonts w:ascii="Arial" w:hAnsi="Arial" w:cs="Arial"/>
          <w:sz w:val="22"/>
        </w:rPr>
        <w:t>Chittipaka, V. et al. (2022) 'Blockchain Technology for Supply Chains operating in emerging markets: an empirical examination of technology-organi</w:t>
      </w:r>
      <w:r w:rsidR="00B92C7A" w:rsidRPr="006821E6">
        <w:rPr>
          <w:rFonts w:ascii="Arial" w:hAnsi="Arial" w:cs="Arial"/>
          <w:sz w:val="22"/>
        </w:rPr>
        <w:t>sation</w:t>
      </w:r>
      <w:r w:rsidRPr="006821E6">
        <w:rPr>
          <w:rFonts w:ascii="Arial" w:hAnsi="Arial" w:cs="Arial"/>
          <w:sz w:val="22"/>
        </w:rPr>
        <w:t xml:space="preserve">-environment (TOE) framework,' Annals of Operations Research, 327(1), pp. 465–492. </w:t>
      </w:r>
      <w:hyperlink r:id="rId16" w:history="1">
        <w:r w:rsidRPr="006821E6">
          <w:rPr>
            <w:rStyle w:val="Hyperlink"/>
            <w:rFonts w:ascii="Arial" w:hAnsi="Arial" w:cs="Arial"/>
            <w:sz w:val="22"/>
          </w:rPr>
          <w:t>https://doi.org/10.1007/s10479-022-04801-5</w:t>
        </w:r>
      </w:hyperlink>
      <w:r w:rsidRPr="006821E6">
        <w:rPr>
          <w:rFonts w:ascii="Arial" w:hAnsi="Arial" w:cs="Arial"/>
          <w:sz w:val="22"/>
        </w:rPr>
        <w:t>.</w:t>
      </w:r>
    </w:p>
    <w:p w14:paraId="0A55C1CF"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Coman, C., Coman, E. and Cilan, T.F., 2025. Emerging trends in food consumer behaviour. The AMFITEATRU ECONOMIC journal, 27(69), pp.398-398. </w:t>
      </w:r>
      <w:hyperlink r:id="rId17" w:history="1">
        <w:r w:rsidRPr="006821E6">
          <w:rPr>
            <w:rStyle w:val="Hyperlink"/>
            <w:rFonts w:ascii="Arial" w:hAnsi="Arial" w:cs="Arial"/>
            <w:sz w:val="22"/>
          </w:rPr>
          <w:t>https://www.ceeol.com/search/article-detail?id=1331622</w:t>
        </w:r>
      </w:hyperlink>
    </w:p>
    <w:p w14:paraId="16F8DDC5"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Debnath Munshi, J. and Podder, D. (2025). Leveraging Design Thinking for Optimised Retail Store Layouts: Addressing Marketing Challenges Through Consumer-Centric Solutions. International Journal of Engineering and Information Management, [online] 1(3), pp.21–33. doi: </w:t>
      </w:r>
      <w:hyperlink r:id="rId18" w:history="1">
        <w:r w:rsidRPr="006821E6">
          <w:rPr>
            <w:rStyle w:val="Hyperlink"/>
            <w:rFonts w:ascii="Arial" w:hAnsi="Arial" w:cs="Arial"/>
            <w:sz w:val="22"/>
          </w:rPr>
          <w:t>https://doi.org/10.52756/ijeim.2025.v01.i03.002</w:t>
        </w:r>
      </w:hyperlink>
      <w:r w:rsidRPr="006821E6">
        <w:rPr>
          <w:rFonts w:ascii="Arial" w:hAnsi="Arial" w:cs="Arial"/>
          <w:sz w:val="22"/>
        </w:rPr>
        <w:t>.</w:t>
      </w:r>
    </w:p>
    <w:p w14:paraId="6460918D" w14:textId="792A220E" w:rsidR="00CB7DC5" w:rsidRPr="006821E6" w:rsidRDefault="00CB7DC5" w:rsidP="006821E6">
      <w:pPr>
        <w:ind w:left="720" w:hanging="720"/>
        <w:rPr>
          <w:rFonts w:ascii="Arial" w:hAnsi="Arial" w:cs="Arial"/>
          <w:sz w:val="22"/>
        </w:rPr>
      </w:pPr>
      <w:r w:rsidRPr="006821E6">
        <w:rPr>
          <w:rFonts w:ascii="Arial" w:hAnsi="Arial" w:cs="Arial"/>
          <w:sz w:val="22"/>
        </w:rPr>
        <w:t>Lut, L.-L.T.Y. (2021) Customer data utili</w:t>
      </w:r>
      <w:r w:rsidR="00B92C7A" w:rsidRPr="006821E6">
        <w:rPr>
          <w:rFonts w:ascii="Arial" w:hAnsi="Arial" w:cs="Arial"/>
          <w:sz w:val="22"/>
        </w:rPr>
        <w:t>sation</w:t>
      </w:r>
      <w:r w:rsidRPr="006821E6">
        <w:rPr>
          <w:rFonts w:ascii="Arial" w:hAnsi="Arial" w:cs="Arial"/>
          <w:sz w:val="22"/>
        </w:rPr>
        <w:t xml:space="preserve"> in grocery retail. </w:t>
      </w:r>
      <w:hyperlink r:id="rId19" w:history="1">
        <w:r w:rsidRPr="006821E6">
          <w:rPr>
            <w:rStyle w:val="Hyperlink"/>
            <w:rFonts w:ascii="Arial" w:hAnsi="Arial" w:cs="Arial"/>
            <w:sz w:val="22"/>
          </w:rPr>
          <w:t>https://lutpub.lut.fi/handle/10024/162629</w:t>
        </w:r>
      </w:hyperlink>
      <w:r w:rsidRPr="006821E6">
        <w:rPr>
          <w:rFonts w:ascii="Arial" w:hAnsi="Arial" w:cs="Arial"/>
          <w:sz w:val="22"/>
        </w:rPr>
        <w:t>.</w:t>
      </w:r>
    </w:p>
    <w:p w14:paraId="67BCB6E5"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Mendini, M. et al. (2024) 'An interdisciplinary marketing call into food design thinking to create innovative, healthy, and pleasurable food experiences,' Italian Journal of Marketing, 2024(4), pp. 395–417. </w:t>
      </w:r>
      <w:hyperlink r:id="rId20" w:history="1">
        <w:r w:rsidRPr="006821E6">
          <w:rPr>
            <w:rStyle w:val="Hyperlink"/>
            <w:rFonts w:ascii="Arial" w:hAnsi="Arial" w:cs="Arial"/>
            <w:sz w:val="22"/>
          </w:rPr>
          <w:t>https://doi.org/10.1007/s43039-024-00104-8</w:t>
        </w:r>
      </w:hyperlink>
      <w:r w:rsidRPr="006821E6">
        <w:rPr>
          <w:rFonts w:ascii="Arial" w:hAnsi="Arial" w:cs="Arial"/>
          <w:sz w:val="22"/>
        </w:rPr>
        <w:t>.</w:t>
      </w:r>
    </w:p>
    <w:p w14:paraId="4DC165E1" w14:textId="77777777" w:rsidR="00CB7DC5" w:rsidRPr="006821E6" w:rsidRDefault="00CB7DC5" w:rsidP="006821E6">
      <w:pPr>
        <w:ind w:left="720" w:hanging="720"/>
        <w:rPr>
          <w:rFonts w:ascii="Arial" w:hAnsi="Arial" w:cs="Arial"/>
          <w:sz w:val="22"/>
        </w:rPr>
      </w:pPr>
      <w:r w:rsidRPr="006821E6">
        <w:rPr>
          <w:rFonts w:ascii="Arial" w:hAnsi="Arial" w:cs="Arial"/>
          <w:sz w:val="22"/>
        </w:rPr>
        <w:lastRenderedPageBreak/>
        <w:t xml:space="preserve">Meng, S. (2024) 'Operation management of grocery retailer in the UK: a case of Tesco,' Pacific International Journal, 7(2), pp. 136–142. </w:t>
      </w:r>
      <w:hyperlink r:id="rId21" w:history="1">
        <w:r w:rsidRPr="006821E6">
          <w:rPr>
            <w:rStyle w:val="Hyperlink"/>
            <w:rFonts w:ascii="Arial" w:hAnsi="Arial" w:cs="Arial"/>
            <w:sz w:val="22"/>
          </w:rPr>
          <w:t>https://doi.org/10.55014/pij.v7i2.586</w:t>
        </w:r>
      </w:hyperlink>
      <w:r w:rsidRPr="006821E6">
        <w:rPr>
          <w:rFonts w:ascii="Arial" w:hAnsi="Arial" w:cs="Arial"/>
          <w:sz w:val="22"/>
        </w:rPr>
        <w:t>.</w:t>
      </w:r>
    </w:p>
    <w:p w14:paraId="0F6E37CA" w14:textId="50B07790" w:rsidR="00CB7DC5" w:rsidRPr="006821E6" w:rsidRDefault="00CB7DC5" w:rsidP="006821E6">
      <w:pPr>
        <w:ind w:left="720" w:hanging="720"/>
        <w:rPr>
          <w:rFonts w:ascii="Arial" w:hAnsi="Arial" w:cs="Arial"/>
          <w:sz w:val="22"/>
        </w:rPr>
      </w:pPr>
      <w:r w:rsidRPr="006821E6">
        <w:rPr>
          <w:rFonts w:ascii="Arial" w:hAnsi="Arial" w:cs="Arial"/>
          <w:sz w:val="22"/>
        </w:rPr>
        <w:t>Pandit, P. et al. (2025) 'Personal</w:t>
      </w:r>
      <w:r w:rsidR="00B92C7A" w:rsidRPr="006821E6">
        <w:rPr>
          <w:rFonts w:ascii="Arial" w:hAnsi="Arial" w:cs="Arial"/>
          <w:sz w:val="22"/>
        </w:rPr>
        <w:t>ise</w:t>
      </w:r>
      <w:r w:rsidRPr="006821E6">
        <w:rPr>
          <w:rFonts w:ascii="Arial" w:hAnsi="Arial" w:cs="Arial"/>
          <w:sz w:val="22"/>
        </w:rPr>
        <w:t>d Shopping Experiences: The Unexplored potential of AI Enhanced Personal</w:t>
      </w:r>
      <w:r w:rsidR="00B92C7A" w:rsidRPr="006821E6">
        <w:rPr>
          <w:rFonts w:ascii="Arial" w:hAnsi="Arial" w:cs="Arial"/>
          <w:sz w:val="22"/>
        </w:rPr>
        <w:t>ise</w:t>
      </w:r>
      <w:r w:rsidRPr="006821E6">
        <w:rPr>
          <w:rFonts w:ascii="Arial" w:hAnsi="Arial" w:cs="Arial"/>
          <w:sz w:val="22"/>
        </w:rPr>
        <w:t xml:space="preserve">d Consumer Journey,' International Journal of Environmental Sciences, 11(9s), pp. 662–673. </w:t>
      </w:r>
      <w:hyperlink r:id="rId22" w:history="1">
        <w:r w:rsidRPr="006821E6">
          <w:rPr>
            <w:rStyle w:val="Hyperlink"/>
            <w:rFonts w:ascii="Arial" w:hAnsi="Arial" w:cs="Arial"/>
            <w:sz w:val="22"/>
          </w:rPr>
          <w:t>https://doi.org/10.64252/0ckjvf11</w:t>
        </w:r>
      </w:hyperlink>
      <w:r w:rsidRPr="006821E6">
        <w:rPr>
          <w:rFonts w:ascii="Arial" w:hAnsi="Arial" w:cs="Arial"/>
          <w:sz w:val="22"/>
        </w:rPr>
        <w:t>.</w:t>
      </w:r>
    </w:p>
    <w:p w14:paraId="125F0C10"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Papanagnou, C. et al. (2022) 'Data-driven digital transformation for emergency situations: The case of the UK retail sector,' International Journal of Production Economics, 250, p. 108628. </w:t>
      </w:r>
      <w:hyperlink r:id="rId23" w:history="1">
        <w:r w:rsidRPr="006821E6">
          <w:rPr>
            <w:rStyle w:val="Hyperlink"/>
            <w:rFonts w:ascii="Arial" w:hAnsi="Arial" w:cs="Arial"/>
            <w:sz w:val="22"/>
          </w:rPr>
          <w:t>https://doi.org/10.1016/j.ijpe.2022.108628</w:t>
        </w:r>
      </w:hyperlink>
      <w:r w:rsidRPr="006821E6">
        <w:rPr>
          <w:rFonts w:ascii="Arial" w:hAnsi="Arial" w:cs="Arial"/>
          <w:sz w:val="22"/>
        </w:rPr>
        <w:t>.</w:t>
      </w:r>
    </w:p>
    <w:p w14:paraId="635E86D2"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Paredes, K.M.B., Ritzén, S. and Roese, M.O. (2023) 'Exploring the use of innovation measurement in retail organisations: a multiple case study,' The International Review of Retail Distribution and Consumer Research, 34(3), pp. 361–380. </w:t>
      </w:r>
      <w:hyperlink r:id="rId24" w:history="1">
        <w:r w:rsidRPr="006821E6">
          <w:rPr>
            <w:rStyle w:val="Hyperlink"/>
            <w:rFonts w:ascii="Arial" w:hAnsi="Arial" w:cs="Arial"/>
            <w:sz w:val="22"/>
          </w:rPr>
          <w:t>https://doi.org/10.1080/09593969.2023.2264542</w:t>
        </w:r>
      </w:hyperlink>
      <w:r w:rsidRPr="006821E6">
        <w:rPr>
          <w:rFonts w:ascii="Arial" w:hAnsi="Arial" w:cs="Arial"/>
          <w:sz w:val="22"/>
        </w:rPr>
        <w:t>.</w:t>
      </w:r>
    </w:p>
    <w:p w14:paraId="3C670B4B"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Saad, S.M. and Alnuiami, S. (2023) 'Development of a Digital Innovation Framework that is Renowned Globally,' Procedia Computer Science, 217, pp. 895–903. </w:t>
      </w:r>
      <w:hyperlink r:id="rId25" w:history="1">
        <w:r w:rsidRPr="006821E6">
          <w:rPr>
            <w:rStyle w:val="Hyperlink"/>
            <w:rFonts w:ascii="Arial" w:hAnsi="Arial" w:cs="Arial"/>
            <w:sz w:val="22"/>
          </w:rPr>
          <w:t>https://doi.org/10.1016/j.procs.2022.12.286</w:t>
        </w:r>
      </w:hyperlink>
      <w:r w:rsidRPr="006821E6">
        <w:rPr>
          <w:rFonts w:ascii="Arial" w:hAnsi="Arial" w:cs="Arial"/>
          <w:sz w:val="22"/>
        </w:rPr>
        <w:t>.</w:t>
      </w:r>
    </w:p>
    <w:p w14:paraId="58291064" w14:textId="77777777" w:rsidR="00CB7DC5" w:rsidRPr="006821E6" w:rsidRDefault="00CB7DC5" w:rsidP="006821E6">
      <w:pPr>
        <w:ind w:left="720" w:hanging="720"/>
        <w:rPr>
          <w:rFonts w:ascii="Arial" w:hAnsi="Arial" w:cs="Arial"/>
          <w:sz w:val="22"/>
          <w:lang w:val="fr-FR"/>
        </w:rPr>
      </w:pPr>
      <w:r w:rsidRPr="006821E6">
        <w:rPr>
          <w:rFonts w:ascii="Arial" w:hAnsi="Arial" w:cs="Arial"/>
          <w:sz w:val="22"/>
        </w:rPr>
        <w:t xml:space="preserve">Sharma, A., Jain, R. and Pajni, N.S., (2022). Risk identification techniques in retail industry: A case study of Tesco plc. </w:t>
      </w:r>
      <w:hyperlink r:id="rId26" w:history="1">
        <w:r w:rsidRPr="006821E6">
          <w:rPr>
            <w:rStyle w:val="Hyperlink"/>
            <w:rFonts w:ascii="Arial" w:hAnsi="Arial" w:cs="Arial"/>
            <w:sz w:val="22"/>
            <w:lang w:val="fr-FR"/>
          </w:rPr>
          <w:t>https://www.ceeol.com/search/article-detail?id=1059457</w:t>
        </w:r>
      </w:hyperlink>
    </w:p>
    <w:p w14:paraId="3A66A57E" w14:textId="77777777" w:rsidR="00CB7DC5" w:rsidRPr="006821E6" w:rsidRDefault="00CB7DC5" w:rsidP="006821E6">
      <w:pPr>
        <w:ind w:left="720" w:hanging="720"/>
        <w:rPr>
          <w:rFonts w:ascii="Arial" w:hAnsi="Arial" w:cs="Arial"/>
          <w:sz w:val="22"/>
        </w:rPr>
      </w:pPr>
      <w:r w:rsidRPr="006821E6">
        <w:rPr>
          <w:rFonts w:ascii="Arial" w:hAnsi="Arial" w:cs="Arial"/>
          <w:sz w:val="22"/>
          <w:lang w:val="fr-FR"/>
        </w:rPr>
        <w:t xml:space="preserve">Spanaki, K. et al. </w:t>
      </w:r>
      <w:r w:rsidRPr="006821E6">
        <w:rPr>
          <w:rFonts w:ascii="Arial" w:hAnsi="Arial" w:cs="Arial"/>
          <w:sz w:val="22"/>
        </w:rPr>
        <w:t xml:space="preserve">(2023) 'The transformation of digital strategy and value creation in omnichannel organisations: the case of the gambling industry,' European Journal of Information Systems, 33(6), pp. 975–992. </w:t>
      </w:r>
      <w:hyperlink r:id="rId27" w:history="1">
        <w:r w:rsidRPr="006821E6">
          <w:rPr>
            <w:rStyle w:val="Hyperlink"/>
            <w:rFonts w:ascii="Arial" w:hAnsi="Arial" w:cs="Arial"/>
            <w:sz w:val="22"/>
          </w:rPr>
          <w:t>https://doi.org/10.1080/0960085x.2023.2282454</w:t>
        </w:r>
      </w:hyperlink>
      <w:r w:rsidRPr="006821E6">
        <w:rPr>
          <w:rFonts w:ascii="Arial" w:hAnsi="Arial" w:cs="Arial"/>
          <w:sz w:val="22"/>
        </w:rPr>
        <w:t>.</w:t>
      </w:r>
    </w:p>
    <w:p w14:paraId="0EE7B276" w14:textId="463CA94A" w:rsidR="00CB7DC5" w:rsidRPr="006821E6" w:rsidRDefault="00CB7DC5" w:rsidP="006821E6">
      <w:pPr>
        <w:ind w:left="720" w:hanging="720"/>
        <w:rPr>
          <w:rFonts w:ascii="Arial" w:hAnsi="Arial" w:cs="Arial"/>
          <w:sz w:val="22"/>
        </w:rPr>
      </w:pPr>
      <w:r w:rsidRPr="006821E6">
        <w:rPr>
          <w:rFonts w:ascii="Arial" w:hAnsi="Arial" w:cs="Arial"/>
          <w:sz w:val="22"/>
        </w:rPr>
        <w:t>Tyrväinen, O., Karjaluoto, H. and Saarijärvi, H. (2020) 'Personali</w:t>
      </w:r>
      <w:r w:rsidR="00B92C7A" w:rsidRPr="006821E6">
        <w:rPr>
          <w:rFonts w:ascii="Arial" w:hAnsi="Arial" w:cs="Arial"/>
          <w:sz w:val="22"/>
        </w:rPr>
        <w:t>sation</w:t>
      </w:r>
      <w:r w:rsidRPr="006821E6">
        <w:rPr>
          <w:rFonts w:ascii="Arial" w:hAnsi="Arial" w:cs="Arial"/>
          <w:sz w:val="22"/>
        </w:rPr>
        <w:t xml:space="preserve"> and hedonic motivation in creating customer experiences and loyalty in omnichannel retail,' Journal of Retailing and Consumer Services, 57, p. 102233. </w:t>
      </w:r>
      <w:hyperlink r:id="rId28" w:history="1">
        <w:r w:rsidRPr="006821E6">
          <w:rPr>
            <w:rStyle w:val="Hyperlink"/>
            <w:rFonts w:ascii="Arial" w:hAnsi="Arial" w:cs="Arial"/>
            <w:sz w:val="22"/>
          </w:rPr>
          <w:t>https://doi.org/10.1016/j.jretconser.2020.102233</w:t>
        </w:r>
      </w:hyperlink>
      <w:r w:rsidRPr="006821E6">
        <w:rPr>
          <w:rFonts w:ascii="Arial" w:hAnsi="Arial" w:cs="Arial"/>
          <w:sz w:val="22"/>
        </w:rPr>
        <w:t>.</w:t>
      </w:r>
    </w:p>
    <w:p w14:paraId="69B60A9E" w14:textId="0050B7D3" w:rsidR="00CB7DC5" w:rsidRPr="006821E6" w:rsidRDefault="00CB7DC5" w:rsidP="006821E6">
      <w:pPr>
        <w:ind w:left="720" w:hanging="720"/>
        <w:rPr>
          <w:rFonts w:ascii="Arial" w:hAnsi="Arial" w:cs="Arial"/>
          <w:sz w:val="22"/>
        </w:rPr>
      </w:pPr>
      <w:r w:rsidRPr="006821E6">
        <w:rPr>
          <w:rFonts w:ascii="Arial" w:hAnsi="Arial" w:cs="Arial"/>
          <w:sz w:val="22"/>
        </w:rPr>
        <w:t>Van Nguyen, A.T., McClelland, R. and Thuan, N.H. (2024) 'Omni</w:t>
      </w:r>
      <w:r w:rsidRPr="006821E6">
        <w:rPr>
          <w:rFonts w:ascii="Cambria Math" w:hAnsi="Cambria Math" w:cs="Cambria Math"/>
          <w:sz w:val="22"/>
        </w:rPr>
        <w:t>‐</w:t>
      </w:r>
      <w:r w:rsidRPr="006821E6">
        <w:rPr>
          <w:rFonts w:ascii="Arial" w:hAnsi="Arial" w:cs="Arial"/>
          <w:sz w:val="22"/>
        </w:rPr>
        <w:t>channel customer segmentation: A personal</w:t>
      </w:r>
      <w:r w:rsidR="00B92C7A" w:rsidRPr="006821E6">
        <w:rPr>
          <w:rFonts w:ascii="Arial" w:hAnsi="Arial" w:cs="Arial"/>
          <w:sz w:val="22"/>
        </w:rPr>
        <w:t>ise</w:t>
      </w:r>
      <w:r w:rsidRPr="006821E6">
        <w:rPr>
          <w:rFonts w:ascii="Arial" w:hAnsi="Arial" w:cs="Arial"/>
          <w:sz w:val="22"/>
        </w:rPr>
        <w:t xml:space="preserve">d customer journey perspective,' Journal of Consumer Behaviour, 23(6), pp. 3253–3275. </w:t>
      </w:r>
      <w:hyperlink r:id="rId29" w:history="1">
        <w:r w:rsidRPr="006821E6">
          <w:rPr>
            <w:rStyle w:val="Hyperlink"/>
            <w:rFonts w:ascii="Arial" w:hAnsi="Arial" w:cs="Arial"/>
            <w:sz w:val="22"/>
          </w:rPr>
          <w:t>https://doi.org/10.1002/cb.2401</w:t>
        </w:r>
      </w:hyperlink>
      <w:r w:rsidRPr="006821E6">
        <w:rPr>
          <w:rFonts w:ascii="Arial" w:hAnsi="Arial" w:cs="Arial"/>
          <w:sz w:val="22"/>
        </w:rPr>
        <w:t>.</w:t>
      </w:r>
    </w:p>
    <w:p w14:paraId="07C2409E" w14:textId="77777777" w:rsidR="00CB7DC5" w:rsidRPr="006821E6" w:rsidRDefault="00CB7DC5" w:rsidP="006821E6">
      <w:pPr>
        <w:ind w:left="720" w:hanging="720"/>
        <w:rPr>
          <w:rFonts w:ascii="Arial" w:hAnsi="Arial" w:cs="Arial"/>
          <w:sz w:val="22"/>
        </w:rPr>
      </w:pPr>
      <w:r w:rsidRPr="006821E6">
        <w:rPr>
          <w:rFonts w:ascii="Arial" w:hAnsi="Arial" w:cs="Arial"/>
          <w:sz w:val="22"/>
        </w:rPr>
        <w:t xml:space="preserve">Wadud, I., Liang, Y.D. and Polkinghorne, M. (2025) 'Digital transformation in the UK retail sector,' Encyclopedia, 5(3), p. 142. </w:t>
      </w:r>
      <w:hyperlink r:id="rId30" w:history="1">
        <w:r w:rsidRPr="006821E6">
          <w:rPr>
            <w:rStyle w:val="Hyperlink"/>
            <w:rFonts w:ascii="Arial" w:hAnsi="Arial" w:cs="Arial"/>
            <w:sz w:val="22"/>
          </w:rPr>
          <w:t>https://doi.org/10.3390/encyclopedia5030142</w:t>
        </w:r>
      </w:hyperlink>
      <w:r w:rsidRPr="006821E6">
        <w:rPr>
          <w:rFonts w:ascii="Arial" w:hAnsi="Arial" w:cs="Arial"/>
          <w:sz w:val="22"/>
        </w:rPr>
        <w:t>.</w:t>
      </w:r>
    </w:p>
    <w:p w14:paraId="4235B27C" w14:textId="77777777" w:rsidR="00CB7DC5" w:rsidRPr="006821E6" w:rsidRDefault="00CB7DC5" w:rsidP="006821E6">
      <w:pPr>
        <w:ind w:left="720" w:hanging="720"/>
        <w:rPr>
          <w:rFonts w:ascii="Arial" w:hAnsi="Arial" w:cs="Arial"/>
          <w:sz w:val="22"/>
        </w:rPr>
      </w:pPr>
      <w:r w:rsidRPr="006821E6">
        <w:rPr>
          <w:rFonts w:ascii="Arial" w:hAnsi="Arial" w:cs="Arial"/>
          <w:sz w:val="22"/>
        </w:rPr>
        <w:lastRenderedPageBreak/>
        <w:t xml:space="preserve">Wang, S., Wang, Y., Hu, L., Zhang, X., Zhang, Q., Sheng, Q.Z., </w:t>
      </w:r>
      <w:proofErr w:type="spellStart"/>
      <w:r w:rsidRPr="006821E6">
        <w:rPr>
          <w:rFonts w:ascii="Arial" w:hAnsi="Arial" w:cs="Arial"/>
          <w:sz w:val="22"/>
        </w:rPr>
        <w:t>Orgun</w:t>
      </w:r>
      <w:proofErr w:type="spellEnd"/>
      <w:r w:rsidRPr="006821E6">
        <w:rPr>
          <w:rFonts w:ascii="Arial" w:hAnsi="Arial" w:cs="Arial"/>
          <w:sz w:val="22"/>
        </w:rPr>
        <w:t xml:space="preserve">, M.A., Cao, L. and Lian, D. (2023). </w:t>
      </w:r>
      <w:proofErr w:type="spellStart"/>
      <w:r w:rsidRPr="006821E6">
        <w:rPr>
          <w:rFonts w:ascii="Arial" w:hAnsi="Arial" w:cs="Arial"/>
          <w:sz w:val="22"/>
        </w:rPr>
        <w:t>Modeling</w:t>
      </w:r>
      <w:proofErr w:type="spellEnd"/>
      <w:r w:rsidRPr="006821E6">
        <w:rPr>
          <w:rFonts w:ascii="Arial" w:hAnsi="Arial" w:cs="Arial"/>
          <w:sz w:val="22"/>
        </w:rPr>
        <w:t xml:space="preserve"> User Demand Evolution for Next-Basket Prediction. IEEE Transactions on Knowledge and Data Engineering, [online] 35(11), pp.11585–11598. doi: </w:t>
      </w:r>
      <w:hyperlink r:id="rId31" w:history="1">
        <w:r w:rsidRPr="006821E6">
          <w:rPr>
            <w:rStyle w:val="Hyperlink"/>
            <w:rFonts w:ascii="Arial" w:hAnsi="Arial" w:cs="Arial"/>
            <w:sz w:val="22"/>
          </w:rPr>
          <w:t>https://doi.org/10.1109/tkde.2022.3231018</w:t>
        </w:r>
      </w:hyperlink>
      <w:r w:rsidRPr="006821E6">
        <w:rPr>
          <w:rFonts w:ascii="Arial" w:hAnsi="Arial" w:cs="Arial"/>
          <w:sz w:val="22"/>
        </w:rPr>
        <w:t>.</w:t>
      </w:r>
    </w:p>
    <w:p w14:paraId="210D04A8" w14:textId="77777777" w:rsidR="00CB7DC5" w:rsidRPr="006821E6" w:rsidRDefault="00CB7DC5" w:rsidP="006821E6">
      <w:pPr>
        <w:ind w:left="720" w:hanging="720"/>
        <w:rPr>
          <w:rFonts w:ascii="Arial" w:hAnsi="Arial" w:cs="Arial"/>
          <w:sz w:val="22"/>
        </w:rPr>
      </w:pPr>
      <w:r w:rsidRPr="006821E6">
        <w:rPr>
          <w:rFonts w:ascii="Arial" w:hAnsi="Arial" w:cs="Arial"/>
          <w:sz w:val="22"/>
        </w:rPr>
        <w:t>Wilson, L.B. et al. (2025) 'Current and future trends in the consumption, sale and purchasing of alcohol</w:t>
      </w:r>
      <w:r w:rsidRPr="006821E6">
        <w:rPr>
          <w:rFonts w:ascii="Cambria Math" w:hAnsi="Cambria Math" w:cs="Cambria Math"/>
          <w:sz w:val="22"/>
        </w:rPr>
        <w:t>‐</w:t>
      </w:r>
      <w:r w:rsidRPr="006821E6">
        <w:rPr>
          <w:rFonts w:ascii="Arial" w:hAnsi="Arial" w:cs="Arial"/>
          <w:sz w:val="22"/>
        </w:rPr>
        <w:t>free and low</w:t>
      </w:r>
      <w:r w:rsidRPr="006821E6">
        <w:rPr>
          <w:rFonts w:ascii="Cambria Math" w:hAnsi="Cambria Math" w:cs="Cambria Math"/>
          <w:sz w:val="22"/>
        </w:rPr>
        <w:t>‐</w:t>
      </w:r>
      <w:r w:rsidRPr="006821E6">
        <w:rPr>
          <w:rFonts w:ascii="Arial" w:hAnsi="Arial" w:cs="Arial"/>
          <w:sz w:val="22"/>
        </w:rPr>
        <w:t xml:space="preserve">alcohol products in Great Britain, 2014 to 2023,' Addiction [Preprint]. </w:t>
      </w:r>
      <w:hyperlink r:id="rId32" w:history="1">
        <w:r w:rsidRPr="006821E6">
          <w:rPr>
            <w:rStyle w:val="Hyperlink"/>
            <w:rFonts w:ascii="Arial" w:hAnsi="Arial" w:cs="Arial"/>
            <w:sz w:val="22"/>
          </w:rPr>
          <w:t>https://doi.org/10.1111/add.70041</w:t>
        </w:r>
      </w:hyperlink>
      <w:r w:rsidRPr="006821E6">
        <w:rPr>
          <w:rFonts w:ascii="Arial" w:hAnsi="Arial" w:cs="Arial"/>
          <w:sz w:val="22"/>
        </w:rPr>
        <w:t>.</w:t>
      </w:r>
    </w:p>
    <w:p w14:paraId="0B78710F" w14:textId="07F9F3B3" w:rsidR="00CB7DC5" w:rsidRPr="006821E6" w:rsidRDefault="00CB7DC5" w:rsidP="006821E6">
      <w:pPr>
        <w:ind w:left="720" w:hanging="720"/>
        <w:rPr>
          <w:rFonts w:ascii="Arial" w:hAnsi="Arial" w:cs="Arial"/>
          <w:sz w:val="22"/>
        </w:rPr>
      </w:pPr>
      <w:r w:rsidRPr="006821E6">
        <w:rPr>
          <w:rFonts w:ascii="Arial" w:hAnsi="Arial" w:cs="Arial"/>
          <w:sz w:val="22"/>
        </w:rPr>
        <w:t>Xu, X., (2025), September. Strategic Optimi</w:t>
      </w:r>
      <w:r w:rsidR="00B92C7A" w:rsidRPr="006821E6">
        <w:rPr>
          <w:rFonts w:ascii="Arial" w:hAnsi="Arial" w:cs="Arial"/>
          <w:sz w:val="22"/>
        </w:rPr>
        <w:t>sation</w:t>
      </w:r>
      <w:r w:rsidRPr="006821E6">
        <w:rPr>
          <w:rFonts w:ascii="Arial" w:hAnsi="Arial" w:cs="Arial"/>
          <w:sz w:val="22"/>
        </w:rPr>
        <w:t xml:space="preserve"> of Omnichannel Retailing: A SWOT-PESTEL Analysis. In 2025 3rd International Academic Conference on Management Innovation and Economic Development (MIED 2025) (pp. 457-463). Atlantis Press. </w:t>
      </w:r>
      <w:hyperlink r:id="rId33" w:anchor="v=onepage&amp;q&amp;f=false" w:history="1">
        <w:r w:rsidRPr="006821E6">
          <w:rPr>
            <w:rStyle w:val="Hyperlink"/>
            <w:rFonts w:ascii="Arial" w:hAnsi="Arial" w:cs="Arial"/>
            <w:sz w:val="22"/>
          </w:rPr>
          <w:t>https://books.google.com.pk/books?hl=en&amp;lr=&amp;id=BBCHEQAAQBAJ&amp;oi=fnd&amp;pg=PA457&amp;dq=Tesco+strategic+priorities+2025+report+analysis&amp;ots=ahxhj9bS7N&amp;sig=Tt4i9YTWwJEgyfBSVxeXRNDWcZs&amp;redir_esc=y#v=onepage&amp;q&amp;f=false</w:t>
        </w:r>
      </w:hyperlink>
    </w:p>
    <w:p w14:paraId="661A48A7" w14:textId="6E740621" w:rsidR="006D05FB" w:rsidRPr="006821E6" w:rsidRDefault="00CB7DC5" w:rsidP="006821E6">
      <w:pPr>
        <w:ind w:left="720" w:hanging="720"/>
        <w:rPr>
          <w:rFonts w:ascii="Arial" w:hAnsi="Arial" w:cs="Arial"/>
          <w:sz w:val="22"/>
        </w:rPr>
      </w:pPr>
      <w:r w:rsidRPr="006821E6">
        <w:rPr>
          <w:rFonts w:ascii="Arial" w:hAnsi="Arial" w:cs="Arial"/>
          <w:sz w:val="22"/>
        </w:rPr>
        <w:t>Zaiba Farheen and Andhe Dharani (2024). Prediction of Customer Purchasing Patterns for Retail Optimi</w:t>
      </w:r>
      <w:r w:rsidR="00B92C7A" w:rsidRPr="006821E6">
        <w:rPr>
          <w:rFonts w:ascii="Arial" w:hAnsi="Arial" w:cs="Arial"/>
          <w:sz w:val="22"/>
        </w:rPr>
        <w:t>sation</w:t>
      </w:r>
      <w:r w:rsidRPr="006821E6">
        <w:rPr>
          <w:rFonts w:ascii="Arial" w:hAnsi="Arial" w:cs="Arial"/>
          <w:sz w:val="22"/>
        </w:rPr>
        <w:t xml:space="preserve"> Using Market Basket Techniques. [online] pp.1–5. doi: </w:t>
      </w:r>
      <w:hyperlink r:id="rId34" w:history="1">
        <w:r w:rsidRPr="006821E6">
          <w:rPr>
            <w:rStyle w:val="Hyperlink"/>
            <w:rFonts w:ascii="Arial" w:hAnsi="Arial" w:cs="Arial"/>
            <w:sz w:val="22"/>
          </w:rPr>
          <w:t>https://doi.org/10.1109/csitss64042.2024.10816740</w:t>
        </w:r>
      </w:hyperlink>
      <w:r w:rsidRPr="006821E6">
        <w:rPr>
          <w:rFonts w:ascii="Arial" w:hAnsi="Arial" w:cs="Arial"/>
          <w:sz w:val="22"/>
        </w:rPr>
        <w:t>.</w:t>
      </w:r>
    </w:p>
    <w:p w14:paraId="212DA3A7" w14:textId="3B4DD755" w:rsidR="00242A59" w:rsidRPr="006821E6" w:rsidRDefault="00242A59" w:rsidP="006821E6">
      <w:pPr>
        <w:spacing w:after="160"/>
        <w:jc w:val="left"/>
        <w:rPr>
          <w:rFonts w:ascii="Arial" w:hAnsi="Arial" w:cs="Arial"/>
          <w:sz w:val="22"/>
        </w:rPr>
      </w:pPr>
    </w:p>
    <w:sectPr w:rsidR="00242A59" w:rsidRPr="006821E6" w:rsidSect="00311FFF">
      <w:headerReference w:type="default" r:id="rId3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24D95" w14:textId="77777777" w:rsidR="00A618C7" w:rsidRDefault="00A618C7" w:rsidP="00311FFF">
      <w:pPr>
        <w:spacing w:after="0" w:line="240" w:lineRule="auto"/>
      </w:pPr>
      <w:r>
        <w:separator/>
      </w:r>
    </w:p>
  </w:endnote>
  <w:endnote w:type="continuationSeparator" w:id="0">
    <w:p w14:paraId="13FA38B3" w14:textId="77777777" w:rsidR="00A618C7" w:rsidRDefault="00A618C7" w:rsidP="0031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86986" w14:textId="77777777" w:rsidR="00A618C7" w:rsidRDefault="00A618C7" w:rsidP="00311FFF">
      <w:pPr>
        <w:spacing w:after="0" w:line="240" w:lineRule="auto"/>
      </w:pPr>
      <w:r>
        <w:separator/>
      </w:r>
    </w:p>
  </w:footnote>
  <w:footnote w:type="continuationSeparator" w:id="0">
    <w:p w14:paraId="13289A85" w14:textId="77777777" w:rsidR="00A618C7" w:rsidRDefault="00A618C7" w:rsidP="00311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3312814"/>
      <w:docPartObj>
        <w:docPartGallery w:val="Page Numbers (Top of Page)"/>
        <w:docPartUnique/>
      </w:docPartObj>
    </w:sdtPr>
    <w:sdtEndPr>
      <w:rPr>
        <w:noProof/>
      </w:rPr>
    </w:sdtEndPr>
    <w:sdtContent>
      <w:p w14:paraId="4B679C36" w14:textId="6BE0F578" w:rsidR="00311FFF" w:rsidRDefault="00311FF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9993C9" w14:textId="77777777" w:rsidR="00311FFF" w:rsidRDefault="00311F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F6EF1"/>
    <w:multiLevelType w:val="hybridMultilevel"/>
    <w:tmpl w:val="DF88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D5A69"/>
    <w:multiLevelType w:val="multilevel"/>
    <w:tmpl w:val="72825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D4702"/>
    <w:multiLevelType w:val="hybridMultilevel"/>
    <w:tmpl w:val="B47ED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3D4810"/>
    <w:multiLevelType w:val="multilevel"/>
    <w:tmpl w:val="B906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5305C"/>
    <w:multiLevelType w:val="hybridMultilevel"/>
    <w:tmpl w:val="D3029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2D45EF"/>
    <w:multiLevelType w:val="multilevel"/>
    <w:tmpl w:val="4C4A38A2"/>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EA5604C"/>
    <w:multiLevelType w:val="hybridMultilevel"/>
    <w:tmpl w:val="13B8B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837A33"/>
    <w:multiLevelType w:val="multilevel"/>
    <w:tmpl w:val="83803088"/>
    <w:lvl w:ilvl="0">
      <w:start w:val="4"/>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A735A8"/>
    <w:multiLevelType w:val="multilevel"/>
    <w:tmpl w:val="54EC3E28"/>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60469D6"/>
    <w:multiLevelType w:val="hybridMultilevel"/>
    <w:tmpl w:val="27729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894FB2"/>
    <w:multiLevelType w:val="hybridMultilevel"/>
    <w:tmpl w:val="292E2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0C52D9"/>
    <w:multiLevelType w:val="hybridMultilevel"/>
    <w:tmpl w:val="3B6C1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C11D95"/>
    <w:multiLevelType w:val="hybridMultilevel"/>
    <w:tmpl w:val="43A2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4464620">
    <w:abstractNumId w:val="3"/>
  </w:num>
  <w:num w:numId="2" w16cid:durableId="1251083254">
    <w:abstractNumId w:val="1"/>
  </w:num>
  <w:num w:numId="3" w16cid:durableId="1280186112">
    <w:abstractNumId w:val="2"/>
  </w:num>
  <w:num w:numId="4" w16cid:durableId="1204027555">
    <w:abstractNumId w:val="4"/>
  </w:num>
  <w:num w:numId="5" w16cid:durableId="2125923899">
    <w:abstractNumId w:val="8"/>
  </w:num>
  <w:num w:numId="6" w16cid:durableId="929124079">
    <w:abstractNumId w:val="11"/>
  </w:num>
  <w:num w:numId="7" w16cid:durableId="512302469">
    <w:abstractNumId w:val="7"/>
  </w:num>
  <w:num w:numId="8" w16cid:durableId="157312865">
    <w:abstractNumId w:val="5"/>
  </w:num>
  <w:num w:numId="9" w16cid:durableId="642851811">
    <w:abstractNumId w:val="9"/>
  </w:num>
  <w:num w:numId="10" w16cid:durableId="1731726749">
    <w:abstractNumId w:val="10"/>
  </w:num>
  <w:num w:numId="11" w16cid:durableId="957642165">
    <w:abstractNumId w:val="0"/>
  </w:num>
  <w:num w:numId="12" w16cid:durableId="869075370">
    <w:abstractNumId w:val="12"/>
  </w:num>
  <w:num w:numId="13" w16cid:durableId="14471178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6F7"/>
    <w:rsid w:val="000025A7"/>
    <w:rsid w:val="0004762F"/>
    <w:rsid w:val="00047859"/>
    <w:rsid w:val="00047FD9"/>
    <w:rsid w:val="00080448"/>
    <w:rsid w:val="000A46F7"/>
    <w:rsid w:val="000B245E"/>
    <w:rsid w:val="000B7E0D"/>
    <w:rsid w:val="000E12CF"/>
    <w:rsid w:val="00137835"/>
    <w:rsid w:val="00140E14"/>
    <w:rsid w:val="00155CAA"/>
    <w:rsid w:val="00173CDE"/>
    <w:rsid w:val="001A02F1"/>
    <w:rsid w:val="001A34A7"/>
    <w:rsid w:val="001A4246"/>
    <w:rsid w:val="001D1045"/>
    <w:rsid w:val="00200725"/>
    <w:rsid w:val="0023383E"/>
    <w:rsid w:val="00242A59"/>
    <w:rsid w:val="00254950"/>
    <w:rsid w:val="00255465"/>
    <w:rsid w:val="0026704E"/>
    <w:rsid w:val="00270288"/>
    <w:rsid w:val="002738A1"/>
    <w:rsid w:val="002807EC"/>
    <w:rsid w:val="002A2E8E"/>
    <w:rsid w:val="002B666A"/>
    <w:rsid w:val="002D06CB"/>
    <w:rsid w:val="00311FD5"/>
    <w:rsid w:val="00311FFF"/>
    <w:rsid w:val="00336273"/>
    <w:rsid w:val="003402F0"/>
    <w:rsid w:val="00342B55"/>
    <w:rsid w:val="003449CB"/>
    <w:rsid w:val="00362CAB"/>
    <w:rsid w:val="00377E2B"/>
    <w:rsid w:val="003A0DDE"/>
    <w:rsid w:val="003B28DE"/>
    <w:rsid w:val="00403BBD"/>
    <w:rsid w:val="004350DC"/>
    <w:rsid w:val="00452945"/>
    <w:rsid w:val="004632CF"/>
    <w:rsid w:val="004A42D3"/>
    <w:rsid w:val="004B74D4"/>
    <w:rsid w:val="00512AB9"/>
    <w:rsid w:val="005213F8"/>
    <w:rsid w:val="005364A0"/>
    <w:rsid w:val="005417CA"/>
    <w:rsid w:val="00565C06"/>
    <w:rsid w:val="00573DB8"/>
    <w:rsid w:val="0058539E"/>
    <w:rsid w:val="005D16D4"/>
    <w:rsid w:val="006220F8"/>
    <w:rsid w:val="00654C99"/>
    <w:rsid w:val="0066478A"/>
    <w:rsid w:val="00671E58"/>
    <w:rsid w:val="006821E6"/>
    <w:rsid w:val="0069389B"/>
    <w:rsid w:val="006B4A2D"/>
    <w:rsid w:val="006C2C26"/>
    <w:rsid w:val="006C457A"/>
    <w:rsid w:val="006D05FB"/>
    <w:rsid w:val="006D6D50"/>
    <w:rsid w:val="006F02A1"/>
    <w:rsid w:val="007111A3"/>
    <w:rsid w:val="007237BE"/>
    <w:rsid w:val="007A3150"/>
    <w:rsid w:val="00802E0A"/>
    <w:rsid w:val="00804C5A"/>
    <w:rsid w:val="00826DCF"/>
    <w:rsid w:val="00850A6B"/>
    <w:rsid w:val="0085610C"/>
    <w:rsid w:val="00857D54"/>
    <w:rsid w:val="00860C6C"/>
    <w:rsid w:val="008733E9"/>
    <w:rsid w:val="0087493E"/>
    <w:rsid w:val="008939C3"/>
    <w:rsid w:val="00897376"/>
    <w:rsid w:val="008C3806"/>
    <w:rsid w:val="008E0743"/>
    <w:rsid w:val="0090051C"/>
    <w:rsid w:val="009030A9"/>
    <w:rsid w:val="00915726"/>
    <w:rsid w:val="00920EA9"/>
    <w:rsid w:val="00932670"/>
    <w:rsid w:val="00967250"/>
    <w:rsid w:val="009719C8"/>
    <w:rsid w:val="009741F2"/>
    <w:rsid w:val="00986072"/>
    <w:rsid w:val="00987AD4"/>
    <w:rsid w:val="009A75FE"/>
    <w:rsid w:val="009B1E24"/>
    <w:rsid w:val="009E4903"/>
    <w:rsid w:val="00A050AA"/>
    <w:rsid w:val="00A31060"/>
    <w:rsid w:val="00A4562A"/>
    <w:rsid w:val="00A47FCD"/>
    <w:rsid w:val="00A53211"/>
    <w:rsid w:val="00A618C7"/>
    <w:rsid w:val="00A621F7"/>
    <w:rsid w:val="00AB18A1"/>
    <w:rsid w:val="00AB4C10"/>
    <w:rsid w:val="00AB589C"/>
    <w:rsid w:val="00AC5361"/>
    <w:rsid w:val="00AE641E"/>
    <w:rsid w:val="00B05DE0"/>
    <w:rsid w:val="00B23C8F"/>
    <w:rsid w:val="00B4174A"/>
    <w:rsid w:val="00B441D6"/>
    <w:rsid w:val="00B66E20"/>
    <w:rsid w:val="00B81724"/>
    <w:rsid w:val="00B8722B"/>
    <w:rsid w:val="00B9018A"/>
    <w:rsid w:val="00B92C7A"/>
    <w:rsid w:val="00BA14D6"/>
    <w:rsid w:val="00C25147"/>
    <w:rsid w:val="00C27504"/>
    <w:rsid w:val="00C429EC"/>
    <w:rsid w:val="00C70B75"/>
    <w:rsid w:val="00CA66EF"/>
    <w:rsid w:val="00CB7DC5"/>
    <w:rsid w:val="00D00F22"/>
    <w:rsid w:val="00D02480"/>
    <w:rsid w:val="00D05681"/>
    <w:rsid w:val="00D05F60"/>
    <w:rsid w:val="00D46ACF"/>
    <w:rsid w:val="00D5558B"/>
    <w:rsid w:val="00D7146B"/>
    <w:rsid w:val="00D71F8F"/>
    <w:rsid w:val="00D958A2"/>
    <w:rsid w:val="00DA4502"/>
    <w:rsid w:val="00DD20C3"/>
    <w:rsid w:val="00DE53A0"/>
    <w:rsid w:val="00DF192F"/>
    <w:rsid w:val="00E113EB"/>
    <w:rsid w:val="00E23CEA"/>
    <w:rsid w:val="00E40674"/>
    <w:rsid w:val="00E66D2D"/>
    <w:rsid w:val="00E74808"/>
    <w:rsid w:val="00EA4FAC"/>
    <w:rsid w:val="00EB7A13"/>
    <w:rsid w:val="00EC5C21"/>
    <w:rsid w:val="00EE5E52"/>
    <w:rsid w:val="00F05848"/>
    <w:rsid w:val="00F20B13"/>
    <w:rsid w:val="00F46D00"/>
    <w:rsid w:val="00F47822"/>
    <w:rsid w:val="00F573DB"/>
    <w:rsid w:val="00F60BF1"/>
    <w:rsid w:val="00F60E4D"/>
    <w:rsid w:val="00F70F2A"/>
    <w:rsid w:val="00FA03A1"/>
    <w:rsid w:val="00FC7EE5"/>
    <w:rsid w:val="00FD48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5F219"/>
  <w15:chartTrackingRefBased/>
  <w15:docId w15:val="{958438B8-C24E-4D02-9EE8-3E4C84567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C7A"/>
    <w:pPr>
      <w:spacing w:after="20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0A46F7"/>
    <w:pPr>
      <w:keepNext/>
      <w:keepLines/>
      <w:spacing w:before="240" w:after="0"/>
      <w:outlineLvl w:val="0"/>
    </w:pPr>
    <w:rPr>
      <w:rFonts w:eastAsiaTheme="majorEastAsia" w:cstheme="majorBidi"/>
      <w:b/>
      <w:szCs w:val="32"/>
      <w14:ligatures w14:val="standardContextual"/>
    </w:rPr>
  </w:style>
  <w:style w:type="paragraph" w:styleId="Heading2">
    <w:name w:val="heading 2"/>
    <w:basedOn w:val="Normal"/>
    <w:next w:val="Normal"/>
    <w:link w:val="Heading2Char"/>
    <w:uiPriority w:val="9"/>
    <w:unhideWhenUsed/>
    <w:qFormat/>
    <w:rsid w:val="000A46F7"/>
    <w:pPr>
      <w:keepNext/>
      <w:keepLines/>
      <w:spacing w:before="40" w:after="0"/>
      <w:outlineLvl w:val="1"/>
    </w:pPr>
    <w:rPr>
      <w:rFonts w:eastAsiaTheme="majorEastAsia" w:cstheme="majorBidi"/>
      <w:b/>
      <w:szCs w:val="26"/>
      <w14:ligatures w14:val="standardContextual"/>
    </w:rPr>
  </w:style>
  <w:style w:type="paragraph" w:styleId="Heading3">
    <w:name w:val="heading 3"/>
    <w:basedOn w:val="Normal"/>
    <w:next w:val="Normal"/>
    <w:link w:val="Heading3Char"/>
    <w:uiPriority w:val="9"/>
    <w:unhideWhenUsed/>
    <w:qFormat/>
    <w:rsid w:val="000A46F7"/>
    <w:pPr>
      <w:keepNext/>
      <w:keepLines/>
      <w:spacing w:before="40" w:after="0"/>
      <w:outlineLvl w:val="2"/>
    </w:pPr>
    <w:rPr>
      <w:rFonts w:eastAsiaTheme="majorEastAsia" w:cstheme="majorBidi"/>
      <w:i/>
      <w:szCs w:val="24"/>
      <w14:ligatures w14:val="standardContextual"/>
    </w:rPr>
  </w:style>
  <w:style w:type="paragraph" w:styleId="Heading4">
    <w:name w:val="heading 4"/>
    <w:basedOn w:val="Normal"/>
    <w:next w:val="Normal"/>
    <w:link w:val="Heading4Char"/>
    <w:uiPriority w:val="9"/>
    <w:semiHidden/>
    <w:unhideWhenUsed/>
    <w:qFormat/>
    <w:rsid w:val="000A46F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46F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46F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46F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46F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46F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6F7"/>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0A46F7"/>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0A46F7"/>
    <w:rPr>
      <w:rFonts w:ascii="Arial" w:eastAsiaTheme="majorEastAsia" w:hAnsi="Arial" w:cstheme="majorBidi"/>
      <w:i/>
      <w:sz w:val="24"/>
      <w:szCs w:val="24"/>
    </w:rPr>
  </w:style>
  <w:style w:type="character" w:customStyle="1" w:styleId="Heading4Char">
    <w:name w:val="Heading 4 Char"/>
    <w:basedOn w:val="DefaultParagraphFont"/>
    <w:link w:val="Heading4"/>
    <w:uiPriority w:val="9"/>
    <w:semiHidden/>
    <w:rsid w:val="000A46F7"/>
    <w:rPr>
      <w:rFonts w:eastAsiaTheme="majorEastAsia" w:cstheme="majorBidi"/>
      <w:i/>
      <w:iCs/>
      <w:color w:val="2F5496" w:themeColor="accent1" w:themeShade="BF"/>
      <w:sz w:val="24"/>
      <w14:ligatures w14:val="none"/>
    </w:rPr>
  </w:style>
  <w:style w:type="character" w:customStyle="1" w:styleId="Heading5Char">
    <w:name w:val="Heading 5 Char"/>
    <w:basedOn w:val="DefaultParagraphFont"/>
    <w:link w:val="Heading5"/>
    <w:uiPriority w:val="9"/>
    <w:semiHidden/>
    <w:rsid w:val="000A46F7"/>
    <w:rPr>
      <w:rFonts w:eastAsiaTheme="majorEastAsia" w:cstheme="majorBidi"/>
      <w:color w:val="2F5496" w:themeColor="accent1" w:themeShade="BF"/>
      <w:sz w:val="24"/>
      <w14:ligatures w14:val="none"/>
    </w:rPr>
  </w:style>
  <w:style w:type="character" w:customStyle="1" w:styleId="Heading6Char">
    <w:name w:val="Heading 6 Char"/>
    <w:basedOn w:val="DefaultParagraphFont"/>
    <w:link w:val="Heading6"/>
    <w:uiPriority w:val="9"/>
    <w:semiHidden/>
    <w:rsid w:val="000A46F7"/>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0A46F7"/>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0A46F7"/>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0A46F7"/>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0A46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6F7"/>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A46F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6F7"/>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A46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A46F7"/>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0A46F7"/>
    <w:pPr>
      <w:ind w:left="720"/>
      <w:contextualSpacing/>
    </w:pPr>
  </w:style>
  <w:style w:type="character" w:styleId="IntenseEmphasis">
    <w:name w:val="Intense Emphasis"/>
    <w:basedOn w:val="DefaultParagraphFont"/>
    <w:uiPriority w:val="21"/>
    <w:qFormat/>
    <w:rsid w:val="000A46F7"/>
    <w:rPr>
      <w:i/>
      <w:iCs/>
      <w:color w:val="2F5496" w:themeColor="accent1" w:themeShade="BF"/>
    </w:rPr>
  </w:style>
  <w:style w:type="paragraph" w:styleId="IntenseQuote">
    <w:name w:val="Intense Quote"/>
    <w:basedOn w:val="Normal"/>
    <w:next w:val="Normal"/>
    <w:link w:val="IntenseQuoteChar"/>
    <w:uiPriority w:val="30"/>
    <w:qFormat/>
    <w:rsid w:val="000A46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46F7"/>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qFormat/>
    <w:rsid w:val="000A46F7"/>
    <w:rPr>
      <w:b/>
      <w:bCs/>
      <w:smallCaps/>
      <w:color w:val="2F5496" w:themeColor="accent1" w:themeShade="BF"/>
      <w:spacing w:val="5"/>
    </w:rPr>
  </w:style>
  <w:style w:type="character" w:styleId="Hyperlink">
    <w:name w:val="Hyperlink"/>
    <w:basedOn w:val="DefaultParagraphFont"/>
    <w:uiPriority w:val="99"/>
    <w:unhideWhenUsed/>
    <w:rsid w:val="000A46F7"/>
    <w:rPr>
      <w:color w:val="0563C1" w:themeColor="hyperlink"/>
      <w:u w:val="single"/>
    </w:rPr>
  </w:style>
  <w:style w:type="character" w:styleId="UnresolvedMention">
    <w:name w:val="Unresolved Mention"/>
    <w:basedOn w:val="DefaultParagraphFont"/>
    <w:uiPriority w:val="99"/>
    <w:semiHidden/>
    <w:unhideWhenUsed/>
    <w:rsid w:val="000A46F7"/>
    <w:rPr>
      <w:color w:val="605E5C"/>
      <w:shd w:val="clear" w:color="auto" w:fill="E1DFDD"/>
    </w:rPr>
  </w:style>
  <w:style w:type="paragraph" w:styleId="NormalWeb">
    <w:name w:val="Normal (Web)"/>
    <w:basedOn w:val="Normal"/>
    <w:uiPriority w:val="99"/>
    <w:semiHidden/>
    <w:unhideWhenUsed/>
    <w:rsid w:val="006D05FB"/>
    <w:rPr>
      <w:rFonts w:cs="Times New Roman"/>
      <w:szCs w:val="24"/>
    </w:rPr>
  </w:style>
  <w:style w:type="table" w:styleId="TableGrid">
    <w:name w:val="Table Grid"/>
    <w:basedOn w:val="TableNormal"/>
    <w:uiPriority w:val="39"/>
    <w:rsid w:val="00270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B666A"/>
    <w:pPr>
      <w:spacing w:line="259" w:lineRule="auto"/>
      <w:jc w:val="left"/>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2B666A"/>
    <w:pPr>
      <w:spacing w:after="100"/>
    </w:pPr>
  </w:style>
  <w:style w:type="paragraph" w:styleId="TOC2">
    <w:name w:val="toc 2"/>
    <w:basedOn w:val="Normal"/>
    <w:next w:val="Normal"/>
    <w:autoRedefine/>
    <w:uiPriority w:val="39"/>
    <w:unhideWhenUsed/>
    <w:rsid w:val="002B666A"/>
    <w:pPr>
      <w:spacing w:after="100"/>
      <w:ind w:left="220"/>
    </w:pPr>
  </w:style>
  <w:style w:type="paragraph" w:styleId="TOC3">
    <w:name w:val="toc 3"/>
    <w:basedOn w:val="Normal"/>
    <w:next w:val="Normal"/>
    <w:autoRedefine/>
    <w:uiPriority w:val="39"/>
    <w:unhideWhenUsed/>
    <w:rsid w:val="002B666A"/>
    <w:pPr>
      <w:spacing w:after="100"/>
      <w:ind w:left="440"/>
    </w:pPr>
  </w:style>
  <w:style w:type="paragraph" w:styleId="Caption">
    <w:name w:val="caption"/>
    <w:basedOn w:val="Normal"/>
    <w:next w:val="Normal"/>
    <w:uiPriority w:val="35"/>
    <w:unhideWhenUsed/>
    <w:qFormat/>
    <w:rsid w:val="002B666A"/>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CB7DC5"/>
    <w:pPr>
      <w:spacing w:after="0"/>
    </w:pPr>
  </w:style>
  <w:style w:type="paragraph" w:styleId="Header">
    <w:name w:val="header"/>
    <w:basedOn w:val="Normal"/>
    <w:link w:val="HeaderChar"/>
    <w:uiPriority w:val="99"/>
    <w:unhideWhenUsed/>
    <w:rsid w:val="00311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FFF"/>
    <w:rPr>
      <w:rFonts w:ascii="Times New Roman" w:hAnsi="Times New Roman"/>
      <w:sz w:val="24"/>
      <w14:ligatures w14:val="none"/>
    </w:rPr>
  </w:style>
  <w:style w:type="paragraph" w:styleId="Footer">
    <w:name w:val="footer"/>
    <w:basedOn w:val="Normal"/>
    <w:link w:val="FooterChar"/>
    <w:uiPriority w:val="99"/>
    <w:unhideWhenUsed/>
    <w:rsid w:val="00311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FFF"/>
    <w:rPr>
      <w:rFonts w:ascii="Times New Roman" w:hAnsi="Times New Roman"/>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lisher.uthm.edu.my/periodicals/index.php/rmtb/article/view/9730" TargetMode="External"/><Relationship Id="rId18" Type="http://schemas.openxmlformats.org/officeDocument/2006/relationships/hyperlink" Target="https://doi.org/10.52756/ijeim.2025.v01.i03.002" TargetMode="External"/><Relationship Id="rId26" Type="http://schemas.openxmlformats.org/officeDocument/2006/relationships/hyperlink" Target="https://www.ceeol.com/search/article-detail?id=1059457" TargetMode="External"/><Relationship Id="rId21" Type="http://schemas.openxmlformats.org/officeDocument/2006/relationships/hyperlink" Target="https://doi.org/10.55014/pij.v7i2.586" TargetMode="External"/><Relationship Id="rId34" Type="http://schemas.openxmlformats.org/officeDocument/2006/relationships/hyperlink" Target="https://doi.org/10.1109/csitss64042.2024.10816740" TargetMode="External"/><Relationship Id="rId7" Type="http://schemas.openxmlformats.org/officeDocument/2006/relationships/settings" Target="settings.xml"/><Relationship Id="rId12" Type="http://schemas.openxmlformats.org/officeDocument/2006/relationships/hyperlink" Target="https://doi.org/10.1080/13675567.2020.1740660" TargetMode="External"/><Relationship Id="rId17" Type="http://schemas.openxmlformats.org/officeDocument/2006/relationships/hyperlink" Target="https://www.ceeol.com/search/article-detail?id=1331622" TargetMode="External"/><Relationship Id="rId25" Type="http://schemas.openxmlformats.org/officeDocument/2006/relationships/hyperlink" Target="https://doi.org/10.1016/j.procs.2022.12.286" TargetMode="External"/><Relationship Id="rId33" Type="http://schemas.openxmlformats.org/officeDocument/2006/relationships/hyperlink" Target="https://books.google.com.pk/books?hl=en&amp;lr=&amp;id=BBCHEQAAQBAJ&amp;oi=fnd&amp;pg=PA457&amp;dq=Tesco+strategic+priorities+2025+report+analysis&amp;ots=ahxhj9bS7N&amp;sig=Tt4i9YTWwJEgyfBSVxeXRNDWcZs&amp;redir_esc=y" TargetMode="External"/><Relationship Id="rId2" Type="http://schemas.openxmlformats.org/officeDocument/2006/relationships/customXml" Target="../customXml/item2.xml"/><Relationship Id="rId16" Type="http://schemas.openxmlformats.org/officeDocument/2006/relationships/hyperlink" Target="https://doi.org/10.1007/s10479-022-04801-5" TargetMode="External"/><Relationship Id="rId20" Type="http://schemas.openxmlformats.org/officeDocument/2006/relationships/hyperlink" Target="https://doi.org/10.1007/s43039-024-00104-8" TargetMode="External"/><Relationship Id="rId29" Type="http://schemas.openxmlformats.org/officeDocument/2006/relationships/hyperlink" Target="https://doi.org/10.1002/cb.240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38/s41597-020-0397-7" TargetMode="External"/><Relationship Id="rId24" Type="http://schemas.openxmlformats.org/officeDocument/2006/relationships/hyperlink" Target="https://doi.org/10.1080/09593969.2023.2264542" TargetMode="External"/><Relationship Id="rId32" Type="http://schemas.openxmlformats.org/officeDocument/2006/relationships/hyperlink" Target="https://doi.org/10.1111/add.7004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11/obes.70020" TargetMode="External"/><Relationship Id="rId23" Type="http://schemas.openxmlformats.org/officeDocument/2006/relationships/hyperlink" Target="https://doi.org/10.1016/j.ijpe.2022.108628" TargetMode="External"/><Relationship Id="rId28" Type="http://schemas.openxmlformats.org/officeDocument/2006/relationships/hyperlink" Target="https://doi.org/10.1016/j.jretconser.2020.102233"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lutpub.lut.fi/handle/10024/162629" TargetMode="External"/><Relationship Id="rId31" Type="http://schemas.openxmlformats.org/officeDocument/2006/relationships/hyperlink" Target="https://doi.org/10.1109/tkde.2022.323101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69554/aubn3799" TargetMode="External"/><Relationship Id="rId22" Type="http://schemas.openxmlformats.org/officeDocument/2006/relationships/hyperlink" Target="https://doi.org/10.64252/0ckjvf11" TargetMode="External"/><Relationship Id="rId27" Type="http://schemas.openxmlformats.org/officeDocument/2006/relationships/hyperlink" Target="https://doi.org/10.1080/0960085x.2023.2282454" TargetMode="External"/><Relationship Id="rId30" Type="http://schemas.openxmlformats.org/officeDocument/2006/relationships/hyperlink" Target="https://doi.org/10.3390/encyclopedia5030142"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a13ded2c11dfe0211df15d5f3018c98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f801feab305e1001842c57d5dd4c0e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SearchProperties" minOccurs="0"/>
                <xsd:element ref="ns3:MediaServiceObjectDetectorVersions"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SearchProperties" ma:index="9" nillable="true" ma:displayName="MediaServiceSearchProperties" ma:hidden="true" ma:internalName="MediaServiceSearchProperties"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FastMetadata" ma:index="11" nillable="true" ma:displayName="MediaServiceFastMetadata" ma:hidden="true" ma:internalName="MediaServiceFastMetadata"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6E023-5F63-416D-90DE-5176ACE6AD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DFA088-C6F3-4F0D-B8DB-5C8E66BEDECD}">
  <ds:schemaRefs>
    <ds:schemaRef ds:uri="http://schemas.openxmlformats.org/officeDocument/2006/bibliography"/>
  </ds:schemaRefs>
</ds:datastoreItem>
</file>

<file path=customXml/itemProps3.xml><?xml version="1.0" encoding="utf-8"?>
<ds:datastoreItem xmlns:ds="http://schemas.openxmlformats.org/officeDocument/2006/customXml" ds:itemID="{3DE4B4EB-40DD-45AA-82C1-56AAFB2A409A}">
  <ds:schemaRefs>
    <ds:schemaRef ds:uri="http://schemas.microsoft.com/office/2006/documentManagement/types"/>
    <ds:schemaRef ds:uri="60ab93c2-c2e2-4a82-ab36-09e8ba3f753e"/>
    <ds:schemaRef ds:uri="http://www.w3.org/XML/1998/namespace"/>
    <ds:schemaRef ds:uri="47a3e2db-67be-4841-b3a5-2f2fb1d7c7b3"/>
    <ds:schemaRef ds:uri="http://purl.org/dc/elements/1.1/"/>
    <ds:schemaRef ds:uri="http://purl.org/dc/dcmitype/"/>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2130ACD2-903D-4C13-9F32-EF622487A2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5642</Words>
  <Characters>32161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MT_Prod-05</dc:creator>
  <cp:keywords/>
  <dc:description/>
  <cp:lastModifiedBy>Carmen Constance Goulei (2310474)</cp:lastModifiedBy>
  <cp:revision>2</cp:revision>
  <dcterms:created xsi:type="dcterms:W3CDTF">2025-11-16T16:05:00Z</dcterms:created>
  <dcterms:modified xsi:type="dcterms:W3CDTF">2025-11-16T16:05:00Z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61d933f0-5653-49f6-ae75-613e60733881</vt:lpwstr>
  </property>
  <property fmtid="{D5CDD505-2E9C-101B-9397-08002B2CF9AE}" pid="3" name="ContentTypeId">
    <vt:lpwstr>0x010100297C9F88D65DB74786271CFA0B86C30A</vt:lpwstr>
  </property>
</Properties>
</file>