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64F677" w14:textId="77777777" w:rsidR="004E6744" w:rsidRDefault="004E6744">
      <w:pPr>
        <w:spacing w:before="0" w:beforeAutospacing="0" w:after="0" w:afterAutospacing="0" w:line="240" w:lineRule="auto"/>
        <w:rPr>
          <w:rFonts w:ascii="Times New Roman" w:hAnsi="Times New Roman" w:cs="Times New Roman"/>
          <w:b/>
          <w:bCs/>
        </w:rPr>
      </w:pPr>
    </w:p>
    <w:p w14:paraId="6EA70872" w14:textId="77777777" w:rsidR="004E6744" w:rsidRDefault="004E6744">
      <w:pPr>
        <w:spacing w:before="0" w:beforeAutospacing="0" w:after="0" w:afterAutospacing="0" w:line="240" w:lineRule="auto"/>
        <w:rPr>
          <w:rFonts w:ascii="Times New Roman" w:hAnsi="Times New Roman" w:cs="Times New Roman"/>
          <w:b/>
          <w:bCs/>
        </w:rPr>
      </w:pPr>
    </w:p>
    <w:p w14:paraId="11695FC2" w14:textId="77777777" w:rsidR="004E6744" w:rsidRDefault="004E6744">
      <w:pPr>
        <w:spacing w:before="0" w:beforeAutospacing="0" w:after="0" w:afterAutospacing="0" w:line="240" w:lineRule="auto"/>
        <w:rPr>
          <w:rFonts w:ascii="Times New Roman" w:hAnsi="Times New Roman" w:cs="Times New Roman"/>
          <w:b/>
          <w:bCs/>
        </w:rPr>
      </w:pPr>
    </w:p>
    <w:p w14:paraId="068E5264" w14:textId="77777777" w:rsidR="004E6744" w:rsidRDefault="004E6744">
      <w:pPr>
        <w:spacing w:before="0" w:beforeAutospacing="0" w:after="0" w:afterAutospacing="0" w:line="240" w:lineRule="auto"/>
        <w:rPr>
          <w:rFonts w:ascii="Times New Roman" w:hAnsi="Times New Roman" w:cs="Times New Roman"/>
          <w:b/>
          <w:bCs/>
        </w:rPr>
      </w:pPr>
    </w:p>
    <w:p w14:paraId="77263DE0" w14:textId="77777777" w:rsidR="004E6744" w:rsidRDefault="004E6744">
      <w:pPr>
        <w:spacing w:before="0" w:beforeAutospacing="0" w:after="0" w:afterAutospacing="0" w:line="240" w:lineRule="auto"/>
        <w:rPr>
          <w:rFonts w:ascii="Times New Roman" w:hAnsi="Times New Roman" w:cs="Times New Roman"/>
          <w:b/>
          <w:bCs/>
        </w:rPr>
      </w:pPr>
    </w:p>
    <w:p w14:paraId="5CAEA680" w14:textId="7DE4DD31" w:rsidR="003239B6" w:rsidRPr="008A435E" w:rsidRDefault="003239B6" w:rsidP="003239B6">
      <w:pPr>
        <w:spacing w:after="0"/>
        <w:ind w:firstLine="720"/>
        <w:contextualSpacing/>
        <w:mirrorIndents/>
        <w:jc w:val="center"/>
        <w:rPr>
          <w:rFonts w:ascii="Arial" w:hAnsi="Arial" w:cs="Arial"/>
          <w:b/>
          <w:bCs/>
          <w:color w:val="000000" w:themeColor="text1"/>
        </w:rPr>
      </w:pPr>
      <w:r w:rsidRPr="008A435E">
        <w:rPr>
          <w:rFonts w:ascii="Arial" w:hAnsi="Arial" w:cs="Arial"/>
          <w:b/>
          <w:bCs/>
          <w:color w:val="000000" w:themeColor="text1"/>
        </w:rPr>
        <w:t>Assignment Title:</w:t>
      </w:r>
      <w:r w:rsidR="002D131B">
        <w:rPr>
          <w:rFonts w:ascii="Arial" w:hAnsi="Arial" w:cs="Arial"/>
          <w:b/>
          <w:bCs/>
          <w:color w:val="000000" w:themeColor="text1"/>
        </w:rPr>
        <w:t xml:space="preserve"> C</w:t>
      </w:r>
      <w:r w:rsidR="002D131B" w:rsidRPr="002D131B">
        <w:rPr>
          <w:rFonts w:ascii="Arial" w:hAnsi="Arial" w:cs="Arial"/>
          <w:b/>
          <w:bCs/>
          <w:color w:val="000000" w:themeColor="text1"/>
        </w:rPr>
        <w:t xml:space="preserve">ustomer </w:t>
      </w:r>
      <w:r w:rsidR="008C328A">
        <w:rPr>
          <w:rFonts w:ascii="Arial" w:hAnsi="Arial" w:cs="Arial"/>
          <w:b/>
          <w:bCs/>
          <w:color w:val="000000" w:themeColor="text1"/>
        </w:rPr>
        <w:t>R</w:t>
      </w:r>
      <w:r w:rsidR="002D131B" w:rsidRPr="002D131B">
        <w:rPr>
          <w:rFonts w:ascii="Arial" w:hAnsi="Arial" w:cs="Arial"/>
          <w:b/>
          <w:bCs/>
          <w:color w:val="000000" w:themeColor="text1"/>
        </w:rPr>
        <w:t xml:space="preserve">elationship </w:t>
      </w:r>
      <w:r w:rsidR="008C328A">
        <w:rPr>
          <w:rFonts w:ascii="Arial" w:hAnsi="Arial" w:cs="Arial"/>
          <w:b/>
          <w:bCs/>
          <w:color w:val="000000" w:themeColor="text1"/>
        </w:rPr>
        <w:t>M</w:t>
      </w:r>
      <w:r w:rsidR="002D131B" w:rsidRPr="002D131B">
        <w:rPr>
          <w:rFonts w:ascii="Arial" w:hAnsi="Arial" w:cs="Arial"/>
          <w:b/>
          <w:bCs/>
          <w:color w:val="000000" w:themeColor="text1"/>
        </w:rPr>
        <w:t xml:space="preserve">anagement </w:t>
      </w:r>
      <w:r w:rsidR="008C328A">
        <w:rPr>
          <w:rFonts w:ascii="Arial" w:hAnsi="Arial" w:cs="Arial"/>
          <w:b/>
          <w:bCs/>
          <w:color w:val="000000" w:themeColor="text1"/>
        </w:rPr>
        <w:t>E</w:t>
      </w:r>
      <w:r w:rsidR="002D131B" w:rsidRPr="002D131B">
        <w:rPr>
          <w:rFonts w:ascii="Arial" w:hAnsi="Arial" w:cs="Arial"/>
          <w:b/>
          <w:bCs/>
          <w:color w:val="000000" w:themeColor="text1"/>
        </w:rPr>
        <w:t xml:space="preserve">merging </w:t>
      </w:r>
      <w:r w:rsidR="008C328A">
        <w:rPr>
          <w:rFonts w:ascii="Arial" w:hAnsi="Arial" w:cs="Arial"/>
          <w:b/>
          <w:bCs/>
          <w:color w:val="000000" w:themeColor="text1"/>
        </w:rPr>
        <w:t>T</w:t>
      </w:r>
      <w:r w:rsidR="002D131B" w:rsidRPr="002D131B">
        <w:rPr>
          <w:rFonts w:ascii="Arial" w:hAnsi="Arial" w:cs="Arial"/>
          <w:b/>
          <w:bCs/>
          <w:color w:val="000000" w:themeColor="text1"/>
        </w:rPr>
        <w:t>hemes</w:t>
      </w:r>
    </w:p>
    <w:p w14:paraId="33366480" w14:textId="77777777" w:rsidR="003239B6" w:rsidRPr="008A435E" w:rsidRDefault="003239B6" w:rsidP="003239B6">
      <w:pPr>
        <w:spacing w:after="0"/>
        <w:ind w:firstLine="720"/>
        <w:contextualSpacing/>
        <w:mirrorIndents/>
        <w:jc w:val="center"/>
        <w:rPr>
          <w:rFonts w:ascii="Arial" w:hAnsi="Arial" w:cs="Arial"/>
          <w:b/>
          <w:bCs/>
          <w:color w:val="000000" w:themeColor="text1"/>
        </w:rPr>
      </w:pPr>
      <w:r>
        <w:rPr>
          <w:rFonts w:ascii="Arial" w:hAnsi="Arial" w:cs="Arial"/>
          <w:b/>
          <w:bCs/>
          <w:color w:val="000000" w:themeColor="text1"/>
        </w:rPr>
        <w:t xml:space="preserve">Student </w:t>
      </w:r>
      <w:r w:rsidRPr="008A435E">
        <w:rPr>
          <w:rFonts w:ascii="Arial" w:hAnsi="Arial" w:cs="Arial"/>
          <w:b/>
          <w:bCs/>
          <w:color w:val="000000" w:themeColor="text1"/>
        </w:rPr>
        <w:t>Name</w:t>
      </w:r>
      <w:r>
        <w:rPr>
          <w:rFonts w:ascii="Arial" w:hAnsi="Arial" w:cs="Arial"/>
          <w:b/>
          <w:bCs/>
          <w:color w:val="000000" w:themeColor="text1"/>
        </w:rPr>
        <w:t>: Frida Izabella Tac</w:t>
      </w:r>
    </w:p>
    <w:p w14:paraId="48BA60D6" w14:textId="77777777" w:rsidR="003239B6" w:rsidRPr="008A435E" w:rsidRDefault="003239B6" w:rsidP="003239B6">
      <w:pPr>
        <w:spacing w:after="0"/>
        <w:ind w:firstLine="720"/>
        <w:contextualSpacing/>
        <w:mirrorIndents/>
        <w:jc w:val="center"/>
        <w:rPr>
          <w:rFonts w:ascii="Arial" w:hAnsi="Arial" w:cs="Arial"/>
          <w:b/>
          <w:bCs/>
          <w:color w:val="000000" w:themeColor="text1"/>
        </w:rPr>
      </w:pPr>
      <w:r w:rsidRPr="008A435E">
        <w:rPr>
          <w:rFonts w:ascii="Arial" w:hAnsi="Arial" w:cs="Arial"/>
          <w:b/>
          <w:bCs/>
          <w:color w:val="000000" w:themeColor="text1"/>
        </w:rPr>
        <w:t xml:space="preserve">Student </w:t>
      </w:r>
      <w:r>
        <w:rPr>
          <w:rFonts w:ascii="Arial" w:hAnsi="Arial" w:cs="Arial"/>
          <w:b/>
          <w:bCs/>
          <w:color w:val="000000" w:themeColor="text1"/>
        </w:rPr>
        <w:t>Number: 2118358</w:t>
      </w:r>
    </w:p>
    <w:p w14:paraId="3121BF85" w14:textId="7E20DD0C" w:rsidR="003239B6" w:rsidRPr="008A435E" w:rsidRDefault="003239B6" w:rsidP="003239B6">
      <w:pPr>
        <w:spacing w:after="0"/>
        <w:ind w:firstLine="720"/>
        <w:contextualSpacing/>
        <w:mirrorIndents/>
        <w:jc w:val="center"/>
        <w:rPr>
          <w:rFonts w:ascii="Arial" w:hAnsi="Arial" w:cs="Arial"/>
          <w:b/>
          <w:bCs/>
          <w:color w:val="000000" w:themeColor="text1"/>
        </w:rPr>
      </w:pPr>
      <w:r>
        <w:rPr>
          <w:rFonts w:ascii="Arial" w:hAnsi="Arial" w:cs="Arial"/>
          <w:b/>
          <w:bCs/>
          <w:color w:val="000000" w:themeColor="text1"/>
        </w:rPr>
        <w:t xml:space="preserve">Lecturer </w:t>
      </w:r>
      <w:r w:rsidRPr="008A435E">
        <w:rPr>
          <w:rFonts w:ascii="Arial" w:hAnsi="Arial" w:cs="Arial"/>
          <w:b/>
          <w:bCs/>
          <w:color w:val="000000" w:themeColor="text1"/>
        </w:rPr>
        <w:t>name</w:t>
      </w:r>
      <w:r>
        <w:rPr>
          <w:rFonts w:ascii="Arial" w:hAnsi="Arial" w:cs="Arial"/>
          <w:b/>
          <w:bCs/>
          <w:color w:val="000000" w:themeColor="text1"/>
        </w:rPr>
        <w:t xml:space="preserve">: </w:t>
      </w:r>
      <w:r w:rsidR="00B67644">
        <w:rPr>
          <w:rFonts w:ascii="Arial" w:hAnsi="Arial" w:cs="Arial"/>
          <w:b/>
          <w:bCs/>
          <w:color w:val="000000" w:themeColor="text1"/>
        </w:rPr>
        <w:t xml:space="preserve">King </w:t>
      </w:r>
      <w:proofErr w:type="spellStart"/>
      <w:r w:rsidR="00B67644">
        <w:rPr>
          <w:rFonts w:ascii="Arial" w:hAnsi="Arial" w:cs="Arial"/>
          <w:b/>
          <w:bCs/>
          <w:color w:val="000000" w:themeColor="text1"/>
        </w:rPr>
        <w:t>Omeihe</w:t>
      </w:r>
      <w:proofErr w:type="spellEnd"/>
    </w:p>
    <w:p w14:paraId="76BD199F" w14:textId="6521B9C0" w:rsidR="003239B6" w:rsidRPr="008A435E" w:rsidRDefault="003239B6" w:rsidP="003239B6">
      <w:pPr>
        <w:spacing w:after="0"/>
        <w:ind w:firstLine="720"/>
        <w:contextualSpacing/>
        <w:mirrorIndents/>
        <w:jc w:val="center"/>
        <w:rPr>
          <w:rFonts w:ascii="Arial" w:hAnsi="Arial" w:cs="Arial"/>
          <w:b/>
          <w:bCs/>
          <w:color w:val="000000" w:themeColor="text1"/>
        </w:rPr>
      </w:pPr>
      <w:r>
        <w:rPr>
          <w:rFonts w:ascii="Arial" w:hAnsi="Arial" w:cs="Arial"/>
          <w:b/>
          <w:bCs/>
          <w:color w:val="000000" w:themeColor="text1"/>
        </w:rPr>
        <w:t>BMSW</w:t>
      </w:r>
      <w:r w:rsidR="00082C28">
        <w:rPr>
          <w:rFonts w:ascii="Arial" w:hAnsi="Arial" w:cs="Arial"/>
          <w:b/>
          <w:bCs/>
          <w:color w:val="000000" w:themeColor="text1"/>
        </w:rPr>
        <w:t>5103</w:t>
      </w:r>
    </w:p>
    <w:p w14:paraId="36C4C72A" w14:textId="324E43EC" w:rsidR="004E6744" w:rsidRPr="00DE7292" w:rsidRDefault="00C212EC" w:rsidP="004E6744">
      <w:pPr>
        <w:rPr>
          <w:rFonts w:ascii="Arial" w:hAnsi="Arial" w:cs="Arial"/>
        </w:rPr>
      </w:pPr>
      <w:r w:rsidRPr="00DE7292">
        <w:rPr>
          <w:rFonts w:ascii="Arial" w:hAnsi="Arial" w:cs="Arial"/>
          <w:b/>
          <w:bCs/>
          <w:color w:val="000000" w:themeColor="text1"/>
        </w:rPr>
        <w:t xml:space="preserve">                         </w:t>
      </w:r>
      <w:r w:rsidR="0097616C" w:rsidRPr="00DE7292">
        <w:rPr>
          <w:rStyle w:val="Strong"/>
          <w:rFonts w:ascii="Arial" w:hAnsi="Arial" w:cs="Arial"/>
          <w:color w:val="000000" w:themeColor="text1"/>
          <w:shd w:val="clear" w:color="auto" w:fill="FBF7F5"/>
        </w:rPr>
        <w:t>Understanding and Engaging in the Customer Experience</w:t>
      </w:r>
      <w:r w:rsidR="004E6744" w:rsidRPr="00DE7292">
        <w:rPr>
          <w:rFonts w:ascii="Arial" w:hAnsi="Arial" w:cs="Arial"/>
        </w:rPr>
        <w:br w:type="page"/>
      </w:r>
    </w:p>
    <w:sdt>
      <w:sdtPr>
        <w:rPr>
          <w:rFonts w:ascii="Arial" w:eastAsia="Times New Roman" w:hAnsi="Arial" w:cs="Arial"/>
          <w:b w:val="0"/>
          <w:bCs w:val="0"/>
          <w:color w:val="auto"/>
          <w:sz w:val="22"/>
          <w:szCs w:val="22"/>
          <w:lang w:val="en-GB" w:eastAsia="en-GB"/>
        </w:rPr>
        <w:id w:val="-602345576"/>
        <w:docPartObj>
          <w:docPartGallery w:val="Table of Contents"/>
          <w:docPartUnique/>
        </w:docPartObj>
      </w:sdtPr>
      <w:sdtEndPr>
        <w:rPr>
          <w:noProof/>
        </w:rPr>
      </w:sdtEndPr>
      <w:sdtContent>
        <w:p w14:paraId="50D69AB1" w14:textId="5141CB25" w:rsidR="004E6744" w:rsidRPr="003B7625" w:rsidRDefault="004E6744" w:rsidP="004E6744">
          <w:pPr>
            <w:pStyle w:val="TOCHeading"/>
            <w:spacing w:line="360" w:lineRule="auto"/>
            <w:rPr>
              <w:rFonts w:ascii="Arial" w:hAnsi="Arial" w:cs="Arial"/>
              <w:color w:val="000000" w:themeColor="text1"/>
              <w:sz w:val="22"/>
              <w:szCs w:val="22"/>
            </w:rPr>
          </w:pPr>
          <w:r w:rsidRPr="003B7625">
            <w:rPr>
              <w:rFonts w:ascii="Arial" w:hAnsi="Arial" w:cs="Arial"/>
              <w:color w:val="000000" w:themeColor="text1"/>
              <w:sz w:val="22"/>
              <w:szCs w:val="22"/>
            </w:rPr>
            <w:t>Table of Contents</w:t>
          </w:r>
        </w:p>
        <w:p w14:paraId="641B3AC2" w14:textId="77777777" w:rsidR="004E6744" w:rsidRPr="003B7625" w:rsidRDefault="004E6744" w:rsidP="004E6744">
          <w:pPr>
            <w:rPr>
              <w:rFonts w:ascii="Arial" w:hAnsi="Arial" w:cs="Arial"/>
              <w:sz w:val="22"/>
              <w:szCs w:val="22"/>
              <w:lang w:val="en-US" w:eastAsia="en-US"/>
            </w:rPr>
          </w:pPr>
        </w:p>
        <w:p w14:paraId="231F6344" w14:textId="35409FA9" w:rsidR="004E6744" w:rsidRPr="003B7625" w:rsidRDefault="004E6744" w:rsidP="004E6744">
          <w:pPr>
            <w:pStyle w:val="TOC1"/>
            <w:tabs>
              <w:tab w:val="left" w:pos="480"/>
              <w:tab w:val="right" w:leader="dot" w:pos="9016"/>
            </w:tabs>
            <w:rPr>
              <w:rFonts w:ascii="Arial" w:hAnsi="Arial" w:cs="Arial"/>
              <w:b w:val="0"/>
              <w:bCs w:val="0"/>
              <w:i w:val="0"/>
              <w:iCs w:val="0"/>
              <w:noProof/>
              <w:sz w:val="22"/>
              <w:szCs w:val="22"/>
            </w:rPr>
          </w:pPr>
          <w:r w:rsidRPr="003B7625">
            <w:rPr>
              <w:rFonts w:ascii="Arial" w:hAnsi="Arial" w:cs="Arial"/>
              <w:b w:val="0"/>
              <w:bCs w:val="0"/>
              <w:i w:val="0"/>
              <w:iCs w:val="0"/>
              <w:sz w:val="22"/>
              <w:szCs w:val="22"/>
            </w:rPr>
            <w:fldChar w:fldCharType="begin"/>
          </w:r>
          <w:r w:rsidRPr="003B7625">
            <w:rPr>
              <w:rFonts w:ascii="Arial" w:hAnsi="Arial" w:cs="Arial"/>
              <w:b w:val="0"/>
              <w:bCs w:val="0"/>
              <w:i w:val="0"/>
              <w:iCs w:val="0"/>
              <w:sz w:val="22"/>
              <w:szCs w:val="22"/>
            </w:rPr>
            <w:instrText xml:space="preserve"> TOC \o "1-3" \h \z \u </w:instrText>
          </w:r>
          <w:r w:rsidRPr="003B7625">
            <w:rPr>
              <w:rFonts w:ascii="Arial" w:hAnsi="Arial" w:cs="Arial"/>
              <w:b w:val="0"/>
              <w:bCs w:val="0"/>
              <w:i w:val="0"/>
              <w:iCs w:val="0"/>
              <w:sz w:val="22"/>
              <w:szCs w:val="22"/>
            </w:rPr>
            <w:fldChar w:fldCharType="separate"/>
          </w:r>
          <w:hyperlink w:anchor="_Toc128812045" w:history="1">
            <w:r w:rsidRPr="003B7625">
              <w:rPr>
                <w:rStyle w:val="Hyperlink"/>
                <w:rFonts w:ascii="Arial" w:hAnsi="Arial" w:cs="Arial"/>
                <w:b w:val="0"/>
                <w:bCs w:val="0"/>
                <w:i w:val="0"/>
                <w:iCs w:val="0"/>
                <w:noProof/>
                <w:sz w:val="22"/>
                <w:szCs w:val="22"/>
              </w:rPr>
              <w:t>a.</w:t>
            </w:r>
            <w:r w:rsidRPr="003B7625">
              <w:rPr>
                <w:rFonts w:ascii="Arial" w:hAnsi="Arial" w:cs="Arial"/>
                <w:b w:val="0"/>
                <w:bCs w:val="0"/>
                <w:i w:val="0"/>
                <w:iCs w:val="0"/>
                <w:noProof/>
                <w:sz w:val="22"/>
                <w:szCs w:val="22"/>
              </w:rPr>
              <w:tab/>
            </w:r>
            <w:r w:rsidRPr="003B7625">
              <w:rPr>
                <w:rStyle w:val="Hyperlink"/>
                <w:rFonts w:ascii="Arial" w:hAnsi="Arial" w:cs="Arial"/>
                <w:b w:val="0"/>
                <w:bCs w:val="0"/>
                <w:i w:val="0"/>
                <w:iCs w:val="0"/>
                <w:noProof/>
                <w:sz w:val="22"/>
                <w:szCs w:val="22"/>
              </w:rPr>
              <w:t>Examine the customer experience of an organisation</w:t>
            </w:r>
            <w:r w:rsidRPr="003B7625">
              <w:rPr>
                <w:rFonts w:ascii="Arial" w:hAnsi="Arial" w:cs="Arial"/>
                <w:b w:val="0"/>
                <w:bCs w:val="0"/>
                <w:i w:val="0"/>
                <w:iCs w:val="0"/>
                <w:noProof/>
                <w:webHidden/>
                <w:sz w:val="22"/>
                <w:szCs w:val="22"/>
              </w:rPr>
              <w:tab/>
            </w:r>
            <w:r w:rsidRPr="003B7625">
              <w:rPr>
                <w:rFonts w:ascii="Arial" w:hAnsi="Arial" w:cs="Arial"/>
                <w:b w:val="0"/>
                <w:bCs w:val="0"/>
                <w:i w:val="0"/>
                <w:iCs w:val="0"/>
                <w:noProof/>
                <w:webHidden/>
                <w:sz w:val="22"/>
                <w:szCs w:val="22"/>
              </w:rPr>
              <w:fldChar w:fldCharType="begin"/>
            </w:r>
            <w:r w:rsidRPr="003B7625">
              <w:rPr>
                <w:rFonts w:ascii="Arial" w:hAnsi="Arial" w:cs="Arial"/>
                <w:b w:val="0"/>
                <w:bCs w:val="0"/>
                <w:i w:val="0"/>
                <w:iCs w:val="0"/>
                <w:noProof/>
                <w:webHidden/>
                <w:sz w:val="22"/>
                <w:szCs w:val="22"/>
              </w:rPr>
              <w:instrText xml:space="preserve"> PAGEREF _Toc128812045 \h </w:instrText>
            </w:r>
            <w:r w:rsidRPr="003B7625">
              <w:rPr>
                <w:rFonts w:ascii="Arial" w:hAnsi="Arial" w:cs="Arial"/>
                <w:b w:val="0"/>
                <w:bCs w:val="0"/>
                <w:i w:val="0"/>
                <w:iCs w:val="0"/>
                <w:noProof/>
                <w:webHidden/>
                <w:sz w:val="22"/>
                <w:szCs w:val="22"/>
              </w:rPr>
            </w:r>
            <w:r w:rsidRPr="003B7625">
              <w:rPr>
                <w:rFonts w:ascii="Arial" w:hAnsi="Arial" w:cs="Arial"/>
                <w:b w:val="0"/>
                <w:bCs w:val="0"/>
                <w:i w:val="0"/>
                <w:iCs w:val="0"/>
                <w:noProof/>
                <w:webHidden/>
                <w:sz w:val="22"/>
                <w:szCs w:val="22"/>
              </w:rPr>
              <w:fldChar w:fldCharType="separate"/>
            </w:r>
            <w:r w:rsidR="001D3412">
              <w:rPr>
                <w:rFonts w:ascii="Arial" w:hAnsi="Arial" w:cs="Arial"/>
                <w:b w:val="0"/>
                <w:bCs w:val="0"/>
                <w:i w:val="0"/>
                <w:iCs w:val="0"/>
                <w:noProof/>
                <w:webHidden/>
                <w:sz w:val="22"/>
                <w:szCs w:val="22"/>
              </w:rPr>
              <w:t>3</w:t>
            </w:r>
            <w:r w:rsidRPr="003B7625">
              <w:rPr>
                <w:rFonts w:ascii="Arial" w:hAnsi="Arial" w:cs="Arial"/>
                <w:b w:val="0"/>
                <w:bCs w:val="0"/>
                <w:i w:val="0"/>
                <w:iCs w:val="0"/>
                <w:noProof/>
                <w:webHidden/>
                <w:sz w:val="22"/>
                <w:szCs w:val="22"/>
              </w:rPr>
              <w:fldChar w:fldCharType="end"/>
            </w:r>
          </w:hyperlink>
        </w:p>
        <w:p w14:paraId="062FF209" w14:textId="38A75678" w:rsidR="004E6744" w:rsidRPr="003B7625" w:rsidRDefault="00000000" w:rsidP="004E6744">
          <w:pPr>
            <w:pStyle w:val="TOC2"/>
            <w:tabs>
              <w:tab w:val="right" w:leader="dot" w:pos="9016"/>
            </w:tabs>
            <w:rPr>
              <w:rFonts w:ascii="Arial" w:hAnsi="Arial" w:cs="Arial"/>
              <w:b w:val="0"/>
              <w:bCs w:val="0"/>
              <w:noProof/>
            </w:rPr>
          </w:pPr>
          <w:hyperlink w:anchor="_Toc128812046" w:history="1">
            <w:r w:rsidR="004E6744" w:rsidRPr="003B7625">
              <w:rPr>
                <w:rStyle w:val="Hyperlink"/>
                <w:rFonts w:ascii="Arial" w:hAnsi="Arial" w:cs="Arial"/>
                <w:b w:val="0"/>
                <w:bCs w:val="0"/>
                <w:noProof/>
              </w:rPr>
              <w:t>Introduction</w:t>
            </w:r>
            <w:r w:rsidR="004E6744" w:rsidRPr="003B7625">
              <w:rPr>
                <w:rFonts w:ascii="Arial" w:hAnsi="Arial" w:cs="Arial"/>
                <w:b w:val="0"/>
                <w:bCs w:val="0"/>
                <w:noProof/>
                <w:webHidden/>
              </w:rPr>
              <w:tab/>
            </w:r>
            <w:r w:rsidR="004E6744" w:rsidRPr="003B7625">
              <w:rPr>
                <w:rFonts w:ascii="Arial" w:hAnsi="Arial" w:cs="Arial"/>
                <w:b w:val="0"/>
                <w:bCs w:val="0"/>
                <w:noProof/>
                <w:webHidden/>
              </w:rPr>
              <w:fldChar w:fldCharType="begin"/>
            </w:r>
            <w:r w:rsidR="004E6744" w:rsidRPr="003B7625">
              <w:rPr>
                <w:rFonts w:ascii="Arial" w:hAnsi="Arial" w:cs="Arial"/>
                <w:b w:val="0"/>
                <w:bCs w:val="0"/>
                <w:noProof/>
                <w:webHidden/>
              </w:rPr>
              <w:instrText xml:space="preserve"> PAGEREF _Toc128812046 \h </w:instrText>
            </w:r>
            <w:r w:rsidR="004E6744" w:rsidRPr="003B7625">
              <w:rPr>
                <w:rFonts w:ascii="Arial" w:hAnsi="Arial" w:cs="Arial"/>
                <w:b w:val="0"/>
                <w:bCs w:val="0"/>
                <w:noProof/>
                <w:webHidden/>
              </w:rPr>
            </w:r>
            <w:r w:rsidR="004E6744" w:rsidRPr="003B7625">
              <w:rPr>
                <w:rFonts w:ascii="Arial" w:hAnsi="Arial" w:cs="Arial"/>
                <w:b w:val="0"/>
                <w:bCs w:val="0"/>
                <w:noProof/>
                <w:webHidden/>
              </w:rPr>
              <w:fldChar w:fldCharType="separate"/>
            </w:r>
            <w:r w:rsidR="001D3412">
              <w:rPr>
                <w:rFonts w:ascii="Arial" w:hAnsi="Arial" w:cs="Arial"/>
                <w:b w:val="0"/>
                <w:bCs w:val="0"/>
                <w:noProof/>
                <w:webHidden/>
              </w:rPr>
              <w:t>3</w:t>
            </w:r>
            <w:r w:rsidR="004E6744" w:rsidRPr="003B7625">
              <w:rPr>
                <w:rFonts w:ascii="Arial" w:hAnsi="Arial" w:cs="Arial"/>
                <w:b w:val="0"/>
                <w:bCs w:val="0"/>
                <w:noProof/>
                <w:webHidden/>
              </w:rPr>
              <w:fldChar w:fldCharType="end"/>
            </w:r>
          </w:hyperlink>
        </w:p>
        <w:p w14:paraId="7864FDEF" w14:textId="26AFB932" w:rsidR="004E6744" w:rsidRPr="003B7625" w:rsidRDefault="00000000" w:rsidP="004E6744">
          <w:pPr>
            <w:pStyle w:val="TOC2"/>
            <w:tabs>
              <w:tab w:val="right" w:leader="dot" w:pos="9016"/>
            </w:tabs>
            <w:rPr>
              <w:rFonts w:ascii="Arial" w:hAnsi="Arial" w:cs="Arial"/>
              <w:b w:val="0"/>
              <w:bCs w:val="0"/>
              <w:noProof/>
            </w:rPr>
          </w:pPr>
          <w:hyperlink w:anchor="_Toc128812047" w:history="1">
            <w:r w:rsidR="004E6744" w:rsidRPr="003B7625">
              <w:rPr>
                <w:rStyle w:val="Hyperlink"/>
                <w:rFonts w:ascii="Arial" w:hAnsi="Arial" w:cs="Arial"/>
                <w:b w:val="0"/>
                <w:bCs w:val="0"/>
                <w:noProof/>
              </w:rPr>
              <w:t>Importance of Customer Experience in the Information technology Industry of Monzo</w:t>
            </w:r>
            <w:r w:rsidR="004E6744" w:rsidRPr="003B7625">
              <w:rPr>
                <w:rFonts w:ascii="Arial" w:hAnsi="Arial" w:cs="Arial"/>
                <w:b w:val="0"/>
                <w:bCs w:val="0"/>
                <w:noProof/>
                <w:webHidden/>
              </w:rPr>
              <w:tab/>
            </w:r>
            <w:r w:rsidR="004E6744" w:rsidRPr="003B7625">
              <w:rPr>
                <w:rFonts w:ascii="Arial" w:hAnsi="Arial" w:cs="Arial"/>
                <w:b w:val="0"/>
                <w:bCs w:val="0"/>
                <w:noProof/>
                <w:webHidden/>
              </w:rPr>
              <w:fldChar w:fldCharType="begin"/>
            </w:r>
            <w:r w:rsidR="004E6744" w:rsidRPr="003B7625">
              <w:rPr>
                <w:rFonts w:ascii="Arial" w:hAnsi="Arial" w:cs="Arial"/>
                <w:b w:val="0"/>
                <w:bCs w:val="0"/>
                <w:noProof/>
                <w:webHidden/>
              </w:rPr>
              <w:instrText xml:space="preserve"> PAGEREF _Toc128812047 \h </w:instrText>
            </w:r>
            <w:r w:rsidR="004E6744" w:rsidRPr="003B7625">
              <w:rPr>
                <w:rFonts w:ascii="Arial" w:hAnsi="Arial" w:cs="Arial"/>
                <w:b w:val="0"/>
                <w:bCs w:val="0"/>
                <w:noProof/>
                <w:webHidden/>
              </w:rPr>
            </w:r>
            <w:r w:rsidR="004E6744" w:rsidRPr="003B7625">
              <w:rPr>
                <w:rFonts w:ascii="Arial" w:hAnsi="Arial" w:cs="Arial"/>
                <w:b w:val="0"/>
                <w:bCs w:val="0"/>
                <w:noProof/>
                <w:webHidden/>
              </w:rPr>
              <w:fldChar w:fldCharType="separate"/>
            </w:r>
            <w:r w:rsidR="001D3412">
              <w:rPr>
                <w:rFonts w:ascii="Arial" w:hAnsi="Arial" w:cs="Arial"/>
                <w:b w:val="0"/>
                <w:bCs w:val="0"/>
                <w:noProof/>
                <w:webHidden/>
              </w:rPr>
              <w:t>3</w:t>
            </w:r>
            <w:r w:rsidR="004E6744" w:rsidRPr="003B7625">
              <w:rPr>
                <w:rFonts w:ascii="Arial" w:hAnsi="Arial" w:cs="Arial"/>
                <w:b w:val="0"/>
                <w:bCs w:val="0"/>
                <w:noProof/>
                <w:webHidden/>
              </w:rPr>
              <w:fldChar w:fldCharType="end"/>
            </w:r>
          </w:hyperlink>
        </w:p>
        <w:p w14:paraId="556EC2A4" w14:textId="6D4E28F8" w:rsidR="004E6744" w:rsidRPr="003B7625" w:rsidRDefault="00000000" w:rsidP="004E6744">
          <w:pPr>
            <w:pStyle w:val="TOC2"/>
            <w:tabs>
              <w:tab w:val="right" w:leader="dot" w:pos="9016"/>
            </w:tabs>
            <w:rPr>
              <w:rFonts w:ascii="Arial" w:hAnsi="Arial" w:cs="Arial"/>
              <w:b w:val="0"/>
              <w:bCs w:val="0"/>
              <w:noProof/>
            </w:rPr>
          </w:pPr>
          <w:hyperlink w:anchor="_Toc128812048" w:history="1">
            <w:r w:rsidR="004E6744" w:rsidRPr="003B7625">
              <w:rPr>
                <w:rStyle w:val="Hyperlink"/>
                <w:rFonts w:ascii="Arial" w:hAnsi="Arial" w:cs="Arial"/>
                <w:b w:val="0"/>
                <w:bCs w:val="0"/>
                <w:noProof/>
              </w:rPr>
              <w:t>Customer touchpoints of Monzo</w:t>
            </w:r>
            <w:r w:rsidR="004E6744" w:rsidRPr="003B7625">
              <w:rPr>
                <w:rFonts w:ascii="Arial" w:hAnsi="Arial" w:cs="Arial"/>
                <w:b w:val="0"/>
                <w:bCs w:val="0"/>
                <w:noProof/>
                <w:webHidden/>
              </w:rPr>
              <w:tab/>
            </w:r>
            <w:r w:rsidR="004E6744" w:rsidRPr="003B7625">
              <w:rPr>
                <w:rFonts w:ascii="Arial" w:hAnsi="Arial" w:cs="Arial"/>
                <w:b w:val="0"/>
                <w:bCs w:val="0"/>
                <w:noProof/>
                <w:webHidden/>
              </w:rPr>
              <w:fldChar w:fldCharType="begin"/>
            </w:r>
            <w:r w:rsidR="004E6744" w:rsidRPr="003B7625">
              <w:rPr>
                <w:rFonts w:ascii="Arial" w:hAnsi="Arial" w:cs="Arial"/>
                <w:b w:val="0"/>
                <w:bCs w:val="0"/>
                <w:noProof/>
                <w:webHidden/>
              </w:rPr>
              <w:instrText xml:space="preserve"> PAGEREF _Toc128812048 \h </w:instrText>
            </w:r>
            <w:r w:rsidR="004E6744" w:rsidRPr="003B7625">
              <w:rPr>
                <w:rFonts w:ascii="Arial" w:hAnsi="Arial" w:cs="Arial"/>
                <w:b w:val="0"/>
                <w:bCs w:val="0"/>
                <w:noProof/>
                <w:webHidden/>
              </w:rPr>
            </w:r>
            <w:r w:rsidR="004E6744" w:rsidRPr="003B7625">
              <w:rPr>
                <w:rFonts w:ascii="Arial" w:hAnsi="Arial" w:cs="Arial"/>
                <w:b w:val="0"/>
                <w:bCs w:val="0"/>
                <w:noProof/>
                <w:webHidden/>
              </w:rPr>
              <w:fldChar w:fldCharType="separate"/>
            </w:r>
            <w:r w:rsidR="001D3412">
              <w:rPr>
                <w:rFonts w:ascii="Arial" w:hAnsi="Arial" w:cs="Arial"/>
                <w:b w:val="0"/>
                <w:bCs w:val="0"/>
                <w:noProof/>
                <w:webHidden/>
              </w:rPr>
              <w:t>4</w:t>
            </w:r>
            <w:r w:rsidR="004E6744" w:rsidRPr="003B7625">
              <w:rPr>
                <w:rFonts w:ascii="Arial" w:hAnsi="Arial" w:cs="Arial"/>
                <w:b w:val="0"/>
                <w:bCs w:val="0"/>
                <w:noProof/>
                <w:webHidden/>
              </w:rPr>
              <w:fldChar w:fldCharType="end"/>
            </w:r>
          </w:hyperlink>
        </w:p>
        <w:p w14:paraId="152E017F" w14:textId="53782623" w:rsidR="004E6744" w:rsidRPr="003B7625" w:rsidRDefault="00000000" w:rsidP="004E6744">
          <w:pPr>
            <w:pStyle w:val="TOC2"/>
            <w:tabs>
              <w:tab w:val="right" w:leader="dot" w:pos="9016"/>
            </w:tabs>
            <w:rPr>
              <w:rFonts w:ascii="Arial" w:hAnsi="Arial" w:cs="Arial"/>
              <w:b w:val="0"/>
              <w:bCs w:val="0"/>
              <w:noProof/>
            </w:rPr>
          </w:pPr>
          <w:hyperlink w:anchor="_Toc128812049" w:history="1">
            <w:r w:rsidR="004E6744" w:rsidRPr="003B7625">
              <w:rPr>
                <w:rStyle w:val="Hyperlink"/>
                <w:rFonts w:ascii="Arial" w:hAnsi="Arial" w:cs="Arial"/>
                <w:b w:val="0"/>
                <w:bCs w:val="0"/>
                <w:noProof/>
              </w:rPr>
              <w:t>Customer Experience and Brand Experience</w:t>
            </w:r>
            <w:r w:rsidR="004E6744" w:rsidRPr="003B7625">
              <w:rPr>
                <w:rFonts w:ascii="Arial" w:hAnsi="Arial" w:cs="Arial"/>
                <w:b w:val="0"/>
                <w:bCs w:val="0"/>
                <w:noProof/>
                <w:webHidden/>
              </w:rPr>
              <w:tab/>
            </w:r>
            <w:r w:rsidR="004E6744" w:rsidRPr="003B7625">
              <w:rPr>
                <w:rFonts w:ascii="Arial" w:hAnsi="Arial" w:cs="Arial"/>
                <w:b w:val="0"/>
                <w:bCs w:val="0"/>
                <w:noProof/>
                <w:webHidden/>
              </w:rPr>
              <w:fldChar w:fldCharType="begin"/>
            </w:r>
            <w:r w:rsidR="004E6744" w:rsidRPr="003B7625">
              <w:rPr>
                <w:rFonts w:ascii="Arial" w:hAnsi="Arial" w:cs="Arial"/>
                <w:b w:val="0"/>
                <w:bCs w:val="0"/>
                <w:noProof/>
                <w:webHidden/>
              </w:rPr>
              <w:instrText xml:space="preserve"> PAGEREF _Toc128812049 \h </w:instrText>
            </w:r>
            <w:r w:rsidR="004E6744" w:rsidRPr="003B7625">
              <w:rPr>
                <w:rFonts w:ascii="Arial" w:hAnsi="Arial" w:cs="Arial"/>
                <w:b w:val="0"/>
                <w:bCs w:val="0"/>
                <w:noProof/>
                <w:webHidden/>
              </w:rPr>
            </w:r>
            <w:r w:rsidR="004E6744" w:rsidRPr="003B7625">
              <w:rPr>
                <w:rFonts w:ascii="Arial" w:hAnsi="Arial" w:cs="Arial"/>
                <w:b w:val="0"/>
                <w:bCs w:val="0"/>
                <w:noProof/>
                <w:webHidden/>
              </w:rPr>
              <w:fldChar w:fldCharType="separate"/>
            </w:r>
            <w:r w:rsidR="001D3412">
              <w:rPr>
                <w:rFonts w:ascii="Arial" w:hAnsi="Arial" w:cs="Arial"/>
                <w:b w:val="0"/>
                <w:bCs w:val="0"/>
                <w:noProof/>
                <w:webHidden/>
              </w:rPr>
              <w:t>5</w:t>
            </w:r>
            <w:r w:rsidR="004E6744" w:rsidRPr="003B7625">
              <w:rPr>
                <w:rFonts w:ascii="Arial" w:hAnsi="Arial" w:cs="Arial"/>
                <w:b w:val="0"/>
                <w:bCs w:val="0"/>
                <w:noProof/>
                <w:webHidden/>
              </w:rPr>
              <w:fldChar w:fldCharType="end"/>
            </w:r>
          </w:hyperlink>
        </w:p>
        <w:p w14:paraId="20FC188A" w14:textId="1CF4B473" w:rsidR="004E6744" w:rsidRPr="003B7625" w:rsidRDefault="00000000" w:rsidP="004E6744">
          <w:pPr>
            <w:pStyle w:val="TOC2"/>
            <w:tabs>
              <w:tab w:val="right" w:leader="dot" w:pos="9016"/>
            </w:tabs>
            <w:rPr>
              <w:rFonts w:ascii="Arial" w:hAnsi="Arial" w:cs="Arial"/>
              <w:b w:val="0"/>
              <w:bCs w:val="0"/>
              <w:noProof/>
            </w:rPr>
          </w:pPr>
          <w:hyperlink w:anchor="_Toc128812050" w:history="1">
            <w:r w:rsidR="004E6744" w:rsidRPr="003B7625">
              <w:rPr>
                <w:rStyle w:val="Hyperlink"/>
                <w:rFonts w:ascii="Arial" w:hAnsi="Arial" w:cs="Arial"/>
                <w:b w:val="0"/>
                <w:bCs w:val="0"/>
                <w:noProof/>
              </w:rPr>
              <w:t>Importance and suitability of the Customer touchpoints and also Customer Experience and Brand Experience</w:t>
            </w:r>
            <w:r w:rsidR="004E6744" w:rsidRPr="003B7625">
              <w:rPr>
                <w:rFonts w:ascii="Arial" w:hAnsi="Arial" w:cs="Arial"/>
                <w:b w:val="0"/>
                <w:bCs w:val="0"/>
                <w:noProof/>
                <w:webHidden/>
              </w:rPr>
              <w:tab/>
            </w:r>
            <w:r w:rsidR="004E6744" w:rsidRPr="003B7625">
              <w:rPr>
                <w:rFonts w:ascii="Arial" w:hAnsi="Arial" w:cs="Arial"/>
                <w:b w:val="0"/>
                <w:bCs w:val="0"/>
                <w:noProof/>
                <w:webHidden/>
              </w:rPr>
              <w:fldChar w:fldCharType="begin"/>
            </w:r>
            <w:r w:rsidR="004E6744" w:rsidRPr="003B7625">
              <w:rPr>
                <w:rFonts w:ascii="Arial" w:hAnsi="Arial" w:cs="Arial"/>
                <w:b w:val="0"/>
                <w:bCs w:val="0"/>
                <w:noProof/>
                <w:webHidden/>
              </w:rPr>
              <w:instrText xml:space="preserve"> PAGEREF _Toc128812050 \h </w:instrText>
            </w:r>
            <w:r w:rsidR="004E6744" w:rsidRPr="003B7625">
              <w:rPr>
                <w:rFonts w:ascii="Arial" w:hAnsi="Arial" w:cs="Arial"/>
                <w:b w:val="0"/>
                <w:bCs w:val="0"/>
                <w:noProof/>
                <w:webHidden/>
              </w:rPr>
            </w:r>
            <w:r w:rsidR="004E6744" w:rsidRPr="003B7625">
              <w:rPr>
                <w:rFonts w:ascii="Arial" w:hAnsi="Arial" w:cs="Arial"/>
                <w:b w:val="0"/>
                <w:bCs w:val="0"/>
                <w:noProof/>
                <w:webHidden/>
              </w:rPr>
              <w:fldChar w:fldCharType="separate"/>
            </w:r>
            <w:r w:rsidR="001D3412">
              <w:rPr>
                <w:rFonts w:ascii="Arial" w:hAnsi="Arial" w:cs="Arial"/>
                <w:b w:val="0"/>
                <w:bCs w:val="0"/>
                <w:noProof/>
                <w:webHidden/>
              </w:rPr>
              <w:t>5</w:t>
            </w:r>
            <w:r w:rsidR="004E6744" w:rsidRPr="003B7625">
              <w:rPr>
                <w:rFonts w:ascii="Arial" w:hAnsi="Arial" w:cs="Arial"/>
                <w:b w:val="0"/>
                <w:bCs w:val="0"/>
                <w:noProof/>
                <w:webHidden/>
              </w:rPr>
              <w:fldChar w:fldCharType="end"/>
            </w:r>
          </w:hyperlink>
        </w:p>
        <w:p w14:paraId="024630D7" w14:textId="28663421" w:rsidR="004E6744" w:rsidRPr="003B7625" w:rsidRDefault="00000000" w:rsidP="004E6744">
          <w:pPr>
            <w:pStyle w:val="TOC2"/>
            <w:tabs>
              <w:tab w:val="right" w:leader="dot" w:pos="9016"/>
            </w:tabs>
            <w:rPr>
              <w:rFonts w:ascii="Arial" w:hAnsi="Arial" w:cs="Arial"/>
              <w:b w:val="0"/>
              <w:bCs w:val="0"/>
              <w:noProof/>
            </w:rPr>
          </w:pPr>
          <w:hyperlink w:anchor="_Toc128812051" w:history="1">
            <w:r w:rsidR="004E6744" w:rsidRPr="003B7625">
              <w:rPr>
                <w:rStyle w:val="Hyperlink"/>
                <w:rFonts w:ascii="Arial" w:hAnsi="Arial" w:cs="Arial"/>
                <w:b w:val="0"/>
                <w:bCs w:val="0"/>
                <w:noProof/>
              </w:rPr>
              <w:t>Monzo organisation impact on customer relationship management (CRM).</w:t>
            </w:r>
            <w:r w:rsidR="004E6744" w:rsidRPr="003B7625">
              <w:rPr>
                <w:rFonts w:ascii="Arial" w:hAnsi="Arial" w:cs="Arial"/>
                <w:b w:val="0"/>
                <w:bCs w:val="0"/>
                <w:noProof/>
                <w:webHidden/>
              </w:rPr>
              <w:tab/>
            </w:r>
            <w:r w:rsidR="004E6744" w:rsidRPr="003B7625">
              <w:rPr>
                <w:rFonts w:ascii="Arial" w:hAnsi="Arial" w:cs="Arial"/>
                <w:b w:val="0"/>
                <w:bCs w:val="0"/>
                <w:noProof/>
                <w:webHidden/>
              </w:rPr>
              <w:fldChar w:fldCharType="begin"/>
            </w:r>
            <w:r w:rsidR="004E6744" w:rsidRPr="003B7625">
              <w:rPr>
                <w:rFonts w:ascii="Arial" w:hAnsi="Arial" w:cs="Arial"/>
                <w:b w:val="0"/>
                <w:bCs w:val="0"/>
                <w:noProof/>
                <w:webHidden/>
              </w:rPr>
              <w:instrText xml:space="preserve"> PAGEREF _Toc128812051 \h </w:instrText>
            </w:r>
            <w:r w:rsidR="004E6744" w:rsidRPr="003B7625">
              <w:rPr>
                <w:rFonts w:ascii="Arial" w:hAnsi="Arial" w:cs="Arial"/>
                <w:b w:val="0"/>
                <w:bCs w:val="0"/>
                <w:noProof/>
                <w:webHidden/>
              </w:rPr>
            </w:r>
            <w:r w:rsidR="004E6744" w:rsidRPr="003B7625">
              <w:rPr>
                <w:rFonts w:ascii="Arial" w:hAnsi="Arial" w:cs="Arial"/>
                <w:b w:val="0"/>
                <w:bCs w:val="0"/>
                <w:noProof/>
                <w:webHidden/>
              </w:rPr>
              <w:fldChar w:fldCharType="separate"/>
            </w:r>
            <w:r w:rsidR="001D3412">
              <w:rPr>
                <w:rFonts w:ascii="Arial" w:hAnsi="Arial" w:cs="Arial"/>
                <w:b w:val="0"/>
                <w:bCs w:val="0"/>
                <w:noProof/>
                <w:webHidden/>
              </w:rPr>
              <w:t>6</w:t>
            </w:r>
            <w:r w:rsidR="004E6744" w:rsidRPr="003B7625">
              <w:rPr>
                <w:rFonts w:ascii="Arial" w:hAnsi="Arial" w:cs="Arial"/>
                <w:b w:val="0"/>
                <w:bCs w:val="0"/>
                <w:noProof/>
                <w:webHidden/>
              </w:rPr>
              <w:fldChar w:fldCharType="end"/>
            </w:r>
          </w:hyperlink>
        </w:p>
        <w:p w14:paraId="59CC5F40" w14:textId="6411D46F" w:rsidR="004E6744" w:rsidRPr="003B7625" w:rsidRDefault="00000000" w:rsidP="004E6744">
          <w:pPr>
            <w:pStyle w:val="TOC2"/>
            <w:tabs>
              <w:tab w:val="right" w:leader="dot" w:pos="9016"/>
            </w:tabs>
            <w:rPr>
              <w:rFonts w:ascii="Arial" w:hAnsi="Arial" w:cs="Arial"/>
              <w:b w:val="0"/>
              <w:bCs w:val="0"/>
              <w:noProof/>
            </w:rPr>
          </w:pPr>
          <w:hyperlink w:anchor="_Toc128812052" w:history="1">
            <w:r w:rsidR="004E6744" w:rsidRPr="003B7625">
              <w:rPr>
                <w:rStyle w:val="Hyperlink"/>
                <w:rFonts w:ascii="Arial" w:hAnsi="Arial" w:cs="Arial"/>
                <w:b w:val="0"/>
                <w:bCs w:val="0"/>
                <w:noProof/>
              </w:rPr>
              <w:t>Recommendation</w:t>
            </w:r>
            <w:r w:rsidR="004E6744" w:rsidRPr="003B7625">
              <w:rPr>
                <w:rFonts w:ascii="Arial" w:hAnsi="Arial" w:cs="Arial"/>
                <w:b w:val="0"/>
                <w:bCs w:val="0"/>
                <w:noProof/>
                <w:webHidden/>
              </w:rPr>
              <w:tab/>
            </w:r>
            <w:r w:rsidR="004E6744" w:rsidRPr="003B7625">
              <w:rPr>
                <w:rFonts w:ascii="Arial" w:hAnsi="Arial" w:cs="Arial"/>
                <w:b w:val="0"/>
                <w:bCs w:val="0"/>
                <w:noProof/>
                <w:webHidden/>
              </w:rPr>
              <w:fldChar w:fldCharType="begin"/>
            </w:r>
            <w:r w:rsidR="004E6744" w:rsidRPr="003B7625">
              <w:rPr>
                <w:rFonts w:ascii="Arial" w:hAnsi="Arial" w:cs="Arial"/>
                <w:b w:val="0"/>
                <w:bCs w:val="0"/>
                <w:noProof/>
                <w:webHidden/>
              </w:rPr>
              <w:instrText xml:space="preserve"> PAGEREF _Toc128812052 \h </w:instrText>
            </w:r>
            <w:r w:rsidR="004E6744" w:rsidRPr="003B7625">
              <w:rPr>
                <w:rFonts w:ascii="Arial" w:hAnsi="Arial" w:cs="Arial"/>
                <w:b w:val="0"/>
                <w:bCs w:val="0"/>
                <w:noProof/>
                <w:webHidden/>
              </w:rPr>
            </w:r>
            <w:r w:rsidR="004E6744" w:rsidRPr="003B7625">
              <w:rPr>
                <w:rFonts w:ascii="Arial" w:hAnsi="Arial" w:cs="Arial"/>
                <w:b w:val="0"/>
                <w:bCs w:val="0"/>
                <w:noProof/>
                <w:webHidden/>
              </w:rPr>
              <w:fldChar w:fldCharType="separate"/>
            </w:r>
            <w:r w:rsidR="001D3412">
              <w:rPr>
                <w:rFonts w:ascii="Arial" w:hAnsi="Arial" w:cs="Arial"/>
                <w:b w:val="0"/>
                <w:bCs w:val="0"/>
                <w:noProof/>
                <w:webHidden/>
              </w:rPr>
              <w:t>7</w:t>
            </w:r>
            <w:r w:rsidR="004E6744" w:rsidRPr="003B7625">
              <w:rPr>
                <w:rFonts w:ascii="Arial" w:hAnsi="Arial" w:cs="Arial"/>
                <w:b w:val="0"/>
                <w:bCs w:val="0"/>
                <w:noProof/>
                <w:webHidden/>
              </w:rPr>
              <w:fldChar w:fldCharType="end"/>
            </w:r>
          </w:hyperlink>
        </w:p>
        <w:p w14:paraId="106F0E78" w14:textId="65B6B841" w:rsidR="004E6744" w:rsidRPr="003B7625" w:rsidRDefault="00000000" w:rsidP="004E6744">
          <w:pPr>
            <w:pStyle w:val="TOC1"/>
            <w:tabs>
              <w:tab w:val="left" w:pos="480"/>
              <w:tab w:val="right" w:leader="dot" w:pos="9016"/>
            </w:tabs>
            <w:rPr>
              <w:rFonts w:ascii="Arial" w:hAnsi="Arial" w:cs="Arial"/>
              <w:b w:val="0"/>
              <w:bCs w:val="0"/>
              <w:i w:val="0"/>
              <w:iCs w:val="0"/>
              <w:noProof/>
              <w:sz w:val="22"/>
              <w:szCs w:val="22"/>
            </w:rPr>
          </w:pPr>
          <w:hyperlink w:anchor="_Toc128812053" w:history="1">
            <w:r w:rsidR="004E6744" w:rsidRPr="003B7625">
              <w:rPr>
                <w:rStyle w:val="Hyperlink"/>
                <w:rFonts w:ascii="Arial" w:hAnsi="Arial" w:cs="Arial"/>
                <w:b w:val="0"/>
                <w:bCs w:val="0"/>
                <w:i w:val="0"/>
                <w:iCs w:val="0"/>
                <w:noProof/>
                <w:sz w:val="22"/>
                <w:szCs w:val="22"/>
              </w:rPr>
              <w:t>b.</w:t>
            </w:r>
            <w:r w:rsidR="004E6744" w:rsidRPr="003B7625">
              <w:rPr>
                <w:rFonts w:ascii="Arial" w:hAnsi="Arial" w:cs="Arial"/>
                <w:b w:val="0"/>
                <w:bCs w:val="0"/>
                <w:i w:val="0"/>
                <w:iCs w:val="0"/>
                <w:noProof/>
                <w:sz w:val="22"/>
                <w:szCs w:val="22"/>
              </w:rPr>
              <w:tab/>
            </w:r>
            <w:r w:rsidR="004E6744" w:rsidRPr="003B7625">
              <w:rPr>
                <w:rStyle w:val="Hyperlink"/>
                <w:rFonts w:ascii="Arial" w:hAnsi="Arial" w:cs="Arial"/>
                <w:b w:val="0"/>
                <w:bCs w:val="0"/>
                <w:i w:val="0"/>
                <w:iCs w:val="0"/>
                <w:noProof/>
                <w:sz w:val="22"/>
                <w:szCs w:val="22"/>
              </w:rPr>
              <w:t>A critical literature review on the customer experience.</w:t>
            </w:r>
            <w:r w:rsidR="004E6744" w:rsidRPr="003B7625">
              <w:rPr>
                <w:rFonts w:ascii="Arial" w:hAnsi="Arial" w:cs="Arial"/>
                <w:b w:val="0"/>
                <w:bCs w:val="0"/>
                <w:i w:val="0"/>
                <w:iCs w:val="0"/>
                <w:noProof/>
                <w:webHidden/>
                <w:sz w:val="22"/>
                <w:szCs w:val="22"/>
              </w:rPr>
              <w:tab/>
            </w:r>
            <w:r w:rsidR="004E6744" w:rsidRPr="003B7625">
              <w:rPr>
                <w:rFonts w:ascii="Arial" w:hAnsi="Arial" w:cs="Arial"/>
                <w:b w:val="0"/>
                <w:bCs w:val="0"/>
                <w:i w:val="0"/>
                <w:iCs w:val="0"/>
                <w:noProof/>
                <w:webHidden/>
                <w:sz w:val="22"/>
                <w:szCs w:val="22"/>
              </w:rPr>
              <w:fldChar w:fldCharType="begin"/>
            </w:r>
            <w:r w:rsidR="004E6744" w:rsidRPr="003B7625">
              <w:rPr>
                <w:rFonts w:ascii="Arial" w:hAnsi="Arial" w:cs="Arial"/>
                <w:b w:val="0"/>
                <w:bCs w:val="0"/>
                <w:i w:val="0"/>
                <w:iCs w:val="0"/>
                <w:noProof/>
                <w:webHidden/>
                <w:sz w:val="22"/>
                <w:szCs w:val="22"/>
              </w:rPr>
              <w:instrText xml:space="preserve"> PAGEREF _Toc128812053 \h </w:instrText>
            </w:r>
            <w:r w:rsidR="004E6744" w:rsidRPr="003B7625">
              <w:rPr>
                <w:rFonts w:ascii="Arial" w:hAnsi="Arial" w:cs="Arial"/>
                <w:b w:val="0"/>
                <w:bCs w:val="0"/>
                <w:i w:val="0"/>
                <w:iCs w:val="0"/>
                <w:noProof/>
                <w:webHidden/>
                <w:sz w:val="22"/>
                <w:szCs w:val="22"/>
              </w:rPr>
            </w:r>
            <w:r w:rsidR="004E6744" w:rsidRPr="003B7625">
              <w:rPr>
                <w:rFonts w:ascii="Arial" w:hAnsi="Arial" w:cs="Arial"/>
                <w:b w:val="0"/>
                <w:bCs w:val="0"/>
                <w:i w:val="0"/>
                <w:iCs w:val="0"/>
                <w:noProof/>
                <w:webHidden/>
                <w:sz w:val="22"/>
                <w:szCs w:val="22"/>
              </w:rPr>
              <w:fldChar w:fldCharType="separate"/>
            </w:r>
            <w:r w:rsidR="001D3412">
              <w:rPr>
                <w:rFonts w:ascii="Arial" w:hAnsi="Arial" w:cs="Arial"/>
                <w:b w:val="0"/>
                <w:bCs w:val="0"/>
                <w:i w:val="0"/>
                <w:iCs w:val="0"/>
                <w:noProof/>
                <w:webHidden/>
                <w:sz w:val="22"/>
                <w:szCs w:val="22"/>
              </w:rPr>
              <w:t>8</w:t>
            </w:r>
            <w:r w:rsidR="004E6744" w:rsidRPr="003B7625">
              <w:rPr>
                <w:rFonts w:ascii="Arial" w:hAnsi="Arial" w:cs="Arial"/>
                <w:b w:val="0"/>
                <w:bCs w:val="0"/>
                <w:i w:val="0"/>
                <w:iCs w:val="0"/>
                <w:noProof/>
                <w:webHidden/>
                <w:sz w:val="22"/>
                <w:szCs w:val="22"/>
              </w:rPr>
              <w:fldChar w:fldCharType="end"/>
            </w:r>
          </w:hyperlink>
        </w:p>
        <w:p w14:paraId="0F8AD183" w14:textId="52A94817" w:rsidR="004E6744" w:rsidRPr="003B7625" w:rsidRDefault="00000000" w:rsidP="004E6744">
          <w:pPr>
            <w:pStyle w:val="TOC2"/>
            <w:tabs>
              <w:tab w:val="right" w:leader="dot" w:pos="9016"/>
            </w:tabs>
            <w:rPr>
              <w:rFonts w:ascii="Arial" w:hAnsi="Arial" w:cs="Arial"/>
              <w:b w:val="0"/>
              <w:bCs w:val="0"/>
              <w:noProof/>
            </w:rPr>
          </w:pPr>
          <w:hyperlink w:anchor="_Toc128812054" w:history="1">
            <w:r w:rsidR="004E6744" w:rsidRPr="003B7625">
              <w:rPr>
                <w:rStyle w:val="Hyperlink"/>
                <w:rFonts w:ascii="Arial" w:hAnsi="Arial" w:cs="Arial"/>
                <w:b w:val="0"/>
                <w:bCs w:val="0"/>
                <w:noProof/>
              </w:rPr>
              <w:t>The firm's perspective and the co-creation perspective</w:t>
            </w:r>
            <w:r w:rsidR="004E6744" w:rsidRPr="003B7625">
              <w:rPr>
                <w:rFonts w:ascii="Arial" w:hAnsi="Arial" w:cs="Arial"/>
                <w:b w:val="0"/>
                <w:bCs w:val="0"/>
                <w:noProof/>
                <w:webHidden/>
              </w:rPr>
              <w:tab/>
            </w:r>
            <w:r w:rsidR="004E6744" w:rsidRPr="003B7625">
              <w:rPr>
                <w:rFonts w:ascii="Arial" w:hAnsi="Arial" w:cs="Arial"/>
                <w:b w:val="0"/>
                <w:bCs w:val="0"/>
                <w:noProof/>
                <w:webHidden/>
              </w:rPr>
              <w:fldChar w:fldCharType="begin"/>
            </w:r>
            <w:r w:rsidR="004E6744" w:rsidRPr="003B7625">
              <w:rPr>
                <w:rFonts w:ascii="Arial" w:hAnsi="Arial" w:cs="Arial"/>
                <w:b w:val="0"/>
                <w:bCs w:val="0"/>
                <w:noProof/>
                <w:webHidden/>
              </w:rPr>
              <w:instrText xml:space="preserve"> PAGEREF _Toc128812054 \h </w:instrText>
            </w:r>
            <w:r w:rsidR="004E6744" w:rsidRPr="003B7625">
              <w:rPr>
                <w:rFonts w:ascii="Arial" w:hAnsi="Arial" w:cs="Arial"/>
                <w:b w:val="0"/>
                <w:bCs w:val="0"/>
                <w:noProof/>
                <w:webHidden/>
              </w:rPr>
            </w:r>
            <w:r w:rsidR="004E6744" w:rsidRPr="003B7625">
              <w:rPr>
                <w:rFonts w:ascii="Arial" w:hAnsi="Arial" w:cs="Arial"/>
                <w:b w:val="0"/>
                <w:bCs w:val="0"/>
                <w:noProof/>
                <w:webHidden/>
              </w:rPr>
              <w:fldChar w:fldCharType="separate"/>
            </w:r>
            <w:r w:rsidR="001D3412">
              <w:rPr>
                <w:rFonts w:ascii="Arial" w:hAnsi="Arial" w:cs="Arial"/>
                <w:b w:val="0"/>
                <w:bCs w:val="0"/>
                <w:noProof/>
                <w:webHidden/>
              </w:rPr>
              <w:t>8</w:t>
            </w:r>
            <w:r w:rsidR="004E6744" w:rsidRPr="003B7625">
              <w:rPr>
                <w:rFonts w:ascii="Arial" w:hAnsi="Arial" w:cs="Arial"/>
                <w:b w:val="0"/>
                <w:bCs w:val="0"/>
                <w:noProof/>
                <w:webHidden/>
              </w:rPr>
              <w:fldChar w:fldCharType="end"/>
            </w:r>
          </w:hyperlink>
        </w:p>
        <w:p w14:paraId="5B943FBE" w14:textId="1C1F2428" w:rsidR="004E6744" w:rsidRPr="003B7625" w:rsidRDefault="00000000" w:rsidP="004E6744">
          <w:pPr>
            <w:pStyle w:val="TOC2"/>
            <w:tabs>
              <w:tab w:val="right" w:leader="dot" w:pos="9016"/>
            </w:tabs>
            <w:rPr>
              <w:rFonts w:ascii="Arial" w:hAnsi="Arial" w:cs="Arial"/>
              <w:b w:val="0"/>
              <w:bCs w:val="0"/>
              <w:noProof/>
            </w:rPr>
          </w:pPr>
          <w:hyperlink w:anchor="_Toc128812055" w:history="1">
            <w:r w:rsidR="004E6744" w:rsidRPr="003B7625">
              <w:rPr>
                <w:rStyle w:val="Hyperlink"/>
                <w:rFonts w:ascii="Arial" w:hAnsi="Arial" w:cs="Arial"/>
                <w:b w:val="0"/>
                <w:bCs w:val="0"/>
                <w:noProof/>
              </w:rPr>
              <w:t>How will understanding these two concepts help shape customer experience for Information Technology firms</w:t>
            </w:r>
            <w:r w:rsidR="004E6744" w:rsidRPr="003B7625">
              <w:rPr>
                <w:rFonts w:ascii="Arial" w:hAnsi="Arial" w:cs="Arial"/>
                <w:b w:val="0"/>
                <w:bCs w:val="0"/>
                <w:noProof/>
                <w:webHidden/>
              </w:rPr>
              <w:tab/>
            </w:r>
            <w:r w:rsidR="004E6744" w:rsidRPr="003B7625">
              <w:rPr>
                <w:rFonts w:ascii="Arial" w:hAnsi="Arial" w:cs="Arial"/>
                <w:b w:val="0"/>
                <w:bCs w:val="0"/>
                <w:noProof/>
                <w:webHidden/>
              </w:rPr>
              <w:fldChar w:fldCharType="begin"/>
            </w:r>
            <w:r w:rsidR="004E6744" w:rsidRPr="003B7625">
              <w:rPr>
                <w:rFonts w:ascii="Arial" w:hAnsi="Arial" w:cs="Arial"/>
                <w:b w:val="0"/>
                <w:bCs w:val="0"/>
                <w:noProof/>
                <w:webHidden/>
              </w:rPr>
              <w:instrText xml:space="preserve"> PAGEREF _Toc128812055 \h </w:instrText>
            </w:r>
            <w:r w:rsidR="004E6744" w:rsidRPr="003B7625">
              <w:rPr>
                <w:rFonts w:ascii="Arial" w:hAnsi="Arial" w:cs="Arial"/>
                <w:b w:val="0"/>
                <w:bCs w:val="0"/>
                <w:noProof/>
                <w:webHidden/>
              </w:rPr>
            </w:r>
            <w:r w:rsidR="004E6744" w:rsidRPr="003B7625">
              <w:rPr>
                <w:rFonts w:ascii="Arial" w:hAnsi="Arial" w:cs="Arial"/>
                <w:b w:val="0"/>
                <w:bCs w:val="0"/>
                <w:noProof/>
                <w:webHidden/>
              </w:rPr>
              <w:fldChar w:fldCharType="separate"/>
            </w:r>
            <w:r w:rsidR="001D3412">
              <w:rPr>
                <w:rFonts w:ascii="Arial" w:hAnsi="Arial" w:cs="Arial"/>
                <w:b w:val="0"/>
                <w:bCs w:val="0"/>
                <w:noProof/>
                <w:webHidden/>
              </w:rPr>
              <w:t>9</w:t>
            </w:r>
            <w:r w:rsidR="004E6744" w:rsidRPr="003B7625">
              <w:rPr>
                <w:rFonts w:ascii="Arial" w:hAnsi="Arial" w:cs="Arial"/>
                <w:b w:val="0"/>
                <w:bCs w:val="0"/>
                <w:noProof/>
                <w:webHidden/>
              </w:rPr>
              <w:fldChar w:fldCharType="end"/>
            </w:r>
          </w:hyperlink>
        </w:p>
        <w:p w14:paraId="53F9641F" w14:textId="3B9D9075" w:rsidR="004E6744" w:rsidRPr="003B7625" w:rsidRDefault="004E6744" w:rsidP="004E6744">
          <w:pPr>
            <w:rPr>
              <w:rFonts w:ascii="Arial" w:hAnsi="Arial" w:cs="Arial"/>
              <w:sz w:val="22"/>
              <w:szCs w:val="22"/>
            </w:rPr>
          </w:pPr>
          <w:r w:rsidRPr="003B7625">
            <w:rPr>
              <w:rFonts w:ascii="Arial" w:hAnsi="Arial" w:cs="Arial"/>
              <w:noProof/>
              <w:sz w:val="22"/>
              <w:szCs w:val="22"/>
            </w:rPr>
            <w:fldChar w:fldCharType="end"/>
          </w:r>
        </w:p>
      </w:sdtContent>
    </w:sdt>
    <w:p w14:paraId="0444314E" w14:textId="77777777" w:rsidR="003B53DF" w:rsidRPr="003B7625" w:rsidRDefault="003B53DF" w:rsidP="00E33AD8">
      <w:pPr>
        <w:rPr>
          <w:rFonts w:ascii="Arial" w:hAnsi="Arial" w:cs="Arial"/>
          <w:sz w:val="22"/>
          <w:szCs w:val="22"/>
        </w:rPr>
      </w:pPr>
    </w:p>
    <w:p w14:paraId="24801C07" w14:textId="5488A078" w:rsidR="00E33AD8" w:rsidRPr="003B7625" w:rsidRDefault="00E33AD8">
      <w:pPr>
        <w:spacing w:before="0" w:beforeAutospacing="0" w:after="0" w:afterAutospacing="0" w:line="240" w:lineRule="auto"/>
        <w:rPr>
          <w:rFonts w:ascii="Arial" w:hAnsi="Arial" w:cs="Arial"/>
          <w:sz w:val="22"/>
          <w:szCs w:val="22"/>
        </w:rPr>
      </w:pPr>
      <w:r w:rsidRPr="003B7625">
        <w:rPr>
          <w:rFonts w:ascii="Arial" w:hAnsi="Arial" w:cs="Arial"/>
          <w:sz w:val="22"/>
          <w:szCs w:val="22"/>
        </w:rPr>
        <w:br w:type="page"/>
      </w:r>
    </w:p>
    <w:p w14:paraId="7C8179B0" w14:textId="50371363" w:rsidR="00524A21" w:rsidRPr="001852F0" w:rsidRDefault="00524A21" w:rsidP="00524A21">
      <w:pPr>
        <w:pStyle w:val="Heading1"/>
        <w:rPr>
          <w:rFonts w:ascii="Arial" w:hAnsi="Arial" w:cs="Arial"/>
          <w:sz w:val="22"/>
          <w:szCs w:val="22"/>
        </w:rPr>
      </w:pPr>
      <w:bookmarkStart w:id="0" w:name="_Toc128812045"/>
      <w:r w:rsidRPr="001852F0">
        <w:rPr>
          <w:rFonts w:ascii="Arial" w:hAnsi="Arial" w:cs="Arial"/>
          <w:sz w:val="22"/>
          <w:szCs w:val="22"/>
        </w:rPr>
        <w:lastRenderedPageBreak/>
        <w:t xml:space="preserve">Examine the customer experience of an </w:t>
      </w:r>
      <w:bookmarkEnd w:id="0"/>
      <w:r w:rsidR="001852F0" w:rsidRPr="001852F0">
        <w:rPr>
          <w:rFonts w:ascii="Arial" w:hAnsi="Arial" w:cs="Arial"/>
          <w:sz w:val="22"/>
          <w:szCs w:val="22"/>
        </w:rPr>
        <w:t>organisation.</w:t>
      </w:r>
      <w:r w:rsidRPr="001852F0">
        <w:rPr>
          <w:rFonts w:ascii="Arial" w:hAnsi="Arial" w:cs="Arial"/>
          <w:sz w:val="22"/>
          <w:szCs w:val="22"/>
        </w:rPr>
        <w:t xml:space="preserve"> </w:t>
      </w:r>
    </w:p>
    <w:p w14:paraId="1C04BF86" w14:textId="2E93F096" w:rsidR="00E33AD8" w:rsidRPr="001852F0" w:rsidRDefault="00E33AD8" w:rsidP="00524A21">
      <w:pPr>
        <w:pStyle w:val="Heading2"/>
        <w:rPr>
          <w:rFonts w:ascii="Arial" w:hAnsi="Arial" w:cs="Arial"/>
          <w:sz w:val="22"/>
          <w:szCs w:val="22"/>
        </w:rPr>
      </w:pPr>
      <w:bookmarkStart w:id="1" w:name="_Toc128812046"/>
      <w:r w:rsidRPr="001852F0">
        <w:rPr>
          <w:rFonts w:ascii="Arial" w:hAnsi="Arial" w:cs="Arial"/>
          <w:sz w:val="22"/>
          <w:szCs w:val="22"/>
        </w:rPr>
        <w:t>Introduction</w:t>
      </w:r>
      <w:bookmarkEnd w:id="1"/>
    </w:p>
    <w:p w14:paraId="3A100E0E" w14:textId="34BFF66C" w:rsidR="00E33AD8" w:rsidRPr="001852F0" w:rsidRDefault="00067830" w:rsidP="001852F0">
      <w:pPr>
        <w:jc w:val="both"/>
        <w:rPr>
          <w:rFonts w:ascii="Arial" w:hAnsi="Arial" w:cs="Arial"/>
          <w:sz w:val="22"/>
          <w:szCs w:val="22"/>
        </w:rPr>
      </w:pPr>
      <w:r w:rsidRPr="001852F0">
        <w:rPr>
          <w:rFonts w:ascii="Arial" w:hAnsi="Arial" w:cs="Arial"/>
          <w:sz w:val="22"/>
          <w:szCs w:val="22"/>
        </w:rPr>
        <w:t xml:space="preserve">Customer experience in the Information technology Industry is a multidimensional concept that encompasses various touchpoints, including digital interactions, customer service, and brand perception. According to van de Sand et al. (2020), customer experience is the sum of all interactions and perceptions a customer has with a company or its products and services. It includes user experience, which refers to the usability and design of digital products, as well as customer experience, which covers the customer's entire journey with a company, and brand experience, which pertains to the emotional connection a customer has with a brand. A comprehensive approach that considers all three dimensions can enhance customer satisfaction and loyalty. This report will examine the customer experience of </w:t>
      </w:r>
      <w:proofErr w:type="spellStart"/>
      <w:r w:rsidRPr="001852F0">
        <w:rPr>
          <w:rFonts w:ascii="Arial" w:hAnsi="Arial" w:cs="Arial"/>
          <w:sz w:val="22"/>
          <w:szCs w:val="22"/>
        </w:rPr>
        <w:t>Monzo</w:t>
      </w:r>
      <w:proofErr w:type="spellEnd"/>
      <w:r w:rsidRPr="001852F0">
        <w:rPr>
          <w:rFonts w:ascii="Arial" w:hAnsi="Arial" w:cs="Arial"/>
          <w:sz w:val="22"/>
          <w:szCs w:val="22"/>
        </w:rPr>
        <w:t xml:space="preserve"> Organisation in the Information technology Industry based on Customer touchpoints and Customer Experience and Brand Experience. The report will identify the importance and suitability of these touchpoints and experiences in relation to </w:t>
      </w:r>
      <w:proofErr w:type="spellStart"/>
      <w:r w:rsidRPr="001852F0">
        <w:rPr>
          <w:rFonts w:ascii="Arial" w:hAnsi="Arial" w:cs="Arial"/>
          <w:sz w:val="22"/>
          <w:szCs w:val="22"/>
        </w:rPr>
        <w:t>Monzo</w:t>
      </w:r>
      <w:proofErr w:type="spellEnd"/>
      <w:r w:rsidRPr="001852F0">
        <w:rPr>
          <w:rFonts w:ascii="Arial" w:hAnsi="Arial" w:cs="Arial"/>
          <w:sz w:val="22"/>
          <w:szCs w:val="22"/>
        </w:rPr>
        <w:t xml:space="preserve"> organisation operating within the tech domain, and critically discuss their impact on customer relationship management (CRM). Additionally, based on development points highlighted within the findings, the report will provide clearly justified recommendations required to improve </w:t>
      </w:r>
      <w:proofErr w:type="spellStart"/>
      <w:r w:rsidRPr="001852F0">
        <w:rPr>
          <w:rFonts w:ascii="Arial" w:hAnsi="Arial" w:cs="Arial"/>
          <w:sz w:val="22"/>
          <w:szCs w:val="22"/>
        </w:rPr>
        <w:t>Monzo's</w:t>
      </w:r>
      <w:proofErr w:type="spellEnd"/>
      <w:r w:rsidRPr="001852F0">
        <w:rPr>
          <w:rFonts w:ascii="Arial" w:hAnsi="Arial" w:cs="Arial"/>
          <w:sz w:val="22"/>
          <w:szCs w:val="22"/>
        </w:rPr>
        <w:t xml:space="preserve"> customer experience.</w:t>
      </w:r>
    </w:p>
    <w:p w14:paraId="435D63A0" w14:textId="77777777" w:rsidR="00EF591A" w:rsidRDefault="00EF591A" w:rsidP="00E33AD8"/>
    <w:p w14:paraId="71A9320E" w14:textId="77777777" w:rsidR="004533FE" w:rsidRPr="001852F0" w:rsidRDefault="004533FE" w:rsidP="001852F0">
      <w:pPr>
        <w:pStyle w:val="Heading2"/>
        <w:jc w:val="both"/>
        <w:rPr>
          <w:rFonts w:ascii="Arial" w:hAnsi="Arial" w:cs="Arial"/>
          <w:sz w:val="22"/>
          <w:szCs w:val="22"/>
        </w:rPr>
      </w:pPr>
      <w:bookmarkStart w:id="2" w:name="_Toc128812047"/>
      <w:r w:rsidRPr="001852F0">
        <w:rPr>
          <w:rFonts w:ascii="Arial" w:hAnsi="Arial" w:cs="Arial"/>
          <w:sz w:val="22"/>
          <w:szCs w:val="22"/>
        </w:rPr>
        <w:t xml:space="preserve">Importance of Customer Experience in the Information technology Industry of </w:t>
      </w:r>
      <w:proofErr w:type="spellStart"/>
      <w:r w:rsidRPr="001852F0">
        <w:rPr>
          <w:rFonts w:ascii="Arial" w:hAnsi="Arial" w:cs="Arial"/>
          <w:sz w:val="22"/>
          <w:szCs w:val="22"/>
        </w:rPr>
        <w:t>Monzo</w:t>
      </w:r>
      <w:bookmarkEnd w:id="2"/>
      <w:proofErr w:type="spellEnd"/>
    </w:p>
    <w:p w14:paraId="4D5E4669" w14:textId="1BBE4F8E" w:rsidR="00EF591A" w:rsidRPr="008C0B84" w:rsidRDefault="008231CB" w:rsidP="008C0B84">
      <w:pPr>
        <w:jc w:val="both"/>
        <w:rPr>
          <w:rFonts w:ascii="Arial" w:hAnsi="Arial" w:cs="Arial"/>
          <w:sz w:val="22"/>
          <w:szCs w:val="22"/>
        </w:rPr>
      </w:pPr>
      <w:r w:rsidRPr="001852F0">
        <w:rPr>
          <w:rFonts w:ascii="Arial" w:hAnsi="Arial" w:cs="Arial"/>
          <w:sz w:val="22"/>
          <w:szCs w:val="22"/>
        </w:rPr>
        <w:t xml:space="preserve">Customer experience is increasingly becoming the key differentiator for businesses, especially in the technology industry where competition is intense. According to </w:t>
      </w:r>
      <w:proofErr w:type="spellStart"/>
      <w:r w:rsidRPr="001852F0">
        <w:rPr>
          <w:rFonts w:ascii="Arial" w:hAnsi="Arial" w:cs="Arial"/>
          <w:sz w:val="22"/>
          <w:szCs w:val="22"/>
        </w:rPr>
        <w:t>Sammour</w:t>
      </w:r>
      <w:proofErr w:type="spellEnd"/>
      <w:r w:rsidRPr="001852F0">
        <w:rPr>
          <w:rFonts w:ascii="Arial" w:hAnsi="Arial" w:cs="Arial"/>
          <w:sz w:val="22"/>
          <w:szCs w:val="22"/>
        </w:rPr>
        <w:t xml:space="preserve"> and Chen (2019), customer service is a critical factor for success in the banking industry, and it can be enhanced by the use of artificial intelligence (AI) technologies. </w:t>
      </w:r>
      <w:proofErr w:type="spellStart"/>
      <w:r w:rsidRPr="001852F0">
        <w:rPr>
          <w:rFonts w:ascii="Arial" w:hAnsi="Arial" w:cs="Arial"/>
          <w:sz w:val="22"/>
          <w:szCs w:val="22"/>
        </w:rPr>
        <w:t>Monzo</w:t>
      </w:r>
      <w:proofErr w:type="spellEnd"/>
      <w:r w:rsidRPr="001852F0">
        <w:rPr>
          <w:rFonts w:ascii="Arial" w:hAnsi="Arial" w:cs="Arial"/>
          <w:sz w:val="22"/>
          <w:szCs w:val="22"/>
        </w:rPr>
        <w:t xml:space="preserve"> has been at the forefront of leveraging AI in its customer experience strategy. The bank uses chatbots and conversational AI agents to provide personalized and seamless customer service. This not only enhances the customer experience but also helps </w:t>
      </w:r>
      <w:proofErr w:type="spellStart"/>
      <w:r w:rsidRPr="001852F0">
        <w:rPr>
          <w:rFonts w:ascii="Arial" w:hAnsi="Arial" w:cs="Arial"/>
          <w:sz w:val="22"/>
          <w:szCs w:val="22"/>
        </w:rPr>
        <w:t>Monzo</w:t>
      </w:r>
      <w:proofErr w:type="spellEnd"/>
      <w:r w:rsidRPr="001852F0">
        <w:rPr>
          <w:rFonts w:ascii="Arial" w:hAnsi="Arial" w:cs="Arial"/>
          <w:sz w:val="22"/>
          <w:szCs w:val="22"/>
        </w:rPr>
        <w:t xml:space="preserve"> reduce operational costs. Moreover, Johnson (2021) argues that challenger banks like </w:t>
      </w:r>
      <w:proofErr w:type="spellStart"/>
      <w:r w:rsidRPr="001852F0">
        <w:rPr>
          <w:rFonts w:ascii="Arial" w:hAnsi="Arial" w:cs="Arial"/>
          <w:sz w:val="22"/>
          <w:szCs w:val="22"/>
        </w:rPr>
        <w:t>Monzo</w:t>
      </w:r>
      <w:proofErr w:type="spellEnd"/>
      <w:r w:rsidRPr="001852F0">
        <w:rPr>
          <w:rFonts w:ascii="Arial" w:hAnsi="Arial" w:cs="Arial"/>
          <w:sz w:val="22"/>
          <w:szCs w:val="22"/>
        </w:rPr>
        <w:t xml:space="preserve"> have disrupted the traditional banking model by prioritizing customer experience over other factors such as profitability. This customer-centric approach has allowed challenger banks to attract a new generation </w:t>
      </w:r>
      <w:r w:rsidRPr="008C0B84">
        <w:rPr>
          <w:rFonts w:ascii="Arial" w:hAnsi="Arial" w:cs="Arial"/>
          <w:sz w:val="22"/>
          <w:szCs w:val="22"/>
        </w:rPr>
        <w:t xml:space="preserve">of customers who prioritize convenience and digital-first experiences over traditional banking services. Therefore, customer experience has become a key driver of growth and competitiveness in the information technology industry of </w:t>
      </w:r>
      <w:proofErr w:type="spellStart"/>
      <w:r w:rsidRPr="008C0B84">
        <w:rPr>
          <w:rFonts w:ascii="Arial" w:hAnsi="Arial" w:cs="Arial"/>
          <w:sz w:val="22"/>
          <w:szCs w:val="22"/>
        </w:rPr>
        <w:t>Monzo</w:t>
      </w:r>
      <w:proofErr w:type="spellEnd"/>
      <w:r w:rsidRPr="008C0B84">
        <w:rPr>
          <w:rFonts w:ascii="Arial" w:hAnsi="Arial" w:cs="Arial"/>
          <w:sz w:val="22"/>
          <w:szCs w:val="22"/>
        </w:rPr>
        <w:t xml:space="preserve">. Finally, </w:t>
      </w:r>
      <w:proofErr w:type="spellStart"/>
      <w:r w:rsidRPr="008C0B84">
        <w:rPr>
          <w:rFonts w:ascii="Arial" w:hAnsi="Arial" w:cs="Arial"/>
          <w:sz w:val="22"/>
          <w:szCs w:val="22"/>
        </w:rPr>
        <w:t>Blümel</w:t>
      </w:r>
      <w:proofErr w:type="spellEnd"/>
      <w:r w:rsidRPr="008231CB">
        <w:t xml:space="preserve"> </w:t>
      </w:r>
      <w:r w:rsidRPr="008C0B84">
        <w:rPr>
          <w:rFonts w:ascii="Arial" w:hAnsi="Arial" w:cs="Arial"/>
          <w:sz w:val="22"/>
          <w:szCs w:val="22"/>
        </w:rPr>
        <w:lastRenderedPageBreak/>
        <w:t xml:space="preserve">and Jha (2023) propose a framework for designing conversational AI agents that combine customer experience management, personalization, and AI in service techniques. This framework emphasizes the importance of understanding customer needs and preferences and tailoring AI services to meet those needs. By applying such a framework, </w:t>
      </w:r>
      <w:proofErr w:type="spellStart"/>
      <w:r w:rsidRPr="008C0B84">
        <w:rPr>
          <w:rFonts w:ascii="Arial" w:hAnsi="Arial" w:cs="Arial"/>
          <w:sz w:val="22"/>
          <w:szCs w:val="22"/>
        </w:rPr>
        <w:t>Monzo</w:t>
      </w:r>
      <w:proofErr w:type="spellEnd"/>
      <w:r w:rsidRPr="008C0B84">
        <w:rPr>
          <w:rFonts w:ascii="Arial" w:hAnsi="Arial" w:cs="Arial"/>
          <w:sz w:val="22"/>
          <w:szCs w:val="22"/>
        </w:rPr>
        <w:t xml:space="preserve"> can create AI-powered customer experiences that not only meet but exceed customer expectations.</w:t>
      </w:r>
    </w:p>
    <w:p w14:paraId="03256830" w14:textId="7D23CA2C" w:rsidR="00EF591A" w:rsidRPr="008C0B84" w:rsidRDefault="00EF591A" w:rsidP="008C0B84">
      <w:pPr>
        <w:pStyle w:val="Heading2"/>
        <w:jc w:val="both"/>
        <w:rPr>
          <w:rFonts w:ascii="Arial" w:hAnsi="Arial" w:cs="Arial"/>
          <w:sz w:val="22"/>
          <w:szCs w:val="22"/>
        </w:rPr>
      </w:pPr>
      <w:bookmarkStart w:id="3" w:name="_Toc128812048"/>
      <w:r w:rsidRPr="008C0B84">
        <w:rPr>
          <w:rFonts w:ascii="Arial" w:hAnsi="Arial" w:cs="Arial"/>
          <w:sz w:val="22"/>
          <w:szCs w:val="22"/>
        </w:rPr>
        <w:t xml:space="preserve">Customer touchpoints of </w:t>
      </w:r>
      <w:proofErr w:type="spellStart"/>
      <w:r w:rsidRPr="008C0B84">
        <w:rPr>
          <w:rFonts w:ascii="Arial" w:hAnsi="Arial" w:cs="Arial"/>
          <w:sz w:val="22"/>
          <w:szCs w:val="22"/>
        </w:rPr>
        <w:t>Monzo</w:t>
      </w:r>
      <w:bookmarkEnd w:id="3"/>
      <w:proofErr w:type="spellEnd"/>
    </w:p>
    <w:p w14:paraId="21C676AC" w14:textId="77777777" w:rsidR="00EF591A" w:rsidRPr="008C0B84" w:rsidRDefault="00EF591A" w:rsidP="008C0B84">
      <w:pPr>
        <w:jc w:val="both"/>
        <w:rPr>
          <w:rFonts w:ascii="Arial" w:hAnsi="Arial" w:cs="Arial"/>
          <w:sz w:val="22"/>
          <w:szCs w:val="22"/>
        </w:rPr>
      </w:pPr>
      <w:r w:rsidRPr="008C0B84">
        <w:rPr>
          <w:rFonts w:ascii="Arial" w:hAnsi="Arial" w:cs="Arial"/>
          <w:sz w:val="22"/>
          <w:szCs w:val="22"/>
        </w:rPr>
        <w:t xml:space="preserve">Customer touchpoints are a critical aspect of customer experience in the information technology industry, particularly in the banking sector. </w:t>
      </w:r>
      <w:proofErr w:type="spellStart"/>
      <w:r w:rsidRPr="008C0B84">
        <w:rPr>
          <w:rFonts w:ascii="Arial" w:hAnsi="Arial" w:cs="Arial"/>
          <w:sz w:val="22"/>
          <w:szCs w:val="22"/>
        </w:rPr>
        <w:t>Monzo</w:t>
      </w:r>
      <w:proofErr w:type="spellEnd"/>
      <w:r w:rsidRPr="008C0B84">
        <w:rPr>
          <w:rFonts w:ascii="Arial" w:hAnsi="Arial" w:cs="Arial"/>
          <w:sz w:val="22"/>
          <w:szCs w:val="22"/>
        </w:rPr>
        <w:t xml:space="preserve"> has leveraged digital touchpoints to provide a seamless and personalized banking experience to its customers. As noted by </w:t>
      </w:r>
      <w:proofErr w:type="spellStart"/>
      <w:r w:rsidRPr="008C0B84">
        <w:rPr>
          <w:rFonts w:ascii="Arial" w:hAnsi="Arial" w:cs="Arial"/>
          <w:sz w:val="22"/>
          <w:szCs w:val="22"/>
        </w:rPr>
        <w:t>Blümel</w:t>
      </w:r>
      <w:proofErr w:type="spellEnd"/>
      <w:r w:rsidRPr="008C0B84">
        <w:rPr>
          <w:rFonts w:ascii="Arial" w:hAnsi="Arial" w:cs="Arial"/>
          <w:sz w:val="22"/>
          <w:szCs w:val="22"/>
        </w:rPr>
        <w:t xml:space="preserve"> and Jha (2023), conversational AI agents are an effective way to enhance customer touchpoints in the banking industry. </w:t>
      </w:r>
      <w:proofErr w:type="spellStart"/>
      <w:r w:rsidRPr="008C0B84">
        <w:rPr>
          <w:rFonts w:ascii="Arial" w:hAnsi="Arial" w:cs="Arial"/>
          <w:sz w:val="22"/>
          <w:szCs w:val="22"/>
        </w:rPr>
        <w:t>Monzo</w:t>
      </w:r>
      <w:proofErr w:type="spellEnd"/>
      <w:r w:rsidRPr="008C0B84">
        <w:rPr>
          <w:rFonts w:ascii="Arial" w:hAnsi="Arial" w:cs="Arial"/>
          <w:sz w:val="22"/>
          <w:szCs w:val="22"/>
        </w:rPr>
        <w:t xml:space="preserve"> has been at the forefront of using such technology to provide personalized and efficient customer service. For instance, the bank's chatbot, which uses conversational AI, is designed to assist customers with a range of inquiries, from account balance queries to transaction disputes.</w:t>
      </w:r>
    </w:p>
    <w:p w14:paraId="626899A2" w14:textId="6EFEB5B4" w:rsidR="00EF591A" w:rsidRDefault="00EF591A" w:rsidP="003F61E2">
      <w:pPr>
        <w:jc w:val="center"/>
      </w:pPr>
      <w:r>
        <w:rPr>
          <w:noProof/>
          <w14:ligatures w14:val="standardContextual"/>
        </w:rPr>
        <w:drawing>
          <wp:inline distT="0" distB="0" distL="0" distR="0" wp14:anchorId="436D47F6" wp14:editId="58929F14">
            <wp:extent cx="2216989" cy="2216989"/>
            <wp:effectExtent l="0" t="0" r="5715" b="5715"/>
            <wp:docPr id="81" name="Picture 8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28085" cy="2228085"/>
                    </a:xfrm>
                    <a:prstGeom prst="rect">
                      <a:avLst/>
                    </a:prstGeom>
                  </pic:spPr>
                </pic:pic>
              </a:graphicData>
            </a:graphic>
          </wp:inline>
        </w:drawing>
      </w:r>
    </w:p>
    <w:p w14:paraId="3C8DA04B" w14:textId="28244757" w:rsidR="003F61E2" w:rsidRPr="008C0B84" w:rsidRDefault="003F61E2" w:rsidP="008C0B84">
      <w:pPr>
        <w:jc w:val="both"/>
        <w:rPr>
          <w:rFonts w:ascii="Arial" w:hAnsi="Arial" w:cs="Arial"/>
          <w:sz w:val="22"/>
          <w:szCs w:val="22"/>
        </w:rPr>
      </w:pPr>
      <w:r w:rsidRPr="008C0B84">
        <w:rPr>
          <w:rFonts w:ascii="Arial" w:hAnsi="Arial" w:cs="Arial"/>
          <w:sz w:val="22"/>
          <w:szCs w:val="22"/>
        </w:rPr>
        <w:t>Picture 1. The Interaction Design Foundation (2016)</w:t>
      </w:r>
    </w:p>
    <w:p w14:paraId="36353C92" w14:textId="5786EAEE" w:rsidR="00EF591A" w:rsidRPr="00EF591A" w:rsidRDefault="00EF591A" w:rsidP="008C0B84">
      <w:pPr>
        <w:jc w:val="both"/>
      </w:pPr>
      <w:r w:rsidRPr="008C0B84">
        <w:rPr>
          <w:rFonts w:ascii="Arial" w:hAnsi="Arial" w:cs="Arial"/>
          <w:sz w:val="22"/>
          <w:szCs w:val="22"/>
        </w:rPr>
        <w:t xml:space="preserve">Moreover, Dieter and </w:t>
      </w:r>
      <w:proofErr w:type="spellStart"/>
      <w:r w:rsidRPr="008C0B84">
        <w:rPr>
          <w:rFonts w:ascii="Arial" w:hAnsi="Arial" w:cs="Arial"/>
          <w:sz w:val="22"/>
          <w:szCs w:val="22"/>
        </w:rPr>
        <w:t>Tkacz</w:t>
      </w:r>
      <w:proofErr w:type="spellEnd"/>
      <w:r w:rsidRPr="008C0B84">
        <w:rPr>
          <w:rFonts w:ascii="Arial" w:hAnsi="Arial" w:cs="Arial"/>
          <w:sz w:val="22"/>
          <w:szCs w:val="22"/>
        </w:rPr>
        <w:t xml:space="preserve"> (2020) argue that challenger banks such as </w:t>
      </w:r>
      <w:proofErr w:type="spellStart"/>
      <w:r w:rsidRPr="008C0B84">
        <w:rPr>
          <w:rFonts w:ascii="Arial" w:hAnsi="Arial" w:cs="Arial"/>
          <w:sz w:val="22"/>
          <w:szCs w:val="22"/>
        </w:rPr>
        <w:t>Monzo</w:t>
      </w:r>
      <w:proofErr w:type="spellEnd"/>
      <w:r w:rsidRPr="008C0B84">
        <w:rPr>
          <w:rFonts w:ascii="Arial" w:hAnsi="Arial" w:cs="Arial"/>
          <w:sz w:val="22"/>
          <w:szCs w:val="22"/>
        </w:rPr>
        <w:t xml:space="preserve"> have developed a unique set of design principles that prioritize the user experience, particularly with regards to touchpoints. These design principles involve creating an intuitive and user-friendly interface that guides customers through the banking process. </w:t>
      </w:r>
      <w:proofErr w:type="spellStart"/>
      <w:r w:rsidRPr="008C0B84">
        <w:rPr>
          <w:rFonts w:ascii="Arial" w:hAnsi="Arial" w:cs="Arial"/>
          <w:sz w:val="22"/>
          <w:szCs w:val="22"/>
        </w:rPr>
        <w:t>Monzo's</w:t>
      </w:r>
      <w:proofErr w:type="spellEnd"/>
      <w:r w:rsidRPr="008C0B84">
        <w:rPr>
          <w:rFonts w:ascii="Arial" w:hAnsi="Arial" w:cs="Arial"/>
          <w:sz w:val="22"/>
          <w:szCs w:val="22"/>
        </w:rPr>
        <w:t xml:space="preserve"> user interface is designed to be simple and transparent, allowing customers to easily access their account information, make transactions, and manage their finances. Finally, </w:t>
      </w:r>
      <w:proofErr w:type="spellStart"/>
      <w:r w:rsidRPr="008C0B84">
        <w:rPr>
          <w:rFonts w:ascii="Arial" w:hAnsi="Arial" w:cs="Arial"/>
          <w:sz w:val="22"/>
          <w:szCs w:val="22"/>
        </w:rPr>
        <w:t>Ramdani</w:t>
      </w:r>
      <w:proofErr w:type="spellEnd"/>
      <w:r w:rsidRPr="008C0B84">
        <w:rPr>
          <w:rFonts w:ascii="Arial" w:hAnsi="Arial" w:cs="Arial"/>
          <w:sz w:val="22"/>
          <w:szCs w:val="22"/>
        </w:rPr>
        <w:t xml:space="preserve">, Rothwell, and </w:t>
      </w:r>
      <w:proofErr w:type="spellStart"/>
      <w:r w:rsidRPr="008C0B84">
        <w:rPr>
          <w:rFonts w:ascii="Arial" w:hAnsi="Arial" w:cs="Arial"/>
          <w:sz w:val="22"/>
          <w:szCs w:val="22"/>
        </w:rPr>
        <w:t>Boukrami</w:t>
      </w:r>
      <w:proofErr w:type="spellEnd"/>
      <w:r w:rsidRPr="008C0B84">
        <w:rPr>
          <w:rFonts w:ascii="Arial" w:hAnsi="Arial" w:cs="Arial"/>
          <w:sz w:val="22"/>
          <w:szCs w:val="22"/>
        </w:rPr>
        <w:t xml:space="preserve"> (2020) argue that open banking, which involves sharing customer data between</w:t>
      </w:r>
      <w:r w:rsidRPr="00EF591A">
        <w:t xml:space="preserve"> </w:t>
      </w:r>
      <w:r w:rsidRPr="00911C1D">
        <w:rPr>
          <w:rFonts w:ascii="Arial" w:hAnsi="Arial" w:cs="Arial"/>
          <w:sz w:val="22"/>
          <w:szCs w:val="22"/>
        </w:rPr>
        <w:lastRenderedPageBreak/>
        <w:t xml:space="preserve">different financial institutions, has the potential to enhance customer touchpoints even further. By integrating with third-party apps and services, </w:t>
      </w:r>
      <w:proofErr w:type="spellStart"/>
      <w:r w:rsidRPr="00911C1D">
        <w:rPr>
          <w:rFonts w:ascii="Arial" w:hAnsi="Arial" w:cs="Arial"/>
          <w:sz w:val="22"/>
          <w:szCs w:val="22"/>
        </w:rPr>
        <w:t>Monzo</w:t>
      </w:r>
      <w:proofErr w:type="spellEnd"/>
      <w:r w:rsidRPr="00911C1D">
        <w:rPr>
          <w:rFonts w:ascii="Arial" w:hAnsi="Arial" w:cs="Arial"/>
          <w:sz w:val="22"/>
          <w:szCs w:val="22"/>
        </w:rPr>
        <w:t xml:space="preserve"> can provide customers with a range of value-added services, such as budgeting tools and investment advice, all within the </w:t>
      </w:r>
      <w:proofErr w:type="spellStart"/>
      <w:r w:rsidRPr="00911C1D">
        <w:rPr>
          <w:rFonts w:ascii="Arial" w:hAnsi="Arial" w:cs="Arial"/>
          <w:sz w:val="22"/>
          <w:szCs w:val="22"/>
        </w:rPr>
        <w:t>Monzo</w:t>
      </w:r>
      <w:proofErr w:type="spellEnd"/>
      <w:r w:rsidRPr="00911C1D">
        <w:rPr>
          <w:rFonts w:ascii="Arial" w:hAnsi="Arial" w:cs="Arial"/>
          <w:sz w:val="22"/>
          <w:szCs w:val="22"/>
        </w:rPr>
        <w:t xml:space="preserve"> app. Customer touchpoints are a crucial aspect of customer experience in the information technology industry, particularly in the banking sector. </w:t>
      </w:r>
      <w:proofErr w:type="spellStart"/>
      <w:r w:rsidRPr="00911C1D">
        <w:rPr>
          <w:rFonts w:ascii="Arial" w:hAnsi="Arial" w:cs="Arial"/>
          <w:sz w:val="22"/>
          <w:szCs w:val="22"/>
        </w:rPr>
        <w:t>Monzo</w:t>
      </w:r>
      <w:proofErr w:type="spellEnd"/>
      <w:r w:rsidRPr="00911C1D">
        <w:rPr>
          <w:rFonts w:ascii="Arial" w:hAnsi="Arial" w:cs="Arial"/>
          <w:sz w:val="22"/>
          <w:szCs w:val="22"/>
        </w:rPr>
        <w:t xml:space="preserve"> has leveraged new technologies and design principles to provide customers with a seamless and personalized banking experience that has helped the bank attract a new generation of customers.</w:t>
      </w:r>
    </w:p>
    <w:p w14:paraId="15EF0790" w14:textId="59C6074D" w:rsidR="00B14DA1" w:rsidRPr="00911C1D" w:rsidRDefault="00B14DA1" w:rsidP="00911C1D">
      <w:pPr>
        <w:pStyle w:val="Heading2"/>
        <w:jc w:val="both"/>
        <w:rPr>
          <w:rFonts w:ascii="Arial" w:hAnsi="Arial" w:cs="Arial"/>
          <w:sz w:val="22"/>
          <w:szCs w:val="22"/>
        </w:rPr>
      </w:pPr>
      <w:bookmarkStart w:id="4" w:name="_Toc128812049"/>
      <w:r w:rsidRPr="00911C1D">
        <w:rPr>
          <w:rFonts w:ascii="Arial" w:hAnsi="Arial" w:cs="Arial"/>
          <w:sz w:val="22"/>
          <w:szCs w:val="22"/>
        </w:rPr>
        <w:t>Customer Experience and Brand Experience</w:t>
      </w:r>
      <w:bookmarkEnd w:id="4"/>
      <w:r w:rsidRPr="00911C1D">
        <w:rPr>
          <w:rFonts w:ascii="Arial" w:hAnsi="Arial" w:cs="Arial"/>
          <w:sz w:val="22"/>
          <w:szCs w:val="22"/>
        </w:rPr>
        <w:t xml:space="preserve"> </w:t>
      </w:r>
    </w:p>
    <w:p w14:paraId="06F5FD3A" w14:textId="553001D4" w:rsidR="00B14DA1" w:rsidRPr="00911C1D" w:rsidRDefault="00B14DA1" w:rsidP="00911C1D">
      <w:pPr>
        <w:jc w:val="both"/>
        <w:rPr>
          <w:rFonts w:ascii="Arial" w:hAnsi="Arial" w:cs="Arial"/>
          <w:sz w:val="22"/>
          <w:szCs w:val="22"/>
        </w:rPr>
      </w:pPr>
      <w:proofErr w:type="spellStart"/>
      <w:r w:rsidRPr="00911C1D">
        <w:rPr>
          <w:rFonts w:ascii="Arial" w:hAnsi="Arial" w:cs="Arial"/>
          <w:sz w:val="22"/>
          <w:szCs w:val="22"/>
        </w:rPr>
        <w:t>Monzo</w:t>
      </w:r>
      <w:proofErr w:type="spellEnd"/>
      <w:r w:rsidRPr="00911C1D">
        <w:rPr>
          <w:rFonts w:ascii="Arial" w:hAnsi="Arial" w:cs="Arial"/>
          <w:sz w:val="22"/>
          <w:szCs w:val="22"/>
        </w:rPr>
        <w:t xml:space="preserve">, a UK-based challenger bank, has become renowned for its exceptional customer experience and brand experience. As noted by </w:t>
      </w:r>
      <w:r w:rsidR="00E35971" w:rsidRPr="00911C1D">
        <w:rPr>
          <w:rFonts w:ascii="Arial" w:hAnsi="Arial" w:cs="Arial"/>
          <w:color w:val="000000"/>
          <w:sz w:val="22"/>
          <w:szCs w:val="22"/>
          <w:shd w:val="clear" w:color="auto" w:fill="FFFFFF"/>
        </w:rPr>
        <w:t>Matthew (2013)</w:t>
      </w:r>
      <w:r w:rsidRPr="00911C1D">
        <w:rPr>
          <w:rFonts w:ascii="Arial" w:hAnsi="Arial" w:cs="Arial"/>
          <w:sz w:val="22"/>
          <w:szCs w:val="22"/>
        </w:rPr>
        <w:t xml:space="preserve">, </w:t>
      </w:r>
      <w:proofErr w:type="spellStart"/>
      <w:r w:rsidRPr="00911C1D">
        <w:rPr>
          <w:rFonts w:ascii="Arial" w:hAnsi="Arial" w:cs="Arial"/>
          <w:sz w:val="22"/>
          <w:szCs w:val="22"/>
        </w:rPr>
        <w:t>Monzo's</w:t>
      </w:r>
      <w:proofErr w:type="spellEnd"/>
      <w:r w:rsidRPr="00911C1D">
        <w:rPr>
          <w:rFonts w:ascii="Arial" w:hAnsi="Arial" w:cs="Arial"/>
          <w:sz w:val="22"/>
          <w:szCs w:val="22"/>
        </w:rPr>
        <w:t xml:space="preserve"> customer experience is </w:t>
      </w:r>
      <w:r w:rsidR="00E35971" w:rsidRPr="00911C1D">
        <w:rPr>
          <w:rFonts w:ascii="Arial" w:hAnsi="Arial" w:cs="Arial"/>
          <w:sz w:val="22"/>
          <w:szCs w:val="22"/>
        </w:rPr>
        <w:t>cantered</w:t>
      </w:r>
      <w:r w:rsidRPr="00911C1D">
        <w:rPr>
          <w:rFonts w:ascii="Arial" w:hAnsi="Arial" w:cs="Arial"/>
          <w:sz w:val="22"/>
          <w:szCs w:val="22"/>
        </w:rPr>
        <w:t xml:space="preserve"> around providing a user-friendly and personalized banking experience to its customers. This is achieved through a range of initiatives, such as a simple and intuitive mobile app, 24/7 customer support, and transparent fee structures. </w:t>
      </w:r>
      <w:proofErr w:type="spellStart"/>
      <w:r w:rsidRPr="00911C1D">
        <w:rPr>
          <w:rFonts w:ascii="Arial" w:hAnsi="Arial" w:cs="Arial"/>
          <w:sz w:val="22"/>
          <w:szCs w:val="22"/>
        </w:rPr>
        <w:t>Monzo's</w:t>
      </w:r>
      <w:proofErr w:type="spellEnd"/>
      <w:r w:rsidRPr="00911C1D">
        <w:rPr>
          <w:rFonts w:ascii="Arial" w:hAnsi="Arial" w:cs="Arial"/>
          <w:sz w:val="22"/>
          <w:szCs w:val="22"/>
        </w:rPr>
        <w:t xml:space="preserve"> customer experience is designed to be seamless and stress-free, providing customers with a hassle-free banking experience.</w:t>
      </w:r>
      <w:r w:rsidR="00E35971" w:rsidRPr="00911C1D">
        <w:rPr>
          <w:rFonts w:ascii="Arial" w:hAnsi="Arial" w:cs="Arial"/>
          <w:sz w:val="22"/>
          <w:szCs w:val="22"/>
        </w:rPr>
        <w:t xml:space="preserve"> </w:t>
      </w:r>
      <w:r w:rsidRPr="00911C1D">
        <w:rPr>
          <w:rFonts w:ascii="Arial" w:hAnsi="Arial" w:cs="Arial"/>
          <w:sz w:val="22"/>
          <w:szCs w:val="22"/>
        </w:rPr>
        <w:t xml:space="preserve">In addition to providing excellent customer experience, </w:t>
      </w:r>
      <w:proofErr w:type="spellStart"/>
      <w:r w:rsidRPr="00911C1D">
        <w:rPr>
          <w:rFonts w:ascii="Arial" w:hAnsi="Arial" w:cs="Arial"/>
          <w:sz w:val="22"/>
          <w:szCs w:val="22"/>
        </w:rPr>
        <w:t>Monzo</w:t>
      </w:r>
      <w:proofErr w:type="spellEnd"/>
      <w:r w:rsidRPr="00911C1D">
        <w:rPr>
          <w:rFonts w:ascii="Arial" w:hAnsi="Arial" w:cs="Arial"/>
          <w:sz w:val="22"/>
          <w:szCs w:val="22"/>
        </w:rPr>
        <w:t xml:space="preserve"> has also built a strong brand experience that has helped the bank stand out in a crowded market. As noted by </w:t>
      </w:r>
      <w:r w:rsidR="00E35971" w:rsidRPr="00911C1D">
        <w:rPr>
          <w:rFonts w:ascii="Arial" w:hAnsi="Arial" w:cs="Arial"/>
          <w:sz w:val="22"/>
          <w:szCs w:val="22"/>
        </w:rPr>
        <w:t>Sophie</w:t>
      </w:r>
      <w:r w:rsidRPr="00911C1D">
        <w:rPr>
          <w:rFonts w:ascii="Arial" w:hAnsi="Arial" w:cs="Arial"/>
          <w:sz w:val="22"/>
          <w:szCs w:val="22"/>
        </w:rPr>
        <w:t xml:space="preserve"> (202</w:t>
      </w:r>
      <w:r w:rsidR="00E35971" w:rsidRPr="00911C1D">
        <w:rPr>
          <w:rFonts w:ascii="Arial" w:hAnsi="Arial" w:cs="Arial"/>
          <w:sz w:val="22"/>
          <w:szCs w:val="22"/>
        </w:rPr>
        <w:t>0</w:t>
      </w:r>
      <w:r w:rsidRPr="00911C1D">
        <w:rPr>
          <w:rFonts w:ascii="Arial" w:hAnsi="Arial" w:cs="Arial"/>
          <w:sz w:val="22"/>
          <w:szCs w:val="22"/>
        </w:rPr>
        <w:t xml:space="preserve">), </w:t>
      </w:r>
      <w:proofErr w:type="spellStart"/>
      <w:r w:rsidRPr="00911C1D">
        <w:rPr>
          <w:rFonts w:ascii="Arial" w:hAnsi="Arial" w:cs="Arial"/>
          <w:sz w:val="22"/>
          <w:szCs w:val="22"/>
        </w:rPr>
        <w:t>Monzo's</w:t>
      </w:r>
      <w:proofErr w:type="spellEnd"/>
      <w:r w:rsidRPr="00911C1D">
        <w:rPr>
          <w:rFonts w:ascii="Arial" w:hAnsi="Arial" w:cs="Arial"/>
          <w:sz w:val="22"/>
          <w:szCs w:val="22"/>
        </w:rPr>
        <w:t xml:space="preserve"> marketing strategy is cantered around building a strong community of loyal customers who identify with the bank's brand values. </w:t>
      </w:r>
      <w:proofErr w:type="spellStart"/>
      <w:r w:rsidRPr="00911C1D">
        <w:rPr>
          <w:rFonts w:ascii="Arial" w:hAnsi="Arial" w:cs="Arial"/>
          <w:sz w:val="22"/>
          <w:szCs w:val="22"/>
        </w:rPr>
        <w:t>Monzo's</w:t>
      </w:r>
      <w:proofErr w:type="spellEnd"/>
      <w:r w:rsidRPr="00911C1D">
        <w:rPr>
          <w:rFonts w:ascii="Arial" w:hAnsi="Arial" w:cs="Arial"/>
          <w:sz w:val="22"/>
          <w:szCs w:val="22"/>
        </w:rPr>
        <w:t xml:space="preserve"> brand values include transparency, simplicity, and innovation, which are communicated through a range of marketing initiatives, such as social media campaigns and influencer partnerships.</w:t>
      </w:r>
    </w:p>
    <w:p w14:paraId="7601D623" w14:textId="6337BC0F" w:rsidR="00B14DA1" w:rsidRPr="00911C1D" w:rsidRDefault="00B14DA1" w:rsidP="00911C1D">
      <w:pPr>
        <w:jc w:val="both"/>
        <w:rPr>
          <w:rFonts w:ascii="Arial" w:hAnsi="Arial" w:cs="Arial"/>
          <w:sz w:val="22"/>
          <w:szCs w:val="22"/>
        </w:rPr>
      </w:pPr>
      <w:r w:rsidRPr="00911C1D">
        <w:rPr>
          <w:rFonts w:ascii="Arial" w:hAnsi="Arial" w:cs="Arial"/>
          <w:sz w:val="22"/>
          <w:szCs w:val="22"/>
        </w:rPr>
        <w:t xml:space="preserve">Furthermore, </w:t>
      </w:r>
      <w:proofErr w:type="spellStart"/>
      <w:r w:rsidRPr="00911C1D">
        <w:rPr>
          <w:rFonts w:ascii="Arial" w:hAnsi="Arial" w:cs="Arial"/>
          <w:sz w:val="22"/>
          <w:szCs w:val="22"/>
        </w:rPr>
        <w:t>Monzo's</w:t>
      </w:r>
      <w:proofErr w:type="spellEnd"/>
      <w:r w:rsidRPr="00911C1D">
        <w:rPr>
          <w:rFonts w:ascii="Arial" w:hAnsi="Arial" w:cs="Arial"/>
          <w:sz w:val="22"/>
          <w:szCs w:val="22"/>
        </w:rPr>
        <w:t xml:space="preserve"> brand experience is enhanced through its unique visual identity, which features a distinctive coral-</w:t>
      </w:r>
      <w:r w:rsidR="00B40E24" w:rsidRPr="00911C1D">
        <w:rPr>
          <w:rFonts w:ascii="Arial" w:hAnsi="Arial" w:cs="Arial"/>
          <w:sz w:val="22"/>
          <w:szCs w:val="22"/>
        </w:rPr>
        <w:t>coloured</w:t>
      </w:r>
      <w:r w:rsidRPr="00911C1D">
        <w:rPr>
          <w:rFonts w:ascii="Arial" w:hAnsi="Arial" w:cs="Arial"/>
          <w:sz w:val="22"/>
          <w:szCs w:val="22"/>
        </w:rPr>
        <w:t xml:space="preserve"> debit card and mobile app interface. This visual identity has become synonymous with the </w:t>
      </w:r>
      <w:proofErr w:type="spellStart"/>
      <w:r w:rsidRPr="00911C1D">
        <w:rPr>
          <w:rFonts w:ascii="Arial" w:hAnsi="Arial" w:cs="Arial"/>
          <w:sz w:val="22"/>
          <w:szCs w:val="22"/>
        </w:rPr>
        <w:t>Monzo</w:t>
      </w:r>
      <w:proofErr w:type="spellEnd"/>
      <w:r w:rsidRPr="00911C1D">
        <w:rPr>
          <w:rFonts w:ascii="Arial" w:hAnsi="Arial" w:cs="Arial"/>
          <w:sz w:val="22"/>
          <w:szCs w:val="22"/>
        </w:rPr>
        <w:t xml:space="preserve"> brand and has helped the bank build a strong and recognizable brand image.</w:t>
      </w:r>
      <w:r w:rsidR="00E35971" w:rsidRPr="00911C1D">
        <w:rPr>
          <w:rFonts w:ascii="Arial" w:hAnsi="Arial" w:cs="Arial"/>
          <w:sz w:val="22"/>
          <w:szCs w:val="22"/>
        </w:rPr>
        <w:t xml:space="preserve"> </w:t>
      </w:r>
      <w:r w:rsidRPr="00911C1D">
        <w:rPr>
          <w:rFonts w:ascii="Arial" w:hAnsi="Arial" w:cs="Arial"/>
          <w:sz w:val="22"/>
          <w:szCs w:val="22"/>
        </w:rPr>
        <w:t xml:space="preserve">Overall, </w:t>
      </w:r>
      <w:proofErr w:type="spellStart"/>
      <w:r w:rsidRPr="00911C1D">
        <w:rPr>
          <w:rFonts w:ascii="Arial" w:hAnsi="Arial" w:cs="Arial"/>
          <w:sz w:val="22"/>
          <w:szCs w:val="22"/>
        </w:rPr>
        <w:t>Monzo</w:t>
      </w:r>
      <w:proofErr w:type="spellEnd"/>
      <w:r w:rsidRPr="00911C1D">
        <w:rPr>
          <w:rFonts w:ascii="Arial" w:hAnsi="Arial" w:cs="Arial"/>
          <w:sz w:val="22"/>
          <w:szCs w:val="22"/>
        </w:rPr>
        <w:t xml:space="preserve"> has succeeded in providing both excellent customer experience and brand experience. By focusing on creating a user-friendly and personalized banking experience and building a strong brand identity that resonates with customers, </w:t>
      </w:r>
      <w:proofErr w:type="spellStart"/>
      <w:r w:rsidRPr="00911C1D">
        <w:rPr>
          <w:rFonts w:ascii="Arial" w:hAnsi="Arial" w:cs="Arial"/>
          <w:sz w:val="22"/>
          <w:szCs w:val="22"/>
        </w:rPr>
        <w:t>Monzo</w:t>
      </w:r>
      <w:proofErr w:type="spellEnd"/>
      <w:r w:rsidRPr="00911C1D">
        <w:rPr>
          <w:rFonts w:ascii="Arial" w:hAnsi="Arial" w:cs="Arial"/>
          <w:sz w:val="22"/>
          <w:szCs w:val="22"/>
        </w:rPr>
        <w:t xml:space="preserve"> has positioned itself as a leading player in the UK banking market.</w:t>
      </w:r>
    </w:p>
    <w:p w14:paraId="1BD93BF9" w14:textId="515019C9" w:rsidR="001250AF" w:rsidRPr="00591CC7" w:rsidRDefault="001250AF" w:rsidP="00591CC7">
      <w:pPr>
        <w:pStyle w:val="Heading2"/>
        <w:jc w:val="both"/>
        <w:rPr>
          <w:rFonts w:ascii="Arial" w:hAnsi="Arial" w:cs="Arial"/>
          <w:sz w:val="22"/>
          <w:szCs w:val="22"/>
        </w:rPr>
      </w:pPr>
      <w:bookmarkStart w:id="5" w:name="_Toc128812050"/>
      <w:r w:rsidRPr="00591CC7">
        <w:rPr>
          <w:rFonts w:ascii="Arial" w:hAnsi="Arial" w:cs="Arial"/>
          <w:sz w:val="22"/>
          <w:szCs w:val="22"/>
        </w:rPr>
        <w:t>Importance and suitability of the Customer touchpoints and also Customer Experience and Brand Experience</w:t>
      </w:r>
      <w:bookmarkEnd w:id="5"/>
      <w:r w:rsidRPr="00591CC7">
        <w:rPr>
          <w:rFonts w:ascii="Arial" w:hAnsi="Arial" w:cs="Arial"/>
          <w:sz w:val="22"/>
          <w:szCs w:val="22"/>
        </w:rPr>
        <w:t xml:space="preserve"> </w:t>
      </w:r>
    </w:p>
    <w:p w14:paraId="039183C8" w14:textId="4A29F993" w:rsidR="007D46D5" w:rsidRPr="00591CC7" w:rsidRDefault="007D46D5" w:rsidP="00591CC7">
      <w:pPr>
        <w:jc w:val="both"/>
        <w:rPr>
          <w:rFonts w:ascii="Arial" w:hAnsi="Arial" w:cs="Arial"/>
          <w:sz w:val="22"/>
          <w:szCs w:val="22"/>
        </w:rPr>
      </w:pPr>
      <w:r w:rsidRPr="00591CC7">
        <w:rPr>
          <w:rFonts w:ascii="Arial" w:hAnsi="Arial" w:cs="Arial"/>
          <w:sz w:val="22"/>
          <w:szCs w:val="22"/>
        </w:rPr>
        <w:t>Customer touchpoints are the various points of interaction that customers have with a company, including advertising, sales, customer service, and after-sales support. Jain et al. (2017) argues that managing customer touchpoints is crucial for providing a seamless and</w:t>
      </w:r>
      <w:r w:rsidRPr="007D46D5">
        <w:t xml:space="preserve"> </w:t>
      </w:r>
      <w:r w:rsidRPr="00591CC7">
        <w:rPr>
          <w:rFonts w:ascii="Arial" w:hAnsi="Arial" w:cs="Arial"/>
          <w:sz w:val="22"/>
          <w:szCs w:val="22"/>
        </w:rPr>
        <w:t>consistent customer experience across all channels. By identifying and optimizing the most</w:t>
      </w:r>
      <w:r w:rsidRPr="007D46D5">
        <w:t xml:space="preserve"> </w:t>
      </w:r>
      <w:r w:rsidRPr="00591CC7">
        <w:rPr>
          <w:rFonts w:ascii="Arial" w:hAnsi="Arial" w:cs="Arial"/>
          <w:sz w:val="22"/>
          <w:szCs w:val="22"/>
        </w:rPr>
        <w:lastRenderedPageBreak/>
        <w:t xml:space="preserve">important touchpoints, companies can enhance customer satisfaction, loyalty, and retention. Schmitt and </w:t>
      </w:r>
      <w:proofErr w:type="spellStart"/>
      <w:r w:rsidRPr="00591CC7">
        <w:rPr>
          <w:rFonts w:ascii="Arial" w:hAnsi="Arial" w:cs="Arial"/>
          <w:sz w:val="22"/>
          <w:szCs w:val="22"/>
        </w:rPr>
        <w:t>Zarantonello</w:t>
      </w:r>
      <w:proofErr w:type="spellEnd"/>
      <w:r w:rsidRPr="00591CC7">
        <w:rPr>
          <w:rFonts w:ascii="Arial" w:hAnsi="Arial" w:cs="Arial"/>
          <w:sz w:val="22"/>
          <w:szCs w:val="22"/>
        </w:rPr>
        <w:t xml:space="preserve"> (2013) highlight the importance of customer experience and experiential marketing in creating memorable and positive customer experiences that can enhance brand loyalty and brand experience. Companies need to design marketing campaigns that focus on creating meaningful experiences for customers that engage all five senses. This can help companies to differentiate themselves from their competitors and build a strong emotional connection with their customers. Fatma (2014) reviews the literature on customer experience management and suggests that companies need to focus on managing customer experiences to enhance customer satisfaction, loyalty, and retention. This can be achieved by understanding the antecedents and consequences of customer experience management, including the impact of customer experience on business performance. By managing customer touchpoints and designing experiential marketing campaigns, companies can create positive customer experiences that enhance brand experience and improve business performance.</w:t>
      </w:r>
    </w:p>
    <w:p w14:paraId="08FA2431" w14:textId="77777777" w:rsidR="007D46D5" w:rsidRPr="007D46D5" w:rsidRDefault="007D46D5" w:rsidP="007D46D5"/>
    <w:p w14:paraId="6C04B067" w14:textId="77777777" w:rsidR="001250AF" w:rsidRPr="00B14DA1" w:rsidRDefault="001250AF" w:rsidP="00B14DA1"/>
    <w:p w14:paraId="35CA4522" w14:textId="7C74DEEF" w:rsidR="001250AF" w:rsidRPr="00460CBA" w:rsidRDefault="001250AF" w:rsidP="00460CBA">
      <w:pPr>
        <w:pStyle w:val="Heading2"/>
        <w:jc w:val="both"/>
        <w:rPr>
          <w:rFonts w:ascii="Arial" w:hAnsi="Arial" w:cs="Arial"/>
          <w:sz w:val="22"/>
          <w:szCs w:val="22"/>
        </w:rPr>
      </w:pPr>
      <w:bookmarkStart w:id="6" w:name="_Toc128812051"/>
      <w:proofErr w:type="spellStart"/>
      <w:r w:rsidRPr="00460CBA">
        <w:rPr>
          <w:rFonts w:ascii="Arial" w:hAnsi="Arial" w:cs="Arial"/>
          <w:sz w:val="22"/>
          <w:szCs w:val="22"/>
        </w:rPr>
        <w:t>Monzo</w:t>
      </w:r>
      <w:proofErr w:type="spellEnd"/>
      <w:r w:rsidRPr="00460CBA">
        <w:rPr>
          <w:rFonts w:ascii="Arial" w:hAnsi="Arial" w:cs="Arial"/>
          <w:sz w:val="22"/>
          <w:szCs w:val="22"/>
        </w:rPr>
        <w:t xml:space="preserve"> organisation impact on customer relationship management (CRM).</w:t>
      </w:r>
      <w:bookmarkEnd w:id="6"/>
    </w:p>
    <w:p w14:paraId="39EC1807" w14:textId="316298FD" w:rsidR="00524A21" w:rsidRDefault="001250AF" w:rsidP="00460CBA">
      <w:pPr>
        <w:jc w:val="both"/>
        <w:rPr>
          <w:rFonts w:ascii="Arial" w:hAnsi="Arial" w:cs="Arial"/>
          <w:sz w:val="22"/>
          <w:szCs w:val="22"/>
        </w:rPr>
      </w:pPr>
      <w:r w:rsidRPr="00460CBA">
        <w:rPr>
          <w:rFonts w:ascii="Arial" w:hAnsi="Arial" w:cs="Arial"/>
          <w:sz w:val="22"/>
          <w:szCs w:val="22"/>
        </w:rPr>
        <w:t xml:space="preserve">In recent years, </w:t>
      </w:r>
      <w:proofErr w:type="spellStart"/>
      <w:r w:rsidRPr="00460CBA">
        <w:rPr>
          <w:rFonts w:ascii="Arial" w:hAnsi="Arial" w:cs="Arial"/>
          <w:sz w:val="22"/>
          <w:szCs w:val="22"/>
        </w:rPr>
        <w:t>Monzo</w:t>
      </w:r>
      <w:proofErr w:type="spellEnd"/>
      <w:r w:rsidRPr="00460CBA">
        <w:rPr>
          <w:rFonts w:ascii="Arial" w:hAnsi="Arial" w:cs="Arial"/>
          <w:sz w:val="22"/>
          <w:szCs w:val="22"/>
        </w:rPr>
        <w:t xml:space="preserve"> organization has increasingly recognized the importance of customer relationship management (CRM) in the banking industry. The company can use online consumer loyalty to gain a competitive advantage, as loyal customers are more likely to make repeat purchases and recommend the company to others (Roger-</w:t>
      </w:r>
      <w:proofErr w:type="spellStart"/>
      <w:r w:rsidRPr="00460CBA">
        <w:rPr>
          <w:rFonts w:ascii="Arial" w:hAnsi="Arial" w:cs="Arial"/>
          <w:sz w:val="22"/>
          <w:szCs w:val="22"/>
        </w:rPr>
        <w:t>Monzó</w:t>
      </w:r>
      <w:proofErr w:type="spellEnd"/>
      <w:r w:rsidRPr="00460CBA">
        <w:rPr>
          <w:rFonts w:ascii="Arial" w:hAnsi="Arial" w:cs="Arial"/>
          <w:sz w:val="22"/>
          <w:szCs w:val="22"/>
        </w:rPr>
        <w:t xml:space="preserve"> et al., 2015). This loyalty can be built by providing useful services and building trust with customers, as customers are more likely to be loyal if they perceive e-service quality as high (Luo &amp; Lee, 2011). Measuring e-service quality is also important for improving customer perceptions and loyalty (Fu Tsang et al., 2010). Furthermore, providing e-service quality is essential for building e-loyalty, as customers who are loyal to online travel intermediaries are more likely to return and make purchases again (Dunn et al., 2009). </w:t>
      </w:r>
      <w:proofErr w:type="spellStart"/>
      <w:r w:rsidRPr="00460CBA">
        <w:rPr>
          <w:rFonts w:ascii="Arial" w:hAnsi="Arial" w:cs="Arial"/>
          <w:sz w:val="22"/>
          <w:szCs w:val="22"/>
        </w:rPr>
        <w:t>Monzo</w:t>
      </w:r>
      <w:proofErr w:type="spellEnd"/>
      <w:r w:rsidRPr="00460CBA">
        <w:rPr>
          <w:rFonts w:ascii="Arial" w:hAnsi="Arial" w:cs="Arial"/>
          <w:sz w:val="22"/>
          <w:szCs w:val="22"/>
        </w:rPr>
        <w:t xml:space="preserve"> organization should focus on building customer loyalty by providing high-quality e-services, building trust, and measuring e-service quality. This will enhance customer retention and satisfaction, ultimately leading to a positive impact on the company's bottom line. Therefore, </w:t>
      </w:r>
      <w:proofErr w:type="spellStart"/>
      <w:r w:rsidRPr="00460CBA">
        <w:rPr>
          <w:rFonts w:ascii="Arial" w:hAnsi="Arial" w:cs="Arial"/>
          <w:sz w:val="22"/>
          <w:szCs w:val="22"/>
        </w:rPr>
        <w:t>Monzo</w:t>
      </w:r>
      <w:proofErr w:type="spellEnd"/>
      <w:r w:rsidRPr="00460CBA">
        <w:rPr>
          <w:rFonts w:ascii="Arial" w:hAnsi="Arial" w:cs="Arial"/>
          <w:sz w:val="22"/>
          <w:szCs w:val="22"/>
        </w:rPr>
        <w:t xml:space="preserve"> organization should continue to invest in CRM strategies to improve its customer relationships and stay competitive in the travel industry.</w:t>
      </w:r>
    </w:p>
    <w:p w14:paraId="1BA82F98" w14:textId="77777777" w:rsidR="009E0439" w:rsidRPr="00460CBA" w:rsidRDefault="009E0439" w:rsidP="00460CBA">
      <w:pPr>
        <w:jc w:val="both"/>
        <w:rPr>
          <w:rFonts w:ascii="Arial" w:hAnsi="Arial" w:cs="Arial"/>
          <w:sz w:val="22"/>
          <w:szCs w:val="22"/>
        </w:rPr>
      </w:pPr>
    </w:p>
    <w:p w14:paraId="10E6D719" w14:textId="77777777" w:rsidR="00524A21" w:rsidRPr="00460CBA" w:rsidRDefault="00524A21" w:rsidP="00524A21">
      <w:pPr>
        <w:pStyle w:val="Heading2"/>
        <w:rPr>
          <w:rFonts w:ascii="Arial" w:hAnsi="Arial" w:cs="Arial"/>
          <w:sz w:val="22"/>
          <w:szCs w:val="22"/>
        </w:rPr>
      </w:pPr>
      <w:bookmarkStart w:id="7" w:name="_Toc128812052"/>
      <w:r w:rsidRPr="00460CBA">
        <w:rPr>
          <w:rFonts w:ascii="Arial" w:hAnsi="Arial" w:cs="Arial"/>
          <w:sz w:val="22"/>
          <w:szCs w:val="22"/>
        </w:rPr>
        <w:lastRenderedPageBreak/>
        <w:t>Recommendation</w:t>
      </w:r>
      <w:bookmarkEnd w:id="7"/>
    </w:p>
    <w:p w14:paraId="24B154FC" w14:textId="77777777" w:rsidR="00524A21" w:rsidRPr="00460CBA" w:rsidRDefault="00524A21" w:rsidP="00460CBA">
      <w:pPr>
        <w:jc w:val="both"/>
        <w:rPr>
          <w:rFonts w:ascii="Arial" w:hAnsi="Arial" w:cs="Arial"/>
          <w:sz w:val="22"/>
          <w:szCs w:val="22"/>
        </w:rPr>
      </w:pPr>
      <w:r w:rsidRPr="00460CBA">
        <w:rPr>
          <w:rFonts w:ascii="Arial" w:hAnsi="Arial" w:cs="Arial"/>
          <w:sz w:val="22"/>
          <w:szCs w:val="22"/>
        </w:rPr>
        <w:t xml:space="preserve">In the information technology industry, customer experience and brand experience are crucial for building a loyal customer base and staying competitive in the market. </w:t>
      </w:r>
      <w:proofErr w:type="spellStart"/>
      <w:r w:rsidRPr="00460CBA">
        <w:rPr>
          <w:rFonts w:ascii="Arial" w:hAnsi="Arial" w:cs="Arial"/>
          <w:sz w:val="22"/>
          <w:szCs w:val="22"/>
        </w:rPr>
        <w:t>Monzo</w:t>
      </w:r>
      <w:proofErr w:type="spellEnd"/>
      <w:r w:rsidRPr="00460CBA">
        <w:rPr>
          <w:rFonts w:ascii="Arial" w:hAnsi="Arial" w:cs="Arial"/>
          <w:sz w:val="22"/>
          <w:szCs w:val="22"/>
        </w:rPr>
        <w:t xml:space="preserve"> Organization has recognized the importance of managing customer touchpoints and enhancing customer experiences to provide a seamless and personalized banking experience to its customers. </w:t>
      </w:r>
      <w:proofErr w:type="spellStart"/>
      <w:r w:rsidRPr="00460CBA">
        <w:rPr>
          <w:rFonts w:ascii="Arial" w:hAnsi="Arial" w:cs="Arial"/>
          <w:sz w:val="22"/>
          <w:szCs w:val="22"/>
        </w:rPr>
        <w:t>Monzo</w:t>
      </w:r>
      <w:proofErr w:type="spellEnd"/>
      <w:r w:rsidRPr="00460CBA">
        <w:rPr>
          <w:rFonts w:ascii="Arial" w:hAnsi="Arial" w:cs="Arial"/>
          <w:sz w:val="22"/>
          <w:szCs w:val="22"/>
        </w:rPr>
        <w:t xml:space="preserve"> has leveraged digital touchpoints such as conversational AI agents to enhance customer service, providing personalized and efficient customer service to its customers. The bank's user interface is designed to be simple and transparent, allowing customers to easily access their account information, make transactions, and manage their finances. Open banking, which involves sharing customer data between different financial institutions, has the potential to enhance customer touchpoints even further. </w:t>
      </w:r>
      <w:proofErr w:type="spellStart"/>
      <w:r w:rsidRPr="00460CBA">
        <w:rPr>
          <w:rFonts w:ascii="Arial" w:hAnsi="Arial" w:cs="Arial"/>
          <w:sz w:val="22"/>
          <w:szCs w:val="22"/>
        </w:rPr>
        <w:t>Monzo</w:t>
      </w:r>
      <w:proofErr w:type="spellEnd"/>
      <w:r w:rsidRPr="00460CBA">
        <w:rPr>
          <w:rFonts w:ascii="Arial" w:hAnsi="Arial" w:cs="Arial"/>
          <w:sz w:val="22"/>
          <w:szCs w:val="22"/>
        </w:rPr>
        <w:t xml:space="preserve"> has also built a strong brand experience that resonates with its customers through transparency, simplicity, and innovation. </w:t>
      </w:r>
      <w:proofErr w:type="spellStart"/>
      <w:r w:rsidRPr="00460CBA">
        <w:rPr>
          <w:rFonts w:ascii="Arial" w:hAnsi="Arial" w:cs="Arial"/>
          <w:sz w:val="22"/>
          <w:szCs w:val="22"/>
        </w:rPr>
        <w:t>Monzo's</w:t>
      </w:r>
      <w:proofErr w:type="spellEnd"/>
      <w:r w:rsidRPr="00460CBA">
        <w:rPr>
          <w:rFonts w:ascii="Arial" w:hAnsi="Arial" w:cs="Arial"/>
          <w:sz w:val="22"/>
          <w:szCs w:val="22"/>
        </w:rPr>
        <w:t xml:space="preserve"> unique visual identity has become synonymous with the </w:t>
      </w:r>
      <w:proofErr w:type="spellStart"/>
      <w:r w:rsidRPr="00460CBA">
        <w:rPr>
          <w:rFonts w:ascii="Arial" w:hAnsi="Arial" w:cs="Arial"/>
          <w:sz w:val="22"/>
          <w:szCs w:val="22"/>
        </w:rPr>
        <w:t>Monzo</w:t>
      </w:r>
      <w:proofErr w:type="spellEnd"/>
      <w:r w:rsidRPr="00460CBA">
        <w:rPr>
          <w:rFonts w:ascii="Arial" w:hAnsi="Arial" w:cs="Arial"/>
          <w:sz w:val="22"/>
          <w:szCs w:val="22"/>
        </w:rPr>
        <w:t xml:space="preserve"> brand, enhancing its brand experience. By managing customer touchpoints and designing experiential marketing campaigns, </w:t>
      </w:r>
      <w:proofErr w:type="spellStart"/>
      <w:r w:rsidRPr="00460CBA">
        <w:rPr>
          <w:rFonts w:ascii="Arial" w:hAnsi="Arial" w:cs="Arial"/>
          <w:sz w:val="22"/>
          <w:szCs w:val="22"/>
        </w:rPr>
        <w:t>Monzo</w:t>
      </w:r>
      <w:proofErr w:type="spellEnd"/>
      <w:r w:rsidRPr="00460CBA">
        <w:rPr>
          <w:rFonts w:ascii="Arial" w:hAnsi="Arial" w:cs="Arial"/>
          <w:sz w:val="22"/>
          <w:szCs w:val="22"/>
        </w:rPr>
        <w:t xml:space="preserve"> can create positive customer experiences that enhance brand experience and improve business performance. Therefore, </w:t>
      </w:r>
      <w:proofErr w:type="spellStart"/>
      <w:r w:rsidRPr="00460CBA">
        <w:rPr>
          <w:rFonts w:ascii="Arial" w:hAnsi="Arial" w:cs="Arial"/>
          <w:sz w:val="22"/>
          <w:szCs w:val="22"/>
        </w:rPr>
        <w:t>Monzo</w:t>
      </w:r>
      <w:proofErr w:type="spellEnd"/>
      <w:r w:rsidRPr="00460CBA">
        <w:rPr>
          <w:rFonts w:ascii="Arial" w:hAnsi="Arial" w:cs="Arial"/>
          <w:sz w:val="22"/>
          <w:szCs w:val="22"/>
        </w:rPr>
        <w:t xml:space="preserve"> should continue to invest in CRM strategies to improve its customer relationships and stay competitive in the banking industry.</w:t>
      </w:r>
    </w:p>
    <w:p w14:paraId="61293CE4" w14:textId="77777777" w:rsidR="00524A21" w:rsidRDefault="00524A21" w:rsidP="00524A21"/>
    <w:p w14:paraId="1AEBA1FB" w14:textId="77777777" w:rsidR="00524A21" w:rsidRDefault="00524A21">
      <w:pPr>
        <w:spacing w:before="0" w:beforeAutospacing="0" w:after="0" w:afterAutospacing="0" w:line="240" w:lineRule="auto"/>
      </w:pPr>
      <w:r>
        <w:br w:type="page"/>
      </w:r>
    </w:p>
    <w:p w14:paraId="6D2A40A2" w14:textId="58D341A1" w:rsidR="00524A21" w:rsidRPr="00BF256F" w:rsidRDefault="00524A21" w:rsidP="00BF256F">
      <w:pPr>
        <w:pStyle w:val="Heading1"/>
        <w:jc w:val="both"/>
        <w:rPr>
          <w:rFonts w:ascii="Arial" w:hAnsi="Arial" w:cs="Arial"/>
          <w:sz w:val="22"/>
          <w:szCs w:val="22"/>
        </w:rPr>
      </w:pPr>
      <w:bookmarkStart w:id="8" w:name="_Toc128812053"/>
      <w:r w:rsidRPr="00BF256F">
        <w:rPr>
          <w:rFonts w:ascii="Arial" w:hAnsi="Arial" w:cs="Arial"/>
          <w:sz w:val="22"/>
          <w:szCs w:val="22"/>
        </w:rPr>
        <w:lastRenderedPageBreak/>
        <w:t>A critical literature review on the customer experience.</w:t>
      </w:r>
      <w:bookmarkEnd w:id="8"/>
      <w:r w:rsidRPr="00BF256F">
        <w:rPr>
          <w:rFonts w:ascii="Arial" w:hAnsi="Arial" w:cs="Arial"/>
          <w:sz w:val="22"/>
          <w:szCs w:val="22"/>
        </w:rPr>
        <w:t xml:space="preserve"> </w:t>
      </w:r>
    </w:p>
    <w:p w14:paraId="6EF384D9" w14:textId="05596C27" w:rsidR="00524A21" w:rsidRPr="00BF256F" w:rsidRDefault="00524A21" w:rsidP="00BF256F">
      <w:pPr>
        <w:pStyle w:val="Heading2"/>
        <w:jc w:val="both"/>
        <w:rPr>
          <w:rFonts w:ascii="Arial" w:hAnsi="Arial" w:cs="Arial"/>
          <w:sz w:val="22"/>
          <w:szCs w:val="22"/>
        </w:rPr>
      </w:pPr>
      <w:bookmarkStart w:id="9" w:name="_Toc128812054"/>
      <w:r w:rsidRPr="00BF256F">
        <w:rPr>
          <w:rFonts w:ascii="Arial" w:hAnsi="Arial" w:cs="Arial"/>
          <w:sz w:val="22"/>
          <w:szCs w:val="22"/>
        </w:rPr>
        <w:t>The firm's perspective and the co-creation perspective</w:t>
      </w:r>
      <w:bookmarkEnd w:id="9"/>
      <w:r w:rsidRPr="00BF256F">
        <w:rPr>
          <w:rFonts w:ascii="Arial" w:hAnsi="Arial" w:cs="Arial"/>
          <w:sz w:val="22"/>
          <w:szCs w:val="22"/>
        </w:rPr>
        <w:t xml:space="preserve"> </w:t>
      </w:r>
    </w:p>
    <w:p w14:paraId="75F1BAA4" w14:textId="7F9D6C90" w:rsidR="00060A4E" w:rsidRPr="00BF256F" w:rsidRDefault="00060A4E" w:rsidP="00BF256F">
      <w:pPr>
        <w:jc w:val="both"/>
        <w:rPr>
          <w:rFonts w:ascii="Arial" w:hAnsi="Arial" w:cs="Arial"/>
          <w:sz w:val="22"/>
          <w:szCs w:val="22"/>
        </w:rPr>
      </w:pPr>
      <w:r w:rsidRPr="00BF256F">
        <w:rPr>
          <w:rFonts w:ascii="Arial" w:hAnsi="Arial" w:cs="Arial"/>
          <w:sz w:val="22"/>
          <w:szCs w:val="22"/>
        </w:rPr>
        <w:t xml:space="preserve">The firm's perspective, which views corporations as entities whose primary objective is to maximize profits and shareholder value, is a dominant business perspective in UK tech companies. As Scherer and Palazzo (2011) note, this perspective emphasizes financial performance and competitive advantage, often at the expense of social and environmental concerns. For instance, Amazon UK's tax avoidance practices reflect the firm's perspective on maximizing profits. While legal, these practices have been criticized for their ethical implications. As </w:t>
      </w:r>
      <w:proofErr w:type="spellStart"/>
      <w:r w:rsidRPr="00BF256F">
        <w:rPr>
          <w:rFonts w:ascii="Arial" w:hAnsi="Arial" w:cs="Arial"/>
          <w:sz w:val="22"/>
          <w:szCs w:val="22"/>
        </w:rPr>
        <w:t>Tyteca</w:t>
      </w:r>
      <w:proofErr w:type="spellEnd"/>
      <w:r w:rsidRPr="00BF256F">
        <w:rPr>
          <w:rFonts w:ascii="Arial" w:hAnsi="Arial" w:cs="Arial"/>
          <w:sz w:val="22"/>
          <w:szCs w:val="22"/>
        </w:rPr>
        <w:t xml:space="preserve"> (1996) notes, such practices may prioritize financial performance over social welfare. Similarly, Facebook UK's data </w:t>
      </w:r>
      <w:r w:rsidR="00545D4A" w:rsidRPr="00BF256F">
        <w:rPr>
          <w:rFonts w:ascii="Arial" w:hAnsi="Arial" w:cs="Arial"/>
          <w:sz w:val="22"/>
          <w:szCs w:val="22"/>
        </w:rPr>
        <w:t>centre’s</w:t>
      </w:r>
      <w:r w:rsidRPr="00BF256F">
        <w:rPr>
          <w:rFonts w:ascii="Arial" w:hAnsi="Arial" w:cs="Arial"/>
          <w:sz w:val="22"/>
          <w:szCs w:val="22"/>
        </w:rPr>
        <w:t xml:space="preserve"> </w:t>
      </w:r>
      <w:r w:rsidR="005B05A7">
        <w:rPr>
          <w:rFonts w:ascii="Arial" w:hAnsi="Arial" w:cs="Arial"/>
          <w:sz w:val="22"/>
          <w:szCs w:val="22"/>
        </w:rPr>
        <w:t>c</w:t>
      </w:r>
      <w:r w:rsidRPr="00BF256F">
        <w:rPr>
          <w:rFonts w:ascii="Arial" w:hAnsi="Arial" w:cs="Arial"/>
          <w:sz w:val="22"/>
          <w:szCs w:val="22"/>
        </w:rPr>
        <w:t>onsume significant amounts of energy and contribute to greenhouse gas emissions, reflecting the firm's perspective on the necessary trade-offs between growth and profitability and environmental impact.</w:t>
      </w:r>
    </w:p>
    <w:p w14:paraId="007CE799" w14:textId="77777777" w:rsidR="00060A4E" w:rsidRPr="00BF256F" w:rsidRDefault="00060A4E" w:rsidP="00BF256F">
      <w:pPr>
        <w:jc w:val="both"/>
        <w:rPr>
          <w:rFonts w:ascii="Arial" w:hAnsi="Arial" w:cs="Arial"/>
          <w:sz w:val="22"/>
          <w:szCs w:val="22"/>
        </w:rPr>
      </w:pPr>
      <w:r w:rsidRPr="00BF256F">
        <w:rPr>
          <w:rFonts w:ascii="Arial" w:hAnsi="Arial" w:cs="Arial"/>
          <w:sz w:val="22"/>
          <w:szCs w:val="22"/>
        </w:rPr>
        <w:t>However, some UK tech companies have made commitments to ethical and sustainable practices. For example, Google UK has committed to reducing its carbon footprint and using renewable energy, demonstrating a broader stakeholder perspective that considers the impact on the environment and future generations. Likewise, companies like Bulb and OVO Energy have made commitments to ethical and sustainable practices as a way to address climate change and contribute to social welfare. Corporate social responsibility (CSR) is also viewed differently from the firm's and broader stakeholder perspectives. According to Scherer and Palazzo (2011), from the firm's perspective, CSR is viewed as a way to enhance brand reputation and mitigate risks to financial performance. UK tech companies such as Apple and Microsoft have made commitments to ethical and sustainable practices in their supply chains as a way to protect their brand reputation. From a broader stakeholder perspective, CSR is viewed as a way to address social and environmental concerns beyond financial performance.</w:t>
      </w:r>
    </w:p>
    <w:p w14:paraId="1C55D602" w14:textId="442F7E57" w:rsidR="00060A4E" w:rsidRPr="00BF256F" w:rsidRDefault="00060A4E" w:rsidP="00BF256F">
      <w:pPr>
        <w:jc w:val="both"/>
        <w:rPr>
          <w:rFonts w:ascii="Arial" w:hAnsi="Arial" w:cs="Arial"/>
          <w:sz w:val="22"/>
          <w:szCs w:val="22"/>
        </w:rPr>
      </w:pPr>
      <w:r w:rsidRPr="00BF256F">
        <w:rPr>
          <w:rFonts w:ascii="Arial" w:hAnsi="Arial" w:cs="Arial"/>
          <w:b/>
          <w:bCs/>
          <w:sz w:val="22"/>
          <w:szCs w:val="22"/>
        </w:rPr>
        <w:t>The co-creation perspective</w:t>
      </w:r>
      <w:r w:rsidRPr="00BF256F">
        <w:rPr>
          <w:rFonts w:ascii="Arial" w:hAnsi="Arial" w:cs="Arial"/>
          <w:sz w:val="22"/>
          <w:szCs w:val="22"/>
        </w:rPr>
        <w:t xml:space="preserve"> </w:t>
      </w:r>
    </w:p>
    <w:p w14:paraId="1C26C4E0" w14:textId="77777777" w:rsidR="00805343" w:rsidRPr="00BF256F" w:rsidRDefault="00805343" w:rsidP="00BF256F">
      <w:pPr>
        <w:jc w:val="both"/>
        <w:rPr>
          <w:rFonts w:ascii="Arial" w:hAnsi="Arial" w:cs="Arial"/>
          <w:sz w:val="22"/>
          <w:szCs w:val="22"/>
        </w:rPr>
      </w:pPr>
      <w:r w:rsidRPr="00BF256F">
        <w:rPr>
          <w:rFonts w:ascii="Arial" w:hAnsi="Arial" w:cs="Arial"/>
          <w:sz w:val="22"/>
          <w:szCs w:val="22"/>
        </w:rPr>
        <w:t>The co-creation perspective is a business perspective that views value creation as a collaborative process between firms and customers. The theory of value co-creation emphasizes the importance of mutual interaction and knowledge sharing between customers and firms to create value (</w:t>
      </w:r>
      <w:proofErr w:type="spellStart"/>
      <w:r w:rsidRPr="00BF256F">
        <w:rPr>
          <w:rFonts w:ascii="Arial" w:hAnsi="Arial" w:cs="Arial"/>
          <w:sz w:val="22"/>
          <w:szCs w:val="22"/>
        </w:rPr>
        <w:t>Galvagno</w:t>
      </w:r>
      <w:proofErr w:type="spellEnd"/>
      <w:r w:rsidRPr="00BF256F">
        <w:rPr>
          <w:rFonts w:ascii="Arial" w:hAnsi="Arial" w:cs="Arial"/>
          <w:sz w:val="22"/>
          <w:szCs w:val="22"/>
        </w:rPr>
        <w:t xml:space="preserve"> &amp; Dalli, 2014).</w:t>
      </w:r>
    </w:p>
    <w:p w14:paraId="52F23E6C" w14:textId="03B060CA" w:rsidR="00805343" w:rsidRPr="00904178" w:rsidRDefault="00805343" w:rsidP="00904178">
      <w:pPr>
        <w:jc w:val="both"/>
        <w:rPr>
          <w:rFonts w:ascii="Arial" w:hAnsi="Arial" w:cs="Arial"/>
          <w:sz w:val="22"/>
          <w:szCs w:val="22"/>
        </w:rPr>
      </w:pPr>
      <w:r w:rsidRPr="00BF256F">
        <w:rPr>
          <w:rFonts w:ascii="Arial" w:hAnsi="Arial" w:cs="Arial"/>
          <w:sz w:val="22"/>
          <w:szCs w:val="22"/>
        </w:rPr>
        <w:t>However, the success of co-creation processes depends on effective management and governance to ensure positive outcomes for both customers and firms. Ranjan and Read</w:t>
      </w:r>
      <w:r w:rsidRPr="00805343">
        <w:t xml:space="preserve"> </w:t>
      </w:r>
      <w:r w:rsidRPr="00BF256F">
        <w:rPr>
          <w:rFonts w:ascii="Arial" w:hAnsi="Arial" w:cs="Arial"/>
          <w:sz w:val="22"/>
          <w:szCs w:val="22"/>
        </w:rPr>
        <w:t>(2021) argue that firms must take an ecosystem perspective to fully understand and leverage</w:t>
      </w:r>
      <w:r w:rsidRPr="00805343">
        <w:t xml:space="preserve"> </w:t>
      </w:r>
      <w:r w:rsidRPr="00904178">
        <w:rPr>
          <w:rFonts w:ascii="Arial" w:hAnsi="Arial" w:cs="Arial"/>
          <w:sz w:val="22"/>
          <w:szCs w:val="22"/>
        </w:rPr>
        <w:lastRenderedPageBreak/>
        <w:t>the potential of co-creation. This involves considering the multiple actors and stakeholders involved in co-creation processes and the dynamic interactions between them. Siddique et al. (2021) note that co-creation can result in positive outcomes such as increased customer satisfaction and loyalty, but it can also lead to negative outcomes such as customer dissatisfaction and brand damage if not managed effectively. The valence of online customer engagement in co-creation processes can be either positive or negative, depending on factors such as the type of engagement and the nature of the product or service being co-created.</w:t>
      </w:r>
    </w:p>
    <w:p w14:paraId="7C8ECD38" w14:textId="5AA4C5AC" w:rsidR="00805343" w:rsidRPr="00904178" w:rsidRDefault="00805343" w:rsidP="00904178">
      <w:pPr>
        <w:jc w:val="both"/>
        <w:rPr>
          <w:rFonts w:ascii="Arial" w:hAnsi="Arial" w:cs="Arial"/>
          <w:sz w:val="22"/>
          <w:szCs w:val="22"/>
        </w:rPr>
      </w:pPr>
      <w:r w:rsidRPr="00904178">
        <w:rPr>
          <w:rFonts w:ascii="Arial" w:hAnsi="Arial" w:cs="Arial"/>
          <w:sz w:val="22"/>
          <w:szCs w:val="22"/>
        </w:rPr>
        <w:t>To ensure positive outcomes from co-creation, firms must carefully manage and govern the co-creation process. This involves identifying the appropriate actors and stakeholders, defining the objectives of co-creation, and establishing effective communication channels (</w:t>
      </w:r>
      <w:proofErr w:type="spellStart"/>
      <w:r w:rsidRPr="00904178">
        <w:rPr>
          <w:rFonts w:ascii="Arial" w:hAnsi="Arial" w:cs="Arial"/>
          <w:sz w:val="22"/>
          <w:szCs w:val="22"/>
        </w:rPr>
        <w:t>Galvagno</w:t>
      </w:r>
      <w:proofErr w:type="spellEnd"/>
      <w:r w:rsidRPr="00904178">
        <w:rPr>
          <w:rFonts w:ascii="Arial" w:hAnsi="Arial" w:cs="Arial"/>
          <w:sz w:val="22"/>
          <w:szCs w:val="22"/>
        </w:rPr>
        <w:t xml:space="preserve"> &amp; Dalli, 2014). Effective governance and management also require a collaborative and inclusive approach that actively seeks out and engages with diverse stakeholders (Ranjan &amp; Read, 2021). The co-creation perspective is a business perspective that emphasizes collaborative processes between firms and customers to create value. However, the success of co-creation processes depends on effective management and governance to ensure positive outcomes for both customers and firms. Firms must adopt an ecosystem perspective that considers the multiple actors and stakeholders involved in co-creation processes and the dynamic interactions between them. By doing so, they can leverage the potential of co-creation to enhance customer satisfaction, loyalty, and advocacy while avoiding negative outcomes such as customer dissatisfaction and brand damage.</w:t>
      </w:r>
    </w:p>
    <w:p w14:paraId="0D63DD06" w14:textId="77777777" w:rsidR="00805343" w:rsidRPr="00805343" w:rsidRDefault="00805343" w:rsidP="00805343">
      <w:pPr>
        <w:rPr>
          <w:vanish/>
        </w:rPr>
      </w:pPr>
      <w:r w:rsidRPr="00805343">
        <w:rPr>
          <w:vanish/>
        </w:rPr>
        <w:t>Top of Form</w:t>
      </w:r>
    </w:p>
    <w:p w14:paraId="4B22F670" w14:textId="77777777" w:rsidR="00805343" w:rsidRPr="00805343" w:rsidRDefault="00805343" w:rsidP="00805343"/>
    <w:p w14:paraId="1754F690" w14:textId="77777777" w:rsidR="00805343" w:rsidRPr="00805343" w:rsidRDefault="00805343" w:rsidP="00805343">
      <w:pPr>
        <w:rPr>
          <w:vanish/>
        </w:rPr>
      </w:pPr>
      <w:r w:rsidRPr="00805343">
        <w:rPr>
          <w:vanish/>
        </w:rPr>
        <w:t>Bottom of Form</w:t>
      </w:r>
    </w:p>
    <w:p w14:paraId="22549680" w14:textId="77777777" w:rsidR="00060A4E" w:rsidRDefault="00060A4E" w:rsidP="00524A21"/>
    <w:p w14:paraId="62729B95" w14:textId="5B2E8296" w:rsidR="00524A21" w:rsidRPr="00904178" w:rsidRDefault="00524A21" w:rsidP="00904178">
      <w:pPr>
        <w:pStyle w:val="Heading2"/>
        <w:jc w:val="both"/>
        <w:rPr>
          <w:rFonts w:ascii="Arial" w:hAnsi="Arial" w:cs="Arial"/>
          <w:sz w:val="22"/>
          <w:szCs w:val="22"/>
        </w:rPr>
      </w:pPr>
      <w:bookmarkStart w:id="10" w:name="_Toc128812055"/>
      <w:r w:rsidRPr="00904178">
        <w:rPr>
          <w:rFonts w:ascii="Arial" w:hAnsi="Arial" w:cs="Arial"/>
          <w:sz w:val="22"/>
          <w:szCs w:val="22"/>
        </w:rPr>
        <w:t>How will understanding these two concepts help shape customer experience for Information Technology firms</w:t>
      </w:r>
      <w:bookmarkEnd w:id="10"/>
      <w:r w:rsidRPr="00904178">
        <w:rPr>
          <w:rFonts w:ascii="Arial" w:hAnsi="Arial" w:cs="Arial"/>
          <w:sz w:val="22"/>
          <w:szCs w:val="22"/>
        </w:rPr>
        <w:t xml:space="preserve"> </w:t>
      </w:r>
    </w:p>
    <w:p w14:paraId="23E1B4AE" w14:textId="77777777" w:rsidR="00767B41" w:rsidRPr="00904178" w:rsidRDefault="00767B41" w:rsidP="00904178">
      <w:pPr>
        <w:jc w:val="both"/>
        <w:rPr>
          <w:rFonts w:ascii="Arial" w:hAnsi="Arial" w:cs="Arial"/>
          <w:sz w:val="22"/>
          <w:szCs w:val="22"/>
        </w:rPr>
      </w:pPr>
      <w:r w:rsidRPr="00904178">
        <w:rPr>
          <w:rFonts w:ascii="Arial" w:hAnsi="Arial" w:cs="Arial"/>
          <w:sz w:val="22"/>
          <w:szCs w:val="22"/>
        </w:rPr>
        <w:t xml:space="preserve">Use organizational examples from the UK tech companies listed above. </w:t>
      </w:r>
    </w:p>
    <w:p w14:paraId="6D2EDAB4" w14:textId="77777777" w:rsidR="00805343" w:rsidRPr="00904178" w:rsidRDefault="00805343" w:rsidP="00904178">
      <w:pPr>
        <w:jc w:val="both"/>
        <w:rPr>
          <w:rFonts w:ascii="Arial" w:hAnsi="Arial" w:cs="Arial"/>
          <w:sz w:val="22"/>
          <w:szCs w:val="22"/>
        </w:rPr>
      </w:pPr>
      <w:r w:rsidRPr="00904178">
        <w:rPr>
          <w:rFonts w:ascii="Arial" w:hAnsi="Arial" w:cs="Arial"/>
          <w:sz w:val="22"/>
          <w:szCs w:val="22"/>
        </w:rPr>
        <w:t>Understanding the firm's perspective and the co-creation perspective is critical in shaping customer experience for Information Technology (IT) firms. The firm's perspective is a business perspective that emphasizes profitability and competitive advantage, whereas the co-creation perspective emphasizes collaborative interactions between firms and customers to create value. By adopting these two perspectives, IT firms can create a customer-centric culture, gain customer loyalty, and stay competitive in the market.</w:t>
      </w:r>
    </w:p>
    <w:p w14:paraId="39892B4B" w14:textId="3523159B" w:rsidR="00805343" w:rsidRPr="00904178" w:rsidRDefault="00805343" w:rsidP="00904178">
      <w:pPr>
        <w:jc w:val="both"/>
        <w:rPr>
          <w:rFonts w:ascii="Arial" w:hAnsi="Arial" w:cs="Arial"/>
          <w:sz w:val="22"/>
          <w:szCs w:val="22"/>
        </w:rPr>
      </w:pPr>
      <w:r w:rsidRPr="00904178">
        <w:rPr>
          <w:rFonts w:ascii="Arial" w:hAnsi="Arial" w:cs="Arial"/>
          <w:sz w:val="22"/>
          <w:szCs w:val="22"/>
        </w:rPr>
        <w:lastRenderedPageBreak/>
        <w:t>UK tech companies have embraced co-creation to enhance customer experience. Amazon UK has implemented a co-creation platform called "Amazon Launchpad" that allows start-ups to showcase and sell their products to Amazon customers. This platform enables Amazon to co-create new products and services with start-ups while enhancing the customer experience by offering unique and innovative products. Similarly, Google UK has embraced the co-creation perspective by involving users in the development of new products and services. Google UK has a program called "Google User Research" that allows users to provide feedback on new and existing Google products and services. By engaging users in the co-creation process, Google UK can enhance the customer experience by designing products and services that meet customer needs and preferences.</w:t>
      </w:r>
    </w:p>
    <w:p w14:paraId="5E4EB87B" w14:textId="77777777" w:rsidR="00805343" w:rsidRPr="00904178" w:rsidRDefault="00805343" w:rsidP="00904178">
      <w:pPr>
        <w:jc w:val="both"/>
        <w:rPr>
          <w:rFonts w:ascii="Arial" w:hAnsi="Arial" w:cs="Arial"/>
          <w:sz w:val="22"/>
          <w:szCs w:val="22"/>
        </w:rPr>
      </w:pPr>
      <w:r w:rsidRPr="00904178">
        <w:rPr>
          <w:rFonts w:ascii="Arial" w:hAnsi="Arial" w:cs="Arial"/>
          <w:sz w:val="22"/>
          <w:szCs w:val="22"/>
        </w:rPr>
        <w:t xml:space="preserve">Effective co-creation processes require effective management and governance to ensure positive outcomes for both customers and firms. </w:t>
      </w:r>
      <w:proofErr w:type="spellStart"/>
      <w:r w:rsidRPr="00904178">
        <w:rPr>
          <w:rFonts w:ascii="Arial" w:hAnsi="Arial" w:cs="Arial"/>
          <w:sz w:val="22"/>
          <w:szCs w:val="22"/>
        </w:rPr>
        <w:t>Chathoth</w:t>
      </w:r>
      <w:proofErr w:type="spellEnd"/>
      <w:r w:rsidRPr="00904178">
        <w:rPr>
          <w:rFonts w:ascii="Arial" w:hAnsi="Arial" w:cs="Arial"/>
          <w:sz w:val="22"/>
          <w:szCs w:val="22"/>
        </w:rPr>
        <w:t xml:space="preserve"> et al. (2013) distinguish between co-production and co-creation in the hotel service context, with co-production referring to customer participation in the delivery of service and co-creation referring to customer participation in the design of service. IT firms must effectively manage co-creation processes to ensure that customers have a positive experience and that the firm achieves its goals.</w:t>
      </w:r>
    </w:p>
    <w:p w14:paraId="0D083787" w14:textId="77777777" w:rsidR="00805343" w:rsidRPr="00904178" w:rsidRDefault="00805343" w:rsidP="00904178">
      <w:pPr>
        <w:jc w:val="both"/>
        <w:rPr>
          <w:rFonts w:ascii="Arial" w:hAnsi="Arial" w:cs="Arial"/>
          <w:sz w:val="22"/>
          <w:szCs w:val="22"/>
        </w:rPr>
      </w:pPr>
      <w:r w:rsidRPr="00904178">
        <w:rPr>
          <w:rFonts w:ascii="Arial" w:hAnsi="Arial" w:cs="Arial"/>
          <w:sz w:val="22"/>
          <w:szCs w:val="22"/>
        </w:rPr>
        <w:t xml:space="preserve">Moreover, </w:t>
      </w:r>
      <w:proofErr w:type="spellStart"/>
      <w:r w:rsidRPr="00904178">
        <w:rPr>
          <w:rFonts w:ascii="Arial" w:hAnsi="Arial" w:cs="Arial"/>
          <w:sz w:val="22"/>
          <w:szCs w:val="22"/>
        </w:rPr>
        <w:t>Solakis</w:t>
      </w:r>
      <w:proofErr w:type="spellEnd"/>
      <w:r w:rsidRPr="00904178">
        <w:rPr>
          <w:rFonts w:ascii="Arial" w:hAnsi="Arial" w:cs="Arial"/>
          <w:sz w:val="22"/>
          <w:szCs w:val="22"/>
        </w:rPr>
        <w:t xml:space="preserve"> et al. (2022) note that factors such as customer engagement, trust, and transparency can facilitate or hinder the co-creation process. These factors are essential to building and sustaining a co-creation culture. Involving customers in the co-creation process enhances customer engagement, builds trust, and fosters transparency, which ultimately enhances customer experience.</w:t>
      </w:r>
    </w:p>
    <w:p w14:paraId="0F46FEA7" w14:textId="7F2FD9F9" w:rsidR="00805343" w:rsidRPr="00904178" w:rsidRDefault="004E6744" w:rsidP="00904178">
      <w:pPr>
        <w:jc w:val="both"/>
        <w:rPr>
          <w:rFonts w:ascii="Arial" w:hAnsi="Arial" w:cs="Arial"/>
          <w:sz w:val="22"/>
          <w:szCs w:val="22"/>
        </w:rPr>
      </w:pPr>
      <w:r w:rsidRPr="00904178">
        <w:rPr>
          <w:rFonts w:ascii="Arial" w:hAnsi="Arial" w:cs="Arial"/>
          <w:sz w:val="22"/>
          <w:szCs w:val="22"/>
        </w:rPr>
        <w:t>In conclusion, understanding the firm's perspective and the co-creation perspective is essential for IT firms to shape customer experience. UK tech companies such as Amazon and Google have successfully implemented co-creation platforms that enable them to co-create new products and services while enhancing customer experience. Effective management and governance of co-creation processes are critical to ensuring positive outcomes for both customers and firms. By adopting a co-creation perspective and effectively managing co-creation processes, IT firms can build customer loyalty and stay competitive in the market.</w:t>
      </w:r>
    </w:p>
    <w:p w14:paraId="56D3FDCA" w14:textId="7E17A738" w:rsidR="00067830" w:rsidRPr="00524A21" w:rsidRDefault="00067830" w:rsidP="00805343">
      <w:pPr>
        <w:pStyle w:val="Heading1"/>
        <w:numPr>
          <w:ilvl w:val="0"/>
          <w:numId w:val="0"/>
        </w:numPr>
        <w:ind w:left="720"/>
      </w:pPr>
      <w:r w:rsidRPr="00524A21">
        <w:br w:type="page"/>
      </w:r>
    </w:p>
    <w:p w14:paraId="7995177B" w14:textId="77777777" w:rsidR="008231CB" w:rsidRPr="00FB7C49" w:rsidRDefault="00067830" w:rsidP="008231CB">
      <w:pPr>
        <w:pStyle w:val="NoSpacing"/>
        <w:rPr>
          <w:rFonts w:ascii="Arial" w:hAnsi="Arial" w:cs="Arial"/>
          <w:sz w:val="22"/>
          <w:szCs w:val="22"/>
        </w:rPr>
      </w:pPr>
      <w:r w:rsidRPr="00FB7C49">
        <w:rPr>
          <w:rFonts w:ascii="Arial" w:hAnsi="Arial" w:cs="Arial"/>
          <w:b/>
          <w:bCs/>
          <w:sz w:val="22"/>
          <w:szCs w:val="22"/>
        </w:rPr>
        <w:lastRenderedPageBreak/>
        <w:t>References</w:t>
      </w:r>
    </w:p>
    <w:p w14:paraId="419EC8AC" w14:textId="0A1FDA55" w:rsidR="008231CB" w:rsidRPr="00FB7C49" w:rsidRDefault="008231CB" w:rsidP="004E6744">
      <w:pPr>
        <w:rPr>
          <w:rFonts w:ascii="Arial" w:hAnsi="Arial" w:cs="Arial"/>
          <w:sz w:val="22"/>
          <w:szCs w:val="22"/>
        </w:rPr>
      </w:pPr>
      <w:proofErr w:type="spellStart"/>
      <w:r w:rsidRPr="00FB7C49">
        <w:rPr>
          <w:rFonts w:ascii="Arial" w:hAnsi="Arial" w:cs="Arial"/>
          <w:sz w:val="22"/>
          <w:szCs w:val="22"/>
        </w:rPr>
        <w:t>Blümel</w:t>
      </w:r>
      <w:proofErr w:type="spellEnd"/>
      <w:r w:rsidRPr="00FB7C49">
        <w:rPr>
          <w:rFonts w:ascii="Arial" w:hAnsi="Arial" w:cs="Arial"/>
          <w:sz w:val="22"/>
          <w:szCs w:val="22"/>
        </w:rPr>
        <w:t>, J. H., &amp; Jha, G. (2023). Designing a conversational AI agent: Framework combining customer experience management, personalization, and AI in service techniques.</w:t>
      </w:r>
    </w:p>
    <w:p w14:paraId="0307A80E" w14:textId="0906D919" w:rsidR="00805343" w:rsidRPr="00FB7C49" w:rsidRDefault="00805343" w:rsidP="004E6744">
      <w:pPr>
        <w:rPr>
          <w:rFonts w:ascii="Arial" w:hAnsi="Arial" w:cs="Arial"/>
          <w:sz w:val="22"/>
          <w:szCs w:val="22"/>
        </w:rPr>
      </w:pPr>
      <w:proofErr w:type="spellStart"/>
      <w:r w:rsidRPr="00FB7C49">
        <w:rPr>
          <w:rFonts w:ascii="Arial" w:hAnsi="Arial" w:cs="Arial"/>
          <w:sz w:val="22"/>
          <w:szCs w:val="22"/>
        </w:rPr>
        <w:t>Chathoth</w:t>
      </w:r>
      <w:proofErr w:type="spellEnd"/>
      <w:r w:rsidRPr="00FB7C49">
        <w:rPr>
          <w:rFonts w:ascii="Arial" w:hAnsi="Arial" w:cs="Arial"/>
          <w:sz w:val="22"/>
          <w:szCs w:val="22"/>
        </w:rPr>
        <w:t xml:space="preserve">, P., </w:t>
      </w:r>
      <w:proofErr w:type="spellStart"/>
      <w:r w:rsidRPr="00FB7C49">
        <w:rPr>
          <w:rFonts w:ascii="Arial" w:hAnsi="Arial" w:cs="Arial"/>
          <w:sz w:val="22"/>
          <w:szCs w:val="22"/>
        </w:rPr>
        <w:t>Altinay</w:t>
      </w:r>
      <w:proofErr w:type="spellEnd"/>
      <w:r w:rsidRPr="00FB7C49">
        <w:rPr>
          <w:rFonts w:ascii="Arial" w:hAnsi="Arial" w:cs="Arial"/>
          <w:sz w:val="22"/>
          <w:szCs w:val="22"/>
        </w:rPr>
        <w:t xml:space="preserve">, L., Harrington, R. J., </w:t>
      </w:r>
      <w:proofErr w:type="spellStart"/>
      <w:r w:rsidRPr="00FB7C49">
        <w:rPr>
          <w:rFonts w:ascii="Arial" w:hAnsi="Arial" w:cs="Arial"/>
          <w:sz w:val="22"/>
          <w:szCs w:val="22"/>
        </w:rPr>
        <w:t>Okumus</w:t>
      </w:r>
      <w:proofErr w:type="spellEnd"/>
      <w:r w:rsidRPr="00FB7C49">
        <w:rPr>
          <w:rFonts w:ascii="Arial" w:hAnsi="Arial" w:cs="Arial"/>
          <w:sz w:val="22"/>
          <w:szCs w:val="22"/>
        </w:rPr>
        <w:t xml:space="preserve">, F., &amp; Chan, E. S. (2013). Co-production versus co-creation: A </w:t>
      </w:r>
      <w:r w:rsidR="00904178" w:rsidRPr="00FB7C49">
        <w:rPr>
          <w:rFonts w:ascii="Arial" w:hAnsi="Arial" w:cs="Arial"/>
          <w:sz w:val="22"/>
          <w:szCs w:val="22"/>
        </w:rPr>
        <w:t>process-based</w:t>
      </w:r>
      <w:r w:rsidRPr="00FB7C49">
        <w:rPr>
          <w:rFonts w:ascii="Arial" w:hAnsi="Arial" w:cs="Arial"/>
          <w:sz w:val="22"/>
          <w:szCs w:val="22"/>
        </w:rPr>
        <w:t xml:space="preserve"> continuum in the hotel service context. International Journal of Hospitality Management, 32, 11-20.</w:t>
      </w:r>
    </w:p>
    <w:p w14:paraId="0893F33E" w14:textId="20B6F9D2" w:rsidR="00EF591A" w:rsidRPr="00FB7C49" w:rsidRDefault="00EF591A" w:rsidP="004E6744">
      <w:pPr>
        <w:rPr>
          <w:rFonts w:ascii="Arial" w:hAnsi="Arial" w:cs="Arial"/>
          <w:sz w:val="22"/>
          <w:szCs w:val="22"/>
        </w:rPr>
      </w:pPr>
      <w:r w:rsidRPr="00FB7C49">
        <w:rPr>
          <w:rFonts w:ascii="Arial" w:hAnsi="Arial" w:cs="Arial"/>
          <w:sz w:val="22"/>
          <w:szCs w:val="22"/>
        </w:rPr>
        <w:t xml:space="preserve">Dieter, M., &amp; </w:t>
      </w:r>
      <w:proofErr w:type="spellStart"/>
      <w:r w:rsidRPr="00FB7C49">
        <w:rPr>
          <w:rFonts w:ascii="Arial" w:hAnsi="Arial" w:cs="Arial"/>
          <w:sz w:val="22"/>
          <w:szCs w:val="22"/>
        </w:rPr>
        <w:t>Tkacz</w:t>
      </w:r>
      <w:proofErr w:type="spellEnd"/>
      <w:r w:rsidRPr="00FB7C49">
        <w:rPr>
          <w:rFonts w:ascii="Arial" w:hAnsi="Arial" w:cs="Arial"/>
          <w:sz w:val="22"/>
          <w:szCs w:val="22"/>
        </w:rPr>
        <w:t xml:space="preserve">, N. (2020). The patterning of finance/security: A </w:t>
      </w:r>
      <w:proofErr w:type="spellStart"/>
      <w:r w:rsidRPr="00FB7C49">
        <w:rPr>
          <w:rFonts w:ascii="Arial" w:hAnsi="Arial" w:cs="Arial"/>
          <w:sz w:val="22"/>
          <w:szCs w:val="22"/>
        </w:rPr>
        <w:t>designerly</w:t>
      </w:r>
      <w:proofErr w:type="spellEnd"/>
      <w:r w:rsidRPr="00FB7C49">
        <w:rPr>
          <w:rFonts w:ascii="Arial" w:hAnsi="Arial" w:cs="Arial"/>
          <w:sz w:val="22"/>
          <w:szCs w:val="22"/>
        </w:rPr>
        <w:t xml:space="preserve"> walkthrough of challenger banking apps. Computational culture, (7).</w:t>
      </w:r>
    </w:p>
    <w:p w14:paraId="269AA650" w14:textId="704DB92B" w:rsidR="001250AF" w:rsidRPr="00FB7C49" w:rsidRDefault="001250AF" w:rsidP="004E6744">
      <w:pPr>
        <w:rPr>
          <w:rFonts w:ascii="Arial" w:hAnsi="Arial" w:cs="Arial"/>
          <w:sz w:val="22"/>
          <w:szCs w:val="22"/>
        </w:rPr>
      </w:pPr>
      <w:r w:rsidRPr="00FB7C49">
        <w:rPr>
          <w:rFonts w:ascii="Arial" w:hAnsi="Arial" w:cs="Arial"/>
          <w:sz w:val="22"/>
          <w:szCs w:val="22"/>
        </w:rPr>
        <w:t xml:space="preserve">Dunn, G., </w:t>
      </w:r>
      <w:proofErr w:type="spellStart"/>
      <w:r w:rsidRPr="00FB7C49">
        <w:rPr>
          <w:rFonts w:ascii="Arial" w:hAnsi="Arial" w:cs="Arial"/>
          <w:sz w:val="22"/>
          <w:szCs w:val="22"/>
        </w:rPr>
        <w:t>Baloglu</w:t>
      </w:r>
      <w:proofErr w:type="spellEnd"/>
      <w:r w:rsidRPr="00FB7C49">
        <w:rPr>
          <w:rFonts w:ascii="Arial" w:hAnsi="Arial" w:cs="Arial"/>
          <w:sz w:val="22"/>
          <w:szCs w:val="22"/>
        </w:rPr>
        <w:t>, S., Brewer, P., &amp; Qu, H. (2009). Consumer E</w:t>
      </w:r>
      <w:r w:rsidRPr="00FB7C49">
        <w:rPr>
          <w:rFonts w:ascii="Cambria Math" w:hAnsi="Cambria Math" w:cs="Cambria Math"/>
          <w:sz w:val="22"/>
          <w:szCs w:val="22"/>
        </w:rPr>
        <w:t>‐</w:t>
      </w:r>
      <w:r w:rsidRPr="00FB7C49">
        <w:rPr>
          <w:rFonts w:ascii="Arial" w:hAnsi="Arial" w:cs="Arial"/>
          <w:sz w:val="22"/>
          <w:szCs w:val="22"/>
        </w:rPr>
        <w:t>Loyalty to Online Travel Intermediaries. </w:t>
      </w:r>
      <w:r w:rsidRPr="00FB7C49">
        <w:rPr>
          <w:rFonts w:ascii="Arial" w:hAnsi="Arial" w:cs="Arial"/>
          <w:i/>
          <w:iCs/>
          <w:sz w:val="22"/>
          <w:szCs w:val="22"/>
        </w:rPr>
        <w:t>Journal of Quality Assurance in Hospitality &amp; Tourism</w:t>
      </w:r>
      <w:r w:rsidRPr="00FB7C49">
        <w:rPr>
          <w:rFonts w:ascii="Arial" w:hAnsi="Arial" w:cs="Arial"/>
          <w:sz w:val="22"/>
          <w:szCs w:val="22"/>
        </w:rPr>
        <w:t>, </w:t>
      </w:r>
      <w:r w:rsidRPr="00FB7C49">
        <w:rPr>
          <w:rFonts w:ascii="Arial" w:hAnsi="Arial" w:cs="Arial"/>
          <w:i/>
          <w:iCs/>
          <w:sz w:val="22"/>
          <w:szCs w:val="22"/>
        </w:rPr>
        <w:t>10</w:t>
      </w:r>
      <w:r w:rsidRPr="00FB7C49">
        <w:rPr>
          <w:rFonts w:ascii="Arial" w:hAnsi="Arial" w:cs="Arial"/>
          <w:sz w:val="22"/>
          <w:szCs w:val="22"/>
        </w:rPr>
        <w:t xml:space="preserve">(1), 1-22. </w:t>
      </w:r>
    </w:p>
    <w:p w14:paraId="70C58EFE" w14:textId="76F2C1CB" w:rsidR="001250AF" w:rsidRPr="00FB7C49" w:rsidRDefault="001250AF" w:rsidP="004E6744">
      <w:pPr>
        <w:rPr>
          <w:rFonts w:ascii="Arial" w:hAnsi="Arial" w:cs="Arial"/>
          <w:sz w:val="22"/>
          <w:szCs w:val="22"/>
        </w:rPr>
      </w:pPr>
      <w:r w:rsidRPr="00FB7C49">
        <w:rPr>
          <w:rFonts w:ascii="Arial" w:hAnsi="Arial" w:cs="Arial"/>
          <w:sz w:val="22"/>
          <w:szCs w:val="22"/>
        </w:rPr>
        <w:t>Fu Tsang, N. K., Lai, M. T., &amp; Law, R. (2010). Measuring e-service quality for online travel agencies. </w:t>
      </w:r>
      <w:r w:rsidRPr="00FB7C49">
        <w:rPr>
          <w:rFonts w:ascii="Arial" w:hAnsi="Arial" w:cs="Arial"/>
          <w:i/>
          <w:iCs/>
          <w:sz w:val="22"/>
          <w:szCs w:val="22"/>
        </w:rPr>
        <w:t>Journal of Travel &amp; Tourism Marketing</w:t>
      </w:r>
      <w:r w:rsidRPr="00FB7C49">
        <w:rPr>
          <w:rFonts w:ascii="Arial" w:hAnsi="Arial" w:cs="Arial"/>
          <w:sz w:val="22"/>
          <w:szCs w:val="22"/>
        </w:rPr>
        <w:t>, </w:t>
      </w:r>
      <w:r w:rsidRPr="00FB7C49">
        <w:rPr>
          <w:rFonts w:ascii="Arial" w:hAnsi="Arial" w:cs="Arial"/>
          <w:i/>
          <w:iCs/>
          <w:sz w:val="22"/>
          <w:szCs w:val="22"/>
        </w:rPr>
        <w:t>27</w:t>
      </w:r>
      <w:r w:rsidRPr="00FB7C49">
        <w:rPr>
          <w:rFonts w:ascii="Arial" w:hAnsi="Arial" w:cs="Arial"/>
          <w:sz w:val="22"/>
          <w:szCs w:val="22"/>
        </w:rPr>
        <w:t>(3), 306-323.</w:t>
      </w:r>
    </w:p>
    <w:p w14:paraId="5A018400" w14:textId="492E2B03" w:rsidR="007D46D5" w:rsidRPr="00FB7C49" w:rsidRDefault="007D46D5" w:rsidP="004E6744">
      <w:pPr>
        <w:rPr>
          <w:rFonts w:ascii="Arial" w:hAnsi="Arial" w:cs="Arial"/>
          <w:sz w:val="22"/>
          <w:szCs w:val="22"/>
        </w:rPr>
      </w:pPr>
      <w:r w:rsidRPr="00FB7C49">
        <w:rPr>
          <w:rFonts w:ascii="Arial" w:hAnsi="Arial" w:cs="Arial"/>
          <w:sz w:val="22"/>
          <w:szCs w:val="22"/>
        </w:rPr>
        <w:t>Fatma, S. (2014). Antecedents and consequences of customer experience management-a literature review and research agenda. International journal of business and commerce, 3(6).</w:t>
      </w:r>
    </w:p>
    <w:p w14:paraId="0B34F7B2" w14:textId="097EF716" w:rsidR="00060A4E" w:rsidRPr="00FB7C49" w:rsidRDefault="00060A4E" w:rsidP="004E6744">
      <w:pPr>
        <w:rPr>
          <w:rFonts w:ascii="Arial" w:hAnsi="Arial" w:cs="Arial"/>
          <w:sz w:val="22"/>
          <w:szCs w:val="22"/>
        </w:rPr>
      </w:pPr>
      <w:proofErr w:type="spellStart"/>
      <w:r w:rsidRPr="00FB7C49">
        <w:rPr>
          <w:rFonts w:ascii="Arial" w:hAnsi="Arial" w:cs="Arial"/>
          <w:sz w:val="22"/>
          <w:szCs w:val="22"/>
        </w:rPr>
        <w:t>Galvagno</w:t>
      </w:r>
      <w:proofErr w:type="spellEnd"/>
      <w:r w:rsidRPr="00FB7C49">
        <w:rPr>
          <w:rFonts w:ascii="Arial" w:hAnsi="Arial" w:cs="Arial"/>
          <w:sz w:val="22"/>
          <w:szCs w:val="22"/>
        </w:rPr>
        <w:t>, M., &amp; Dalli, D. (2014). Theory of value co-creation: a systematic literature review. Managing service quality, 24(6), 643-683.</w:t>
      </w:r>
    </w:p>
    <w:p w14:paraId="2A6CA61B" w14:textId="7F330709" w:rsidR="008231CB" w:rsidRPr="00FB7C49" w:rsidRDefault="008231CB" w:rsidP="004E6744">
      <w:pPr>
        <w:rPr>
          <w:rFonts w:ascii="Arial" w:hAnsi="Arial" w:cs="Arial"/>
          <w:sz w:val="22"/>
          <w:szCs w:val="22"/>
        </w:rPr>
      </w:pPr>
      <w:r w:rsidRPr="00FB7C49">
        <w:rPr>
          <w:rFonts w:ascii="Arial" w:hAnsi="Arial" w:cs="Arial"/>
          <w:sz w:val="22"/>
          <w:szCs w:val="22"/>
        </w:rPr>
        <w:t>Johnson, M. (2021). Challenger banks are dead, long live challenger banks. Journal of Digital Banking, 5(4), 329-341.</w:t>
      </w:r>
    </w:p>
    <w:p w14:paraId="63A1E9CA" w14:textId="05474C25" w:rsidR="007D46D5" w:rsidRPr="00FB7C49" w:rsidRDefault="007D46D5" w:rsidP="004E6744">
      <w:pPr>
        <w:rPr>
          <w:rFonts w:ascii="Arial" w:hAnsi="Arial" w:cs="Arial"/>
          <w:sz w:val="22"/>
          <w:szCs w:val="22"/>
        </w:rPr>
      </w:pPr>
      <w:r w:rsidRPr="00FB7C49">
        <w:rPr>
          <w:rFonts w:ascii="Arial" w:hAnsi="Arial" w:cs="Arial"/>
          <w:sz w:val="22"/>
          <w:szCs w:val="22"/>
        </w:rPr>
        <w:t xml:space="preserve">Jain, R., </w:t>
      </w:r>
      <w:proofErr w:type="spellStart"/>
      <w:r w:rsidRPr="00FB7C49">
        <w:rPr>
          <w:rFonts w:ascii="Arial" w:hAnsi="Arial" w:cs="Arial"/>
          <w:sz w:val="22"/>
          <w:szCs w:val="22"/>
        </w:rPr>
        <w:t>Aagja</w:t>
      </w:r>
      <w:proofErr w:type="spellEnd"/>
      <w:r w:rsidRPr="00FB7C49">
        <w:rPr>
          <w:rFonts w:ascii="Arial" w:hAnsi="Arial" w:cs="Arial"/>
          <w:sz w:val="22"/>
          <w:szCs w:val="22"/>
        </w:rPr>
        <w:t xml:space="preserve">, J., &amp; </w:t>
      </w:r>
      <w:proofErr w:type="spellStart"/>
      <w:r w:rsidRPr="00FB7C49">
        <w:rPr>
          <w:rFonts w:ascii="Arial" w:hAnsi="Arial" w:cs="Arial"/>
          <w:sz w:val="22"/>
          <w:szCs w:val="22"/>
        </w:rPr>
        <w:t>Bagdare</w:t>
      </w:r>
      <w:proofErr w:type="spellEnd"/>
      <w:r w:rsidRPr="00FB7C49">
        <w:rPr>
          <w:rFonts w:ascii="Arial" w:hAnsi="Arial" w:cs="Arial"/>
          <w:sz w:val="22"/>
          <w:szCs w:val="22"/>
        </w:rPr>
        <w:t>, S. (2017). Customer experience–a review and research agenda. Journal of Service Theory and Practice, 27(3), 642-662.</w:t>
      </w:r>
    </w:p>
    <w:p w14:paraId="202F9DEC" w14:textId="352AAC72" w:rsidR="00E35971" w:rsidRPr="00FB7C49" w:rsidRDefault="00E35971" w:rsidP="004E6744">
      <w:pPr>
        <w:rPr>
          <w:rFonts w:ascii="Arial" w:hAnsi="Arial" w:cs="Arial"/>
          <w:sz w:val="22"/>
          <w:szCs w:val="22"/>
        </w:rPr>
      </w:pPr>
      <w:r w:rsidRPr="00FB7C49">
        <w:rPr>
          <w:rFonts w:ascii="Arial" w:hAnsi="Arial" w:cs="Arial"/>
          <w:sz w:val="22"/>
          <w:szCs w:val="22"/>
        </w:rPr>
        <w:t>Matthew (2013). </w:t>
      </w:r>
      <w:r w:rsidRPr="00FB7C49">
        <w:rPr>
          <w:rFonts w:ascii="Arial" w:hAnsi="Arial" w:cs="Arial"/>
          <w:i/>
          <w:iCs/>
          <w:sz w:val="22"/>
          <w:szCs w:val="22"/>
        </w:rPr>
        <w:t xml:space="preserve">Six ways </w:t>
      </w:r>
      <w:proofErr w:type="spellStart"/>
      <w:r w:rsidRPr="00FB7C49">
        <w:rPr>
          <w:rFonts w:ascii="Arial" w:hAnsi="Arial" w:cs="Arial"/>
          <w:i/>
          <w:iCs/>
          <w:sz w:val="22"/>
          <w:szCs w:val="22"/>
        </w:rPr>
        <w:t>Monzo</w:t>
      </w:r>
      <w:proofErr w:type="spellEnd"/>
      <w:r w:rsidRPr="00FB7C49">
        <w:rPr>
          <w:rFonts w:ascii="Arial" w:hAnsi="Arial" w:cs="Arial"/>
          <w:i/>
          <w:iCs/>
          <w:sz w:val="22"/>
          <w:szCs w:val="22"/>
        </w:rPr>
        <w:t xml:space="preserve"> provides an excellent customer experience</w:t>
      </w:r>
      <w:r w:rsidRPr="00FB7C49">
        <w:rPr>
          <w:rFonts w:ascii="Arial" w:hAnsi="Arial" w:cs="Arial"/>
          <w:sz w:val="22"/>
          <w:szCs w:val="22"/>
        </w:rPr>
        <w:t>. [online] Hubledigital.com. Available at: https://www.hubledigital.com/blog/six-ways-monzo-provides-an-excellent-customer-experience [Accessed 4 Mar. 2023].</w:t>
      </w:r>
    </w:p>
    <w:p w14:paraId="41266E40" w14:textId="1637A40F" w:rsidR="00805343" w:rsidRPr="00FB7C49" w:rsidRDefault="00805343" w:rsidP="004E6744">
      <w:pPr>
        <w:rPr>
          <w:rFonts w:ascii="Arial" w:hAnsi="Arial" w:cs="Arial"/>
          <w:sz w:val="22"/>
          <w:szCs w:val="22"/>
        </w:rPr>
      </w:pPr>
      <w:proofErr w:type="spellStart"/>
      <w:r w:rsidRPr="00FB7C49">
        <w:rPr>
          <w:rFonts w:ascii="Arial" w:hAnsi="Arial" w:cs="Arial"/>
          <w:sz w:val="22"/>
          <w:szCs w:val="22"/>
        </w:rPr>
        <w:t>O’Hern</w:t>
      </w:r>
      <w:proofErr w:type="spellEnd"/>
      <w:r w:rsidRPr="00FB7C49">
        <w:rPr>
          <w:rFonts w:ascii="Arial" w:hAnsi="Arial" w:cs="Arial"/>
          <w:sz w:val="22"/>
          <w:szCs w:val="22"/>
        </w:rPr>
        <w:t xml:space="preserve">, M. S., &amp; </w:t>
      </w:r>
      <w:proofErr w:type="spellStart"/>
      <w:r w:rsidRPr="00FB7C49">
        <w:rPr>
          <w:rFonts w:ascii="Arial" w:hAnsi="Arial" w:cs="Arial"/>
          <w:sz w:val="22"/>
          <w:szCs w:val="22"/>
        </w:rPr>
        <w:t>Rindfleisch</w:t>
      </w:r>
      <w:proofErr w:type="spellEnd"/>
      <w:r w:rsidRPr="00FB7C49">
        <w:rPr>
          <w:rFonts w:ascii="Arial" w:hAnsi="Arial" w:cs="Arial"/>
          <w:sz w:val="22"/>
          <w:szCs w:val="22"/>
        </w:rPr>
        <w:t>, A. (2017). Customer co-creation: A typology and research agenda. Review of marketing research, 84-106.</w:t>
      </w:r>
    </w:p>
    <w:p w14:paraId="5DF69858" w14:textId="55513848" w:rsidR="00EF591A" w:rsidRPr="00FB7C49" w:rsidRDefault="00EF591A" w:rsidP="004E6744">
      <w:pPr>
        <w:rPr>
          <w:rFonts w:ascii="Arial" w:hAnsi="Arial" w:cs="Arial"/>
          <w:sz w:val="22"/>
          <w:szCs w:val="22"/>
        </w:rPr>
      </w:pPr>
      <w:proofErr w:type="spellStart"/>
      <w:r w:rsidRPr="00FB7C49">
        <w:rPr>
          <w:rFonts w:ascii="Arial" w:hAnsi="Arial" w:cs="Arial"/>
          <w:sz w:val="22"/>
          <w:szCs w:val="22"/>
        </w:rPr>
        <w:t>Ramdani</w:t>
      </w:r>
      <w:proofErr w:type="spellEnd"/>
      <w:r w:rsidRPr="00FB7C49">
        <w:rPr>
          <w:rFonts w:ascii="Arial" w:hAnsi="Arial" w:cs="Arial"/>
          <w:sz w:val="22"/>
          <w:szCs w:val="22"/>
        </w:rPr>
        <w:t xml:space="preserve">, B., Rothwell, B., &amp; </w:t>
      </w:r>
      <w:proofErr w:type="spellStart"/>
      <w:r w:rsidRPr="00FB7C49">
        <w:rPr>
          <w:rFonts w:ascii="Arial" w:hAnsi="Arial" w:cs="Arial"/>
          <w:sz w:val="22"/>
          <w:szCs w:val="22"/>
        </w:rPr>
        <w:t>Boukrami</w:t>
      </w:r>
      <w:proofErr w:type="spellEnd"/>
      <w:r w:rsidRPr="00FB7C49">
        <w:rPr>
          <w:rFonts w:ascii="Arial" w:hAnsi="Arial" w:cs="Arial"/>
          <w:sz w:val="22"/>
          <w:szCs w:val="22"/>
        </w:rPr>
        <w:t>, E. (2020). Open banking: The emergence of new digital business models. International Journal of Innovation and Technology Management, 17(05), 2050033.</w:t>
      </w:r>
    </w:p>
    <w:p w14:paraId="27E9006B" w14:textId="4B1847A5" w:rsidR="001250AF" w:rsidRPr="00FB7C49" w:rsidRDefault="001250AF" w:rsidP="004E6744">
      <w:pPr>
        <w:rPr>
          <w:rFonts w:ascii="Arial" w:hAnsi="Arial" w:cs="Arial"/>
          <w:sz w:val="22"/>
          <w:szCs w:val="22"/>
        </w:rPr>
      </w:pPr>
      <w:r w:rsidRPr="00FB7C49">
        <w:rPr>
          <w:rFonts w:ascii="Arial" w:hAnsi="Arial" w:cs="Arial"/>
          <w:sz w:val="22"/>
          <w:szCs w:val="22"/>
        </w:rPr>
        <w:lastRenderedPageBreak/>
        <w:t>Roger-</w:t>
      </w:r>
      <w:proofErr w:type="spellStart"/>
      <w:r w:rsidRPr="00FB7C49">
        <w:rPr>
          <w:rFonts w:ascii="Arial" w:hAnsi="Arial" w:cs="Arial"/>
          <w:sz w:val="22"/>
          <w:szCs w:val="22"/>
        </w:rPr>
        <w:t>Monzó</w:t>
      </w:r>
      <w:proofErr w:type="spellEnd"/>
      <w:r w:rsidRPr="00FB7C49">
        <w:rPr>
          <w:rFonts w:ascii="Arial" w:hAnsi="Arial" w:cs="Arial"/>
          <w:sz w:val="22"/>
          <w:szCs w:val="22"/>
        </w:rPr>
        <w:t xml:space="preserve">, V., Martí-Sánchez, M., &amp; </w:t>
      </w:r>
      <w:proofErr w:type="spellStart"/>
      <w:r w:rsidRPr="00FB7C49">
        <w:rPr>
          <w:rFonts w:ascii="Arial" w:hAnsi="Arial" w:cs="Arial"/>
          <w:sz w:val="22"/>
          <w:szCs w:val="22"/>
        </w:rPr>
        <w:t>Guijarro</w:t>
      </w:r>
      <w:proofErr w:type="spellEnd"/>
      <w:r w:rsidRPr="00FB7C49">
        <w:rPr>
          <w:rFonts w:ascii="Arial" w:hAnsi="Arial" w:cs="Arial"/>
          <w:sz w:val="22"/>
          <w:szCs w:val="22"/>
        </w:rPr>
        <w:t xml:space="preserve">-García, M. (2015). Using online consumer loyalty to gain competitive advantage in travel agencies. Journal of Business Research, 68(7), 1638-1640. </w:t>
      </w:r>
    </w:p>
    <w:p w14:paraId="7D816705" w14:textId="4562CBD0" w:rsidR="00060A4E" w:rsidRPr="00FB7C49" w:rsidRDefault="00060A4E" w:rsidP="004E6744">
      <w:pPr>
        <w:rPr>
          <w:rFonts w:ascii="Arial" w:hAnsi="Arial" w:cs="Arial"/>
          <w:sz w:val="22"/>
          <w:szCs w:val="22"/>
        </w:rPr>
      </w:pPr>
      <w:r w:rsidRPr="00FB7C49">
        <w:rPr>
          <w:rFonts w:ascii="Arial" w:hAnsi="Arial" w:cs="Arial"/>
          <w:sz w:val="22"/>
          <w:szCs w:val="22"/>
        </w:rPr>
        <w:t>Ranjan, K. R., &amp; Read, S. (2021). An ecosystem perspective synthesis of co-creation research. </w:t>
      </w:r>
      <w:r w:rsidRPr="00FB7C49">
        <w:rPr>
          <w:rFonts w:ascii="Arial" w:hAnsi="Arial" w:cs="Arial"/>
          <w:i/>
          <w:iCs/>
          <w:sz w:val="22"/>
          <w:szCs w:val="22"/>
        </w:rPr>
        <w:t>Industrial Marketing Management</w:t>
      </w:r>
      <w:r w:rsidRPr="00FB7C49">
        <w:rPr>
          <w:rFonts w:ascii="Arial" w:hAnsi="Arial" w:cs="Arial"/>
          <w:sz w:val="22"/>
          <w:szCs w:val="22"/>
        </w:rPr>
        <w:t>, </w:t>
      </w:r>
      <w:r w:rsidRPr="00FB7C49">
        <w:rPr>
          <w:rFonts w:ascii="Arial" w:hAnsi="Arial" w:cs="Arial"/>
          <w:i/>
          <w:iCs/>
          <w:sz w:val="22"/>
          <w:szCs w:val="22"/>
        </w:rPr>
        <w:t>99</w:t>
      </w:r>
      <w:r w:rsidRPr="00FB7C49">
        <w:rPr>
          <w:rFonts w:ascii="Arial" w:hAnsi="Arial" w:cs="Arial"/>
          <w:sz w:val="22"/>
          <w:szCs w:val="22"/>
        </w:rPr>
        <w:t>, 79-96.</w:t>
      </w:r>
    </w:p>
    <w:p w14:paraId="4D99ED39" w14:textId="7851D084" w:rsidR="008231CB" w:rsidRPr="00FB7C49" w:rsidRDefault="008231CB" w:rsidP="004E6744">
      <w:pPr>
        <w:rPr>
          <w:rFonts w:ascii="Arial" w:hAnsi="Arial" w:cs="Arial"/>
          <w:sz w:val="22"/>
          <w:szCs w:val="22"/>
        </w:rPr>
      </w:pPr>
      <w:proofErr w:type="spellStart"/>
      <w:r w:rsidRPr="00FB7C49">
        <w:rPr>
          <w:rFonts w:ascii="Arial" w:hAnsi="Arial" w:cs="Arial"/>
          <w:sz w:val="22"/>
          <w:szCs w:val="22"/>
        </w:rPr>
        <w:t>Sammour</w:t>
      </w:r>
      <w:proofErr w:type="spellEnd"/>
      <w:r w:rsidRPr="00FB7C49">
        <w:rPr>
          <w:rFonts w:ascii="Arial" w:hAnsi="Arial" w:cs="Arial"/>
          <w:sz w:val="22"/>
          <w:szCs w:val="22"/>
        </w:rPr>
        <w:t xml:space="preserve">, A., &amp; Chen, W. (2019). Artificial Intelligence and customers service in banking: the bank of the future </w:t>
      </w:r>
      <w:proofErr w:type="spellStart"/>
      <w:r w:rsidRPr="00FB7C49">
        <w:rPr>
          <w:rFonts w:ascii="Arial" w:hAnsi="Arial" w:cs="Arial"/>
          <w:sz w:val="22"/>
          <w:szCs w:val="22"/>
        </w:rPr>
        <w:t>Monzo</w:t>
      </w:r>
      <w:proofErr w:type="spellEnd"/>
      <w:r w:rsidRPr="00FB7C49">
        <w:rPr>
          <w:rFonts w:ascii="Arial" w:hAnsi="Arial" w:cs="Arial"/>
          <w:sz w:val="22"/>
          <w:szCs w:val="22"/>
        </w:rPr>
        <w:t>.</w:t>
      </w:r>
    </w:p>
    <w:p w14:paraId="75B956E1" w14:textId="6246EA8D" w:rsidR="00805343" w:rsidRPr="00FB7C49" w:rsidRDefault="00805343" w:rsidP="004E6744">
      <w:pPr>
        <w:rPr>
          <w:rFonts w:ascii="Arial" w:hAnsi="Arial" w:cs="Arial"/>
          <w:sz w:val="22"/>
          <w:szCs w:val="22"/>
        </w:rPr>
      </w:pPr>
      <w:proofErr w:type="spellStart"/>
      <w:r w:rsidRPr="00FB7C49">
        <w:rPr>
          <w:rFonts w:ascii="Arial" w:hAnsi="Arial" w:cs="Arial"/>
          <w:sz w:val="22"/>
          <w:szCs w:val="22"/>
        </w:rPr>
        <w:t>Solakis</w:t>
      </w:r>
      <w:proofErr w:type="spellEnd"/>
      <w:r w:rsidRPr="00FB7C49">
        <w:rPr>
          <w:rFonts w:ascii="Arial" w:hAnsi="Arial" w:cs="Arial"/>
          <w:sz w:val="22"/>
          <w:szCs w:val="22"/>
        </w:rPr>
        <w:t xml:space="preserve">, K., </w:t>
      </w:r>
      <w:proofErr w:type="spellStart"/>
      <w:r w:rsidRPr="00FB7C49">
        <w:rPr>
          <w:rFonts w:ascii="Arial" w:hAnsi="Arial" w:cs="Arial"/>
          <w:sz w:val="22"/>
          <w:szCs w:val="22"/>
        </w:rPr>
        <w:t>Katsoni</w:t>
      </w:r>
      <w:proofErr w:type="spellEnd"/>
      <w:r w:rsidRPr="00FB7C49">
        <w:rPr>
          <w:rFonts w:ascii="Arial" w:hAnsi="Arial" w:cs="Arial"/>
          <w:sz w:val="22"/>
          <w:szCs w:val="22"/>
        </w:rPr>
        <w:t xml:space="preserve">, V., Mahmoud, A. B., &amp; </w:t>
      </w:r>
      <w:proofErr w:type="spellStart"/>
      <w:r w:rsidRPr="00FB7C49">
        <w:rPr>
          <w:rFonts w:ascii="Arial" w:hAnsi="Arial" w:cs="Arial"/>
          <w:sz w:val="22"/>
          <w:szCs w:val="22"/>
        </w:rPr>
        <w:t>Grigoriou</w:t>
      </w:r>
      <w:proofErr w:type="spellEnd"/>
      <w:r w:rsidRPr="00FB7C49">
        <w:rPr>
          <w:rFonts w:ascii="Arial" w:hAnsi="Arial" w:cs="Arial"/>
          <w:sz w:val="22"/>
          <w:szCs w:val="22"/>
        </w:rPr>
        <w:t>, N. (2022). Factors affecting value co-creation through artificial intelligence in tourism: a general literature review. Journal of Tourism Futures, (ahead-of-print).</w:t>
      </w:r>
    </w:p>
    <w:p w14:paraId="23367963" w14:textId="00617295" w:rsidR="007D46D5" w:rsidRPr="00FB7C49" w:rsidRDefault="007D46D5" w:rsidP="004E6744">
      <w:pPr>
        <w:rPr>
          <w:rFonts w:ascii="Arial" w:hAnsi="Arial" w:cs="Arial"/>
          <w:sz w:val="22"/>
          <w:szCs w:val="22"/>
        </w:rPr>
      </w:pPr>
      <w:r w:rsidRPr="00FB7C49">
        <w:rPr>
          <w:rFonts w:ascii="Arial" w:hAnsi="Arial" w:cs="Arial"/>
          <w:sz w:val="22"/>
          <w:szCs w:val="22"/>
        </w:rPr>
        <w:t xml:space="preserve">Schmitt, B., &amp; </w:t>
      </w:r>
      <w:proofErr w:type="spellStart"/>
      <w:r w:rsidRPr="00FB7C49">
        <w:rPr>
          <w:rFonts w:ascii="Arial" w:hAnsi="Arial" w:cs="Arial"/>
          <w:sz w:val="22"/>
          <w:szCs w:val="22"/>
        </w:rPr>
        <w:t>Zarantonello</w:t>
      </w:r>
      <w:proofErr w:type="spellEnd"/>
      <w:r w:rsidRPr="00FB7C49">
        <w:rPr>
          <w:rFonts w:ascii="Arial" w:hAnsi="Arial" w:cs="Arial"/>
          <w:sz w:val="22"/>
          <w:szCs w:val="22"/>
        </w:rPr>
        <w:t>, L. (2013). Consumer experience and experiential marketing: A critical review. Review of marketing Research, 10, 25-61.</w:t>
      </w:r>
    </w:p>
    <w:p w14:paraId="35757953" w14:textId="6D77F5EB" w:rsidR="00767B41" w:rsidRPr="00FB7C49" w:rsidRDefault="00767B41" w:rsidP="004E6744">
      <w:pPr>
        <w:rPr>
          <w:rFonts w:ascii="Arial" w:hAnsi="Arial" w:cs="Arial"/>
          <w:sz w:val="22"/>
          <w:szCs w:val="22"/>
        </w:rPr>
      </w:pPr>
      <w:r w:rsidRPr="00FB7C49">
        <w:rPr>
          <w:rFonts w:ascii="Arial" w:hAnsi="Arial" w:cs="Arial"/>
          <w:sz w:val="22"/>
          <w:szCs w:val="22"/>
        </w:rPr>
        <w:t>Scherer, A. G., &amp; Palazzo, G. (2011). The new political role of business in a globalized world: A review of a new perspective on CSR and its implications for the firm, governance, and democracy. </w:t>
      </w:r>
      <w:r w:rsidRPr="00FB7C49">
        <w:rPr>
          <w:rFonts w:ascii="Arial" w:hAnsi="Arial" w:cs="Arial"/>
          <w:i/>
          <w:iCs/>
          <w:sz w:val="22"/>
          <w:szCs w:val="22"/>
        </w:rPr>
        <w:t>Journal of management studies</w:t>
      </w:r>
      <w:r w:rsidRPr="00FB7C49">
        <w:rPr>
          <w:rFonts w:ascii="Arial" w:hAnsi="Arial" w:cs="Arial"/>
          <w:sz w:val="22"/>
          <w:szCs w:val="22"/>
        </w:rPr>
        <w:t>, </w:t>
      </w:r>
      <w:r w:rsidRPr="00FB7C49">
        <w:rPr>
          <w:rFonts w:ascii="Arial" w:hAnsi="Arial" w:cs="Arial"/>
          <w:i/>
          <w:iCs/>
          <w:sz w:val="22"/>
          <w:szCs w:val="22"/>
        </w:rPr>
        <w:t>48</w:t>
      </w:r>
      <w:r w:rsidRPr="00FB7C49">
        <w:rPr>
          <w:rFonts w:ascii="Arial" w:hAnsi="Arial" w:cs="Arial"/>
          <w:sz w:val="22"/>
          <w:szCs w:val="22"/>
        </w:rPr>
        <w:t xml:space="preserve">(4), 899-931. </w:t>
      </w:r>
    </w:p>
    <w:p w14:paraId="2BD79725" w14:textId="207DCF45" w:rsidR="00E35971" w:rsidRPr="00FB7C49" w:rsidRDefault="00E35971" w:rsidP="004E6744">
      <w:pPr>
        <w:rPr>
          <w:rFonts w:ascii="Arial" w:hAnsi="Arial" w:cs="Arial"/>
          <w:sz w:val="22"/>
          <w:szCs w:val="22"/>
        </w:rPr>
      </w:pPr>
      <w:r w:rsidRPr="00FB7C49">
        <w:rPr>
          <w:rFonts w:ascii="Arial" w:hAnsi="Arial" w:cs="Arial"/>
          <w:sz w:val="22"/>
          <w:szCs w:val="22"/>
        </w:rPr>
        <w:t>Sophie (2020). </w:t>
      </w:r>
      <w:r w:rsidRPr="00FB7C49">
        <w:rPr>
          <w:rFonts w:ascii="Arial" w:hAnsi="Arial" w:cs="Arial"/>
          <w:i/>
          <w:iCs/>
          <w:sz w:val="22"/>
          <w:szCs w:val="22"/>
        </w:rPr>
        <w:t xml:space="preserve">How </w:t>
      </w:r>
      <w:proofErr w:type="spellStart"/>
      <w:r w:rsidRPr="00FB7C49">
        <w:rPr>
          <w:rFonts w:ascii="Arial" w:hAnsi="Arial" w:cs="Arial"/>
          <w:i/>
          <w:iCs/>
          <w:sz w:val="22"/>
          <w:szCs w:val="22"/>
        </w:rPr>
        <w:t>Monzo’s</w:t>
      </w:r>
      <w:proofErr w:type="spellEnd"/>
      <w:r w:rsidRPr="00FB7C49">
        <w:rPr>
          <w:rFonts w:ascii="Arial" w:hAnsi="Arial" w:cs="Arial"/>
          <w:i/>
          <w:iCs/>
          <w:sz w:val="22"/>
          <w:szCs w:val="22"/>
        </w:rPr>
        <w:t xml:space="preserve"> marketing strategy set it on the path to success</w:t>
      </w:r>
      <w:r w:rsidRPr="00FB7C49">
        <w:rPr>
          <w:rFonts w:ascii="Arial" w:hAnsi="Arial" w:cs="Arial"/>
          <w:sz w:val="22"/>
          <w:szCs w:val="22"/>
        </w:rPr>
        <w:t xml:space="preserve">. [online] </w:t>
      </w:r>
      <w:proofErr w:type="spellStart"/>
      <w:r w:rsidRPr="00FB7C49">
        <w:rPr>
          <w:rFonts w:ascii="Arial" w:hAnsi="Arial" w:cs="Arial"/>
          <w:sz w:val="22"/>
          <w:szCs w:val="22"/>
        </w:rPr>
        <w:t>Talkwalker</w:t>
      </w:r>
      <w:proofErr w:type="spellEnd"/>
      <w:r w:rsidRPr="00FB7C49">
        <w:rPr>
          <w:rFonts w:ascii="Arial" w:hAnsi="Arial" w:cs="Arial"/>
          <w:sz w:val="22"/>
          <w:szCs w:val="22"/>
        </w:rPr>
        <w:t>. Available at: https://www.talkwalker.com/blog/how-monzos-marketing-strategy-set-it-on-the-path-to-success [Accessed 4 Mar. 2023].</w:t>
      </w:r>
    </w:p>
    <w:p w14:paraId="15855226" w14:textId="7C58655E" w:rsidR="00805343" w:rsidRPr="00FB7C49" w:rsidRDefault="00805343" w:rsidP="004E6744">
      <w:pPr>
        <w:rPr>
          <w:rFonts w:ascii="Arial" w:hAnsi="Arial" w:cs="Arial"/>
          <w:sz w:val="22"/>
          <w:szCs w:val="22"/>
        </w:rPr>
      </w:pPr>
      <w:r w:rsidRPr="00FB7C49">
        <w:rPr>
          <w:rFonts w:ascii="Arial" w:hAnsi="Arial" w:cs="Arial"/>
          <w:sz w:val="22"/>
          <w:szCs w:val="22"/>
        </w:rPr>
        <w:t>Siddique, J., Shamim, A., Nawaz, M., Faye, I., &amp; Rehman, M. (2021). Co-creation or co-destruction: a perspective of online customer engagement valence. Frontiers in Psychology, 11, 591753.</w:t>
      </w:r>
    </w:p>
    <w:p w14:paraId="0CCB6EE1" w14:textId="70BBFE56" w:rsidR="003F61E2" w:rsidRPr="00FB7C49" w:rsidRDefault="003F61E2" w:rsidP="004E6744">
      <w:pPr>
        <w:rPr>
          <w:rFonts w:ascii="Arial" w:hAnsi="Arial" w:cs="Arial"/>
          <w:sz w:val="22"/>
          <w:szCs w:val="22"/>
        </w:rPr>
      </w:pPr>
      <w:r w:rsidRPr="00FB7C49">
        <w:rPr>
          <w:rFonts w:ascii="Arial" w:hAnsi="Arial" w:cs="Arial"/>
          <w:sz w:val="22"/>
          <w:szCs w:val="22"/>
        </w:rPr>
        <w:t>The Interaction Design Foundation. (2016). </w:t>
      </w:r>
      <w:r w:rsidRPr="00FB7C49">
        <w:rPr>
          <w:rFonts w:ascii="Arial" w:hAnsi="Arial" w:cs="Arial"/>
          <w:i/>
          <w:iCs/>
          <w:sz w:val="22"/>
          <w:szCs w:val="22"/>
        </w:rPr>
        <w:t>What are Customer Touch Points &amp; Why Do They Matter</w:t>
      </w:r>
      <w:r w:rsidRPr="00FB7C49">
        <w:rPr>
          <w:rFonts w:ascii="Arial" w:hAnsi="Arial" w:cs="Arial"/>
          <w:sz w:val="22"/>
          <w:szCs w:val="22"/>
        </w:rPr>
        <w:t>. [online] Available at: https://www.interaction-design.org/literature/article/customer-touchpoints-the-point-of-interaction-between-brands-businesses-products-and-customers [Accessed 4 Mar. 2023].</w:t>
      </w:r>
    </w:p>
    <w:p w14:paraId="77192E50" w14:textId="2FE91BA5" w:rsidR="00767B41" w:rsidRPr="00FB7C49" w:rsidRDefault="00767B41" w:rsidP="004E6744">
      <w:pPr>
        <w:rPr>
          <w:rFonts w:ascii="Arial" w:hAnsi="Arial" w:cs="Arial"/>
          <w:sz w:val="22"/>
          <w:szCs w:val="22"/>
        </w:rPr>
      </w:pPr>
      <w:proofErr w:type="spellStart"/>
      <w:r w:rsidRPr="00FB7C49">
        <w:rPr>
          <w:rFonts w:ascii="Arial" w:hAnsi="Arial" w:cs="Arial"/>
          <w:sz w:val="22"/>
          <w:szCs w:val="22"/>
        </w:rPr>
        <w:t>Tyteca</w:t>
      </w:r>
      <w:proofErr w:type="spellEnd"/>
      <w:r w:rsidRPr="00FB7C49">
        <w:rPr>
          <w:rFonts w:ascii="Arial" w:hAnsi="Arial" w:cs="Arial"/>
          <w:sz w:val="22"/>
          <w:szCs w:val="22"/>
        </w:rPr>
        <w:t>, D. (1996). On the measurement of the environmental performance of firms—a literature review and a productive efficiency perspective. </w:t>
      </w:r>
      <w:r w:rsidRPr="00FB7C49">
        <w:rPr>
          <w:rFonts w:ascii="Arial" w:hAnsi="Arial" w:cs="Arial"/>
          <w:i/>
          <w:iCs/>
          <w:sz w:val="22"/>
          <w:szCs w:val="22"/>
        </w:rPr>
        <w:t>Journal of environmental management</w:t>
      </w:r>
      <w:r w:rsidRPr="00FB7C49">
        <w:rPr>
          <w:rFonts w:ascii="Arial" w:hAnsi="Arial" w:cs="Arial"/>
          <w:sz w:val="22"/>
          <w:szCs w:val="22"/>
        </w:rPr>
        <w:t>, </w:t>
      </w:r>
      <w:r w:rsidRPr="00FB7C49">
        <w:rPr>
          <w:rFonts w:ascii="Arial" w:hAnsi="Arial" w:cs="Arial"/>
          <w:i/>
          <w:iCs/>
          <w:sz w:val="22"/>
          <w:szCs w:val="22"/>
        </w:rPr>
        <w:t>46</w:t>
      </w:r>
      <w:r w:rsidRPr="00FB7C49">
        <w:rPr>
          <w:rFonts w:ascii="Arial" w:hAnsi="Arial" w:cs="Arial"/>
          <w:sz w:val="22"/>
          <w:szCs w:val="22"/>
        </w:rPr>
        <w:t xml:space="preserve">(3), 281-308. </w:t>
      </w:r>
    </w:p>
    <w:p w14:paraId="549C6176" w14:textId="252E8C62" w:rsidR="00067830" w:rsidRPr="00FB7C49" w:rsidRDefault="00067830" w:rsidP="004E6744">
      <w:pPr>
        <w:rPr>
          <w:rFonts w:ascii="Arial" w:hAnsi="Arial" w:cs="Arial"/>
          <w:sz w:val="22"/>
          <w:szCs w:val="22"/>
        </w:rPr>
      </w:pPr>
      <w:r w:rsidRPr="00FB7C49">
        <w:rPr>
          <w:rFonts w:ascii="Arial" w:hAnsi="Arial" w:cs="Arial"/>
          <w:sz w:val="22"/>
          <w:szCs w:val="22"/>
        </w:rPr>
        <w:lastRenderedPageBreak/>
        <w:t xml:space="preserve">van de Sand, F., </w:t>
      </w:r>
      <w:proofErr w:type="spellStart"/>
      <w:r w:rsidRPr="00FB7C49">
        <w:rPr>
          <w:rFonts w:ascii="Arial" w:hAnsi="Arial" w:cs="Arial"/>
          <w:sz w:val="22"/>
          <w:szCs w:val="22"/>
        </w:rPr>
        <w:t>Frison</w:t>
      </w:r>
      <w:proofErr w:type="spellEnd"/>
      <w:r w:rsidRPr="00FB7C49">
        <w:rPr>
          <w:rFonts w:ascii="Arial" w:hAnsi="Arial" w:cs="Arial"/>
          <w:sz w:val="22"/>
          <w:szCs w:val="22"/>
        </w:rPr>
        <w:t xml:space="preserve">, A. K., Zotz, P., </w:t>
      </w:r>
      <w:proofErr w:type="spellStart"/>
      <w:r w:rsidRPr="00FB7C49">
        <w:rPr>
          <w:rFonts w:ascii="Arial" w:hAnsi="Arial" w:cs="Arial"/>
          <w:sz w:val="22"/>
          <w:szCs w:val="22"/>
        </w:rPr>
        <w:t>Riener</w:t>
      </w:r>
      <w:proofErr w:type="spellEnd"/>
      <w:r w:rsidRPr="00FB7C49">
        <w:rPr>
          <w:rFonts w:ascii="Arial" w:hAnsi="Arial" w:cs="Arial"/>
          <w:sz w:val="22"/>
          <w:szCs w:val="22"/>
        </w:rPr>
        <w:t>, A., Holl, K., van de Sand, F., ... &amp; Holl, K. (2020). The intersection of user experience (UX), customer experience (CX), and brand experience (BX). User Experience Is Brand Experience: The Psychology Behind Successful Digital Products and Services, 71-93.</w:t>
      </w:r>
    </w:p>
    <w:p w14:paraId="6CF9C113" w14:textId="77777777" w:rsidR="001250AF" w:rsidRDefault="001250AF" w:rsidP="001250AF"/>
    <w:p w14:paraId="3B596A3F" w14:textId="77777777" w:rsidR="001250AF" w:rsidRDefault="001250AF" w:rsidP="001250AF"/>
    <w:p w14:paraId="7D332B15" w14:textId="0AC46426" w:rsidR="008231CB" w:rsidRPr="00E33AD8" w:rsidRDefault="008231CB" w:rsidP="001250AF"/>
    <w:sectPr w:rsidR="008231CB" w:rsidRPr="00E33A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EBEF76" w14:textId="77777777" w:rsidR="005B4DBD" w:rsidRDefault="005B4DBD" w:rsidP="00E41F7B">
      <w:pPr>
        <w:spacing w:before="0" w:after="0" w:line="240" w:lineRule="auto"/>
      </w:pPr>
      <w:r>
        <w:separator/>
      </w:r>
    </w:p>
  </w:endnote>
  <w:endnote w:type="continuationSeparator" w:id="0">
    <w:p w14:paraId="78F63962" w14:textId="77777777" w:rsidR="005B4DBD" w:rsidRDefault="005B4DBD" w:rsidP="00E41F7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67413126"/>
      <w:docPartObj>
        <w:docPartGallery w:val="Page Numbers (Bottom of Page)"/>
        <w:docPartUnique/>
      </w:docPartObj>
    </w:sdtPr>
    <w:sdtContent>
      <w:p w14:paraId="47AF5897" w14:textId="7D79AE11" w:rsidR="00E41F7B" w:rsidRDefault="00E41F7B" w:rsidP="007F1F5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p>
    </w:sdtContent>
  </w:sdt>
  <w:p w14:paraId="7B8F68AB" w14:textId="77777777" w:rsidR="00E41F7B" w:rsidRDefault="00E41F7B" w:rsidP="00E41F7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874347"/>
      <w:docPartObj>
        <w:docPartGallery w:val="Page Numbers (Bottom of Page)"/>
        <w:docPartUnique/>
      </w:docPartObj>
    </w:sdtPr>
    <w:sdtContent>
      <w:p w14:paraId="393E3F85" w14:textId="42B80719" w:rsidR="00E41F7B" w:rsidRDefault="00E41F7B" w:rsidP="007F1F5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9374AD2" w14:textId="77777777" w:rsidR="00E41F7B" w:rsidRDefault="00E41F7B" w:rsidP="00E41F7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286B0F" w14:textId="77777777" w:rsidR="005B4DBD" w:rsidRDefault="005B4DBD" w:rsidP="00E41F7B">
      <w:pPr>
        <w:spacing w:before="0" w:after="0" w:line="240" w:lineRule="auto"/>
      </w:pPr>
      <w:r>
        <w:separator/>
      </w:r>
    </w:p>
  </w:footnote>
  <w:footnote w:type="continuationSeparator" w:id="0">
    <w:p w14:paraId="6F64E158" w14:textId="77777777" w:rsidR="005B4DBD" w:rsidRDefault="005B4DBD" w:rsidP="00E41F7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720AB"/>
    <w:multiLevelType w:val="multilevel"/>
    <w:tmpl w:val="CA4440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9A7E68"/>
    <w:multiLevelType w:val="multilevel"/>
    <w:tmpl w:val="4B1008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961026"/>
    <w:multiLevelType w:val="multilevel"/>
    <w:tmpl w:val="49C69F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6A1DB1"/>
    <w:multiLevelType w:val="multilevel"/>
    <w:tmpl w:val="951842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EEC5BD4"/>
    <w:multiLevelType w:val="hybridMultilevel"/>
    <w:tmpl w:val="2C646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A93A1C"/>
    <w:multiLevelType w:val="multilevel"/>
    <w:tmpl w:val="F5460A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39B06A3"/>
    <w:multiLevelType w:val="multilevel"/>
    <w:tmpl w:val="AE64C3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BB604E5"/>
    <w:multiLevelType w:val="multilevel"/>
    <w:tmpl w:val="E0803A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D9D61E2"/>
    <w:multiLevelType w:val="hybridMultilevel"/>
    <w:tmpl w:val="95E634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16A4B47"/>
    <w:multiLevelType w:val="hybridMultilevel"/>
    <w:tmpl w:val="EB5CC4B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3C531F7"/>
    <w:multiLevelType w:val="multilevel"/>
    <w:tmpl w:val="F738E2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23744CE"/>
    <w:multiLevelType w:val="multilevel"/>
    <w:tmpl w:val="B80420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BA75C28"/>
    <w:multiLevelType w:val="multilevel"/>
    <w:tmpl w:val="443E52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E176516"/>
    <w:multiLevelType w:val="hybridMultilevel"/>
    <w:tmpl w:val="93023674"/>
    <w:lvl w:ilvl="0" w:tplc="5B2C1FCE">
      <w:start w:val="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0272B1"/>
    <w:multiLevelType w:val="hybridMultilevel"/>
    <w:tmpl w:val="D54AF906"/>
    <w:lvl w:ilvl="0" w:tplc="F8C8B7DE">
      <w:start w:val="1"/>
      <w:numFmt w:val="lowerLetter"/>
      <w:pStyle w:val="Heading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18C0349"/>
    <w:multiLevelType w:val="multilevel"/>
    <w:tmpl w:val="697895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E5751DE"/>
    <w:multiLevelType w:val="multilevel"/>
    <w:tmpl w:val="EE48F1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3567839"/>
    <w:multiLevelType w:val="hybridMultilevel"/>
    <w:tmpl w:val="F5869F84"/>
    <w:lvl w:ilvl="0" w:tplc="5B2C1FCE">
      <w:start w:val="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0204459">
    <w:abstractNumId w:val="6"/>
  </w:num>
  <w:num w:numId="2" w16cid:durableId="1490049430">
    <w:abstractNumId w:val="11"/>
  </w:num>
  <w:num w:numId="3" w16cid:durableId="1189412920">
    <w:abstractNumId w:val="16"/>
  </w:num>
  <w:num w:numId="4" w16cid:durableId="687685420">
    <w:abstractNumId w:val="4"/>
  </w:num>
  <w:num w:numId="5" w16cid:durableId="1103694485">
    <w:abstractNumId w:val="10"/>
  </w:num>
  <w:num w:numId="6" w16cid:durableId="2114322959">
    <w:abstractNumId w:val="13"/>
  </w:num>
  <w:num w:numId="7" w16cid:durableId="916207835">
    <w:abstractNumId w:val="17"/>
  </w:num>
  <w:num w:numId="8" w16cid:durableId="447895311">
    <w:abstractNumId w:val="7"/>
  </w:num>
  <w:num w:numId="9" w16cid:durableId="1321499224">
    <w:abstractNumId w:val="8"/>
  </w:num>
  <w:num w:numId="10" w16cid:durableId="1214468357">
    <w:abstractNumId w:val="9"/>
  </w:num>
  <w:num w:numId="11" w16cid:durableId="1611278035">
    <w:abstractNumId w:val="2"/>
  </w:num>
  <w:num w:numId="12" w16cid:durableId="1177813476">
    <w:abstractNumId w:val="0"/>
  </w:num>
  <w:num w:numId="13" w16cid:durableId="1161971849">
    <w:abstractNumId w:val="14"/>
  </w:num>
  <w:num w:numId="14" w16cid:durableId="1346981636">
    <w:abstractNumId w:val="12"/>
  </w:num>
  <w:num w:numId="15" w16cid:durableId="419331300">
    <w:abstractNumId w:val="5"/>
  </w:num>
  <w:num w:numId="16" w16cid:durableId="2070612385">
    <w:abstractNumId w:val="3"/>
  </w:num>
  <w:num w:numId="17" w16cid:durableId="577906817">
    <w:abstractNumId w:val="15"/>
  </w:num>
  <w:num w:numId="18" w16cid:durableId="19870536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AD8"/>
    <w:rsid w:val="00060A4E"/>
    <w:rsid w:val="00067830"/>
    <w:rsid w:val="00082C28"/>
    <w:rsid w:val="001250AF"/>
    <w:rsid w:val="001852F0"/>
    <w:rsid w:val="001A76F4"/>
    <w:rsid w:val="001D3412"/>
    <w:rsid w:val="002D131B"/>
    <w:rsid w:val="003239B6"/>
    <w:rsid w:val="00397ECB"/>
    <w:rsid w:val="003B53DF"/>
    <w:rsid w:val="003B7625"/>
    <w:rsid w:val="003F61E2"/>
    <w:rsid w:val="004053CA"/>
    <w:rsid w:val="004533FE"/>
    <w:rsid w:val="00460CBA"/>
    <w:rsid w:val="00473596"/>
    <w:rsid w:val="004E6744"/>
    <w:rsid w:val="00524A21"/>
    <w:rsid w:val="00545D4A"/>
    <w:rsid w:val="00591CC7"/>
    <w:rsid w:val="005B05A7"/>
    <w:rsid w:val="005B4DBD"/>
    <w:rsid w:val="005D7176"/>
    <w:rsid w:val="00645331"/>
    <w:rsid w:val="00675EAE"/>
    <w:rsid w:val="00767B41"/>
    <w:rsid w:val="007C528A"/>
    <w:rsid w:val="007D46D5"/>
    <w:rsid w:val="007E44FE"/>
    <w:rsid w:val="00805343"/>
    <w:rsid w:val="008231CB"/>
    <w:rsid w:val="008B3A74"/>
    <w:rsid w:val="008C0B84"/>
    <w:rsid w:val="008C328A"/>
    <w:rsid w:val="00904178"/>
    <w:rsid w:val="00911C1D"/>
    <w:rsid w:val="00927A64"/>
    <w:rsid w:val="0097616C"/>
    <w:rsid w:val="009E0439"/>
    <w:rsid w:val="00B14DA1"/>
    <w:rsid w:val="00B40E24"/>
    <w:rsid w:val="00B67644"/>
    <w:rsid w:val="00BF256F"/>
    <w:rsid w:val="00C05A58"/>
    <w:rsid w:val="00C212EC"/>
    <w:rsid w:val="00D15593"/>
    <w:rsid w:val="00DC41FD"/>
    <w:rsid w:val="00DE7292"/>
    <w:rsid w:val="00E33AD8"/>
    <w:rsid w:val="00E35971"/>
    <w:rsid w:val="00E41F7B"/>
    <w:rsid w:val="00EF591A"/>
    <w:rsid w:val="00FB7C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798D0"/>
  <w15:chartTrackingRefBased/>
  <w15:docId w15:val="{F5603A7D-A981-9F4E-9102-F5F5018FD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0A4E"/>
    <w:pPr>
      <w:spacing w:before="100" w:beforeAutospacing="1" w:after="100" w:afterAutospacing="1" w:line="360" w:lineRule="auto"/>
    </w:pPr>
    <w:rPr>
      <w:rFonts w:eastAsia="Times New Roman" w:cstheme="minorHAnsi"/>
      <w:kern w:val="0"/>
      <w:lang w:eastAsia="en-GB"/>
      <w14:ligatures w14:val="none"/>
    </w:rPr>
  </w:style>
  <w:style w:type="paragraph" w:styleId="Heading1">
    <w:name w:val="heading 1"/>
    <w:basedOn w:val="NormalWeb"/>
    <w:next w:val="Normal"/>
    <w:link w:val="Heading1Char"/>
    <w:uiPriority w:val="9"/>
    <w:qFormat/>
    <w:rsid w:val="00524A21"/>
    <w:pPr>
      <w:numPr>
        <w:numId w:val="13"/>
      </w:numPr>
      <w:outlineLvl w:val="0"/>
    </w:pPr>
    <w:rPr>
      <w:b/>
      <w:bCs/>
    </w:rPr>
  </w:style>
  <w:style w:type="paragraph" w:styleId="Heading2">
    <w:name w:val="heading 2"/>
    <w:basedOn w:val="Normal"/>
    <w:next w:val="Normal"/>
    <w:link w:val="Heading2Char"/>
    <w:uiPriority w:val="9"/>
    <w:unhideWhenUsed/>
    <w:qFormat/>
    <w:rsid w:val="00524A21"/>
    <w:pPr>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33AD8"/>
    <w:rPr>
      <w:rFonts w:ascii="Times New Roman" w:hAnsi="Times New Roman" w:cs="Times New Roman"/>
    </w:rPr>
  </w:style>
  <w:style w:type="paragraph" w:styleId="ListParagraph">
    <w:name w:val="List Paragraph"/>
    <w:basedOn w:val="Normal"/>
    <w:uiPriority w:val="34"/>
    <w:qFormat/>
    <w:rsid w:val="00E33AD8"/>
    <w:pPr>
      <w:ind w:left="720"/>
      <w:contextualSpacing/>
    </w:pPr>
  </w:style>
  <w:style w:type="character" w:customStyle="1" w:styleId="Heading1Char">
    <w:name w:val="Heading 1 Char"/>
    <w:basedOn w:val="DefaultParagraphFont"/>
    <w:link w:val="Heading1"/>
    <w:uiPriority w:val="9"/>
    <w:rsid w:val="00524A21"/>
    <w:rPr>
      <w:rFonts w:ascii="Times New Roman" w:eastAsia="Times New Roman" w:hAnsi="Times New Roman" w:cs="Times New Roman"/>
      <w:b/>
      <w:bCs/>
      <w:kern w:val="0"/>
      <w:lang w:eastAsia="en-GB"/>
      <w14:ligatures w14:val="none"/>
    </w:rPr>
  </w:style>
  <w:style w:type="paragraph" w:styleId="NoSpacing">
    <w:name w:val="No Spacing"/>
    <w:uiPriority w:val="1"/>
    <w:qFormat/>
    <w:rsid w:val="008231CB"/>
    <w:pPr>
      <w:spacing w:beforeAutospacing="1" w:afterAutospacing="1"/>
    </w:pPr>
    <w:rPr>
      <w:rFonts w:eastAsia="Times New Roman" w:cstheme="minorHAnsi"/>
      <w:kern w:val="0"/>
      <w:lang w:eastAsia="en-GB"/>
      <w14:ligatures w14:val="none"/>
    </w:rPr>
  </w:style>
  <w:style w:type="character" w:customStyle="1" w:styleId="Heading2Char">
    <w:name w:val="Heading 2 Char"/>
    <w:basedOn w:val="DefaultParagraphFont"/>
    <w:link w:val="Heading2"/>
    <w:uiPriority w:val="9"/>
    <w:rsid w:val="00524A21"/>
    <w:rPr>
      <w:rFonts w:eastAsia="Times New Roman" w:cstheme="minorHAnsi"/>
      <w:b/>
      <w:bCs/>
      <w:kern w:val="0"/>
      <w:lang w:eastAsia="en-GB"/>
      <w14:ligatures w14:val="none"/>
    </w:rPr>
  </w:style>
  <w:style w:type="paragraph" w:styleId="TOCHeading">
    <w:name w:val="TOC Heading"/>
    <w:basedOn w:val="Heading1"/>
    <w:next w:val="Normal"/>
    <w:uiPriority w:val="39"/>
    <w:unhideWhenUsed/>
    <w:qFormat/>
    <w:rsid w:val="004E6744"/>
    <w:pPr>
      <w:keepNext/>
      <w:keepLines/>
      <w:numPr>
        <w:numId w:val="0"/>
      </w:numPr>
      <w:spacing w:before="480" w:beforeAutospacing="0" w:after="0" w:afterAutospacing="0" w:line="276" w:lineRule="auto"/>
      <w:outlineLvl w:val="9"/>
    </w:pPr>
    <w:rPr>
      <w:rFonts w:asciiTheme="majorHAnsi" w:eastAsiaTheme="majorEastAsia" w:hAnsiTheme="majorHAnsi" w:cstheme="majorBidi"/>
      <w:color w:val="2F5496" w:themeColor="accent1" w:themeShade="BF"/>
      <w:sz w:val="28"/>
      <w:szCs w:val="28"/>
      <w:lang w:val="en-US" w:eastAsia="en-US"/>
    </w:rPr>
  </w:style>
  <w:style w:type="paragraph" w:styleId="TOC1">
    <w:name w:val="toc 1"/>
    <w:basedOn w:val="Normal"/>
    <w:next w:val="Normal"/>
    <w:autoRedefine/>
    <w:uiPriority w:val="39"/>
    <w:unhideWhenUsed/>
    <w:rsid w:val="004E6744"/>
    <w:pPr>
      <w:spacing w:before="120" w:after="0"/>
    </w:pPr>
    <w:rPr>
      <w:b/>
      <w:bCs/>
      <w:i/>
      <w:iCs/>
    </w:rPr>
  </w:style>
  <w:style w:type="paragraph" w:styleId="TOC2">
    <w:name w:val="toc 2"/>
    <w:basedOn w:val="Normal"/>
    <w:next w:val="Normal"/>
    <w:autoRedefine/>
    <w:uiPriority w:val="39"/>
    <w:unhideWhenUsed/>
    <w:rsid w:val="004E6744"/>
    <w:pPr>
      <w:spacing w:before="120" w:after="0"/>
      <w:ind w:left="240"/>
    </w:pPr>
    <w:rPr>
      <w:b/>
      <w:bCs/>
      <w:sz w:val="22"/>
      <w:szCs w:val="22"/>
    </w:rPr>
  </w:style>
  <w:style w:type="character" w:styleId="Hyperlink">
    <w:name w:val="Hyperlink"/>
    <w:basedOn w:val="DefaultParagraphFont"/>
    <w:uiPriority w:val="99"/>
    <w:unhideWhenUsed/>
    <w:rsid w:val="004E6744"/>
    <w:rPr>
      <w:color w:val="0563C1" w:themeColor="hyperlink"/>
      <w:u w:val="single"/>
    </w:rPr>
  </w:style>
  <w:style w:type="paragraph" w:styleId="TOC3">
    <w:name w:val="toc 3"/>
    <w:basedOn w:val="Normal"/>
    <w:next w:val="Normal"/>
    <w:autoRedefine/>
    <w:uiPriority w:val="39"/>
    <w:semiHidden/>
    <w:unhideWhenUsed/>
    <w:rsid w:val="004E6744"/>
    <w:pPr>
      <w:spacing w:before="0" w:after="0"/>
      <w:ind w:left="480"/>
    </w:pPr>
    <w:rPr>
      <w:sz w:val="20"/>
      <w:szCs w:val="20"/>
    </w:rPr>
  </w:style>
  <w:style w:type="paragraph" w:styleId="TOC4">
    <w:name w:val="toc 4"/>
    <w:basedOn w:val="Normal"/>
    <w:next w:val="Normal"/>
    <w:autoRedefine/>
    <w:uiPriority w:val="39"/>
    <w:semiHidden/>
    <w:unhideWhenUsed/>
    <w:rsid w:val="004E6744"/>
    <w:pPr>
      <w:spacing w:before="0" w:after="0"/>
      <w:ind w:left="720"/>
    </w:pPr>
    <w:rPr>
      <w:sz w:val="20"/>
      <w:szCs w:val="20"/>
    </w:rPr>
  </w:style>
  <w:style w:type="paragraph" w:styleId="TOC5">
    <w:name w:val="toc 5"/>
    <w:basedOn w:val="Normal"/>
    <w:next w:val="Normal"/>
    <w:autoRedefine/>
    <w:uiPriority w:val="39"/>
    <w:semiHidden/>
    <w:unhideWhenUsed/>
    <w:rsid w:val="004E6744"/>
    <w:pPr>
      <w:spacing w:before="0" w:after="0"/>
      <w:ind w:left="960"/>
    </w:pPr>
    <w:rPr>
      <w:sz w:val="20"/>
      <w:szCs w:val="20"/>
    </w:rPr>
  </w:style>
  <w:style w:type="paragraph" w:styleId="TOC6">
    <w:name w:val="toc 6"/>
    <w:basedOn w:val="Normal"/>
    <w:next w:val="Normal"/>
    <w:autoRedefine/>
    <w:uiPriority w:val="39"/>
    <w:semiHidden/>
    <w:unhideWhenUsed/>
    <w:rsid w:val="004E6744"/>
    <w:pPr>
      <w:spacing w:before="0" w:after="0"/>
      <w:ind w:left="1200"/>
    </w:pPr>
    <w:rPr>
      <w:sz w:val="20"/>
      <w:szCs w:val="20"/>
    </w:rPr>
  </w:style>
  <w:style w:type="paragraph" w:styleId="TOC7">
    <w:name w:val="toc 7"/>
    <w:basedOn w:val="Normal"/>
    <w:next w:val="Normal"/>
    <w:autoRedefine/>
    <w:uiPriority w:val="39"/>
    <w:semiHidden/>
    <w:unhideWhenUsed/>
    <w:rsid w:val="004E6744"/>
    <w:pPr>
      <w:spacing w:before="0" w:after="0"/>
      <w:ind w:left="1440"/>
    </w:pPr>
    <w:rPr>
      <w:sz w:val="20"/>
      <w:szCs w:val="20"/>
    </w:rPr>
  </w:style>
  <w:style w:type="paragraph" w:styleId="TOC8">
    <w:name w:val="toc 8"/>
    <w:basedOn w:val="Normal"/>
    <w:next w:val="Normal"/>
    <w:autoRedefine/>
    <w:uiPriority w:val="39"/>
    <w:semiHidden/>
    <w:unhideWhenUsed/>
    <w:rsid w:val="004E6744"/>
    <w:pPr>
      <w:spacing w:before="0" w:after="0"/>
      <w:ind w:left="1680"/>
    </w:pPr>
    <w:rPr>
      <w:sz w:val="20"/>
      <w:szCs w:val="20"/>
    </w:rPr>
  </w:style>
  <w:style w:type="paragraph" w:styleId="TOC9">
    <w:name w:val="toc 9"/>
    <w:basedOn w:val="Normal"/>
    <w:next w:val="Normal"/>
    <w:autoRedefine/>
    <w:uiPriority w:val="39"/>
    <w:semiHidden/>
    <w:unhideWhenUsed/>
    <w:rsid w:val="004E6744"/>
    <w:pPr>
      <w:spacing w:before="0" w:after="0"/>
      <w:ind w:left="1920"/>
    </w:pPr>
    <w:rPr>
      <w:sz w:val="20"/>
      <w:szCs w:val="20"/>
    </w:rPr>
  </w:style>
  <w:style w:type="paragraph" w:styleId="Footer">
    <w:name w:val="footer"/>
    <w:basedOn w:val="Normal"/>
    <w:link w:val="FooterChar"/>
    <w:uiPriority w:val="99"/>
    <w:unhideWhenUsed/>
    <w:rsid w:val="00E41F7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41F7B"/>
    <w:rPr>
      <w:rFonts w:eastAsia="Times New Roman" w:cstheme="minorHAnsi"/>
      <w:kern w:val="0"/>
      <w:lang w:eastAsia="en-GB"/>
      <w14:ligatures w14:val="none"/>
    </w:rPr>
  </w:style>
  <w:style w:type="character" w:styleId="PageNumber">
    <w:name w:val="page number"/>
    <w:basedOn w:val="DefaultParagraphFont"/>
    <w:uiPriority w:val="99"/>
    <w:semiHidden/>
    <w:unhideWhenUsed/>
    <w:rsid w:val="00E41F7B"/>
  </w:style>
  <w:style w:type="paragraph" w:styleId="Header">
    <w:name w:val="header"/>
    <w:basedOn w:val="Normal"/>
    <w:link w:val="HeaderChar"/>
    <w:uiPriority w:val="99"/>
    <w:unhideWhenUsed/>
    <w:rsid w:val="00E41F7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41F7B"/>
    <w:rPr>
      <w:rFonts w:eastAsia="Times New Roman" w:cstheme="minorHAnsi"/>
      <w:kern w:val="0"/>
      <w:lang w:eastAsia="en-GB"/>
      <w14:ligatures w14:val="none"/>
    </w:rPr>
  </w:style>
  <w:style w:type="character" w:styleId="Strong">
    <w:name w:val="Strong"/>
    <w:basedOn w:val="DefaultParagraphFont"/>
    <w:uiPriority w:val="22"/>
    <w:qFormat/>
    <w:rsid w:val="0097616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520024">
      <w:bodyDiv w:val="1"/>
      <w:marLeft w:val="0"/>
      <w:marRight w:val="0"/>
      <w:marTop w:val="0"/>
      <w:marBottom w:val="0"/>
      <w:divBdr>
        <w:top w:val="none" w:sz="0" w:space="0" w:color="auto"/>
        <w:left w:val="none" w:sz="0" w:space="0" w:color="auto"/>
        <w:bottom w:val="none" w:sz="0" w:space="0" w:color="auto"/>
        <w:right w:val="none" w:sz="0" w:space="0" w:color="auto"/>
      </w:divBdr>
      <w:divsChild>
        <w:div w:id="1913079322">
          <w:marLeft w:val="0"/>
          <w:marRight w:val="0"/>
          <w:marTop w:val="0"/>
          <w:marBottom w:val="0"/>
          <w:divBdr>
            <w:top w:val="none" w:sz="0" w:space="0" w:color="auto"/>
            <w:left w:val="none" w:sz="0" w:space="0" w:color="auto"/>
            <w:bottom w:val="none" w:sz="0" w:space="0" w:color="auto"/>
            <w:right w:val="none" w:sz="0" w:space="0" w:color="auto"/>
          </w:divBdr>
          <w:divsChild>
            <w:div w:id="212888303">
              <w:marLeft w:val="0"/>
              <w:marRight w:val="0"/>
              <w:marTop w:val="0"/>
              <w:marBottom w:val="0"/>
              <w:divBdr>
                <w:top w:val="none" w:sz="0" w:space="0" w:color="auto"/>
                <w:left w:val="none" w:sz="0" w:space="0" w:color="auto"/>
                <w:bottom w:val="none" w:sz="0" w:space="0" w:color="auto"/>
                <w:right w:val="none" w:sz="0" w:space="0" w:color="auto"/>
              </w:divBdr>
              <w:divsChild>
                <w:div w:id="1517766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799656">
      <w:bodyDiv w:val="1"/>
      <w:marLeft w:val="0"/>
      <w:marRight w:val="0"/>
      <w:marTop w:val="0"/>
      <w:marBottom w:val="0"/>
      <w:divBdr>
        <w:top w:val="none" w:sz="0" w:space="0" w:color="auto"/>
        <w:left w:val="none" w:sz="0" w:space="0" w:color="auto"/>
        <w:bottom w:val="none" w:sz="0" w:space="0" w:color="auto"/>
        <w:right w:val="none" w:sz="0" w:space="0" w:color="auto"/>
      </w:divBdr>
      <w:divsChild>
        <w:div w:id="1642927803">
          <w:marLeft w:val="0"/>
          <w:marRight w:val="0"/>
          <w:marTop w:val="0"/>
          <w:marBottom w:val="0"/>
          <w:divBdr>
            <w:top w:val="single" w:sz="2" w:space="0" w:color="D9D9E3"/>
            <w:left w:val="single" w:sz="2" w:space="0" w:color="D9D9E3"/>
            <w:bottom w:val="single" w:sz="2" w:space="0" w:color="D9D9E3"/>
            <w:right w:val="single" w:sz="2" w:space="0" w:color="D9D9E3"/>
          </w:divBdr>
          <w:divsChild>
            <w:div w:id="1492478956">
              <w:marLeft w:val="0"/>
              <w:marRight w:val="0"/>
              <w:marTop w:val="0"/>
              <w:marBottom w:val="0"/>
              <w:divBdr>
                <w:top w:val="single" w:sz="2" w:space="0" w:color="D9D9E3"/>
                <w:left w:val="single" w:sz="2" w:space="0" w:color="D9D9E3"/>
                <w:bottom w:val="single" w:sz="2" w:space="0" w:color="D9D9E3"/>
                <w:right w:val="single" w:sz="2" w:space="0" w:color="D9D9E3"/>
              </w:divBdr>
              <w:divsChild>
                <w:div w:id="223103130">
                  <w:marLeft w:val="0"/>
                  <w:marRight w:val="0"/>
                  <w:marTop w:val="0"/>
                  <w:marBottom w:val="0"/>
                  <w:divBdr>
                    <w:top w:val="single" w:sz="2" w:space="0" w:color="D9D9E3"/>
                    <w:left w:val="single" w:sz="2" w:space="0" w:color="D9D9E3"/>
                    <w:bottom w:val="single" w:sz="2" w:space="0" w:color="D9D9E3"/>
                    <w:right w:val="single" w:sz="2" w:space="0" w:color="D9D9E3"/>
                  </w:divBdr>
                  <w:divsChild>
                    <w:div w:id="896015983">
                      <w:marLeft w:val="0"/>
                      <w:marRight w:val="0"/>
                      <w:marTop w:val="0"/>
                      <w:marBottom w:val="0"/>
                      <w:divBdr>
                        <w:top w:val="single" w:sz="2" w:space="0" w:color="D9D9E3"/>
                        <w:left w:val="single" w:sz="2" w:space="0" w:color="D9D9E3"/>
                        <w:bottom w:val="single" w:sz="2" w:space="0" w:color="D9D9E3"/>
                        <w:right w:val="single" w:sz="2" w:space="0" w:color="D9D9E3"/>
                      </w:divBdr>
                      <w:divsChild>
                        <w:div w:id="564419061">
                          <w:marLeft w:val="0"/>
                          <w:marRight w:val="0"/>
                          <w:marTop w:val="0"/>
                          <w:marBottom w:val="0"/>
                          <w:divBdr>
                            <w:top w:val="single" w:sz="2" w:space="0" w:color="auto"/>
                            <w:left w:val="single" w:sz="2" w:space="0" w:color="auto"/>
                            <w:bottom w:val="single" w:sz="6" w:space="0" w:color="auto"/>
                            <w:right w:val="single" w:sz="2" w:space="0" w:color="auto"/>
                          </w:divBdr>
                          <w:divsChild>
                            <w:div w:id="300118705">
                              <w:marLeft w:val="0"/>
                              <w:marRight w:val="0"/>
                              <w:marTop w:val="100"/>
                              <w:marBottom w:val="100"/>
                              <w:divBdr>
                                <w:top w:val="single" w:sz="2" w:space="0" w:color="D9D9E3"/>
                                <w:left w:val="single" w:sz="2" w:space="0" w:color="D9D9E3"/>
                                <w:bottom w:val="single" w:sz="2" w:space="0" w:color="D9D9E3"/>
                                <w:right w:val="single" w:sz="2" w:space="0" w:color="D9D9E3"/>
                              </w:divBdr>
                              <w:divsChild>
                                <w:div w:id="1384058995">
                                  <w:marLeft w:val="0"/>
                                  <w:marRight w:val="0"/>
                                  <w:marTop w:val="0"/>
                                  <w:marBottom w:val="0"/>
                                  <w:divBdr>
                                    <w:top w:val="single" w:sz="2" w:space="0" w:color="D9D9E3"/>
                                    <w:left w:val="single" w:sz="2" w:space="0" w:color="D9D9E3"/>
                                    <w:bottom w:val="single" w:sz="2" w:space="0" w:color="D9D9E3"/>
                                    <w:right w:val="single" w:sz="2" w:space="0" w:color="D9D9E3"/>
                                  </w:divBdr>
                                  <w:divsChild>
                                    <w:div w:id="651757330">
                                      <w:marLeft w:val="0"/>
                                      <w:marRight w:val="0"/>
                                      <w:marTop w:val="0"/>
                                      <w:marBottom w:val="0"/>
                                      <w:divBdr>
                                        <w:top w:val="single" w:sz="2" w:space="0" w:color="D9D9E3"/>
                                        <w:left w:val="single" w:sz="2" w:space="0" w:color="D9D9E3"/>
                                        <w:bottom w:val="single" w:sz="2" w:space="0" w:color="D9D9E3"/>
                                        <w:right w:val="single" w:sz="2" w:space="0" w:color="D9D9E3"/>
                                      </w:divBdr>
                                      <w:divsChild>
                                        <w:div w:id="293486904">
                                          <w:marLeft w:val="0"/>
                                          <w:marRight w:val="0"/>
                                          <w:marTop w:val="0"/>
                                          <w:marBottom w:val="0"/>
                                          <w:divBdr>
                                            <w:top w:val="single" w:sz="2" w:space="0" w:color="D9D9E3"/>
                                            <w:left w:val="single" w:sz="2" w:space="0" w:color="D9D9E3"/>
                                            <w:bottom w:val="single" w:sz="2" w:space="0" w:color="D9D9E3"/>
                                            <w:right w:val="single" w:sz="2" w:space="0" w:color="D9D9E3"/>
                                          </w:divBdr>
                                          <w:divsChild>
                                            <w:div w:id="7641518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850680513">
          <w:marLeft w:val="0"/>
          <w:marRight w:val="0"/>
          <w:marTop w:val="0"/>
          <w:marBottom w:val="0"/>
          <w:divBdr>
            <w:top w:val="none" w:sz="0" w:space="0" w:color="auto"/>
            <w:left w:val="none" w:sz="0" w:space="0" w:color="auto"/>
            <w:bottom w:val="none" w:sz="0" w:space="0" w:color="auto"/>
            <w:right w:val="none" w:sz="0" w:space="0" w:color="auto"/>
          </w:divBdr>
          <w:divsChild>
            <w:div w:id="1523741463">
              <w:marLeft w:val="0"/>
              <w:marRight w:val="0"/>
              <w:marTop w:val="0"/>
              <w:marBottom w:val="0"/>
              <w:divBdr>
                <w:top w:val="single" w:sz="2" w:space="0" w:color="D9D9E3"/>
                <w:left w:val="single" w:sz="2" w:space="0" w:color="D9D9E3"/>
                <w:bottom w:val="single" w:sz="2" w:space="0" w:color="D9D9E3"/>
                <w:right w:val="single" w:sz="2" w:space="0" w:color="D9D9E3"/>
              </w:divBdr>
              <w:divsChild>
                <w:div w:id="3064020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94055237">
      <w:bodyDiv w:val="1"/>
      <w:marLeft w:val="0"/>
      <w:marRight w:val="0"/>
      <w:marTop w:val="0"/>
      <w:marBottom w:val="0"/>
      <w:divBdr>
        <w:top w:val="none" w:sz="0" w:space="0" w:color="auto"/>
        <w:left w:val="none" w:sz="0" w:space="0" w:color="auto"/>
        <w:bottom w:val="none" w:sz="0" w:space="0" w:color="auto"/>
        <w:right w:val="none" w:sz="0" w:space="0" w:color="auto"/>
      </w:divBdr>
      <w:divsChild>
        <w:div w:id="1008101513">
          <w:marLeft w:val="0"/>
          <w:marRight w:val="0"/>
          <w:marTop w:val="0"/>
          <w:marBottom w:val="0"/>
          <w:divBdr>
            <w:top w:val="none" w:sz="0" w:space="0" w:color="auto"/>
            <w:left w:val="none" w:sz="0" w:space="0" w:color="auto"/>
            <w:bottom w:val="none" w:sz="0" w:space="0" w:color="auto"/>
            <w:right w:val="none" w:sz="0" w:space="0" w:color="auto"/>
          </w:divBdr>
          <w:divsChild>
            <w:div w:id="1255548832">
              <w:marLeft w:val="0"/>
              <w:marRight w:val="0"/>
              <w:marTop w:val="0"/>
              <w:marBottom w:val="0"/>
              <w:divBdr>
                <w:top w:val="none" w:sz="0" w:space="0" w:color="auto"/>
                <w:left w:val="none" w:sz="0" w:space="0" w:color="auto"/>
                <w:bottom w:val="none" w:sz="0" w:space="0" w:color="auto"/>
                <w:right w:val="none" w:sz="0" w:space="0" w:color="auto"/>
              </w:divBdr>
              <w:divsChild>
                <w:div w:id="729111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781906">
      <w:bodyDiv w:val="1"/>
      <w:marLeft w:val="0"/>
      <w:marRight w:val="0"/>
      <w:marTop w:val="0"/>
      <w:marBottom w:val="0"/>
      <w:divBdr>
        <w:top w:val="none" w:sz="0" w:space="0" w:color="auto"/>
        <w:left w:val="none" w:sz="0" w:space="0" w:color="auto"/>
        <w:bottom w:val="none" w:sz="0" w:space="0" w:color="auto"/>
        <w:right w:val="none" w:sz="0" w:space="0" w:color="auto"/>
      </w:divBdr>
      <w:divsChild>
        <w:div w:id="810906395">
          <w:marLeft w:val="0"/>
          <w:marRight w:val="0"/>
          <w:marTop w:val="0"/>
          <w:marBottom w:val="0"/>
          <w:divBdr>
            <w:top w:val="none" w:sz="0" w:space="0" w:color="auto"/>
            <w:left w:val="none" w:sz="0" w:space="0" w:color="auto"/>
            <w:bottom w:val="none" w:sz="0" w:space="0" w:color="auto"/>
            <w:right w:val="none" w:sz="0" w:space="0" w:color="auto"/>
          </w:divBdr>
          <w:divsChild>
            <w:div w:id="561523106">
              <w:marLeft w:val="0"/>
              <w:marRight w:val="0"/>
              <w:marTop w:val="0"/>
              <w:marBottom w:val="0"/>
              <w:divBdr>
                <w:top w:val="none" w:sz="0" w:space="0" w:color="auto"/>
                <w:left w:val="none" w:sz="0" w:space="0" w:color="auto"/>
                <w:bottom w:val="none" w:sz="0" w:space="0" w:color="auto"/>
                <w:right w:val="none" w:sz="0" w:space="0" w:color="auto"/>
              </w:divBdr>
              <w:divsChild>
                <w:div w:id="1565211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9581872">
      <w:bodyDiv w:val="1"/>
      <w:marLeft w:val="0"/>
      <w:marRight w:val="0"/>
      <w:marTop w:val="0"/>
      <w:marBottom w:val="0"/>
      <w:divBdr>
        <w:top w:val="none" w:sz="0" w:space="0" w:color="auto"/>
        <w:left w:val="none" w:sz="0" w:space="0" w:color="auto"/>
        <w:bottom w:val="none" w:sz="0" w:space="0" w:color="auto"/>
        <w:right w:val="none" w:sz="0" w:space="0" w:color="auto"/>
      </w:divBdr>
    </w:div>
    <w:div w:id="278683124">
      <w:bodyDiv w:val="1"/>
      <w:marLeft w:val="0"/>
      <w:marRight w:val="0"/>
      <w:marTop w:val="0"/>
      <w:marBottom w:val="0"/>
      <w:divBdr>
        <w:top w:val="none" w:sz="0" w:space="0" w:color="auto"/>
        <w:left w:val="none" w:sz="0" w:space="0" w:color="auto"/>
        <w:bottom w:val="none" w:sz="0" w:space="0" w:color="auto"/>
        <w:right w:val="none" w:sz="0" w:space="0" w:color="auto"/>
      </w:divBdr>
    </w:div>
    <w:div w:id="365494691">
      <w:bodyDiv w:val="1"/>
      <w:marLeft w:val="0"/>
      <w:marRight w:val="0"/>
      <w:marTop w:val="0"/>
      <w:marBottom w:val="0"/>
      <w:divBdr>
        <w:top w:val="none" w:sz="0" w:space="0" w:color="auto"/>
        <w:left w:val="none" w:sz="0" w:space="0" w:color="auto"/>
        <w:bottom w:val="none" w:sz="0" w:space="0" w:color="auto"/>
        <w:right w:val="none" w:sz="0" w:space="0" w:color="auto"/>
      </w:divBdr>
      <w:divsChild>
        <w:div w:id="1474522337">
          <w:marLeft w:val="0"/>
          <w:marRight w:val="0"/>
          <w:marTop w:val="0"/>
          <w:marBottom w:val="0"/>
          <w:divBdr>
            <w:top w:val="none" w:sz="0" w:space="0" w:color="auto"/>
            <w:left w:val="none" w:sz="0" w:space="0" w:color="auto"/>
            <w:bottom w:val="none" w:sz="0" w:space="0" w:color="auto"/>
            <w:right w:val="none" w:sz="0" w:space="0" w:color="auto"/>
          </w:divBdr>
          <w:divsChild>
            <w:div w:id="104464883">
              <w:marLeft w:val="0"/>
              <w:marRight w:val="0"/>
              <w:marTop w:val="0"/>
              <w:marBottom w:val="0"/>
              <w:divBdr>
                <w:top w:val="none" w:sz="0" w:space="0" w:color="auto"/>
                <w:left w:val="none" w:sz="0" w:space="0" w:color="auto"/>
                <w:bottom w:val="none" w:sz="0" w:space="0" w:color="auto"/>
                <w:right w:val="none" w:sz="0" w:space="0" w:color="auto"/>
              </w:divBdr>
              <w:divsChild>
                <w:div w:id="1062604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8338486">
      <w:bodyDiv w:val="1"/>
      <w:marLeft w:val="0"/>
      <w:marRight w:val="0"/>
      <w:marTop w:val="0"/>
      <w:marBottom w:val="0"/>
      <w:divBdr>
        <w:top w:val="none" w:sz="0" w:space="0" w:color="auto"/>
        <w:left w:val="none" w:sz="0" w:space="0" w:color="auto"/>
        <w:bottom w:val="none" w:sz="0" w:space="0" w:color="auto"/>
        <w:right w:val="none" w:sz="0" w:space="0" w:color="auto"/>
      </w:divBdr>
      <w:divsChild>
        <w:div w:id="640892703">
          <w:marLeft w:val="0"/>
          <w:marRight w:val="0"/>
          <w:marTop w:val="0"/>
          <w:marBottom w:val="0"/>
          <w:divBdr>
            <w:top w:val="none" w:sz="0" w:space="0" w:color="auto"/>
            <w:left w:val="none" w:sz="0" w:space="0" w:color="auto"/>
            <w:bottom w:val="none" w:sz="0" w:space="0" w:color="auto"/>
            <w:right w:val="none" w:sz="0" w:space="0" w:color="auto"/>
          </w:divBdr>
          <w:divsChild>
            <w:div w:id="1526597346">
              <w:marLeft w:val="0"/>
              <w:marRight w:val="0"/>
              <w:marTop w:val="0"/>
              <w:marBottom w:val="0"/>
              <w:divBdr>
                <w:top w:val="none" w:sz="0" w:space="0" w:color="auto"/>
                <w:left w:val="none" w:sz="0" w:space="0" w:color="auto"/>
                <w:bottom w:val="none" w:sz="0" w:space="0" w:color="auto"/>
                <w:right w:val="none" w:sz="0" w:space="0" w:color="auto"/>
              </w:divBdr>
              <w:divsChild>
                <w:div w:id="659188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7217098">
      <w:bodyDiv w:val="1"/>
      <w:marLeft w:val="0"/>
      <w:marRight w:val="0"/>
      <w:marTop w:val="0"/>
      <w:marBottom w:val="0"/>
      <w:divBdr>
        <w:top w:val="none" w:sz="0" w:space="0" w:color="auto"/>
        <w:left w:val="none" w:sz="0" w:space="0" w:color="auto"/>
        <w:bottom w:val="none" w:sz="0" w:space="0" w:color="auto"/>
        <w:right w:val="none" w:sz="0" w:space="0" w:color="auto"/>
      </w:divBdr>
    </w:div>
    <w:div w:id="438992844">
      <w:bodyDiv w:val="1"/>
      <w:marLeft w:val="0"/>
      <w:marRight w:val="0"/>
      <w:marTop w:val="0"/>
      <w:marBottom w:val="0"/>
      <w:divBdr>
        <w:top w:val="none" w:sz="0" w:space="0" w:color="auto"/>
        <w:left w:val="none" w:sz="0" w:space="0" w:color="auto"/>
        <w:bottom w:val="none" w:sz="0" w:space="0" w:color="auto"/>
        <w:right w:val="none" w:sz="0" w:space="0" w:color="auto"/>
      </w:divBdr>
      <w:divsChild>
        <w:div w:id="812913679">
          <w:marLeft w:val="0"/>
          <w:marRight w:val="0"/>
          <w:marTop w:val="0"/>
          <w:marBottom w:val="0"/>
          <w:divBdr>
            <w:top w:val="none" w:sz="0" w:space="0" w:color="auto"/>
            <w:left w:val="none" w:sz="0" w:space="0" w:color="auto"/>
            <w:bottom w:val="none" w:sz="0" w:space="0" w:color="auto"/>
            <w:right w:val="none" w:sz="0" w:space="0" w:color="auto"/>
          </w:divBdr>
          <w:divsChild>
            <w:div w:id="1608538770">
              <w:marLeft w:val="0"/>
              <w:marRight w:val="0"/>
              <w:marTop w:val="0"/>
              <w:marBottom w:val="0"/>
              <w:divBdr>
                <w:top w:val="none" w:sz="0" w:space="0" w:color="auto"/>
                <w:left w:val="none" w:sz="0" w:space="0" w:color="auto"/>
                <w:bottom w:val="none" w:sz="0" w:space="0" w:color="auto"/>
                <w:right w:val="none" w:sz="0" w:space="0" w:color="auto"/>
              </w:divBdr>
              <w:divsChild>
                <w:div w:id="2041398146">
                  <w:marLeft w:val="0"/>
                  <w:marRight w:val="0"/>
                  <w:marTop w:val="0"/>
                  <w:marBottom w:val="0"/>
                  <w:divBdr>
                    <w:top w:val="none" w:sz="0" w:space="0" w:color="auto"/>
                    <w:left w:val="none" w:sz="0" w:space="0" w:color="auto"/>
                    <w:bottom w:val="none" w:sz="0" w:space="0" w:color="auto"/>
                    <w:right w:val="none" w:sz="0" w:space="0" w:color="auto"/>
                  </w:divBdr>
                  <w:divsChild>
                    <w:div w:id="1483692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4169997">
      <w:bodyDiv w:val="1"/>
      <w:marLeft w:val="0"/>
      <w:marRight w:val="0"/>
      <w:marTop w:val="0"/>
      <w:marBottom w:val="0"/>
      <w:divBdr>
        <w:top w:val="none" w:sz="0" w:space="0" w:color="auto"/>
        <w:left w:val="none" w:sz="0" w:space="0" w:color="auto"/>
        <w:bottom w:val="none" w:sz="0" w:space="0" w:color="auto"/>
        <w:right w:val="none" w:sz="0" w:space="0" w:color="auto"/>
      </w:divBdr>
      <w:divsChild>
        <w:div w:id="2126659344">
          <w:marLeft w:val="0"/>
          <w:marRight w:val="0"/>
          <w:marTop w:val="0"/>
          <w:marBottom w:val="0"/>
          <w:divBdr>
            <w:top w:val="none" w:sz="0" w:space="0" w:color="auto"/>
            <w:left w:val="none" w:sz="0" w:space="0" w:color="auto"/>
            <w:bottom w:val="none" w:sz="0" w:space="0" w:color="auto"/>
            <w:right w:val="none" w:sz="0" w:space="0" w:color="auto"/>
          </w:divBdr>
        </w:div>
      </w:divsChild>
    </w:div>
    <w:div w:id="538591813">
      <w:bodyDiv w:val="1"/>
      <w:marLeft w:val="0"/>
      <w:marRight w:val="0"/>
      <w:marTop w:val="0"/>
      <w:marBottom w:val="0"/>
      <w:divBdr>
        <w:top w:val="none" w:sz="0" w:space="0" w:color="auto"/>
        <w:left w:val="none" w:sz="0" w:space="0" w:color="auto"/>
        <w:bottom w:val="none" w:sz="0" w:space="0" w:color="auto"/>
        <w:right w:val="none" w:sz="0" w:space="0" w:color="auto"/>
      </w:divBdr>
      <w:divsChild>
        <w:div w:id="19862627">
          <w:marLeft w:val="0"/>
          <w:marRight w:val="0"/>
          <w:marTop w:val="0"/>
          <w:marBottom w:val="0"/>
          <w:divBdr>
            <w:top w:val="none" w:sz="0" w:space="0" w:color="auto"/>
            <w:left w:val="none" w:sz="0" w:space="0" w:color="auto"/>
            <w:bottom w:val="none" w:sz="0" w:space="0" w:color="auto"/>
            <w:right w:val="none" w:sz="0" w:space="0" w:color="auto"/>
          </w:divBdr>
          <w:divsChild>
            <w:div w:id="1540243317">
              <w:marLeft w:val="0"/>
              <w:marRight w:val="0"/>
              <w:marTop w:val="0"/>
              <w:marBottom w:val="0"/>
              <w:divBdr>
                <w:top w:val="none" w:sz="0" w:space="0" w:color="auto"/>
                <w:left w:val="none" w:sz="0" w:space="0" w:color="auto"/>
                <w:bottom w:val="none" w:sz="0" w:space="0" w:color="auto"/>
                <w:right w:val="none" w:sz="0" w:space="0" w:color="auto"/>
              </w:divBdr>
              <w:divsChild>
                <w:div w:id="257442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2152725">
      <w:bodyDiv w:val="1"/>
      <w:marLeft w:val="0"/>
      <w:marRight w:val="0"/>
      <w:marTop w:val="0"/>
      <w:marBottom w:val="0"/>
      <w:divBdr>
        <w:top w:val="none" w:sz="0" w:space="0" w:color="auto"/>
        <w:left w:val="none" w:sz="0" w:space="0" w:color="auto"/>
        <w:bottom w:val="none" w:sz="0" w:space="0" w:color="auto"/>
        <w:right w:val="none" w:sz="0" w:space="0" w:color="auto"/>
      </w:divBdr>
      <w:divsChild>
        <w:div w:id="1814786978">
          <w:marLeft w:val="0"/>
          <w:marRight w:val="0"/>
          <w:marTop w:val="0"/>
          <w:marBottom w:val="0"/>
          <w:divBdr>
            <w:top w:val="none" w:sz="0" w:space="0" w:color="auto"/>
            <w:left w:val="none" w:sz="0" w:space="0" w:color="auto"/>
            <w:bottom w:val="none" w:sz="0" w:space="0" w:color="auto"/>
            <w:right w:val="none" w:sz="0" w:space="0" w:color="auto"/>
          </w:divBdr>
          <w:divsChild>
            <w:div w:id="1565726244">
              <w:marLeft w:val="0"/>
              <w:marRight w:val="0"/>
              <w:marTop w:val="0"/>
              <w:marBottom w:val="0"/>
              <w:divBdr>
                <w:top w:val="none" w:sz="0" w:space="0" w:color="auto"/>
                <w:left w:val="none" w:sz="0" w:space="0" w:color="auto"/>
                <w:bottom w:val="none" w:sz="0" w:space="0" w:color="auto"/>
                <w:right w:val="none" w:sz="0" w:space="0" w:color="auto"/>
              </w:divBdr>
              <w:divsChild>
                <w:div w:id="675380532">
                  <w:marLeft w:val="0"/>
                  <w:marRight w:val="0"/>
                  <w:marTop w:val="0"/>
                  <w:marBottom w:val="0"/>
                  <w:divBdr>
                    <w:top w:val="none" w:sz="0" w:space="0" w:color="auto"/>
                    <w:left w:val="none" w:sz="0" w:space="0" w:color="auto"/>
                    <w:bottom w:val="none" w:sz="0" w:space="0" w:color="auto"/>
                    <w:right w:val="none" w:sz="0" w:space="0" w:color="auto"/>
                  </w:divBdr>
                  <w:divsChild>
                    <w:div w:id="747581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0538076">
      <w:bodyDiv w:val="1"/>
      <w:marLeft w:val="0"/>
      <w:marRight w:val="0"/>
      <w:marTop w:val="0"/>
      <w:marBottom w:val="0"/>
      <w:divBdr>
        <w:top w:val="none" w:sz="0" w:space="0" w:color="auto"/>
        <w:left w:val="none" w:sz="0" w:space="0" w:color="auto"/>
        <w:bottom w:val="none" w:sz="0" w:space="0" w:color="auto"/>
        <w:right w:val="none" w:sz="0" w:space="0" w:color="auto"/>
      </w:divBdr>
      <w:divsChild>
        <w:div w:id="1340690749">
          <w:marLeft w:val="0"/>
          <w:marRight w:val="0"/>
          <w:marTop w:val="0"/>
          <w:marBottom w:val="0"/>
          <w:divBdr>
            <w:top w:val="none" w:sz="0" w:space="0" w:color="auto"/>
            <w:left w:val="none" w:sz="0" w:space="0" w:color="auto"/>
            <w:bottom w:val="none" w:sz="0" w:space="0" w:color="auto"/>
            <w:right w:val="none" w:sz="0" w:space="0" w:color="auto"/>
          </w:divBdr>
          <w:divsChild>
            <w:div w:id="1553350102">
              <w:marLeft w:val="0"/>
              <w:marRight w:val="0"/>
              <w:marTop w:val="0"/>
              <w:marBottom w:val="0"/>
              <w:divBdr>
                <w:top w:val="none" w:sz="0" w:space="0" w:color="auto"/>
                <w:left w:val="none" w:sz="0" w:space="0" w:color="auto"/>
                <w:bottom w:val="none" w:sz="0" w:space="0" w:color="auto"/>
                <w:right w:val="none" w:sz="0" w:space="0" w:color="auto"/>
              </w:divBdr>
              <w:divsChild>
                <w:div w:id="1383558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2407482">
      <w:bodyDiv w:val="1"/>
      <w:marLeft w:val="0"/>
      <w:marRight w:val="0"/>
      <w:marTop w:val="0"/>
      <w:marBottom w:val="0"/>
      <w:divBdr>
        <w:top w:val="none" w:sz="0" w:space="0" w:color="auto"/>
        <w:left w:val="none" w:sz="0" w:space="0" w:color="auto"/>
        <w:bottom w:val="none" w:sz="0" w:space="0" w:color="auto"/>
        <w:right w:val="none" w:sz="0" w:space="0" w:color="auto"/>
      </w:divBdr>
      <w:divsChild>
        <w:div w:id="1149441063">
          <w:marLeft w:val="0"/>
          <w:marRight w:val="0"/>
          <w:marTop w:val="0"/>
          <w:marBottom w:val="0"/>
          <w:divBdr>
            <w:top w:val="none" w:sz="0" w:space="0" w:color="auto"/>
            <w:left w:val="none" w:sz="0" w:space="0" w:color="auto"/>
            <w:bottom w:val="none" w:sz="0" w:space="0" w:color="auto"/>
            <w:right w:val="none" w:sz="0" w:space="0" w:color="auto"/>
          </w:divBdr>
          <w:divsChild>
            <w:div w:id="1257713295">
              <w:marLeft w:val="0"/>
              <w:marRight w:val="0"/>
              <w:marTop w:val="0"/>
              <w:marBottom w:val="0"/>
              <w:divBdr>
                <w:top w:val="none" w:sz="0" w:space="0" w:color="auto"/>
                <w:left w:val="none" w:sz="0" w:space="0" w:color="auto"/>
                <w:bottom w:val="none" w:sz="0" w:space="0" w:color="auto"/>
                <w:right w:val="none" w:sz="0" w:space="0" w:color="auto"/>
              </w:divBdr>
              <w:divsChild>
                <w:div w:id="569391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397885">
      <w:bodyDiv w:val="1"/>
      <w:marLeft w:val="0"/>
      <w:marRight w:val="0"/>
      <w:marTop w:val="0"/>
      <w:marBottom w:val="0"/>
      <w:divBdr>
        <w:top w:val="none" w:sz="0" w:space="0" w:color="auto"/>
        <w:left w:val="none" w:sz="0" w:space="0" w:color="auto"/>
        <w:bottom w:val="none" w:sz="0" w:space="0" w:color="auto"/>
        <w:right w:val="none" w:sz="0" w:space="0" w:color="auto"/>
      </w:divBdr>
      <w:divsChild>
        <w:div w:id="1540318347">
          <w:marLeft w:val="0"/>
          <w:marRight w:val="0"/>
          <w:marTop w:val="0"/>
          <w:marBottom w:val="0"/>
          <w:divBdr>
            <w:top w:val="none" w:sz="0" w:space="0" w:color="auto"/>
            <w:left w:val="none" w:sz="0" w:space="0" w:color="auto"/>
            <w:bottom w:val="none" w:sz="0" w:space="0" w:color="auto"/>
            <w:right w:val="none" w:sz="0" w:space="0" w:color="auto"/>
          </w:divBdr>
        </w:div>
      </w:divsChild>
    </w:div>
    <w:div w:id="823935884">
      <w:bodyDiv w:val="1"/>
      <w:marLeft w:val="0"/>
      <w:marRight w:val="0"/>
      <w:marTop w:val="0"/>
      <w:marBottom w:val="0"/>
      <w:divBdr>
        <w:top w:val="none" w:sz="0" w:space="0" w:color="auto"/>
        <w:left w:val="none" w:sz="0" w:space="0" w:color="auto"/>
        <w:bottom w:val="none" w:sz="0" w:space="0" w:color="auto"/>
        <w:right w:val="none" w:sz="0" w:space="0" w:color="auto"/>
      </w:divBdr>
    </w:div>
    <w:div w:id="907616929">
      <w:bodyDiv w:val="1"/>
      <w:marLeft w:val="0"/>
      <w:marRight w:val="0"/>
      <w:marTop w:val="0"/>
      <w:marBottom w:val="0"/>
      <w:divBdr>
        <w:top w:val="none" w:sz="0" w:space="0" w:color="auto"/>
        <w:left w:val="none" w:sz="0" w:space="0" w:color="auto"/>
        <w:bottom w:val="none" w:sz="0" w:space="0" w:color="auto"/>
        <w:right w:val="none" w:sz="0" w:space="0" w:color="auto"/>
      </w:divBdr>
    </w:div>
    <w:div w:id="944581627">
      <w:bodyDiv w:val="1"/>
      <w:marLeft w:val="0"/>
      <w:marRight w:val="0"/>
      <w:marTop w:val="0"/>
      <w:marBottom w:val="0"/>
      <w:divBdr>
        <w:top w:val="none" w:sz="0" w:space="0" w:color="auto"/>
        <w:left w:val="none" w:sz="0" w:space="0" w:color="auto"/>
        <w:bottom w:val="none" w:sz="0" w:space="0" w:color="auto"/>
        <w:right w:val="none" w:sz="0" w:space="0" w:color="auto"/>
      </w:divBdr>
      <w:divsChild>
        <w:div w:id="1495993750">
          <w:marLeft w:val="0"/>
          <w:marRight w:val="0"/>
          <w:marTop w:val="0"/>
          <w:marBottom w:val="0"/>
          <w:divBdr>
            <w:top w:val="none" w:sz="0" w:space="0" w:color="auto"/>
            <w:left w:val="none" w:sz="0" w:space="0" w:color="auto"/>
            <w:bottom w:val="none" w:sz="0" w:space="0" w:color="auto"/>
            <w:right w:val="none" w:sz="0" w:space="0" w:color="auto"/>
          </w:divBdr>
          <w:divsChild>
            <w:div w:id="384183331">
              <w:marLeft w:val="0"/>
              <w:marRight w:val="0"/>
              <w:marTop w:val="0"/>
              <w:marBottom w:val="0"/>
              <w:divBdr>
                <w:top w:val="none" w:sz="0" w:space="0" w:color="auto"/>
                <w:left w:val="none" w:sz="0" w:space="0" w:color="auto"/>
                <w:bottom w:val="none" w:sz="0" w:space="0" w:color="auto"/>
                <w:right w:val="none" w:sz="0" w:space="0" w:color="auto"/>
              </w:divBdr>
              <w:divsChild>
                <w:div w:id="1535266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163515">
      <w:bodyDiv w:val="1"/>
      <w:marLeft w:val="0"/>
      <w:marRight w:val="0"/>
      <w:marTop w:val="0"/>
      <w:marBottom w:val="0"/>
      <w:divBdr>
        <w:top w:val="none" w:sz="0" w:space="0" w:color="auto"/>
        <w:left w:val="none" w:sz="0" w:space="0" w:color="auto"/>
        <w:bottom w:val="none" w:sz="0" w:space="0" w:color="auto"/>
        <w:right w:val="none" w:sz="0" w:space="0" w:color="auto"/>
      </w:divBdr>
    </w:div>
    <w:div w:id="1002203785">
      <w:bodyDiv w:val="1"/>
      <w:marLeft w:val="0"/>
      <w:marRight w:val="0"/>
      <w:marTop w:val="0"/>
      <w:marBottom w:val="0"/>
      <w:divBdr>
        <w:top w:val="none" w:sz="0" w:space="0" w:color="auto"/>
        <w:left w:val="none" w:sz="0" w:space="0" w:color="auto"/>
        <w:bottom w:val="none" w:sz="0" w:space="0" w:color="auto"/>
        <w:right w:val="none" w:sz="0" w:space="0" w:color="auto"/>
      </w:divBdr>
      <w:divsChild>
        <w:div w:id="1000085093">
          <w:marLeft w:val="0"/>
          <w:marRight w:val="0"/>
          <w:marTop w:val="0"/>
          <w:marBottom w:val="0"/>
          <w:divBdr>
            <w:top w:val="none" w:sz="0" w:space="0" w:color="auto"/>
            <w:left w:val="none" w:sz="0" w:space="0" w:color="auto"/>
            <w:bottom w:val="none" w:sz="0" w:space="0" w:color="auto"/>
            <w:right w:val="none" w:sz="0" w:space="0" w:color="auto"/>
          </w:divBdr>
          <w:divsChild>
            <w:div w:id="751589420">
              <w:marLeft w:val="0"/>
              <w:marRight w:val="0"/>
              <w:marTop w:val="0"/>
              <w:marBottom w:val="0"/>
              <w:divBdr>
                <w:top w:val="none" w:sz="0" w:space="0" w:color="auto"/>
                <w:left w:val="none" w:sz="0" w:space="0" w:color="auto"/>
                <w:bottom w:val="none" w:sz="0" w:space="0" w:color="auto"/>
                <w:right w:val="none" w:sz="0" w:space="0" w:color="auto"/>
              </w:divBdr>
              <w:divsChild>
                <w:div w:id="1819759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6928907">
      <w:bodyDiv w:val="1"/>
      <w:marLeft w:val="0"/>
      <w:marRight w:val="0"/>
      <w:marTop w:val="0"/>
      <w:marBottom w:val="0"/>
      <w:divBdr>
        <w:top w:val="none" w:sz="0" w:space="0" w:color="auto"/>
        <w:left w:val="none" w:sz="0" w:space="0" w:color="auto"/>
        <w:bottom w:val="none" w:sz="0" w:space="0" w:color="auto"/>
        <w:right w:val="none" w:sz="0" w:space="0" w:color="auto"/>
      </w:divBdr>
      <w:divsChild>
        <w:div w:id="1384214337">
          <w:marLeft w:val="0"/>
          <w:marRight w:val="0"/>
          <w:marTop w:val="0"/>
          <w:marBottom w:val="0"/>
          <w:divBdr>
            <w:top w:val="none" w:sz="0" w:space="0" w:color="auto"/>
            <w:left w:val="none" w:sz="0" w:space="0" w:color="auto"/>
            <w:bottom w:val="none" w:sz="0" w:space="0" w:color="auto"/>
            <w:right w:val="none" w:sz="0" w:space="0" w:color="auto"/>
          </w:divBdr>
          <w:divsChild>
            <w:div w:id="1530794925">
              <w:marLeft w:val="0"/>
              <w:marRight w:val="0"/>
              <w:marTop w:val="0"/>
              <w:marBottom w:val="0"/>
              <w:divBdr>
                <w:top w:val="none" w:sz="0" w:space="0" w:color="auto"/>
                <w:left w:val="none" w:sz="0" w:space="0" w:color="auto"/>
                <w:bottom w:val="none" w:sz="0" w:space="0" w:color="auto"/>
                <w:right w:val="none" w:sz="0" w:space="0" w:color="auto"/>
              </w:divBdr>
              <w:divsChild>
                <w:div w:id="457918675">
                  <w:marLeft w:val="0"/>
                  <w:marRight w:val="0"/>
                  <w:marTop w:val="0"/>
                  <w:marBottom w:val="0"/>
                  <w:divBdr>
                    <w:top w:val="none" w:sz="0" w:space="0" w:color="auto"/>
                    <w:left w:val="none" w:sz="0" w:space="0" w:color="auto"/>
                    <w:bottom w:val="none" w:sz="0" w:space="0" w:color="auto"/>
                    <w:right w:val="none" w:sz="0" w:space="0" w:color="auto"/>
                  </w:divBdr>
                  <w:divsChild>
                    <w:div w:id="2117094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7408958">
      <w:bodyDiv w:val="1"/>
      <w:marLeft w:val="0"/>
      <w:marRight w:val="0"/>
      <w:marTop w:val="0"/>
      <w:marBottom w:val="0"/>
      <w:divBdr>
        <w:top w:val="none" w:sz="0" w:space="0" w:color="auto"/>
        <w:left w:val="none" w:sz="0" w:space="0" w:color="auto"/>
        <w:bottom w:val="none" w:sz="0" w:space="0" w:color="auto"/>
        <w:right w:val="none" w:sz="0" w:space="0" w:color="auto"/>
      </w:divBdr>
      <w:divsChild>
        <w:div w:id="1139224524">
          <w:marLeft w:val="0"/>
          <w:marRight w:val="0"/>
          <w:marTop w:val="0"/>
          <w:marBottom w:val="0"/>
          <w:divBdr>
            <w:top w:val="none" w:sz="0" w:space="0" w:color="auto"/>
            <w:left w:val="none" w:sz="0" w:space="0" w:color="auto"/>
            <w:bottom w:val="none" w:sz="0" w:space="0" w:color="auto"/>
            <w:right w:val="none" w:sz="0" w:space="0" w:color="auto"/>
          </w:divBdr>
        </w:div>
      </w:divsChild>
    </w:div>
    <w:div w:id="1126001251">
      <w:bodyDiv w:val="1"/>
      <w:marLeft w:val="0"/>
      <w:marRight w:val="0"/>
      <w:marTop w:val="0"/>
      <w:marBottom w:val="0"/>
      <w:divBdr>
        <w:top w:val="none" w:sz="0" w:space="0" w:color="auto"/>
        <w:left w:val="none" w:sz="0" w:space="0" w:color="auto"/>
        <w:bottom w:val="none" w:sz="0" w:space="0" w:color="auto"/>
        <w:right w:val="none" w:sz="0" w:space="0" w:color="auto"/>
      </w:divBdr>
      <w:divsChild>
        <w:div w:id="1502353772">
          <w:marLeft w:val="0"/>
          <w:marRight w:val="0"/>
          <w:marTop w:val="0"/>
          <w:marBottom w:val="0"/>
          <w:divBdr>
            <w:top w:val="none" w:sz="0" w:space="0" w:color="auto"/>
            <w:left w:val="none" w:sz="0" w:space="0" w:color="auto"/>
            <w:bottom w:val="none" w:sz="0" w:space="0" w:color="auto"/>
            <w:right w:val="none" w:sz="0" w:space="0" w:color="auto"/>
          </w:divBdr>
          <w:divsChild>
            <w:div w:id="947658376">
              <w:marLeft w:val="0"/>
              <w:marRight w:val="0"/>
              <w:marTop w:val="0"/>
              <w:marBottom w:val="0"/>
              <w:divBdr>
                <w:top w:val="none" w:sz="0" w:space="0" w:color="auto"/>
                <w:left w:val="none" w:sz="0" w:space="0" w:color="auto"/>
                <w:bottom w:val="none" w:sz="0" w:space="0" w:color="auto"/>
                <w:right w:val="none" w:sz="0" w:space="0" w:color="auto"/>
              </w:divBdr>
              <w:divsChild>
                <w:div w:id="1745486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2550519">
      <w:bodyDiv w:val="1"/>
      <w:marLeft w:val="0"/>
      <w:marRight w:val="0"/>
      <w:marTop w:val="0"/>
      <w:marBottom w:val="0"/>
      <w:divBdr>
        <w:top w:val="none" w:sz="0" w:space="0" w:color="auto"/>
        <w:left w:val="none" w:sz="0" w:space="0" w:color="auto"/>
        <w:bottom w:val="none" w:sz="0" w:space="0" w:color="auto"/>
        <w:right w:val="none" w:sz="0" w:space="0" w:color="auto"/>
      </w:divBdr>
      <w:divsChild>
        <w:div w:id="819812423">
          <w:marLeft w:val="0"/>
          <w:marRight w:val="0"/>
          <w:marTop w:val="0"/>
          <w:marBottom w:val="0"/>
          <w:divBdr>
            <w:top w:val="none" w:sz="0" w:space="0" w:color="auto"/>
            <w:left w:val="none" w:sz="0" w:space="0" w:color="auto"/>
            <w:bottom w:val="none" w:sz="0" w:space="0" w:color="auto"/>
            <w:right w:val="none" w:sz="0" w:space="0" w:color="auto"/>
          </w:divBdr>
          <w:divsChild>
            <w:div w:id="1816526979">
              <w:marLeft w:val="0"/>
              <w:marRight w:val="0"/>
              <w:marTop w:val="0"/>
              <w:marBottom w:val="0"/>
              <w:divBdr>
                <w:top w:val="none" w:sz="0" w:space="0" w:color="auto"/>
                <w:left w:val="none" w:sz="0" w:space="0" w:color="auto"/>
                <w:bottom w:val="none" w:sz="0" w:space="0" w:color="auto"/>
                <w:right w:val="none" w:sz="0" w:space="0" w:color="auto"/>
              </w:divBdr>
              <w:divsChild>
                <w:div w:id="809322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2612210">
      <w:bodyDiv w:val="1"/>
      <w:marLeft w:val="0"/>
      <w:marRight w:val="0"/>
      <w:marTop w:val="0"/>
      <w:marBottom w:val="0"/>
      <w:divBdr>
        <w:top w:val="none" w:sz="0" w:space="0" w:color="auto"/>
        <w:left w:val="none" w:sz="0" w:space="0" w:color="auto"/>
        <w:bottom w:val="none" w:sz="0" w:space="0" w:color="auto"/>
        <w:right w:val="none" w:sz="0" w:space="0" w:color="auto"/>
      </w:divBdr>
    </w:div>
    <w:div w:id="1328560431">
      <w:bodyDiv w:val="1"/>
      <w:marLeft w:val="0"/>
      <w:marRight w:val="0"/>
      <w:marTop w:val="0"/>
      <w:marBottom w:val="0"/>
      <w:divBdr>
        <w:top w:val="none" w:sz="0" w:space="0" w:color="auto"/>
        <w:left w:val="none" w:sz="0" w:space="0" w:color="auto"/>
        <w:bottom w:val="none" w:sz="0" w:space="0" w:color="auto"/>
        <w:right w:val="none" w:sz="0" w:space="0" w:color="auto"/>
      </w:divBdr>
      <w:divsChild>
        <w:div w:id="397090807">
          <w:marLeft w:val="0"/>
          <w:marRight w:val="0"/>
          <w:marTop w:val="0"/>
          <w:marBottom w:val="0"/>
          <w:divBdr>
            <w:top w:val="none" w:sz="0" w:space="0" w:color="auto"/>
            <w:left w:val="none" w:sz="0" w:space="0" w:color="auto"/>
            <w:bottom w:val="none" w:sz="0" w:space="0" w:color="auto"/>
            <w:right w:val="none" w:sz="0" w:space="0" w:color="auto"/>
          </w:divBdr>
          <w:divsChild>
            <w:div w:id="2102487041">
              <w:marLeft w:val="0"/>
              <w:marRight w:val="0"/>
              <w:marTop w:val="0"/>
              <w:marBottom w:val="0"/>
              <w:divBdr>
                <w:top w:val="none" w:sz="0" w:space="0" w:color="auto"/>
                <w:left w:val="none" w:sz="0" w:space="0" w:color="auto"/>
                <w:bottom w:val="none" w:sz="0" w:space="0" w:color="auto"/>
                <w:right w:val="none" w:sz="0" w:space="0" w:color="auto"/>
              </w:divBdr>
              <w:divsChild>
                <w:div w:id="752701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394873">
      <w:bodyDiv w:val="1"/>
      <w:marLeft w:val="0"/>
      <w:marRight w:val="0"/>
      <w:marTop w:val="0"/>
      <w:marBottom w:val="0"/>
      <w:divBdr>
        <w:top w:val="none" w:sz="0" w:space="0" w:color="auto"/>
        <w:left w:val="none" w:sz="0" w:space="0" w:color="auto"/>
        <w:bottom w:val="none" w:sz="0" w:space="0" w:color="auto"/>
        <w:right w:val="none" w:sz="0" w:space="0" w:color="auto"/>
      </w:divBdr>
      <w:divsChild>
        <w:div w:id="1441333434">
          <w:marLeft w:val="0"/>
          <w:marRight w:val="0"/>
          <w:marTop w:val="0"/>
          <w:marBottom w:val="0"/>
          <w:divBdr>
            <w:top w:val="none" w:sz="0" w:space="0" w:color="auto"/>
            <w:left w:val="none" w:sz="0" w:space="0" w:color="auto"/>
            <w:bottom w:val="none" w:sz="0" w:space="0" w:color="auto"/>
            <w:right w:val="none" w:sz="0" w:space="0" w:color="auto"/>
          </w:divBdr>
          <w:divsChild>
            <w:div w:id="1181318282">
              <w:marLeft w:val="0"/>
              <w:marRight w:val="0"/>
              <w:marTop w:val="0"/>
              <w:marBottom w:val="0"/>
              <w:divBdr>
                <w:top w:val="none" w:sz="0" w:space="0" w:color="auto"/>
                <w:left w:val="none" w:sz="0" w:space="0" w:color="auto"/>
                <w:bottom w:val="none" w:sz="0" w:space="0" w:color="auto"/>
                <w:right w:val="none" w:sz="0" w:space="0" w:color="auto"/>
              </w:divBdr>
              <w:divsChild>
                <w:div w:id="1479610784">
                  <w:marLeft w:val="0"/>
                  <w:marRight w:val="0"/>
                  <w:marTop w:val="0"/>
                  <w:marBottom w:val="0"/>
                  <w:divBdr>
                    <w:top w:val="none" w:sz="0" w:space="0" w:color="auto"/>
                    <w:left w:val="none" w:sz="0" w:space="0" w:color="auto"/>
                    <w:bottom w:val="none" w:sz="0" w:space="0" w:color="auto"/>
                    <w:right w:val="none" w:sz="0" w:space="0" w:color="auto"/>
                  </w:divBdr>
                  <w:divsChild>
                    <w:div w:id="901985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5126866">
      <w:bodyDiv w:val="1"/>
      <w:marLeft w:val="0"/>
      <w:marRight w:val="0"/>
      <w:marTop w:val="0"/>
      <w:marBottom w:val="0"/>
      <w:divBdr>
        <w:top w:val="none" w:sz="0" w:space="0" w:color="auto"/>
        <w:left w:val="none" w:sz="0" w:space="0" w:color="auto"/>
        <w:bottom w:val="none" w:sz="0" w:space="0" w:color="auto"/>
        <w:right w:val="none" w:sz="0" w:space="0" w:color="auto"/>
      </w:divBdr>
    </w:div>
    <w:div w:id="1555392160">
      <w:bodyDiv w:val="1"/>
      <w:marLeft w:val="0"/>
      <w:marRight w:val="0"/>
      <w:marTop w:val="0"/>
      <w:marBottom w:val="0"/>
      <w:divBdr>
        <w:top w:val="none" w:sz="0" w:space="0" w:color="auto"/>
        <w:left w:val="none" w:sz="0" w:space="0" w:color="auto"/>
        <w:bottom w:val="none" w:sz="0" w:space="0" w:color="auto"/>
        <w:right w:val="none" w:sz="0" w:space="0" w:color="auto"/>
      </w:divBdr>
    </w:div>
    <w:div w:id="1619142490">
      <w:bodyDiv w:val="1"/>
      <w:marLeft w:val="0"/>
      <w:marRight w:val="0"/>
      <w:marTop w:val="0"/>
      <w:marBottom w:val="0"/>
      <w:divBdr>
        <w:top w:val="none" w:sz="0" w:space="0" w:color="auto"/>
        <w:left w:val="none" w:sz="0" w:space="0" w:color="auto"/>
        <w:bottom w:val="none" w:sz="0" w:space="0" w:color="auto"/>
        <w:right w:val="none" w:sz="0" w:space="0" w:color="auto"/>
      </w:divBdr>
    </w:div>
    <w:div w:id="1691907712">
      <w:bodyDiv w:val="1"/>
      <w:marLeft w:val="0"/>
      <w:marRight w:val="0"/>
      <w:marTop w:val="0"/>
      <w:marBottom w:val="0"/>
      <w:divBdr>
        <w:top w:val="none" w:sz="0" w:space="0" w:color="auto"/>
        <w:left w:val="none" w:sz="0" w:space="0" w:color="auto"/>
        <w:bottom w:val="none" w:sz="0" w:space="0" w:color="auto"/>
        <w:right w:val="none" w:sz="0" w:space="0" w:color="auto"/>
      </w:divBdr>
    </w:div>
    <w:div w:id="1745058457">
      <w:bodyDiv w:val="1"/>
      <w:marLeft w:val="0"/>
      <w:marRight w:val="0"/>
      <w:marTop w:val="0"/>
      <w:marBottom w:val="0"/>
      <w:divBdr>
        <w:top w:val="none" w:sz="0" w:space="0" w:color="auto"/>
        <w:left w:val="none" w:sz="0" w:space="0" w:color="auto"/>
        <w:bottom w:val="none" w:sz="0" w:space="0" w:color="auto"/>
        <w:right w:val="none" w:sz="0" w:space="0" w:color="auto"/>
      </w:divBdr>
    </w:div>
    <w:div w:id="1748962484">
      <w:bodyDiv w:val="1"/>
      <w:marLeft w:val="0"/>
      <w:marRight w:val="0"/>
      <w:marTop w:val="0"/>
      <w:marBottom w:val="0"/>
      <w:divBdr>
        <w:top w:val="none" w:sz="0" w:space="0" w:color="auto"/>
        <w:left w:val="none" w:sz="0" w:space="0" w:color="auto"/>
        <w:bottom w:val="none" w:sz="0" w:space="0" w:color="auto"/>
        <w:right w:val="none" w:sz="0" w:space="0" w:color="auto"/>
      </w:divBdr>
      <w:divsChild>
        <w:div w:id="720521817">
          <w:marLeft w:val="0"/>
          <w:marRight w:val="0"/>
          <w:marTop w:val="0"/>
          <w:marBottom w:val="0"/>
          <w:divBdr>
            <w:top w:val="none" w:sz="0" w:space="0" w:color="auto"/>
            <w:left w:val="none" w:sz="0" w:space="0" w:color="auto"/>
            <w:bottom w:val="none" w:sz="0" w:space="0" w:color="auto"/>
            <w:right w:val="none" w:sz="0" w:space="0" w:color="auto"/>
          </w:divBdr>
          <w:divsChild>
            <w:div w:id="1497644851">
              <w:marLeft w:val="0"/>
              <w:marRight w:val="0"/>
              <w:marTop w:val="0"/>
              <w:marBottom w:val="0"/>
              <w:divBdr>
                <w:top w:val="none" w:sz="0" w:space="0" w:color="auto"/>
                <w:left w:val="none" w:sz="0" w:space="0" w:color="auto"/>
                <w:bottom w:val="none" w:sz="0" w:space="0" w:color="auto"/>
                <w:right w:val="none" w:sz="0" w:space="0" w:color="auto"/>
              </w:divBdr>
              <w:divsChild>
                <w:div w:id="973562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6550603">
      <w:bodyDiv w:val="1"/>
      <w:marLeft w:val="0"/>
      <w:marRight w:val="0"/>
      <w:marTop w:val="0"/>
      <w:marBottom w:val="0"/>
      <w:divBdr>
        <w:top w:val="none" w:sz="0" w:space="0" w:color="auto"/>
        <w:left w:val="none" w:sz="0" w:space="0" w:color="auto"/>
        <w:bottom w:val="none" w:sz="0" w:space="0" w:color="auto"/>
        <w:right w:val="none" w:sz="0" w:space="0" w:color="auto"/>
      </w:divBdr>
    </w:div>
    <w:div w:id="1935354234">
      <w:bodyDiv w:val="1"/>
      <w:marLeft w:val="0"/>
      <w:marRight w:val="0"/>
      <w:marTop w:val="0"/>
      <w:marBottom w:val="0"/>
      <w:divBdr>
        <w:top w:val="none" w:sz="0" w:space="0" w:color="auto"/>
        <w:left w:val="none" w:sz="0" w:space="0" w:color="auto"/>
        <w:bottom w:val="none" w:sz="0" w:space="0" w:color="auto"/>
        <w:right w:val="none" w:sz="0" w:space="0" w:color="auto"/>
      </w:divBdr>
      <w:divsChild>
        <w:div w:id="66151641">
          <w:marLeft w:val="0"/>
          <w:marRight w:val="0"/>
          <w:marTop w:val="0"/>
          <w:marBottom w:val="0"/>
          <w:divBdr>
            <w:top w:val="none" w:sz="0" w:space="0" w:color="auto"/>
            <w:left w:val="none" w:sz="0" w:space="0" w:color="auto"/>
            <w:bottom w:val="none" w:sz="0" w:space="0" w:color="auto"/>
            <w:right w:val="none" w:sz="0" w:space="0" w:color="auto"/>
          </w:divBdr>
          <w:divsChild>
            <w:div w:id="1930262773">
              <w:marLeft w:val="0"/>
              <w:marRight w:val="0"/>
              <w:marTop w:val="0"/>
              <w:marBottom w:val="0"/>
              <w:divBdr>
                <w:top w:val="none" w:sz="0" w:space="0" w:color="auto"/>
                <w:left w:val="none" w:sz="0" w:space="0" w:color="auto"/>
                <w:bottom w:val="none" w:sz="0" w:space="0" w:color="auto"/>
                <w:right w:val="none" w:sz="0" w:space="0" w:color="auto"/>
              </w:divBdr>
              <w:divsChild>
                <w:div w:id="1582718292">
                  <w:marLeft w:val="0"/>
                  <w:marRight w:val="0"/>
                  <w:marTop w:val="0"/>
                  <w:marBottom w:val="0"/>
                  <w:divBdr>
                    <w:top w:val="none" w:sz="0" w:space="0" w:color="auto"/>
                    <w:left w:val="none" w:sz="0" w:space="0" w:color="auto"/>
                    <w:bottom w:val="none" w:sz="0" w:space="0" w:color="auto"/>
                    <w:right w:val="none" w:sz="0" w:space="0" w:color="auto"/>
                  </w:divBdr>
                  <w:divsChild>
                    <w:div w:id="439031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251410">
      <w:bodyDiv w:val="1"/>
      <w:marLeft w:val="0"/>
      <w:marRight w:val="0"/>
      <w:marTop w:val="0"/>
      <w:marBottom w:val="0"/>
      <w:divBdr>
        <w:top w:val="none" w:sz="0" w:space="0" w:color="auto"/>
        <w:left w:val="none" w:sz="0" w:space="0" w:color="auto"/>
        <w:bottom w:val="none" w:sz="0" w:space="0" w:color="auto"/>
        <w:right w:val="none" w:sz="0" w:space="0" w:color="auto"/>
      </w:divBdr>
      <w:divsChild>
        <w:div w:id="175966063">
          <w:marLeft w:val="0"/>
          <w:marRight w:val="0"/>
          <w:marTop w:val="0"/>
          <w:marBottom w:val="0"/>
          <w:divBdr>
            <w:top w:val="single" w:sz="2" w:space="0" w:color="D9D9E3"/>
            <w:left w:val="single" w:sz="2" w:space="0" w:color="D9D9E3"/>
            <w:bottom w:val="single" w:sz="2" w:space="0" w:color="D9D9E3"/>
            <w:right w:val="single" w:sz="2" w:space="0" w:color="D9D9E3"/>
          </w:divBdr>
          <w:divsChild>
            <w:div w:id="603921360">
              <w:marLeft w:val="0"/>
              <w:marRight w:val="0"/>
              <w:marTop w:val="0"/>
              <w:marBottom w:val="0"/>
              <w:divBdr>
                <w:top w:val="single" w:sz="2" w:space="0" w:color="D9D9E3"/>
                <w:left w:val="single" w:sz="2" w:space="0" w:color="D9D9E3"/>
                <w:bottom w:val="single" w:sz="2" w:space="0" w:color="D9D9E3"/>
                <w:right w:val="single" w:sz="2" w:space="0" w:color="D9D9E3"/>
              </w:divBdr>
              <w:divsChild>
                <w:div w:id="1401446995">
                  <w:marLeft w:val="0"/>
                  <w:marRight w:val="0"/>
                  <w:marTop w:val="0"/>
                  <w:marBottom w:val="0"/>
                  <w:divBdr>
                    <w:top w:val="single" w:sz="2" w:space="0" w:color="D9D9E3"/>
                    <w:left w:val="single" w:sz="2" w:space="0" w:color="D9D9E3"/>
                    <w:bottom w:val="single" w:sz="2" w:space="0" w:color="D9D9E3"/>
                    <w:right w:val="single" w:sz="2" w:space="0" w:color="D9D9E3"/>
                  </w:divBdr>
                  <w:divsChild>
                    <w:div w:id="1499691075">
                      <w:marLeft w:val="0"/>
                      <w:marRight w:val="0"/>
                      <w:marTop w:val="0"/>
                      <w:marBottom w:val="0"/>
                      <w:divBdr>
                        <w:top w:val="single" w:sz="2" w:space="0" w:color="D9D9E3"/>
                        <w:left w:val="single" w:sz="2" w:space="0" w:color="D9D9E3"/>
                        <w:bottom w:val="single" w:sz="2" w:space="0" w:color="D9D9E3"/>
                        <w:right w:val="single" w:sz="2" w:space="0" w:color="D9D9E3"/>
                      </w:divBdr>
                      <w:divsChild>
                        <w:div w:id="1563246322">
                          <w:marLeft w:val="0"/>
                          <w:marRight w:val="0"/>
                          <w:marTop w:val="0"/>
                          <w:marBottom w:val="0"/>
                          <w:divBdr>
                            <w:top w:val="single" w:sz="2" w:space="0" w:color="auto"/>
                            <w:left w:val="single" w:sz="2" w:space="0" w:color="auto"/>
                            <w:bottom w:val="single" w:sz="6" w:space="0" w:color="auto"/>
                            <w:right w:val="single" w:sz="2" w:space="0" w:color="auto"/>
                          </w:divBdr>
                          <w:divsChild>
                            <w:div w:id="847867367">
                              <w:marLeft w:val="0"/>
                              <w:marRight w:val="0"/>
                              <w:marTop w:val="100"/>
                              <w:marBottom w:val="100"/>
                              <w:divBdr>
                                <w:top w:val="single" w:sz="2" w:space="0" w:color="D9D9E3"/>
                                <w:left w:val="single" w:sz="2" w:space="0" w:color="D9D9E3"/>
                                <w:bottom w:val="single" w:sz="2" w:space="0" w:color="D9D9E3"/>
                                <w:right w:val="single" w:sz="2" w:space="0" w:color="D9D9E3"/>
                              </w:divBdr>
                              <w:divsChild>
                                <w:div w:id="415564518">
                                  <w:marLeft w:val="0"/>
                                  <w:marRight w:val="0"/>
                                  <w:marTop w:val="0"/>
                                  <w:marBottom w:val="0"/>
                                  <w:divBdr>
                                    <w:top w:val="single" w:sz="2" w:space="0" w:color="D9D9E3"/>
                                    <w:left w:val="single" w:sz="2" w:space="0" w:color="D9D9E3"/>
                                    <w:bottom w:val="single" w:sz="2" w:space="0" w:color="D9D9E3"/>
                                    <w:right w:val="single" w:sz="2" w:space="0" w:color="D9D9E3"/>
                                  </w:divBdr>
                                  <w:divsChild>
                                    <w:div w:id="792939756">
                                      <w:marLeft w:val="0"/>
                                      <w:marRight w:val="0"/>
                                      <w:marTop w:val="0"/>
                                      <w:marBottom w:val="0"/>
                                      <w:divBdr>
                                        <w:top w:val="single" w:sz="2" w:space="0" w:color="D9D9E3"/>
                                        <w:left w:val="single" w:sz="2" w:space="0" w:color="D9D9E3"/>
                                        <w:bottom w:val="single" w:sz="2" w:space="0" w:color="D9D9E3"/>
                                        <w:right w:val="single" w:sz="2" w:space="0" w:color="D9D9E3"/>
                                      </w:divBdr>
                                      <w:divsChild>
                                        <w:div w:id="936718104">
                                          <w:marLeft w:val="0"/>
                                          <w:marRight w:val="0"/>
                                          <w:marTop w:val="0"/>
                                          <w:marBottom w:val="0"/>
                                          <w:divBdr>
                                            <w:top w:val="single" w:sz="2" w:space="0" w:color="D9D9E3"/>
                                            <w:left w:val="single" w:sz="2" w:space="0" w:color="D9D9E3"/>
                                            <w:bottom w:val="single" w:sz="2" w:space="0" w:color="D9D9E3"/>
                                            <w:right w:val="single" w:sz="2" w:space="0" w:color="D9D9E3"/>
                                          </w:divBdr>
                                          <w:divsChild>
                                            <w:div w:id="5246383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92348292">
          <w:marLeft w:val="0"/>
          <w:marRight w:val="0"/>
          <w:marTop w:val="0"/>
          <w:marBottom w:val="0"/>
          <w:divBdr>
            <w:top w:val="none" w:sz="0" w:space="0" w:color="auto"/>
            <w:left w:val="none" w:sz="0" w:space="0" w:color="auto"/>
            <w:bottom w:val="none" w:sz="0" w:space="0" w:color="auto"/>
            <w:right w:val="none" w:sz="0" w:space="0" w:color="auto"/>
          </w:divBdr>
          <w:divsChild>
            <w:div w:id="1114594655">
              <w:marLeft w:val="0"/>
              <w:marRight w:val="0"/>
              <w:marTop w:val="0"/>
              <w:marBottom w:val="0"/>
              <w:divBdr>
                <w:top w:val="single" w:sz="2" w:space="0" w:color="D9D9E3"/>
                <w:left w:val="single" w:sz="2" w:space="0" w:color="D9D9E3"/>
                <w:bottom w:val="single" w:sz="2" w:space="0" w:color="D9D9E3"/>
                <w:right w:val="single" w:sz="2" w:space="0" w:color="D9D9E3"/>
              </w:divBdr>
              <w:divsChild>
                <w:div w:id="1570387353">
                  <w:marLeft w:val="0"/>
                  <w:marRight w:val="0"/>
                  <w:marTop w:val="0"/>
                  <w:marBottom w:val="0"/>
                  <w:divBdr>
                    <w:top w:val="single" w:sz="2" w:space="0" w:color="D9D9E3"/>
                    <w:left w:val="single" w:sz="2" w:space="0" w:color="D9D9E3"/>
                    <w:bottom w:val="single" w:sz="2" w:space="0" w:color="D9D9E3"/>
                    <w:right w:val="single" w:sz="2" w:space="0" w:color="D9D9E3"/>
                  </w:divBdr>
                  <w:divsChild>
                    <w:div w:id="11813184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27385901">
      <w:bodyDiv w:val="1"/>
      <w:marLeft w:val="0"/>
      <w:marRight w:val="0"/>
      <w:marTop w:val="0"/>
      <w:marBottom w:val="0"/>
      <w:divBdr>
        <w:top w:val="none" w:sz="0" w:space="0" w:color="auto"/>
        <w:left w:val="none" w:sz="0" w:space="0" w:color="auto"/>
        <w:bottom w:val="none" w:sz="0" w:space="0" w:color="auto"/>
        <w:right w:val="none" w:sz="0" w:space="0" w:color="auto"/>
      </w:divBdr>
      <w:divsChild>
        <w:div w:id="1971206942">
          <w:marLeft w:val="0"/>
          <w:marRight w:val="0"/>
          <w:marTop w:val="0"/>
          <w:marBottom w:val="0"/>
          <w:divBdr>
            <w:top w:val="none" w:sz="0" w:space="0" w:color="auto"/>
            <w:left w:val="none" w:sz="0" w:space="0" w:color="auto"/>
            <w:bottom w:val="none" w:sz="0" w:space="0" w:color="auto"/>
            <w:right w:val="none" w:sz="0" w:space="0" w:color="auto"/>
          </w:divBdr>
        </w:div>
      </w:divsChild>
    </w:div>
    <w:div w:id="2130278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A37F1F8-45D6-4427-837E-247A7E1E74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13</Pages>
  <Words>3700</Words>
  <Characters>21090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Sorin Tac</cp:lastModifiedBy>
  <cp:revision>36</cp:revision>
  <dcterms:created xsi:type="dcterms:W3CDTF">2023-03-04T00:01:00Z</dcterms:created>
  <dcterms:modified xsi:type="dcterms:W3CDTF">2023-03-04T16:49:00Z</dcterms:modified>
</cp:coreProperties>
</file>