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D88BE" w14:textId="77777777" w:rsidR="00D00DC5" w:rsidRDefault="00D00DC5" w:rsidP="00D00DC5">
      <w:pPr>
        <w:jc w:val="center"/>
        <w:rPr>
          <w:b/>
          <w:sz w:val="28"/>
        </w:rPr>
      </w:pPr>
    </w:p>
    <w:p w14:paraId="44C8DDF1" w14:textId="77777777" w:rsidR="00512B14" w:rsidRDefault="00512B14" w:rsidP="00D00DC5">
      <w:pPr>
        <w:jc w:val="center"/>
        <w:rPr>
          <w:b/>
          <w:sz w:val="28"/>
        </w:rPr>
      </w:pPr>
    </w:p>
    <w:p w14:paraId="6E6005AA" w14:textId="77777777" w:rsidR="00512B14" w:rsidRDefault="00512B14" w:rsidP="00D00DC5">
      <w:pPr>
        <w:jc w:val="center"/>
        <w:rPr>
          <w:b/>
          <w:sz w:val="28"/>
        </w:rPr>
      </w:pPr>
    </w:p>
    <w:p w14:paraId="287AA525" w14:textId="293BDC95" w:rsidR="00512B14" w:rsidRPr="00512B14" w:rsidRDefault="00512B14" w:rsidP="00512B14">
      <w:pPr>
        <w:spacing w:after="120"/>
        <w:jc w:val="center"/>
        <w:rPr>
          <w:rFonts w:ascii="-webkit-standard" w:hAnsi="-webkit-standard"/>
          <w:b/>
          <w:bCs/>
          <w:color w:val="000000"/>
          <w:sz w:val="32"/>
          <w:szCs w:val="32"/>
          <w:lang w:eastAsia="en-GB"/>
        </w:rPr>
      </w:pPr>
      <w:r w:rsidRPr="00512B14">
        <w:rPr>
          <w:b/>
          <w:sz w:val="32"/>
          <w:szCs w:val="32"/>
        </w:rPr>
        <w:t>Event Strategic Planning and Delivery Considerations for</w:t>
      </w:r>
      <w:r w:rsidRPr="00512B14">
        <w:rPr>
          <w:b/>
          <w:sz w:val="32"/>
          <w:szCs w:val="32"/>
        </w:rPr>
        <w:t xml:space="preserve"> </w:t>
      </w:r>
      <w:r w:rsidRPr="00512B14">
        <w:rPr>
          <w:rFonts w:ascii="-webkit-standard" w:hAnsi="-webkit-standard"/>
          <w:b/>
          <w:bCs/>
          <w:color w:val="000000"/>
          <w:sz w:val="32"/>
          <w:szCs w:val="32"/>
          <w:lang w:eastAsia="en-GB"/>
        </w:rPr>
        <w:t>The Welsh Mythology Immersive Trail</w:t>
      </w:r>
      <w:r w:rsidRPr="00512B14">
        <w:rPr>
          <w:rFonts w:ascii="-webkit-standard" w:hAnsi="-webkit-standard"/>
          <w:b/>
          <w:bCs/>
          <w:color w:val="000000"/>
          <w:sz w:val="32"/>
          <w:szCs w:val="32"/>
          <w:lang w:eastAsia="en-GB"/>
        </w:rPr>
        <w:t xml:space="preserve"> Event</w:t>
      </w:r>
    </w:p>
    <w:p w14:paraId="453B261B" w14:textId="041E3637" w:rsidR="00553825" w:rsidRPr="00D00DC5" w:rsidRDefault="00553825" w:rsidP="00D00DC5">
      <w:pPr>
        <w:jc w:val="center"/>
        <w:rPr>
          <w:b/>
          <w:sz w:val="28"/>
        </w:rPr>
      </w:pPr>
    </w:p>
    <w:p w14:paraId="56C5387D" w14:textId="77777777" w:rsidR="00D00DC5" w:rsidRPr="00D00DC5" w:rsidRDefault="00D00DC5" w:rsidP="00D00DC5">
      <w:pPr>
        <w:jc w:val="center"/>
        <w:rPr>
          <w:b/>
          <w:sz w:val="28"/>
        </w:rPr>
      </w:pPr>
    </w:p>
    <w:p w14:paraId="6714F291" w14:textId="77777777" w:rsidR="00D00DC5" w:rsidRPr="00D00DC5" w:rsidRDefault="00D00DC5" w:rsidP="00D00DC5">
      <w:pPr>
        <w:jc w:val="center"/>
        <w:rPr>
          <w:b/>
          <w:sz w:val="28"/>
        </w:rPr>
      </w:pPr>
    </w:p>
    <w:p w14:paraId="28DA1C40" w14:textId="77777777" w:rsidR="00D00DC5" w:rsidRPr="00D00DC5" w:rsidRDefault="00D00DC5" w:rsidP="00D00DC5">
      <w:pPr>
        <w:jc w:val="center"/>
        <w:rPr>
          <w:b/>
          <w:sz w:val="28"/>
        </w:rPr>
      </w:pPr>
    </w:p>
    <w:p w14:paraId="527A7B25" w14:textId="77777777" w:rsidR="00D00DC5" w:rsidRPr="00D00DC5" w:rsidRDefault="00D00DC5" w:rsidP="00D00DC5">
      <w:pPr>
        <w:jc w:val="center"/>
        <w:rPr>
          <w:b/>
          <w:sz w:val="28"/>
        </w:rPr>
      </w:pPr>
    </w:p>
    <w:p w14:paraId="3FD3279D" w14:textId="2E9D64DA" w:rsidR="00D00DC5" w:rsidRPr="00D00DC5" w:rsidRDefault="00D00DC5" w:rsidP="00512B14">
      <w:pPr>
        <w:jc w:val="left"/>
        <w:rPr>
          <w:b/>
          <w:sz w:val="28"/>
        </w:rPr>
      </w:pPr>
      <w:r w:rsidRPr="00D00DC5">
        <w:rPr>
          <w:b/>
          <w:sz w:val="28"/>
        </w:rPr>
        <w:t>Student Name:</w:t>
      </w:r>
      <w:r w:rsidR="00512B14">
        <w:rPr>
          <w:b/>
          <w:sz w:val="28"/>
        </w:rPr>
        <w:t xml:space="preserve"> Silvia Daniela </w:t>
      </w:r>
      <w:proofErr w:type="spellStart"/>
      <w:r w:rsidR="00512B14">
        <w:rPr>
          <w:b/>
          <w:sz w:val="28"/>
        </w:rPr>
        <w:t>Grecu</w:t>
      </w:r>
      <w:proofErr w:type="spellEnd"/>
    </w:p>
    <w:p w14:paraId="22A37E77" w14:textId="7093BC15" w:rsidR="00D00DC5" w:rsidRPr="00D00DC5" w:rsidRDefault="00D00DC5" w:rsidP="00512B14">
      <w:pPr>
        <w:jc w:val="left"/>
        <w:rPr>
          <w:b/>
          <w:sz w:val="28"/>
        </w:rPr>
      </w:pPr>
      <w:r w:rsidRPr="00D00DC5">
        <w:rPr>
          <w:b/>
          <w:sz w:val="28"/>
        </w:rPr>
        <w:t>Student ID:</w:t>
      </w:r>
      <w:r w:rsidR="00512B14">
        <w:rPr>
          <w:b/>
          <w:sz w:val="28"/>
        </w:rPr>
        <w:t xml:space="preserve"> </w:t>
      </w:r>
      <w:r w:rsidR="00522539">
        <w:rPr>
          <w:b/>
          <w:sz w:val="28"/>
        </w:rPr>
        <w:t>2245642</w:t>
      </w:r>
    </w:p>
    <w:p w14:paraId="00B75BB1" w14:textId="77777777" w:rsidR="00DE0A02" w:rsidRDefault="00DE0A02" w:rsidP="00DE0A02"/>
    <w:p w14:paraId="1D78F24E" w14:textId="77777777" w:rsidR="00DE0A02" w:rsidRDefault="00DE0A02">
      <w:pPr>
        <w:spacing w:after="160" w:line="259" w:lineRule="auto"/>
        <w:jc w:val="left"/>
      </w:pPr>
    </w:p>
    <w:p w14:paraId="098D492B" w14:textId="77777777" w:rsidR="00512B14" w:rsidRPr="00512B14" w:rsidRDefault="00512B14" w:rsidP="00512B14">
      <w:pPr>
        <w:jc w:val="left"/>
        <w:rPr>
          <w:bCs/>
          <w:sz w:val="28"/>
        </w:rPr>
      </w:pPr>
      <w:r w:rsidRPr="00512B14">
        <w:rPr>
          <w:bCs/>
          <w:sz w:val="28"/>
        </w:rPr>
        <w:t>Module Code: BMIH6007</w:t>
      </w:r>
    </w:p>
    <w:p w14:paraId="0C3CBA96" w14:textId="77777777" w:rsidR="00512B14" w:rsidRPr="00512B14" w:rsidRDefault="00512B14" w:rsidP="00512B14">
      <w:pPr>
        <w:jc w:val="left"/>
        <w:rPr>
          <w:bCs/>
          <w:sz w:val="28"/>
        </w:rPr>
      </w:pPr>
      <w:r w:rsidRPr="00512B14">
        <w:rPr>
          <w:bCs/>
          <w:sz w:val="28"/>
        </w:rPr>
        <w:t>Module Name: International Meetings Management for the Hotel Industry</w:t>
      </w:r>
    </w:p>
    <w:p w14:paraId="10CEB64E" w14:textId="77777777" w:rsidR="00512B14" w:rsidRDefault="00512B14" w:rsidP="00512B14">
      <w:pPr>
        <w:jc w:val="center"/>
        <w:rPr>
          <w:b/>
          <w:sz w:val="28"/>
        </w:rPr>
      </w:pPr>
    </w:p>
    <w:p w14:paraId="43F462FB" w14:textId="77777777" w:rsidR="00DE0A02" w:rsidRDefault="00DE0A02">
      <w:pPr>
        <w:spacing w:after="160" w:line="259" w:lineRule="auto"/>
        <w:jc w:val="left"/>
      </w:pPr>
    </w:p>
    <w:p w14:paraId="118601B4" w14:textId="77777777" w:rsidR="00DE0A02" w:rsidRDefault="00DE0A02">
      <w:pPr>
        <w:spacing w:after="160" w:line="259" w:lineRule="auto"/>
        <w:jc w:val="left"/>
      </w:pPr>
    </w:p>
    <w:p w14:paraId="5CFC0F56" w14:textId="77777777" w:rsidR="00DE0A02" w:rsidRDefault="00DE0A02">
      <w:pPr>
        <w:spacing w:after="160" w:line="259" w:lineRule="auto"/>
        <w:jc w:val="left"/>
      </w:pPr>
    </w:p>
    <w:p w14:paraId="4DC131DA" w14:textId="3F0E648C" w:rsidR="00DE0A02" w:rsidRDefault="00DE0A02">
      <w:pPr>
        <w:spacing w:after="160" w:line="259" w:lineRule="auto"/>
        <w:jc w:val="left"/>
      </w:pPr>
      <w:r>
        <w:br w:type="page"/>
      </w:r>
    </w:p>
    <w:sdt>
      <w:sdtPr>
        <w:rPr>
          <w:rFonts w:ascii="Times New Roman" w:eastAsia="Times New Roman" w:hAnsi="Times New Roman" w:cs="Times New Roman"/>
          <w:b w:val="0"/>
          <w:bCs w:val="0"/>
          <w:color w:val="auto"/>
          <w:sz w:val="24"/>
          <w:szCs w:val="20"/>
          <w:lang w:val="en-GB" w:eastAsia="en-US"/>
        </w:rPr>
        <w:id w:val="-1119301824"/>
        <w:docPartObj>
          <w:docPartGallery w:val="Table of Contents"/>
          <w:docPartUnique/>
        </w:docPartObj>
      </w:sdtPr>
      <w:sdtEndPr>
        <w:rPr>
          <w:noProof/>
        </w:rPr>
      </w:sdtEndPr>
      <w:sdtContent>
        <w:p w14:paraId="4435AA32" w14:textId="079778ED" w:rsidR="00D00DC5" w:rsidRPr="00CA3127" w:rsidRDefault="00D00DC5" w:rsidP="00CA3127">
          <w:pPr>
            <w:pStyle w:val="TOCHeading"/>
            <w:spacing w:line="360" w:lineRule="auto"/>
            <w:jc w:val="both"/>
            <w:rPr>
              <w:rFonts w:ascii="Times New Roman" w:hAnsi="Times New Roman" w:cs="Times New Roman"/>
              <w:color w:val="auto"/>
            </w:rPr>
          </w:pPr>
          <w:r w:rsidRPr="00CA3127">
            <w:rPr>
              <w:rFonts w:ascii="Times New Roman" w:hAnsi="Times New Roman" w:cs="Times New Roman"/>
              <w:color w:val="auto"/>
            </w:rPr>
            <w:t>Table of Contents</w:t>
          </w:r>
        </w:p>
        <w:p w14:paraId="56AC4B89" w14:textId="7780F049" w:rsidR="00CA3127" w:rsidRDefault="00D00DC5" w:rsidP="00CA3127">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99163026" w:history="1">
            <w:r w:rsidR="00CA3127" w:rsidRPr="00BE5313">
              <w:rPr>
                <w:rStyle w:val="Hyperlink"/>
                <w:noProof/>
              </w:rPr>
              <w:t>Introduction</w:t>
            </w:r>
            <w:r w:rsidR="00CA3127">
              <w:rPr>
                <w:noProof/>
                <w:webHidden/>
              </w:rPr>
              <w:tab/>
            </w:r>
            <w:r w:rsidR="00CA3127">
              <w:rPr>
                <w:noProof/>
                <w:webHidden/>
              </w:rPr>
              <w:fldChar w:fldCharType="begin"/>
            </w:r>
            <w:r w:rsidR="00CA3127">
              <w:rPr>
                <w:noProof/>
                <w:webHidden/>
              </w:rPr>
              <w:instrText xml:space="preserve"> PAGEREF _Toc199163026 \h </w:instrText>
            </w:r>
            <w:r w:rsidR="00CA3127">
              <w:rPr>
                <w:noProof/>
                <w:webHidden/>
              </w:rPr>
            </w:r>
            <w:r w:rsidR="00CA3127">
              <w:rPr>
                <w:noProof/>
                <w:webHidden/>
              </w:rPr>
              <w:fldChar w:fldCharType="separate"/>
            </w:r>
            <w:r w:rsidR="00CA3127">
              <w:rPr>
                <w:noProof/>
                <w:webHidden/>
              </w:rPr>
              <w:t>1</w:t>
            </w:r>
            <w:r w:rsidR="00CA3127">
              <w:rPr>
                <w:noProof/>
                <w:webHidden/>
              </w:rPr>
              <w:fldChar w:fldCharType="end"/>
            </w:r>
          </w:hyperlink>
        </w:p>
        <w:p w14:paraId="2ADAB12B" w14:textId="71E02F05"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27" w:history="1">
            <w:r w:rsidRPr="00BE5313">
              <w:rPr>
                <w:rStyle w:val="Hyperlink"/>
                <w:noProof/>
              </w:rPr>
              <w:t>The Event Cycle</w:t>
            </w:r>
            <w:r>
              <w:rPr>
                <w:noProof/>
                <w:webHidden/>
              </w:rPr>
              <w:tab/>
            </w:r>
            <w:r>
              <w:rPr>
                <w:noProof/>
                <w:webHidden/>
              </w:rPr>
              <w:fldChar w:fldCharType="begin"/>
            </w:r>
            <w:r>
              <w:rPr>
                <w:noProof/>
                <w:webHidden/>
              </w:rPr>
              <w:instrText xml:space="preserve"> PAGEREF _Toc199163027 \h </w:instrText>
            </w:r>
            <w:r>
              <w:rPr>
                <w:noProof/>
                <w:webHidden/>
              </w:rPr>
            </w:r>
            <w:r>
              <w:rPr>
                <w:noProof/>
                <w:webHidden/>
              </w:rPr>
              <w:fldChar w:fldCharType="separate"/>
            </w:r>
            <w:r>
              <w:rPr>
                <w:noProof/>
                <w:webHidden/>
              </w:rPr>
              <w:t>2</w:t>
            </w:r>
            <w:r>
              <w:rPr>
                <w:noProof/>
                <w:webHidden/>
              </w:rPr>
              <w:fldChar w:fldCharType="end"/>
            </w:r>
          </w:hyperlink>
        </w:p>
        <w:p w14:paraId="22CB95C4" w14:textId="382DB314"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28" w:history="1">
            <w:r w:rsidRPr="00BE5313">
              <w:rPr>
                <w:rStyle w:val="Hyperlink"/>
                <w:noProof/>
              </w:rPr>
              <w:t>Event Concept and Programme</w:t>
            </w:r>
            <w:r>
              <w:rPr>
                <w:noProof/>
                <w:webHidden/>
              </w:rPr>
              <w:tab/>
            </w:r>
            <w:r>
              <w:rPr>
                <w:noProof/>
                <w:webHidden/>
              </w:rPr>
              <w:fldChar w:fldCharType="begin"/>
            </w:r>
            <w:r>
              <w:rPr>
                <w:noProof/>
                <w:webHidden/>
              </w:rPr>
              <w:instrText xml:space="preserve"> PAGEREF _Toc199163028 \h </w:instrText>
            </w:r>
            <w:r>
              <w:rPr>
                <w:noProof/>
                <w:webHidden/>
              </w:rPr>
            </w:r>
            <w:r>
              <w:rPr>
                <w:noProof/>
                <w:webHidden/>
              </w:rPr>
              <w:fldChar w:fldCharType="separate"/>
            </w:r>
            <w:r>
              <w:rPr>
                <w:noProof/>
                <w:webHidden/>
              </w:rPr>
              <w:t>2</w:t>
            </w:r>
            <w:r>
              <w:rPr>
                <w:noProof/>
                <w:webHidden/>
              </w:rPr>
              <w:fldChar w:fldCharType="end"/>
            </w:r>
          </w:hyperlink>
        </w:p>
        <w:p w14:paraId="773D3D31" w14:textId="486C1410"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29" w:history="1">
            <w:r w:rsidRPr="00BE5313">
              <w:rPr>
                <w:rStyle w:val="Hyperlink"/>
                <w:noProof/>
              </w:rPr>
              <w:t>Aim and Objectives</w:t>
            </w:r>
            <w:r>
              <w:rPr>
                <w:noProof/>
                <w:webHidden/>
              </w:rPr>
              <w:tab/>
            </w:r>
            <w:r>
              <w:rPr>
                <w:noProof/>
                <w:webHidden/>
              </w:rPr>
              <w:fldChar w:fldCharType="begin"/>
            </w:r>
            <w:r>
              <w:rPr>
                <w:noProof/>
                <w:webHidden/>
              </w:rPr>
              <w:instrText xml:space="preserve"> PAGEREF _Toc199163029 \h </w:instrText>
            </w:r>
            <w:r>
              <w:rPr>
                <w:noProof/>
                <w:webHidden/>
              </w:rPr>
            </w:r>
            <w:r>
              <w:rPr>
                <w:noProof/>
                <w:webHidden/>
              </w:rPr>
              <w:fldChar w:fldCharType="separate"/>
            </w:r>
            <w:r>
              <w:rPr>
                <w:noProof/>
                <w:webHidden/>
              </w:rPr>
              <w:t>3</w:t>
            </w:r>
            <w:r>
              <w:rPr>
                <w:noProof/>
                <w:webHidden/>
              </w:rPr>
              <w:fldChar w:fldCharType="end"/>
            </w:r>
          </w:hyperlink>
        </w:p>
        <w:p w14:paraId="03617B76" w14:textId="16E4A004"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0" w:history="1">
            <w:r w:rsidRPr="00BE5313">
              <w:rPr>
                <w:rStyle w:val="Hyperlink"/>
                <w:noProof/>
              </w:rPr>
              <w:t>Event Management</w:t>
            </w:r>
            <w:r>
              <w:rPr>
                <w:noProof/>
                <w:webHidden/>
              </w:rPr>
              <w:tab/>
            </w:r>
            <w:r>
              <w:rPr>
                <w:noProof/>
                <w:webHidden/>
              </w:rPr>
              <w:fldChar w:fldCharType="begin"/>
            </w:r>
            <w:r>
              <w:rPr>
                <w:noProof/>
                <w:webHidden/>
              </w:rPr>
              <w:instrText xml:space="preserve"> PAGEREF _Toc199163030 \h </w:instrText>
            </w:r>
            <w:r>
              <w:rPr>
                <w:noProof/>
                <w:webHidden/>
              </w:rPr>
            </w:r>
            <w:r>
              <w:rPr>
                <w:noProof/>
                <w:webHidden/>
              </w:rPr>
              <w:fldChar w:fldCharType="separate"/>
            </w:r>
            <w:r>
              <w:rPr>
                <w:noProof/>
                <w:webHidden/>
              </w:rPr>
              <w:t>4</w:t>
            </w:r>
            <w:r>
              <w:rPr>
                <w:noProof/>
                <w:webHidden/>
              </w:rPr>
              <w:fldChar w:fldCharType="end"/>
            </w:r>
          </w:hyperlink>
        </w:p>
        <w:p w14:paraId="4DCA1EAE" w14:textId="22598E4E"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1" w:history="1">
            <w:r w:rsidRPr="00BE5313">
              <w:rPr>
                <w:rStyle w:val="Hyperlink"/>
                <w:noProof/>
              </w:rPr>
              <w:t>Budget and Financial Planning</w:t>
            </w:r>
            <w:r>
              <w:rPr>
                <w:noProof/>
                <w:webHidden/>
              </w:rPr>
              <w:tab/>
            </w:r>
            <w:r>
              <w:rPr>
                <w:noProof/>
                <w:webHidden/>
              </w:rPr>
              <w:fldChar w:fldCharType="begin"/>
            </w:r>
            <w:r>
              <w:rPr>
                <w:noProof/>
                <w:webHidden/>
              </w:rPr>
              <w:instrText xml:space="preserve"> PAGEREF _Toc199163031 \h </w:instrText>
            </w:r>
            <w:r>
              <w:rPr>
                <w:noProof/>
                <w:webHidden/>
              </w:rPr>
            </w:r>
            <w:r>
              <w:rPr>
                <w:noProof/>
                <w:webHidden/>
              </w:rPr>
              <w:fldChar w:fldCharType="separate"/>
            </w:r>
            <w:r>
              <w:rPr>
                <w:noProof/>
                <w:webHidden/>
              </w:rPr>
              <w:t>5</w:t>
            </w:r>
            <w:r>
              <w:rPr>
                <w:noProof/>
                <w:webHidden/>
              </w:rPr>
              <w:fldChar w:fldCharType="end"/>
            </w:r>
          </w:hyperlink>
        </w:p>
        <w:p w14:paraId="5E07D79E" w14:textId="32A7A2E2"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2" w:history="1">
            <w:r w:rsidRPr="00BE5313">
              <w:rPr>
                <w:rStyle w:val="Hyperlink"/>
                <w:noProof/>
              </w:rPr>
              <w:t>Industry Trends, Issues and Impacts</w:t>
            </w:r>
            <w:r>
              <w:rPr>
                <w:noProof/>
                <w:webHidden/>
              </w:rPr>
              <w:tab/>
            </w:r>
            <w:r>
              <w:rPr>
                <w:noProof/>
                <w:webHidden/>
              </w:rPr>
              <w:fldChar w:fldCharType="begin"/>
            </w:r>
            <w:r>
              <w:rPr>
                <w:noProof/>
                <w:webHidden/>
              </w:rPr>
              <w:instrText xml:space="preserve"> PAGEREF _Toc199163032 \h </w:instrText>
            </w:r>
            <w:r>
              <w:rPr>
                <w:noProof/>
                <w:webHidden/>
              </w:rPr>
            </w:r>
            <w:r>
              <w:rPr>
                <w:noProof/>
                <w:webHidden/>
              </w:rPr>
              <w:fldChar w:fldCharType="separate"/>
            </w:r>
            <w:r>
              <w:rPr>
                <w:noProof/>
                <w:webHidden/>
              </w:rPr>
              <w:t>6</w:t>
            </w:r>
            <w:r>
              <w:rPr>
                <w:noProof/>
                <w:webHidden/>
              </w:rPr>
              <w:fldChar w:fldCharType="end"/>
            </w:r>
          </w:hyperlink>
        </w:p>
        <w:p w14:paraId="6DE7C381" w14:textId="19394B7C"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3" w:history="1">
            <w:r w:rsidRPr="00BE5313">
              <w:rPr>
                <w:rStyle w:val="Hyperlink"/>
                <w:noProof/>
              </w:rPr>
              <w:t>Situational and Cultural Considerations</w:t>
            </w:r>
            <w:r>
              <w:rPr>
                <w:noProof/>
                <w:webHidden/>
              </w:rPr>
              <w:tab/>
            </w:r>
            <w:r>
              <w:rPr>
                <w:noProof/>
                <w:webHidden/>
              </w:rPr>
              <w:fldChar w:fldCharType="begin"/>
            </w:r>
            <w:r>
              <w:rPr>
                <w:noProof/>
                <w:webHidden/>
              </w:rPr>
              <w:instrText xml:space="preserve"> PAGEREF _Toc199163033 \h </w:instrText>
            </w:r>
            <w:r>
              <w:rPr>
                <w:noProof/>
                <w:webHidden/>
              </w:rPr>
            </w:r>
            <w:r>
              <w:rPr>
                <w:noProof/>
                <w:webHidden/>
              </w:rPr>
              <w:fldChar w:fldCharType="separate"/>
            </w:r>
            <w:r>
              <w:rPr>
                <w:noProof/>
                <w:webHidden/>
              </w:rPr>
              <w:t>7</w:t>
            </w:r>
            <w:r>
              <w:rPr>
                <w:noProof/>
                <w:webHidden/>
              </w:rPr>
              <w:fldChar w:fldCharType="end"/>
            </w:r>
          </w:hyperlink>
        </w:p>
        <w:p w14:paraId="6F441669" w14:textId="65FA7EFE" w:rsidR="00CA3127" w:rsidRDefault="00CA3127" w:rsidP="00CA3127">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4" w:history="1">
            <w:r w:rsidRPr="00BE5313">
              <w:rPr>
                <w:rStyle w:val="Hyperlink"/>
                <w:noProof/>
              </w:rPr>
              <w:t>Risk and Contingency Planning</w:t>
            </w:r>
            <w:r>
              <w:rPr>
                <w:noProof/>
                <w:webHidden/>
              </w:rPr>
              <w:tab/>
            </w:r>
            <w:r>
              <w:rPr>
                <w:noProof/>
                <w:webHidden/>
              </w:rPr>
              <w:fldChar w:fldCharType="begin"/>
            </w:r>
            <w:r>
              <w:rPr>
                <w:noProof/>
                <w:webHidden/>
              </w:rPr>
              <w:instrText xml:space="preserve"> PAGEREF _Toc199163034 \h </w:instrText>
            </w:r>
            <w:r>
              <w:rPr>
                <w:noProof/>
                <w:webHidden/>
              </w:rPr>
            </w:r>
            <w:r>
              <w:rPr>
                <w:noProof/>
                <w:webHidden/>
              </w:rPr>
              <w:fldChar w:fldCharType="separate"/>
            </w:r>
            <w:r>
              <w:rPr>
                <w:noProof/>
                <w:webHidden/>
              </w:rPr>
              <w:t>8</w:t>
            </w:r>
            <w:r>
              <w:rPr>
                <w:noProof/>
                <w:webHidden/>
              </w:rPr>
              <w:fldChar w:fldCharType="end"/>
            </w:r>
          </w:hyperlink>
        </w:p>
        <w:p w14:paraId="221C9F60" w14:textId="2BC02B23" w:rsidR="00CA3127" w:rsidRDefault="00CA3127" w:rsidP="00CA3127">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5" w:history="1">
            <w:r w:rsidRPr="00BE5313">
              <w:rPr>
                <w:rStyle w:val="Hyperlink"/>
                <w:noProof/>
              </w:rPr>
              <w:t>Conclusion</w:t>
            </w:r>
            <w:r>
              <w:rPr>
                <w:noProof/>
                <w:webHidden/>
              </w:rPr>
              <w:tab/>
            </w:r>
            <w:r>
              <w:rPr>
                <w:noProof/>
                <w:webHidden/>
              </w:rPr>
              <w:fldChar w:fldCharType="begin"/>
            </w:r>
            <w:r>
              <w:rPr>
                <w:noProof/>
                <w:webHidden/>
              </w:rPr>
              <w:instrText xml:space="preserve"> PAGEREF _Toc199163035 \h </w:instrText>
            </w:r>
            <w:r>
              <w:rPr>
                <w:noProof/>
                <w:webHidden/>
              </w:rPr>
            </w:r>
            <w:r>
              <w:rPr>
                <w:noProof/>
                <w:webHidden/>
              </w:rPr>
              <w:fldChar w:fldCharType="separate"/>
            </w:r>
            <w:r>
              <w:rPr>
                <w:noProof/>
                <w:webHidden/>
              </w:rPr>
              <w:t>10</w:t>
            </w:r>
            <w:r>
              <w:rPr>
                <w:noProof/>
                <w:webHidden/>
              </w:rPr>
              <w:fldChar w:fldCharType="end"/>
            </w:r>
          </w:hyperlink>
        </w:p>
        <w:p w14:paraId="3F1AE8A3" w14:textId="2BDA7CBD" w:rsidR="00CA3127" w:rsidRDefault="00CA3127" w:rsidP="00CA3127">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9163036" w:history="1">
            <w:r w:rsidRPr="00BE5313">
              <w:rPr>
                <w:rStyle w:val="Hyperlink"/>
                <w:noProof/>
                <w:lang w:val="en-US"/>
              </w:rPr>
              <w:t>References</w:t>
            </w:r>
            <w:r>
              <w:rPr>
                <w:noProof/>
                <w:webHidden/>
              </w:rPr>
              <w:tab/>
            </w:r>
            <w:r>
              <w:rPr>
                <w:noProof/>
                <w:webHidden/>
              </w:rPr>
              <w:fldChar w:fldCharType="begin"/>
            </w:r>
            <w:r>
              <w:rPr>
                <w:noProof/>
                <w:webHidden/>
              </w:rPr>
              <w:instrText xml:space="preserve"> PAGEREF _Toc199163036 \h </w:instrText>
            </w:r>
            <w:r>
              <w:rPr>
                <w:noProof/>
                <w:webHidden/>
              </w:rPr>
            </w:r>
            <w:r>
              <w:rPr>
                <w:noProof/>
                <w:webHidden/>
              </w:rPr>
              <w:fldChar w:fldCharType="separate"/>
            </w:r>
            <w:r>
              <w:rPr>
                <w:noProof/>
                <w:webHidden/>
              </w:rPr>
              <w:t>11</w:t>
            </w:r>
            <w:r>
              <w:rPr>
                <w:noProof/>
                <w:webHidden/>
              </w:rPr>
              <w:fldChar w:fldCharType="end"/>
            </w:r>
          </w:hyperlink>
        </w:p>
        <w:p w14:paraId="59CF2B16" w14:textId="065B88FD" w:rsidR="00D00DC5" w:rsidRDefault="00D00DC5" w:rsidP="00D00DC5">
          <w:r>
            <w:rPr>
              <w:b/>
              <w:bCs/>
              <w:noProof/>
            </w:rPr>
            <w:fldChar w:fldCharType="end"/>
          </w:r>
        </w:p>
      </w:sdtContent>
    </w:sdt>
    <w:p w14:paraId="50AE18E0" w14:textId="44DC6DDD" w:rsidR="00DE0A02" w:rsidRPr="00D00DC5" w:rsidRDefault="00DE0A02" w:rsidP="002D20AF">
      <w:pPr>
        <w:rPr>
          <w:b/>
          <w:sz w:val="28"/>
        </w:rPr>
      </w:pPr>
      <w:r w:rsidRPr="00D00DC5">
        <w:rPr>
          <w:b/>
          <w:sz w:val="28"/>
        </w:rPr>
        <w:t>L</w:t>
      </w:r>
      <w:r w:rsidR="00D00DC5" w:rsidRPr="00D00DC5">
        <w:rPr>
          <w:b/>
          <w:sz w:val="28"/>
        </w:rPr>
        <w:t>ist of Figure</w:t>
      </w:r>
    </w:p>
    <w:p w14:paraId="40B60E48" w14:textId="55547F0D" w:rsidR="00CA3127" w:rsidRDefault="00D00DC5">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\h \z \c "Figure" </w:instrText>
      </w:r>
      <w:r>
        <w:fldChar w:fldCharType="separate"/>
      </w:r>
      <w:hyperlink w:anchor="_Toc199163047" w:history="1">
        <w:r w:rsidR="00CA3127" w:rsidRPr="009329D0">
          <w:rPr>
            <w:rStyle w:val="Hyperlink"/>
            <w:noProof/>
          </w:rPr>
          <w:t>Figure 1: Event lifecycle model</w:t>
        </w:r>
        <w:r w:rsidR="00CA3127">
          <w:rPr>
            <w:noProof/>
            <w:webHidden/>
          </w:rPr>
          <w:tab/>
        </w:r>
        <w:r w:rsidR="00CA3127">
          <w:rPr>
            <w:noProof/>
            <w:webHidden/>
          </w:rPr>
          <w:fldChar w:fldCharType="begin"/>
        </w:r>
        <w:r w:rsidR="00CA3127">
          <w:rPr>
            <w:noProof/>
            <w:webHidden/>
          </w:rPr>
          <w:instrText xml:space="preserve"> PAGEREF _Toc199163047 \h </w:instrText>
        </w:r>
        <w:r w:rsidR="00CA3127">
          <w:rPr>
            <w:noProof/>
            <w:webHidden/>
          </w:rPr>
        </w:r>
        <w:r w:rsidR="00CA3127">
          <w:rPr>
            <w:noProof/>
            <w:webHidden/>
          </w:rPr>
          <w:fldChar w:fldCharType="separate"/>
        </w:r>
        <w:r w:rsidR="00CA3127">
          <w:rPr>
            <w:noProof/>
            <w:webHidden/>
          </w:rPr>
          <w:t>2</w:t>
        </w:r>
        <w:r w:rsidR="00CA3127">
          <w:rPr>
            <w:noProof/>
            <w:webHidden/>
          </w:rPr>
          <w:fldChar w:fldCharType="end"/>
        </w:r>
      </w:hyperlink>
    </w:p>
    <w:p w14:paraId="2620CE01" w14:textId="259AF602" w:rsidR="00DE0A02" w:rsidRPr="00CA3127" w:rsidRDefault="00D00DC5" w:rsidP="002D20AF">
      <w:r>
        <w:fldChar w:fldCharType="end"/>
      </w:r>
      <w:r w:rsidR="00DE0A02" w:rsidRPr="00D00DC5">
        <w:rPr>
          <w:b/>
          <w:sz w:val="28"/>
        </w:rPr>
        <w:t>L</w:t>
      </w:r>
      <w:r w:rsidRPr="00D00DC5">
        <w:rPr>
          <w:b/>
          <w:sz w:val="28"/>
        </w:rPr>
        <w:t>ist of Tables</w:t>
      </w:r>
    </w:p>
    <w:p w14:paraId="4C50B46C" w14:textId="522B849E" w:rsidR="00CA3127" w:rsidRDefault="00D00DC5">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\h \z \c "Table" </w:instrText>
      </w:r>
      <w:r>
        <w:fldChar w:fldCharType="separate"/>
      </w:r>
      <w:hyperlink w:anchor="_Toc199163056" w:history="1">
        <w:r w:rsidR="00CA3127" w:rsidRPr="00643D1D">
          <w:rPr>
            <w:rStyle w:val="Hyperlink"/>
            <w:noProof/>
          </w:rPr>
          <w:t>Table 1: Event plan schedule</w:t>
        </w:r>
        <w:r w:rsidR="00CA3127">
          <w:rPr>
            <w:noProof/>
            <w:webHidden/>
          </w:rPr>
          <w:tab/>
        </w:r>
        <w:r w:rsidR="00CA3127">
          <w:rPr>
            <w:noProof/>
            <w:webHidden/>
          </w:rPr>
          <w:fldChar w:fldCharType="begin"/>
        </w:r>
        <w:r w:rsidR="00CA3127">
          <w:rPr>
            <w:noProof/>
            <w:webHidden/>
          </w:rPr>
          <w:instrText xml:space="preserve"> PAGEREF _Toc199163056 \h </w:instrText>
        </w:r>
        <w:r w:rsidR="00CA3127">
          <w:rPr>
            <w:noProof/>
            <w:webHidden/>
          </w:rPr>
        </w:r>
        <w:r w:rsidR="00CA3127">
          <w:rPr>
            <w:noProof/>
            <w:webHidden/>
          </w:rPr>
          <w:fldChar w:fldCharType="separate"/>
        </w:r>
        <w:r w:rsidR="00CA3127">
          <w:rPr>
            <w:noProof/>
            <w:webHidden/>
          </w:rPr>
          <w:t>3</w:t>
        </w:r>
        <w:r w:rsidR="00CA3127">
          <w:rPr>
            <w:noProof/>
            <w:webHidden/>
          </w:rPr>
          <w:fldChar w:fldCharType="end"/>
        </w:r>
      </w:hyperlink>
    </w:p>
    <w:p w14:paraId="4F267D8F" w14:textId="5F7975D2" w:rsidR="00CA3127" w:rsidRDefault="00CA3127">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9163057" w:history="1">
        <w:r w:rsidRPr="00643D1D">
          <w:rPr>
            <w:rStyle w:val="Hyperlink"/>
            <w:noProof/>
          </w:rPr>
          <w:t>Table 2: Timeline of the event</w:t>
        </w:r>
        <w:r>
          <w:rPr>
            <w:noProof/>
            <w:webHidden/>
          </w:rPr>
          <w:tab/>
        </w:r>
        <w:r>
          <w:rPr>
            <w:noProof/>
            <w:webHidden/>
          </w:rPr>
          <w:fldChar w:fldCharType="begin"/>
        </w:r>
        <w:r>
          <w:rPr>
            <w:noProof/>
            <w:webHidden/>
          </w:rPr>
          <w:instrText xml:space="preserve"> PAGEREF _Toc199163057 \h </w:instrText>
        </w:r>
        <w:r>
          <w:rPr>
            <w:noProof/>
            <w:webHidden/>
          </w:rPr>
        </w:r>
        <w:r>
          <w:rPr>
            <w:noProof/>
            <w:webHidden/>
          </w:rPr>
          <w:fldChar w:fldCharType="separate"/>
        </w:r>
        <w:r>
          <w:rPr>
            <w:noProof/>
            <w:webHidden/>
          </w:rPr>
          <w:t>5</w:t>
        </w:r>
        <w:r>
          <w:rPr>
            <w:noProof/>
            <w:webHidden/>
          </w:rPr>
          <w:fldChar w:fldCharType="end"/>
        </w:r>
      </w:hyperlink>
    </w:p>
    <w:p w14:paraId="12ABA720" w14:textId="055E5AFB" w:rsidR="00CA3127" w:rsidRDefault="00CA3127">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9163058" w:history="1">
        <w:r w:rsidRPr="00643D1D">
          <w:rPr>
            <w:rStyle w:val="Hyperlink"/>
            <w:noProof/>
          </w:rPr>
          <w:t>Table 3: Proposed budget of the event</w:t>
        </w:r>
        <w:r>
          <w:rPr>
            <w:noProof/>
            <w:webHidden/>
          </w:rPr>
          <w:tab/>
        </w:r>
        <w:r>
          <w:rPr>
            <w:noProof/>
            <w:webHidden/>
          </w:rPr>
          <w:fldChar w:fldCharType="begin"/>
        </w:r>
        <w:r>
          <w:rPr>
            <w:noProof/>
            <w:webHidden/>
          </w:rPr>
          <w:instrText xml:space="preserve"> PAGEREF _Toc199163058 \h </w:instrText>
        </w:r>
        <w:r>
          <w:rPr>
            <w:noProof/>
            <w:webHidden/>
          </w:rPr>
        </w:r>
        <w:r>
          <w:rPr>
            <w:noProof/>
            <w:webHidden/>
          </w:rPr>
          <w:fldChar w:fldCharType="separate"/>
        </w:r>
        <w:r>
          <w:rPr>
            <w:noProof/>
            <w:webHidden/>
          </w:rPr>
          <w:t>5</w:t>
        </w:r>
        <w:r>
          <w:rPr>
            <w:noProof/>
            <w:webHidden/>
          </w:rPr>
          <w:fldChar w:fldCharType="end"/>
        </w:r>
      </w:hyperlink>
    </w:p>
    <w:p w14:paraId="5E3737BC" w14:textId="09794A58" w:rsidR="00CA3127" w:rsidRDefault="00CA3127">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9163059" w:history="1">
        <w:r w:rsidRPr="00643D1D">
          <w:rPr>
            <w:rStyle w:val="Hyperlink"/>
            <w:noProof/>
          </w:rPr>
          <w:t>Table 4: SWOT analysis of the event</w:t>
        </w:r>
        <w:r>
          <w:rPr>
            <w:noProof/>
            <w:webHidden/>
          </w:rPr>
          <w:tab/>
        </w:r>
        <w:r>
          <w:rPr>
            <w:noProof/>
            <w:webHidden/>
          </w:rPr>
          <w:fldChar w:fldCharType="begin"/>
        </w:r>
        <w:r>
          <w:rPr>
            <w:noProof/>
            <w:webHidden/>
          </w:rPr>
          <w:instrText xml:space="preserve"> PAGEREF _Toc199163059 \h </w:instrText>
        </w:r>
        <w:r>
          <w:rPr>
            <w:noProof/>
            <w:webHidden/>
          </w:rPr>
        </w:r>
        <w:r>
          <w:rPr>
            <w:noProof/>
            <w:webHidden/>
          </w:rPr>
          <w:fldChar w:fldCharType="separate"/>
        </w:r>
        <w:r>
          <w:rPr>
            <w:noProof/>
            <w:webHidden/>
          </w:rPr>
          <w:t>7</w:t>
        </w:r>
        <w:r>
          <w:rPr>
            <w:noProof/>
            <w:webHidden/>
          </w:rPr>
          <w:fldChar w:fldCharType="end"/>
        </w:r>
      </w:hyperlink>
    </w:p>
    <w:p w14:paraId="5AEBAD68" w14:textId="07622195" w:rsidR="00DE0A02" w:rsidRDefault="00D00DC5" w:rsidP="002D20AF">
      <w:r>
        <w:fldChar w:fldCharType="end"/>
      </w:r>
    </w:p>
    <w:p w14:paraId="1E685104" w14:textId="77777777" w:rsidR="00DE0A02" w:rsidRDefault="00DE0A02" w:rsidP="002D20AF"/>
    <w:p w14:paraId="35C244C8" w14:textId="77777777" w:rsidR="00DE0A02" w:rsidRDefault="00DE0A02" w:rsidP="002D20AF"/>
    <w:p w14:paraId="4D8AA513" w14:textId="77777777" w:rsidR="00DE0A02" w:rsidRDefault="00DE0A02" w:rsidP="002D20AF">
      <w:pPr>
        <w:sectPr w:rsidR="00DE0A02" w:rsidSect="00DE0A02">
          <w:footerReference w:type="default" r:id="rId8"/>
          <w:pgSz w:w="12240" w:h="15840"/>
          <w:pgMar w:top="1440" w:right="1440" w:bottom="1440" w:left="1440" w:header="720" w:footer="720" w:gutter="0"/>
          <w:pgNumType w:fmt="lowerRoman" w:start="1"/>
          <w:cols w:space="720"/>
          <w:docGrid w:linePitch="360"/>
        </w:sectPr>
      </w:pPr>
    </w:p>
    <w:p w14:paraId="78D57256" w14:textId="76FC602D" w:rsidR="00DE0A02" w:rsidRDefault="00CD127F" w:rsidP="00553825">
      <w:pPr>
        <w:pStyle w:val="Heading1"/>
      </w:pPr>
      <w:bookmarkStart w:id="0" w:name="_Toc199163026"/>
      <w:r w:rsidRPr="00CD127F">
        <w:lastRenderedPageBreak/>
        <w:t>Introduction</w:t>
      </w:r>
      <w:bookmarkEnd w:id="0"/>
    </w:p>
    <w:p w14:paraId="73AD37FE" w14:textId="0A62001E" w:rsidR="007E5796" w:rsidRPr="00DD25F2" w:rsidRDefault="007E5796" w:rsidP="00DD25F2">
      <w:pPr>
        <w:rPr>
          <w:lang w:eastAsia="en-GB"/>
        </w:rPr>
      </w:pPr>
      <w:r w:rsidRPr="007E5796">
        <w:rPr>
          <w:lang w:eastAsia="en-GB"/>
        </w:rPr>
        <w:t xml:space="preserve">International events and </w:t>
      </w:r>
      <w:r w:rsidR="00D26234" w:rsidRPr="007E5796">
        <w:rPr>
          <w:lang w:eastAsia="en-GB"/>
        </w:rPr>
        <w:t>meetings</w:t>
      </w:r>
      <w:r w:rsidRPr="007E5796">
        <w:rPr>
          <w:lang w:eastAsia="en-GB"/>
        </w:rPr>
        <w:t xml:space="preserve"> are aimed at promoting culture, tourism and regeneration. This work considers the planning and delivery of Legends of Wales: An AR Mythology Journey, a cultural event to be a part of the</w:t>
      </w:r>
      <w:r>
        <w:rPr>
          <w:lang w:eastAsia="en-GB"/>
        </w:rPr>
        <w:t xml:space="preserve"> 'Year of </w:t>
      </w:r>
      <w:proofErr w:type="spellStart"/>
      <w:r>
        <w:rPr>
          <w:lang w:eastAsia="en-GB"/>
        </w:rPr>
        <w:t>Croeso</w:t>
      </w:r>
      <w:proofErr w:type="spellEnd"/>
      <w:r>
        <w:rPr>
          <w:lang w:eastAsia="en-GB"/>
        </w:rPr>
        <w:t xml:space="preserve"> 2025' campaign, potentially sponsored </w:t>
      </w:r>
      <w:r w:rsidRPr="007E5796">
        <w:rPr>
          <w:lang w:eastAsia="en-GB"/>
        </w:rPr>
        <w:t xml:space="preserve">by Visit Wales. The event has the aim of </w:t>
      </w:r>
      <w:r w:rsidR="00D26234" w:rsidRPr="007E5796">
        <w:rPr>
          <w:lang w:eastAsia="en-GB"/>
        </w:rPr>
        <w:t>hospitable</w:t>
      </w:r>
      <w:r w:rsidRPr="007E5796">
        <w:rPr>
          <w:lang w:eastAsia="en-GB"/>
        </w:rPr>
        <w:t xml:space="preserve"> foreign visitors to the culture of Wales using augmented reality and live </w:t>
      </w:r>
      <w:r w:rsidR="00D26234" w:rsidRPr="007E5796">
        <w:rPr>
          <w:lang w:eastAsia="en-GB"/>
        </w:rPr>
        <w:t>influential</w:t>
      </w:r>
      <w:r w:rsidRPr="007E5796">
        <w:rPr>
          <w:lang w:eastAsia="en-GB"/>
        </w:rPr>
        <w:t xml:space="preserve"> and to showcase what makes Wales </w:t>
      </w:r>
      <w:r w:rsidR="00D26234" w:rsidRPr="007E5796">
        <w:rPr>
          <w:lang w:eastAsia="en-GB"/>
        </w:rPr>
        <w:t>exceptional</w:t>
      </w:r>
      <w:r w:rsidRPr="007E5796">
        <w:rPr>
          <w:lang w:eastAsia="en-GB"/>
        </w:rPr>
        <w:t xml:space="preserve">. The event cycle, how the event </w:t>
      </w:r>
      <w:r w:rsidR="00D26234" w:rsidRPr="007E5796">
        <w:rPr>
          <w:lang w:eastAsia="en-GB"/>
        </w:rPr>
        <w:t>works</w:t>
      </w:r>
      <w:r w:rsidRPr="007E5796">
        <w:rPr>
          <w:lang w:eastAsia="en-GB"/>
        </w:rPr>
        <w:t xml:space="preserve">, the budget involved, risk management and the cultural </w:t>
      </w:r>
      <w:r w:rsidR="00D26234" w:rsidRPr="007E5796">
        <w:rPr>
          <w:lang w:eastAsia="en-GB"/>
        </w:rPr>
        <w:t>fundamentals</w:t>
      </w:r>
      <w:r w:rsidRPr="007E5796">
        <w:rPr>
          <w:lang w:eastAsia="en-GB"/>
        </w:rPr>
        <w:t xml:space="preserve"> are all </w:t>
      </w:r>
      <w:r w:rsidR="00D26234" w:rsidRPr="007E5796">
        <w:rPr>
          <w:lang w:eastAsia="en-GB"/>
        </w:rPr>
        <w:t>noteworthy</w:t>
      </w:r>
      <w:r w:rsidRPr="007E5796">
        <w:rPr>
          <w:lang w:eastAsia="en-GB"/>
        </w:rPr>
        <w:t xml:space="preserve"> aspects of </w:t>
      </w:r>
      <w:r w:rsidR="00D26234" w:rsidRPr="007E5796">
        <w:rPr>
          <w:lang w:eastAsia="en-GB"/>
        </w:rPr>
        <w:t>occasion</w:t>
      </w:r>
      <w:r w:rsidRPr="007E5796">
        <w:rPr>
          <w:lang w:eastAsia="en-GB"/>
        </w:rPr>
        <w:t xml:space="preserve"> planning. The </w:t>
      </w:r>
      <w:r w:rsidR="00D26234" w:rsidRPr="007E5796">
        <w:rPr>
          <w:lang w:eastAsia="en-GB"/>
        </w:rPr>
        <w:t>methodology</w:t>
      </w:r>
      <w:r w:rsidRPr="007E5796">
        <w:rPr>
          <w:lang w:eastAsia="en-GB"/>
        </w:rPr>
        <w:t xml:space="preserve"> will be to showcase how events of a </w:t>
      </w:r>
      <w:r w:rsidR="00D26234" w:rsidRPr="007E5796">
        <w:rPr>
          <w:lang w:eastAsia="en-GB"/>
        </w:rPr>
        <w:t>legacy</w:t>
      </w:r>
      <w:r w:rsidRPr="007E5796">
        <w:rPr>
          <w:lang w:eastAsia="en-GB"/>
        </w:rPr>
        <w:t xml:space="preserve"> nature can provide a good </w:t>
      </w:r>
      <w:r w:rsidR="00D26234" w:rsidRPr="007E5796">
        <w:rPr>
          <w:lang w:eastAsia="en-GB"/>
        </w:rPr>
        <w:t>practise</w:t>
      </w:r>
      <w:r w:rsidRPr="007E5796">
        <w:rPr>
          <w:lang w:eastAsia="en-GB"/>
        </w:rPr>
        <w:t xml:space="preserve"> for visitors and </w:t>
      </w:r>
      <w:r w:rsidR="00D26234" w:rsidRPr="007E5796">
        <w:rPr>
          <w:lang w:eastAsia="en-GB"/>
        </w:rPr>
        <w:t>sustenance</w:t>
      </w:r>
      <w:r w:rsidRPr="007E5796">
        <w:rPr>
          <w:lang w:eastAsia="en-GB"/>
        </w:rPr>
        <w:t xml:space="preserve"> sustainable tourism and local involvement in </w:t>
      </w:r>
      <w:r w:rsidR="00D26234" w:rsidRPr="007E5796">
        <w:rPr>
          <w:lang w:eastAsia="en-GB"/>
        </w:rPr>
        <w:t>countryside</w:t>
      </w:r>
      <w:r w:rsidRPr="007E5796">
        <w:rPr>
          <w:lang w:eastAsia="en-GB"/>
        </w:rPr>
        <w:t xml:space="preserve"> villages like Betws-y-Coed.</w:t>
      </w:r>
    </w:p>
    <w:p w14:paraId="47D6C42F" w14:textId="153124FB" w:rsidR="00CD127F" w:rsidRDefault="00CD127F">
      <w:pPr>
        <w:spacing w:after="160" w:line="259" w:lineRule="auto"/>
        <w:jc w:val="left"/>
        <w:rPr>
          <w:lang w:eastAsia="en-GB"/>
        </w:rPr>
      </w:pPr>
      <w:r>
        <w:rPr>
          <w:lang w:eastAsia="en-GB"/>
        </w:rPr>
        <w:br w:type="page"/>
      </w:r>
    </w:p>
    <w:p w14:paraId="4B029C27" w14:textId="2F3CBBDF" w:rsidR="00CD127F" w:rsidRDefault="00CD127F" w:rsidP="00B6281A">
      <w:pPr>
        <w:pStyle w:val="Heading2"/>
      </w:pPr>
      <w:bookmarkStart w:id="1" w:name="_Toc199163027"/>
      <w:r>
        <w:lastRenderedPageBreak/>
        <w:t>The Event Cycle</w:t>
      </w:r>
      <w:bookmarkEnd w:id="1"/>
    </w:p>
    <w:p w14:paraId="55140501" w14:textId="5096B94F" w:rsidR="0034729A" w:rsidRDefault="0034729A" w:rsidP="00E83EDD">
      <w:pPr>
        <w:rPr>
          <w:lang w:eastAsia="en-GB"/>
        </w:rPr>
      </w:pPr>
      <w:r w:rsidRPr="0034729A">
        <w:rPr>
          <w:lang w:eastAsia="en-GB"/>
        </w:rPr>
        <w:t xml:space="preserve">The event cycle is </w:t>
      </w:r>
      <w:proofErr w:type="gramStart"/>
      <w:r w:rsidRPr="0034729A">
        <w:rPr>
          <w:lang w:eastAsia="en-GB"/>
        </w:rPr>
        <w:t>a</w:t>
      </w:r>
      <w:proofErr w:type="gramEnd"/>
      <w:r w:rsidRPr="0034729A">
        <w:rPr>
          <w:lang w:eastAsia="en-GB"/>
        </w:rPr>
        <w:t xml:space="preserve"> </w:t>
      </w:r>
      <w:r w:rsidR="0006047E" w:rsidRPr="0034729A">
        <w:rPr>
          <w:lang w:eastAsia="en-GB"/>
        </w:rPr>
        <w:t>organised</w:t>
      </w:r>
      <w:r w:rsidRPr="0034729A">
        <w:rPr>
          <w:lang w:eastAsia="en-GB"/>
        </w:rPr>
        <w:t xml:space="preserve"> plan for the key </w:t>
      </w:r>
      <w:r w:rsidR="0006047E" w:rsidRPr="0034729A">
        <w:rPr>
          <w:lang w:eastAsia="en-GB"/>
        </w:rPr>
        <w:t>stages</w:t>
      </w:r>
      <w:r w:rsidRPr="0034729A">
        <w:rPr>
          <w:lang w:eastAsia="en-GB"/>
        </w:rPr>
        <w:t xml:space="preserve"> of the conception, planning, implementation, and </w:t>
      </w:r>
      <w:r w:rsidR="0006047E">
        <w:rPr>
          <w:lang w:eastAsia="en-GB"/>
        </w:rPr>
        <w:t>control</w:t>
      </w:r>
      <w:r>
        <w:rPr>
          <w:lang w:eastAsia="en-GB"/>
        </w:rPr>
        <w:t xml:space="preserve"> of an event. Bowdin </w:t>
      </w:r>
      <w:r w:rsidRPr="0034729A">
        <w:rPr>
          <w:lang w:eastAsia="en-GB"/>
        </w:rPr>
        <w:t xml:space="preserve">et al. (2023) states the event cycle </w:t>
      </w:r>
      <w:r w:rsidR="0006047E" w:rsidRPr="0034729A">
        <w:rPr>
          <w:lang w:eastAsia="en-GB"/>
        </w:rPr>
        <w:t>comprises</w:t>
      </w:r>
      <w:r w:rsidRPr="0034729A">
        <w:rPr>
          <w:lang w:eastAsia="en-GB"/>
        </w:rPr>
        <w:t xml:space="preserve"> of four phases which include the initiation, planning, </w:t>
      </w:r>
      <w:r w:rsidR="0006047E">
        <w:rPr>
          <w:lang w:eastAsia="en-GB"/>
        </w:rPr>
        <w:t>execution</w:t>
      </w:r>
      <w:r w:rsidRPr="0034729A">
        <w:rPr>
          <w:lang w:eastAsia="en-GB"/>
        </w:rPr>
        <w:t xml:space="preserve"> and closure. This model </w:t>
      </w:r>
      <w:r w:rsidR="0006047E" w:rsidRPr="0034729A">
        <w:rPr>
          <w:lang w:eastAsia="en-GB"/>
        </w:rPr>
        <w:t>confirms</w:t>
      </w:r>
      <w:r w:rsidRPr="0034729A">
        <w:rPr>
          <w:lang w:eastAsia="en-GB"/>
        </w:rPr>
        <w:t xml:space="preserve"> all aspects of an </w:t>
      </w:r>
      <w:r w:rsidR="0006047E" w:rsidRPr="0034729A">
        <w:rPr>
          <w:lang w:eastAsia="en-GB"/>
        </w:rPr>
        <w:t>occasion</w:t>
      </w:r>
      <w:r w:rsidRPr="0034729A">
        <w:rPr>
          <w:lang w:eastAsia="en-GB"/>
        </w:rPr>
        <w:t xml:space="preserve"> have been addressed by a </w:t>
      </w:r>
      <w:r w:rsidR="0006047E" w:rsidRPr="0034729A">
        <w:rPr>
          <w:lang w:eastAsia="en-GB"/>
        </w:rPr>
        <w:t>methodical</w:t>
      </w:r>
      <w:r w:rsidRPr="0034729A">
        <w:rPr>
          <w:lang w:eastAsia="en-GB"/>
        </w:rPr>
        <w:t xml:space="preserve"> </w:t>
      </w:r>
      <w:r w:rsidR="0006047E" w:rsidRPr="0034729A">
        <w:rPr>
          <w:lang w:eastAsia="en-GB"/>
        </w:rPr>
        <w:t>conduct</w:t>
      </w:r>
      <w:r w:rsidRPr="0034729A">
        <w:rPr>
          <w:lang w:eastAsia="en-GB"/>
        </w:rPr>
        <w:t xml:space="preserve">, which </w:t>
      </w:r>
      <w:r w:rsidR="0006047E" w:rsidRPr="0034729A">
        <w:rPr>
          <w:lang w:eastAsia="en-GB"/>
        </w:rPr>
        <w:t>improves</w:t>
      </w:r>
      <w:r w:rsidRPr="0034729A">
        <w:rPr>
          <w:lang w:eastAsia="en-GB"/>
        </w:rPr>
        <w:t xml:space="preserve"> the operating </w:t>
      </w:r>
      <w:r w:rsidR="0006047E" w:rsidRPr="0034729A">
        <w:rPr>
          <w:lang w:eastAsia="en-GB"/>
        </w:rPr>
        <w:t>efficacy</w:t>
      </w:r>
      <w:r w:rsidRPr="0034729A">
        <w:rPr>
          <w:lang w:eastAsia="en-GB"/>
        </w:rPr>
        <w:t xml:space="preserve"> and consistency of </w:t>
      </w:r>
      <w:r w:rsidR="0006047E" w:rsidRPr="0034729A">
        <w:rPr>
          <w:lang w:eastAsia="en-GB"/>
        </w:rPr>
        <w:t>policy</w:t>
      </w:r>
      <w:r w:rsidRPr="0034729A">
        <w:rPr>
          <w:lang w:eastAsia="en-GB"/>
        </w:rPr>
        <w:t>.</w:t>
      </w:r>
    </w:p>
    <w:p w14:paraId="513CF639" w14:textId="77777777" w:rsidR="00E83EDD" w:rsidRDefault="00E83EDD" w:rsidP="00E83EDD">
      <w:pPr>
        <w:keepNext/>
        <w:jc w:val="center"/>
      </w:pPr>
      <w:r>
        <w:rPr>
          <w:noProof/>
          <w:lang w:val="en-US"/>
        </w:rPr>
        <w:drawing>
          <wp:inline distT="0" distB="0" distL="0" distR="0" wp14:anchorId="6250F4E4" wp14:editId="3F62A464">
            <wp:extent cx="3456940" cy="1939674"/>
            <wp:effectExtent l="0" t="0" r="0" b="3810"/>
            <wp:docPr id="1" name="Picture 1" descr="https://ecampusontario.pressbooks.pub/app/uploads/sites/4094/2024/03/typical-project-life-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campusontario.pressbooks.pub/app/uploads/sites/4094/2024/03/typical-project-life-cycl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9979" cy="1941379"/>
                    </a:xfrm>
                    <a:prstGeom prst="rect">
                      <a:avLst/>
                    </a:prstGeom>
                    <a:noFill/>
                    <a:ln>
                      <a:noFill/>
                    </a:ln>
                  </pic:spPr>
                </pic:pic>
              </a:graphicData>
            </a:graphic>
          </wp:inline>
        </w:drawing>
      </w:r>
    </w:p>
    <w:p w14:paraId="35BC6152" w14:textId="77777777" w:rsidR="00E83EDD" w:rsidRDefault="00E83EDD" w:rsidP="00E83EDD">
      <w:pPr>
        <w:pStyle w:val="Caption"/>
      </w:pPr>
      <w:bookmarkStart w:id="2" w:name="_Toc199163047"/>
      <w:r>
        <w:t xml:space="preserve">Figure </w:t>
      </w:r>
      <w:r>
        <w:fldChar w:fldCharType="begin"/>
      </w:r>
      <w:r>
        <w:instrText xml:space="preserve"> SEQ Figure \* ARABIC </w:instrText>
      </w:r>
      <w:r>
        <w:fldChar w:fldCharType="separate"/>
      </w:r>
      <w:r>
        <w:rPr>
          <w:noProof/>
        </w:rPr>
        <w:t>1</w:t>
      </w:r>
      <w:r>
        <w:fldChar w:fldCharType="end"/>
      </w:r>
      <w:r>
        <w:t>: Event lifecycle model</w:t>
      </w:r>
      <w:bookmarkEnd w:id="2"/>
      <w:r>
        <w:t xml:space="preserve"> </w:t>
      </w:r>
    </w:p>
    <w:p w14:paraId="6D441591" w14:textId="12929626" w:rsidR="00E83EDD" w:rsidRDefault="00E83EDD" w:rsidP="00E83EDD">
      <w:pPr>
        <w:pStyle w:val="Caption"/>
        <w:rPr>
          <w:lang w:eastAsia="en-GB"/>
        </w:rPr>
      </w:pPr>
      <w:r>
        <w:t xml:space="preserve">Source: </w:t>
      </w:r>
      <w:r w:rsidR="00C44F09" w:rsidRPr="00C44F09">
        <w:t>(Bowdin et al., 2023)</w:t>
      </w:r>
    </w:p>
    <w:p w14:paraId="232FA77F" w14:textId="624B16C5" w:rsidR="000B286A" w:rsidRPr="00CD127F" w:rsidRDefault="0034729A" w:rsidP="00E83EDD">
      <w:pPr>
        <w:rPr>
          <w:lang w:eastAsia="en-GB"/>
        </w:rPr>
      </w:pPr>
      <w:r w:rsidRPr="0034729A">
        <w:rPr>
          <w:b/>
          <w:lang w:eastAsia="en-GB"/>
        </w:rPr>
        <w:t>Initiation phase</w:t>
      </w:r>
      <w:r w:rsidRPr="0034729A">
        <w:rPr>
          <w:lang w:eastAsia="en-GB"/>
        </w:rPr>
        <w:t xml:space="preserve"> of the AR Trail event for the Welsh Mythology at the location of Betws-y-Coed was to </w:t>
      </w:r>
      <w:r w:rsidR="00291D72" w:rsidRPr="0034729A">
        <w:rPr>
          <w:lang w:eastAsia="en-GB"/>
        </w:rPr>
        <w:t>produce</w:t>
      </w:r>
      <w:r w:rsidRPr="0034729A">
        <w:rPr>
          <w:lang w:eastAsia="en-GB"/>
        </w:rPr>
        <w:t xml:space="preserve"> a culture-driven </w:t>
      </w:r>
      <w:r w:rsidR="00291D72" w:rsidRPr="0034729A">
        <w:rPr>
          <w:lang w:eastAsia="en-GB"/>
        </w:rPr>
        <w:t>involvement</w:t>
      </w:r>
      <w:r w:rsidRPr="0034729A">
        <w:rPr>
          <w:lang w:eastAsia="en-GB"/>
        </w:rPr>
        <w:t xml:space="preserve"> in </w:t>
      </w:r>
      <w:r w:rsidR="00291D72" w:rsidRPr="0034729A">
        <w:rPr>
          <w:lang w:eastAsia="en-GB"/>
        </w:rPr>
        <w:t>harmonisation</w:t>
      </w:r>
      <w:r w:rsidRPr="0034729A">
        <w:rPr>
          <w:lang w:eastAsia="en-GB"/>
        </w:rPr>
        <w:t xml:space="preserve"> with the 'Year of </w:t>
      </w:r>
      <w:proofErr w:type="spellStart"/>
      <w:r w:rsidRPr="0034729A">
        <w:rPr>
          <w:lang w:eastAsia="en-GB"/>
        </w:rPr>
        <w:t>Croeso</w:t>
      </w:r>
      <w:proofErr w:type="spellEnd"/>
      <w:r w:rsidRPr="0034729A">
        <w:rPr>
          <w:lang w:eastAsia="en-GB"/>
        </w:rPr>
        <w:t xml:space="preserve"> 2025' programme. Logistical </w:t>
      </w:r>
      <w:r w:rsidR="00291D72" w:rsidRPr="0034729A">
        <w:rPr>
          <w:lang w:eastAsia="en-GB"/>
        </w:rPr>
        <w:t>aspects</w:t>
      </w:r>
      <w:r w:rsidRPr="0034729A">
        <w:rPr>
          <w:lang w:eastAsia="en-GB"/>
        </w:rPr>
        <w:t xml:space="preserve"> of the project at the </w:t>
      </w:r>
      <w:r w:rsidRPr="0034729A">
        <w:rPr>
          <w:b/>
          <w:lang w:eastAsia="en-GB"/>
        </w:rPr>
        <w:t>planning phase</w:t>
      </w:r>
      <w:r w:rsidRPr="0034729A">
        <w:rPr>
          <w:lang w:eastAsia="en-GB"/>
        </w:rPr>
        <w:t xml:space="preserve"> were scoped and organised, from personnel to AR technology, licences and marketing. Live storytelling, workshops and AR experiences during the </w:t>
      </w:r>
      <w:r w:rsidRPr="0034729A">
        <w:rPr>
          <w:b/>
          <w:lang w:eastAsia="en-GB"/>
        </w:rPr>
        <w:t>execution phase</w:t>
      </w:r>
      <w:r w:rsidRPr="0034729A">
        <w:rPr>
          <w:lang w:eastAsia="en-GB"/>
        </w:rPr>
        <w:t xml:space="preserve"> will be provided through the deployment of the respective trained personnel and partner organisations.</w:t>
      </w:r>
      <w:r>
        <w:rPr>
          <w:b/>
          <w:lang w:eastAsia="en-GB"/>
        </w:rPr>
        <w:t xml:space="preserve"> </w:t>
      </w:r>
      <w:r w:rsidR="005B3CD5" w:rsidRPr="005B3CD5">
        <w:rPr>
          <w:lang w:eastAsia="en-GB"/>
        </w:rPr>
        <w:t xml:space="preserve">Post-event assessment will subsequently be coordinated by the </w:t>
      </w:r>
      <w:r w:rsidR="005B3CD5" w:rsidRPr="005B3CD5">
        <w:rPr>
          <w:b/>
          <w:lang w:eastAsia="en-GB"/>
        </w:rPr>
        <w:t>closure phase</w:t>
      </w:r>
      <w:r w:rsidR="005B3CD5" w:rsidRPr="005B3CD5">
        <w:rPr>
          <w:lang w:eastAsia="en-GB"/>
        </w:rPr>
        <w:t xml:space="preserve"> consisting of evaluation of visitors, financial evaluation and stakeholder briefing.</w:t>
      </w:r>
      <w:r w:rsidR="005B3CD5">
        <w:rPr>
          <w:lang w:eastAsia="en-GB"/>
        </w:rPr>
        <w:t xml:space="preserve"> </w:t>
      </w:r>
      <w:r w:rsidR="00197065" w:rsidRPr="00197065">
        <w:rPr>
          <w:lang w:eastAsia="en-GB"/>
        </w:rPr>
        <w:t>Getz and Page (2020) state</w:t>
      </w:r>
      <w:r w:rsidR="00197065">
        <w:rPr>
          <w:lang w:eastAsia="en-GB"/>
        </w:rPr>
        <w:t>d</w:t>
      </w:r>
      <w:r w:rsidR="00197065" w:rsidRPr="00197065">
        <w:rPr>
          <w:lang w:eastAsia="en-GB"/>
        </w:rPr>
        <w:t xml:space="preserve"> that effective event cycle management helps to boost stakeholder confidence and facilitate long term strategic value. This circular approach helps to manage risk, optimise resources and deliver event objectives in a culturally meaningful context.</w:t>
      </w:r>
    </w:p>
    <w:p w14:paraId="480024CA" w14:textId="39A5EEBF" w:rsidR="00CD127F" w:rsidRDefault="00CD127F" w:rsidP="00B6281A">
      <w:pPr>
        <w:pStyle w:val="Heading2"/>
      </w:pPr>
      <w:bookmarkStart w:id="3" w:name="_Toc199163028"/>
      <w:r>
        <w:t>Event Concept and Programme</w:t>
      </w:r>
      <w:bookmarkEnd w:id="3"/>
    </w:p>
    <w:p w14:paraId="3B805E59" w14:textId="2DE6AD87" w:rsidR="00E83EDD" w:rsidRDefault="00197065" w:rsidP="00A27182">
      <w:pPr>
        <w:rPr>
          <w:lang w:eastAsia="en-GB"/>
        </w:rPr>
      </w:pPr>
      <w:r w:rsidRPr="00197065">
        <w:rPr>
          <w:lang w:eastAsia="en-GB"/>
        </w:rPr>
        <w:t xml:space="preserve">The event is planned as an experiential trail based cultural experience, Legends of Wales: An AR Mythology Journey based on storeys of Welsh mythology, in particular storeys of The Mabinogion. </w:t>
      </w:r>
      <w:r>
        <w:rPr>
          <w:lang w:eastAsia="en-GB"/>
        </w:rPr>
        <w:t xml:space="preserve"> </w:t>
      </w:r>
      <w:r w:rsidR="00A27182">
        <w:rPr>
          <w:lang w:eastAsia="en-GB"/>
        </w:rPr>
        <w:t xml:space="preserve">It will bring international delegates in touch with the intangible cultural heritage of Wales through the medium of augmented reality (AR) technology, live storytelling, and creative workshops. This aligns with the </w:t>
      </w:r>
      <w:r w:rsidR="00A27182" w:rsidRPr="00307BC6">
        <w:rPr>
          <w:b/>
          <w:lang w:eastAsia="en-GB"/>
        </w:rPr>
        <w:t xml:space="preserve">experiential and sensory </w:t>
      </w:r>
      <w:r w:rsidR="00307BC6" w:rsidRPr="00307BC6">
        <w:rPr>
          <w:b/>
          <w:lang w:eastAsia="en-GB"/>
        </w:rPr>
        <w:t>theory</w:t>
      </w:r>
      <w:r w:rsidR="00A27182">
        <w:rPr>
          <w:lang w:eastAsia="en-GB"/>
        </w:rPr>
        <w:t xml:space="preserve"> of tourism, which allows for </w:t>
      </w:r>
      <w:r w:rsidR="00A27182">
        <w:rPr>
          <w:lang w:eastAsia="en-GB"/>
        </w:rPr>
        <w:lastRenderedPageBreak/>
        <w:t xml:space="preserve">emotional involvement and meaning based on place </w:t>
      </w:r>
      <w:r w:rsidR="00C44F09" w:rsidRPr="00C44F09">
        <w:rPr>
          <w:lang w:eastAsia="en-GB"/>
        </w:rPr>
        <w:t>(Zhang and Guo, 2022)</w:t>
      </w:r>
      <w:r w:rsidR="00A27182">
        <w:rPr>
          <w:lang w:eastAsia="en-GB"/>
        </w:rPr>
        <w:t>.</w:t>
      </w:r>
      <w:r w:rsidR="008F4AED">
        <w:rPr>
          <w:lang w:eastAsia="en-GB"/>
        </w:rPr>
        <w:t xml:space="preserve"> </w:t>
      </w:r>
      <w:r w:rsidR="000B286A">
        <w:rPr>
          <w:lang w:eastAsia="en-GB"/>
        </w:rPr>
        <w:t xml:space="preserve">Heritage value is added to tourism by cultural events when storeys become available through new technology </w:t>
      </w:r>
      <w:r w:rsidR="00C44F09" w:rsidRPr="00C44F09">
        <w:rPr>
          <w:lang w:eastAsia="en-GB"/>
        </w:rPr>
        <w:t>(</w:t>
      </w:r>
      <w:proofErr w:type="spellStart"/>
      <w:r w:rsidR="00C44F09" w:rsidRPr="00C44F09">
        <w:rPr>
          <w:lang w:eastAsia="en-GB"/>
        </w:rPr>
        <w:t>Darmi</w:t>
      </w:r>
      <w:proofErr w:type="spellEnd"/>
      <w:r w:rsidR="00C44F09" w:rsidRPr="00C44F09">
        <w:rPr>
          <w:lang w:eastAsia="en-GB"/>
        </w:rPr>
        <w:t xml:space="preserve">, Mujtahid and </w:t>
      </w:r>
      <w:proofErr w:type="spellStart"/>
      <w:r w:rsidR="00C44F09" w:rsidRPr="00C44F09">
        <w:rPr>
          <w:lang w:eastAsia="en-GB"/>
        </w:rPr>
        <w:t>Ledyawati</w:t>
      </w:r>
      <w:proofErr w:type="spellEnd"/>
      <w:r w:rsidR="00C44F09" w:rsidRPr="00C44F09">
        <w:rPr>
          <w:lang w:eastAsia="en-GB"/>
        </w:rPr>
        <w:t>, 2021)</w:t>
      </w:r>
      <w:r w:rsidR="000B286A">
        <w:rPr>
          <w:lang w:eastAsia="en-GB"/>
        </w:rPr>
        <w:t>. Hence, this event mixes conventional storytelling with AR to enable interaction and immersion, answering the increasing interest for authentic and tech-enhanced tourism experiences.</w:t>
      </w:r>
      <w:r w:rsidR="00C44F09">
        <w:rPr>
          <w:lang w:eastAsia="en-GB"/>
        </w:rPr>
        <w:t xml:space="preserve"> </w:t>
      </w:r>
      <w:r w:rsidR="00A27182">
        <w:rPr>
          <w:lang w:eastAsia="en-GB"/>
        </w:rPr>
        <w:t>The programme features a day-long series of activities held in Betws-y-Coed, with digital storytelling centres, actor performances along a wooded path, and cultural workshops conducted by local artists and educators.</w:t>
      </w:r>
    </w:p>
    <w:p w14:paraId="0E86363E" w14:textId="78F5F7FE" w:rsidR="00B6281A" w:rsidRDefault="00B6281A" w:rsidP="00B6281A">
      <w:pPr>
        <w:pStyle w:val="Caption"/>
        <w:keepNext/>
      </w:pPr>
      <w:bookmarkStart w:id="4" w:name="_Toc199163056"/>
      <w:r>
        <w:t xml:space="preserve">Table </w:t>
      </w:r>
      <w:r>
        <w:fldChar w:fldCharType="begin"/>
      </w:r>
      <w:r>
        <w:instrText xml:space="preserve"> SEQ Table \* ARABIC </w:instrText>
      </w:r>
      <w:r>
        <w:fldChar w:fldCharType="separate"/>
      </w:r>
      <w:r w:rsidR="001546DE">
        <w:rPr>
          <w:noProof/>
        </w:rPr>
        <w:t>1</w:t>
      </w:r>
      <w:r>
        <w:fldChar w:fldCharType="end"/>
      </w:r>
      <w:r>
        <w:t>: Event plan schedule</w:t>
      </w:r>
      <w:bookmarkEnd w:id="4"/>
    </w:p>
    <w:tbl>
      <w:tblPr>
        <w:tblStyle w:val="PlainTable11"/>
        <w:tblW w:w="5000" w:type="pct"/>
        <w:tblLook w:val="04A0" w:firstRow="1" w:lastRow="0" w:firstColumn="1" w:lastColumn="0" w:noHBand="0" w:noVBand="1"/>
      </w:tblPr>
      <w:tblGrid>
        <w:gridCol w:w="1511"/>
        <w:gridCol w:w="3160"/>
        <w:gridCol w:w="4679"/>
      </w:tblGrid>
      <w:tr w:rsidR="00A27182" w:rsidRPr="00A27182" w14:paraId="36423F18" w14:textId="77777777" w:rsidTr="000B28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8" w:type="pct"/>
            <w:hideMark/>
          </w:tcPr>
          <w:p w14:paraId="246EDB5D" w14:textId="77777777" w:rsidR="00A27182" w:rsidRPr="00A27182" w:rsidRDefault="00A27182" w:rsidP="00A27182">
            <w:pPr>
              <w:rPr>
                <w:lang w:val="en-US" w:eastAsia="en-GB"/>
              </w:rPr>
            </w:pPr>
            <w:r w:rsidRPr="00A27182">
              <w:rPr>
                <w:lang w:val="en-US" w:eastAsia="en-GB"/>
              </w:rPr>
              <w:t>Time</w:t>
            </w:r>
          </w:p>
        </w:tc>
        <w:tc>
          <w:tcPr>
            <w:tcW w:w="1690" w:type="pct"/>
            <w:hideMark/>
          </w:tcPr>
          <w:p w14:paraId="4BE23E2D" w14:textId="77777777" w:rsidR="00A27182" w:rsidRPr="00A27182" w:rsidRDefault="00A27182" w:rsidP="00A27182">
            <w:pPr>
              <w:cnfStyle w:val="100000000000" w:firstRow="1" w:lastRow="0" w:firstColumn="0" w:lastColumn="0" w:oddVBand="0" w:evenVBand="0" w:oddHBand="0" w:evenHBand="0" w:firstRowFirstColumn="0" w:firstRowLastColumn="0" w:lastRowFirstColumn="0" w:lastRowLastColumn="0"/>
              <w:rPr>
                <w:lang w:val="en-US" w:eastAsia="en-GB"/>
              </w:rPr>
            </w:pPr>
            <w:r w:rsidRPr="00A27182">
              <w:rPr>
                <w:lang w:val="en-US" w:eastAsia="en-GB"/>
              </w:rPr>
              <w:t>Activity</w:t>
            </w:r>
          </w:p>
        </w:tc>
        <w:tc>
          <w:tcPr>
            <w:tcW w:w="2502" w:type="pct"/>
            <w:hideMark/>
          </w:tcPr>
          <w:p w14:paraId="41781173" w14:textId="77777777" w:rsidR="00A27182" w:rsidRPr="00A27182" w:rsidRDefault="00A27182" w:rsidP="00A27182">
            <w:pPr>
              <w:cnfStyle w:val="100000000000" w:firstRow="1" w:lastRow="0" w:firstColumn="0" w:lastColumn="0" w:oddVBand="0" w:evenVBand="0" w:oddHBand="0" w:evenHBand="0" w:firstRowFirstColumn="0" w:firstRowLastColumn="0" w:lastRowFirstColumn="0" w:lastRowLastColumn="0"/>
              <w:rPr>
                <w:lang w:val="en-US" w:eastAsia="en-GB"/>
              </w:rPr>
            </w:pPr>
            <w:r w:rsidRPr="00A27182">
              <w:rPr>
                <w:lang w:val="en-US" w:eastAsia="en-GB"/>
              </w:rPr>
              <w:t>Description</w:t>
            </w:r>
          </w:p>
        </w:tc>
      </w:tr>
      <w:tr w:rsidR="000B286A" w:rsidRPr="00A27182" w14:paraId="5072B959" w14:textId="77777777" w:rsidTr="000B2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8" w:type="pct"/>
            <w:hideMark/>
          </w:tcPr>
          <w:p w14:paraId="267B5F27" w14:textId="77777777" w:rsidR="00A27182" w:rsidRPr="00A27182" w:rsidRDefault="00A27182" w:rsidP="00A27182">
            <w:pPr>
              <w:rPr>
                <w:lang w:val="en-US" w:eastAsia="en-GB"/>
              </w:rPr>
            </w:pPr>
            <w:r w:rsidRPr="00A27182">
              <w:rPr>
                <w:lang w:val="en-US" w:eastAsia="en-GB"/>
              </w:rPr>
              <w:t>10:00–10:30</w:t>
            </w:r>
          </w:p>
        </w:tc>
        <w:tc>
          <w:tcPr>
            <w:tcW w:w="1690" w:type="pct"/>
            <w:hideMark/>
          </w:tcPr>
          <w:p w14:paraId="65FE1011"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Opening Ceremony</w:t>
            </w:r>
          </w:p>
        </w:tc>
        <w:tc>
          <w:tcPr>
            <w:tcW w:w="2502" w:type="pct"/>
            <w:hideMark/>
          </w:tcPr>
          <w:p w14:paraId="5EBB3F28"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Welcome, safety briefing, introduction to Welsh myths</w:t>
            </w:r>
          </w:p>
        </w:tc>
      </w:tr>
      <w:tr w:rsidR="00A27182" w:rsidRPr="00A27182" w14:paraId="47CBC94B" w14:textId="77777777" w:rsidTr="000B286A">
        <w:tc>
          <w:tcPr>
            <w:cnfStyle w:val="001000000000" w:firstRow="0" w:lastRow="0" w:firstColumn="1" w:lastColumn="0" w:oddVBand="0" w:evenVBand="0" w:oddHBand="0" w:evenHBand="0" w:firstRowFirstColumn="0" w:firstRowLastColumn="0" w:lastRowFirstColumn="0" w:lastRowLastColumn="0"/>
            <w:tcW w:w="808" w:type="pct"/>
            <w:hideMark/>
          </w:tcPr>
          <w:p w14:paraId="5C3D60AD" w14:textId="77777777" w:rsidR="00A27182" w:rsidRPr="00A27182" w:rsidRDefault="00A27182" w:rsidP="00A27182">
            <w:pPr>
              <w:rPr>
                <w:lang w:val="en-US" w:eastAsia="en-GB"/>
              </w:rPr>
            </w:pPr>
            <w:r w:rsidRPr="00A27182">
              <w:rPr>
                <w:lang w:val="en-US" w:eastAsia="en-GB"/>
              </w:rPr>
              <w:t>10:30–13:00</w:t>
            </w:r>
          </w:p>
        </w:tc>
        <w:tc>
          <w:tcPr>
            <w:tcW w:w="1690" w:type="pct"/>
            <w:hideMark/>
          </w:tcPr>
          <w:p w14:paraId="39B2A26B" w14:textId="77777777" w:rsidR="00A27182" w:rsidRPr="00A27182" w:rsidRDefault="00A27182" w:rsidP="00A27182">
            <w:pPr>
              <w:cnfStyle w:val="000000000000" w:firstRow="0" w:lastRow="0" w:firstColumn="0" w:lastColumn="0" w:oddVBand="0" w:evenVBand="0" w:oddHBand="0" w:evenHBand="0" w:firstRowFirstColumn="0" w:firstRowLastColumn="0" w:lastRowFirstColumn="0" w:lastRowLastColumn="0"/>
              <w:rPr>
                <w:lang w:val="en-US" w:eastAsia="en-GB"/>
              </w:rPr>
            </w:pPr>
            <w:r w:rsidRPr="00A27182">
              <w:rPr>
                <w:lang w:val="en-US" w:eastAsia="en-GB"/>
              </w:rPr>
              <w:t>AR Trail &amp; Actor Scenes</w:t>
            </w:r>
          </w:p>
        </w:tc>
        <w:tc>
          <w:tcPr>
            <w:tcW w:w="2502" w:type="pct"/>
            <w:hideMark/>
          </w:tcPr>
          <w:p w14:paraId="150DA6FC" w14:textId="77777777" w:rsidR="00A27182" w:rsidRPr="00A27182" w:rsidRDefault="00A27182" w:rsidP="00A27182">
            <w:pPr>
              <w:cnfStyle w:val="000000000000" w:firstRow="0" w:lastRow="0" w:firstColumn="0" w:lastColumn="0" w:oddVBand="0" w:evenVBand="0" w:oddHBand="0" w:evenHBand="0" w:firstRowFirstColumn="0" w:firstRowLastColumn="0" w:lastRowFirstColumn="0" w:lastRowLastColumn="0"/>
              <w:rPr>
                <w:lang w:val="en-US" w:eastAsia="en-GB"/>
              </w:rPr>
            </w:pPr>
            <w:r w:rsidRPr="00A27182">
              <w:rPr>
                <w:lang w:val="en-US" w:eastAsia="en-GB"/>
              </w:rPr>
              <w:t>Myth-themed AR zones with live actor interactions</w:t>
            </w:r>
          </w:p>
        </w:tc>
      </w:tr>
      <w:tr w:rsidR="000B286A" w:rsidRPr="00A27182" w14:paraId="678B465E" w14:textId="77777777" w:rsidTr="000B2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8" w:type="pct"/>
            <w:hideMark/>
          </w:tcPr>
          <w:p w14:paraId="6FF6217A" w14:textId="77777777" w:rsidR="00A27182" w:rsidRPr="00A27182" w:rsidRDefault="00A27182" w:rsidP="00A27182">
            <w:pPr>
              <w:rPr>
                <w:lang w:val="en-US" w:eastAsia="en-GB"/>
              </w:rPr>
            </w:pPr>
            <w:r w:rsidRPr="00A27182">
              <w:rPr>
                <w:lang w:val="en-US" w:eastAsia="en-GB"/>
              </w:rPr>
              <w:t>13:00–14:00</w:t>
            </w:r>
          </w:p>
        </w:tc>
        <w:tc>
          <w:tcPr>
            <w:tcW w:w="1690" w:type="pct"/>
            <w:hideMark/>
          </w:tcPr>
          <w:p w14:paraId="506F405A"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Lunch Break</w:t>
            </w:r>
          </w:p>
        </w:tc>
        <w:tc>
          <w:tcPr>
            <w:tcW w:w="2502" w:type="pct"/>
            <w:hideMark/>
          </w:tcPr>
          <w:p w14:paraId="5704A06C"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Local cuisine served in the town square</w:t>
            </w:r>
          </w:p>
        </w:tc>
      </w:tr>
      <w:tr w:rsidR="00A27182" w:rsidRPr="00A27182" w14:paraId="3A006D7D" w14:textId="77777777" w:rsidTr="000B286A">
        <w:tc>
          <w:tcPr>
            <w:cnfStyle w:val="001000000000" w:firstRow="0" w:lastRow="0" w:firstColumn="1" w:lastColumn="0" w:oddVBand="0" w:evenVBand="0" w:oddHBand="0" w:evenHBand="0" w:firstRowFirstColumn="0" w:firstRowLastColumn="0" w:lastRowFirstColumn="0" w:lastRowLastColumn="0"/>
            <w:tcW w:w="808" w:type="pct"/>
            <w:hideMark/>
          </w:tcPr>
          <w:p w14:paraId="65177D01" w14:textId="77777777" w:rsidR="00A27182" w:rsidRPr="00A27182" w:rsidRDefault="00A27182" w:rsidP="00A27182">
            <w:pPr>
              <w:rPr>
                <w:lang w:val="en-US" w:eastAsia="en-GB"/>
              </w:rPr>
            </w:pPr>
            <w:r w:rsidRPr="00A27182">
              <w:rPr>
                <w:lang w:val="en-US" w:eastAsia="en-GB"/>
              </w:rPr>
              <w:t>14:00–15:30</w:t>
            </w:r>
          </w:p>
        </w:tc>
        <w:tc>
          <w:tcPr>
            <w:tcW w:w="1690" w:type="pct"/>
            <w:hideMark/>
          </w:tcPr>
          <w:p w14:paraId="51238F0A" w14:textId="77777777" w:rsidR="00A27182" w:rsidRPr="00A27182" w:rsidRDefault="00A27182" w:rsidP="00A27182">
            <w:pPr>
              <w:cnfStyle w:val="000000000000" w:firstRow="0" w:lastRow="0" w:firstColumn="0" w:lastColumn="0" w:oddVBand="0" w:evenVBand="0" w:oddHBand="0" w:evenHBand="0" w:firstRowFirstColumn="0" w:firstRowLastColumn="0" w:lastRowFirstColumn="0" w:lastRowLastColumn="0"/>
              <w:rPr>
                <w:lang w:val="en-US" w:eastAsia="en-GB"/>
              </w:rPr>
            </w:pPr>
            <w:r w:rsidRPr="00A27182">
              <w:rPr>
                <w:lang w:val="en-US" w:eastAsia="en-GB"/>
              </w:rPr>
              <w:t>Creative Workshops</w:t>
            </w:r>
          </w:p>
        </w:tc>
        <w:tc>
          <w:tcPr>
            <w:tcW w:w="2502" w:type="pct"/>
            <w:hideMark/>
          </w:tcPr>
          <w:p w14:paraId="5C336040" w14:textId="77777777" w:rsidR="00A27182" w:rsidRPr="00A27182" w:rsidRDefault="00A27182" w:rsidP="00A27182">
            <w:pPr>
              <w:cnfStyle w:val="000000000000" w:firstRow="0" w:lastRow="0" w:firstColumn="0" w:lastColumn="0" w:oddVBand="0" w:evenVBand="0" w:oddHBand="0" w:evenHBand="0" w:firstRowFirstColumn="0" w:firstRowLastColumn="0" w:lastRowFirstColumn="0" w:lastRowLastColumn="0"/>
              <w:rPr>
                <w:lang w:val="en-US" w:eastAsia="en-GB"/>
              </w:rPr>
            </w:pPr>
            <w:r w:rsidRPr="00A27182">
              <w:rPr>
                <w:lang w:val="en-US" w:eastAsia="en-GB"/>
              </w:rPr>
              <w:t>Myth mask-making and digital storytelling techniques</w:t>
            </w:r>
          </w:p>
        </w:tc>
      </w:tr>
      <w:tr w:rsidR="000B286A" w:rsidRPr="00A27182" w14:paraId="41B59C53" w14:textId="77777777" w:rsidTr="000B2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8" w:type="pct"/>
            <w:hideMark/>
          </w:tcPr>
          <w:p w14:paraId="3D752003" w14:textId="77777777" w:rsidR="00A27182" w:rsidRPr="00A27182" w:rsidRDefault="00A27182" w:rsidP="00A27182">
            <w:pPr>
              <w:rPr>
                <w:lang w:val="en-US" w:eastAsia="en-GB"/>
              </w:rPr>
            </w:pPr>
            <w:r w:rsidRPr="00A27182">
              <w:rPr>
                <w:lang w:val="en-US" w:eastAsia="en-GB"/>
              </w:rPr>
              <w:t>15:30–16:00</w:t>
            </w:r>
          </w:p>
        </w:tc>
        <w:tc>
          <w:tcPr>
            <w:tcW w:w="1690" w:type="pct"/>
            <w:hideMark/>
          </w:tcPr>
          <w:p w14:paraId="5159F77E"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Closing Session &amp; Cultural Showcase</w:t>
            </w:r>
          </w:p>
        </w:tc>
        <w:tc>
          <w:tcPr>
            <w:tcW w:w="2502" w:type="pct"/>
            <w:hideMark/>
          </w:tcPr>
          <w:p w14:paraId="037885E7" w14:textId="77777777" w:rsidR="00A27182" w:rsidRPr="00A27182" w:rsidRDefault="00A27182" w:rsidP="00A27182">
            <w:pPr>
              <w:cnfStyle w:val="000000100000" w:firstRow="0" w:lastRow="0" w:firstColumn="0" w:lastColumn="0" w:oddVBand="0" w:evenVBand="0" w:oddHBand="1" w:evenHBand="0" w:firstRowFirstColumn="0" w:firstRowLastColumn="0" w:lastRowFirstColumn="0" w:lastRowLastColumn="0"/>
              <w:rPr>
                <w:lang w:val="en-US" w:eastAsia="en-GB"/>
              </w:rPr>
            </w:pPr>
            <w:r w:rsidRPr="00A27182">
              <w:rPr>
                <w:lang w:val="en-US" w:eastAsia="en-GB"/>
              </w:rPr>
              <w:t>Traditional Welsh music and participant feedback</w:t>
            </w:r>
          </w:p>
        </w:tc>
      </w:tr>
    </w:tbl>
    <w:p w14:paraId="177E7EF2" w14:textId="77777777" w:rsidR="00A27182" w:rsidRDefault="00A27182" w:rsidP="00A27182">
      <w:pPr>
        <w:rPr>
          <w:lang w:eastAsia="en-GB"/>
        </w:rPr>
      </w:pPr>
    </w:p>
    <w:p w14:paraId="641BBF15" w14:textId="386F74A4" w:rsidR="00A27182" w:rsidRPr="00E83EDD" w:rsidRDefault="000B286A" w:rsidP="00A27182">
      <w:pPr>
        <w:rPr>
          <w:lang w:eastAsia="en-GB"/>
        </w:rPr>
      </w:pPr>
      <w:r w:rsidRPr="000B286A">
        <w:rPr>
          <w:lang w:eastAsia="en-GB"/>
        </w:rPr>
        <w:t xml:space="preserve">This community-based, participative approach not only aligns with the "Year of </w:t>
      </w:r>
      <w:proofErr w:type="spellStart"/>
      <w:r w:rsidRPr="000B286A">
        <w:rPr>
          <w:lang w:eastAsia="en-GB"/>
        </w:rPr>
        <w:t>Croeso</w:t>
      </w:r>
      <w:proofErr w:type="spellEnd"/>
      <w:r w:rsidRPr="000B286A">
        <w:rPr>
          <w:lang w:eastAsia="en-GB"/>
        </w:rPr>
        <w:t xml:space="preserve"> 2025" goals but also with sustainable tourism development through the engagement of local businesses and artists </w:t>
      </w:r>
      <w:r w:rsidR="00C44F09" w:rsidRPr="00C44F09">
        <w:rPr>
          <w:lang w:eastAsia="en-GB"/>
        </w:rPr>
        <w:t>(Cho, 2021)</w:t>
      </w:r>
      <w:r w:rsidRPr="000B286A">
        <w:rPr>
          <w:lang w:eastAsia="en-GB"/>
        </w:rPr>
        <w:t>.</w:t>
      </w:r>
    </w:p>
    <w:p w14:paraId="2DC4E32A" w14:textId="273AC7BB" w:rsidR="00CD127F" w:rsidRDefault="00CD127F" w:rsidP="00B6281A">
      <w:pPr>
        <w:pStyle w:val="Heading2"/>
      </w:pPr>
      <w:bookmarkStart w:id="5" w:name="_Toc199163029"/>
      <w:r>
        <w:t>Aim and Objectives</w:t>
      </w:r>
      <w:bookmarkEnd w:id="5"/>
    </w:p>
    <w:p w14:paraId="37D97EA7" w14:textId="56DECF51" w:rsidR="00B6281A" w:rsidRDefault="001B2FCF" w:rsidP="001B2FCF">
      <w:r>
        <w:t xml:space="preserve">The </w:t>
      </w:r>
      <w:r w:rsidRPr="001B2FCF">
        <w:rPr>
          <w:b/>
        </w:rPr>
        <w:t>aim</w:t>
      </w:r>
      <w:r>
        <w:t xml:space="preserve"> of the “Legends of Wales: An AR Mythology Journey” project is to advance the cultural heritage and emotional investment of foreign tourists to Wales via an interactive and technology-mediated experience to aid the national strategy for the year "Year of </w:t>
      </w:r>
      <w:proofErr w:type="spellStart"/>
      <w:r>
        <w:t>Croeso</w:t>
      </w:r>
      <w:proofErr w:type="spellEnd"/>
      <w:r>
        <w:t xml:space="preserve"> 2025". Tourists' demand for authenticity, interaction with the local community, and self-transformation are ever-growing drivers of cultural tourism </w:t>
      </w:r>
      <w:r w:rsidR="00C44F09" w:rsidRPr="00C44F09">
        <w:t>(Smith, 2012)</w:t>
      </w:r>
      <w:r>
        <w:t xml:space="preserve">. Thus, the event is structured to deliver intensive cultural immersion through storytelling, AR innovation, and sensory experiences. </w:t>
      </w:r>
      <w:r w:rsidRPr="001B2FCF">
        <w:t xml:space="preserve">The following SMART </w:t>
      </w:r>
      <w:r w:rsidRPr="00016437">
        <w:rPr>
          <w:b/>
        </w:rPr>
        <w:t>objectives</w:t>
      </w:r>
      <w:r w:rsidRPr="001B2FCF">
        <w:t xml:space="preserve"> drive the planning and delivery of the event.</w:t>
      </w:r>
    </w:p>
    <w:p w14:paraId="3DEE03F1" w14:textId="5CE74584" w:rsidR="001B2FCF" w:rsidRDefault="001B2FCF" w:rsidP="001B2FCF">
      <w:pPr>
        <w:pStyle w:val="ListParagraph"/>
        <w:numPr>
          <w:ilvl w:val="0"/>
          <w:numId w:val="1"/>
        </w:numPr>
      </w:pPr>
      <w:r>
        <w:lastRenderedPageBreak/>
        <w:t>To draw a minimum of 1,000 visitors over the opening weekend via focused digital and strategic marketing.</w:t>
      </w:r>
    </w:p>
    <w:p w14:paraId="521A8CDE" w14:textId="7AA82DF0" w:rsidR="001B2FCF" w:rsidRDefault="001B2FCF" w:rsidP="001B2FCF">
      <w:pPr>
        <w:pStyle w:val="ListParagraph"/>
        <w:numPr>
          <w:ilvl w:val="0"/>
          <w:numId w:val="1"/>
        </w:numPr>
      </w:pPr>
      <w:r>
        <w:t>To reach a minimum of a 90% satisfaction rate from post-event visitor surveys, emphasising cultural engagement and AR experience quality.</w:t>
      </w:r>
    </w:p>
    <w:p w14:paraId="2395F552" w14:textId="5F9AF817" w:rsidR="001B2FCF" w:rsidRDefault="001B2FCF" w:rsidP="001B2FCF">
      <w:pPr>
        <w:pStyle w:val="ListParagraph"/>
        <w:numPr>
          <w:ilvl w:val="0"/>
          <w:numId w:val="1"/>
        </w:numPr>
      </w:pPr>
      <w:r>
        <w:t>To guarantee 100% compliance with all local environmental and safety regulations while operating the event.</w:t>
      </w:r>
    </w:p>
    <w:p w14:paraId="150D0623" w14:textId="5C467A40" w:rsidR="00CD127F" w:rsidRDefault="00CD127F" w:rsidP="00B6281A">
      <w:pPr>
        <w:pStyle w:val="Heading2"/>
      </w:pPr>
      <w:bookmarkStart w:id="6" w:name="_Toc199163030"/>
      <w:r>
        <w:t>Event Management</w:t>
      </w:r>
      <w:bookmarkEnd w:id="6"/>
    </w:p>
    <w:p w14:paraId="4D9EB2BE" w14:textId="78E0A67D" w:rsidR="00016437" w:rsidRDefault="00016437" w:rsidP="00337BD9">
      <w:r w:rsidRPr="00016437">
        <w:t xml:space="preserve">Effective management of an event ensures coordination of the various functions required to bring the "Legends of Wales: An AR Mythology Journey" experience to life. This includes incorporating the planning of operations, staffing, management of resources, and strategic marketing to achieve event goals </w:t>
      </w:r>
      <w:r w:rsidR="00C44F09" w:rsidRPr="00C44F09">
        <w:t>(Meredith and Shafer, 2022)</w:t>
      </w:r>
      <w:r w:rsidRPr="00016437">
        <w:t>.</w:t>
      </w:r>
    </w:p>
    <w:p w14:paraId="339CCB64" w14:textId="11E2E773" w:rsidR="00016437" w:rsidRPr="00016437" w:rsidRDefault="00016437" w:rsidP="00337BD9">
      <w:pPr>
        <w:rPr>
          <w:b/>
        </w:rPr>
      </w:pPr>
      <w:r w:rsidRPr="00016437">
        <w:rPr>
          <w:b/>
        </w:rPr>
        <w:t>Operational Planning</w:t>
      </w:r>
    </w:p>
    <w:p w14:paraId="48D5D023" w14:textId="7D98FDAA" w:rsidR="00016437" w:rsidRDefault="00016437" w:rsidP="00337BD9">
      <w:r w:rsidRPr="00016437">
        <w:t xml:space="preserve">Operational effectiveness starts with the identification of resources and role assignment. AR developers, live actors, cultural interpreters, medical support personnel, and site coordinators are the key staff members. Staff members will receive training on security procedures, interactive guest management, and respectful narration. Resources will be in the form of interactive signage, trail illumination, workshop material of an environmental nature, and accessibility installations. As </w:t>
      </w:r>
      <w:r w:rsidR="00C44F09" w:rsidRPr="00C44F09">
        <w:t>Papadaki (2024)</w:t>
      </w:r>
      <w:r w:rsidR="00C44F09">
        <w:t xml:space="preserve"> </w:t>
      </w:r>
      <w:r w:rsidRPr="00016437">
        <w:t>aver, effective coordination of these logistic aspects becomes imperative to the successful guarantee of participant security, satisfaction, and immersion. Regular meetings with the stakeholders and local councils will be held to keep them apprised of activities.</w:t>
      </w:r>
    </w:p>
    <w:p w14:paraId="377C0F16" w14:textId="79BF7D92" w:rsidR="00016437" w:rsidRPr="00016437" w:rsidRDefault="00016437" w:rsidP="00337BD9">
      <w:pPr>
        <w:rPr>
          <w:b/>
        </w:rPr>
      </w:pPr>
      <w:r w:rsidRPr="00016437">
        <w:rPr>
          <w:b/>
        </w:rPr>
        <w:t>Marketing Strategy</w:t>
      </w:r>
    </w:p>
    <w:p w14:paraId="424133B0" w14:textId="0FFE527E" w:rsidR="00016437" w:rsidRDefault="00016437" w:rsidP="00337BD9">
      <w:r w:rsidRPr="00016437">
        <w:t xml:space="preserve">A targeted online marketing strategy will be used to bring in cultural tourists aged 25–45 from Europe and North America. Platforms comprise Facebook Ads, Instagram reels, and blog outreach through travellers with a large following. A specialist multi-language mini-site will post schedules, behind-the-scenes information, and booking links. As noted by </w:t>
      </w:r>
      <w:r w:rsidR="00712BE5" w:rsidRPr="00712BE5">
        <w:t>Fox et al. (2014)</w:t>
      </w:r>
      <w:r w:rsidRPr="00016437">
        <w:t xml:space="preserve">, experiential travellers are drawn to storytelling campaigns and demand authenticity. Partnerships with Visit Wales will maximise credibility and guarantee alignment of the brand with "Year of </w:t>
      </w:r>
      <w:proofErr w:type="spellStart"/>
      <w:r w:rsidRPr="00016437">
        <w:t>Croeso</w:t>
      </w:r>
      <w:proofErr w:type="spellEnd"/>
      <w:r w:rsidRPr="00016437">
        <w:t xml:space="preserve"> 2025".</w:t>
      </w:r>
    </w:p>
    <w:p w14:paraId="2F10F6E1" w14:textId="2B472929" w:rsidR="00016437" w:rsidRPr="00016437" w:rsidRDefault="00016437" w:rsidP="00337BD9">
      <w:pPr>
        <w:rPr>
          <w:b/>
        </w:rPr>
      </w:pPr>
      <w:r w:rsidRPr="00016437">
        <w:rPr>
          <w:b/>
        </w:rPr>
        <w:t>Planning Timeline</w:t>
      </w:r>
    </w:p>
    <w:p w14:paraId="6402C310" w14:textId="249DFEDE" w:rsidR="00016437" w:rsidRDefault="00016437" w:rsidP="00337BD9">
      <w:r>
        <w:t xml:space="preserve">To execute the event, a total of 10 weeks will be needed. Using Gantt chart, the event project’s timeline has been delivered. </w:t>
      </w:r>
      <w:r w:rsidRPr="00016437">
        <w:t>Tasks are planned to make the most of available time and resources and to provide contingency time towards the end.</w:t>
      </w:r>
    </w:p>
    <w:p w14:paraId="158ACB0F" w14:textId="2D2BD064" w:rsidR="00CE0F97" w:rsidRDefault="00CE0F97" w:rsidP="00CE0F97">
      <w:pPr>
        <w:pStyle w:val="Caption"/>
        <w:keepNext/>
      </w:pPr>
      <w:bookmarkStart w:id="7" w:name="_Toc199163057"/>
      <w:r>
        <w:lastRenderedPageBreak/>
        <w:t xml:space="preserve">Table </w:t>
      </w:r>
      <w:r>
        <w:fldChar w:fldCharType="begin"/>
      </w:r>
      <w:r>
        <w:instrText xml:space="preserve"> SEQ Table \* ARABIC </w:instrText>
      </w:r>
      <w:r>
        <w:fldChar w:fldCharType="separate"/>
      </w:r>
      <w:r w:rsidR="001546DE">
        <w:rPr>
          <w:noProof/>
        </w:rPr>
        <w:t>2</w:t>
      </w:r>
      <w:r>
        <w:fldChar w:fldCharType="end"/>
      </w:r>
      <w:r>
        <w:t>: Timeline of the event</w:t>
      </w:r>
      <w:bookmarkEnd w:id="7"/>
    </w:p>
    <w:tbl>
      <w:tblPr>
        <w:tblStyle w:val="TableGrid"/>
        <w:tblW w:w="0" w:type="auto"/>
        <w:jc w:val="center"/>
        <w:tblLook w:val="04A0" w:firstRow="1" w:lastRow="0" w:firstColumn="1" w:lastColumn="0" w:noHBand="0" w:noVBand="1"/>
      </w:tblPr>
      <w:tblGrid>
        <w:gridCol w:w="3222"/>
        <w:gridCol w:w="576"/>
        <w:gridCol w:w="576"/>
        <w:gridCol w:w="576"/>
        <w:gridCol w:w="576"/>
        <w:gridCol w:w="576"/>
        <w:gridCol w:w="576"/>
        <w:gridCol w:w="576"/>
        <w:gridCol w:w="576"/>
        <w:gridCol w:w="576"/>
        <w:gridCol w:w="696"/>
      </w:tblGrid>
      <w:tr w:rsidR="00016437" w:rsidRPr="00016437" w14:paraId="5E094A4A" w14:textId="77777777" w:rsidTr="00553825">
        <w:trPr>
          <w:jc w:val="center"/>
        </w:trPr>
        <w:tc>
          <w:tcPr>
            <w:tcW w:w="0" w:type="auto"/>
            <w:hideMark/>
          </w:tcPr>
          <w:p w14:paraId="2D31E08A" w14:textId="77777777" w:rsidR="00016437" w:rsidRPr="00016437" w:rsidRDefault="00016437" w:rsidP="00016437">
            <w:pPr>
              <w:rPr>
                <w:b/>
                <w:bCs/>
                <w:lang w:val="en-US"/>
              </w:rPr>
            </w:pPr>
            <w:r w:rsidRPr="00016437">
              <w:rPr>
                <w:b/>
                <w:bCs/>
                <w:lang w:val="en-US"/>
              </w:rPr>
              <w:t>Activity</w:t>
            </w:r>
          </w:p>
        </w:tc>
        <w:tc>
          <w:tcPr>
            <w:tcW w:w="0" w:type="auto"/>
            <w:hideMark/>
          </w:tcPr>
          <w:p w14:paraId="6D7FE4AC" w14:textId="77777777" w:rsidR="00016437" w:rsidRPr="00016437" w:rsidRDefault="00016437" w:rsidP="00016437">
            <w:pPr>
              <w:rPr>
                <w:b/>
                <w:bCs/>
                <w:lang w:val="en-US"/>
              </w:rPr>
            </w:pPr>
            <w:r w:rsidRPr="00016437">
              <w:rPr>
                <w:b/>
                <w:bCs/>
                <w:lang w:val="en-US"/>
              </w:rPr>
              <w:t>W1</w:t>
            </w:r>
          </w:p>
        </w:tc>
        <w:tc>
          <w:tcPr>
            <w:tcW w:w="0" w:type="auto"/>
            <w:hideMark/>
          </w:tcPr>
          <w:p w14:paraId="5E7492D1" w14:textId="77777777" w:rsidR="00016437" w:rsidRPr="00016437" w:rsidRDefault="00016437" w:rsidP="00016437">
            <w:pPr>
              <w:rPr>
                <w:b/>
                <w:bCs/>
                <w:lang w:val="en-US"/>
              </w:rPr>
            </w:pPr>
            <w:r w:rsidRPr="00016437">
              <w:rPr>
                <w:b/>
                <w:bCs/>
                <w:lang w:val="en-US"/>
              </w:rPr>
              <w:t>W2</w:t>
            </w:r>
          </w:p>
        </w:tc>
        <w:tc>
          <w:tcPr>
            <w:tcW w:w="0" w:type="auto"/>
            <w:hideMark/>
          </w:tcPr>
          <w:p w14:paraId="39315157" w14:textId="77777777" w:rsidR="00016437" w:rsidRPr="00016437" w:rsidRDefault="00016437" w:rsidP="00016437">
            <w:pPr>
              <w:rPr>
                <w:b/>
                <w:bCs/>
                <w:lang w:val="en-US"/>
              </w:rPr>
            </w:pPr>
            <w:r w:rsidRPr="00016437">
              <w:rPr>
                <w:b/>
                <w:bCs/>
                <w:lang w:val="en-US"/>
              </w:rPr>
              <w:t>W3</w:t>
            </w:r>
          </w:p>
        </w:tc>
        <w:tc>
          <w:tcPr>
            <w:tcW w:w="0" w:type="auto"/>
            <w:hideMark/>
          </w:tcPr>
          <w:p w14:paraId="340A4249" w14:textId="77777777" w:rsidR="00016437" w:rsidRPr="00016437" w:rsidRDefault="00016437" w:rsidP="00016437">
            <w:pPr>
              <w:rPr>
                <w:b/>
                <w:bCs/>
                <w:lang w:val="en-US"/>
              </w:rPr>
            </w:pPr>
            <w:r w:rsidRPr="00016437">
              <w:rPr>
                <w:b/>
                <w:bCs/>
                <w:lang w:val="en-US"/>
              </w:rPr>
              <w:t>W4</w:t>
            </w:r>
          </w:p>
        </w:tc>
        <w:tc>
          <w:tcPr>
            <w:tcW w:w="0" w:type="auto"/>
            <w:hideMark/>
          </w:tcPr>
          <w:p w14:paraId="089DAF88" w14:textId="77777777" w:rsidR="00016437" w:rsidRPr="00016437" w:rsidRDefault="00016437" w:rsidP="00016437">
            <w:pPr>
              <w:rPr>
                <w:b/>
                <w:bCs/>
                <w:lang w:val="en-US"/>
              </w:rPr>
            </w:pPr>
            <w:r w:rsidRPr="00016437">
              <w:rPr>
                <w:b/>
                <w:bCs/>
                <w:lang w:val="en-US"/>
              </w:rPr>
              <w:t>W5</w:t>
            </w:r>
          </w:p>
        </w:tc>
        <w:tc>
          <w:tcPr>
            <w:tcW w:w="0" w:type="auto"/>
            <w:hideMark/>
          </w:tcPr>
          <w:p w14:paraId="2463B30C" w14:textId="77777777" w:rsidR="00016437" w:rsidRPr="00016437" w:rsidRDefault="00016437" w:rsidP="00016437">
            <w:pPr>
              <w:rPr>
                <w:b/>
                <w:bCs/>
                <w:lang w:val="en-US"/>
              </w:rPr>
            </w:pPr>
            <w:r w:rsidRPr="00016437">
              <w:rPr>
                <w:b/>
                <w:bCs/>
                <w:lang w:val="en-US"/>
              </w:rPr>
              <w:t>W6</w:t>
            </w:r>
          </w:p>
        </w:tc>
        <w:tc>
          <w:tcPr>
            <w:tcW w:w="0" w:type="auto"/>
            <w:hideMark/>
          </w:tcPr>
          <w:p w14:paraId="1FD8A782" w14:textId="77777777" w:rsidR="00016437" w:rsidRPr="00016437" w:rsidRDefault="00016437" w:rsidP="00016437">
            <w:pPr>
              <w:rPr>
                <w:b/>
                <w:bCs/>
                <w:lang w:val="en-US"/>
              </w:rPr>
            </w:pPr>
            <w:r w:rsidRPr="00016437">
              <w:rPr>
                <w:b/>
                <w:bCs/>
                <w:lang w:val="en-US"/>
              </w:rPr>
              <w:t>W7</w:t>
            </w:r>
          </w:p>
        </w:tc>
        <w:tc>
          <w:tcPr>
            <w:tcW w:w="0" w:type="auto"/>
            <w:hideMark/>
          </w:tcPr>
          <w:p w14:paraId="559ED907" w14:textId="77777777" w:rsidR="00016437" w:rsidRPr="00016437" w:rsidRDefault="00016437" w:rsidP="00016437">
            <w:pPr>
              <w:rPr>
                <w:b/>
                <w:bCs/>
                <w:lang w:val="en-US"/>
              </w:rPr>
            </w:pPr>
            <w:r w:rsidRPr="00016437">
              <w:rPr>
                <w:b/>
                <w:bCs/>
                <w:lang w:val="en-US"/>
              </w:rPr>
              <w:t>W8</w:t>
            </w:r>
          </w:p>
        </w:tc>
        <w:tc>
          <w:tcPr>
            <w:tcW w:w="0" w:type="auto"/>
            <w:hideMark/>
          </w:tcPr>
          <w:p w14:paraId="49F8C13A" w14:textId="77777777" w:rsidR="00016437" w:rsidRPr="00016437" w:rsidRDefault="00016437" w:rsidP="00016437">
            <w:pPr>
              <w:rPr>
                <w:b/>
                <w:bCs/>
                <w:lang w:val="en-US"/>
              </w:rPr>
            </w:pPr>
            <w:r w:rsidRPr="00016437">
              <w:rPr>
                <w:b/>
                <w:bCs/>
                <w:lang w:val="en-US"/>
              </w:rPr>
              <w:t>W9</w:t>
            </w:r>
          </w:p>
        </w:tc>
        <w:tc>
          <w:tcPr>
            <w:tcW w:w="0" w:type="auto"/>
            <w:hideMark/>
          </w:tcPr>
          <w:p w14:paraId="6719A62F" w14:textId="77777777" w:rsidR="00016437" w:rsidRPr="00016437" w:rsidRDefault="00016437" w:rsidP="00016437">
            <w:pPr>
              <w:rPr>
                <w:b/>
                <w:bCs/>
                <w:lang w:val="en-US"/>
              </w:rPr>
            </w:pPr>
            <w:r w:rsidRPr="00016437">
              <w:rPr>
                <w:b/>
                <w:bCs/>
                <w:lang w:val="en-US"/>
              </w:rPr>
              <w:t>W10</w:t>
            </w:r>
          </w:p>
        </w:tc>
      </w:tr>
      <w:tr w:rsidR="00044AA1" w:rsidRPr="00016437" w14:paraId="6B8D05C1" w14:textId="77777777" w:rsidTr="00553825">
        <w:trPr>
          <w:jc w:val="center"/>
        </w:trPr>
        <w:tc>
          <w:tcPr>
            <w:tcW w:w="0" w:type="auto"/>
            <w:hideMark/>
          </w:tcPr>
          <w:p w14:paraId="2573E455" w14:textId="77777777" w:rsidR="00016437" w:rsidRPr="00016437" w:rsidRDefault="00016437" w:rsidP="00016437">
            <w:pPr>
              <w:rPr>
                <w:lang w:val="en-US"/>
              </w:rPr>
            </w:pPr>
            <w:r w:rsidRPr="00016437">
              <w:rPr>
                <w:lang w:val="en-US"/>
              </w:rPr>
              <w:t>Stakeholder Meetings</w:t>
            </w:r>
          </w:p>
        </w:tc>
        <w:tc>
          <w:tcPr>
            <w:tcW w:w="0" w:type="auto"/>
            <w:shd w:val="clear" w:color="auto" w:fill="323E4F" w:themeFill="text2" w:themeFillShade="BF"/>
          </w:tcPr>
          <w:p w14:paraId="6A0B567C" w14:textId="552386E1" w:rsidR="00016437" w:rsidRPr="00016437" w:rsidRDefault="00016437" w:rsidP="00016437">
            <w:pPr>
              <w:rPr>
                <w:lang w:val="en-US"/>
              </w:rPr>
            </w:pPr>
          </w:p>
        </w:tc>
        <w:tc>
          <w:tcPr>
            <w:tcW w:w="0" w:type="auto"/>
            <w:shd w:val="clear" w:color="auto" w:fill="323E4F" w:themeFill="text2" w:themeFillShade="BF"/>
          </w:tcPr>
          <w:p w14:paraId="5001C96F" w14:textId="76026682" w:rsidR="00016437" w:rsidRPr="00016437" w:rsidRDefault="00016437" w:rsidP="00016437">
            <w:pPr>
              <w:rPr>
                <w:lang w:val="en-US"/>
              </w:rPr>
            </w:pPr>
          </w:p>
        </w:tc>
        <w:tc>
          <w:tcPr>
            <w:tcW w:w="0" w:type="auto"/>
          </w:tcPr>
          <w:p w14:paraId="6F9980DC" w14:textId="77777777" w:rsidR="00016437" w:rsidRPr="00016437" w:rsidRDefault="00016437" w:rsidP="00016437">
            <w:pPr>
              <w:rPr>
                <w:lang w:val="en-US"/>
              </w:rPr>
            </w:pPr>
          </w:p>
        </w:tc>
        <w:tc>
          <w:tcPr>
            <w:tcW w:w="0" w:type="auto"/>
          </w:tcPr>
          <w:p w14:paraId="6EF17A72" w14:textId="77777777" w:rsidR="00016437" w:rsidRPr="00016437" w:rsidRDefault="00016437" w:rsidP="00016437">
            <w:pPr>
              <w:rPr>
                <w:lang w:val="en-US"/>
              </w:rPr>
            </w:pPr>
          </w:p>
        </w:tc>
        <w:tc>
          <w:tcPr>
            <w:tcW w:w="0" w:type="auto"/>
          </w:tcPr>
          <w:p w14:paraId="40F35170" w14:textId="77777777" w:rsidR="00016437" w:rsidRPr="00016437" w:rsidRDefault="00016437" w:rsidP="00016437">
            <w:pPr>
              <w:rPr>
                <w:lang w:val="en-US"/>
              </w:rPr>
            </w:pPr>
          </w:p>
        </w:tc>
        <w:tc>
          <w:tcPr>
            <w:tcW w:w="0" w:type="auto"/>
          </w:tcPr>
          <w:p w14:paraId="5188106D" w14:textId="77777777" w:rsidR="00016437" w:rsidRPr="00016437" w:rsidRDefault="00016437" w:rsidP="00016437">
            <w:pPr>
              <w:rPr>
                <w:lang w:val="en-US"/>
              </w:rPr>
            </w:pPr>
          </w:p>
        </w:tc>
        <w:tc>
          <w:tcPr>
            <w:tcW w:w="0" w:type="auto"/>
          </w:tcPr>
          <w:p w14:paraId="6BEAFE29" w14:textId="77777777" w:rsidR="00016437" w:rsidRPr="00016437" w:rsidRDefault="00016437" w:rsidP="00016437">
            <w:pPr>
              <w:rPr>
                <w:lang w:val="en-US"/>
              </w:rPr>
            </w:pPr>
          </w:p>
        </w:tc>
        <w:tc>
          <w:tcPr>
            <w:tcW w:w="0" w:type="auto"/>
          </w:tcPr>
          <w:p w14:paraId="31255F8F" w14:textId="77777777" w:rsidR="00016437" w:rsidRPr="00016437" w:rsidRDefault="00016437" w:rsidP="00016437">
            <w:pPr>
              <w:rPr>
                <w:lang w:val="en-US"/>
              </w:rPr>
            </w:pPr>
          </w:p>
        </w:tc>
        <w:tc>
          <w:tcPr>
            <w:tcW w:w="0" w:type="auto"/>
          </w:tcPr>
          <w:p w14:paraId="01CFC3C0" w14:textId="77777777" w:rsidR="00016437" w:rsidRPr="00016437" w:rsidRDefault="00016437" w:rsidP="00016437">
            <w:pPr>
              <w:rPr>
                <w:lang w:val="en-US"/>
              </w:rPr>
            </w:pPr>
          </w:p>
        </w:tc>
        <w:tc>
          <w:tcPr>
            <w:tcW w:w="0" w:type="auto"/>
          </w:tcPr>
          <w:p w14:paraId="1A954537" w14:textId="77777777" w:rsidR="00016437" w:rsidRPr="00016437" w:rsidRDefault="00016437" w:rsidP="00016437">
            <w:pPr>
              <w:rPr>
                <w:lang w:val="en-US"/>
              </w:rPr>
            </w:pPr>
          </w:p>
        </w:tc>
      </w:tr>
      <w:tr w:rsidR="00016437" w:rsidRPr="00016437" w14:paraId="7812A618" w14:textId="77777777" w:rsidTr="00553825">
        <w:trPr>
          <w:jc w:val="center"/>
        </w:trPr>
        <w:tc>
          <w:tcPr>
            <w:tcW w:w="0" w:type="auto"/>
            <w:hideMark/>
          </w:tcPr>
          <w:p w14:paraId="1C22A57E" w14:textId="28C9D536" w:rsidR="00016437" w:rsidRPr="00016437" w:rsidRDefault="00016437" w:rsidP="005E1DE9">
            <w:pPr>
              <w:rPr>
                <w:lang w:val="en-US"/>
              </w:rPr>
            </w:pPr>
            <w:r w:rsidRPr="00016437">
              <w:rPr>
                <w:lang w:val="en-US"/>
              </w:rPr>
              <w:t xml:space="preserve">Permits </w:t>
            </w:r>
            <w:r w:rsidR="005E1DE9">
              <w:rPr>
                <w:lang w:val="en-US"/>
              </w:rPr>
              <w:t>and</w:t>
            </w:r>
            <w:r w:rsidRPr="00016437">
              <w:rPr>
                <w:lang w:val="en-US"/>
              </w:rPr>
              <w:t xml:space="preserve"> Licensing</w:t>
            </w:r>
          </w:p>
        </w:tc>
        <w:tc>
          <w:tcPr>
            <w:tcW w:w="0" w:type="auto"/>
          </w:tcPr>
          <w:p w14:paraId="7833874C" w14:textId="77777777" w:rsidR="00016437" w:rsidRPr="00016437" w:rsidRDefault="00016437" w:rsidP="00016437">
            <w:pPr>
              <w:rPr>
                <w:lang w:val="en-US"/>
              </w:rPr>
            </w:pPr>
          </w:p>
        </w:tc>
        <w:tc>
          <w:tcPr>
            <w:tcW w:w="0" w:type="auto"/>
            <w:shd w:val="clear" w:color="auto" w:fill="00B0F0"/>
          </w:tcPr>
          <w:p w14:paraId="6BDA551C" w14:textId="74EC79D4" w:rsidR="00016437" w:rsidRPr="00016437" w:rsidRDefault="00016437" w:rsidP="00016437">
            <w:pPr>
              <w:rPr>
                <w:lang w:val="en-US"/>
              </w:rPr>
            </w:pPr>
          </w:p>
        </w:tc>
        <w:tc>
          <w:tcPr>
            <w:tcW w:w="0" w:type="auto"/>
            <w:shd w:val="clear" w:color="auto" w:fill="00B0F0"/>
          </w:tcPr>
          <w:p w14:paraId="31FFFF98" w14:textId="4EFA571B" w:rsidR="00016437" w:rsidRPr="00016437" w:rsidRDefault="00016437" w:rsidP="00016437">
            <w:pPr>
              <w:rPr>
                <w:lang w:val="en-US"/>
              </w:rPr>
            </w:pPr>
          </w:p>
        </w:tc>
        <w:tc>
          <w:tcPr>
            <w:tcW w:w="0" w:type="auto"/>
          </w:tcPr>
          <w:p w14:paraId="44FD3DC4" w14:textId="77777777" w:rsidR="00016437" w:rsidRPr="00016437" w:rsidRDefault="00016437" w:rsidP="00016437">
            <w:pPr>
              <w:rPr>
                <w:lang w:val="en-US"/>
              </w:rPr>
            </w:pPr>
          </w:p>
        </w:tc>
        <w:tc>
          <w:tcPr>
            <w:tcW w:w="0" w:type="auto"/>
          </w:tcPr>
          <w:p w14:paraId="42374FFC" w14:textId="77777777" w:rsidR="00016437" w:rsidRPr="00016437" w:rsidRDefault="00016437" w:rsidP="00016437">
            <w:pPr>
              <w:rPr>
                <w:lang w:val="en-US"/>
              </w:rPr>
            </w:pPr>
          </w:p>
        </w:tc>
        <w:tc>
          <w:tcPr>
            <w:tcW w:w="0" w:type="auto"/>
          </w:tcPr>
          <w:p w14:paraId="5F0450D5" w14:textId="77777777" w:rsidR="00016437" w:rsidRPr="00016437" w:rsidRDefault="00016437" w:rsidP="00016437">
            <w:pPr>
              <w:rPr>
                <w:lang w:val="en-US"/>
              </w:rPr>
            </w:pPr>
          </w:p>
        </w:tc>
        <w:tc>
          <w:tcPr>
            <w:tcW w:w="0" w:type="auto"/>
          </w:tcPr>
          <w:p w14:paraId="439DF6DC" w14:textId="77777777" w:rsidR="00016437" w:rsidRPr="00016437" w:rsidRDefault="00016437" w:rsidP="00016437">
            <w:pPr>
              <w:rPr>
                <w:lang w:val="en-US"/>
              </w:rPr>
            </w:pPr>
          </w:p>
        </w:tc>
        <w:tc>
          <w:tcPr>
            <w:tcW w:w="0" w:type="auto"/>
          </w:tcPr>
          <w:p w14:paraId="1E143CF3" w14:textId="77777777" w:rsidR="00016437" w:rsidRPr="00016437" w:rsidRDefault="00016437" w:rsidP="00016437">
            <w:pPr>
              <w:rPr>
                <w:lang w:val="en-US"/>
              </w:rPr>
            </w:pPr>
          </w:p>
        </w:tc>
        <w:tc>
          <w:tcPr>
            <w:tcW w:w="0" w:type="auto"/>
          </w:tcPr>
          <w:p w14:paraId="097306C1" w14:textId="77777777" w:rsidR="00016437" w:rsidRPr="00016437" w:rsidRDefault="00016437" w:rsidP="00016437">
            <w:pPr>
              <w:rPr>
                <w:lang w:val="en-US"/>
              </w:rPr>
            </w:pPr>
          </w:p>
        </w:tc>
        <w:tc>
          <w:tcPr>
            <w:tcW w:w="0" w:type="auto"/>
          </w:tcPr>
          <w:p w14:paraId="1CD6D0BD" w14:textId="77777777" w:rsidR="00016437" w:rsidRPr="00016437" w:rsidRDefault="00016437" w:rsidP="00016437">
            <w:pPr>
              <w:rPr>
                <w:lang w:val="en-US"/>
              </w:rPr>
            </w:pPr>
          </w:p>
        </w:tc>
      </w:tr>
      <w:tr w:rsidR="00016437" w:rsidRPr="00016437" w14:paraId="6325FBFD" w14:textId="77777777" w:rsidTr="00553825">
        <w:trPr>
          <w:jc w:val="center"/>
        </w:trPr>
        <w:tc>
          <w:tcPr>
            <w:tcW w:w="0" w:type="auto"/>
            <w:hideMark/>
          </w:tcPr>
          <w:p w14:paraId="7E7AD2D6" w14:textId="7CE675F6" w:rsidR="00016437" w:rsidRPr="00016437" w:rsidRDefault="00016437" w:rsidP="005E1DE9">
            <w:pPr>
              <w:rPr>
                <w:lang w:val="en-US"/>
              </w:rPr>
            </w:pPr>
            <w:r w:rsidRPr="00016437">
              <w:rPr>
                <w:lang w:val="en-US"/>
              </w:rPr>
              <w:t xml:space="preserve">AR Development </w:t>
            </w:r>
            <w:r w:rsidR="005E1DE9">
              <w:rPr>
                <w:lang w:val="en-US"/>
              </w:rPr>
              <w:t>and</w:t>
            </w:r>
            <w:r w:rsidRPr="00016437">
              <w:rPr>
                <w:lang w:val="en-US"/>
              </w:rPr>
              <w:t xml:space="preserve"> Testing</w:t>
            </w:r>
          </w:p>
        </w:tc>
        <w:tc>
          <w:tcPr>
            <w:tcW w:w="0" w:type="auto"/>
          </w:tcPr>
          <w:p w14:paraId="48F76024" w14:textId="77777777" w:rsidR="00016437" w:rsidRPr="00016437" w:rsidRDefault="00016437" w:rsidP="00016437">
            <w:pPr>
              <w:rPr>
                <w:lang w:val="en-US"/>
              </w:rPr>
            </w:pPr>
          </w:p>
        </w:tc>
        <w:tc>
          <w:tcPr>
            <w:tcW w:w="0" w:type="auto"/>
            <w:shd w:val="clear" w:color="auto" w:fill="FFC000"/>
          </w:tcPr>
          <w:p w14:paraId="55301D6B" w14:textId="4805FB88" w:rsidR="00016437" w:rsidRPr="00016437" w:rsidRDefault="00016437" w:rsidP="00016437">
            <w:pPr>
              <w:rPr>
                <w:lang w:val="en-US"/>
              </w:rPr>
            </w:pPr>
          </w:p>
        </w:tc>
        <w:tc>
          <w:tcPr>
            <w:tcW w:w="0" w:type="auto"/>
            <w:shd w:val="clear" w:color="auto" w:fill="FFC000"/>
          </w:tcPr>
          <w:p w14:paraId="31E571A1" w14:textId="0801CC44" w:rsidR="00016437" w:rsidRPr="00016437" w:rsidRDefault="00016437" w:rsidP="00016437">
            <w:pPr>
              <w:rPr>
                <w:lang w:val="en-US"/>
              </w:rPr>
            </w:pPr>
          </w:p>
        </w:tc>
        <w:tc>
          <w:tcPr>
            <w:tcW w:w="0" w:type="auto"/>
            <w:shd w:val="clear" w:color="auto" w:fill="FFC000"/>
          </w:tcPr>
          <w:p w14:paraId="4A450C92" w14:textId="4552793C" w:rsidR="00016437" w:rsidRPr="00016437" w:rsidRDefault="00016437" w:rsidP="00016437">
            <w:pPr>
              <w:rPr>
                <w:lang w:val="en-US"/>
              </w:rPr>
            </w:pPr>
          </w:p>
        </w:tc>
        <w:tc>
          <w:tcPr>
            <w:tcW w:w="0" w:type="auto"/>
            <w:shd w:val="clear" w:color="auto" w:fill="FFC000"/>
          </w:tcPr>
          <w:p w14:paraId="56002A22" w14:textId="2F0A9DBF" w:rsidR="00016437" w:rsidRPr="00016437" w:rsidRDefault="00016437" w:rsidP="00016437">
            <w:pPr>
              <w:rPr>
                <w:lang w:val="en-US"/>
              </w:rPr>
            </w:pPr>
          </w:p>
        </w:tc>
        <w:tc>
          <w:tcPr>
            <w:tcW w:w="0" w:type="auto"/>
          </w:tcPr>
          <w:p w14:paraId="5F5D462C" w14:textId="77777777" w:rsidR="00016437" w:rsidRPr="00016437" w:rsidRDefault="00016437" w:rsidP="00016437">
            <w:pPr>
              <w:rPr>
                <w:lang w:val="en-US"/>
              </w:rPr>
            </w:pPr>
          </w:p>
        </w:tc>
        <w:tc>
          <w:tcPr>
            <w:tcW w:w="0" w:type="auto"/>
          </w:tcPr>
          <w:p w14:paraId="1859EE70" w14:textId="77777777" w:rsidR="00016437" w:rsidRPr="00016437" w:rsidRDefault="00016437" w:rsidP="00016437">
            <w:pPr>
              <w:rPr>
                <w:lang w:val="en-US"/>
              </w:rPr>
            </w:pPr>
          </w:p>
        </w:tc>
        <w:tc>
          <w:tcPr>
            <w:tcW w:w="0" w:type="auto"/>
          </w:tcPr>
          <w:p w14:paraId="4D1CFA1B" w14:textId="77777777" w:rsidR="00016437" w:rsidRPr="00016437" w:rsidRDefault="00016437" w:rsidP="00016437">
            <w:pPr>
              <w:rPr>
                <w:lang w:val="en-US"/>
              </w:rPr>
            </w:pPr>
          </w:p>
        </w:tc>
        <w:tc>
          <w:tcPr>
            <w:tcW w:w="0" w:type="auto"/>
          </w:tcPr>
          <w:p w14:paraId="6BB3B938" w14:textId="77777777" w:rsidR="00016437" w:rsidRPr="00016437" w:rsidRDefault="00016437" w:rsidP="00016437">
            <w:pPr>
              <w:rPr>
                <w:lang w:val="en-US"/>
              </w:rPr>
            </w:pPr>
          </w:p>
        </w:tc>
        <w:tc>
          <w:tcPr>
            <w:tcW w:w="0" w:type="auto"/>
          </w:tcPr>
          <w:p w14:paraId="68D58A42" w14:textId="77777777" w:rsidR="00016437" w:rsidRPr="00016437" w:rsidRDefault="00016437" w:rsidP="00016437">
            <w:pPr>
              <w:rPr>
                <w:lang w:val="en-US"/>
              </w:rPr>
            </w:pPr>
          </w:p>
        </w:tc>
      </w:tr>
      <w:tr w:rsidR="00016437" w:rsidRPr="00016437" w14:paraId="3949C47B" w14:textId="77777777" w:rsidTr="00553825">
        <w:trPr>
          <w:jc w:val="center"/>
        </w:trPr>
        <w:tc>
          <w:tcPr>
            <w:tcW w:w="0" w:type="auto"/>
            <w:hideMark/>
          </w:tcPr>
          <w:p w14:paraId="4340F5F9" w14:textId="77777777" w:rsidR="00016437" w:rsidRPr="00016437" w:rsidRDefault="00016437" w:rsidP="00016437">
            <w:pPr>
              <w:rPr>
                <w:lang w:val="en-US"/>
              </w:rPr>
            </w:pPr>
            <w:r w:rsidRPr="00016437">
              <w:rPr>
                <w:lang w:val="en-US"/>
              </w:rPr>
              <w:t>Marketing Campaign Launch</w:t>
            </w:r>
          </w:p>
        </w:tc>
        <w:tc>
          <w:tcPr>
            <w:tcW w:w="0" w:type="auto"/>
          </w:tcPr>
          <w:p w14:paraId="2E291BDD" w14:textId="77777777" w:rsidR="00016437" w:rsidRPr="00016437" w:rsidRDefault="00016437" w:rsidP="00016437">
            <w:pPr>
              <w:rPr>
                <w:lang w:val="en-US"/>
              </w:rPr>
            </w:pPr>
          </w:p>
        </w:tc>
        <w:tc>
          <w:tcPr>
            <w:tcW w:w="0" w:type="auto"/>
          </w:tcPr>
          <w:p w14:paraId="7A1EAEEB" w14:textId="77777777" w:rsidR="00016437" w:rsidRPr="00016437" w:rsidRDefault="00016437" w:rsidP="00016437">
            <w:pPr>
              <w:rPr>
                <w:lang w:val="en-US"/>
              </w:rPr>
            </w:pPr>
          </w:p>
        </w:tc>
        <w:tc>
          <w:tcPr>
            <w:tcW w:w="0" w:type="auto"/>
          </w:tcPr>
          <w:p w14:paraId="06297213" w14:textId="77777777" w:rsidR="00016437" w:rsidRPr="00016437" w:rsidRDefault="00016437" w:rsidP="00016437">
            <w:pPr>
              <w:rPr>
                <w:lang w:val="en-US"/>
              </w:rPr>
            </w:pPr>
          </w:p>
        </w:tc>
        <w:tc>
          <w:tcPr>
            <w:tcW w:w="0" w:type="auto"/>
            <w:shd w:val="clear" w:color="auto" w:fill="A8D08D" w:themeFill="accent6" w:themeFillTint="99"/>
          </w:tcPr>
          <w:p w14:paraId="7F09EA63" w14:textId="2918CD60" w:rsidR="00016437" w:rsidRPr="00016437" w:rsidRDefault="00016437" w:rsidP="00016437">
            <w:pPr>
              <w:rPr>
                <w:lang w:val="en-US"/>
              </w:rPr>
            </w:pPr>
          </w:p>
        </w:tc>
        <w:tc>
          <w:tcPr>
            <w:tcW w:w="0" w:type="auto"/>
            <w:shd w:val="clear" w:color="auto" w:fill="A8D08D" w:themeFill="accent6" w:themeFillTint="99"/>
          </w:tcPr>
          <w:p w14:paraId="3A71CD9A" w14:textId="6FDDBFED" w:rsidR="00016437" w:rsidRPr="00016437" w:rsidRDefault="00016437" w:rsidP="00016437">
            <w:pPr>
              <w:rPr>
                <w:lang w:val="en-US"/>
              </w:rPr>
            </w:pPr>
          </w:p>
        </w:tc>
        <w:tc>
          <w:tcPr>
            <w:tcW w:w="0" w:type="auto"/>
            <w:shd w:val="clear" w:color="auto" w:fill="A8D08D" w:themeFill="accent6" w:themeFillTint="99"/>
          </w:tcPr>
          <w:p w14:paraId="3AE96DAE" w14:textId="23F101C6" w:rsidR="00016437" w:rsidRPr="00016437" w:rsidRDefault="00016437" w:rsidP="00016437">
            <w:pPr>
              <w:rPr>
                <w:lang w:val="en-US"/>
              </w:rPr>
            </w:pPr>
          </w:p>
        </w:tc>
        <w:tc>
          <w:tcPr>
            <w:tcW w:w="0" w:type="auto"/>
            <w:shd w:val="clear" w:color="auto" w:fill="A8D08D" w:themeFill="accent6" w:themeFillTint="99"/>
          </w:tcPr>
          <w:p w14:paraId="282172CC" w14:textId="288F7E67" w:rsidR="00016437" w:rsidRPr="00016437" w:rsidRDefault="00016437" w:rsidP="00016437">
            <w:pPr>
              <w:rPr>
                <w:lang w:val="en-US"/>
              </w:rPr>
            </w:pPr>
          </w:p>
        </w:tc>
        <w:tc>
          <w:tcPr>
            <w:tcW w:w="0" w:type="auto"/>
          </w:tcPr>
          <w:p w14:paraId="263DB3A2" w14:textId="77777777" w:rsidR="00016437" w:rsidRPr="00016437" w:rsidRDefault="00016437" w:rsidP="00016437">
            <w:pPr>
              <w:rPr>
                <w:lang w:val="en-US"/>
              </w:rPr>
            </w:pPr>
          </w:p>
        </w:tc>
        <w:tc>
          <w:tcPr>
            <w:tcW w:w="0" w:type="auto"/>
          </w:tcPr>
          <w:p w14:paraId="2821182F" w14:textId="77777777" w:rsidR="00016437" w:rsidRPr="00016437" w:rsidRDefault="00016437" w:rsidP="00016437">
            <w:pPr>
              <w:rPr>
                <w:lang w:val="en-US"/>
              </w:rPr>
            </w:pPr>
          </w:p>
        </w:tc>
        <w:tc>
          <w:tcPr>
            <w:tcW w:w="0" w:type="auto"/>
          </w:tcPr>
          <w:p w14:paraId="18A97DBF" w14:textId="77777777" w:rsidR="00016437" w:rsidRPr="00016437" w:rsidRDefault="00016437" w:rsidP="00016437">
            <w:pPr>
              <w:rPr>
                <w:lang w:val="en-US"/>
              </w:rPr>
            </w:pPr>
          </w:p>
        </w:tc>
      </w:tr>
      <w:tr w:rsidR="00044AA1" w:rsidRPr="00016437" w14:paraId="61F12A20" w14:textId="77777777" w:rsidTr="00553825">
        <w:trPr>
          <w:jc w:val="center"/>
        </w:trPr>
        <w:tc>
          <w:tcPr>
            <w:tcW w:w="0" w:type="auto"/>
            <w:hideMark/>
          </w:tcPr>
          <w:p w14:paraId="5E037015" w14:textId="5415CE27" w:rsidR="00016437" w:rsidRPr="00016437" w:rsidRDefault="005E1DE9" w:rsidP="00016437">
            <w:pPr>
              <w:rPr>
                <w:lang w:val="en-US"/>
              </w:rPr>
            </w:pPr>
            <w:r>
              <w:rPr>
                <w:lang w:val="en-US"/>
              </w:rPr>
              <w:t>Staff Recruitment and</w:t>
            </w:r>
            <w:r w:rsidR="00016437" w:rsidRPr="00016437">
              <w:rPr>
                <w:lang w:val="en-US"/>
              </w:rPr>
              <w:t xml:space="preserve"> Training</w:t>
            </w:r>
          </w:p>
        </w:tc>
        <w:tc>
          <w:tcPr>
            <w:tcW w:w="0" w:type="auto"/>
          </w:tcPr>
          <w:p w14:paraId="44EFC7D2" w14:textId="77777777" w:rsidR="00016437" w:rsidRPr="00016437" w:rsidRDefault="00016437" w:rsidP="00016437">
            <w:pPr>
              <w:rPr>
                <w:lang w:val="en-US"/>
              </w:rPr>
            </w:pPr>
          </w:p>
        </w:tc>
        <w:tc>
          <w:tcPr>
            <w:tcW w:w="0" w:type="auto"/>
          </w:tcPr>
          <w:p w14:paraId="3DD1963C" w14:textId="77777777" w:rsidR="00016437" w:rsidRPr="00016437" w:rsidRDefault="00016437" w:rsidP="00016437">
            <w:pPr>
              <w:rPr>
                <w:lang w:val="en-US"/>
              </w:rPr>
            </w:pPr>
          </w:p>
        </w:tc>
        <w:tc>
          <w:tcPr>
            <w:tcW w:w="0" w:type="auto"/>
            <w:shd w:val="clear" w:color="auto" w:fill="C00000"/>
          </w:tcPr>
          <w:p w14:paraId="2C7D588F" w14:textId="08C25A18" w:rsidR="00016437" w:rsidRPr="00016437" w:rsidRDefault="00016437" w:rsidP="00016437">
            <w:pPr>
              <w:rPr>
                <w:lang w:val="en-US"/>
              </w:rPr>
            </w:pPr>
          </w:p>
        </w:tc>
        <w:tc>
          <w:tcPr>
            <w:tcW w:w="0" w:type="auto"/>
            <w:shd w:val="clear" w:color="auto" w:fill="C00000"/>
          </w:tcPr>
          <w:p w14:paraId="5FBB3AD7" w14:textId="51F6EBD6" w:rsidR="00016437" w:rsidRPr="00016437" w:rsidRDefault="00016437" w:rsidP="00016437">
            <w:pPr>
              <w:rPr>
                <w:lang w:val="en-US"/>
              </w:rPr>
            </w:pPr>
          </w:p>
        </w:tc>
        <w:tc>
          <w:tcPr>
            <w:tcW w:w="0" w:type="auto"/>
            <w:shd w:val="clear" w:color="auto" w:fill="C00000"/>
          </w:tcPr>
          <w:p w14:paraId="2CCD4297" w14:textId="0570C309" w:rsidR="00016437" w:rsidRPr="00016437" w:rsidRDefault="00016437" w:rsidP="00016437">
            <w:pPr>
              <w:rPr>
                <w:lang w:val="en-US"/>
              </w:rPr>
            </w:pPr>
          </w:p>
        </w:tc>
        <w:tc>
          <w:tcPr>
            <w:tcW w:w="0" w:type="auto"/>
            <w:shd w:val="clear" w:color="auto" w:fill="C00000"/>
          </w:tcPr>
          <w:p w14:paraId="598077B1" w14:textId="378BB378" w:rsidR="00016437" w:rsidRPr="00016437" w:rsidRDefault="00016437" w:rsidP="00016437">
            <w:pPr>
              <w:rPr>
                <w:lang w:val="en-US"/>
              </w:rPr>
            </w:pPr>
          </w:p>
        </w:tc>
        <w:tc>
          <w:tcPr>
            <w:tcW w:w="0" w:type="auto"/>
          </w:tcPr>
          <w:p w14:paraId="307C9D2A" w14:textId="77777777" w:rsidR="00016437" w:rsidRPr="00016437" w:rsidRDefault="00016437" w:rsidP="00016437">
            <w:pPr>
              <w:rPr>
                <w:lang w:val="en-US"/>
              </w:rPr>
            </w:pPr>
          </w:p>
        </w:tc>
        <w:tc>
          <w:tcPr>
            <w:tcW w:w="0" w:type="auto"/>
          </w:tcPr>
          <w:p w14:paraId="37A62242" w14:textId="77777777" w:rsidR="00016437" w:rsidRPr="00016437" w:rsidRDefault="00016437" w:rsidP="00016437">
            <w:pPr>
              <w:rPr>
                <w:lang w:val="en-US"/>
              </w:rPr>
            </w:pPr>
          </w:p>
        </w:tc>
        <w:tc>
          <w:tcPr>
            <w:tcW w:w="0" w:type="auto"/>
          </w:tcPr>
          <w:p w14:paraId="7B7D1B2F" w14:textId="77777777" w:rsidR="00016437" w:rsidRPr="00016437" w:rsidRDefault="00016437" w:rsidP="00016437">
            <w:pPr>
              <w:rPr>
                <w:lang w:val="en-US"/>
              </w:rPr>
            </w:pPr>
          </w:p>
        </w:tc>
        <w:tc>
          <w:tcPr>
            <w:tcW w:w="0" w:type="auto"/>
          </w:tcPr>
          <w:p w14:paraId="0988D8C8" w14:textId="77777777" w:rsidR="00016437" w:rsidRPr="00016437" w:rsidRDefault="00016437" w:rsidP="00016437">
            <w:pPr>
              <w:rPr>
                <w:lang w:val="en-US"/>
              </w:rPr>
            </w:pPr>
          </w:p>
        </w:tc>
      </w:tr>
      <w:tr w:rsidR="00016437" w:rsidRPr="00016437" w14:paraId="27A418CF" w14:textId="77777777" w:rsidTr="00553825">
        <w:trPr>
          <w:jc w:val="center"/>
        </w:trPr>
        <w:tc>
          <w:tcPr>
            <w:tcW w:w="0" w:type="auto"/>
            <w:hideMark/>
          </w:tcPr>
          <w:p w14:paraId="7BE9F3AD" w14:textId="77777777" w:rsidR="00016437" w:rsidRPr="00016437" w:rsidRDefault="00016437" w:rsidP="00016437">
            <w:pPr>
              <w:rPr>
                <w:lang w:val="en-US"/>
              </w:rPr>
            </w:pPr>
            <w:r w:rsidRPr="00016437">
              <w:rPr>
                <w:lang w:val="en-US"/>
              </w:rPr>
              <w:t>Vendor Contracts</w:t>
            </w:r>
          </w:p>
        </w:tc>
        <w:tc>
          <w:tcPr>
            <w:tcW w:w="0" w:type="auto"/>
          </w:tcPr>
          <w:p w14:paraId="59361CD2" w14:textId="77777777" w:rsidR="00016437" w:rsidRPr="00016437" w:rsidRDefault="00016437" w:rsidP="00016437">
            <w:pPr>
              <w:rPr>
                <w:lang w:val="en-US"/>
              </w:rPr>
            </w:pPr>
          </w:p>
        </w:tc>
        <w:tc>
          <w:tcPr>
            <w:tcW w:w="0" w:type="auto"/>
          </w:tcPr>
          <w:p w14:paraId="0BFC9090" w14:textId="77777777" w:rsidR="00016437" w:rsidRPr="00016437" w:rsidRDefault="00016437" w:rsidP="00016437">
            <w:pPr>
              <w:rPr>
                <w:lang w:val="en-US"/>
              </w:rPr>
            </w:pPr>
          </w:p>
        </w:tc>
        <w:tc>
          <w:tcPr>
            <w:tcW w:w="0" w:type="auto"/>
          </w:tcPr>
          <w:p w14:paraId="7342A9D8" w14:textId="77777777" w:rsidR="00016437" w:rsidRPr="00016437" w:rsidRDefault="00016437" w:rsidP="00016437">
            <w:pPr>
              <w:rPr>
                <w:lang w:val="en-US"/>
              </w:rPr>
            </w:pPr>
          </w:p>
        </w:tc>
        <w:tc>
          <w:tcPr>
            <w:tcW w:w="0" w:type="auto"/>
          </w:tcPr>
          <w:p w14:paraId="5F7AB2E3" w14:textId="77777777" w:rsidR="00016437" w:rsidRPr="00016437" w:rsidRDefault="00016437" w:rsidP="00016437">
            <w:pPr>
              <w:rPr>
                <w:lang w:val="en-US"/>
              </w:rPr>
            </w:pPr>
          </w:p>
        </w:tc>
        <w:tc>
          <w:tcPr>
            <w:tcW w:w="0" w:type="auto"/>
            <w:shd w:val="clear" w:color="auto" w:fill="FFFF00"/>
          </w:tcPr>
          <w:p w14:paraId="012D8C34" w14:textId="6BC0F27B" w:rsidR="00016437" w:rsidRPr="00016437" w:rsidRDefault="00016437" w:rsidP="00016437">
            <w:pPr>
              <w:rPr>
                <w:lang w:val="en-US"/>
              </w:rPr>
            </w:pPr>
          </w:p>
        </w:tc>
        <w:tc>
          <w:tcPr>
            <w:tcW w:w="0" w:type="auto"/>
            <w:shd w:val="clear" w:color="auto" w:fill="FFFF00"/>
          </w:tcPr>
          <w:p w14:paraId="4B686348" w14:textId="608BBC3A" w:rsidR="00016437" w:rsidRPr="00016437" w:rsidRDefault="00016437" w:rsidP="00016437">
            <w:pPr>
              <w:rPr>
                <w:lang w:val="en-US"/>
              </w:rPr>
            </w:pPr>
          </w:p>
        </w:tc>
        <w:tc>
          <w:tcPr>
            <w:tcW w:w="0" w:type="auto"/>
            <w:shd w:val="clear" w:color="auto" w:fill="FFFF00"/>
          </w:tcPr>
          <w:p w14:paraId="7EB5AA6E" w14:textId="23070D08" w:rsidR="00016437" w:rsidRPr="00016437" w:rsidRDefault="00016437" w:rsidP="00016437">
            <w:pPr>
              <w:rPr>
                <w:lang w:val="en-US"/>
              </w:rPr>
            </w:pPr>
          </w:p>
        </w:tc>
        <w:tc>
          <w:tcPr>
            <w:tcW w:w="0" w:type="auto"/>
          </w:tcPr>
          <w:p w14:paraId="1A582B22" w14:textId="77777777" w:rsidR="00016437" w:rsidRPr="00016437" w:rsidRDefault="00016437" w:rsidP="00016437">
            <w:pPr>
              <w:rPr>
                <w:lang w:val="en-US"/>
              </w:rPr>
            </w:pPr>
          </w:p>
        </w:tc>
        <w:tc>
          <w:tcPr>
            <w:tcW w:w="0" w:type="auto"/>
          </w:tcPr>
          <w:p w14:paraId="437B83DA" w14:textId="77777777" w:rsidR="00016437" w:rsidRPr="00016437" w:rsidRDefault="00016437" w:rsidP="00016437">
            <w:pPr>
              <w:rPr>
                <w:lang w:val="en-US"/>
              </w:rPr>
            </w:pPr>
          </w:p>
        </w:tc>
        <w:tc>
          <w:tcPr>
            <w:tcW w:w="0" w:type="auto"/>
          </w:tcPr>
          <w:p w14:paraId="747E2D7D" w14:textId="77777777" w:rsidR="00016437" w:rsidRPr="00016437" w:rsidRDefault="00016437" w:rsidP="00016437">
            <w:pPr>
              <w:rPr>
                <w:lang w:val="en-US"/>
              </w:rPr>
            </w:pPr>
          </w:p>
        </w:tc>
      </w:tr>
      <w:tr w:rsidR="00044AA1" w:rsidRPr="00016437" w14:paraId="46B26B73" w14:textId="77777777" w:rsidTr="00553825">
        <w:trPr>
          <w:jc w:val="center"/>
        </w:trPr>
        <w:tc>
          <w:tcPr>
            <w:tcW w:w="0" w:type="auto"/>
            <w:hideMark/>
          </w:tcPr>
          <w:p w14:paraId="5D58958A" w14:textId="77777777" w:rsidR="00016437" w:rsidRPr="00016437" w:rsidRDefault="00016437" w:rsidP="00016437">
            <w:pPr>
              <w:rPr>
                <w:lang w:val="en-US"/>
              </w:rPr>
            </w:pPr>
            <w:r w:rsidRPr="00016437">
              <w:rPr>
                <w:lang w:val="en-US"/>
              </w:rPr>
              <w:t>Logistics Planning</w:t>
            </w:r>
          </w:p>
        </w:tc>
        <w:tc>
          <w:tcPr>
            <w:tcW w:w="0" w:type="auto"/>
          </w:tcPr>
          <w:p w14:paraId="2A6DAEE5" w14:textId="77777777" w:rsidR="00016437" w:rsidRPr="00016437" w:rsidRDefault="00016437" w:rsidP="00016437">
            <w:pPr>
              <w:rPr>
                <w:lang w:val="en-US"/>
              </w:rPr>
            </w:pPr>
          </w:p>
        </w:tc>
        <w:tc>
          <w:tcPr>
            <w:tcW w:w="0" w:type="auto"/>
          </w:tcPr>
          <w:p w14:paraId="4CDB3FE9" w14:textId="77777777" w:rsidR="00016437" w:rsidRPr="00016437" w:rsidRDefault="00016437" w:rsidP="00016437">
            <w:pPr>
              <w:rPr>
                <w:lang w:val="en-US"/>
              </w:rPr>
            </w:pPr>
          </w:p>
        </w:tc>
        <w:tc>
          <w:tcPr>
            <w:tcW w:w="0" w:type="auto"/>
          </w:tcPr>
          <w:p w14:paraId="122FBABE" w14:textId="77777777" w:rsidR="00016437" w:rsidRPr="00016437" w:rsidRDefault="00016437" w:rsidP="00016437">
            <w:pPr>
              <w:rPr>
                <w:lang w:val="en-US"/>
              </w:rPr>
            </w:pPr>
          </w:p>
        </w:tc>
        <w:tc>
          <w:tcPr>
            <w:tcW w:w="0" w:type="auto"/>
          </w:tcPr>
          <w:p w14:paraId="4C1BD07B" w14:textId="77777777" w:rsidR="00016437" w:rsidRPr="00016437" w:rsidRDefault="00016437" w:rsidP="00016437">
            <w:pPr>
              <w:rPr>
                <w:lang w:val="en-US"/>
              </w:rPr>
            </w:pPr>
          </w:p>
        </w:tc>
        <w:tc>
          <w:tcPr>
            <w:tcW w:w="0" w:type="auto"/>
          </w:tcPr>
          <w:p w14:paraId="6219E722" w14:textId="77777777" w:rsidR="00016437" w:rsidRPr="00016437" w:rsidRDefault="00016437" w:rsidP="00016437">
            <w:pPr>
              <w:rPr>
                <w:lang w:val="en-US"/>
              </w:rPr>
            </w:pPr>
          </w:p>
        </w:tc>
        <w:tc>
          <w:tcPr>
            <w:tcW w:w="0" w:type="auto"/>
            <w:shd w:val="clear" w:color="auto" w:fill="7030A0"/>
          </w:tcPr>
          <w:p w14:paraId="16C4E523" w14:textId="3C9DED7E" w:rsidR="00016437" w:rsidRPr="00016437" w:rsidRDefault="00016437" w:rsidP="00016437">
            <w:pPr>
              <w:rPr>
                <w:lang w:val="en-US"/>
              </w:rPr>
            </w:pPr>
          </w:p>
        </w:tc>
        <w:tc>
          <w:tcPr>
            <w:tcW w:w="0" w:type="auto"/>
            <w:shd w:val="clear" w:color="auto" w:fill="7030A0"/>
          </w:tcPr>
          <w:p w14:paraId="1A9724C4" w14:textId="649B8082" w:rsidR="00016437" w:rsidRPr="00016437" w:rsidRDefault="00016437" w:rsidP="00016437">
            <w:pPr>
              <w:rPr>
                <w:lang w:val="en-US"/>
              </w:rPr>
            </w:pPr>
          </w:p>
        </w:tc>
        <w:tc>
          <w:tcPr>
            <w:tcW w:w="0" w:type="auto"/>
            <w:shd w:val="clear" w:color="auto" w:fill="7030A0"/>
          </w:tcPr>
          <w:p w14:paraId="336A3DC2" w14:textId="38F686BB" w:rsidR="00016437" w:rsidRPr="00016437" w:rsidRDefault="00016437" w:rsidP="00016437">
            <w:pPr>
              <w:rPr>
                <w:lang w:val="en-US"/>
              </w:rPr>
            </w:pPr>
          </w:p>
        </w:tc>
        <w:tc>
          <w:tcPr>
            <w:tcW w:w="0" w:type="auto"/>
            <w:shd w:val="clear" w:color="auto" w:fill="7030A0"/>
          </w:tcPr>
          <w:p w14:paraId="0DD00B0E" w14:textId="64234AB9" w:rsidR="00016437" w:rsidRPr="00016437" w:rsidRDefault="00016437" w:rsidP="00016437">
            <w:pPr>
              <w:rPr>
                <w:lang w:val="en-US"/>
              </w:rPr>
            </w:pPr>
          </w:p>
        </w:tc>
        <w:tc>
          <w:tcPr>
            <w:tcW w:w="0" w:type="auto"/>
          </w:tcPr>
          <w:p w14:paraId="0144C7D2" w14:textId="77777777" w:rsidR="00016437" w:rsidRPr="00016437" w:rsidRDefault="00016437" w:rsidP="00016437">
            <w:pPr>
              <w:rPr>
                <w:lang w:val="en-US"/>
              </w:rPr>
            </w:pPr>
          </w:p>
        </w:tc>
      </w:tr>
      <w:tr w:rsidR="00016437" w:rsidRPr="00016437" w14:paraId="71127819" w14:textId="77777777" w:rsidTr="00553825">
        <w:trPr>
          <w:jc w:val="center"/>
        </w:trPr>
        <w:tc>
          <w:tcPr>
            <w:tcW w:w="0" w:type="auto"/>
            <w:hideMark/>
          </w:tcPr>
          <w:p w14:paraId="45D10268" w14:textId="77777777" w:rsidR="00016437" w:rsidRPr="00016437" w:rsidRDefault="00016437" w:rsidP="00016437">
            <w:pPr>
              <w:rPr>
                <w:lang w:val="en-US"/>
              </w:rPr>
            </w:pPr>
            <w:r w:rsidRPr="00016437">
              <w:rPr>
                <w:lang w:val="en-US"/>
              </w:rPr>
              <w:t>Event Execution</w:t>
            </w:r>
          </w:p>
        </w:tc>
        <w:tc>
          <w:tcPr>
            <w:tcW w:w="0" w:type="auto"/>
          </w:tcPr>
          <w:p w14:paraId="7E5616BC" w14:textId="77777777" w:rsidR="00016437" w:rsidRPr="00016437" w:rsidRDefault="00016437" w:rsidP="00016437">
            <w:pPr>
              <w:rPr>
                <w:lang w:val="en-US"/>
              </w:rPr>
            </w:pPr>
          </w:p>
        </w:tc>
        <w:tc>
          <w:tcPr>
            <w:tcW w:w="0" w:type="auto"/>
          </w:tcPr>
          <w:p w14:paraId="47B32B06" w14:textId="77777777" w:rsidR="00016437" w:rsidRPr="00016437" w:rsidRDefault="00016437" w:rsidP="00016437">
            <w:pPr>
              <w:rPr>
                <w:lang w:val="en-US"/>
              </w:rPr>
            </w:pPr>
          </w:p>
        </w:tc>
        <w:tc>
          <w:tcPr>
            <w:tcW w:w="0" w:type="auto"/>
          </w:tcPr>
          <w:p w14:paraId="3F86616B" w14:textId="77777777" w:rsidR="00016437" w:rsidRPr="00016437" w:rsidRDefault="00016437" w:rsidP="00016437">
            <w:pPr>
              <w:rPr>
                <w:lang w:val="en-US"/>
              </w:rPr>
            </w:pPr>
          </w:p>
        </w:tc>
        <w:tc>
          <w:tcPr>
            <w:tcW w:w="0" w:type="auto"/>
          </w:tcPr>
          <w:p w14:paraId="2154105A" w14:textId="77777777" w:rsidR="00016437" w:rsidRPr="00016437" w:rsidRDefault="00016437" w:rsidP="00016437">
            <w:pPr>
              <w:rPr>
                <w:lang w:val="en-US"/>
              </w:rPr>
            </w:pPr>
          </w:p>
        </w:tc>
        <w:tc>
          <w:tcPr>
            <w:tcW w:w="0" w:type="auto"/>
          </w:tcPr>
          <w:p w14:paraId="3104154D" w14:textId="77777777" w:rsidR="00016437" w:rsidRPr="00016437" w:rsidRDefault="00016437" w:rsidP="00016437">
            <w:pPr>
              <w:rPr>
                <w:lang w:val="en-US"/>
              </w:rPr>
            </w:pPr>
          </w:p>
        </w:tc>
        <w:tc>
          <w:tcPr>
            <w:tcW w:w="0" w:type="auto"/>
          </w:tcPr>
          <w:p w14:paraId="04B20531" w14:textId="77777777" w:rsidR="00016437" w:rsidRPr="00016437" w:rsidRDefault="00016437" w:rsidP="00016437">
            <w:pPr>
              <w:rPr>
                <w:lang w:val="en-US"/>
              </w:rPr>
            </w:pPr>
          </w:p>
        </w:tc>
        <w:tc>
          <w:tcPr>
            <w:tcW w:w="0" w:type="auto"/>
          </w:tcPr>
          <w:p w14:paraId="3C7DD097" w14:textId="77777777" w:rsidR="00016437" w:rsidRPr="00016437" w:rsidRDefault="00016437" w:rsidP="00016437">
            <w:pPr>
              <w:rPr>
                <w:lang w:val="en-US"/>
              </w:rPr>
            </w:pPr>
          </w:p>
        </w:tc>
        <w:tc>
          <w:tcPr>
            <w:tcW w:w="0" w:type="auto"/>
          </w:tcPr>
          <w:p w14:paraId="41B7F5A4" w14:textId="77777777" w:rsidR="00016437" w:rsidRPr="00016437" w:rsidRDefault="00016437" w:rsidP="00016437">
            <w:pPr>
              <w:rPr>
                <w:lang w:val="en-US"/>
              </w:rPr>
            </w:pPr>
          </w:p>
        </w:tc>
        <w:tc>
          <w:tcPr>
            <w:tcW w:w="0" w:type="auto"/>
          </w:tcPr>
          <w:p w14:paraId="495764AD" w14:textId="77777777" w:rsidR="00016437" w:rsidRPr="00016437" w:rsidRDefault="00016437" w:rsidP="00016437">
            <w:pPr>
              <w:rPr>
                <w:lang w:val="en-US"/>
              </w:rPr>
            </w:pPr>
          </w:p>
        </w:tc>
        <w:tc>
          <w:tcPr>
            <w:tcW w:w="0" w:type="auto"/>
            <w:shd w:val="clear" w:color="auto" w:fill="FF0000"/>
          </w:tcPr>
          <w:p w14:paraId="38BE215B" w14:textId="11ACD4B1" w:rsidR="00016437" w:rsidRPr="00016437" w:rsidRDefault="00016437" w:rsidP="00016437">
            <w:pPr>
              <w:rPr>
                <w:lang w:val="en-US"/>
              </w:rPr>
            </w:pPr>
          </w:p>
        </w:tc>
      </w:tr>
    </w:tbl>
    <w:p w14:paraId="5C4742EB" w14:textId="77777777" w:rsidR="00016437" w:rsidRDefault="00016437" w:rsidP="00337BD9"/>
    <w:p w14:paraId="16CCC7D0" w14:textId="78D8A93A" w:rsidR="00CD127F" w:rsidRDefault="00CD127F" w:rsidP="00B6281A">
      <w:pPr>
        <w:pStyle w:val="Heading2"/>
      </w:pPr>
      <w:bookmarkStart w:id="8" w:name="_Toc199163031"/>
      <w:r>
        <w:t>Budget and Financial Planning</w:t>
      </w:r>
      <w:bookmarkEnd w:id="8"/>
    </w:p>
    <w:p w14:paraId="0E0F59D8" w14:textId="7F287E46" w:rsidR="00712BE5" w:rsidRDefault="00420F9E" w:rsidP="00420F9E">
      <w:r>
        <w:t xml:space="preserve">Effective financial planning forms the basis of successful event management, guaranteeing the proposed activities are sustainable, feasible, and strategic </w:t>
      </w:r>
      <w:r w:rsidR="00712BE5" w:rsidRPr="00712BE5">
        <w:t>(</w:t>
      </w:r>
      <w:proofErr w:type="spellStart"/>
      <w:r w:rsidR="00712BE5" w:rsidRPr="00712BE5">
        <w:t>Janjusevic</w:t>
      </w:r>
      <w:proofErr w:type="spellEnd"/>
      <w:r w:rsidR="00712BE5" w:rsidRPr="00712BE5">
        <w:t xml:space="preserve"> and Mathur, 2021)</w:t>
      </w:r>
      <w:r>
        <w:t xml:space="preserve">. A thorough financial model has been built for the "Legends of Wales: An AR Mythology Journey" event, including anticipated costs, funding opportunities, and revenue streams. As per </w:t>
      </w:r>
      <w:r w:rsidR="00712BE5" w:rsidRPr="00712BE5">
        <w:t>Getz and Page (2020)</w:t>
      </w:r>
      <w:r>
        <w:t>, both variable and fixed costs should be taken into consideration in events, and income has to be predicted with a contingency margin. The following table provides the planned income and expenses, balancing the operations requirements and profitability.</w:t>
      </w:r>
    </w:p>
    <w:p w14:paraId="16B6AF54" w14:textId="79720CEF" w:rsidR="00841328" w:rsidRDefault="00841328" w:rsidP="00841328">
      <w:pPr>
        <w:pStyle w:val="Caption"/>
        <w:keepNext/>
      </w:pPr>
      <w:bookmarkStart w:id="9" w:name="_Toc199163058"/>
      <w:r>
        <w:t xml:space="preserve">Table </w:t>
      </w:r>
      <w:r>
        <w:fldChar w:fldCharType="begin"/>
      </w:r>
      <w:r>
        <w:instrText xml:space="preserve"> SEQ Table \* ARABIC </w:instrText>
      </w:r>
      <w:r>
        <w:fldChar w:fldCharType="separate"/>
      </w:r>
      <w:r w:rsidR="001546DE">
        <w:rPr>
          <w:noProof/>
        </w:rPr>
        <w:t>3</w:t>
      </w:r>
      <w:r>
        <w:fldChar w:fldCharType="end"/>
      </w:r>
      <w:r>
        <w:t>: Proposed budget of the event</w:t>
      </w:r>
      <w:bookmarkEnd w:id="9"/>
    </w:p>
    <w:tbl>
      <w:tblPr>
        <w:tblStyle w:val="LightShading"/>
        <w:tblW w:w="0" w:type="auto"/>
        <w:jc w:val="center"/>
        <w:tblLook w:val="06A0" w:firstRow="1" w:lastRow="0" w:firstColumn="1" w:lastColumn="0" w:noHBand="1" w:noVBand="1"/>
      </w:tblPr>
      <w:tblGrid>
        <w:gridCol w:w="3438"/>
        <w:gridCol w:w="1394"/>
        <w:gridCol w:w="3134"/>
        <w:gridCol w:w="1394"/>
      </w:tblGrid>
      <w:tr w:rsidR="007A79E9" w14:paraId="34F6522F" w14:textId="77777777" w:rsidTr="0055382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390B575" w14:textId="58F0638D" w:rsidR="007A79E9" w:rsidRDefault="007A79E9" w:rsidP="00420F9E">
            <w:r w:rsidRPr="00420F9E">
              <w:rPr>
                <w:lang w:val="en-US"/>
              </w:rPr>
              <w:t>Category</w:t>
            </w:r>
          </w:p>
        </w:tc>
        <w:tc>
          <w:tcPr>
            <w:tcW w:w="0" w:type="auto"/>
          </w:tcPr>
          <w:p w14:paraId="718E19C0" w14:textId="6514F073" w:rsidR="007A79E9" w:rsidRDefault="007A79E9" w:rsidP="00420F9E">
            <w:pPr>
              <w:cnfStyle w:val="100000000000" w:firstRow="1" w:lastRow="0" w:firstColumn="0" w:lastColumn="0" w:oddVBand="0" w:evenVBand="0" w:oddHBand="0" w:evenHBand="0" w:firstRowFirstColumn="0" w:firstRowLastColumn="0" w:lastRowFirstColumn="0" w:lastRowLastColumn="0"/>
            </w:pPr>
            <w:r w:rsidRPr="00420F9E">
              <w:rPr>
                <w:lang w:val="en-US"/>
              </w:rPr>
              <w:t>Amount (£)</w:t>
            </w:r>
          </w:p>
        </w:tc>
        <w:tc>
          <w:tcPr>
            <w:tcW w:w="0" w:type="auto"/>
          </w:tcPr>
          <w:p w14:paraId="737EC931" w14:textId="77143344" w:rsidR="007A79E9" w:rsidRDefault="007A79E9" w:rsidP="00420F9E">
            <w:pPr>
              <w:cnfStyle w:val="100000000000" w:firstRow="1" w:lastRow="0" w:firstColumn="0" w:lastColumn="0" w:oddVBand="0" w:evenVBand="0" w:oddHBand="0" w:evenHBand="0" w:firstRowFirstColumn="0" w:firstRowLastColumn="0" w:lastRowFirstColumn="0" w:lastRowLastColumn="0"/>
            </w:pPr>
            <w:r w:rsidRPr="00420F9E">
              <w:rPr>
                <w:lang w:val="en-US"/>
              </w:rPr>
              <w:t>Category</w:t>
            </w:r>
          </w:p>
        </w:tc>
        <w:tc>
          <w:tcPr>
            <w:tcW w:w="0" w:type="auto"/>
          </w:tcPr>
          <w:p w14:paraId="61F9531C" w14:textId="06D408E3" w:rsidR="007A79E9" w:rsidRDefault="007A79E9" w:rsidP="00420F9E">
            <w:pPr>
              <w:cnfStyle w:val="100000000000" w:firstRow="1" w:lastRow="0" w:firstColumn="0" w:lastColumn="0" w:oddVBand="0" w:evenVBand="0" w:oddHBand="0" w:evenHBand="0" w:firstRowFirstColumn="0" w:firstRowLastColumn="0" w:lastRowFirstColumn="0" w:lastRowLastColumn="0"/>
            </w:pPr>
            <w:r w:rsidRPr="00420F9E">
              <w:rPr>
                <w:lang w:val="en-US"/>
              </w:rPr>
              <w:t>Amount (£)</w:t>
            </w:r>
          </w:p>
        </w:tc>
      </w:tr>
      <w:tr w:rsidR="007A79E9" w14:paraId="47F61BDC"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8BB95F6" w14:textId="0743BCA2" w:rsidR="007A79E9" w:rsidRDefault="007A79E9" w:rsidP="00420F9E">
            <w:r w:rsidRPr="00420F9E">
              <w:rPr>
                <w:lang w:val="en-US"/>
              </w:rPr>
              <w:t>Expenditure</w:t>
            </w:r>
          </w:p>
        </w:tc>
        <w:tc>
          <w:tcPr>
            <w:tcW w:w="0" w:type="auto"/>
          </w:tcPr>
          <w:p w14:paraId="7F74E3BE"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c>
          <w:tcPr>
            <w:tcW w:w="0" w:type="auto"/>
          </w:tcPr>
          <w:p w14:paraId="4251E702" w14:textId="576A66F1"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b/>
                <w:bCs/>
                <w:lang w:val="en-US"/>
              </w:rPr>
              <w:t>Income</w:t>
            </w:r>
          </w:p>
        </w:tc>
        <w:tc>
          <w:tcPr>
            <w:tcW w:w="0" w:type="auto"/>
          </w:tcPr>
          <w:p w14:paraId="5B1822A6"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r>
      <w:tr w:rsidR="007A79E9" w14:paraId="6A42B29F"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797B3CB" w14:textId="07E868D9" w:rsidR="007A79E9" w:rsidRDefault="007A79E9" w:rsidP="00420F9E">
            <w:r w:rsidRPr="00420F9E">
              <w:rPr>
                <w:b w:val="0"/>
                <w:lang w:val="en-US"/>
              </w:rPr>
              <w:t>AR Development and Licensing</w:t>
            </w:r>
          </w:p>
        </w:tc>
        <w:tc>
          <w:tcPr>
            <w:tcW w:w="0" w:type="auto"/>
          </w:tcPr>
          <w:p w14:paraId="21D949AA" w14:textId="7A0B0E34"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12,000</w:t>
            </w:r>
          </w:p>
        </w:tc>
        <w:tc>
          <w:tcPr>
            <w:tcW w:w="0" w:type="auto"/>
          </w:tcPr>
          <w:p w14:paraId="27EBCD36" w14:textId="152CE062"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lang w:val="en-US"/>
              </w:rPr>
              <w:t>Ticket Sales (</w:t>
            </w:r>
            <w:r>
              <w:rPr>
                <w:lang w:val="en-US"/>
              </w:rPr>
              <w:t>800</w:t>
            </w:r>
            <w:r w:rsidRPr="00420F9E">
              <w:rPr>
                <w:lang w:val="en-US"/>
              </w:rPr>
              <w:t xml:space="preserve"> @ £</w:t>
            </w:r>
            <w:r>
              <w:rPr>
                <w:lang w:val="en-US"/>
              </w:rPr>
              <w:t>35</w:t>
            </w:r>
            <w:r w:rsidRPr="00420F9E">
              <w:rPr>
                <w:lang w:val="en-US"/>
              </w:rPr>
              <w:t xml:space="preserve"> avg.)</w:t>
            </w:r>
          </w:p>
        </w:tc>
        <w:tc>
          <w:tcPr>
            <w:tcW w:w="0" w:type="auto"/>
          </w:tcPr>
          <w:p w14:paraId="1C2C4AEA" w14:textId="75A8D8A7"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28,000</w:t>
            </w:r>
          </w:p>
        </w:tc>
      </w:tr>
      <w:tr w:rsidR="007A79E9" w14:paraId="24517CA6"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BCB5FC5" w14:textId="698C82B0" w:rsidR="007A79E9" w:rsidRDefault="007A79E9" w:rsidP="00420F9E">
            <w:r w:rsidRPr="00420F9E">
              <w:rPr>
                <w:b w:val="0"/>
                <w:lang w:val="en-US"/>
              </w:rPr>
              <w:t>Performer Fees (Actors, Guides)</w:t>
            </w:r>
          </w:p>
        </w:tc>
        <w:tc>
          <w:tcPr>
            <w:tcW w:w="0" w:type="auto"/>
          </w:tcPr>
          <w:p w14:paraId="6425D285" w14:textId="4E7E9C3D"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8,000</w:t>
            </w:r>
          </w:p>
        </w:tc>
        <w:tc>
          <w:tcPr>
            <w:tcW w:w="0" w:type="auto"/>
          </w:tcPr>
          <w:p w14:paraId="1A0A1CDF" w14:textId="52640208" w:rsidR="007A79E9" w:rsidRDefault="007A79E9" w:rsidP="0089144C">
            <w:pPr>
              <w:cnfStyle w:val="000000000000" w:firstRow="0" w:lastRow="0" w:firstColumn="0" w:lastColumn="0" w:oddVBand="0" w:evenVBand="0" w:oddHBand="0" w:evenHBand="0" w:firstRowFirstColumn="0" w:firstRowLastColumn="0" w:lastRowFirstColumn="0" w:lastRowLastColumn="0"/>
            </w:pPr>
            <w:r w:rsidRPr="00420F9E">
              <w:rPr>
                <w:lang w:val="en-US"/>
              </w:rPr>
              <w:t xml:space="preserve">Government Grants </w:t>
            </w:r>
          </w:p>
        </w:tc>
        <w:tc>
          <w:tcPr>
            <w:tcW w:w="0" w:type="auto"/>
          </w:tcPr>
          <w:p w14:paraId="110267B6" w14:textId="3397BC14"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8,000</w:t>
            </w:r>
          </w:p>
        </w:tc>
      </w:tr>
      <w:tr w:rsidR="007A79E9" w14:paraId="021F9AB2"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527A360" w14:textId="5F1723FB" w:rsidR="007A79E9" w:rsidRDefault="007A79E9" w:rsidP="00420F9E">
            <w:r w:rsidRPr="00420F9E">
              <w:rPr>
                <w:b w:val="0"/>
                <w:lang w:val="en-US"/>
              </w:rPr>
              <w:t>Marketing and Promotion</w:t>
            </w:r>
          </w:p>
        </w:tc>
        <w:tc>
          <w:tcPr>
            <w:tcW w:w="0" w:type="auto"/>
          </w:tcPr>
          <w:p w14:paraId="3CB3871F" w14:textId="15CC306C"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4,000</w:t>
            </w:r>
          </w:p>
        </w:tc>
        <w:tc>
          <w:tcPr>
            <w:tcW w:w="0" w:type="auto"/>
          </w:tcPr>
          <w:p w14:paraId="4E5383A8" w14:textId="61AEC41F" w:rsidR="007A79E9" w:rsidRDefault="007A79E9" w:rsidP="0089144C">
            <w:pPr>
              <w:cnfStyle w:val="000000000000" w:firstRow="0" w:lastRow="0" w:firstColumn="0" w:lastColumn="0" w:oddVBand="0" w:evenVBand="0" w:oddHBand="0" w:evenHBand="0" w:firstRowFirstColumn="0" w:firstRowLastColumn="0" w:lastRowFirstColumn="0" w:lastRowLastColumn="0"/>
            </w:pPr>
            <w:r w:rsidRPr="00420F9E">
              <w:rPr>
                <w:lang w:val="en-US"/>
              </w:rPr>
              <w:t xml:space="preserve">Sponsorships </w:t>
            </w:r>
          </w:p>
        </w:tc>
        <w:tc>
          <w:tcPr>
            <w:tcW w:w="0" w:type="auto"/>
          </w:tcPr>
          <w:p w14:paraId="74EEA43C" w14:textId="6E665A15"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lang w:val="en-US"/>
              </w:rPr>
              <w:t>1</w:t>
            </w:r>
            <w:r>
              <w:rPr>
                <w:lang w:val="en-US"/>
              </w:rPr>
              <w:t>0</w:t>
            </w:r>
            <w:r w:rsidRPr="00420F9E">
              <w:rPr>
                <w:lang w:val="en-US"/>
              </w:rPr>
              <w:t>,000</w:t>
            </w:r>
          </w:p>
        </w:tc>
      </w:tr>
      <w:tr w:rsidR="007A79E9" w14:paraId="533643F4"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17E4CC0" w14:textId="679AD834" w:rsidR="007A79E9" w:rsidRDefault="007A79E9" w:rsidP="00420F9E">
            <w:r w:rsidRPr="00420F9E">
              <w:rPr>
                <w:b w:val="0"/>
                <w:lang w:val="en-US"/>
              </w:rPr>
              <w:t>Logistics (Permits, Safety, Setup)</w:t>
            </w:r>
          </w:p>
        </w:tc>
        <w:tc>
          <w:tcPr>
            <w:tcW w:w="0" w:type="auto"/>
          </w:tcPr>
          <w:p w14:paraId="35530A11" w14:textId="3A653768"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7A79E9">
              <w:rPr>
                <w:lang w:val="en-US"/>
              </w:rPr>
              <w:t>8,000</w:t>
            </w:r>
          </w:p>
        </w:tc>
        <w:tc>
          <w:tcPr>
            <w:tcW w:w="0" w:type="auto"/>
          </w:tcPr>
          <w:p w14:paraId="4DB5EE04" w14:textId="580B5590"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lang w:val="en-US"/>
              </w:rPr>
              <w:t>Merchandise and Food Stalls</w:t>
            </w:r>
          </w:p>
        </w:tc>
        <w:tc>
          <w:tcPr>
            <w:tcW w:w="0" w:type="auto"/>
          </w:tcPr>
          <w:p w14:paraId="5778E000" w14:textId="45DE6BC6" w:rsidR="007A79E9" w:rsidRDefault="007A79E9" w:rsidP="00420F9E">
            <w:pPr>
              <w:cnfStyle w:val="000000000000" w:firstRow="0" w:lastRow="0" w:firstColumn="0" w:lastColumn="0" w:oddVBand="0" w:evenVBand="0" w:oddHBand="0" w:evenHBand="0" w:firstRowFirstColumn="0" w:firstRowLastColumn="0" w:lastRowFirstColumn="0" w:lastRowLastColumn="0"/>
            </w:pPr>
            <w:r>
              <w:rPr>
                <w:lang w:val="en-US"/>
              </w:rPr>
              <w:t>5</w:t>
            </w:r>
            <w:r w:rsidRPr="00420F9E">
              <w:rPr>
                <w:lang w:val="en-US"/>
              </w:rPr>
              <w:t>,000</w:t>
            </w:r>
          </w:p>
        </w:tc>
      </w:tr>
      <w:tr w:rsidR="007A79E9" w14:paraId="4E18AD6B"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3D9CD51" w14:textId="6AA0CDF8" w:rsidR="007A79E9" w:rsidRDefault="007A79E9" w:rsidP="00420F9E">
            <w:r w:rsidRPr="00420F9E">
              <w:rPr>
                <w:b w:val="0"/>
                <w:lang w:val="en-US"/>
              </w:rPr>
              <w:t>Staff Training and Insurance</w:t>
            </w:r>
          </w:p>
        </w:tc>
        <w:tc>
          <w:tcPr>
            <w:tcW w:w="0" w:type="auto"/>
          </w:tcPr>
          <w:p w14:paraId="35A688EC" w14:textId="360A8E64" w:rsidR="007A79E9" w:rsidRDefault="007A79E9" w:rsidP="00420F9E">
            <w:pPr>
              <w:cnfStyle w:val="000000000000" w:firstRow="0" w:lastRow="0" w:firstColumn="0" w:lastColumn="0" w:oddVBand="0" w:evenVBand="0" w:oddHBand="0" w:evenHBand="0" w:firstRowFirstColumn="0" w:firstRowLastColumn="0" w:lastRowFirstColumn="0" w:lastRowLastColumn="0"/>
            </w:pPr>
            <w:r>
              <w:rPr>
                <w:lang w:val="en-US"/>
              </w:rPr>
              <w:t>5</w:t>
            </w:r>
            <w:r w:rsidRPr="00420F9E">
              <w:rPr>
                <w:lang w:val="en-US"/>
              </w:rPr>
              <w:t>,000</w:t>
            </w:r>
          </w:p>
        </w:tc>
        <w:tc>
          <w:tcPr>
            <w:tcW w:w="0" w:type="auto"/>
          </w:tcPr>
          <w:p w14:paraId="50DFA02C" w14:textId="69257052"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b/>
                <w:bCs/>
                <w:lang w:val="en-US"/>
              </w:rPr>
              <w:t>Total Revenue</w:t>
            </w:r>
          </w:p>
        </w:tc>
        <w:tc>
          <w:tcPr>
            <w:tcW w:w="0" w:type="auto"/>
          </w:tcPr>
          <w:p w14:paraId="2E109B0A" w14:textId="5C52E084"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b/>
                <w:bCs/>
                <w:lang w:val="en-US"/>
              </w:rPr>
              <w:t>£</w:t>
            </w:r>
            <w:r>
              <w:rPr>
                <w:b/>
                <w:bCs/>
                <w:lang w:val="en-US"/>
              </w:rPr>
              <w:t>51</w:t>
            </w:r>
            <w:r w:rsidRPr="00420F9E">
              <w:rPr>
                <w:b/>
                <w:bCs/>
                <w:lang w:val="en-US"/>
              </w:rPr>
              <w:t>,000</w:t>
            </w:r>
          </w:p>
        </w:tc>
      </w:tr>
      <w:tr w:rsidR="007A79E9" w14:paraId="2B8408DA"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23C1B318" w14:textId="4E05705D" w:rsidR="007A79E9" w:rsidRDefault="007A79E9" w:rsidP="00420F9E">
            <w:r w:rsidRPr="00420F9E">
              <w:rPr>
                <w:b w:val="0"/>
                <w:lang w:val="en-US"/>
              </w:rPr>
              <w:t>Venue and Infrastructure</w:t>
            </w:r>
          </w:p>
        </w:tc>
        <w:tc>
          <w:tcPr>
            <w:tcW w:w="0" w:type="auto"/>
          </w:tcPr>
          <w:p w14:paraId="590075A9" w14:textId="41B4780D" w:rsidR="007A79E9" w:rsidRDefault="007A79E9" w:rsidP="00420F9E">
            <w:pPr>
              <w:cnfStyle w:val="000000000000" w:firstRow="0" w:lastRow="0" w:firstColumn="0" w:lastColumn="0" w:oddVBand="0" w:evenVBand="0" w:oddHBand="0" w:evenHBand="0" w:firstRowFirstColumn="0" w:firstRowLastColumn="0" w:lastRowFirstColumn="0" w:lastRowLastColumn="0"/>
            </w:pPr>
            <w:r>
              <w:rPr>
                <w:lang w:val="en-US"/>
              </w:rPr>
              <w:t>7</w:t>
            </w:r>
            <w:r w:rsidRPr="00420F9E">
              <w:rPr>
                <w:lang w:val="en-US"/>
              </w:rPr>
              <w:t>,000</w:t>
            </w:r>
          </w:p>
        </w:tc>
        <w:tc>
          <w:tcPr>
            <w:tcW w:w="0" w:type="auto"/>
          </w:tcPr>
          <w:p w14:paraId="01AEBB5A" w14:textId="727C02EA"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b/>
                <w:bCs/>
                <w:lang w:val="en-US"/>
              </w:rPr>
              <w:t>Projected Profit</w:t>
            </w:r>
          </w:p>
        </w:tc>
        <w:tc>
          <w:tcPr>
            <w:tcW w:w="0" w:type="auto"/>
          </w:tcPr>
          <w:p w14:paraId="27560ED7" w14:textId="1A88B87B" w:rsidR="007A79E9" w:rsidRDefault="007A79E9" w:rsidP="00420F9E">
            <w:pPr>
              <w:cnfStyle w:val="000000000000" w:firstRow="0" w:lastRow="0" w:firstColumn="0" w:lastColumn="0" w:oddVBand="0" w:evenVBand="0" w:oddHBand="0" w:evenHBand="0" w:firstRowFirstColumn="0" w:firstRowLastColumn="0" w:lastRowFirstColumn="0" w:lastRowLastColumn="0"/>
            </w:pPr>
            <w:r w:rsidRPr="00420F9E">
              <w:rPr>
                <w:b/>
                <w:bCs/>
                <w:lang w:val="en-US"/>
              </w:rPr>
              <w:t>£</w:t>
            </w:r>
            <w:r>
              <w:rPr>
                <w:b/>
                <w:bCs/>
                <w:lang w:val="en-US"/>
              </w:rPr>
              <w:t>2</w:t>
            </w:r>
            <w:r w:rsidRPr="00420F9E">
              <w:rPr>
                <w:b/>
                <w:bCs/>
                <w:lang w:val="en-US"/>
              </w:rPr>
              <w:t>,</w:t>
            </w:r>
            <w:r>
              <w:rPr>
                <w:b/>
                <w:bCs/>
                <w:lang w:val="en-US"/>
              </w:rPr>
              <w:t>4</w:t>
            </w:r>
            <w:r w:rsidRPr="00420F9E">
              <w:rPr>
                <w:b/>
                <w:bCs/>
                <w:lang w:val="en-US"/>
              </w:rPr>
              <w:t>00</w:t>
            </w:r>
          </w:p>
        </w:tc>
      </w:tr>
      <w:tr w:rsidR="007A79E9" w14:paraId="54B334B9"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52170F8" w14:textId="79FA807C" w:rsidR="007A79E9" w:rsidRPr="00420F9E" w:rsidRDefault="007A79E9" w:rsidP="00420F9E">
            <w:pPr>
              <w:rPr>
                <w:b w:val="0"/>
                <w:lang w:val="en-US"/>
              </w:rPr>
            </w:pPr>
            <w:r w:rsidRPr="00420F9E">
              <w:rPr>
                <w:b w:val="0"/>
                <w:lang w:val="en-US"/>
              </w:rPr>
              <w:t>Contingency Fund (10%)</w:t>
            </w:r>
          </w:p>
        </w:tc>
        <w:tc>
          <w:tcPr>
            <w:tcW w:w="0" w:type="auto"/>
          </w:tcPr>
          <w:p w14:paraId="3EF78F85" w14:textId="1A2008BD" w:rsidR="007A79E9" w:rsidRDefault="007A79E9" w:rsidP="00420F9E">
            <w:pPr>
              <w:cnfStyle w:val="000000000000" w:firstRow="0" w:lastRow="0" w:firstColumn="0" w:lastColumn="0" w:oddVBand="0" w:evenVBand="0" w:oddHBand="0" w:evenHBand="0" w:firstRowFirstColumn="0" w:firstRowLastColumn="0" w:lastRowFirstColumn="0" w:lastRowLastColumn="0"/>
              <w:rPr>
                <w:lang w:val="en-US"/>
              </w:rPr>
            </w:pPr>
            <w:r w:rsidRPr="007A79E9">
              <w:rPr>
                <w:lang w:val="en-US"/>
              </w:rPr>
              <w:t>4,600</w:t>
            </w:r>
          </w:p>
        </w:tc>
        <w:tc>
          <w:tcPr>
            <w:tcW w:w="0" w:type="auto"/>
          </w:tcPr>
          <w:p w14:paraId="3A49A859"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c>
          <w:tcPr>
            <w:tcW w:w="0" w:type="auto"/>
          </w:tcPr>
          <w:p w14:paraId="36CC3FAA"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r>
      <w:tr w:rsidR="007A79E9" w14:paraId="31C45189" w14:textId="77777777" w:rsidTr="00553825">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374FBE2" w14:textId="330A7FA2" w:rsidR="007A79E9" w:rsidRPr="00420F9E" w:rsidRDefault="007A79E9" w:rsidP="00420F9E">
            <w:pPr>
              <w:rPr>
                <w:b w:val="0"/>
                <w:lang w:val="en-US"/>
              </w:rPr>
            </w:pPr>
            <w:r w:rsidRPr="00420F9E">
              <w:rPr>
                <w:lang w:val="en-US"/>
              </w:rPr>
              <w:t>Total Costs</w:t>
            </w:r>
          </w:p>
        </w:tc>
        <w:tc>
          <w:tcPr>
            <w:tcW w:w="0" w:type="auto"/>
          </w:tcPr>
          <w:p w14:paraId="09EFC1B4" w14:textId="07D208C9" w:rsidR="007A79E9" w:rsidRPr="007A79E9" w:rsidRDefault="007A79E9" w:rsidP="007A79E9">
            <w:pPr>
              <w:cnfStyle w:val="000000000000" w:firstRow="0" w:lastRow="0" w:firstColumn="0" w:lastColumn="0" w:oddVBand="0" w:evenVBand="0" w:oddHBand="0" w:evenHBand="0" w:firstRowFirstColumn="0" w:firstRowLastColumn="0" w:lastRowFirstColumn="0" w:lastRowLastColumn="0"/>
              <w:rPr>
                <w:lang w:val="en-US"/>
              </w:rPr>
            </w:pPr>
            <w:r w:rsidRPr="00420F9E">
              <w:rPr>
                <w:b/>
                <w:bCs/>
                <w:lang w:val="en-US"/>
              </w:rPr>
              <w:t>£</w:t>
            </w:r>
            <w:r>
              <w:rPr>
                <w:b/>
                <w:bCs/>
                <w:lang w:val="en-US"/>
              </w:rPr>
              <w:t>48</w:t>
            </w:r>
            <w:r w:rsidRPr="00420F9E">
              <w:rPr>
                <w:b/>
                <w:bCs/>
                <w:lang w:val="en-US"/>
              </w:rPr>
              <w:t>,</w:t>
            </w:r>
            <w:r>
              <w:rPr>
                <w:b/>
                <w:bCs/>
                <w:lang w:val="en-US"/>
              </w:rPr>
              <w:t>6</w:t>
            </w:r>
            <w:r w:rsidRPr="00420F9E">
              <w:rPr>
                <w:b/>
                <w:bCs/>
                <w:lang w:val="en-US"/>
              </w:rPr>
              <w:t>00</w:t>
            </w:r>
          </w:p>
        </w:tc>
        <w:tc>
          <w:tcPr>
            <w:tcW w:w="0" w:type="auto"/>
          </w:tcPr>
          <w:p w14:paraId="4DE6DD7F"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c>
          <w:tcPr>
            <w:tcW w:w="0" w:type="auto"/>
          </w:tcPr>
          <w:p w14:paraId="2CCC3970" w14:textId="77777777" w:rsidR="007A79E9" w:rsidRDefault="007A79E9" w:rsidP="00420F9E">
            <w:pPr>
              <w:cnfStyle w:val="000000000000" w:firstRow="0" w:lastRow="0" w:firstColumn="0" w:lastColumn="0" w:oddVBand="0" w:evenVBand="0" w:oddHBand="0" w:evenHBand="0" w:firstRowFirstColumn="0" w:firstRowLastColumn="0" w:lastRowFirstColumn="0" w:lastRowLastColumn="0"/>
            </w:pPr>
          </w:p>
        </w:tc>
      </w:tr>
    </w:tbl>
    <w:p w14:paraId="4197E62A" w14:textId="77777777" w:rsidR="007A79E9" w:rsidRDefault="007A79E9" w:rsidP="00420F9E"/>
    <w:p w14:paraId="274BFC3B" w14:textId="35A2300A" w:rsidR="00841328" w:rsidRDefault="007E3FF9" w:rsidP="00420F9E">
      <w:r w:rsidRPr="007E3FF9">
        <w:lastRenderedPageBreak/>
        <w:t xml:space="preserve">The event prevents economic loss while providing a cushion with a 10% contingency fund. Early bird discounts, tiered ticket pricing, and bundled workshop passes will additionally maximise revenue. Sponsorship creates brand exposure and minimises reliance on ticket sales, in accordance with </w:t>
      </w:r>
      <w:r w:rsidR="00712BE5" w:rsidRPr="00712BE5">
        <w:t>O’Toole</w:t>
      </w:r>
      <w:r w:rsidR="00712BE5">
        <w:t>’s</w:t>
      </w:r>
      <w:r w:rsidR="00712BE5" w:rsidRPr="00712BE5">
        <w:t xml:space="preserve"> (2021)</w:t>
      </w:r>
      <w:r w:rsidRPr="007E3FF9">
        <w:t xml:space="preserve"> advice to adopt multi-tiered sponsorship policies. This model makes the event financially viable while benefitting the local economy and </w:t>
      </w:r>
      <w:r w:rsidR="00712BE5">
        <w:t>the aims of preserving culture</w:t>
      </w:r>
      <w:r w:rsidRPr="007E3FF9">
        <w:t>.</w:t>
      </w:r>
    </w:p>
    <w:p w14:paraId="2AE10B8F" w14:textId="3F87E304" w:rsidR="00CD127F" w:rsidRDefault="00CD127F" w:rsidP="00B6281A">
      <w:pPr>
        <w:pStyle w:val="Heading2"/>
      </w:pPr>
      <w:bookmarkStart w:id="10" w:name="_Toc199163032"/>
      <w:r w:rsidRPr="00CD127F">
        <w:t>Industry Trends, Issues and Impacts</w:t>
      </w:r>
      <w:bookmarkEnd w:id="10"/>
    </w:p>
    <w:p w14:paraId="33599239" w14:textId="5E888111" w:rsidR="002B2299" w:rsidRPr="002B2299" w:rsidRDefault="002B2299" w:rsidP="002B2299">
      <w:pPr>
        <w:rPr>
          <w:rFonts w:eastAsiaTheme="majorEastAsia"/>
        </w:rPr>
      </w:pPr>
      <w:r w:rsidRPr="002B2299">
        <w:rPr>
          <w:rFonts w:eastAsiaTheme="majorEastAsia"/>
        </w:rPr>
        <w:t xml:space="preserve">The meetings, incentives, conference, and exhibits (MICE) industry has transformed at a fast rate with the influence of technological innovation, shifting consumer behaviour, and sustainability demands. Key to these developments has been the incorporation of </w:t>
      </w:r>
      <w:r w:rsidRPr="002B2299">
        <w:rPr>
          <w:rFonts w:eastAsiaTheme="majorEastAsia"/>
          <w:b/>
        </w:rPr>
        <w:t>immersive technology</w:t>
      </w:r>
      <w:r w:rsidRPr="002B2299">
        <w:rPr>
          <w:rFonts w:eastAsiaTheme="majorEastAsia"/>
        </w:rPr>
        <w:t xml:space="preserve">, including augmented reality (AR) to extend delegate interaction and enable experiential storytelling. According to </w:t>
      </w:r>
      <w:r w:rsidR="00712BE5" w:rsidRPr="00712BE5">
        <w:rPr>
          <w:rFonts w:eastAsiaTheme="majorEastAsia"/>
        </w:rPr>
        <w:t>Khan and Khan (2024)</w:t>
      </w:r>
      <w:r w:rsidRPr="002B2299">
        <w:rPr>
          <w:rFonts w:eastAsiaTheme="majorEastAsia"/>
        </w:rPr>
        <w:t>, it is now common to see the application of</w:t>
      </w:r>
      <w:r w:rsidRPr="002B2299">
        <w:rPr>
          <w:rFonts w:eastAsiaTheme="majorEastAsia"/>
          <w:b/>
        </w:rPr>
        <w:t xml:space="preserve"> </w:t>
      </w:r>
      <w:r w:rsidRPr="002B2299">
        <w:rPr>
          <w:rFonts w:eastAsiaTheme="majorEastAsia"/>
        </w:rPr>
        <w:t>intelligent technologies to provide personalised and memorable experiences across b</w:t>
      </w:r>
      <w:r w:rsidR="008B55F9">
        <w:rPr>
          <w:rFonts w:eastAsiaTheme="majorEastAsia"/>
        </w:rPr>
        <w:t>oth tourism and event contexts.</w:t>
      </w:r>
    </w:p>
    <w:p w14:paraId="0E4B6EB3" w14:textId="36266B2F" w:rsidR="002B2299" w:rsidRPr="002B2299" w:rsidRDefault="002B2299" w:rsidP="002B2299">
      <w:pPr>
        <w:rPr>
          <w:rFonts w:eastAsiaTheme="majorEastAsia"/>
        </w:rPr>
      </w:pPr>
      <w:r w:rsidRPr="002B2299">
        <w:rPr>
          <w:rFonts w:eastAsiaTheme="majorEastAsia"/>
        </w:rPr>
        <w:t xml:space="preserve">Another major trend is the growth in </w:t>
      </w:r>
      <w:r w:rsidRPr="002B2299">
        <w:rPr>
          <w:rFonts w:eastAsiaTheme="majorEastAsia"/>
          <w:b/>
        </w:rPr>
        <w:t>cultural and place experiences</w:t>
      </w:r>
      <w:r w:rsidRPr="002B2299">
        <w:rPr>
          <w:rFonts w:eastAsiaTheme="majorEastAsia"/>
        </w:rPr>
        <w:t xml:space="preserve">, especially among millennial and Gen Z tourists who want to experience authenticity, emotional engagement, and immersion at the local level. </w:t>
      </w:r>
      <w:r w:rsidR="00712BE5" w:rsidRPr="00712BE5">
        <w:rPr>
          <w:rFonts w:eastAsiaTheme="majorEastAsia"/>
        </w:rPr>
        <w:t>Gupta et al. (2022)</w:t>
      </w:r>
      <w:r w:rsidR="00712BE5">
        <w:rPr>
          <w:rFonts w:eastAsiaTheme="majorEastAsia"/>
        </w:rPr>
        <w:t xml:space="preserve"> </w:t>
      </w:r>
      <w:r w:rsidRPr="002B2299">
        <w:rPr>
          <w:rFonts w:eastAsiaTheme="majorEastAsia"/>
        </w:rPr>
        <w:t>state</w:t>
      </w:r>
      <w:r>
        <w:rPr>
          <w:rFonts w:eastAsiaTheme="majorEastAsia"/>
        </w:rPr>
        <w:t>d</w:t>
      </w:r>
      <w:r w:rsidRPr="002B2299">
        <w:rPr>
          <w:rFonts w:eastAsiaTheme="majorEastAsia"/>
        </w:rPr>
        <w:t xml:space="preserve"> that cultural tourism is increasingly defined by a demand for "transformational" experiences which engage visitors with a sense of identity and storytelling at the community level. This makes the "Legends of Wales" AR trail particularly timely, as it aligns with the "Year of </w:t>
      </w:r>
      <w:proofErr w:type="spellStart"/>
      <w:r w:rsidRPr="002B2299">
        <w:rPr>
          <w:rFonts w:eastAsiaTheme="majorEastAsia"/>
        </w:rPr>
        <w:t>Croeso</w:t>
      </w:r>
      <w:proofErr w:type="spellEnd"/>
      <w:r w:rsidRPr="002B2299">
        <w:rPr>
          <w:rFonts w:eastAsiaTheme="majorEastAsia"/>
        </w:rPr>
        <w:t xml:space="preserve"> 2025" promotional campaign to engender a sense of place and pride in the culture of Wales.</w:t>
      </w:r>
    </w:p>
    <w:p w14:paraId="4669C468" w14:textId="0B4A6048" w:rsidR="007E3FF9" w:rsidRPr="007E3FF9" w:rsidRDefault="002B2299" w:rsidP="002B2299">
      <w:pPr>
        <w:rPr>
          <w:rFonts w:eastAsiaTheme="majorEastAsia"/>
        </w:rPr>
      </w:pPr>
      <w:r w:rsidRPr="002B2299">
        <w:rPr>
          <w:rFonts w:eastAsiaTheme="majorEastAsia"/>
        </w:rPr>
        <w:t xml:space="preserve">A number of </w:t>
      </w:r>
      <w:r w:rsidRPr="002B2299">
        <w:rPr>
          <w:rFonts w:eastAsiaTheme="majorEastAsia"/>
          <w:b/>
        </w:rPr>
        <w:t>challenges</w:t>
      </w:r>
      <w:r w:rsidRPr="002B2299">
        <w:rPr>
          <w:rFonts w:eastAsiaTheme="majorEastAsia"/>
        </w:rPr>
        <w:t xml:space="preserve"> face the event organiser. One of these is the divide between the digitally enabled and digitally excluded, ranging from the comfort level with and the availability of AR around the globe. Data protection concerns are raised, particularly when mobile apps monitor location or usage </w:t>
      </w:r>
      <w:r w:rsidR="00712BE5" w:rsidRPr="00712BE5">
        <w:rPr>
          <w:rFonts w:eastAsiaTheme="majorEastAsia"/>
        </w:rPr>
        <w:t>(</w:t>
      </w:r>
      <w:proofErr w:type="spellStart"/>
      <w:r w:rsidR="00712BE5" w:rsidRPr="00712BE5">
        <w:rPr>
          <w:rFonts w:eastAsiaTheme="majorEastAsia"/>
        </w:rPr>
        <w:t>Sthapit</w:t>
      </w:r>
      <w:proofErr w:type="spellEnd"/>
      <w:r w:rsidR="00712BE5" w:rsidRPr="00712BE5">
        <w:rPr>
          <w:rFonts w:eastAsiaTheme="majorEastAsia"/>
        </w:rPr>
        <w:t xml:space="preserve"> et al., 2024)</w:t>
      </w:r>
      <w:r w:rsidRPr="002B2299">
        <w:rPr>
          <w:rFonts w:eastAsiaTheme="majorEastAsia"/>
        </w:rPr>
        <w:t>. Moreover, climate resilience becomes a key concern with rising risks to outdoo</w:t>
      </w:r>
      <w:r>
        <w:rPr>
          <w:rFonts w:eastAsiaTheme="majorEastAsia"/>
        </w:rPr>
        <w:t xml:space="preserve">r events from the weather. </w:t>
      </w:r>
      <w:r w:rsidRPr="002B2299">
        <w:rPr>
          <w:rFonts w:eastAsiaTheme="majorEastAsia"/>
        </w:rPr>
        <w:t xml:space="preserve">From an </w:t>
      </w:r>
      <w:r w:rsidRPr="002B2299">
        <w:rPr>
          <w:rFonts w:eastAsiaTheme="majorEastAsia"/>
          <w:b/>
        </w:rPr>
        <w:t>impact</w:t>
      </w:r>
      <w:r w:rsidRPr="002B2299">
        <w:rPr>
          <w:rFonts w:eastAsiaTheme="majorEastAsia"/>
        </w:rPr>
        <w:t xml:space="preserve"> perspective, the event has the potential to drive the local economy through visitor expenditure, promote destination branding, and contribute to cultural conservation. According to </w:t>
      </w:r>
      <w:r w:rsidR="00712BE5" w:rsidRPr="00712BE5">
        <w:rPr>
          <w:rFonts w:eastAsiaTheme="majorEastAsia"/>
        </w:rPr>
        <w:t>Rogers and Wynn-Moylan (2022)</w:t>
      </w:r>
      <w:r w:rsidRPr="002B2299">
        <w:rPr>
          <w:rFonts w:eastAsiaTheme="majorEastAsia"/>
        </w:rPr>
        <w:t>, strategically developed cultural events can create economic and social value over time, especially when they are aligned with public policy and public involvement.</w:t>
      </w:r>
    </w:p>
    <w:p w14:paraId="5B1CE33F" w14:textId="06E71EE0" w:rsidR="00CD127F" w:rsidRDefault="00CD127F" w:rsidP="00B6281A">
      <w:pPr>
        <w:pStyle w:val="Heading2"/>
      </w:pPr>
      <w:bookmarkStart w:id="11" w:name="_Toc199163033"/>
      <w:r>
        <w:lastRenderedPageBreak/>
        <w:t>Situational and Cultural Considerations</w:t>
      </w:r>
      <w:bookmarkEnd w:id="11"/>
    </w:p>
    <w:p w14:paraId="26EAD6D1" w14:textId="162ED7C4" w:rsidR="001546DE" w:rsidRDefault="001546DE" w:rsidP="0059284D">
      <w:r w:rsidRPr="001546DE">
        <w:t xml:space="preserve">Understanding the situational context is </w:t>
      </w:r>
      <w:r w:rsidR="00712BE5">
        <w:t xml:space="preserve">a </w:t>
      </w:r>
      <w:r w:rsidRPr="001546DE">
        <w:t xml:space="preserve">key to the strategic and operational fulfilment of any event. External conditions of economic trends, infrastructure preparedness, political support, and regional rivalry drive the decision for venue choice, marketing, and logistics. Situational analysis enables planners to prepare for risk, accommodate environmental factors, and align with stakeholders' expectations, as per </w:t>
      </w:r>
      <w:r w:rsidR="00712BE5" w:rsidRPr="00712BE5">
        <w:t>O’Toole (2021)</w:t>
      </w:r>
      <w:r w:rsidRPr="001546DE">
        <w:t xml:space="preserve">. For the "Legends of Wales: An AR Mythology Journey," the rural but highly networked location of Betws-y-Coed provides benefits of accessibility and scenery but has limitations of weather variability and local capability. </w:t>
      </w:r>
    </w:p>
    <w:p w14:paraId="20625C9A" w14:textId="32872807" w:rsidR="001546DE" w:rsidRPr="001546DE" w:rsidRDefault="001546DE" w:rsidP="0059284D">
      <w:pPr>
        <w:rPr>
          <w:b/>
        </w:rPr>
      </w:pPr>
      <w:r w:rsidRPr="001546DE">
        <w:rPr>
          <w:b/>
        </w:rPr>
        <w:t>SWOT Analysis</w:t>
      </w:r>
    </w:p>
    <w:p w14:paraId="218B1D38" w14:textId="06117390" w:rsidR="004F1F04" w:rsidRDefault="001546DE" w:rsidP="0059284D">
      <w:r w:rsidRPr="001546DE">
        <w:t>A SWOT analysis provides a summary strategic analysis of the internal and extern</w:t>
      </w:r>
      <w:r>
        <w:t>al factors, as presented below</w:t>
      </w:r>
      <w:r w:rsidR="00553825">
        <w:t>:</w:t>
      </w:r>
    </w:p>
    <w:p w14:paraId="4B3A878E" w14:textId="7E08AB7B" w:rsidR="001546DE" w:rsidRDefault="001546DE" w:rsidP="001546DE">
      <w:pPr>
        <w:pStyle w:val="Caption"/>
        <w:keepNext/>
      </w:pPr>
      <w:bookmarkStart w:id="12" w:name="_Toc199163059"/>
      <w:r>
        <w:t xml:space="preserve">Table </w:t>
      </w:r>
      <w:r>
        <w:fldChar w:fldCharType="begin"/>
      </w:r>
      <w:r>
        <w:instrText xml:space="preserve"> SEQ Table \* ARABIC </w:instrText>
      </w:r>
      <w:r>
        <w:fldChar w:fldCharType="separate"/>
      </w:r>
      <w:r>
        <w:rPr>
          <w:noProof/>
        </w:rPr>
        <w:t>4</w:t>
      </w:r>
      <w:r>
        <w:fldChar w:fldCharType="end"/>
      </w:r>
      <w:r>
        <w:t>: S</w:t>
      </w:r>
      <w:r w:rsidR="00553825">
        <w:t>WOT</w:t>
      </w:r>
      <w:r>
        <w:t xml:space="preserve"> analysis of the event</w:t>
      </w:r>
      <w:bookmarkEnd w:id="12"/>
    </w:p>
    <w:tbl>
      <w:tblPr>
        <w:tblStyle w:val="PlainTable11"/>
        <w:tblW w:w="0" w:type="auto"/>
        <w:tblLook w:val="04A0" w:firstRow="1" w:lastRow="0" w:firstColumn="1" w:lastColumn="0" w:noHBand="0" w:noVBand="1"/>
      </w:tblPr>
      <w:tblGrid>
        <w:gridCol w:w="4530"/>
        <w:gridCol w:w="4820"/>
      </w:tblGrid>
      <w:tr w:rsidR="001546DE" w14:paraId="52603298" w14:textId="77777777" w:rsidTr="00553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EE7F0D3" w14:textId="42893BCB" w:rsidR="001546DE" w:rsidRDefault="001546DE" w:rsidP="0059284D">
            <w:r w:rsidRPr="001546DE">
              <w:t>Strengths</w:t>
            </w:r>
          </w:p>
        </w:tc>
        <w:tc>
          <w:tcPr>
            <w:tcW w:w="0" w:type="auto"/>
          </w:tcPr>
          <w:p w14:paraId="330E9B15" w14:textId="2F834E17" w:rsidR="001546DE" w:rsidRDefault="001546DE" w:rsidP="0059284D">
            <w:pPr>
              <w:cnfStyle w:val="100000000000" w:firstRow="1" w:lastRow="0" w:firstColumn="0" w:lastColumn="0" w:oddVBand="0" w:evenVBand="0" w:oddHBand="0" w:evenHBand="0" w:firstRowFirstColumn="0" w:firstRowLastColumn="0" w:lastRowFirstColumn="0" w:lastRowLastColumn="0"/>
            </w:pPr>
            <w:r w:rsidRPr="001546DE">
              <w:t>Weaknesses</w:t>
            </w:r>
          </w:p>
        </w:tc>
      </w:tr>
      <w:tr w:rsidR="001546DE" w14:paraId="315FF884" w14:textId="77777777" w:rsidTr="00553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6B20F57" w14:textId="77777777" w:rsidR="001546DE" w:rsidRPr="001546DE" w:rsidRDefault="001546DE" w:rsidP="001546DE">
            <w:pPr>
              <w:pStyle w:val="ListParagraph"/>
              <w:numPr>
                <w:ilvl w:val="0"/>
                <w:numId w:val="2"/>
              </w:numPr>
              <w:rPr>
                <w:b w:val="0"/>
              </w:rPr>
            </w:pPr>
            <w:r w:rsidRPr="001546DE">
              <w:rPr>
                <w:b w:val="0"/>
              </w:rPr>
              <w:t>Unique cultural theme and AR integration</w:t>
            </w:r>
          </w:p>
          <w:p w14:paraId="207D9021" w14:textId="77777777" w:rsidR="001546DE" w:rsidRPr="001546DE" w:rsidRDefault="001546DE" w:rsidP="001546DE">
            <w:pPr>
              <w:pStyle w:val="ListParagraph"/>
              <w:numPr>
                <w:ilvl w:val="0"/>
                <w:numId w:val="2"/>
              </w:numPr>
              <w:rPr>
                <w:b w:val="0"/>
              </w:rPr>
            </w:pPr>
            <w:r w:rsidRPr="001546DE">
              <w:rPr>
                <w:b w:val="0"/>
              </w:rPr>
              <w:t>Government support via Visit Wales</w:t>
            </w:r>
          </w:p>
          <w:p w14:paraId="4F81D360" w14:textId="5AE2EFF2" w:rsidR="001546DE" w:rsidRPr="001546DE" w:rsidRDefault="001546DE" w:rsidP="001546DE">
            <w:pPr>
              <w:pStyle w:val="ListParagraph"/>
              <w:numPr>
                <w:ilvl w:val="0"/>
                <w:numId w:val="2"/>
              </w:numPr>
            </w:pPr>
            <w:r w:rsidRPr="001546DE">
              <w:rPr>
                <w:b w:val="0"/>
              </w:rPr>
              <w:t>Local stakeholder engagement</w:t>
            </w:r>
          </w:p>
        </w:tc>
        <w:tc>
          <w:tcPr>
            <w:tcW w:w="0" w:type="auto"/>
          </w:tcPr>
          <w:p w14:paraId="20EDDB0A" w14:textId="77777777" w:rsidR="001546DE" w:rsidRDefault="001546DE" w:rsidP="001546D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1546DE">
              <w:t>Weather-dependent outdoor format</w:t>
            </w:r>
          </w:p>
          <w:p w14:paraId="34206869" w14:textId="77777777" w:rsidR="001546DE" w:rsidRDefault="001546DE" w:rsidP="001546D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1546DE">
              <w:t>Limited AR familiarity among older audiences</w:t>
            </w:r>
          </w:p>
          <w:p w14:paraId="4296E1C4" w14:textId="470AEBFE" w:rsidR="001546DE" w:rsidRDefault="001546DE" w:rsidP="001546D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1546DE">
              <w:t>Medium-scale budget constraints</w:t>
            </w:r>
          </w:p>
        </w:tc>
      </w:tr>
      <w:tr w:rsidR="001546DE" w14:paraId="012CF883" w14:textId="77777777" w:rsidTr="00553825">
        <w:tc>
          <w:tcPr>
            <w:cnfStyle w:val="001000000000" w:firstRow="0" w:lastRow="0" w:firstColumn="1" w:lastColumn="0" w:oddVBand="0" w:evenVBand="0" w:oddHBand="0" w:evenHBand="0" w:firstRowFirstColumn="0" w:firstRowLastColumn="0" w:lastRowFirstColumn="0" w:lastRowLastColumn="0"/>
            <w:tcW w:w="0" w:type="auto"/>
          </w:tcPr>
          <w:p w14:paraId="49CDB166" w14:textId="094669A4" w:rsidR="001546DE" w:rsidRDefault="001546DE" w:rsidP="0059284D">
            <w:r w:rsidRPr="001546DE">
              <w:t>Opportunities</w:t>
            </w:r>
          </w:p>
        </w:tc>
        <w:tc>
          <w:tcPr>
            <w:tcW w:w="0" w:type="auto"/>
          </w:tcPr>
          <w:p w14:paraId="731B80E6" w14:textId="21C26C36" w:rsidR="001546DE" w:rsidRPr="001546DE" w:rsidRDefault="001546DE" w:rsidP="0059284D">
            <w:pPr>
              <w:cnfStyle w:val="000000000000" w:firstRow="0" w:lastRow="0" w:firstColumn="0" w:lastColumn="0" w:oddVBand="0" w:evenVBand="0" w:oddHBand="0" w:evenHBand="0" w:firstRowFirstColumn="0" w:firstRowLastColumn="0" w:lastRowFirstColumn="0" w:lastRowLastColumn="0"/>
              <w:rPr>
                <w:b/>
              </w:rPr>
            </w:pPr>
            <w:r w:rsidRPr="001546DE">
              <w:rPr>
                <w:b/>
              </w:rPr>
              <w:t>Threats</w:t>
            </w:r>
          </w:p>
        </w:tc>
      </w:tr>
      <w:tr w:rsidR="001546DE" w14:paraId="59C539CF" w14:textId="77777777" w:rsidTr="00553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17F4266" w14:textId="77777777" w:rsidR="001546DE" w:rsidRPr="001546DE" w:rsidRDefault="001546DE" w:rsidP="001546DE">
            <w:pPr>
              <w:pStyle w:val="ListParagraph"/>
              <w:numPr>
                <w:ilvl w:val="0"/>
                <w:numId w:val="3"/>
              </w:numPr>
              <w:rPr>
                <w:b w:val="0"/>
              </w:rPr>
            </w:pPr>
            <w:r w:rsidRPr="001546DE">
              <w:rPr>
                <w:b w:val="0"/>
              </w:rPr>
              <w:t>Rise in demand for immersive cultural tourism</w:t>
            </w:r>
          </w:p>
          <w:p w14:paraId="7646D6C2" w14:textId="77777777" w:rsidR="001546DE" w:rsidRPr="001546DE" w:rsidRDefault="001546DE" w:rsidP="001546DE">
            <w:pPr>
              <w:pStyle w:val="ListParagraph"/>
              <w:numPr>
                <w:ilvl w:val="0"/>
                <w:numId w:val="3"/>
              </w:numPr>
              <w:rPr>
                <w:b w:val="0"/>
              </w:rPr>
            </w:pPr>
            <w:r w:rsidRPr="001546DE">
              <w:rPr>
                <w:b w:val="0"/>
              </w:rPr>
              <w:t>Collaboration with local artists and vendors</w:t>
            </w:r>
          </w:p>
          <w:p w14:paraId="35465DEE" w14:textId="2D149628" w:rsidR="001546DE" w:rsidRPr="001546DE" w:rsidRDefault="001546DE" w:rsidP="001546DE">
            <w:pPr>
              <w:pStyle w:val="ListParagraph"/>
              <w:numPr>
                <w:ilvl w:val="0"/>
                <w:numId w:val="3"/>
              </w:numPr>
            </w:pPr>
            <w:r w:rsidRPr="001546DE">
              <w:rPr>
                <w:b w:val="0"/>
              </w:rPr>
              <w:t>Sustainable tourism funding streams</w:t>
            </w:r>
          </w:p>
        </w:tc>
        <w:tc>
          <w:tcPr>
            <w:tcW w:w="0" w:type="auto"/>
          </w:tcPr>
          <w:p w14:paraId="71B32BD4" w14:textId="77777777" w:rsidR="001546DE" w:rsidRDefault="001546DE" w:rsidP="001E601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46DE">
              <w:t>Competition from summer festivals in North Wales</w:t>
            </w:r>
          </w:p>
          <w:p w14:paraId="104AD1BC" w14:textId="77777777" w:rsidR="001546DE" w:rsidRDefault="001546DE" w:rsidP="001E601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46DE">
              <w:t>Technology failure or app glitches</w:t>
            </w:r>
          </w:p>
          <w:p w14:paraId="678E50F8" w14:textId="6E3DAC1B" w:rsidR="001546DE" w:rsidRDefault="001546DE" w:rsidP="001E601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1546DE">
              <w:t>Changes in COVID-related travel policies</w:t>
            </w:r>
          </w:p>
        </w:tc>
      </w:tr>
    </w:tbl>
    <w:p w14:paraId="5C062E54" w14:textId="31F13214" w:rsidR="0059284D" w:rsidRDefault="0059284D" w:rsidP="0059284D"/>
    <w:p w14:paraId="7B540EF9" w14:textId="2EDD0CE0" w:rsidR="003B3ADD" w:rsidRPr="003B3ADD" w:rsidRDefault="003B3ADD" w:rsidP="0059284D">
      <w:pPr>
        <w:rPr>
          <w:b/>
        </w:rPr>
      </w:pPr>
      <w:r w:rsidRPr="003B3ADD">
        <w:rPr>
          <w:b/>
        </w:rPr>
        <w:t>Cultural Sensitivity</w:t>
      </w:r>
    </w:p>
    <w:p w14:paraId="061766E5" w14:textId="61FAFCD8" w:rsidR="001546DE" w:rsidRPr="0059284D" w:rsidRDefault="003B3ADD" w:rsidP="0059284D">
      <w:r w:rsidRPr="003B3ADD">
        <w:t xml:space="preserve">Cultural sensitivity is crucial in the provision of an event honouring, rather than commercialising, heritage. </w:t>
      </w:r>
      <w:r w:rsidR="00B0352B" w:rsidRPr="00B0352B">
        <w:t>Yang (2024)</w:t>
      </w:r>
      <w:r w:rsidRPr="003B3ADD">
        <w:t xml:space="preserve"> highlight the importance of tourism-narrated storytelling founded on authenticity and local involvement. Here, the presentation of Welsh mythology will be facilitated through bilingual signage, involvement of local storytellers, and communication with cultural advisers. Respectful narrative presentation and the employment of local terminology further </w:t>
      </w:r>
      <w:r w:rsidRPr="003B3ADD">
        <w:lastRenderedPageBreak/>
        <w:t>uphold the "</w:t>
      </w:r>
      <w:proofErr w:type="spellStart"/>
      <w:r w:rsidRPr="003B3ADD">
        <w:t>Croeso</w:t>
      </w:r>
      <w:proofErr w:type="spellEnd"/>
      <w:r w:rsidRPr="003B3ADD">
        <w:t>" theme of acceptance and welcoming, improving both visitor enjoyment and local stakeholder pride</w:t>
      </w:r>
      <w:r w:rsidR="00E250CB">
        <w:t xml:space="preserve"> </w:t>
      </w:r>
      <w:r w:rsidR="00E250CB" w:rsidRPr="00E250CB">
        <w:t>(Visit Wales, 2025)</w:t>
      </w:r>
      <w:r w:rsidRPr="003B3ADD">
        <w:t>.</w:t>
      </w:r>
    </w:p>
    <w:p w14:paraId="6B9831AB" w14:textId="709DB245" w:rsidR="00CD127F" w:rsidRDefault="00CD127F" w:rsidP="00B6281A">
      <w:pPr>
        <w:pStyle w:val="Heading2"/>
      </w:pPr>
      <w:bookmarkStart w:id="13" w:name="_Toc199163034"/>
      <w:r>
        <w:t>Risk and Contingency Planning</w:t>
      </w:r>
      <w:bookmarkEnd w:id="13"/>
    </w:p>
    <w:p w14:paraId="0A5B4D7B" w14:textId="69543801" w:rsidR="003B6CAE" w:rsidRDefault="00B948E1" w:rsidP="003B3ADD">
      <w:r w:rsidRPr="00B948E1">
        <w:t xml:space="preserve">Risk and contingency management are vital to the successful staging of events, especially outdoor events and events based on new technology. Event risk management, as defined by </w:t>
      </w:r>
      <w:r w:rsidR="00E250CB" w:rsidRPr="00E250CB">
        <w:t xml:space="preserve">Brunt, Horner and </w:t>
      </w:r>
      <w:proofErr w:type="spellStart"/>
      <w:r w:rsidR="00E250CB" w:rsidRPr="00E250CB">
        <w:t>Semley</w:t>
      </w:r>
      <w:proofErr w:type="spellEnd"/>
      <w:r w:rsidR="00E250CB" w:rsidRPr="00E250CB">
        <w:t xml:space="preserve"> (2017)</w:t>
      </w:r>
      <w:r w:rsidRPr="00B948E1">
        <w:t>, includes the identification, analysis, and reduction of predictable and unexpected factors likely to impact an event’s safety, experience, and economic security. In the instance of "Legends of Wales: An AR Mythology Journey," four risk areas have been highlighted: weather, technology, health and safety, and cultural representation.</w:t>
      </w:r>
    </w:p>
    <w:p w14:paraId="016D5B31" w14:textId="1C22DD8B" w:rsidR="00B948E1" w:rsidRDefault="00B948E1" w:rsidP="003B3ADD">
      <w:r w:rsidRPr="00B948E1">
        <w:rPr>
          <w:b/>
        </w:rPr>
        <w:t>Weather risk</w:t>
      </w:r>
      <w:r w:rsidRPr="00B948E1">
        <w:t xml:space="preserve"> is a major concern owing to the event’s outdoor, trail-based nature. Summer conditions are usually favourable, but sudden showers or harsh winds may short-circuit planned activities or compromise AR device performance. To manage this, secondary indoor event venues like the Town Hall in Betws-y-Coed will be booked in advance. Pop-up shelter and event diversion arrangements will be put in place in advance. This strategy accords with best practise guidelines to create weather-resilient operating plans </w:t>
      </w:r>
      <w:r w:rsidR="00E250CB" w:rsidRPr="00E250CB">
        <w:t>(Hamm and Su, 2021)</w:t>
      </w:r>
      <w:r w:rsidRPr="00B948E1">
        <w:t>.</w:t>
      </w:r>
    </w:p>
    <w:p w14:paraId="7D5E4C0D" w14:textId="08101741" w:rsidR="00B948E1" w:rsidRDefault="00B948E1" w:rsidP="003B3ADD">
      <w:r w:rsidRPr="00B948E1">
        <w:rPr>
          <w:b/>
        </w:rPr>
        <w:t>Technological risks</w:t>
      </w:r>
      <w:r w:rsidRPr="00B948E1">
        <w:t xml:space="preserve"> are posed by device incompatibility, AR app breakdown, and internet connectivity in rural settings. These will be prevented by preloading the AR experience on-site devices in their offline mode. Technical support staff will further be on standby during the event to address real-time problems. According to </w:t>
      </w:r>
      <w:r w:rsidR="00E250CB" w:rsidRPr="00E250CB">
        <w:t>Ritchie and Jiang (2021)</w:t>
      </w:r>
      <w:r w:rsidRPr="00B948E1">
        <w:t>, contingency plans for engaging digitally are vital to visitor satisfaction when employing smart technology in tourism.</w:t>
      </w:r>
    </w:p>
    <w:p w14:paraId="567A31FA" w14:textId="6378FDA7" w:rsidR="00B948E1" w:rsidRDefault="00B948E1" w:rsidP="003B3ADD">
      <w:r w:rsidRPr="00B948E1">
        <w:rPr>
          <w:b/>
        </w:rPr>
        <w:t>Risks to health and safety</w:t>
      </w:r>
      <w:r w:rsidRPr="00B948E1">
        <w:t xml:space="preserve"> will be addressed through systematic risk assessments of the trail, hazard signage in multiple languages, trained volunteers, and on-site first-aid responders. Trail guides will receive orientation on emergency procedures to initiate rapid response to incidents. </w:t>
      </w:r>
      <w:r w:rsidRPr="00D00DC5">
        <w:t xml:space="preserve">According to </w:t>
      </w:r>
      <w:proofErr w:type="spellStart"/>
      <w:r w:rsidR="00E250CB" w:rsidRPr="00D00DC5">
        <w:t>Bessonova</w:t>
      </w:r>
      <w:proofErr w:type="spellEnd"/>
      <w:r w:rsidR="00E250CB" w:rsidRPr="00D00DC5">
        <w:t xml:space="preserve"> and Zakharova (2024), </w:t>
      </w:r>
      <w:r w:rsidRPr="00D00DC5">
        <w:t>it is advisable</w:t>
      </w:r>
      <w:r w:rsidRPr="00B948E1">
        <w:t xml:space="preserve"> that properly communicated safety infrastructure </w:t>
      </w:r>
      <w:proofErr w:type="spellStart"/>
      <w:r w:rsidRPr="00B948E1">
        <w:t>instills</w:t>
      </w:r>
      <w:proofErr w:type="spellEnd"/>
      <w:r w:rsidRPr="00B948E1">
        <w:t xml:space="preserve"> visitor confidence and lowers the risk of liability.</w:t>
      </w:r>
    </w:p>
    <w:p w14:paraId="464B7E47" w14:textId="02E421DB" w:rsidR="00B948E1" w:rsidRDefault="00B948E1" w:rsidP="003B3ADD">
      <w:r w:rsidRPr="00B948E1">
        <w:rPr>
          <w:b/>
        </w:rPr>
        <w:t>Reputation and cultural risks</w:t>
      </w:r>
      <w:r w:rsidRPr="00B948E1">
        <w:t xml:space="preserve"> will be managed by consulting local Welsh historians and cultural experts to deliver authentic, accurate, and respectful storytelling. Misinterpretation of mythology or spurious interpretation would be </w:t>
      </w:r>
      <w:r w:rsidR="000E2849" w:rsidRPr="00B948E1">
        <w:t>offensive</w:t>
      </w:r>
      <w:r w:rsidRPr="00B948E1">
        <w:t xml:space="preserve"> to local communities, discrediting the purpose of the event. As </w:t>
      </w:r>
      <w:r w:rsidR="00D00DC5" w:rsidRPr="00D00DC5">
        <w:t>Lenko (2023)</w:t>
      </w:r>
      <w:r w:rsidRPr="00B948E1">
        <w:t xml:space="preserve"> posit, culturally authentic planning defends heritage as well as contributes to the legacy of tourism.</w:t>
      </w:r>
      <w:r>
        <w:t xml:space="preserve"> </w:t>
      </w:r>
      <w:r w:rsidRPr="00B948E1">
        <w:t xml:space="preserve">A 10% contingency fund is placed in the event budget to cushion any unexpected interruptions and maintain operating resilience </w:t>
      </w:r>
      <w:r w:rsidR="00D00DC5" w:rsidRPr="00D00DC5">
        <w:t>(Papadaki, 2024)</w:t>
      </w:r>
      <w:r w:rsidRPr="00B948E1">
        <w:t>.</w:t>
      </w:r>
    </w:p>
    <w:p w14:paraId="3373D9C3" w14:textId="7E75EC05" w:rsidR="000E2849" w:rsidRDefault="000E2849">
      <w:pPr>
        <w:spacing w:after="160" w:line="259" w:lineRule="auto"/>
        <w:jc w:val="left"/>
      </w:pPr>
      <w:r>
        <w:lastRenderedPageBreak/>
        <w:br w:type="page"/>
      </w:r>
    </w:p>
    <w:p w14:paraId="6CCCF727" w14:textId="421F5A44" w:rsidR="00CD127F" w:rsidRDefault="00CD127F" w:rsidP="00553825">
      <w:pPr>
        <w:pStyle w:val="Heading1"/>
      </w:pPr>
      <w:bookmarkStart w:id="14" w:name="_Toc199163035"/>
      <w:r w:rsidRPr="00CD127F">
        <w:lastRenderedPageBreak/>
        <w:t>Conclusion</w:t>
      </w:r>
      <w:bookmarkEnd w:id="14"/>
    </w:p>
    <w:p w14:paraId="7E46DD12" w14:textId="45ADA000" w:rsidR="00CD127F" w:rsidRDefault="000E2849" w:rsidP="002D20AF">
      <w:r w:rsidRPr="000E2849">
        <w:t xml:space="preserve">Legends of Wales </w:t>
      </w:r>
      <w:r w:rsidR="006E3B4F" w:rsidRPr="000E2849">
        <w:t>an</w:t>
      </w:r>
      <w:r w:rsidRPr="000E2849">
        <w:t xml:space="preserve"> AR Mythology Journey’s strategic design represents a thorough grasp of event planning in a modern experience-based tourism economy. Merging immersive technology and cultural authenticity, the project synchronises national tourism priorities with industry trends of experiential travel and digital innovation. Central considerations—spanning from fiscal planning and stakeholder involvement to cultural responsiveness—have been incorporated to guarantee both successful operations and positive social impact. Contingency planning emphasis, sustainability, and the safeguarding of legacy buildings further guarantee the event’s value over the longer term. Ultimately, the project illustrates the potential for carefully cultivated cultural events to create emotional involvement, enhance the identity of the destination, and contribute to the development of the international meetings and cultural tourism landscape.</w:t>
      </w:r>
    </w:p>
    <w:p w14:paraId="029DFFE4" w14:textId="77777777" w:rsidR="00DE0A02" w:rsidRDefault="00DE0A02" w:rsidP="002D20AF"/>
    <w:p w14:paraId="026E7E16" w14:textId="77777777" w:rsidR="00DE0A02" w:rsidRDefault="00DE0A02" w:rsidP="002D20AF"/>
    <w:p w14:paraId="63E7C492" w14:textId="77777777" w:rsidR="00DE0A02" w:rsidRDefault="00DE0A02" w:rsidP="002D20AF"/>
    <w:p w14:paraId="4D6CF6D1" w14:textId="4417EA9F" w:rsidR="00DE0A02" w:rsidRDefault="00DE0A02" w:rsidP="002D20AF"/>
    <w:p w14:paraId="2A3565B2" w14:textId="15DA9180" w:rsidR="00D00DC5" w:rsidRPr="00D00DC5" w:rsidRDefault="00DE0A02" w:rsidP="00553825">
      <w:pPr>
        <w:pStyle w:val="Heading1"/>
        <w:rPr>
          <w:sz w:val="24"/>
          <w:szCs w:val="20"/>
          <w:lang w:val="en-US" w:eastAsia="en-US"/>
        </w:rPr>
      </w:pPr>
      <w:r>
        <w:br w:type="page"/>
      </w:r>
      <w:bookmarkStart w:id="15" w:name="_Toc199163036"/>
      <w:r w:rsidR="00D00DC5">
        <w:rPr>
          <w:lang w:val="en-US"/>
        </w:rPr>
        <w:lastRenderedPageBreak/>
        <w:t>References</w:t>
      </w:r>
      <w:bookmarkEnd w:id="15"/>
    </w:p>
    <w:p w14:paraId="54559962" w14:textId="77777777" w:rsidR="00553825" w:rsidRPr="00D00DC5" w:rsidRDefault="00553825" w:rsidP="00D00DC5">
      <w:pPr>
        <w:rPr>
          <w:lang w:val="en-US"/>
        </w:rPr>
      </w:pPr>
      <w:proofErr w:type="spellStart"/>
      <w:r w:rsidRPr="00D00DC5">
        <w:rPr>
          <w:lang w:val="en-US"/>
        </w:rPr>
        <w:t>Bessonova</w:t>
      </w:r>
      <w:proofErr w:type="spellEnd"/>
      <w:r w:rsidRPr="00D00DC5">
        <w:rPr>
          <w:lang w:val="en-US"/>
        </w:rPr>
        <w:t xml:space="preserve">, A. and Zakharova, S. (2024). Features and Challenges of Tourist Activity Management. </w:t>
      </w:r>
      <w:r w:rsidRPr="00D00DC5">
        <w:rPr>
          <w:i/>
          <w:iCs/>
          <w:lang w:val="en-US"/>
        </w:rPr>
        <w:t>Market Infrastructure</w:t>
      </w:r>
      <w:r w:rsidRPr="00D00DC5">
        <w:rPr>
          <w:lang w:val="en-US"/>
        </w:rPr>
        <w:t xml:space="preserve">, (81). </w:t>
      </w:r>
      <w:proofErr w:type="spellStart"/>
      <w:r w:rsidRPr="00D00DC5">
        <w:rPr>
          <w:lang w:val="en-US"/>
        </w:rPr>
        <w:t>doi:https</w:t>
      </w:r>
      <w:proofErr w:type="spellEnd"/>
      <w:r w:rsidRPr="00D00DC5">
        <w:rPr>
          <w:lang w:val="en-US"/>
        </w:rPr>
        <w:t>://doi.org/10.32782/infrastruct81-40.</w:t>
      </w:r>
    </w:p>
    <w:p w14:paraId="72EA2362" w14:textId="77777777" w:rsidR="00553825" w:rsidRPr="00D00DC5" w:rsidRDefault="00553825" w:rsidP="00D00DC5">
      <w:pPr>
        <w:rPr>
          <w:lang w:val="en-US"/>
        </w:rPr>
      </w:pPr>
      <w:r w:rsidRPr="00D00DC5">
        <w:rPr>
          <w:lang w:val="en-US"/>
        </w:rPr>
        <w:t xml:space="preserve">Bowdin, G., Allen, J., Harris, R., Jago, L., O’Toole, W. and McDonnell, I. (2023). </w:t>
      </w:r>
      <w:r w:rsidRPr="00D00DC5">
        <w:rPr>
          <w:i/>
          <w:iCs/>
          <w:lang w:val="en-US"/>
        </w:rPr>
        <w:t>Events Management</w:t>
      </w:r>
      <w:r w:rsidRPr="00D00DC5">
        <w:rPr>
          <w:lang w:val="en-US"/>
        </w:rPr>
        <w:t>. 4th ed. Taylor &amp; Francis.</w:t>
      </w:r>
    </w:p>
    <w:p w14:paraId="1B5C5E31" w14:textId="77777777" w:rsidR="00553825" w:rsidRPr="00D00DC5" w:rsidRDefault="00553825" w:rsidP="00D00DC5">
      <w:pPr>
        <w:rPr>
          <w:lang w:val="en-US"/>
        </w:rPr>
      </w:pPr>
      <w:r w:rsidRPr="00D00DC5">
        <w:rPr>
          <w:lang w:val="en-US"/>
        </w:rPr>
        <w:t xml:space="preserve">Brunt, P., Horner, S. and </w:t>
      </w:r>
      <w:proofErr w:type="spellStart"/>
      <w:r w:rsidRPr="00D00DC5">
        <w:rPr>
          <w:lang w:val="en-US"/>
        </w:rPr>
        <w:t>Semley</w:t>
      </w:r>
      <w:proofErr w:type="spellEnd"/>
      <w:r w:rsidRPr="00D00DC5">
        <w:rPr>
          <w:lang w:val="en-US"/>
        </w:rPr>
        <w:t xml:space="preserve">, N. (2017). </w:t>
      </w:r>
      <w:r w:rsidRPr="00D00DC5">
        <w:rPr>
          <w:i/>
          <w:iCs/>
          <w:lang w:val="en-US"/>
        </w:rPr>
        <w:t>Research methods in tourism, hospitality &amp; events management</w:t>
      </w:r>
      <w:r w:rsidRPr="00D00DC5">
        <w:rPr>
          <w:lang w:val="en-US"/>
        </w:rPr>
        <w:t>. Los Angeles: Sage.</w:t>
      </w:r>
    </w:p>
    <w:p w14:paraId="41962D61" w14:textId="77777777" w:rsidR="00553825" w:rsidRPr="00D00DC5" w:rsidRDefault="00553825" w:rsidP="00D00DC5">
      <w:pPr>
        <w:rPr>
          <w:lang w:val="en-US"/>
        </w:rPr>
      </w:pPr>
      <w:r w:rsidRPr="00D00DC5">
        <w:rPr>
          <w:lang w:val="en-US"/>
        </w:rPr>
        <w:t xml:space="preserve">Cho, H.D. (2021). Relationship between tourism and heritage from a tourist perspective: synergy, complementarity and antagonism. </w:t>
      </w:r>
      <w:r w:rsidRPr="00D00DC5">
        <w:rPr>
          <w:i/>
          <w:iCs/>
          <w:lang w:val="en-US"/>
        </w:rPr>
        <w:t>Current Issues in Tourism</w:t>
      </w:r>
      <w:r w:rsidRPr="00D00DC5">
        <w:rPr>
          <w:lang w:val="en-US"/>
        </w:rPr>
        <w:t xml:space="preserve">, pp.1–13. </w:t>
      </w:r>
      <w:proofErr w:type="spellStart"/>
      <w:r w:rsidRPr="00D00DC5">
        <w:rPr>
          <w:lang w:val="en-US"/>
        </w:rPr>
        <w:t>doi:https</w:t>
      </w:r>
      <w:proofErr w:type="spellEnd"/>
      <w:r w:rsidRPr="00D00DC5">
        <w:rPr>
          <w:lang w:val="en-US"/>
        </w:rPr>
        <w:t>://doi.org/10.1080/13683500.2021.2001441.</w:t>
      </w:r>
    </w:p>
    <w:p w14:paraId="3957C931" w14:textId="77777777" w:rsidR="00553825" w:rsidRPr="00D00DC5" w:rsidRDefault="00553825" w:rsidP="00D00DC5">
      <w:pPr>
        <w:rPr>
          <w:lang w:val="en-US"/>
        </w:rPr>
      </w:pPr>
      <w:r w:rsidRPr="00D00DC5">
        <w:rPr>
          <w:lang w:val="en-US"/>
        </w:rPr>
        <w:t xml:space="preserve">Darmi, T., Mujtahid, I.M. and </w:t>
      </w:r>
      <w:proofErr w:type="spellStart"/>
      <w:r w:rsidRPr="00D00DC5">
        <w:rPr>
          <w:lang w:val="en-US"/>
        </w:rPr>
        <w:t>Ledyawati</w:t>
      </w:r>
      <w:proofErr w:type="spellEnd"/>
      <w:r w:rsidRPr="00D00DC5">
        <w:rPr>
          <w:lang w:val="en-US"/>
        </w:rPr>
        <w:t xml:space="preserve">, L. (2021). Strengthening the Capacity of Partnership-Based Cultural Heritage Management to Increase Tourism Visits. </w:t>
      </w:r>
      <w:r w:rsidRPr="00D00DC5">
        <w:rPr>
          <w:i/>
          <w:iCs/>
          <w:lang w:val="en-US"/>
        </w:rPr>
        <w:t>Publik (</w:t>
      </w:r>
      <w:proofErr w:type="spellStart"/>
      <w:r w:rsidRPr="00D00DC5">
        <w:rPr>
          <w:i/>
          <w:iCs/>
          <w:lang w:val="en-US"/>
        </w:rPr>
        <w:t>Jurnal</w:t>
      </w:r>
      <w:proofErr w:type="spellEnd"/>
      <w:r w:rsidRPr="00D00DC5">
        <w:rPr>
          <w:i/>
          <w:iCs/>
          <w:lang w:val="en-US"/>
        </w:rPr>
        <w:t xml:space="preserve"> </w:t>
      </w:r>
      <w:proofErr w:type="spellStart"/>
      <w:r w:rsidRPr="00D00DC5">
        <w:rPr>
          <w:i/>
          <w:iCs/>
          <w:lang w:val="en-US"/>
        </w:rPr>
        <w:t>Ilmu</w:t>
      </w:r>
      <w:proofErr w:type="spellEnd"/>
      <w:r w:rsidRPr="00D00DC5">
        <w:rPr>
          <w:i/>
          <w:iCs/>
          <w:lang w:val="en-US"/>
        </w:rPr>
        <w:t xml:space="preserve"> </w:t>
      </w:r>
      <w:proofErr w:type="spellStart"/>
      <w:r w:rsidRPr="00D00DC5">
        <w:rPr>
          <w:i/>
          <w:iCs/>
          <w:lang w:val="en-US"/>
        </w:rPr>
        <w:t>Administrasi</w:t>
      </w:r>
      <w:proofErr w:type="spellEnd"/>
      <w:r w:rsidRPr="00D00DC5">
        <w:rPr>
          <w:i/>
          <w:iCs/>
          <w:lang w:val="en-US"/>
        </w:rPr>
        <w:t>)</w:t>
      </w:r>
      <w:r w:rsidRPr="00D00DC5">
        <w:rPr>
          <w:lang w:val="en-US"/>
        </w:rPr>
        <w:t xml:space="preserve">, 10(1), p.18. </w:t>
      </w:r>
      <w:proofErr w:type="spellStart"/>
      <w:r w:rsidRPr="00D00DC5">
        <w:rPr>
          <w:lang w:val="en-US"/>
        </w:rPr>
        <w:t>doi:https</w:t>
      </w:r>
      <w:proofErr w:type="spellEnd"/>
      <w:r w:rsidRPr="00D00DC5">
        <w:rPr>
          <w:lang w:val="en-US"/>
        </w:rPr>
        <w:t>://doi.org/10.31314/pjia.10.1.18-27.2021.</w:t>
      </w:r>
    </w:p>
    <w:p w14:paraId="77CE264D" w14:textId="77777777" w:rsidR="00553825" w:rsidRPr="00D00DC5" w:rsidRDefault="00553825" w:rsidP="00D00DC5">
      <w:pPr>
        <w:rPr>
          <w:lang w:val="en-US"/>
        </w:rPr>
      </w:pPr>
      <w:r w:rsidRPr="00D00DC5">
        <w:rPr>
          <w:lang w:val="en-US"/>
        </w:rPr>
        <w:t xml:space="preserve">Fox, D., </w:t>
      </w:r>
      <w:proofErr w:type="spellStart"/>
      <w:r w:rsidRPr="00D00DC5">
        <w:rPr>
          <w:lang w:val="en-US"/>
        </w:rPr>
        <w:t>Gouthro</w:t>
      </w:r>
      <w:proofErr w:type="spellEnd"/>
      <w:r w:rsidRPr="00D00DC5">
        <w:rPr>
          <w:lang w:val="en-US"/>
        </w:rPr>
        <w:t xml:space="preserve">, M.B., </w:t>
      </w:r>
      <w:proofErr w:type="spellStart"/>
      <w:r w:rsidRPr="00D00DC5">
        <w:rPr>
          <w:lang w:val="en-US"/>
        </w:rPr>
        <w:t>Morakabati</w:t>
      </w:r>
      <w:proofErr w:type="spellEnd"/>
      <w:r w:rsidRPr="00D00DC5">
        <w:rPr>
          <w:lang w:val="en-US"/>
        </w:rPr>
        <w:t xml:space="preserve">, Y. and </w:t>
      </w:r>
      <w:proofErr w:type="spellStart"/>
      <w:r w:rsidRPr="00D00DC5">
        <w:rPr>
          <w:lang w:val="en-US"/>
        </w:rPr>
        <w:t>Brackstone</w:t>
      </w:r>
      <w:proofErr w:type="spellEnd"/>
      <w:r w:rsidRPr="00D00DC5">
        <w:rPr>
          <w:lang w:val="en-US"/>
        </w:rPr>
        <w:t xml:space="preserve">, J. (2014). </w:t>
      </w:r>
      <w:r w:rsidRPr="00D00DC5">
        <w:rPr>
          <w:i/>
          <w:iCs/>
          <w:lang w:val="en-US"/>
        </w:rPr>
        <w:t>Doing Events Research</w:t>
      </w:r>
      <w:r w:rsidRPr="00D00DC5">
        <w:rPr>
          <w:lang w:val="en-US"/>
        </w:rPr>
        <w:t xml:space="preserve">. Routledge. </w:t>
      </w:r>
      <w:proofErr w:type="spellStart"/>
      <w:r w:rsidRPr="00D00DC5">
        <w:rPr>
          <w:lang w:val="en-US"/>
        </w:rPr>
        <w:t>doi:https</w:t>
      </w:r>
      <w:proofErr w:type="spellEnd"/>
      <w:r w:rsidRPr="00D00DC5">
        <w:rPr>
          <w:lang w:val="en-US"/>
        </w:rPr>
        <w:t>://doi.org/10.4324/9781315815084.</w:t>
      </w:r>
    </w:p>
    <w:p w14:paraId="3AA05F72" w14:textId="77777777" w:rsidR="00553825" w:rsidRPr="00D00DC5" w:rsidRDefault="00553825" w:rsidP="00D00DC5">
      <w:pPr>
        <w:rPr>
          <w:lang w:val="en-US"/>
        </w:rPr>
      </w:pPr>
      <w:r w:rsidRPr="00D00DC5">
        <w:rPr>
          <w:lang w:val="en-US"/>
        </w:rPr>
        <w:t xml:space="preserve">Getz, D. and Page, S.J. (2020). </w:t>
      </w:r>
      <w:r w:rsidRPr="00D00DC5">
        <w:rPr>
          <w:i/>
          <w:iCs/>
          <w:lang w:val="en-US"/>
        </w:rPr>
        <w:t>Event Studies: Theory, Research and Policy for Planned Events</w:t>
      </w:r>
      <w:r w:rsidRPr="00D00DC5">
        <w:rPr>
          <w:lang w:val="en-US"/>
        </w:rPr>
        <w:t>. 4th ed. New York: Routledge.</w:t>
      </w:r>
    </w:p>
    <w:p w14:paraId="357A5B7A" w14:textId="77777777" w:rsidR="00553825" w:rsidRPr="00D00DC5" w:rsidRDefault="00553825" w:rsidP="00D00DC5">
      <w:pPr>
        <w:rPr>
          <w:lang w:val="en-US"/>
        </w:rPr>
      </w:pPr>
      <w:r w:rsidRPr="00D00DC5">
        <w:rPr>
          <w:lang w:val="en-US"/>
        </w:rPr>
        <w:t xml:space="preserve">Gupta, S., Modgil, S., Lee, C.-K., Cho, M. and Park, Y. (2022). Artificial intelligence enabled robots for stay experience in the hospitality industry in a smart city. </w:t>
      </w:r>
      <w:r w:rsidRPr="00D00DC5">
        <w:rPr>
          <w:i/>
          <w:iCs/>
          <w:lang w:val="en-US"/>
        </w:rPr>
        <w:t>Industrial Management &amp; Data Systems</w:t>
      </w:r>
      <w:r w:rsidRPr="00D00DC5">
        <w:rPr>
          <w:lang w:val="en-US"/>
        </w:rPr>
        <w:t xml:space="preserve">, 122(10). </w:t>
      </w:r>
      <w:proofErr w:type="spellStart"/>
      <w:r w:rsidRPr="00D00DC5">
        <w:rPr>
          <w:lang w:val="en-US"/>
        </w:rPr>
        <w:t>doi:https</w:t>
      </w:r>
      <w:proofErr w:type="spellEnd"/>
      <w:r w:rsidRPr="00D00DC5">
        <w:rPr>
          <w:lang w:val="en-US"/>
        </w:rPr>
        <w:t>://doi.org/10.1108/imds-10-2021-0621.</w:t>
      </w:r>
    </w:p>
    <w:p w14:paraId="3214209A" w14:textId="77777777" w:rsidR="00553825" w:rsidRPr="00D00DC5" w:rsidRDefault="00553825" w:rsidP="00D00DC5">
      <w:pPr>
        <w:rPr>
          <w:lang w:val="en-US"/>
        </w:rPr>
      </w:pPr>
      <w:r w:rsidRPr="00D00DC5">
        <w:rPr>
          <w:lang w:val="en-US"/>
        </w:rPr>
        <w:t xml:space="preserve">Hamm, D. and Su, C.-H. (Joan) (2021). Managing tourism safety and risk: Using the Delphi expert consensus method in developing the event tourism security self-beliefs scale. </w:t>
      </w:r>
      <w:r w:rsidRPr="00D00DC5">
        <w:rPr>
          <w:i/>
          <w:iCs/>
          <w:lang w:val="en-US"/>
        </w:rPr>
        <w:t>Journal of Hospitality and Tourism Management</w:t>
      </w:r>
      <w:r w:rsidRPr="00D00DC5">
        <w:rPr>
          <w:lang w:val="en-US"/>
        </w:rPr>
        <w:t xml:space="preserve">, 49, pp.364–374. </w:t>
      </w:r>
      <w:proofErr w:type="spellStart"/>
      <w:r w:rsidRPr="00D00DC5">
        <w:rPr>
          <w:lang w:val="en-US"/>
        </w:rPr>
        <w:t>doi:https</w:t>
      </w:r>
      <w:proofErr w:type="spellEnd"/>
      <w:r w:rsidRPr="00D00DC5">
        <w:rPr>
          <w:lang w:val="en-US"/>
        </w:rPr>
        <w:t>://doi.org/10.1016/j.jhtm.2021.10.001.</w:t>
      </w:r>
    </w:p>
    <w:p w14:paraId="49338026" w14:textId="77777777" w:rsidR="00553825" w:rsidRPr="00D00DC5" w:rsidRDefault="00553825" w:rsidP="00D00DC5">
      <w:pPr>
        <w:rPr>
          <w:lang w:val="en-US"/>
        </w:rPr>
      </w:pPr>
      <w:r w:rsidRPr="00D00DC5">
        <w:rPr>
          <w:lang w:val="en-US"/>
        </w:rPr>
        <w:t xml:space="preserve">Janjusevic, J. and Mathur, S. (2021). Financial Planning and Budgeting of Events. </w:t>
      </w:r>
      <w:r w:rsidRPr="00D00DC5">
        <w:rPr>
          <w:i/>
          <w:iCs/>
          <w:lang w:val="en-US"/>
        </w:rPr>
        <w:t>Event Project Management</w:t>
      </w:r>
      <w:r w:rsidRPr="00D00DC5">
        <w:rPr>
          <w:lang w:val="en-US"/>
        </w:rPr>
        <w:t xml:space="preserve">. </w:t>
      </w:r>
      <w:proofErr w:type="spellStart"/>
      <w:r w:rsidRPr="00D00DC5">
        <w:rPr>
          <w:lang w:val="en-US"/>
        </w:rPr>
        <w:t>doi:https</w:t>
      </w:r>
      <w:proofErr w:type="spellEnd"/>
      <w:r w:rsidRPr="00D00DC5">
        <w:rPr>
          <w:lang w:val="en-US"/>
        </w:rPr>
        <w:t>://doi.org/10.23912/9781911635734-4769.</w:t>
      </w:r>
    </w:p>
    <w:p w14:paraId="57C8013A" w14:textId="77777777" w:rsidR="00553825" w:rsidRPr="00D00DC5" w:rsidRDefault="00553825" w:rsidP="00D00DC5">
      <w:pPr>
        <w:rPr>
          <w:lang w:val="en-US"/>
        </w:rPr>
      </w:pPr>
      <w:r w:rsidRPr="00D00DC5">
        <w:rPr>
          <w:lang w:val="en-US"/>
        </w:rPr>
        <w:t xml:space="preserve">Khan, S. and Khan, S.U. (2024). Tourist motivation to adopt smart hospitality: the impact of smartness and technology readiness. </w:t>
      </w:r>
      <w:r w:rsidRPr="00D00DC5">
        <w:rPr>
          <w:i/>
          <w:iCs/>
          <w:lang w:val="en-US"/>
        </w:rPr>
        <w:t>Journal of Hospitality and Tourism Insights</w:t>
      </w:r>
      <w:r w:rsidRPr="00D00DC5">
        <w:rPr>
          <w:lang w:val="en-US"/>
        </w:rPr>
        <w:t xml:space="preserve">. </w:t>
      </w:r>
      <w:proofErr w:type="spellStart"/>
      <w:r w:rsidRPr="00D00DC5">
        <w:rPr>
          <w:lang w:val="en-US"/>
        </w:rPr>
        <w:t>doi:https</w:t>
      </w:r>
      <w:proofErr w:type="spellEnd"/>
      <w:r w:rsidRPr="00D00DC5">
        <w:rPr>
          <w:lang w:val="en-US"/>
        </w:rPr>
        <w:t>://doi.org/10.1108/jhti-04-2024-0335.</w:t>
      </w:r>
    </w:p>
    <w:p w14:paraId="2EE3FC97" w14:textId="77777777" w:rsidR="00553825" w:rsidRPr="00D00DC5" w:rsidRDefault="00553825" w:rsidP="00D00DC5">
      <w:pPr>
        <w:rPr>
          <w:lang w:val="en-US"/>
        </w:rPr>
      </w:pPr>
      <w:r w:rsidRPr="00D00DC5">
        <w:rPr>
          <w:lang w:val="en-US"/>
        </w:rPr>
        <w:lastRenderedPageBreak/>
        <w:t xml:space="preserve">Lenko, I. (2023). Improvement of Risk Management Systems of Tourism Enterprises. </w:t>
      </w:r>
      <w:r w:rsidRPr="00D00DC5">
        <w:rPr>
          <w:i/>
          <w:iCs/>
          <w:lang w:val="en-US"/>
        </w:rPr>
        <w:t>Bulletin of the National Technical University Kharkiv Polytechnic Institute (economic sciences)</w:t>
      </w:r>
      <w:r w:rsidRPr="00D00DC5">
        <w:rPr>
          <w:lang w:val="en-US"/>
        </w:rPr>
        <w:t xml:space="preserve">, (2), pp.55–58. </w:t>
      </w:r>
      <w:proofErr w:type="spellStart"/>
      <w:r w:rsidRPr="00D00DC5">
        <w:rPr>
          <w:lang w:val="en-US"/>
        </w:rPr>
        <w:t>doi:https</w:t>
      </w:r>
      <w:proofErr w:type="spellEnd"/>
      <w:r w:rsidRPr="00D00DC5">
        <w:rPr>
          <w:lang w:val="en-US"/>
        </w:rPr>
        <w:t>://doi.org/10.20998/2519-4461.2023.2.55.</w:t>
      </w:r>
    </w:p>
    <w:p w14:paraId="7B5E039E" w14:textId="77777777" w:rsidR="00553825" w:rsidRPr="00D00DC5" w:rsidRDefault="00553825" w:rsidP="00D00DC5">
      <w:pPr>
        <w:rPr>
          <w:lang w:val="en-US"/>
        </w:rPr>
      </w:pPr>
      <w:r w:rsidRPr="00D00DC5">
        <w:rPr>
          <w:lang w:val="en-US"/>
        </w:rPr>
        <w:t xml:space="preserve">Meredith, J.R. and Shafer, S.M. (2022). </w:t>
      </w:r>
      <w:r w:rsidRPr="00D00DC5">
        <w:rPr>
          <w:i/>
          <w:iCs/>
          <w:lang w:val="en-US"/>
        </w:rPr>
        <w:t xml:space="preserve">Project </w:t>
      </w:r>
      <w:proofErr w:type="gramStart"/>
      <w:r w:rsidRPr="00D00DC5">
        <w:rPr>
          <w:i/>
          <w:iCs/>
          <w:lang w:val="en-US"/>
        </w:rPr>
        <w:t>management :</w:t>
      </w:r>
      <w:proofErr w:type="gramEnd"/>
      <w:r w:rsidRPr="00D00DC5">
        <w:rPr>
          <w:i/>
          <w:iCs/>
          <w:lang w:val="en-US"/>
        </w:rPr>
        <w:t xml:space="preserve"> A strategic managerial approach</w:t>
      </w:r>
      <w:r w:rsidRPr="00D00DC5">
        <w:rPr>
          <w:lang w:val="en-US"/>
        </w:rPr>
        <w:t>. 11th ed. Hoboken, Nj: Wiley.</w:t>
      </w:r>
    </w:p>
    <w:p w14:paraId="60BDD1A3" w14:textId="77777777" w:rsidR="00553825" w:rsidRPr="00D00DC5" w:rsidRDefault="00553825" w:rsidP="00D00DC5">
      <w:pPr>
        <w:rPr>
          <w:lang w:val="en-US"/>
        </w:rPr>
      </w:pPr>
      <w:r w:rsidRPr="00D00DC5">
        <w:rPr>
          <w:lang w:val="en-US"/>
        </w:rPr>
        <w:t xml:space="preserve">O’Toole, W. (2021). </w:t>
      </w:r>
      <w:r w:rsidRPr="00D00DC5">
        <w:rPr>
          <w:i/>
          <w:iCs/>
          <w:lang w:val="en-US"/>
        </w:rPr>
        <w:t>Events Feasibility and Development</w:t>
      </w:r>
      <w:r w:rsidRPr="00D00DC5">
        <w:rPr>
          <w:lang w:val="en-US"/>
        </w:rPr>
        <w:t>. Routledge.</w:t>
      </w:r>
    </w:p>
    <w:p w14:paraId="6D204330" w14:textId="77777777" w:rsidR="00553825" w:rsidRPr="00D00DC5" w:rsidRDefault="00553825" w:rsidP="00D00DC5">
      <w:pPr>
        <w:rPr>
          <w:lang w:val="en-US"/>
        </w:rPr>
      </w:pPr>
      <w:r w:rsidRPr="00D00DC5">
        <w:rPr>
          <w:lang w:val="en-US"/>
        </w:rPr>
        <w:t xml:space="preserve">Papadaki, E. (2024). Promoting Green Tourism Synergies with Cultural and Creative Industries: A Case Study of Greece. </w:t>
      </w:r>
      <w:r w:rsidRPr="00D00DC5">
        <w:rPr>
          <w:i/>
          <w:iCs/>
          <w:lang w:val="en-US"/>
        </w:rPr>
        <w:t>Sustainability</w:t>
      </w:r>
      <w:r w:rsidRPr="00D00DC5">
        <w:rPr>
          <w:lang w:val="en-US"/>
        </w:rPr>
        <w:t xml:space="preserve">, 16(2), pp.633–633. </w:t>
      </w:r>
      <w:proofErr w:type="spellStart"/>
      <w:r w:rsidRPr="00D00DC5">
        <w:rPr>
          <w:lang w:val="en-US"/>
        </w:rPr>
        <w:t>doi:https</w:t>
      </w:r>
      <w:proofErr w:type="spellEnd"/>
      <w:r w:rsidRPr="00D00DC5">
        <w:rPr>
          <w:lang w:val="en-US"/>
        </w:rPr>
        <w:t>://doi.org/10.3390/su16020633.</w:t>
      </w:r>
    </w:p>
    <w:p w14:paraId="09BE74A3" w14:textId="77777777" w:rsidR="00553825" w:rsidRPr="00D00DC5" w:rsidRDefault="00553825" w:rsidP="00D00DC5">
      <w:pPr>
        <w:rPr>
          <w:lang w:val="en-US"/>
        </w:rPr>
      </w:pPr>
      <w:r w:rsidRPr="00D00DC5">
        <w:rPr>
          <w:lang w:val="en-US"/>
        </w:rPr>
        <w:t xml:space="preserve">Ritchie, B.W. and Jiang, Y. (2021). Risk, crisis and disaster management in hospitality and tourism: a comparative review. </w:t>
      </w:r>
      <w:r w:rsidRPr="00D00DC5">
        <w:rPr>
          <w:i/>
          <w:iCs/>
          <w:lang w:val="en-US"/>
        </w:rPr>
        <w:t>International Journal of Contemporary Hospitality Management</w:t>
      </w:r>
      <w:r w:rsidRPr="00D00DC5">
        <w:rPr>
          <w:lang w:val="en-US"/>
        </w:rPr>
        <w:t xml:space="preserve">, ahead-of-print(ahead-of-print). </w:t>
      </w:r>
      <w:proofErr w:type="spellStart"/>
      <w:r w:rsidRPr="00D00DC5">
        <w:rPr>
          <w:lang w:val="en-US"/>
        </w:rPr>
        <w:t>doi:https</w:t>
      </w:r>
      <w:proofErr w:type="spellEnd"/>
      <w:r w:rsidRPr="00D00DC5">
        <w:rPr>
          <w:lang w:val="en-US"/>
        </w:rPr>
        <w:t>://doi.org/10.1108/ijchm-12-2020-1480.</w:t>
      </w:r>
    </w:p>
    <w:p w14:paraId="6A8D4FC7" w14:textId="77777777" w:rsidR="00553825" w:rsidRPr="00D00DC5" w:rsidRDefault="00553825" w:rsidP="00D00DC5">
      <w:pPr>
        <w:rPr>
          <w:lang w:val="en-US"/>
        </w:rPr>
      </w:pPr>
      <w:r w:rsidRPr="00D00DC5">
        <w:rPr>
          <w:lang w:val="en-US"/>
        </w:rPr>
        <w:t xml:space="preserve">Rogers, T. and Wynn-Moylan, P. (2022). </w:t>
      </w:r>
      <w:r w:rsidRPr="00D00DC5">
        <w:rPr>
          <w:i/>
          <w:iCs/>
          <w:lang w:val="en-US"/>
        </w:rPr>
        <w:t>Conferences and Conventions: A Global Industry</w:t>
      </w:r>
      <w:r w:rsidRPr="00D00DC5">
        <w:rPr>
          <w:lang w:val="en-US"/>
        </w:rPr>
        <w:t>. Routledge.</w:t>
      </w:r>
    </w:p>
    <w:p w14:paraId="4A3A78D5" w14:textId="77777777" w:rsidR="00553825" w:rsidRPr="00D00DC5" w:rsidRDefault="00553825" w:rsidP="00D00DC5">
      <w:pPr>
        <w:rPr>
          <w:lang w:val="en-US"/>
        </w:rPr>
      </w:pPr>
      <w:r w:rsidRPr="00D00DC5">
        <w:rPr>
          <w:lang w:val="en-US"/>
        </w:rPr>
        <w:t xml:space="preserve">Smith, A. (2012). </w:t>
      </w:r>
      <w:r w:rsidRPr="00D00DC5">
        <w:rPr>
          <w:i/>
          <w:iCs/>
          <w:lang w:val="en-US"/>
        </w:rPr>
        <w:t>Events and Urban Regeneration</w:t>
      </w:r>
      <w:r w:rsidRPr="00D00DC5">
        <w:rPr>
          <w:lang w:val="en-US"/>
        </w:rPr>
        <w:t>. Routledge.</w:t>
      </w:r>
    </w:p>
    <w:p w14:paraId="403A60AA" w14:textId="77777777" w:rsidR="00553825" w:rsidRPr="00D00DC5" w:rsidRDefault="00553825" w:rsidP="00D00DC5">
      <w:pPr>
        <w:rPr>
          <w:lang w:val="en-US"/>
        </w:rPr>
      </w:pPr>
      <w:proofErr w:type="spellStart"/>
      <w:r w:rsidRPr="00D00DC5">
        <w:rPr>
          <w:lang w:val="en-US"/>
        </w:rPr>
        <w:t>Sthapit</w:t>
      </w:r>
      <w:proofErr w:type="spellEnd"/>
      <w:r w:rsidRPr="00D00DC5">
        <w:rPr>
          <w:lang w:val="en-US"/>
        </w:rPr>
        <w:t xml:space="preserve">, E., Ji, C., Ping, Y., Prentice, C., Garrod, B. and Yang, H. (2024). Experience-driven well-being: the case of unmanned smart hotels. </w:t>
      </w:r>
      <w:r w:rsidRPr="00D00DC5">
        <w:rPr>
          <w:i/>
          <w:iCs/>
          <w:lang w:val="en-US"/>
        </w:rPr>
        <w:t>International Journal of Contemporary Hospitality Management</w:t>
      </w:r>
      <w:r w:rsidRPr="00D00DC5">
        <w:rPr>
          <w:lang w:val="en-US"/>
        </w:rPr>
        <w:t xml:space="preserve">. </w:t>
      </w:r>
      <w:proofErr w:type="spellStart"/>
      <w:r w:rsidRPr="00D00DC5">
        <w:rPr>
          <w:lang w:val="en-US"/>
        </w:rPr>
        <w:t>doi:https</w:t>
      </w:r>
      <w:proofErr w:type="spellEnd"/>
      <w:r w:rsidRPr="00D00DC5">
        <w:rPr>
          <w:lang w:val="en-US"/>
        </w:rPr>
        <w:t>://doi.org/10.1108/ijchm-07-2023-1063.</w:t>
      </w:r>
    </w:p>
    <w:p w14:paraId="1A9B3912" w14:textId="77777777" w:rsidR="00553825" w:rsidRPr="00D00DC5" w:rsidRDefault="00553825" w:rsidP="00D00DC5">
      <w:pPr>
        <w:rPr>
          <w:lang w:val="en-US"/>
        </w:rPr>
      </w:pPr>
      <w:r w:rsidRPr="00D00DC5">
        <w:rPr>
          <w:lang w:val="en-US"/>
        </w:rPr>
        <w:t xml:space="preserve">Visit Wales (2025). </w:t>
      </w:r>
      <w:r w:rsidRPr="00D00DC5">
        <w:rPr>
          <w:i/>
          <w:iCs/>
          <w:lang w:val="en-US"/>
        </w:rPr>
        <w:t xml:space="preserve">Year of </w:t>
      </w:r>
      <w:proofErr w:type="spellStart"/>
      <w:r w:rsidRPr="00D00DC5">
        <w:rPr>
          <w:i/>
          <w:iCs/>
          <w:lang w:val="en-US"/>
        </w:rPr>
        <w:t>Croeso</w:t>
      </w:r>
      <w:proofErr w:type="spellEnd"/>
      <w:r w:rsidRPr="00D00DC5">
        <w:rPr>
          <w:lang w:val="en-US"/>
        </w:rPr>
        <w:t>. [online] Industry. Available at: https://industry.visitwales.com/get-involved/visit-wales-themed-year-campaigns/year-croeso [Accessed 26 May 2025].</w:t>
      </w:r>
    </w:p>
    <w:p w14:paraId="4FE91CD0" w14:textId="77777777" w:rsidR="00553825" w:rsidRPr="00D00DC5" w:rsidRDefault="00553825" w:rsidP="00D00DC5">
      <w:pPr>
        <w:rPr>
          <w:lang w:val="en-US"/>
        </w:rPr>
      </w:pPr>
      <w:r w:rsidRPr="00D00DC5">
        <w:rPr>
          <w:lang w:val="en-US"/>
        </w:rPr>
        <w:t xml:space="preserve">Yang, S. (2024). Research on the Coordination between Cultural Heritage Protection and Sustainable Tourism Development. </w:t>
      </w:r>
      <w:r w:rsidRPr="00D00DC5">
        <w:rPr>
          <w:i/>
          <w:iCs/>
          <w:lang w:val="en-US"/>
        </w:rPr>
        <w:t>SHS Web of Conferences</w:t>
      </w:r>
      <w:r w:rsidRPr="00D00DC5">
        <w:rPr>
          <w:lang w:val="en-US"/>
        </w:rPr>
        <w:t xml:space="preserve">, [online] 187, p.03010. </w:t>
      </w:r>
      <w:proofErr w:type="spellStart"/>
      <w:r w:rsidRPr="00D00DC5">
        <w:rPr>
          <w:lang w:val="en-US"/>
        </w:rPr>
        <w:t>doi:https</w:t>
      </w:r>
      <w:proofErr w:type="spellEnd"/>
      <w:r w:rsidRPr="00D00DC5">
        <w:rPr>
          <w:lang w:val="en-US"/>
        </w:rPr>
        <w:t>://doi.org/10.1051/</w:t>
      </w:r>
      <w:proofErr w:type="spellStart"/>
      <w:r w:rsidRPr="00D00DC5">
        <w:rPr>
          <w:lang w:val="en-US"/>
        </w:rPr>
        <w:t>shsconf</w:t>
      </w:r>
      <w:proofErr w:type="spellEnd"/>
      <w:r w:rsidRPr="00D00DC5">
        <w:rPr>
          <w:lang w:val="en-US"/>
        </w:rPr>
        <w:t>/202418703010.</w:t>
      </w:r>
    </w:p>
    <w:p w14:paraId="3D033706" w14:textId="77777777" w:rsidR="00553825" w:rsidRPr="004F1F04" w:rsidRDefault="00553825" w:rsidP="00194335">
      <w:pPr>
        <w:rPr>
          <w:lang w:val="en-US"/>
        </w:rPr>
      </w:pPr>
      <w:r w:rsidRPr="00D00DC5">
        <w:rPr>
          <w:lang w:val="en-US"/>
        </w:rPr>
        <w:t xml:space="preserve">Zhang, Z. and Guo, M. (2022). Change of tourism organizations: Implications from a review of cultural tourism research. </w:t>
      </w:r>
      <w:r w:rsidRPr="00D00DC5">
        <w:rPr>
          <w:i/>
          <w:iCs/>
          <w:lang w:val="en-US"/>
        </w:rPr>
        <w:t>Frontiers in Psychology</w:t>
      </w:r>
      <w:r w:rsidRPr="00D00DC5">
        <w:rPr>
          <w:lang w:val="en-US"/>
        </w:rPr>
        <w:t xml:space="preserve">, 13. </w:t>
      </w:r>
      <w:proofErr w:type="spellStart"/>
      <w:proofErr w:type="gramStart"/>
      <w:r w:rsidRPr="00D00DC5">
        <w:rPr>
          <w:lang w:val="en-US"/>
        </w:rPr>
        <w:t>doi:https</w:t>
      </w:r>
      <w:proofErr w:type="spellEnd"/>
      <w:r w:rsidRPr="00D00DC5">
        <w:rPr>
          <w:lang w:val="en-US"/>
        </w:rPr>
        <w:t>://doi.org/10.3389/fpsyg.2022.1000117</w:t>
      </w:r>
      <w:proofErr w:type="gramEnd"/>
      <w:r w:rsidRPr="00D00DC5">
        <w:rPr>
          <w:lang w:val="en-US"/>
        </w:rPr>
        <w:t>.</w:t>
      </w:r>
    </w:p>
    <w:sectPr w:rsidR="00553825" w:rsidRPr="004F1F04" w:rsidSect="00DE0A02">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0C0DF" w14:textId="77777777" w:rsidR="009C77B7" w:rsidRDefault="009C77B7" w:rsidP="00DE0A02">
      <w:pPr>
        <w:spacing w:line="240" w:lineRule="auto"/>
      </w:pPr>
      <w:r>
        <w:separator/>
      </w:r>
    </w:p>
  </w:endnote>
  <w:endnote w:type="continuationSeparator" w:id="0">
    <w:p w14:paraId="06026610" w14:textId="77777777" w:rsidR="009C77B7" w:rsidRDefault="009C77B7" w:rsidP="00DE0A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839226"/>
      <w:docPartObj>
        <w:docPartGallery w:val="Page Numbers (Bottom of Page)"/>
        <w:docPartUnique/>
      </w:docPartObj>
    </w:sdtPr>
    <w:sdtEndPr>
      <w:rPr>
        <w:noProof/>
      </w:rPr>
    </w:sdtEndPr>
    <w:sdtContent>
      <w:p w14:paraId="1B66CA55" w14:textId="5B77A90F" w:rsidR="00DE0A02" w:rsidRDefault="00DE0A02">
        <w:pPr>
          <w:pStyle w:val="Footer"/>
          <w:jc w:val="right"/>
        </w:pPr>
        <w:r>
          <w:fldChar w:fldCharType="begin"/>
        </w:r>
        <w:r>
          <w:instrText xml:space="preserve"> PAGE   \* MERGEFORMAT </w:instrText>
        </w:r>
        <w:r>
          <w:fldChar w:fldCharType="separate"/>
        </w:r>
        <w:r w:rsidR="004F1F04">
          <w:rPr>
            <w:noProof/>
          </w:rPr>
          <w:t>i</w:t>
        </w:r>
        <w:r>
          <w:rPr>
            <w:noProof/>
          </w:rPr>
          <w:fldChar w:fldCharType="end"/>
        </w:r>
      </w:p>
    </w:sdtContent>
  </w:sdt>
  <w:p w14:paraId="157F1E4F" w14:textId="77777777" w:rsidR="00DE0A02" w:rsidRDefault="00DE0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815002"/>
      <w:docPartObj>
        <w:docPartGallery w:val="Page Numbers (Bottom of Page)"/>
        <w:docPartUnique/>
      </w:docPartObj>
    </w:sdtPr>
    <w:sdtEndPr>
      <w:rPr>
        <w:noProof/>
      </w:rPr>
    </w:sdtEndPr>
    <w:sdtContent>
      <w:p w14:paraId="6C033642" w14:textId="77777777" w:rsidR="00DE0A02" w:rsidRDefault="00DE0A02">
        <w:pPr>
          <w:pStyle w:val="Footer"/>
          <w:jc w:val="right"/>
        </w:pPr>
        <w:r>
          <w:fldChar w:fldCharType="begin"/>
        </w:r>
        <w:r>
          <w:instrText xml:space="preserve"> PAGE   \* MERGEFORMAT </w:instrText>
        </w:r>
        <w:r>
          <w:fldChar w:fldCharType="separate"/>
        </w:r>
        <w:r w:rsidR="004F1F04">
          <w:rPr>
            <w:noProof/>
          </w:rPr>
          <w:t>1</w:t>
        </w:r>
        <w:r>
          <w:rPr>
            <w:noProof/>
          </w:rPr>
          <w:fldChar w:fldCharType="end"/>
        </w:r>
      </w:p>
    </w:sdtContent>
  </w:sdt>
  <w:p w14:paraId="524584CD" w14:textId="77777777" w:rsidR="00DE0A02" w:rsidRDefault="00DE0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FA111" w14:textId="77777777" w:rsidR="009C77B7" w:rsidRDefault="009C77B7" w:rsidP="00DE0A02">
      <w:pPr>
        <w:spacing w:line="240" w:lineRule="auto"/>
      </w:pPr>
      <w:r>
        <w:separator/>
      </w:r>
    </w:p>
  </w:footnote>
  <w:footnote w:type="continuationSeparator" w:id="0">
    <w:p w14:paraId="02359134" w14:textId="77777777" w:rsidR="009C77B7" w:rsidRDefault="009C77B7" w:rsidP="00DE0A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749D3"/>
    <w:multiLevelType w:val="hybridMultilevel"/>
    <w:tmpl w:val="CD04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F46476"/>
    <w:multiLevelType w:val="hybridMultilevel"/>
    <w:tmpl w:val="8C82F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5C3475"/>
    <w:multiLevelType w:val="hybridMultilevel"/>
    <w:tmpl w:val="437E9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9251258">
    <w:abstractNumId w:val="0"/>
  </w:num>
  <w:num w:numId="2" w16cid:durableId="1301376961">
    <w:abstractNumId w:val="1"/>
  </w:num>
  <w:num w:numId="3" w16cid:durableId="1862012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rQUAk4+NLSwAAAA="/>
  </w:docVars>
  <w:rsids>
    <w:rsidRoot w:val="00A27A2D"/>
    <w:rsid w:val="00016437"/>
    <w:rsid w:val="00026F0C"/>
    <w:rsid w:val="00044AA1"/>
    <w:rsid w:val="000578CD"/>
    <w:rsid w:val="0006047E"/>
    <w:rsid w:val="0006706F"/>
    <w:rsid w:val="00084A8C"/>
    <w:rsid w:val="000B286A"/>
    <w:rsid w:val="000E2849"/>
    <w:rsid w:val="001546DE"/>
    <w:rsid w:val="00185FBE"/>
    <w:rsid w:val="00194335"/>
    <w:rsid w:val="00197065"/>
    <w:rsid w:val="00197CB4"/>
    <w:rsid w:val="001B0B88"/>
    <w:rsid w:val="001B2FCF"/>
    <w:rsid w:val="001D5DA1"/>
    <w:rsid w:val="001E4F07"/>
    <w:rsid w:val="001E601E"/>
    <w:rsid w:val="001F0D0E"/>
    <w:rsid w:val="002656B4"/>
    <w:rsid w:val="00291D72"/>
    <w:rsid w:val="002B2299"/>
    <w:rsid w:val="002B5911"/>
    <w:rsid w:val="002C1F11"/>
    <w:rsid w:val="002D20AF"/>
    <w:rsid w:val="00307BC6"/>
    <w:rsid w:val="00332A13"/>
    <w:rsid w:val="00337BD9"/>
    <w:rsid w:val="0034729A"/>
    <w:rsid w:val="00360F63"/>
    <w:rsid w:val="0038452C"/>
    <w:rsid w:val="003B3ADD"/>
    <w:rsid w:val="003B6CAE"/>
    <w:rsid w:val="003B78C9"/>
    <w:rsid w:val="003E63A7"/>
    <w:rsid w:val="00407041"/>
    <w:rsid w:val="00420F9E"/>
    <w:rsid w:val="00456AEB"/>
    <w:rsid w:val="00474E04"/>
    <w:rsid w:val="004F1F04"/>
    <w:rsid w:val="004F60A3"/>
    <w:rsid w:val="005037D2"/>
    <w:rsid w:val="00503D3E"/>
    <w:rsid w:val="00512B14"/>
    <w:rsid w:val="00522539"/>
    <w:rsid w:val="00523957"/>
    <w:rsid w:val="00553825"/>
    <w:rsid w:val="00567155"/>
    <w:rsid w:val="0059284D"/>
    <w:rsid w:val="00595298"/>
    <w:rsid w:val="005A11D8"/>
    <w:rsid w:val="005A20AB"/>
    <w:rsid w:val="005B3CD5"/>
    <w:rsid w:val="005E1DE9"/>
    <w:rsid w:val="005F3769"/>
    <w:rsid w:val="00634C9D"/>
    <w:rsid w:val="00692BF2"/>
    <w:rsid w:val="006E0EC0"/>
    <w:rsid w:val="006E3B4F"/>
    <w:rsid w:val="00712BE5"/>
    <w:rsid w:val="007300F0"/>
    <w:rsid w:val="007A3873"/>
    <w:rsid w:val="007A79E9"/>
    <w:rsid w:val="007B11E1"/>
    <w:rsid w:val="007E22AA"/>
    <w:rsid w:val="007E3FF9"/>
    <w:rsid w:val="007E5796"/>
    <w:rsid w:val="007F09CC"/>
    <w:rsid w:val="00815B5F"/>
    <w:rsid w:val="00841328"/>
    <w:rsid w:val="008517A5"/>
    <w:rsid w:val="00855924"/>
    <w:rsid w:val="0089144C"/>
    <w:rsid w:val="008B55F9"/>
    <w:rsid w:val="008E3C8B"/>
    <w:rsid w:val="008E41CE"/>
    <w:rsid w:val="008F425E"/>
    <w:rsid w:val="008F4AED"/>
    <w:rsid w:val="00931715"/>
    <w:rsid w:val="0097518C"/>
    <w:rsid w:val="00982B39"/>
    <w:rsid w:val="009C77B7"/>
    <w:rsid w:val="009D4514"/>
    <w:rsid w:val="00A15A3B"/>
    <w:rsid w:val="00A269EA"/>
    <w:rsid w:val="00A27182"/>
    <w:rsid w:val="00A27A2D"/>
    <w:rsid w:val="00A42B1A"/>
    <w:rsid w:val="00A450A1"/>
    <w:rsid w:val="00A63530"/>
    <w:rsid w:val="00A641EA"/>
    <w:rsid w:val="00AD484A"/>
    <w:rsid w:val="00AE72DE"/>
    <w:rsid w:val="00B0352B"/>
    <w:rsid w:val="00B20733"/>
    <w:rsid w:val="00B40435"/>
    <w:rsid w:val="00B6281A"/>
    <w:rsid w:val="00B820FB"/>
    <w:rsid w:val="00B948E1"/>
    <w:rsid w:val="00BA6427"/>
    <w:rsid w:val="00BC5FBA"/>
    <w:rsid w:val="00C27815"/>
    <w:rsid w:val="00C30E81"/>
    <w:rsid w:val="00C34BFE"/>
    <w:rsid w:val="00C44F09"/>
    <w:rsid w:val="00C5699D"/>
    <w:rsid w:val="00CA3127"/>
    <w:rsid w:val="00CD127F"/>
    <w:rsid w:val="00CE0F97"/>
    <w:rsid w:val="00D00DC5"/>
    <w:rsid w:val="00D23E96"/>
    <w:rsid w:val="00D26234"/>
    <w:rsid w:val="00D35EB5"/>
    <w:rsid w:val="00D53988"/>
    <w:rsid w:val="00D86CCA"/>
    <w:rsid w:val="00DB6311"/>
    <w:rsid w:val="00DD25F2"/>
    <w:rsid w:val="00DE0A02"/>
    <w:rsid w:val="00DF38B7"/>
    <w:rsid w:val="00E0421D"/>
    <w:rsid w:val="00E250CB"/>
    <w:rsid w:val="00E83EDD"/>
    <w:rsid w:val="00EF00F5"/>
    <w:rsid w:val="00F57A26"/>
    <w:rsid w:val="00FB3B44"/>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553825"/>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7F09CC"/>
    <w:pPr>
      <w:jc w:val="center"/>
    </w:pPr>
    <w:rPr>
      <w:rFonts w:eastAsiaTheme="minorHAnsi" w:cstheme="minorBidi"/>
      <w:b/>
      <w:iCs/>
      <w:sz w:val="18"/>
      <w:szCs w:val="18"/>
    </w:rPr>
  </w:style>
  <w:style w:type="character" w:customStyle="1" w:styleId="Heading1Char">
    <w:name w:val="Heading 1 Char"/>
    <w:basedOn w:val="DefaultParagraphFont"/>
    <w:link w:val="Heading1"/>
    <w:uiPriority w:val="9"/>
    <w:rsid w:val="00553825"/>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DE0A02"/>
    <w:pPr>
      <w:tabs>
        <w:tab w:val="center" w:pos="4680"/>
        <w:tab w:val="right" w:pos="9360"/>
      </w:tabs>
      <w:spacing w:line="240" w:lineRule="auto"/>
    </w:pPr>
  </w:style>
  <w:style w:type="character" w:customStyle="1" w:styleId="HeaderChar">
    <w:name w:val="Header Char"/>
    <w:basedOn w:val="DefaultParagraphFont"/>
    <w:link w:val="Header"/>
    <w:uiPriority w:val="99"/>
    <w:rsid w:val="00DE0A02"/>
    <w:rPr>
      <w:rFonts w:ascii="Times New Roman" w:hAnsi="Times New Roman" w:cs="Times New Roman"/>
      <w:sz w:val="24"/>
      <w:szCs w:val="20"/>
      <w:lang w:val="en-GB"/>
    </w:rPr>
  </w:style>
  <w:style w:type="paragraph" w:styleId="Footer">
    <w:name w:val="footer"/>
    <w:basedOn w:val="Normal"/>
    <w:link w:val="FooterChar"/>
    <w:uiPriority w:val="99"/>
    <w:unhideWhenUsed/>
    <w:rsid w:val="00DE0A02"/>
    <w:pPr>
      <w:tabs>
        <w:tab w:val="center" w:pos="4680"/>
        <w:tab w:val="right" w:pos="9360"/>
      </w:tabs>
      <w:spacing w:line="240" w:lineRule="auto"/>
    </w:pPr>
  </w:style>
  <w:style w:type="character" w:customStyle="1" w:styleId="FooterChar">
    <w:name w:val="Footer Char"/>
    <w:basedOn w:val="DefaultParagraphFont"/>
    <w:link w:val="Footer"/>
    <w:uiPriority w:val="99"/>
    <w:rsid w:val="00DE0A02"/>
    <w:rPr>
      <w:rFonts w:ascii="Times New Roman" w:hAnsi="Times New Roman" w:cs="Times New Roman"/>
      <w:sz w:val="24"/>
      <w:szCs w:val="20"/>
      <w:lang w:val="en-GB"/>
    </w:rPr>
  </w:style>
  <w:style w:type="paragraph" w:styleId="NormalWeb">
    <w:name w:val="Normal (Web)"/>
    <w:basedOn w:val="Normal"/>
    <w:uiPriority w:val="99"/>
    <w:semiHidden/>
    <w:unhideWhenUsed/>
    <w:rsid w:val="00DE0A02"/>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DE0A02"/>
    <w:rPr>
      <w:b/>
      <w:bCs/>
    </w:rPr>
  </w:style>
  <w:style w:type="character" w:styleId="Emphasis">
    <w:name w:val="Emphasis"/>
    <w:basedOn w:val="DefaultParagraphFont"/>
    <w:uiPriority w:val="20"/>
    <w:qFormat/>
    <w:rsid w:val="00DE0A02"/>
    <w:rPr>
      <w:i/>
      <w:iCs/>
    </w:rPr>
  </w:style>
  <w:style w:type="paragraph" w:styleId="BalloonText">
    <w:name w:val="Balloon Text"/>
    <w:basedOn w:val="Normal"/>
    <w:link w:val="BalloonTextChar"/>
    <w:uiPriority w:val="99"/>
    <w:semiHidden/>
    <w:unhideWhenUsed/>
    <w:rsid w:val="00E83E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EDD"/>
    <w:rPr>
      <w:rFonts w:ascii="Tahoma" w:hAnsi="Tahoma" w:cs="Tahoma"/>
      <w:sz w:val="16"/>
      <w:szCs w:val="16"/>
      <w:lang w:val="en-GB"/>
    </w:rPr>
  </w:style>
  <w:style w:type="paragraph" w:styleId="ListParagraph">
    <w:name w:val="List Paragraph"/>
    <w:basedOn w:val="Normal"/>
    <w:uiPriority w:val="34"/>
    <w:qFormat/>
    <w:rsid w:val="001B2FCF"/>
    <w:pPr>
      <w:ind w:left="720"/>
      <w:contextualSpacing/>
    </w:pPr>
  </w:style>
  <w:style w:type="table" w:styleId="LightShading">
    <w:name w:val="Light Shading"/>
    <w:basedOn w:val="TableNormal"/>
    <w:uiPriority w:val="60"/>
    <w:rsid w:val="00420F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1">
    <w:name w:val="Light Grid Accent 1"/>
    <w:basedOn w:val="TableNormal"/>
    <w:uiPriority w:val="62"/>
    <w:rsid w:val="00420F9E"/>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
    <w:name w:val="Light Grid"/>
    <w:basedOn w:val="TableNormal"/>
    <w:uiPriority w:val="62"/>
    <w:rsid w:val="007A79E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List-Accent5">
    <w:name w:val="Light List Accent 5"/>
    <w:basedOn w:val="TableNormal"/>
    <w:uiPriority w:val="61"/>
    <w:rsid w:val="007A79E9"/>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7A79E9"/>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List">
    <w:name w:val="Light List"/>
    <w:basedOn w:val="TableNormal"/>
    <w:uiPriority w:val="61"/>
    <w:rsid w:val="007A79E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3">
    <w:name w:val="Light List Accent 3"/>
    <w:basedOn w:val="TableNormal"/>
    <w:uiPriority w:val="61"/>
    <w:rsid w:val="007A79E9"/>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Shading-Accent5">
    <w:name w:val="Light Shading Accent 5"/>
    <w:basedOn w:val="TableNormal"/>
    <w:uiPriority w:val="60"/>
    <w:rsid w:val="00AE72DE"/>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1">
    <w:name w:val="Light Shading Accent 1"/>
    <w:basedOn w:val="TableNormal"/>
    <w:uiPriority w:val="60"/>
    <w:rsid w:val="00AE72DE"/>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TOCHeading">
    <w:name w:val="TOC Heading"/>
    <w:basedOn w:val="Heading1"/>
    <w:next w:val="Normal"/>
    <w:uiPriority w:val="39"/>
    <w:unhideWhenUsed/>
    <w:qFormat/>
    <w:rsid w:val="00D00DC5"/>
    <w:pPr>
      <w:spacing w:before="48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D00DC5"/>
    <w:pPr>
      <w:spacing w:after="100"/>
    </w:pPr>
  </w:style>
  <w:style w:type="paragraph" w:styleId="TOC2">
    <w:name w:val="toc 2"/>
    <w:basedOn w:val="Normal"/>
    <w:next w:val="Normal"/>
    <w:autoRedefine/>
    <w:uiPriority w:val="39"/>
    <w:unhideWhenUsed/>
    <w:rsid w:val="00D00DC5"/>
    <w:pPr>
      <w:spacing w:after="100"/>
      <w:ind w:left="240"/>
    </w:pPr>
  </w:style>
  <w:style w:type="character" w:styleId="Hyperlink">
    <w:name w:val="Hyperlink"/>
    <w:basedOn w:val="DefaultParagraphFont"/>
    <w:uiPriority w:val="99"/>
    <w:unhideWhenUsed/>
    <w:rsid w:val="00D00DC5"/>
    <w:rPr>
      <w:color w:val="0563C1" w:themeColor="hyperlink"/>
      <w:u w:val="single"/>
    </w:rPr>
  </w:style>
  <w:style w:type="paragraph" w:styleId="TableofFigures">
    <w:name w:val="table of figures"/>
    <w:basedOn w:val="Normal"/>
    <w:next w:val="Normal"/>
    <w:uiPriority w:val="99"/>
    <w:unhideWhenUsed/>
    <w:rsid w:val="00D00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084558">
      <w:bodyDiv w:val="1"/>
      <w:marLeft w:val="0"/>
      <w:marRight w:val="0"/>
      <w:marTop w:val="0"/>
      <w:marBottom w:val="0"/>
      <w:divBdr>
        <w:top w:val="none" w:sz="0" w:space="0" w:color="auto"/>
        <w:left w:val="none" w:sz="0" w:space="0" w:color="auto"/>
        <w:bottom w:val="none" w:sz="0" w:space="0" w:color="auto"/>
        <w:right w:val="none" w:sz="0" w:space="0" w:color="auto"/>
      </w:divBdr>
    </w:div>
    <w:div w:id="301885295">
      <w:bodyDiv w:val="1"/>
      <w:marLeft w:val="0"/>
      <w:marRight w:val="0"/>
      <w:marTop w:val="0"/>
      <w:marBottom w:val="0"/>
      <w:divBdr>
        <w:top w:val="none" w:sz="0" w:space="0" w:color="auto"/>
        <w:left w:val="none" w:sz="0" w:space="0" w:color="auto"/>
        <w:bottom w:val="none" w:sz="0" w:space="0" w:color="auto"/>
        <w:right w:val="none" w:sz="0" w:space="0" w:color="auto"/>
      </w:divBdr>
    </w:div>
    <w:div w:id="453213650">
      <w:bodyDiv w:val="1"/>
      <w:marLeft w:val="0"/>
      <w:marRight w:val="0"/>
      <w:marTop w:val="0"/>
      <w:marBottom w:val="0"/>
      <w:divBdr>
        <w:top w:val="none" w:sz="0" w:space="0" w:color="auto"/>
        <w:left w:val="none" w:sz="0" w:space="0" w:color="auto"/>
        <w:bottom w:val="none" w:sz="0" w:space="0" w:color="auto"/>
        <w:right w:val="none" w:sz="0" w:space="0" w:color="auto"/>
      </w:divBdr>
    </w:div>
    <w:div w:id="586694374">
      <w:bodyDiv w:val="1"/>
      <w:marLeft w:val="0"/>
      <w:marRight w:val="0"/>
      <w:marTop w:val="0"/>
      <w:marBottom w:val="0"/>
      <w:divBdr>
        <w:top w:val="none" w:sz="0" w:space="0" w:color="auto"/>
        <w:left w:val="none" w:sz="0" w:space="0" w:color="auto"/>
        <w:bottom w:val="none" w:sz="0" w:space="0" w:color="auto"/>
        <w:right w:val="none" w:sz="0" w:space="0" w:color="auto"/>
      </w:divBdr>
      <w:divsChild>
        <w:div w:id="319774784">
          <w:marLeft w:val="0"/>
          <w:marRight w:val="0"/>
          <w:marTop w:val="0"/>
          <w:marBottom w:val="0"/>
          <w:divBdr>
            <w:top w:val="none" w:sz="0" w:space="0" w:color="auto"/>
            <w:left w:val="none" w:sz="0" w:space="0" w:color="auto"/>
            <w:bottom w:val="none" w:sz="0" w:space="0" w:color="auto"/>
            <w:right w:val="none" w:sz="0" w:space="0" w:color="auto"/>
          </w:divBdr>
          <w:divsChild>
            <w:div w:id="1345740227">
              <w:marLeft w:val="0"/>
              <w:marRight w:val="0"/>
              <w:marTop w:val="0"/>
              <w:marBottom w:val="0"/>
              <w:divBdr>
                <w:top w:val="none" w:sz="0" w:space="0" w:color="auto"/>
                <w:left w:val="none" w:sz="0" w:space="0" w:color="auto"/>
                <w:bottom w:val="none" w:sz="0" w:space="0" w:color="auto"/>
                <w:right w:val="none" w:sz="0" w:space="0" w:color="auto"/>
              </w:divBdr>
              <w:divsChild>
                <w:div w:id="1349597166">
                  <w:marLeft w:val="0"/>
                  <w:marRight w:val="0"/>
                  <w:marTop w:val="0"/>
                  <w:marBottom w:val="0"/>
                  <w:divBdr>
                    <w:top w:val="none" w:sz="0" w:space="0" w:color="auto"/>
                    <w:left w:val="none" w:sz="0" w:space="0" w:color="auto"/>
                    <w:bottom w:val="none" w:sz="0" w:space="0" w:color="auto"/>
                    <w:right w:val="none" w:sz="0" w:space="0" w:color="auto"/>
                  </w:divBdr>
                  <w:divsChild>
                    <w:div w:id="139801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143154">
      <w:bodyDiv w:val="1"/>
      <w:marLeft w:val="0"/>
      <w:marRight w:val="0"/>
      <w:marTop w:val="0"/>
      <w:marBottom w:val="0"/>
      <w:divBdr>
        <w:top w:val="none" w:sz="0" w:space="0" w:color="auto"/>
        <w:left w:val="none" w:sz="0" w:space="0" w:color="auto"/>
        <w:bottom w:val="none" w:sz="0" w:space="0" w:color="auto"/>
        <w:right w:val="none" w:sz="0" w:space="0" w:color="auto"/>
      </w:divBdr>
    </w:div>
    <w:div w:id="829954199">
      <w:bodyDiv w:val="1"/>
      <w:marLeft w:val="0"/>
      <w:marRight w:val="0"/>
      <w:marTop w:val="0"/>
      <w:marBottom w:val="0"/>
      <w:divBdr>
        <w:top w:val="none" w:sz="0" w:space="0" w:color="auto"/>
        <w:left w:val="none" w:sz="0" w:space="0" w:color="auto"/>
        <w:bottom w:val="none" w:sz="0" w:space="0" w:color="auto"/>
        <w:right w:val="none" w:sz="0" w:space="0" w:color="auto"/>
      </w:divBdr>
    </w:div>
    <w:div w:id="1020396539">
      <w:bodyDiv w:val="1"/>
      <w:marLeft w:val="0"/>
      <w:marRight w:val="0"/>
      <w:marTop w:val="0"/>
      <w:marBottom w:val="0"/>
      <w:divBdr>
        <w:top w:val="none" w:sz="0" w:space="0" w:color="auto"/>
        <w:left w:val="none" w:sz="0" w:space="0" w:color="auto"/>
        <w:bottom w:val="none" w:sz="0" w:space="0" w:color="auto"/>
        <w:right w:val="none" w:sz="0" w:space="0" w:color="auto"/>
      </w:divBdr>
      <w:divsChild>
        <w:div w:id="1201746028">
          <w:marLeft w:val="0"/>
          <w:marRight w:val="0"/>
          <w:marTop w:val="0"/>
          <w:marBottom w:val="0"/>
          <w:divBdr>
            <w:top w:val="none" w:sz="0" w:space="0" w:color="auto"/>
            <w:left w:val="none" w:sz="0" w:space="0" w:color="auto"/>
            <w:bottom w:val="none" w:sz="0" w:space="0" w:color="auto"/>
            <w:right w:val="none" w:sz="0" w:space="0" w:color="auto"/>
          </w:divBdr>
        </w:div>
      </w:divsChild>
    </w:div>
    <w:div w:id="1334452523">
      <w:bodyDiv w:val="1"/>
      <w:marLeft w:val="0"/>
      <w:marRight w:val="0"/>
      <w:marTop w:val="0"/>
      <w:marBottom w:val="0"/>
      <w:divBdr>
        <w:top w:val="none" w:sz="0" w:space="0" w:color="auto"/>
        <w:left w:val="none" w:sz="0" w:space="0" w:color="auto"/>
        <w:bottom w:val="none" w:sz="0" w:space="0" w:color="auto"/>
        <w:right w:val="none" w:sz="0" w:space="0" w:color="auto"/>
      </w:divBdr>
    </w:div>
    <w:div w:id="181063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08A62-8FDA-49D1-9121-D789AC0C7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3388</Words>
  <Characters>19315</Characters>
  <Application>Microsoft Office Word</Application>
  <DocSecurity>0</DocSecurity>
  <Lines>160</Lines>
  <Paragraphs>45</Paragraphs>
  <ScaleCrop>false</ScaleCrop>
  <Company/>
  <LinksUpToDate>false</LinksUpToDate>
  <CharactersWithSpaces>22658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2025-06-12T08:08:00Z</dcterms:created>
  <dcterms:modified xsi:type="dcterms:W3CDTF">2025-06-12T08:57:00Z</dcterms:modified>
</cp:coreProperties>
</file>