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F752D" w14:textId="2815DCB0" w:rsidR="001011F4" w:rsidRDefault="00BF2D4A">
      <w:pPr>
        <w:pBdr>
          <w:top w:val="nil"/>
          <w:left w:val="nil"/>
          <w:bottom w:val="nil"/>
          <w:right w:val="nil"/>
          <w:between w:val="nil"/>
        </w:pBdr>
        <w:shd w:val="clear" w:color="auto" w:fill="FFFFFF"/>
        <w:spacing w:after="0"/>
        <w:jc w:val="center"/>
        <w:rPr>
          <w:b/>
          <w:bCs/>
          <w:color w:val="000000"/>
          <w:sz w:val="32"/>
          <w:szCs w:val="32"/>
        </w:rPr>
      </w:pPr>
      <w:r>
        <w:rPr>
          <w:noProof/>
        </w:rPr>
        <w:drawing>
          <wp:inline distT="0" distB="0" distL="0" distR="0" wp14:anchorId="69C0204E" wp14:editId="0AA43E6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FBB456E" w14:textId="28E7BAB6" w:rsidR="00BF2D4A" w:rsidRPr="00646406" w:rsidRDefault="00BF2D4A" w:rsidP="00BF2D4A">
      <w:pPr>
        <w:jc w:val="center"/>
        <w:rPr>
          <w:rFonts w:ascii="Arial" w:hAnsi="Arial" w:cs="Arial"/>
          <w:b/>
          <w:bCs/>
        </w:rPr>
      </w:pPr>
      <w:r w:rsidRPr="00646406">
        <w:rPr>
          <w:rFonts w:ascii="Arial" w:hAnsi="Arial" w:cs="Arial"/>
          <w:b/>
          <w:bCs/>
        </w:rPr>
        <w:t>Student Name:</w:t>
      </w:r>
      <w:r>
        <w:rPr>
          <w:rFonts w:ascii="Arial" w:hAnsi="Arial" w:cs="Arial"/>
          <w:b/>
          <w:bCs/>
        </w:rPr>
        <w:t xml:space="preserve"> </w:t>
      </w:r>
      <w:r>
        <w:rPr>
          <w:rFonts w:ascii="Arial" w:hAnsi="Arial" w:cs="Arial"/>
          <w:b/>
          <w:bCs/>
        </w:rPr>
        <w:t>Anjaliben Chavda</w:t>
      </w:r>
      <w:r>
        <w:rPr>
          <w:rFonts w:ascii="Arial" w:hAnsi="Arial" w:cs="Arial"/>
          <w:b/>
          <w:bCs/>
        </w:rPr>
        <w:t xml:space="preserve"> </w:t>
      </w:r>
    </w:p>
    <w:p w14:paraId="7E638A03" w14:textId="77777777" w:rsidR="00BF2D4A" w:rsidRPr="00646406" w:rsidRDefault="00BF2D4A" w:rsidP="00BF2D4A">
      <w:pPr>
        <w:jc w:val="center"/>
        <w:rPr>
          <w:rFonts w:ascii="Arial" w:hAnsi="Arial" w:cs="Arial"/>
          <w:b/>
          <w:bCs/>
        </w:rPr>
      </w:pPr>
    </w:p>
    <w:p w14:paraId="4BB29B70" w14:textId="22EA8533" w:rsidR="00BF2D4A" w:rsidRPr="00646406" w:rsidRDefault="00BF2D4A" w:rsidP="00BF2D4A">
      <w:pPr>
        <w:jc w:val="center"/>
        <w:rPr>
          <w:rFonts w:ascii="Arial" w:hAnsi="Arial" w:cs="Arial"/>
          <w:b/>
          <w:bCs/>
        </w:rPr>
      </w:pPr>
      <w:r w:rsidRPr="00646406">
        <w:rPr>
          <w:rFonts w:ascii="Arial" w:hAnsi="Arial" w:cs="Arial"/>
          <w:b/>
          <w:bCs/>
        </w:rPr>
        <w:t>Student ID:</w:t>
      </w:r>
      <w:r>
        <w:rPr>
          <w:rFonts w:ascii="Arial" w:hAnsi="Arial" w:cs="Arial"/>
          <w:b/>
          <w:bCs/>
        </w:rPr>
        <w:t xml:space="preserve"> </w:t>
      </w:r>
      <w:r>
        <w:rPr>
          <w:rFonts w:ascii="Arial" w:hAnsi="Arial" w:cs="Arial"/>
          <w:b/>
          <w:bCs/>
        </w:rPr>
        <w:t>2532966</w:t>
      </w:r>
    </w:p>
    <w:p w14:paraId="1E01E564" w14:textId="77777777" w:rsidR="00BF2D4A" w:rsidRPr="00646406" w:rsidRDefault="00BF2D4A" w:rsidP="00BF2D4A">
      <w:pPr>
        <w:jc w:val="center"/>
        <w:rPr>
          <w:rFonts w:ascii="Arial" w:hAnsi="Arial" w:cs="Arial"/>
        </w:rPr>
      </w:pPr>
    </w:p>
    <w:p w14:paraId="49C9EEAA" w14:textId="77777777" w:rsidR="00BF2D4A" w:rsidRPr="00646406" w:rsidRDefault="00BF2D4A" w:rsidP="00BF2D4A">
      <w:pPr>
        <w:jc w:val="center"/>
        <w:rPr>
          <w:rFonts w:ascii="Arial" w:hAnsi="Arial" w:cs="Arial"/>
        </w:rPr>
      </w:pPr>
    </w:p>
    <w:p w14:paraId="62D5D895" w14:textId="77777777" w:rsidR="00BF2D4A" w:rsidRPr="00646406" w:rsidRDefault="00BF2D4A" w:rsidP="00BF2D4A">
      <w:pPr>
        <w:jc w:val="center"/>
        <w:rPr>
          <w:rFonts w:ascii="Arial" w:hAnsi="Arial" w:cs="Arial"/>
          <w:b/>
          <w:bCs/>
        </w:rPr>
      </w:pPr>
      <w:r w:rsidRPr="00646406">
        <w:rPr>
          <w:rFonts w:ascii="Arial" w:hAnsi="Arial" w:cs="Arial"/>
          <w:b/>
          <w:bCs/>
        </w:rPr>
        <w:t xml:space="preserve">Module Name: </w:t>
      </w:r>
      <w:r>
        <w:rPr>
          <w:rFonts w:ascii="Arial" w:hAnsi="Arial" w:cs="Arial"/>
          <w:b/>
          <w:bCs/>
        </w:rPr>
        <w:t xml:space="preserve">Strategic Management </w:t>
      </w:r>
    </w:p>
    <w:p w14:paraId="40E2AA64" w14:textId="77777777" w:rsidR="00BF2D4A" w:rsidRPr="00646406" w:rsidRDefault="00BF2D4A" w:rsidP="00BF2D4A">
      <w:pPr>
        <w:jc w:val="center"/>
        <w:rPr>
          <w:rFonts w:ascii="Arial" w:hAnsi="Arial" w:cs="Arial"/>
          <w:b/>
          <w:bCs/>
        </w:rPr>
      </w:pPr>
    </w:p>
    <w:p w14:paraId="52AF8522" w14:textId="77777777" w:rsidR="00BF2D4A" w:rsidRPr="00646406" w:rsidRDefault="00BF2D4A" w:rsidP="00BF2D4A">
      <w:pPr>
        <w:jc w:val="center"/>
        <w:rPr>
          <w:rFonts w:ascii="Arial" w:hAnsi="Arial" w:cs="Arial"/>
          <w:b/>
          <w:bCs/>
        </w:rPr>
      </w:pPr>
      <w:r w:rsidRPr="00646406">
        <w:rPr>
          <w:rFonts w:ascii="Arial" w:hAnsi="Arial" w:cs="Arial"/>
          <w:b/>
          <w:bCs/>
        </w:rPr>
        <w:t>Module Code: LCMB70</w:t>
      </w:r>
      <w:r>
        <w:rPr>
          <w:rFonts w:ascii="Arial" w:hAnsi="Arial" w:cs="Arial"/>
          <w:b/>
          <w:bCs/>
        </w:rPr>
        <w:t>03</w:t>
      </w:r>
    </w:p>
    <w:p w14:paraId="32935C25" w14:textId="77777777" w:rsidR="00BF2D4A" w:rsidRPr="00646406" w:rsidRDefault="00BF2D4A" w:rsidP="00BF2D4A">
      <w:pPr>
        <w:jc w:val="center"/>
        <w:rPr>
          <w:rFonts w:ascii="Arial" w:hAnsi="Arial" w:cs="Arial"/>
          <w:b/>
          <w:bCs/>
        </w:rPr>
      </w:pPr>
    </w:p>
    <w:p w14:paraId="5A42B568" w14:textId="77777777" w:rsidR="00BF2D4A" w:rsidRPr="00646406" w:rsidRDefault="00BF2D4A" w:rsidP="00BF2D4A">
      <w:pPr>
        <w:rPr>
          <w:rFonts w:ascii="Arial" w:hAnsi="Arial" w:cs="Arial"/>
          <w:b/>
          <w:bCs/>
        </w:rPr>
      </w:pPr>
    </w:p>
    <w:p w14:paraId="4C3638F0" w14:textId="315786AC" w:rsidR="00BF2D4A" w:rsidRDefault="00BF2D4A" w:rsidP="00BF2D4A">
      <w:pPr>
        <w:jc w:val="center"/>
        <w:rPr>
          <w:rFonts w:ascii="Arial" w:hAnsi="Arial" w:cs="Arial"/>
          <w:b/>
          <w:bCs/>
        </w:rPr>
      </w:pPr>
      <w:r w:rsidRPr="00646406">
        <w:rPr>
          <w:rFonts w:ascii="Arial" w:hAnsi="Arial" w:cs="Arial"/>
          <w:b/>
          <w:bCs/>
        </w:rPr>
        <w:t>Lecturer’s Name:</w:t>
      </w:r>
      <w:r>
        <w:rPr>
          <w:rFonts w:ascii="Arial" w:hAnsi="Arial" w:cs="Arial"/>
          <w:b/>
          <w:bCs/>
        </w:rPr>
        <w:t xml:space="preserve"> </w:t>
      </w:r>
      <w:r w:rsidR="003161C9">
        <w:rPr>
          <w:rFonts w:ascii="Arial" w:hAnsi="Arial" w:cs="Arial"/>
          <w:b/>
          <w:bCs/>
        </w:rPr>
        <w:t>6689</w:t>
      </w:r>
    </w:p>
    <w:p w14:paraId="57332714" w14:textId="77777777" w:rsidR="00BF2D4A" w:rsidRDefault="00BF2D4A" w:rsidP="00BF2D4A">
      <w:pPr>
        <w:jc w:val="center"/>
        <w:rPr>
          <w:rFonts w:ascii="Arial" w:hAnsi="Arial" w:cs="Arial"/>
          <w:b/>
          <w:bCs/>
        </w:rPr>
      </w:pPr>
    </w:p>
    <w:p w14:paraId="606F0693" w14:textId="77777777" w:rsidR="00BF2D4A" w:rsidRDefault="00BF2D4A" w:rsidP="00BF2D4A">
      <w:pPr>
        <w:jc w:val="center"/>
        <w:rPr>
          <w:rFonts w:ascii="Arial" w:hAnsi="Arial" w:cs="Arial"/>
          <w:b/>
          <w:bCs/>
        </w:rPr>
      </w:pPr>
      <w:r>
        <w:rPr>
          <w:rFonts w:ascii="Arial" w:hAnsi="Arial" w:cs="Arial"/>
          <w:b/>
          <w:bCs/>
        </w:rPr>
        <w:t xml:space="preserve">Word count: </w:t>
      </w:r>
    </w:p>
    <w:p w14:paraId="1E5C2D37" w14:textId="77777777" w:rsidR="00BF2D4A" w:rsidRDefault="00BF2D4A" w:rsidP="00BF2D4A">
      <w:pPr>
        <w:jc w:val="center"/>
        <w:rPr>
          <w:rFonts w:ascii="Arial" w:hAnsi="Arial" w:cs="Arial"/>
          <w:b/>
          <w:bCs/>
        </w:rPr>
      </w:pPr>
    </w:p>
    <w:p w14:paraId="513F5B77" w14:textId="77777777" w:rsidR="00BF2D4A" w:rsidRDefault="00BF2D4A" w:rsidP="00BF2D4A">
      <w:pPr>
        <w:jc w:val="center"/>
        <w:rPr>
          <w:rFonts w:ascii="Arial" w:hAnsi="Arial" w:cs="Arial"/>
          <w:b/>
          <w:bCs/>
        </w:rPr>
      </w:pPr>
      <w:r w:rsidRPr="00646406">
        <w:rPr>
          <w:rFonts w:ascii="Arial" w:hAnsi="Arial" w:cs="Arial"/>
          <w:b/>
          <w:bCs/>
        </w:rPr>
        <w:t xml:space="preserve">Term </w:t>
      </w:r>
      <w:r>
        <w:rPr>
          <w:rFonts w:ascii="Arial" w:hAnsi="Arial" w:cs="Arial"/>
          <w:b/>
          <w:bCs/>
        </w:rPr>
        <w:t>2</w:t>
      </w:r>
    </w:p>
    <w:p w14:paraId="0C9D3F84" w14:textId="77777777" w:rsidR="00BF2D4A" w:rsidRDefault="00BF2D4A">
      <w:pPr>
        <w:pBdr>
          <w:top w:val="nil"/>
          <w:left w:val="nil"/>
          <w:bottom w:val="nil"/>
          <w:right w:val="nil"/>
          <w:between w:val="nil"/>
        </w:pBdr>
        <w:shd w:val="clear" w:color="auto" w:fill="FFFFFF"/>
        <w:spacing w:after="0"/>
        <w:jc w:val="center"/>
        <w:rPr>
          <w:b/>
          <w:bCs/>
          <w:color w:val="000000"/>
          <w:sz w:val="32"/>
          <w:szCs w:val="32"/>
        </w:rPr>
      </w:pPr>
    </w:p>
    <w:p w14:paraId="5DFF10DE" w14:textId="77777777" w:rsidR="001011F4" w:rsidRDefault="001011F4">
      <w:pPr>
        <w:pBdr>
          <w:top w:val="nil"/>
          <w:left w:val="nil"/>
          <w:bottom w:val="nil"/>
          <w:right w:val="nil"/>
          <w:between w:val="nil"/>
        </w:pBdr>
        <w:shd w:val="clear" w:color="auto" w:fill="FFFFFF"/>
        <w:spacing w:after="0"/>
        <w:jc w:val="center"/>
        <w:rPr>
          <w:b/>
          <w:bCs/>
          <w:color w:val="000000"/>
          <w:sz w:val="32"/>
          <w:szCs w:val="32"/>
        </w:rPr>
      </w:pPr>
    </w:p>
    <w:p w14:paraId="1D370678" w14:textId="77777777" w:rsidR="001011F4" w:rsidRDefault="001011F4">
      <w:pPr>
        <w:pBdr>
          <w:top w:val="nil"/>
          <w:left w:val="nil"/>
          <w:bottom w:val="nil"/>
          <w:right w:val="nil"/>
          <w:between w:val="nil"/>
        </w:pBdr>
        <w:shd w:val="clear" w:color="auto" w:fill="FFFFFF"/>
        <w:spacing w:after="0"/>
        <w:jc w:val="center"/>
        <w:rPr>
          <w:b/>
          <w:bCs/>
          <w:color w:val="000000"/>
          <w:sz w:val="32"/>
          <w:szCs w:val="32"/>
        </w:rPr>
      </w:pPr>
    </w:p>
    <w:p w14:paraId="62FFD9B2" w14:textId="77777777" w:rsidR="001011F4" w:rsidRDefault="001011F4">
      <w:pPr>
        <w:pBdr>
          <w:top w:val="nil"/>
          <w:left w:val="nil"/>
          <w:bottom w:val="nil"/>
          <w:right w:val="nil"/>
          <w:between w:val="nil"/>
        </w:pBdr>
        <w:shd w:val="clear" w:color="auto" w:fill="FFFFFF"/>
        <w:spacing w:after="0"/>
        <w:jc w:val="center"/>
        <w:rPr>
          <w:b/>
          <w:bCs/>
          <w:color w:val="000000"/>
          <w:sz w:val="32"/>
          <w:szCs w:val="32"/>
        </w:rPr>
      </w:pPr>
    </w:p>
    <w:p w14:paraId="0C4F7309" w14:textId="77777777" w:rsidR="001011F4" w:rsidRDefault="001011F4">
      <w:pPr>
        <w:pBdr>
          <w:top w:val="nil"/>
          <w:left w:val="nil"/>
          <w:bottom w:val="nil"/>
          <w:right w:val="nil"/>
          <w:between w:val="nil"/>
        </w:pBdr>
        <w:shd w:val="clear" w:color="auto" w:fill="FFFFFF"/>
        <w:spacing w:after="0"/>
        <w:jc w:val="center"/>
        <w:rPr>
          <w:b/>
          <w:bCs/>
          <w:color w:val="000000"/>
          <w:sz w:val="32"/>
          <w:szCs w:val="32"/>
        </w:rPr>
      </w:pPr>
    </w:p>
    <w:p w14:paraId="04D713E2" w14:textId="66B8C7A1" w:rsidR="001011F4" w:rsidRDefault="00000000">
      <w:pPr>
        <w:pBdr>
          <w:top w:val="nil"/>
          <w:left w:val="nil"/>
          <w:bottom w:val="nil"/>
          <w:right w:val="nil"/>
          <w:between w:val="nil"/>
        </w:pBdr>
        <w:shd w:val="clear" w:color="auto" w:fill="FFFFFF"/>
        <w:spacing w:after="0"/>
        <w:jc w:val="center"/>
        <w:rPr>
          <w:color w:val="000000"/>
        </w:rPr>
      </w:pPr>
      <w:r>
        <w:br w:type="page"/>
      </w:r>
    </w:p>
    <w:p w14:paraId="4A22780D" w14:textId="77777777" w:rsidR="001011F4" w:rsidRDefault="00000000">
      <w:pPr>
        <w:pBdr>
          <w:top w:val="nil"/>
          <w:left w:val="nil"/>
          <w:bottom w:val="nil"/>
          <w:right w:val="nil"/>
          <w:between w:val="nil"/>
        </w:pBdr>
        <w:shd w:val="clear" w:color="auto" w:fill="FFFFFF"/>
        <w:spacing w:after="0"/>
        <w:jc w:val="center"/>
        <w:rPr>
          <w:b/>
          <w:bCs/>
          <w:color w:val="000000"/>
        </w:rPr>
      </w:pPr>
      <w:r>
        <w:rPr>
          <w:b/>
          <w:bCs/>
          <w:color w:val="000000"/>
        </w:rPr>
        <w:lastRenderedPageBreak/>
        <w:t>Table of Contents</w:t>
      </w:r>
    </w:p>
    <w:sdt>
      <w:sdtPr>
        <w:id w:val="150291749"/>
        <w:docPartObj>
          <w:docPartGallery w:val="Table of Contents"/>
          <w:docPartUnique/>
        </w:docPartObj>
      </w:sdtPr>
      <w:sdtContent>
        <w:p w14:paraId="5ECF9ECE" w14:textId="4D96DB08" w:rsidR="009B399B" w:rsidRDefault="00000000">
          <w:pPr>
            <w:pStyle w:val="TOC1"/>
            <w:tabs>
              <w:tab w:val="right" w:pos="9350"/>
            </w:tabs>
            <w:rPr>
              <w:rFonts w:asciiTheme="minorHAnsi" w:eastAsiaTheme="minorEastAsia" w:hAnsiTheme="minorHAnsi" w:cstheme="minorBidi"/>
              <w:noProof/>
              <w:kern w:val="2"/>
              <w:lang w:val="en-IN" w:bidi="gu-IN"/>
              <w14:ligatures w14:val="standardContextual"/>
            </w:rPr>
          </w:pPr>
          <w:r>
            <w:fldChar w:fldCharType="begin"/>
          </w:r>
          <w:r>
            <w:instrText xml:space="preserve"> TOC \h \u \z \t "Heading 1,1,Heading 2,2,Heading 3,3,Heading 4,4,Heading 5,5,Heading 6,6,"</w:instrText>
          </w:r>
          <w:r>
            <w:fldChar w:fldCharType="separate"/>
          </w:r>
          <w:hyperlink w:anchor="_Toc237262519" w:history="1">
            <w:r w:rsidR="009B399B" w:rsidRPr="00712149">
              <w:rPr>
                <w:rStyle w:val="Hyperlink"/>
                <w:noProof/>
              </w:rPr>
              <w:t>Section 1</w:t>
            </w:r>
            <w:r w:rsidR="009B399B">
              <w:rPr>
                <w:noProof/>
                <w:webHidden/>
              </w:rPr>
              <w:tab/>
            </w:r>
            <w:r w:rsidR="009B399B">
              <w:rPr>
                <w:noProof/>
                <w:webHidden/>
              </w:rPr>
              <w:fldChar w:fldCharType="begin"/>
            </w:r>
            <w:r w:rsidR="009B399B">
              <w:rPr>
                <w:noProof/>
                <w:webHidden/>
              </w:rPr>
              <w:instrText xml:space="preserve"> PAGEREF _Toc237262519 \h </w:instrText>
            </w:r>
            <w:r w:rsidR="009B399B">
              <w:rPr>
                <w:noProof/>
                <w:webHidden/>
              </w:rPr>
            </w:r>
            <w:r w:rsidR="009B399B">
              <w:rPr>
                <w:noProof/>
                <w:webHidden/>
              </w:rPr>
              <w:fldChar w:fldCharType="separate"/>
            </w:r>
            <w:r w:rsidR="009B399B">
              <w:rPr>
                <w:noProof/>
                <w:webHidden/>
              </w:rPr>
              <w:t>3</w:t>
            </w:r>
            <w:r w:rsidR="009B399B">
              <w:rPr>
                <w:noProof/>
                <w:webHidden/>
              </w:rPr>
              <w:fldChar w:fldCharType="end"/>
            </w:r>
          </w:hyperlink>
        </w:p>
        <w:p w14:paraId="5E0C20EC" w14:textId="3501A200" w:rsidR="009B399B" w:rsidRDefault="009B399B">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7262520" w:history="1">
            <w:r w:rsidRPr="00712149">
              <w:rPr>
                <w:rStyle w:val="Hyperlink"/>
                <w:noProof/>
              </w:rPr>
              <w:t>1. Introduction</w:t>
            </w:r>
            <w:r>
              <w:rPr>
                <w:noProof/>
                <w:webHidden/>
              </w:rPr>
              <w:tab/>
            </w:r>
            <w:r>
              <w:rPr>
                <w:noProof/>
                <w:webHidden/>
              </w:rPr>
              <w:fldChar w:fldCharType="begin"/>
            </w:r>
            <w:r>
              <w:rPr>
                <w:noProof/>
                <w:webHidden/>
              </w:rPr>
              <w:instrText xml:space="preserve"> PAGEREF _Toc237262520 \h </w:instrText>
            </w:r>
            <w:r>
              <w:rPr>
                <w:noProof/>
                <w:webHidden/>
              </w:rPr>
            </w:r>
            <w:r>
              <w:rPr>
                <w:noProof/>
                <w:webHidden/>
              </w:rPr>
              <w:fldChar w:fldCharType="separate"/>
            </w:r>
            <w:r>
              <w:rPr>
                <w:noProof/>
                <w:webHidden/>
              </w:rPr>
              <w:t>3</w:t>
            </w:r>
            <w:r>
              <w:rPr>
                <w:noProof/>
                <w:webHidden/>
              </w:rPr>
              <w:fldChar w:fldCharType="end"/>
            </w:r>
          </w:hyperlink>
        </w:p>
        <w:p w14:paraId="1257E0A5" w14:textId="05A2CB4B" w:rsidR="009B399B" w:rsidRDefault="009B399B">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7262521" w:history="1">
            <w:r w:rsidRPr="00712149">
              <w:rPr>
                <w:rStyle w:val="Hyperlink"/>
                <w:noProof/>
              </w:rPr>
              <w:t>2. Analysis of the brand’s marketing strategy</w:t>
            </w:r>
            <w:r>
              <w:rPr>
                <w:noProof/>
                <w:webHidden/>
              </w:rPr>
              <w:tab/>
            </w:r>
            <w:r>
              <w:rPr>
                <w:noProof/>
                <w:webHidden/>
              </w:rPr>
              <w:fldChar w:fldCharType="begin"/>
            </w:r>
            <w:r>
              <w:rPr>
                <w:noProof/>
                <w:webHidden/>
              </w:rPr>
              <w:instrText xml:space="preserve"> PAGEREF _Toc237262521 \h </w:instrText>
            </w:r>
            <w:r>
              <w:rPr>
                <w:noProof/>
                <w:webHidden/>
              </w:rPr>
            </w:r>
            <w:r>
              <w:rPr>
                <w:noProof/>
                <w:webHidden/>
              </w:rPr>
              <w:fldChar w:fldCharType="separate"/>
            </w:r>
            <w:r>
              <w:rPr>
                <w:noProof/>
                <w:webHidden/>
              </w:rPr>
              <w:t>4</w:t>
            </w:r>
            <w:r>
              <w:rPr>
                <w:noProof/>
                <w:webHidden/>
              </w:rPr>
              <w:fldChar w:fldCharType="end"/>
            </w:r>
          </w:hyperlink>
        </w:p>
        <w:p w14:paraId="5051C46D" w14:textId="12397D3C"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2" w:history="1">
            <w:r w:rsidRPr="00712149">
              <w:rPr>
                <w:rStyle w:val="Hyperlink"/>
                <w:noProof/>
              </w:rPr>
              <w:t>2.1 Overview of the brand</w:t>
            </w:r>
            <w:r>
              <w:rPr>
                <w:noProof/>
                <w:webHidden/>
              </w:rPr>
              <w:tab/>
            </w:r>
            <w:r>
              <w:rPr>
                <w:noProof/>
                <w:webHidden/>
              </w:rPr>
              <w:fldChar w:fldCharType="begin"/>
            </w:r>
            <w:r>
              <w:rPr>
                <w:noProof/>
                <w:webHidden/>
              </w:rPr>
              <w:instrText xml:space="preserve"> PAGEREF _Toc237262522 \h </w:instrText>
            </w:r>
            <w:r>
              <w:rPr>
                <w:noProof/>
                <w:webHidden/>
              </w:rPr>
            </w:r>
            <w:r>
              <w:rPr>
                <w:noProof/>
                <w:webHidden/>
              </w:rPr>
              <w:fldChar w:fldCharType="separate"/>
            </w:r>
            <w:r>
              <w:rPr>
                <w:noProof/>
                <w:webHidden/>
              </w:rPr>
              <w:t>4</w:t>
            </w:r>
            <w:r>
              <w:rPr>
                <w:noProof/>
                <w:webHidden/>
              </w:rPr>
              <w:fldChar w:fldCharType="end"/>
            </w:r>
          </w:hyperlink>
        </w:p>
        <w:p w14:paraId="6BE9630F" w14:textId="3042C33B"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3" w:history="1">
            <w:r w:rsidRPr="00712149">
              <w:rPr>
                <w:rStyle w:val="Hyperlink"/>
                <w:noProof/>
              </w:rPr>
              <w:t>2.2 Comparative analysis of the market in both countries</w:t>
            </w:r>
            <w:r>
              <w:rPr>
                <w:noProof/>
                <w:webHidden/>
              </w:rPr>
              <w:tab/>
            </w:r>
            <w:r>
              <w:rPr>
                <w:noProof/>
                <w:webHidden/>
              </w:rPr>
              <w:fldChar w:fldCharType="begin"/>
            </w:r>
            <w:r>
              <w:rPr>
                <w:noProof/>
                <w:webHidden/>
              </w:rPr>
              <w:instrText xml:space="preserve"> PAGEREF _Toc237262523 \h </w:instrText>
            </w:r>
            <w:r>
              <w:rPr>
                <w:noProof/>
                <w:webHidden/>
              </w:rPr>
            </w:r>
            <w:r>
              <w:rPr>
                <w:noProof/>
                <w:webHidden/>
              </w:rPr>
              <w:fldChar w:fldCharType="separate"/>
            </w:r>
            <w:r>
              <w:rPr>
                <w:noProof/>
                <w:webHidden/>
              </w:rPr>
              <w:t>5</w:t>
            </w:r>
            <w:r>
              <w:rPr>
                <w:noProof/>
                <w:webHidden/>
              </w:rPr>
              <w:fldChar w:fldCharType="end"/>
            </w:r>
          </w:hyperlink>
        </w:p>
        <w:p w14:paraId="738A3201" w14:textId="50E0CDCE"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4" w:history="1">
            <w:r w:rsidRPr="00712149">
              <w:rPr>
                <w:rStyle w:val="Hyperlink"/>
                <w:noProof/>
              </w:rPr>
              <w:t>2.3 Comparative analysis of STP</w:t>
            </w:r>
            <w:r>
              <w:rPr>
                <w:noProof/>
                <w:webHidden/>
              </w:rPr>
              <w:tab/>
            </w:r>
            <w:r>
              <w:rPr>
                <w:noProof/>
                <w:webHidden/>
              </w:rPr>
              <w:fldChar w:fldCharType="begin"/>
            </w:r>
            <w:r>
              <w:rPr>
                <w:noProof/>
                <w:webHidden/>
              </w:rPr>
              <w:instrText xml:space="preserve"> PAGEREF _Toc237262524 \h </w:instrText>
            </w:r>
            <w:r>
              <w:rPr>
                <w:noProof/>
                <w:webHidden/>
              </w:rPr>
            </w:r>
            <w:r>
              <w:rPr>
                <w:noProof/>
                <w:webHidden/>
              </w:rPr>
              <w:fldChar w:fldCharType="separate"/>
            </w:r>
            <w:r>
              <w:rPr>
                <w:noProof/>
                <w:webHidden/>
              </w:rPr>
              <w:t>16</w:t>
            </w:r>
            <w:r>
              <w:rPr>
                <w:noProof/>
                <w:webHidden/>
              </w:rPr>
              <w:fldChar w:fldCharType="end"/>
            </w:r>
          </w:hyperlink>
        </w:p>
        <w:p w14:paraId="17AD3E70" w14:textId="64A80F32"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5" w:history="1">
            <w:r w:rsidRPr="00712149">
              <w:rPr>
                <w:rStyle w:val="Hyperlink"/>
                <w:noProof/>
              </w:rPr>
              <w:t>2.4 Comparative analysis of International Marketing Mix</w:t>
            </w:r>
            <w:r>
              <w:rPr>
                <w:noProof/>
                <w:webHidden/>
              </w:rPr>
              <w:tab/>
            </w:r>
            <w:r>
              <w:rPr>
                <w:noProof/>
                <w:webHidden/>
              </w:rPr>
              <w:fldChar w:fldCharType="begin"/>
            </w:r>
            <w:r>
              <w:rPr>
                <w:noProof/>
                <w:webHidden/>
              </w:rPr>
              <w:instrText xml:space="preserve"> PAGEREF _Toc237262525 \h </w:instrText>
            </w:r>
            <w:r>
              <w:rPr>
                <w:noProof/>
                <w:webHidden/>
              </w:rPr>
            </w:r>
            <w:r>
              <w:rPr>
                <w:noProof/>
                <w:webHidden/>
              </w:rPr>
              <w:fldChar w:fldCharType="separate"/>
            </w:r>
            <w:r>
              <w:rPr>
                <w:noProof/>
                <w:webHidden/>
              </w:rPr>
              <w:t>21</w:t>
            </w:r>
            <w:r>
              <w:rPr>
                <w:noProof/>
                <w:webHidden/>
              </w:rPr>
              <w:fldChar w:fldCharType="end"/>
            </w:r>
          </w:hyperlink>
        </w:p>
        <w:p w14:paraId="6C40FBB8" w14:textId="4530F863"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6" w:history="1">
            <w:r w:rsidRPr="00712149">
              <w:rPr>
                <w:rStyle w:val="Hyperlink"/>
                <w:noProof/>
              </w:rPr>
              <w:t>2.5 Analysis of the market entry strategies</w:t>
            </w:r>
            <w:r>
              <w:rPr>
                <w:noProof/>
                <w:webHidden/>
              </w:rPr>
              <w:tab/>
            </w:r>
            <w:r>
              <w:rPr>
                <w:noProof/>
                <w:webHidden/>
              </w:rPr>
              <w:fldChar w:fldCharType="begin"/>
            </w:r>
            <w:r>
              <w:rPr>
                <w:noProof/>
                <w:webHidden/>
              </w:rPr>
              <w:instrText xml:space="preserve"> PAGEREF _Toc237262526 \h </w:instrText>
            </w:r>
            <w:r>
              <w:rPr>
                <w:noProof/>
                <w:webHidden/>
              </w:rPr>
            </w:r>
            <w:r>
              <w:rPr>
                <w:noProof/>
                <w:webHidden/>
              </w:rPr>
              <w:fldChar w:fldCharType="separate"/>
            </w:r>
            <w:r>
              <w:rPr>
                <w:noProof/>
                <w:webHidden/>
              </w:rPr>
              <w:t>27</w:t>
            </w:r>
            <w:r>
              <w:rPr>
                <w:noProof/>
                <w:webHidden/>
              </w:rPr>
              <w:fldChar w:fldCharType="end"/>
            </w:r>
          </w:hyperlink>
        </w:p>
        <w:p w14:paraId="1405A20E" w14:textId="100A3AAE"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7" w:history="1">
            <w:r w:rsidRPr="00712149">
              <w:rPr>
                <w:rStyle w:val="Hyperlink"/>
                <w:noProof/>
              </w:rPr>
              <w:t>2.6 Evaluation of ethical issues</w:t>
            </w:r>
            <w:r>
              <w:rPr>
                <w:noProof/>
                <w:webHidden/>
              </w:rPr>
              <w:tab/>
            </w:r>
            <w:r>
              <w:rPr>
                <w:noProof/>
                <w:webHidden/>
              </w:rPr>
              <w:fldChar w:fldCharType="begin"/>
            </w:r>
            <w:r>
              <w:rPr>
                <w:noProof/>
                <w:webHidden/>
              </w:rPr>
              <w:instrText xml:space="preserve"> PAGEREF _Toc237262527 \h </w:instrText>
            </w:r>
            <w:r>
              <w:rPr>
                <w:noProof/>
                <w:webHidden/>
              </w:rPr>
            </w:r>
            <w:r>
              <w:rPr>
                <w:noProof/>
                <w:webHidden/>
              </w:rPr>
              <w:fldChar w:fldCharType="separate"/>
            </w:r>
            <w:r>
              <w:rPr>
                <w:noProof/>
                <w:webHidden/>
              </w:rPr>
              <w:t>29</w:t>
            </w:r>
            <w:r>
              <w:rPr>
                <w:noProof/>
                <w:webHidden/>
              </w:rPr>
              <w:fldChar w:fldCharType="end"/>
            </w:r>
          </w:hyperlink>
        </w:p>
        <w:p w14:paraId="3726AF41" w14:textId="23C5A8C3"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28" w:history="1">
            <w:r w:rsidRPr="00712149">
              <w:rPr>
                <w:rStyle w:val="Hyperlink"/>
                <w:noProof/>
              </w:rPr>
              <w:t>2.7 Recommendations</w:t>
            </w:r>
            <w:r>
              <w:rPr>
                <w:noProof/>
                <w:webHidden/>
              </w:rPr>
              <w:tab/>
            </w:r>
            <w:r>
              <w:rPr>
                <w:noProof/>
                <w:webHidden/>
              </w:rPr>
              <w:fldChar w:fldCharType="begin"/>
            </w:r>
            <w:r>
              <w:rPr>
                <w:noProof/>
                <w:webHidden/>
              </w:rPr>
              <w:instrText xml:space="preserve"> PAGEREF _Toc237262528 \h </w:instrText>
            </w:r>
            <w:r>
              <w:rPr>
                <w:noProof/>
                <w:webHidden/>
              </w:rPr>
            </w:r>
            <w:r>
              <w:rPr>
                <w:noProof/>
                <w:webHidden/>
              </w:rPr>
              <w:fldChar w:fldCharType="separate"/>
            </w:r>
            <w:r>
              <w:rPr>
                <w:noProof/>
                <w:webHidden/>
              </w:rPr>
              <w:t>30</w:t>
            </w:r>
            <w:r>
              <w:rPr>
                <w:noProof/>
                <w:webHidden/>
              </w:rPr>
              <w:fldChar w:fldCharType="end"/>
            </w:r>
          </w:hyperlink>
        </w:p>
        <w:p w14:paraId="621E24FB" w14:textId="1096F671" w:rsidR="009B399B" w:rsidRDefault="009B399B">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7262529" w:history="1">
            <w:r w:rsidRPr="00712149">
              <w:rPr>
                <w:rStyle w:val="Hyperlink"/>
                <w:noProof/>
              </w:rPr>
              <w:t>3. Conclusion</w:t>
            </w:r>
            <w:r>
              <w:rPr>
                <w:noProof/>
                <w:webHidden/>
              </w:rPr>
              <w:tab/>
            </w:r>
            <w:r>
              <w:rPr>
                <w:noProof/>
                <w:webHidden/>
              </w:rPr>
              <w:fldChar w:fldCharType="begin"/>
            </w:r>
            <w:r>
              <w:rPr>
                <w:noProof/>
                <w:webHidden/>
              </w:rPr>
              <w:instrText xml:space="preserve"> PAGEREF _Toc237262529 \h </w:instrText>
            </w:r>
            <w:r>
              <w:rPr>
                <w:noProof/>
                <w:webHidden/>
              </w:rPr>
            </w:r>
            <w:r>
              <w:rPr>
                <w:noProof/>
                <w:webHidden/>
              </w:rPr>
              <w:fldChar w:fldCharType="separate"/>
            </w:r>
            <w:r>
              <w:rPr>
                <w:noProof/>
                <w:webHidden/>
              </w:rPr>
              <w:t>30</w:t>
            </w:r>
            <w:r>
              <w:rPr>
                <w:noProof/>
                <w:webHidden/>
              </w:rPr>
              <w:fldChar w:fldCharType="end"/>
            </w:r>
          </w:hyperlink>
        </w:p>
        <w:p w14:paraId="397D9F41" w14:textId="6040FF43" w:rsidR="009B399B" w:rsidRDefault="009B399B">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7262530" w:history="1">
            <w:r w:rsidRPr="00712149">
              <w:rPr>
                <w:rStyle w:val="Hyperlink"/>
                <w:noProof/>
              </w:rPr>
              <w:t>Section 2</w:t>
            </w:r>
            <w:r>
              <w:rPr>
                <w:noProof/>
                <w:webHidden/>
              </w:rPr>
              <w:tab/>
            </w:r>
            <w:r>
              <w:rPr>
                <w:noProof/>
                <w:webHidden/>
              </w:rPr>
              <w:fldChar w:fldCharType="begin"/>
            </w:r>
            <w:r>
              <w:rPr>
                <w:noProof/>
                <w:webHidden/>
              </w:rPr>
              <w:instrText xml:space="preserve"> PAGEREF _Toc237262530 \h </w:instrText>
            </w:r>
            <w:r>
              <w:rPr>
                <w:noProof/>
                <w:webHidden/>
              </w:rPr>
            </w:r>
            <w:r>
              <w:rPr>
                <w:noProof/>
                <w:webHidden/>
              </w:rPr>
              <w:fldChar w:fldCharType="separate"/>
            </w:r>
            <w:r>
              <w:rPr>
                <w:noProof/>
                <w:webHidden/>
              </w:rPr>
              <w:t>31</w:t>
            </w:r>
            <w:r>
              <w:rPr>
                <w:noProof/>
                <w:webHidden/>
              </w:rPr>
              <w:fldChar w:fldCharType="end"/>
            </w:r>
          </w:hyperlink>
        </w:p>
        <w:p w14:paraId="235353F0" w14:textId="2D394B53" w:rsidR="009B399B" w:rsidRDefault="009B399B">
          <w:pPr>
            <w:pStyle w:val="TOC2"/>
            <w:tabs>
              <w:tab w:val="right" w:pos="9350"/>
            </w:tabs>
            <w:rPr>
              <w:rFonts w:asciiTheme="minorHAnsi" w:eastAsiaTheme="minorEastAsia" w:hAnsiTheme="minorHAnsi" w:cstheme="minorBidi"/>
              <w:noProof/>
              <w:kern w:val="2"/>
              <w:lang w:val="en-IN" w:bidi="gu-IN"/>
              <w14:ligatures w14:val="standardContextual"/>
            </w:rPr>
          </w:pPr>
          <w:hyperlink w:anchor="_Toc237262531" w:history="1">
            <w:r w:rsidRPr="00712149">
              <w:rPr>
                <w:rStyle w:val="Hyperlink"/>
                <w:noProof/>
              </w:rPr>
              <w:t>Reflective account</w:t>
            </w:r>
            <w:r>
              <w:rPr>
                <w:noProof/>
                <w:webHidden/>
              </w:rPr>
              <w:tab/>
            </w:r>
            <w:r>
              <w:rPr>
                <w:noProof/>
                <w:webHidden/>
              </w:rPr>
              <w:fldChar w:fldCharType="begin"/>
            </w:r>
            <w:r>
              <w:rPr>
                <w:noProof/>
                <w:webHidden/>
              </w:rPr>
              <w:instrText xml:space="preserve"> PAGEREF _Toc237262531 \h </w:instrText>
            </w:r>
            <w:r>
              <w:rPr>
                <w:noProof/>
                <w:webHidden/>
              </w:rPr>
            </w:r>
            <w:r>
              <w:rPr>
                <w:noProof/>
                <w:webHidden/>
              </w:rPr>
              <w:fldChar w:fldCharType="separate"/>
            </w:r>
            <w:r>
              <w:rPr>
                <w:noProof/>
                <w:webHidden/>
              </w:rPr>
              <w:t>31</w:t>
            </w:r>
            <w:r>
              <w:rPr>
                <w:noProof/>
                <w:webHidden/>
              </w:rPr>
              <w:fldChar w:fldCharType="end"/>
            </w:r>
          </w:hyperlink>
        </w:p>
        <w:p w14:paraId="4EC7D110" w14:textId="7811C440" w:rsidR="009B399B" w:rsidRDefault="009B399B">
          <w:pPr>
            <w:pStyle w:val="TOC1"/>
            <w:tabs>
              <w:tab w:val="right" w:pos="9350"/>
            </w:tabs>
            <w:rPr>
              <w:rFonts w:asciiTheme="minorHAnsi" w:eastAsiaTheme="minorEastAsia" w:hAnsiTheme="minorHAnsi" w:cstheme="minorBidi"/>
              <w:noProof/>
              <w:kern w:val="2"/>
              <w:lang w:val="en-IN" w:bidi="gu-IN"/>
              <w14:ligatures w14:val="standardContextual"/>
            </w:rPr>
          </w:pPr>
          <w:hyperlink w:anchor="_Toc237262532" w:history="1">
            <w:r w:rsidRPr="00712149">
              <w:rPr>
                <w:rStyle w:val="Hyperlink"/>
                <w:noProof/>
              </w:rPr>
              <w:t>References</w:t>
            </w:r>
            <w:r>
              <w:rPr>
                <w:noProof/>
                <w:webHidden/>
              </w:rPr>
              <w:tab/>
            </w:r>
            <w:r>
              <w:rPr>
                <w:noProof/>
                <w:webHidden/>
              </w:rPr>
              <w:fldChar w:fldCharType="begin"/>
            </w:r>
            <w:r>
              <w:rPr>
                <w:noProof/>
                <w:webHidden/>
              </w:rPr>
              <w:instrText xml:space="preserve"> PAGEREF _Toc237262532 \h </w:instrText>
            </w:r>
            <w:r>
              <w:rPr>
                <w:noProof/>
                <w:webHidden/>
              </w:rPr>
            </w:r>
            <w:r>
              <w:rPr>
                <w:noProof/>
                <w:webHidden/>
              </w:rPr>
              <w:fldChar w:fldCharType="separate"/>
            </w:r>
            <w:r>
              <w:rPr>
                <w:noProof/>
                <w:webHidden/>
              </w:rPr>
              <w:t>34</w:t>
            </w:r>
            <w:r>
              <w:rPr>
                <w:noProof/>
                <w:webHidden/>
              </w:rPr>
              <w:fldChar w:fldCharType="end"/>
            </w:r>
          </w:hyperlink>
        </w:p>
        <w:p w14:paraId="178C92C1" w14:textId="62AC3976" w:rsidR="001011F4" w:rsidRDefault="00000000">
          <w:pPr>
            <w:widowControl w:val="0"/>
            <w:pBdr>
              <w:top w:val="nil"/>
              <w:left w:val="nil"/>
              <w:bottom w:val="nil"/>
              <w:right w:val="nil"/>
              <w:between w:val="nil"/>
            </w:pBdr>
            <w:tabs>
              <w:tab w:val="right" w:pos="9360"/>
            </w:tabs>
            <w:spacing w:after="0"/>
            <w:rPr>
              <w:color w:val="000000"/>
            </w:rPr>
          </w:pPr>
          <w:r>
            <w:fldChar w:fldCharType="end"/>
          </w:r>
        </w:p>
      </w:sdtContent>
    </w:sdt>
    <w:p w14:paraId="06E6B6DB" w14:textId="77777777" w:rsidR="001011F4" w:rsidRDefault="00000000">
      <w:pPr>
        <w:pBdr>
          <w:top w:val="nil"/>
          <w:left w:val="nil"/>
          <w:bottom w:val="nil"/>
          <w:right w:val="nil"/>
          <w:between w:val="nil"/>
        </w:pBdr>
        <w:shd w:val="clear" w:color="auto" w:fill="FFFFFF"/>
        <w:spacing w:after="0"/>
        <w:rPr>
          <w:b/>
          <w:bCs/>
          <w:color w:val="000000"/>
        </w:rPr>
      </w:pPr>
      <w:r>
        <w:br w:type="page"/>
      </w:r>
    </w:p>
    <w:p w14:paraId="5C01A0A3" w14:textId="77777777" w:rsidR="001011F4" w:rsidRPr="00874642" w:rsidRDefault="00000000">
      <w:pPr>
        <w:pStyle w:val="Heading1"/>
      </w:pPr>
      <w:bookmarkStart w:id="0" w:name="_Toc237262519"/>
      <w:r w:rsidRPr="00874642">
        <w:lastRenderedPageBreak/>
        <w:t>Section 1</w:t>
      </w:r>
      <w:bookmarkEnd w:id="0"/>
    </w:p>
    <w:p w14:paraId="457C6614" w14:textId="77777777" w:rsidR="001011F4" w:rsidRPr="00874642" w:rsidRDefault="00000000">
      <w:pPr>
        <w:pStyle w:val="Heading1"/>
      </w:pPr>
      <w:bookmarkStart w:id="1" w:name="_Toc237262520"/>
      <w:r w:rsidRPr="00874642">
        <w:t>1. Introduction</w:t>
      </w:r>
      <w:bookmarkEnd w:id="1"/>
      <w:r w:rsidRPr="00874642">
        <w:t> </w:t>
      </w:r>
    </w:p>
    <w:p w14:paraId="5064F770" w14:textId="77777777" w:rsidR="001011F4" w:rsidRPr="00874642" w:rsidRDefault="00000000" w:rsidP="001C2849">
      <w:bookmarkStart w:id="2" w:name="_heading=h.2hhlicikj2hp" w:colFirst="0" w:colLast="0"/>
      <w:bookmarkEnd w:id="2"/>
      <w:r w:rsidRPr="00874642">
        <w:t xml:space="preserve">Toyota is one of the leading automobile manufacturers in the world with a strong presence in developed as well as emerging markets. Toyota’s mission is to move beyond traditional automaking and become a comprehensive and accessible automaker, whereas its mission is to be the leader in sustainable and tailored mobility solutions that improve everyday lives (Pereira, 2026). The report is going to examine the international marketing strategies of Toyota in its home country, the USA, and its host country, India. A detailed comparison of the macro-environmental factors, cultural influences, market segmentation, STP strategies, and 7Ps marketing mix is also evaluated, which were acquired by Toyota in both nations. Officially entering India in 1997, Toyota, in April 2026, recorded a 21% YoY growth with sales of 30,159 vehicle units (Auto Punditz, 2026). Analysis of the market entry strategy of Toyota in India and exploration of ethical issues related to marketing practices are also taken into focus.  </w:t>
      </w:r>
    </w:p>
    <w:p w14:paraId="4C756C49" w14:textId="77777777" w:rsidR="001011F4" w:rsidRPr="00874642" w:rsidRDefault="00000000">
      <w:pPr>
        <w:pBdr>
          <w:top w:val="nil"/>
          <w:left w:val="nil"/>
          <w:bottom w:val="nil"/>
          <w:right w:val="nil"/>
          <w:between w:val="nil"/>
        </w:pBdr>
      </w:pPr>
      <w:r w:rsidRPr="00874642">
        <w:t xml:space="preserve">The report from the comparative analysis between the USA and India substantiates that Toyota’s unique global brand identity does not ensure thriving outcomes in diverse markets; instead, success depends on the ability to modify its marketing, adapting to local, cultural, and regulatory nuances of the eclectic markets. </w:t>
      </w:r>
    </w:p>
    <w:p w14:paraId="4FC81C3D" w14:textId="77777777" w:rsidR="001011F4" w:rsidRPr="00874642" w:rsidRDefault="00000000">
      <w:pPr>
        <w:pBdr>
          <w:top w:val="nil"/>
          <w:left w:val="nil"/>
          <w:bottom w:val="nil"/>
          <w:right w:val="nil"/>
          <w:between w:val="nil"/>
        </w:pBdr>
        <w:jc w:val="center"/>
      </w:pPr>
      <w:r w:rsidRPr="00874642">
        <w:rPr>
          <w:noProof/>
        </w:rPr>
        <w:drawing>
          <wp:inline distT="0" distB="0" distL="0" distR="0" wp14:anchorId="162ADFA1" wp14:editId="133E2CDA">
            <wp:extent cx="5346700" cy="2870200"/>
            <wp:effectExtent l="0" t="0" r="6350" b="6350"/>
            <wp:docPr id="2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347585" cy="2870675"/>
                    </a:xfrm>
                    <a:prstGeom prst="rect">
                      <a:avLst/>
                    </a:prstGeom>
                    <a:ln/>
                  </pic:spPr>
                </pic:pic>
              </a:graphicData>
            </a:graphic>
          </wp:inline>
        </w:drawing>
      </w:r>
    </w:p>
    <w:p w14:paraId="4AF02355" w14:textId="77777777" w:rsidR="001011F4" w:rsidRPr="00874642" w:rsidRDefault="00000000">
      <w:pPr>
        <w:pBdr>
          <w:top w:val="nil"/>
          <w:left w:val="nil"/>
          <w:bottom w:val="nil"/>
          <w:right w:val="nil"/>
          <w:between w:val="nil"/>
        </w:pBdr>
        <w:jc w:val="center"/>
        <w:rPr>
          <w:b/>
          <w:bCs/>
        </w:rPr>
      </w:pPr>
      <w:r w:rsidRPr="00874642">
        <w:rPr>
          <w:b/>
          <w:bCs/>
        </w:rPr>
        <w:t>Figure 1: Mission statement of Toyota</w:t>
      </w:r>
    </w:p>
    <w:p w14:paraId="79883F2E" w14:textId="77777777" w:rsidR="001011F4" w:rsidRPr="00874642" w:rsidRDefault="00000000">
      <w:pPr>
        <w:pBdr>
          <w:top w:val="nil"/>
          <w:left w:val="nil"/>
          <w:bottom w:val="nil"/>
          <w:right w:val="nil"/>
          <w:between w:val="nil"/>
        </w:pBdr>
        <w:jc w:val="center"/>
      </w:pPr>
      <w:r w:rsidRPr="00874642">
        <w:t>(Source: Pereira, 2026)</w:t>
      </w:r>
    </w:p>
    <w:p w14:paraId="7AECB69A" w14:textId="77777777" w:rsidR="001011F4" w:rsidRPr="00874642" w:rsidRDefault="00000000">
      <w:pPr>
        <w:pBdr>
          <w:top w:val="nil"/>
          <w:left w:val="nil"/>
          <w:bottom w:val="nil"/>
          <w:right w:val="nil"/>
          <w:between w:val="nil"/>
        </w:pBdr>
        <w:jc w:val="center"/>
      </w:pPr>
      <w:r w:rsidRPr="00874642">
        <w:rPr>
          <w:noProof/>
        </w:rPr>
        <w:lastRenderedPageBreak/>
        <w:drawing>
          <wp:inline distT="0" distB="0" distL="0" distR="0" wp14:anchorId="61B16B0D" wp14:editId="798483F8">
            <wp:extent cx="5410200" cy="2819400"/>
            <wp:effectExtent l="0" t="0" r="0" b="0"/>
            <wp:docPr id="2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410200" cy="2819400"/>
                    </a:xfrm>
                    <a:prstGeom prst="rect">
                      <a:avLst/>
                    </a:prstGeom>
                    <a:ln/>
                  </pic:spPr>
                </pic:pic>
              </a:graphicData>
            </a:graphic>
          </wp:inline>
        </w:drawing>
      </w:r>
    </w:p>
    <w:p w14:paraId="66262B8D" w14:textId="77777777" w:rsidR="001011F4" w:rsidRPr="00874642" w:rsidRDefault="00000000">
      <w:pPr>
        <w:pBdr>
          <w:top w:val="nil"/>
          <w:left w:val="nil"/>
          <w:bottom w:val="nil"/>
          <w:right w:val="nil"/>
          <w:between w:val="nil"/>
        </w:pBdr>
        <w:jc w:val="center"/>
        <w:rPr>
          <w:b/>
          <w:bCs/>
        </w:rPr>
      </w:pPr>
      <w:r w:rsidRPr="00874642">
        <w:rPr>
          <w:b/>
          <w:bCs/>
        </w:rPr>
        <w:t>Figure 2: Vision statement of Toyota</w:t>
      </w:r>
    </w:p>
    <w:p w14:paraId="6161B8EE" w14:textId="77777777" w:rsidR="001011F4" w:rsidRPr="00874642" w:rsidRDefault="00000000">
      <w:pPr>
        <w:pBdr>
          <w:top w:val="nil"/>
          <w:left w:val="nil"/>
          <w:bottom w:val="nil"/>
          <w:right w:val="nil"/>
          <w:between w:val="nil"/>
        </w:pBdr>
        <w:jc w:val="center"/>
      </w:pPr>
      <w:r w:rsidRPr="00874642">
        <w:t>(Source: Pereira, 2026)</w:t>
      </w:r>
    </w:p>
    <w:p w14:paraId="7D007433" w14:textId="77777777" w:rsidR="001011F4" w:rsidRPr="00874642" w:rsidRDefault="00000000">
      <w:pPr>
        <w:pStyle w:val="Heading1"/>
      </w:pPr>
      <w:bookmarkStart w:id="3" w:name="_Toc237262521"/>
      <w:r w:rsidRPr="00874642">
        <w:t>2. Analysis of the brand’s marketing strategy</w:t>
      </w:r>
      <w:bookmarkEnd w:id="3"/>
    </w:p>
    <w:p w14:paraId="1576BE64" w14:textId="77777777" w:rsidR="001011F4" w:rsidRPr="00874642" w:rsidRDefault="00000000">
      <w:pPr>
        <w:pStyle w:val="Heading2"/>
      </w:pPr>
      <w:bookmarkStart w:id="4" w:name="_Toc237262522"/>
      <w:r w:rsidRPr="00874642">
        <w:t>2.1 Overview of the brand</w:t>
      </w:r>
      <w:bookmarkEnd w:id="4"/>
      <w:r w:rsidRPr="00874642">
        <w:t xml:space="preserve"> </w:t>
      </w:r>
    </w:p>
    <w:p w14:paraId="0772D188" w14:textId="77777777" w:rsidR="001011F4" w:rsidRPr="00874642" w:rsidRDefault="00000000">
      <w:pPr>
        <w:pBdr>
          <w:top w:val="nil"/>
          <w:left w:val="nil"/>
          <w:bottom w:val="nil"/>
          <w:right w:val="nil"/>
          <w:between w:val="nil"/>
        </w:pBdr>
        <w:spacing w:after="0"/>
      </w:pPr>
      <w:r w:rsidRPr="00874642">
        <w:t xml:space="preserve">Toyota Motor Corporation is a Japanese multinational automotive manufacturer headquartered in Toyota City, Japan. The firm currently operates in more than 170 countries and regions, along with 72 manufacturing sites worldwide (Toyota, 2026). It has more than 390,000 employees, and as of 2025, the operating profit of the firm was identified as 221,695 million yen (Toyota, 2025). The firm is also recognised for its strong reputation in reliability, quality, and greater innovation, especially in hybrid vehicle technology. </w:t>
      </w:r>
    </w:p>
    <w:p w14:paraId="5ADD01A8"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29CE25B0" wp14:editId="6488AA7A">
            <wp:extent cx="5943600" cy="1485900"/>
            <wp:effectExtent l="25400" t="25400" r="25400" b="2540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1485900"/>
                    </a:xfrm>
                    <a:prstGeom prst="rect">
                      <a:avLst/>
                    </a:prstGeom>
                    <a:ln w="25400">
                      <a:solidFill>
                        <a:srgbClr val="000000"/>
                      </a:solidFill>
                      <a:prstDash val="solid"/>
                    </a:ln>
                  </pic:spPr>
                </pic:pic>
              </a:graphicData>
            </a:graphic>
          </wp:inline>
        </w:drawing>
      </w:r>
    </w:p>
    <w:p w14:paraId="6B956D29" w14:textId="77777777" w:rsidR="001011F4" w:rsidRPr="00874642" w:rsidRDefault="00000000">
      <w:pPr>
        <w:pBdr>
          <w:top w:val="nil"/>
          <w:left w:val="nil"/>
          <w:bottom w:val="nil"/>
          <w:right w:val="nil"/>
          <w:between w:val="nil"/>
        </w:pBdr>
        <w:spacing w:after="0"/>
        <w:jc w:val="center"/>
        <w:rPr>
          <w:b/>
          <w:bCs/>
        </w:rPr>
      </w:pPr>
      <w:r w:rsidRPr="00874642">
        <w:rPr>
          <w:b/>
          <w:bCs/>
        </w:rPr>
        <w:t>Figure 3: About Toyota</w:t>
      </w:r>
    </w:p>
    <w:p w14:paraId="5E89A3A5" w14:textId="77777777" w:rsidR="001011F4" w:rsidRPr="00874642" w:rsidRDefault="00000000">
      <w:pPr>
        <w:pBdr>
          <w:top w:val="nil"/>
          <w:left w:val="nil"/>
          <w:bottom w:val="nil"/>
          <w:right w:val="nil"/>
          <w:between w:val="nil"/>
        </w:pBdr>
        <w:spacing w:after="0"/>
        <w:jc w:val="center"/>
      </w:pPr>
      <w:r w:rsidRPr="00874642">
        <w:t>(Source: Toyota, 2026)</w:t>
      </w:r>
    </w:p>
    <w:p w14:paraId="6157E48E" w14:textId="77777777" w:rsidR="001011F4" w:rsidRPr="00874642" w:rsidRDefault="00000000">
      <w:pPr>
        <w:pBdr>
          <w:top w:val="nil"/>
          <w:left w:val="nil"/>
          <w:bottom w:val="nil"/>
          <w:right w:val="nil"/>
          <w:between w:val="nil"/>
        </w:pBdr>
        <w:spacing w:after="0"/>
      </w:pPr>
      <w:r w:rsidRPr="00874642">
        <w:lastRenderedPageBreak/>
        <w:t xml:space="preserve">In the home market, the USA, Toyota Motor North America reported a total sale of 2,518,071 vehicles, which was up 8.0% on a volume basis and up 8.3% on a “daily setting rate” (DSR) basis compared to the previous year (Toyota, 2026). In India, Toyota operates through the “Toyota Kirloskar Motor” and sold 4,06,081 cars in 2024-25 (Toyotabharat, 2026). This is driven by the strong demand for different models like “Urban Cruiser Hyryder”, “Innova HyCross”, and Fortuner. While the US market strongly keeps focus on the advanced technologies and premium features for cars, Toyota’s operations in India prioritise affordability and fuel efficiency. </w:t>
      </w:r>
    </w:p>
    <w:p w14:paraId="03E7FFD8" w14:textId="77777777" w:rsidR="001011F4" w:rsidRPr="00874642" w:rsidRDefault="00000000">
      <w:pPr>
        <w:pStyle w:val="Heading2"/>
      </w:pPr>
      <w:bookmarkStart w:id="5" w:name="_Toc237262523"/>
      <w:r w:rsidRPr="00874642">
        <w:t>2.2 Comparative analysis of the market in both countries</w:t>
      </w:r>
      <w:bookmarkEnd w:id="5"/>
      <w:r w:rsidRPr="00874642">
        <w:t xml:space="preserve"> </w:t>
      </w:r>
    </w:p>
    <w:p w14:paraId="764EB64A"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Macro-environmental analysis </w:t>
      </w:r>
    </w:p>
    <w:p w14:paraId="44B43742" w14:textId="77777777" w:rsidR="001011F4" w:rsidRPr="00874642" w:rsidRDefault="00000000">
      <w:pPr>
        <w:pBdr>
          <w:top w:val="nil"/>
          <w:left w:val="nil"/>
          <w:bottom w:val="nil"/>
          <w:right w:val="nil"/>
          <w:between w:val="nil"/>
        </w:pBdr>
        <w:spacing w:after="0"/>
      </w:pPr>
      <w:r w:rsidRPr="00874642">
        <w:t xml:space="preserve">Macro-environmental factors can be defined as external factors that can greatly impact business, especially multinational firms, such as Toyota. A PESTEL analysis has been taken into focus for evaluating the external factors that influence marketing and business operations in the USA and India. </w:t>
      </w:r>
    </w:p>
    <w:p w14:paraId="50B8BAEA" w14:textId="77777777" w:rsidR="001011F4" w:rsidRPr="00874642" w:rsidRDefault="00000000">
      <w:pPr>
        <w:pBdr>
          <w:top w:val="nil"/>
          <w:left w:val="nil"/>
          <w:bottom w:val="nil"/>
          <w:right w:val="nil"/>
          <w:between w:val="nil"/>
        </w:pBdr>
        <w:spacing w:after="0"/>
      </w:pPr>
      <w:r w:rsidRPr="00874642">
        <w:rPr>
          <w:noProof/>
        </w:rPr>
        <w:drawing>
          <wp:inline distT="114300" distB="114300" distL="114300" distR="114300" wp14:anchorId="6A00E67B" wp14:editId="3F96E68F">
            <wp:extent cx="5943600" cy="3505200"/>
            <wp:effectExtent l="0" t="0" r="0" b="0"/>
            <wp:docPr id="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505200"/>
                    </a:xfrm>
                    <a:prstGeom prst="rect">
                      <a:avLst/>
                    </a:prstGeom>
                    <a:ln/>
                  </pic:spPr>
                </pic:pic>
              </a:graphicData>
            </a:graphic>
          </wp:inline>
        </w:drawing>
      </w:r>
    </w:p>
    <w:p w14:paraId="59E777FA" w14:textId="77777777" w:rsidR="001011F4" w:rsidRPr="00874642" w:rsidRDefault="00000000">
      <w:pPr>
        <w:pBdr>
          <w:top w:val="nil"/>
          <w:left w:val="nil"/>
          <w:bottom w:val="nil"/>
          <w:right w:val="nil"/>
          <w:between w:val="nil"/>
        </w:pBdr>
        <w:spacing w:after="0"/>
        <w:jc w:val="center"/>
        <w:rPr>
          <w:b/>
          <w:bCs/>
        </w:rPr>
      </w:pPr>
      <w:r w:rsidRPr="00874642">
        <w:rPr>
          <w:b/>
          <w:bCs/>
        </w:rPr>
        <w:t>Figure 4: PESTEL analysis</w:t>
      </w:r>
    </w:p>
    <w:p w14:paraId="1FF28AEA" w14:textId="77777777" w:rsidR="001011F4" w:rsidRPr="00874642" w:rsidRDefault="00000000">
      <w:pPr>
        <w:pBdr>
          <w:top w:val="nil"/>
          <w:left w:val="nil"/>
          <w:bottom w:val="nil"/>
          <w:right w:val="nil"/>
          <w:between w:val="nil"/>
        </w:pBdr>
        <w:spacing w:after="0"/>
        <w:jc w:val="center"/>
      </w:pPr>
      <w:r w:rsidRPr="00874642">
        <w:t>(Source: Self-developed)</w:t>
      </w:r>
    </w:p>
    <w:p w14:paraId="36C7E55C" w14:textId="77777777" w:rsidR="001011F4" w:rsidRPr="00874642" w:rsidRDefault="001011F4">
      <w:pPr>
        <w:pBdr>
          <w:top w:val="nil"/>
          <w:left w:val="nil"/>
          <w:bottom w:val="nil"/>
          <w:right w:val="nil"/>
          <w:between w:val="nil"/>
        </w:pBdr>
        <w:spacing w:after="0"/>
      </w:pPr>
    </w:p>
    <w:p w14:paraId="05A79BF6" w14:textId="77777777" w:rsidR="005A1B20" w:rsidRDefault="005A1B20">
      <w:pPr>
        <w:rPr>
          <w:b/>
          <w:bCs/>
          <w:u w:val="single"/>
        </w:rPr>
      </w:pPr>
      <w:r>
        <w:rPr>
          <w:b/>
          <w:bCs/>
          <w:u w:val="single"/>
        </w:rPr>
        <w:br w:type="page"/>
      </w:r>
    </w:p>
    <w:p w14:paraId="2DB6D6A9" w14:textId="46249CFE" w:rsidR="001011F4" w:rsidRPr="00874642" w:rsidRDefault="00000000">
      <w:pPr>
        <w:pBdr>
          <w:top w:val="nil"/>
          <w:left w:val="nil"/>
          <w:bottom w:val="nil"/>
          <w:right w:val="nil"/>
          <w:between w:val="nil"/>
        </w:pBdr>
        <w:spacing w:after="0"/>
        <w:rPr>
          <w:b/>
          <w:bCs/>
          <w:u w:val="single"/>
        </w:rPr>
      </w:pPr>
      <w:r w:rsidRPr="00874642">
        <w:rPr>
          <w:b/>
          <w:bCs/>
          <w:u w:val="single"/>
        </w:rPr>
        <w:lastRenderedPageBreak/>
        <w:t xml:space="preserve">Political </w:t>
      </w:r>
    </w:p>
    <w:p w14:paraId="5A55DBDF" w14:textId="77777777" w:rsidR="001011F4" w:rsidRPr="00874642" w:rsidRDefault="00000000">
      <w:pPr>
        <w:pBdr>
          <w:top w:val="nil"/>
          <w:left w:val="nil"/>
          <w:bottom w:val="nil"/>
          <w:right w:val="nil"/>
          <w:between w:val="nil"/>
        </w:pBdr>
        <w:spacing w:after="0"/>
      </w:pPr>
      <w:r w:rsidRPr="00874642">
        <w:t xml:space="preserve">The USA and India are both democratic nations with stable political systems that deliver a secure environment for multinational firms like Toyota. However, the lower political stability in both nations, such as -0.10 in the USA and -0.79 in India in 2024, indicates facing difficulties in conducting business smoothly for the long-term (Figures 2 &amp; 3). </w:t>
      </w:r>
    </w:p>
    <w:p w14:paraId="2AE0E8FB"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1B17C8AE" wp14:editId="7A7A6EAF">
            <wp:extent cx="5943600" cy="2641600"/>
            <wp:effectExtent l="25400" t="25400" r="25400" b="25400"/>
            <wp:docPr id="3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1156BF67" w14:textId="77777777" w:rsidR="001011F4" w:rsidRPr="00874642" w:rsidRDefault="00000000">
      <w:pPr>
        <w:pBdr>
          <w:top w:val="nil"/>
          <w:left w:val="nil"/>
          <w:bottom w:val="nil"/>
          <w:right w:val="nil"/>
          <w:between w:val="nil"/>
        </w:pBdr>
        <w:spacing w:after="0"/>
        <w:jc w:val="center"/>
        <w:rPr>
          <w:b/>
          <w:bCs/>
        </w:rPr>
      </w:pPr>
      <w:r w:rsidRPr="00874642">
        <w:rPr>
          <w:b/>
          <w:bCs/>
        </w:rPr>
        <w:t>Figure 5: Political stability of the USA from 2017 to 2024</w:t>
      </w:r>
    </w:p>
    <w:p w14:paraId="47F97A34" w14:textId="77777777" w:rsidR="001011F4" w:rsidRPr="00874642" w:rsidRDefault="00000000">
      <w:pPr>
        <w:pBdr>
          <w:top w:val="nil"/>
          <w:left w:val="nil"/>
          <w:bottom w:val="nil"/>
          <w:right w:val="nil"/>
          <w:between w:val="nil"/>
        </w:pBdr>
        <w:spacing w:after="0"/>
        <w:jc w:val="center"/>
      </w:pPr>
      <w:r w:rsidRPr="00874642">
        <w:t>(Source: The Global Economy, 2024)</w:t>
      </w:r>
    </w:p>
    <w:p w14:paraId="48D2080A"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45F5279C" wp14:editId="68FD6536">
            <wp:extent cx="5943600" cy="2603500"/>
            <wp:effectExtent l="25400" t="25400" r="25400" b="25400"/>
            <wp:docPr id="2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2603500"/>
                    </a:xfrm>
                    <a:prstGeom prst="rect">
                      <a:avLst/>
                    </a:prstGeom>
                    <a:ln w="25400">
                      <a:solidFill>
                        <a:srgbClr val="000000"/>
                      </a:solidFill>
                      <a:prstDash val="solid"/>
                    </a:ln>
                  </pic:spPr>
                </pic:pic>
              </a:graphicData>
            </a:graphic>
          </wp:inline>
        </w:drawing>
      </w:r>
    </w:p>
    <w:p w14:paraId="3C8B37BB" w14:textId="77777777" w:rsidR="001011F4" w:rsidRPr="00874642" w:rsidRDefault="00000000">
      <w:pPr>
        <w:pBdr>
          <w:top w:val="nil"/>
          <w:left w:val="nil"/>
          <w:bottom w:val="nil"/>
          <w:right w:val="nil"/>
          <w:between w:val="nil"/>
        </w:pBdr>
        <w:spacing w:after="0"/>
        <w:jc w:val="center"/>
        <w:rPr>
          <w:b/>
          <w:bCs/>
        </w:rPr>
      </w:pPr>
      <w:r w:rsidRPr="00874642">
        <w:rPr>
          <w:b/>
          <w:bCs/>
        </w:rPr>
        <w:t>Figure 6: Political stability of the India from 2017 to 2024</w:t>
      </w:r>
    </w:p>
    <w:p w14:paraId="43E5E171" w14:textId="77777777" w:rsidR="001011F4" w:rsidRPr="00874642" w:rsidRDefault="00000000">
      <w:pPr>
        <w:pBdr>
          <w:top w:val="nil"/>
          <w:left w:val="nil"/>
          <w:bottom w:val="nil"/>
          <w:right w:val="nil"/>
          <w:between w:val="nil"/>
        </w:pBdr>
        <w:spacing w:after="0"/>
        <w:jc w:val="center"/>
      </w:pPr>
      <w:r w:rsidRPr="00874642">
        <w:t>(Source: The Global Economy, 2024)</w:t>
      </w:r>
    </w:p>
    <w:p w14:paraId="65068417" w14:textId="77777777" w:rsidR="001011F4" w:rsidRPr="00874642" w:rsidRDefault="00000000">
      <w:pPr>
        <w:pBdr>
          <w:top w:val="nil"/>
          <w:left w:val="nil"/>
          <w:bottom w:val="nil"/>
          <w:right w:val="nil"/>
          <w:between w:val="nil"/>
        </w:pBdr>
        <w:spacing w:after="0"/>
      </w:pPr>
      <w:r w:rsidRPr="00874642">
        <w:lastRenderedPageBreak/>
        <w:t>In the USA, government policies of the automotive sector keep a strong focus on domestic manufacturing, technical innovation, and EV adoption. The presence of the diverse federal and state initiatives strongly encourages the customers to purchase eco-friendly vehicles.</w:t>
      </w:r>
    </w:p>
    <w:p w14:paraId="4606509B" w14:textId="77777777" w:rsidR="001011F4" w:rsidRPr="00874642" w:rsidRDefault="00000000">
      <w:pPr>
        <w:pBdr>
          <w:top w:val="nil"/>
          <w:left w:val="nil"/>
          <w:bottom w:val="nil"/>
          <w:right w:val="nil"/>
          <w:between w:val="nil"/>
        </w:pBdr>
        <w:spacing w:after="0"/>
      </w:pPr>
      <w:r w:rsidRPr="00874642">
        <w:t xml:space="preserve">In the case of India, the government strongly promotes the foreign direct investment and domestic manufacturing of automobiles through certain initiatives like “Make in India”. The nation has also introduced effective policies for attracting the EV manufacturers by minimizing the import tariff rate by 15% for those organisations who invest in the local production, such as at least US$500 million for a factory (Reuters, 2025). </w:t>
      </w:r>
    </w:p>
    <w:p w14:paraId="7B4F1383" w14:textId="77777777" w:rsidR="001011F4" w:rsidRPr="00874642" w:rsidRDefault="00000000">
      <w:pPr>
        <w:pBdr>
          <w:top w:val="nil"/>
          <w:left w:val="nil"/>
          <w:bottom w:val="nil"/>
          <w:right w:val="nil"/>
          <w:between w:val="nil"/>
        </w:pBdr>
        <w:spacing w:after="0"/>
        <w:rPr>
          <w:b/>
          <w:bCs/>
          <w:i/>
          <w:iCs/>
        </w:rPr>
      </w:pPr>
      <w:r w:rsidRPr="00874642">
        <w:rPr>
          <w:b/>
          <w:bCs/>
          <w:i/>
          <w:iCs/>
        </w:rPr>
        <w:t xml:space="preserve">Similarities and differences </w:t>
      </w:r>
    </w:p>
    <w:p w14:paraId="23AC7430" w14:textId="77777777" w:rsidR="001011F4" w:rsidRPr="00874642" w:rsidRDefault="00000000">
      <w:pPr>
        <w:pBdr>
          <w:top w:val="nil"/>
          <w:left w:val="nil"/>
          <w:bottom w:val="nil"/>
          <w:right w:val="nil"/>
          <w:between w:val="nil"/>
        </w:pBdr>
        <w:spacing w:after="0"/>
      </w:pPr>
      <w:r w:rsidRPr="00874642">
        <w:t xml:space="preserve">USA’s government incentivizes battery-led EVS, but India favors local manufacturing with slow shift to EVs.Hence, Toyota cannot pursue an exclusive blueprint for Evs in both markets, instead aligning investment strategies in accordance with local political environment is imperative. The US strongly emphasises innovation and customer incentives, whereas India focuses on attracting the manufacturing investment. </w:t>
      </w:r>
    </w:p>
    <w:p w14:paraId="29F228FC"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Economic </w:t>
      </w:r>
    </w:p>
    <w:p w14:paraId="4A1B1354" w14:textId="77777777" w:rsidR="001011F4" w:rsidRPr="00874642" w:rsidRDefault="00000000">
      <w:pPr>
        <w:pBdr>
          <w:top w:val="nil"/>
          <w:left w:val="nil"/>
          <w:bottom w:val="nil"/>
          <w:right w:val="nil"/>
          <w:between w:val="nil"/>
        </w:pBdr>
        <w:spacing w:after="0"/>
      </w:pPr>
      <w:r w:rsidRPr="00874642">
        <w:t xml:space="preserve">The USA's nominal GDP has been identified as US$31.4 trillion with an annual growth of 2.1% in 2025, which secured the nation’s position as the world’s largest economy (Statista, 2025). </w:t>
      </w:r>
    </w:p>
    <w:p w14:paraId="0BC157CF"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5C20A4C7" wp14:editId="3DB3F8A0">
            <wp:extent cx="5473700" cy="2997200"/>
            <wp:effectExtent l="38100" t="38100" r="31750" b="31750"/>
            <wp:docPr id="3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473700" cy="2997200"/>
                    </a:xfrm>
                    <a:prstGeom prst="rect">
                      <a:avLst/>
                    </a:prstGeom>
                    <a:ln w="25400">
                      <a:solidFill>
                        <a:srgbClr val="000000"/>
                      </a:solidFill>
                      <a:prstDash val="solid"/>
                    </a:ln>
                  </pic:spPr>
                </pic:pic>
              </a:graphicData>
            </a:graphic>
          </wp:inline>
        </w:drawing>
      </w:r>
    </w:p>
    <w:p w14:paraId="13524EF5" w14:textId="77777777" w:rsidR="001011F4" w:rsidRPr="00874642" w:rsidRDefault="00000000">
      <w:pPr>
        <w:pBdr>
          <w:top w:val="nil"/>
          <w:left w:val="nil"/>
          <w:bottom w:val="nil"/>
          <w:right w:val="nil"/>
          <w:between w:val="nil"/>
        </w:pBdr>
        <w:spacing w:after="0"/>
        <w:jc w:val="center"/>
        <w:rPr>
          <w:b/>
          <w:bCs/>
        </w:rPr>
      </w:pPr>
      <w:r w:rsidRPr="00874642">
        <w:rPr>
          <w:b/>
          <w:bCs/>
        </w:rPr>
        <w:t>Figure 7: Growth of US GDP from 1990 to 2025</w:t>
      </w:r>
    </w:p>
    <w:p w14:paraId="57ABCDAA" w14:textId="77777777" w:rsidR="001011F4" w:rsidRPr="00874642" w:rsidRDefault="00000000">
      <w:pPr>
        <w:pBdr>
          <w:top w:val="nil"/>
          <w:left w:val="nil"/>
          <w:bottom w:val="nil"/>
          <w:right w:val="nil"/>
          <w:between w:val="nil"/>
        </w:pBdr>
        <w:spacing w:after="0"/>
        <w:jc w:val="center"/>
      </w:pPr>
      <w:r w:rsidRPr="00874642">
        <w:t>(Source: Statista, 2025)</w:t>
      </w:r>
    </w:p>
    <w:p w14:paraId="74FDE997" w14:textId="77777777" w:rsidR="001011F4" w:rsidRPr="00874642" w:rsidRDefault="00000000">
      <w:pPr>
        <w:pBdr>
          <w:top w:val="nil"/>
          <w:left w:val="nil"/>
          <w:bottom w:val="nil"/>
          <w:right w:val="nil"/>
          <w:between w:val="nil"/>
        </w:pBdr>
        <w:spacing w:after="0"/>
      </w:pPr>
      <w:r w:rsidRPr="00874642">
        <w:lastRenderedPageBreak/>
        <w:t xml:space="preserve">In comparison, the nominal GDP of India has been found to be </w:t>
      </w:r>
      <w:r w:rsidRPr="00874642">
        <w:rPr>
          <w:highlight w:val="white"/>
        </w:rPr>
        <w:t>₹346.36 lakh crore</w:t>
      </w:r>
      <w:r w:rsidRPr="00874642">
        <w:t xml:space="preserve"> in 2025 with a growth rate of 7.1% that is expected to reach 7.7% in 2025-26 (Pib.gov.in, 2026). </w:t>
      </w:r>
    </w:p>
    <w:p w14:paraId="4BF74934" w14:textId="77777777" w:rsidR="001011F4" w:rsidRPr="00874642" w:rsidRDefault="00000000">
      <w:pPr>
        <w:pBdr>
          <w:top w:val="nil"/>
          <w:left w:val="nil"/>
          <w:bottom w:val="nil"/>
          <w:right w:val="nil"/>
          <w:between w:val="nil"/>
        </w:pBdr>
        <w:spacing w:after="0"/>
      </w:pPr>
      <w:r w:rsidRPr="00874642">
        <w:t>For Toyota, the USA market generates higher demand for the high-priced vehicles, hybrids, SUVs, and other premium models. In India, the demand is concentrated in the affordable and mid-range vehicle segments due to the low purchasing power.</w:t>
      </w:r>
    </w:p>
    <w:p w14:paraId="68C039C3" w14:textId="77777777" w:rsidR="001011F4" w:rsidRPr="00874642" w:rsidRDefault="00000000">
      <w:pPr>
        <w:pBdr>
          <w:top w:val="nil"/>
          <w:left w:val="nil"/>
          <w:bottom w:val="nil"/>
          <w:right w:val="nil"/>
          <w:between w:val="nil"/>
        </w:pBdr>
        <w:spacing w:after="0"/>
        <w:rPr>
          <w:b/>
          <w:bCs/>
          <w:i/>
          <w:iCs/>
        </w:rPr>
      </w:pPr>
      <w:r w:rsidRPr="00874642">
        <w:rPr>
          <w:b/>
          <w:bCs/>
          <w:i/>
          <w:iCs/>
        </w:rPr>
        <w:t xml:space="preserve">Similarities and differences </w:t>
      </w:r>
      <w:r w:rsidRPr="00874642">
        <w:t xml:space="preserve"> </w:t>
      </w:r>
    </w:p>
    <w:p w14:paraId="3174E0EE" w14:textId="77777777" w:rsidR="001011F4" w:rsidRPr="00874642" w:rsidRDefault="00000000">
      <w:pPr>
        <w:pBdr>
          <w:top w:val="nil"/>
          <w:left w:val="nil"/>
          <w:bottom w:val="nil"/>
          <w:right w:val="nil"/>
          <w:between w:val="nil"/>
        </w:pBdr>
        <w:spacing w:after="0"/>
      </w:pPr>
      <w:r w:rsidRPr="00874642">
        <w:t xml:space="preserve">USA supports benefit-based pricing and premium vehicle portfolio, but Indian customers demand affordability, despite Toyota’s reputation for reliability due to different purchasing power. Hence, sticking to a standardised global pricing structure, Toyota must modify pricing strategy on the basis of customer’s perception of value. </w:t>
      </w:r>
    </w:p>
    <w:p w14:paraId="6BE5E44C"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Social </w:t>
      </w:r>
    </w:p>
    <w:p w14:paraId="6D742FA4" w14:textId="77777777" w:rsidR="001011F4" w:rsidRPr="00874642" w:rsidRDefault="00000000">
      <w:pPr>
        <w:pBdr>
          <w:top w:val="nil"/>
          <w:left w:val="nil"/>
          <w:bottom w:val="nil"/>
          <w:right w:val="nil"/>
          <w:between w:val="nil"/>
        </w:pBdr>
        <w:spacing w:after="0"/>
      </w:pPr>
      <w:r w:rsidRPr="00874642">
        <w:t xml:space="preserve">Customers in the USA prioritise the safety, comfort, technical advancements, and performance of the vehicles, whereas Indian customers prioritise affordability, maintenance costs, fuel efficiency, and family-oriented vehicles. </w:t>
      </w:r>
    </w:p>
    <w:p w14:paraId="1D54A67C" w14:textId="77777777" w:rsidR="001011F4" w:rsidRPr="00874642" w:rsidRDefault="00000000">
      <w:pPr>
        <w:pBdr>
          <w:top w:val="nil"/>
          <w:left w:val="nil"/>
          <w:bottom w:val="nil"/>
          <w:right w:val="nil"/>
          <w:between w:val="nil"/>
        </w:pBdr>
        <w:spacing w:after="0"/>
      </w:pPr>
      <w:r w:rsidRPr="00874642">
        <w:t xml:space="preserve">Focusing on population, it has been observed that as of 2025, India has a total population of 1,463.9 million, making it the most populous country in the world, whereas the USA took the third position with 347.3 million people (Statista, 2025). The younger democratic profile of India also creates the long-term growth opportunities for Toyota. </w:t>
      </w:r>
    </w:p>
    <w:p w14:paraId="538398EB" w14:textId="77777777" w:rsidR="001011F4" w:rsidRPr="00874642" w:rsidRDefault="00000000">
      <w:pPr>
        <w:pBdr>
          <w:top w:val="nil"/>
          <w:left w:val="nil"/>
          <w:bottom w:val="nil"/>
          <w:right w:val="nil"/>
          <w:between w:val="nil"/>
        </w:pBdr>
        <w:spacing w:after="0"/>
        <w:jc w:val="center"/>
      </w:pPr>
      <w:r w:rsidRPr="00874642">
        <w:rPr>
          <w:noProof/>
        </w:rPr>
        <w:lastRenderedPageBreak/>
        <w:drawing>
          <wp:inline distT="114300" distB="114300" distL="114300" distR="114300" wp14:anchorId="1C364E5A" wp14:editId="6A68862B">
            <wp:extent cx="5062538" cy="5638563"/>
            <wp:effectExtent l="25400" t="25400" r="25400" b="25400"/>
            <wp:docPr id="3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062538" cy="5638563"/>
                    </a:xfrm>
                    <a:prstGeom prst="rect">
                      <a:avLst/>
                    </a:prstGeom>
                    <a:ln w="25400">
                      <a:solidFill>
                        <a:srgbClr val="000000"/>
                      </a:solidFill>
                      <a:prstDash val="solid"/>
                    </a:ln>
                  </pic:spPr>
                </pic:pic>
              </a:graphicData>
            </a:graphic>
          </wp:inline>
        </w:drawing>
      </w:r>
    </w:p>
    <w:p w14:paraId="7A8E6036" w14:textId="77777777" w:rsidR="001011F4" w:rsidRPr="00874642" w:rsidRDefault="00000000">
      <w:pPr>
        <w:pBdr>
          <w:top w:val="nil"/>
          <w:left w:val="nil"/>
          <w:bottom w:val="nil"/>
          <w:right w:val="nil"/>
          <w:between w:val="nil"/>
        </w:pBdr>
        <w:spacing w:after="0"/>
        <w:jc w:val="center"/>
        <w:rPr>
          <w:b/>
          <w:bCs/>
        </w:rPr>
      </w:pPr>
      <w:r w:rsidRPr="00874642">
        <w:rPr>
          <w:b/>
          <w:bCs/>
        </w:rPr>
        <w:t>Figure 8: Countries with the largest population in 2025</w:t>
      </w:r>
    </w:p>
    <w:p w14:paraId="430DE696" w14:textId="77777777" w:rsidR="001011F4" w:rsidRPr="00874642" w:rsidRDefault="00000000">
      <w:pPr>
        <w:pBdr>
          <w:top w:val="nil"/>
          <w:left w:val="nil"/>
          <w:bottom w:val="nil"/>
          <w:right w:val="nil"/>
          <w:between w:val="nil"/>
        </w:pBdr>
        <w:spacing w:after="0"/>
        <w:jc w:val="center"/>
      </w:pPr>
      <w:r w:rsidRPr="00874642">
        <w:t>(Source: Statista, 2025)</w:t>
      </w:r>
    </w:p>
    <w:p w14:paraId="0753E2C9" w14:textId="77777777" w:rsidR="001011F4" w:rsidRPr="00874642" w:rsidRDefault="00000000">
      <w:pPr>
        <w:pBdr>
          <w:top w:val="nil"/>
          <w:left w:val="nil"/>
          <w:bottom w:val="nil"/>
          <w:right w:val="nil"/>
          <w:between w:val="nil"/>
        </w:pBdr>
        <w:spacing w:after="0"/>
        <w:rPr>
          <w:b/>
          <w:bCs/>
          <w:i/>
          <w:iCs/>
        </w:rPr>
      </w:pPr>
      <w:r w:rsidRPr="00874642">
        <w:rPr>
          <w:b/>
          <w:bCs/>
          <w:i/>
          <w:iCs/>
        </w:rPr>
        <w:t xml:space="preserve">Similarities and differences </w:t>
      </w:r>
    </w:p>
    <w:p w14:paraId="382FE7C7" w14:textId="77777777" w:rsidR="001011F4" w:rsidRPr="00874642" w:rsidRDefault="00000000">
      <w:pPr>
        <w:pBdr>
          <w:top w:val="nil"/>
          <w:left w:val="nil"/>
          <w:bottom w:val="nil"/>
          <w:right w:val="nil"/>
          <w:between w:val="nil"/>
        </w:pBdr>
        <w:spacing w:after="0"/>
      </w:pPr>
      <w:r w:rsidRPr="00874642">
        <w:t xml:space="preserve">Customers in both markets strongly value the quality, reliability, as well as vehicle safety. American customers prioritise the advanced features in vehicles, whereas Indian customers are more concerned about value for money and fuel economy. Toyota’s marketing should echo its international brand value but be modified on the basis of different cultural connotations and purchasing motvations. Generative AI can be leveraged to custom marketing messages to meet different social expectations of diverse markets. </w:t>
      </w:r>
    </w:p>
    <w:p w14:paraId="20DB7DF5" w14:textId="77777777" w:rsidR="001011F4" w:rsidRPr="00874642" w:rsidRDefault="00000000">
      <w:pPr>
        <w:pBdr>
          <w:top w:val="nil"/>
          <w:left w:val="nil"/>
          <w:bottom w:val="nil"/>
          <w:right w:val="nil"/>
          <w:between w:val="nil"/>
        </w:pBdr>
        <w:spacing w:after="0"/>
        <w:rPr>
          <w:b/>
          <w:bCs/>
          <w:u w:val="single"/>
        </w:rPr>
      </w:pPr>
      <w:r w:rsidRPr="00874642">
        <w:rPr>
          <w:b/>
          <w:bCs/>
          <w:u w:val="single"/>
        </w:rPr>
        <w:lastRenderedPageBreak/>
        <w:t xml:space="preserve">Technological </w:t>
      </w:r>
    </w:p>
    <w:p w14:paraId="1F7BF07B" w14:textId="77777777" w:rsidR="001011F4" w:rsidRPr="00874642" w:rsidRDefault="00000000">
      <w:pPr>
        <w:pBdr>
          <w:top w:val="nil"/>
          <w:left w:val="nil"/>
          <w:bottom w:val="nil"/>
          <w:right w:val="nil"/>
          <w:between w:val="nil"/>
        </w:pBdr>
        <w:spacing w:after="0"/>
      </w:pPr>
      <w:r w:rsidRPr="00874642">
        <w:t xml:space="preserve">The USA is the global leader in automotive innovation, autonomous driving systems, EVs, AI, and so on. Toyota is facing intense competition from the technically advanced manufacturers that operate in the USA market. In 2025, the size of the automotive AI market in the USA was USD4.99 billion, which is expected to reach USD18.16 billion by 2031 with a CAGR of 24.03% (Mordor Intelligence, 2025). </w:t>
      </w:r>
    </w:p>
    <w:p w14:paraId="70C5554E"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46F017A8" wp14:editId="03C8616D">
            <wp:extent cx="4229100" cy="3785254"/>
            <wp:effectExtent l="25400" t="25400" r="25400" b="25400"/>
            <wp:docPr id="3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229100" cy="3785254"/>
                    </a:xfrm>
                    <a:prstGeom prst="rect">
                      <a:avLst/>
                    </a:prstGeom>
                    <a:ln w="25400">
                      <a:solidFill>
                        <a:srgbClr val="000000"/>
                      </a:solidFill>
                      <a:prstDash val="solid"/>
                    </a:ln>
                  </pic:spPr>
                </pic:pic>
              </a:graphicData>
            </a:graphic>
          </wp:inline>
        </w:drawing>
      </w:r>
    </w:p>
    <w:p w14:paraId="5D667B22" w14:textId="77777777" w:rsidR="001011F4" w:rsidRPr="00874642" w:rsidRDefault="00000000">
      <w:pPr>
        <w:pBdr>
          <w:top w:val="nil"/>
          <w:left w:val="nil"/>
          <w:bottom w:val="nil"/>
          <w:right w:val="nil"/>
          <w:between w:val="nil"/>
        </w:pBdr>
        <w:spacing w:after="0"/>
        <w:jc w:val="center"/>
        <w:rPr>
          <w:b/>
          <w:bCs/>
        </w:rPr>
      </w:pPr>
      <w:r w:rsidRPr="00874642">
        <w:rPr>
          <w:b/>
          <w:bCs/>
        </w:rPr>
        <w:t xml:space="preserve">Figure 9: Automotive AI market in the USA </w:t>
      </w:r>
    </w:p>
    <w:p w14:paraId="3F8EB379" w14:textId="77777777" w:rsidR="001011F4" w:rsidRPr="00874642" w:rsidRDefault="00000000">
      <w:pPr>
        <w:pBdr>
          <w:top w:val="nil"/>
          <w:left w:val="nil"/>
          <w:bottom w:val="nil"/>
          <w:right w:val="nil"/>
          <w:between w:val="nil"/>
        </w:pBdr>
        <w:spacing w:after="0"/>
        <w:jc w:val="center"/>
      </w:pPr>
      <w:r w:rsidRPr="00874642">
        <w:t>(Source: Mordor Intelligence, 2025)</w:t>
      </w:r>
    </w:p>
    <w:p w14:paraId="608806EA" w14:textId="77777777" w:rsidR="001011F4" w:rsidRPr="00874642" w:rsidRDefault="00000000">
      <w:pPr>
        <w:pBdr>
          <w:top w:val="nil"/>
          <w:left w:val="nil"/>
          <w:bottom w:val="nil"/>
          <w:right w:val="nil"/>
          <w:between w:val="nil"/>
        </w:pBdr>
        <w:spacing w:after="0"/>
      </w:pPr>
      <w:r w:rsidRPr="00874642">
        <w:t xml:space="preserve">Additionally, India is also progressing towards technical advancements through digital infrastructure, smart manufacturing, and government-backed initiatives. However, technical adoption seems to be quite uneven </w:t>
      </w:r>
    </w:p>
    <w:p w14:paraId="5D7E36AB" w14:textId="77777777" w:rsidR="001011F4" w:rsidRPr="00874642" w:rsidRDefault="00000000">
      <w:pPr>
        <w:pBdr>
          <w:top w:val="nil"/>
          <w:left w:val="nil"/>
          <w:bottom w:val="nil"/>
          <w:right w:val="nil"/>
          <w:between w:val="nil"/>
        </w:pBdr>
        <w:spacing w:after="0"/>
        <w:rPr>
          <w:b/>
          <w:bCs/>
          <w:i/>
          <w:iCs/>
        </w:rPr>
      </w:pPr>
      <w:r w:rsidRPr="00874642">
        <w:rPr>
          <w:b/>
          <w:bCs/>
          <w:i/>
          <w:iCs/>
        </w:rPr>
        <w:t xml:space="preserve">Similarities and differences </w:t>
      </w:r>
    </w:p>
    <w:p w14:paraId="4E041B08" w14:textId="77777777" w:rsidR="001011F4" w:rsidRPr="00874642" w:rsidRDefault="00000000">
      <w:pPr>
        <w:pBdr>
          <w:top w:val="nil"/>
          <w:left w:val="nil"/>
          <w:bottom w:val="nil"/>
          <w:right w:val="nil"/>
          <w:between w:val="nil"/>
        </w:pBdr>
        <w:spacing w:after="0"/>
      </w:pPr>
      <w:r w:rsidRPr="00874642">
        <w:t xml:space="preserve">The USA possesses more advanced technical infrastructure, whereas India is still developing. Data-driven capability and evolving customer expectations are influencing competitive advantage substantiating the need to incorporate AI in targeted marketing, predict consumer demand, and post-sales services. </w:t>
      </w:r>
    </w:p>
    <w:p w14:paraId="0E8DE4BD" w14:textId="77777777" w:rsidR="001011F4" w:rsidRPr="00874642" w:rsidRDefault="00000000">
      <w:pPr>
        <w:pBdr>
          <w:top w:val="nil"/>
          <w:left w:val="nil"/>
          <w:bottom w:val="nil"/>
          <w:right w:val="nil"/>
          <w:between w:val="nil"/>
        </w:pBdr>
        <w:spacing w:after="0"/>
        <w:rPr>
          <w:b/>
          <w:bCs/>
          <w:u w:val="single"/>
        </w:rPr>
      </w:pPr>
      <w:r w:rsidRPr="00874642">
        <w:rPr>
          <w:b/>
          <w:bCs/>
          <w:u w:val="single"/>
        </w:rPr>
        <w:lastRenderedPageBreak/>
        <w:t xml:space="preserve">Environment </w:t>
      </w:r>
    </w:p>
    <w:p w14:paraId="748CF089" w14:textId="77777777" w:rsidR="001011F4" w:rsidRPr="00874642" w:rsidRDefault="00000000">
      <w:pPr>
        <w:pBdr>
          <w:top w:val="nil"/>
          <w:left w:val="nil"/>
          <w:bottom w:val="nil"/>
          <w:right w:val="nil"/>
          <w:between w:val="nil"/>
        </w:pBdr>
        <w:spacing w:after="0"/>
      </w:pPr>
      <w:r w:rsidRPr="00874642">
        <w:t xml:space="preserve">The USA has the stricter emission regulations as well as sustainability targets to reduce carbon emissions from transportation. For instance, the EPA (Environmental Protection Agency) set the target of pertaining to a fleet-wide average of 161 grams of carbon dioxide per mile (g/mi), which increases by 10.3% in model year 2026 (Figure 7). For passenger cars, it is set to 132 grams of carbon dioxide per mile (g/mi). Hence, Toyota has to keep a strong focus on this matter. </w:t>
      </w:r>
    </w:p>
    <w:p w14:paraId="5DF4BBB7"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394E3A76" wp14:editId="09258CA0">
            <wp:extent cx="5943600" cy="3467100"/>
            <wp:effectExtent l="25400" t="25400" r="25400" b="25400"/>
            <wp:docPr id="3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943600" cy="3467100"/>
                    </a:xfrm>
                    <a:prstGeom prst="rect">
                      <a:avLst/>
                    </a:prstGeom>
                    <a:ln w="25400">
                      <a:solidFill>
                        <a:srgbClr val="000000"/>
                      </a:solidFill>
                      <a:prstDash val="solid"/>
                    </a:ln>
                  </pic:spPr>
                </pic:pic>
              </a:graphicData>
            </a:graphic>
          </wp:inline>
        </w:drawing>
      </w:r>
    </w:p>
    <w:p w14:paraId="10D256BE" w14:textId="77777777" w:rsidR="001011F4" w:rsidRPr="00874642" w:rsidRDefault="00000000">
      <w:pPr>
        <w:pBdr>
          <w:top w:val="nil"/>
          <w:left w:val="nil"/>
          <w:bottom w:val="nil"/>
          <w:right w:val="nil"/>
          <w:between w:val="nil"/>
        </w:pBdr>
        <w:spacing w:after="0"/>
        <w:jc w:val="center"/>
        <w:rPr>
          <w:b/>
          <w:bCs/>
        </w:rPr>
      </w:pPr>
      <w:r w:rsidRPr="00874642">
        <w:rPr>
          <w:b/>
          <w:bCs/>
        </w:rPr>
        <w:t>Figure 10: Fleet-wide CO2 and fuel economy regulations in the USA from 2023-2026</w:t>
      </w:r>
    </w:p>
    <w:p w14:paraId="705662C7" w14:textId="77777777" w:rsidR="001011F4" w:rsidRPr="00874642" w:rsidRDefault="00000000">
      <w:pPr>
        <w:pBdr>
          <w:top w:val="nil"/>
          <w:left w:val="nil"/>
          <w:bottom w:val="nil"/>
          <w:right w:val="nil"/>
          <w:between w:val="nil"/>
        </w:pBdr>
        <w:spacing w:after="0"/>
        <w:jc w:val="center"/>
      </w:pPr>
      <w:r w:rsidRPr="00874642">
        <w:t>(Source: C2es.org, 2026)</w:t>
      </w:r>
    </w:p>
    <w:p w14:paraId="3D186F7E" w14:textId="77777777" w:rsidR="001011F4" w:rsidRPr="00874642" w:rsidRDefault="00000000">
      <w:pPr>
        <w:pBdr>
          <w:top w:val="nil"/>
          <w:left w:val="nil"/>
          <w:bottom w:val="nil"/>
          <w:right w:val="nil"/>
          <w:between w:val="nil"/>
        </w:pBdr>
        <w:spacing w:after="0"/>
      </w:pPr>
      <w:r w:rsidRPr="00874642">
        <w:t xml:space="preserve">India is facing severe environmental issues, including urban air pollution and high traffic congestion, although the government is trying hard to promote cleaner mobility solutions through the EV policies along with emission standards. </w:t>
      </w:r>
    </w:p>
    <w:p w14:paraId="6D7A10B5" w14:textId="77777777" w:rsidR="001011F4" w:rsidRPr="00874642" w:rsidRDefault="00000000">
      <w:pPr>
        <w:pBdr>
          <w:top w:val="nil"/>
          <w:left w:val="nil"/>
          <w:bottom w:val="nil"/>
          <w:right w:val="nil"/>
          <w:between w:val="nil"/>
        </w:pBdr>
        <w:spacing w:after="0"/>
        <w:rPr>
          <w:b/>
          <w:bCs/>
          <w:i/>
          <w:iCs/>
        </w:rPr>
      </w:pPr>
      <w:r w:rsidRPr="00874642">
        <w:rPr>
          <w:b/>
          <w:bCs/>
          <w:i/>
          <w:iCs/>
        </w:rPr>
        <w:t xml:space="preserve">Similarities and differences </w:t>
      </w:r>
    </w:p>
    <w:p w14:paraId="7EDFEB15" w14:textId="77777777" w:rsidR="001011F4" w:rsidRPr="00874642" w:rsidRDefault="00000000">
      <w:pPr>
        <w:pBdr>
          <w:top w:val="nil"/>
          <w:left w:val="nil"/>
          <w:bottom w:val="nil"/>
          <w:right w:val="nil"/>
          <w:between w:val="nil"/>
        </w:pBdr>
        <w:spacing w:after="0"/>
      </w:pPr>
      <w:r w:rsidRPr="00874642">
        <w:t xml:space="preserve">USA is pursuing full electrification to reduce GHG emission while India’s charging infrastructure is still at developing stage. Despite different maturity levels, Toyota needs to adopt market-specific sustainability strategies while concentrating on meeting its net-zero 2050 goal. Environmental concerns in the USA are driven mostly by climate change policies, but in India, it is more linked to air pollution, as well as urban sustainability challenges. </w:t>
      </w:r>
    </w:p>
    <w:p w14:paraId="6F4A843B" w14:textId="77777777" w:rsidR="001011F4" w:rsidRPr="00874642" w:rsidRDefault="00000000">
      <w:pPr>
        <w:pBdr>
          <w:top w:val="nil"/>
          <w:left w:val="nil"/>
          <w:bottom w:val="nil"/>
          <w:right w:val="nil"/>
          <w:between w:val="nil"/>
        </w:pBdr>
        <w:spacing w:after="0"/>
        <w:rPr>
          <w:b/>
          <w:bCs/>
          <w:u w:val="single"/>
        </w:rPr>
      </w:pPr>
      <w:r w:rsidRPr="00874642">
        <w:rPr>
          <w:b/>
          <w:bCs/>
          <w:u w:val="single"/>
        </w:rPr>
        <w:lastRenderedPageBreak/>
        <w:t xml:space="preserve">Legal </w:t>
      </w:r>
    </w:p>
    <w:p w14:paraId="18BFB22A" w14:textId="77777777" w:rsidR="001011F4" w:rsidRPr="00874642" w:rsidRDefault="00000000">
      <w:pPr>
        <w:pBdr>
          <w:top w:val="nil"/>
          <w:left w:val="nil"/>
          <w:bottom w:val="nil"/>
          <w:right w:val="nil"/>
          <w:between w:val="nil"/>
        </w:pBdr>
        <w:spacing w:after="0"/>
      </w:pPr>
      <w:r w:rsidRPr="00874642">
        <w:t xml:space="preserve">The USA has one of the most “stringent product liability systems” in the world that exposes large automakers like Toyota to legal risks if defects occur (Yuanitasari </w:t>
      </w:r>
      <w:r w:rsidRPr="00874642">
        <w:rPr>
          <w:i/>
          <w:iCs/>
        </w:rPr>
        <w:t>et al</w:t>
      </w:r>
      <w:r w:rsidRPr="00874642">
        <w:t>., 2023). Indian governance prefers to enforce the safety rules, whereas compliance requirements are evolving continuously with the modernisation of the automotive sector.</w:t>
      </w:r>
    </w:p>
    <w:p w14:paraId="0D22A9F0" w14:textId="77777777" w:rsidR="001011F4" w:rsidRPr="00874642" w:rsidRDefault="00000000">
      <w:pPr>
        <w:pBdr>
          <w:top w:val="nil"/>
          <w:left w:val="nil"/>
          <w:bottom w:val="nil"/>
          <w:right w:val="nil"/>
          <w:between w:val="nil"/>
        </w:pBdr>
        <w:spacing w:after="0"/>
        <w:rPr>
          <w:b/>
          <w:bCs/>
          <w:i/>
          <w:iCs/>
        </w:rPr>
      </w:pPr>
      <w:r w:rsidRPr="00874642">
        <w:rPr>
          <w:b/>
          <w:bCs/>
          <w:i/>
          <w:iCs/>
        </w:rPr>
        <w:t xml:space="preserve">Similarities and differences </w:t>
      </w:r>
    </w:p>
    <w:p w14:paraId="05DE03E7" w14:textId="77777777" w:rsidR="001011F4" w:rsidRPr="00874642" w:rsidRDefault="00000000">
      <w:pPr>
        <w:pBdr>
          <w:top w:val="nil"/>
          <w:left w:val="nil"/>
          <w:bottom w:val="nil"/>
          <w:right w:val="nil"/>
          <w:between w:val="nil"/>
        </w:pBdr>
        <w:spacing w:after="0"/>
      </w:pPr>
      <w:r w:rsidRPr="00874642">
        <w:t xml:space="preserve">Both the USA and India require greater compliance with labour, safety, and environmental regulations. The legal system of the USA seems to be more rigorous regarding the litigation and product liability, whereas the regulatory framework of India is still evolving. Toyota should implement futuristic legal governance framework that is capable of strengthening brand reputation in these two diverse markets.  </w:t>
      </w:r>
    </w:p>
    <w:p w14:paraId="314872BC" w14:textId="77777777" w:rsidR="001011F4" w:rsidRPr="00874642" w:rsidRDefault="00000000">
      <w:pPr>
        <w:pBdr>
          <w:top w:val="nil"/>
          <w:left w:val="nil"/>
          <w:bottom w:val="nil"/>
          <w:right w:val="nil"/>
          <w:between w:val="nil"/>
        </w:pBdr>
        <w:spacing w:after="0"/>
        <w:rPr>
          <w:b/>
          <w:bCs/>
        </w:rPr>
      </w:pPr>
      <w:r w:rsidRPr="00874642">
        <w:rPr>
          <w:b/>
          <w:bCs/>
        </w:rPr>
        <w:t>Cultural analysis</w:t>
      </w:r>
    </w:p>
    <w:p w14:paraId="43666A84"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00907BBE" wp14:editId="41E7E28B">
            <wp:extent cx="5943600" cy="3441700"/>
            <wp:effectExtent l="0" t="0" r="0" b="0"/>
            <wp:docPr id="3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943600" cy="3441700"/>
                    </a:xfrm>
                    <a:prstGeom prst="rect">
                      <a:avLst/>
                    </a:prstGeom>
                    <a:ln/>
                  </pic:spPr>
                </pic:pic>
              </a:graphicData>
            </a:graphic>
          </wp:inline>
        </w:drawing>
      </w:r>
    </w:p>
    <w:p w14:paraId="4B112A16" w14:textId="77777777" w:rsidR="001011F4" w:rsidRPr="00874642" w:rsidRDefault="00000000">
      <w:pPr>
        <w:pBdr>
          <w:top w:val="nil"/>
          <w:left w:val="nil"/>
          <w:bottom w:val="nil"/>
          <w:right w:val="nil"/>
          <w:between w:val="nil"/>
        </w:pBdr>
        <w:spacing w:after="0"/>
        <w:jc w:val="center"/>
        <w:rPr>
          <w:b/>
          <w:bCs/>
        </w:rPr>
      </w:pPr>
      <w:r w:rsidRPr="00874642">
        <w:rPr>
          <w:b/>
          <w:bCs/>
        </w:rPr>
        <w:t xml:space="preserve">Figure 11: Cultural comparison between India and the USA </w:t>
      </w:r>
    </w:p>
    <w:p w14:paraId="6C88698D" w14:textId="77777777" w:rsidR="001011F4" w:rsidRPr="00874642" w:rsidRDefault="00000000">
      <w:pPr>
        <w:pBdr>
          <w:top w:val="nil"/>
          <w:left w:val="nil"/>
          <w:bottom w:val="nil"/>
          <w:right w:val="nil"/>
          <w:between w:val="nil"/>
        </w:pBdr>
        <w:spacing w:after="0"/>
        <w:jc w:val="center"/>
      </w:pPr>
      <w:r w:rsidRPr="00874642">
        <w:t>(Source: The Culture Factor, 2025)</w:t>
      </w:r>
    </w:p>
    <w:p w14:paraId="48464513"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PDI </w:t>
      </w:r>
    </w:p>
    <w:p w14:paraId="4AD4D7AC" w14:textId="77777777" w:rsidR="001011F4" w:rsidRPr="00874642" w:rsidRDefault="00000000">
      <w:pPr>
        <w:pBdr>
          <w:top w:val="nil"/>
          <w:left w:val="nil"/>
          <w:bottom w:val="nil"/>
          <w:right w:val="nil"/>
          <w:between w:val="nil"/>
        </w:pBdr>
        <w:spacing w:after="0"/>
      </w:pPr>
      <w:r w:rsidRPr="00874642">
        <w:t>India scored 77 in PDI, whereas the USA scored 40, indicating such differences in attitude levels toward authority and hierarchy (The Culture Factor, 2025).</w:t>
      </w:r>
    </w:p>
    <w:p w14:paraId="6262BF4B" w14:textId="77777777" w:rsidR="001011F4" w:rsidRPr="00874642" w:rsidRDefault="00000000">
      <w:pPr>
        <w:pBdr>
          <w:top w:val="nil"/>
          <w:left w:val="nil"/>
          <w:bottom w:val="nil"/>
          <w:right w:val="nil"/>
          <w:between w:val="nil"/>
        </w:pBdr>
        <w:spacing w:after="0"/>
        <w:rPr>
          <w:b/>
          <w:bCs/>
          <w:i/>
          <w:iCs/>
        </w:rPr>
      </w:pPr>
      <w:r w:rsidRPr="00874642">
        <w:rPr>
          <w:b/>
          <w:bCs/>
          <w:i/>
          <w:iCs/>
        </w:rPr>
        <w:t xml:space="preserve">Impact on Toyota </w:t>
      </w:r>
    </w:p>
    <w:p w14:paraId="015189F9" w14:textId="77777777" w:rsidR="001011F4" w:rsidRPr="00874642" w:rsidRDefault="00000000">
      <w:pPr>
        <w:pBdr>
          <w:top w:val="nil"/>
          <w:left w:val="nil"/>
          <w:bottom w:val="nil"/>
          <w:right w:val="nil"/>
          <w:between w:val="nil"/>
        </w:pBdr>
        <w:spacing w:after="0"/>
      </w:pPr>
      <w:r w:rsidRPr="00874642">
        <w:lastRenderedPageBreak/>
        <w:t xml:space="preserve">In India, individuals prefer the hierarchical structure and have high trust in their authorities (Piliavsky, 2023). This benefits the reputation of Toyota as a reliable global automotive brand. </w:t>
      </w:r>
    </w:p>
    <w:p w14:paraId="3026D440" w14:textId="77777777" w:rsidR="001011F4" w:rsidRPr="00874642" w:rsidRDefault="00000000">
      <w:pPr>
        <w:pBdr>
          <w:top w:val="nil"/>
          <w:left w:val="nil"/>
          <w:bottom w:val="nil"/>
          <w:right w:val="nil"/>
          <w:between w:val="nil"/>
        </w:pBdr>
        <w:spacing w:after="0"/>
      </w:pPr>
      <w:r w:rsidRPr="00874642">
        <w:t xml:space="preserve">In the case of the USA, Americans prefer liberty and justice for all, and as the marketing perceptions of Toyota strongly focus on customer empowerment, there is a possibility to enrich its customer base. </w:t>
      </w:r>
    </w:p>
    <w:p w14:paraId="5CA956F8" w14:textId="77777777" w:rsidR="001011F4" w:rsidRPr="00874642" w:rsidRDefault="00000000">
      <w:pPr>
        <w:pBdr>
          <w:top w:val="nil"/>
          <w:left w:val="nil"/>
          <w:bottom w:val="nil"/>
          <w:right w:val="nil"/>
          <w:between w:val="nil"/>
        </w:pBdr>
        <w:spacing w:after="0"/>
        <w:rPr>
          <w:b/>
          <w:bCs/>
          <w:i/>
          <w:iCs/>
        </w:rPr>
      </w:pPr>
      <w:r w:rsidRPr="00874642">
        <w:rPr>
          <w:b/>
          <w:bCs/>
          <w:i/>
          <w:iCs/>
        </w:rPr>
        <w:t xml:space="preserve">Favourability </w:t>
      </w:r>
    </w:p>
    <w:p w14:paraId="677A4484" w14:textId="77777777" w:rsidR="001011F4" w:rsidRPr="00874642" w:rsidRDefault="00000000">
      <w:pPr>
        <w:pBdr>
          <w:top w:val="nil"/>
          <w:left w:val="nil"/>
          <w:bottom w:val="nil"/>
          <w:right w:val="nil"/>
          <w:between w:val="nil"/>
        </w:pBdr>
        <w:spacing w:after="0"/>
      </w:pPr>
      <w:r w:rsidRPr="00874642">
        <w:t xml:space="preserve">Both markets seemed to be favourable for Toyota because Toyota ligns with unique cultural drivers in both markets.  However, India responds better to the authority-based branding. </w:t>
      </w:r>
    </w:p>
    <w:p w14:paraId="58A36AFF"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IDV </w:t>
      </w:r>
    </w:p>
    <w:p w14:paraId="104C99D2" w14:textId="77777777" w:rsidR="001011F4" w:rsidRPr="00874642" w:rsidRDefault="00000000">
      <w:pPr>
        <w:pBdr>
          <w:top w:val="nil"/>
          <w:left w:val="nil"/>
          <w:bottom w:val="nil"/>
          <w:right w:val="nil"/>
          <w:between w:val="nil"/>
        </w:pBdr>
        <w:spacing w:after="0"/>
      </w:pPr>
      <w:r w:rsidRPr="00874642">
        <w:t xml:space="preserve">The USA scored 60 on individualism, whereas India scored 24, ensuring a more collectivist orientation (Figure 8). </w:t>
      </w:r>
    </w:p>
    <w:p w14:paraId="65B5D751" w14:textId="77777777" w:rsidR="001011F4" w:rsidRPr="00874642" w:rsidRDefault="00000000">
      <w:pPr>
        <w:pBdr>
          <w:top w:val="nil"/>
          <w:left w:val="nil"/>
          <w:bottom w:val="nil"/>
          <w:right w:val="nil"/>
          <w:between w:val="nil"/>
        </w:pBdr>
        <w:spacing w:after="0"/>
        <w:rPr>
          <w:b/>
          <w:bCs/>
          <w:i/>
          <w:iCs/>
        </w:rPr>
      </w:pPr>
      <w:r w:rsidRPr="00874642">
        <w:rPr>
          <w:b/>
          <w:bCs/>
          <w:i/>
          <w:iCs/>
        </w:rPr>
        <w:t>Impact on Toyota</w:t>
      </w:r>
    </w:p>
    <w:p w14:paraId="0C1229F4" w14:textId="77777777" w:rsidR="001011F4" w:rsidRPr="00874642" w:rsidRDefault="00000000">
      <w:pPr>
        <w:pBdr>
          <w:top w:val="nil"/>
          <w:left w:val="nil"/>
          <w:bottom w:val="nil"/>
          <w:right w:val="nil"/>
          <w:between w:val="nil"/>
        </w:pBdr>
        <w:spacing w:after="0"/>
      </w:pPr>
      <w:r w:rsidRPr="00874642">
        <w:t>American consumers purchase the vehicles as per their personal preferences, self-expression, and lifestyle aspirations, and hence, Toyota promotes safety, vehicle performance, and technical features related to individual requirements (Toyota, 2025). For example, the adoption of SDV (Software Defined Vehicles) services by Toyota USA is relevant to ensure zero traffic accidents that can protect the society from a 4.4 trillion-yen loss (figure below).</w:t>
      </w:r>
    </w:p>
    <w:p w14:paraId="2FE01BDB"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77EAC303" wp14:editId="04485190">
            <wp:extent cx="5943600" cy="2476500"/>
            <wp:effectExtent l="25400" t="25400" r="25400" b="25400"/>
            <wp:docPr id="3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943600" cy="2476500"/>
                    </a:xfrm>
                    <a:prstGeom prst="rect">
                      <a:avLst/>
                    </a:prstGeom>
                    <a:ln w="25400">
                      <a:solidFill>
                        <a:srgbClr val="000000"/>
                      </a:solidFill>
                      <a:prstDash val="solid"/>
                    </a:ln>
                  </pic:spPr>
                </pic:pic>
              </a:graphicData>
            </a:graphic>
          </wp:inline>
        </w:drawing>
      </w:r>
    </w:p>
    <w:p w14:paraId="43996C76" w14:textId="77777777" w:rsidR="001011F4" w:rsidRPr="00874642" w:rsidRDefault="00000000">
      <w:pPr>
        <w:pBdr>
          <w:top w:val="nil"/>
          <w:left w:val="nil"/>
          <w:bottom w:val="nil"/>
          <w:right w:val="nil"/>
          <w:between w:val="nil"/>
        </w:pBdr>
        <w:spacing w:after="0"/>
        <w:jc w:val="center"/>
        <w:rPr>
          <w:b/>
          <w:bCs/>
        </w:rPr>
      </w:pPr>
      <w:r w:rsidRPr="00874642">
        <w:rPr>
          <w:b/>
          <w:bCs/>
        </w:rPr>
        <w:t xml:space="preserve">Figure 11: Adoption of SDV services in the value chain business in the USA </w:t>
      </w:r>
    </w:p>
    <w:p w14:paraId="6FE2C4C7" w14:textId="77777777" w:rsidR="001011F4" w:rsidRPr="00874642" w:rsidRDefault="00000000">
      <w:pPr>
        <w:pBdr>
          <w:top w:val="nil"/>
          <w:left w:val="nil"/>
          <w:bottom w:val="nil"/>
          <w:right w:val="nil"/>
          <w:between w:val="nil"/>
        </w:pBdr>
        <w:spacing w:after="0"/>
        <w:jc w:val="center"/>
      </w:pPr>
      <w:r w:rsidRPr="00874642">
        <w:t>(Source: Toyota, 2025)</w:t>
      </w:r>
    </w:p>
    <w:p w14:paraId="69A4054B" w14:textId="77777777" w:rsidR="001011F4" w:rsidRPr="00874642" w:rsidRDefault="00000000">
      <w:pPr>
        <w:pBdr>
          <w:top w:val="nil"/>
          <w:left w:val="nil"/>
          <w:bottom w:val="nil"/>
          <w:right w:val="nil"/>
          <w:between w:val="nil"/>
        </w:pBdr>
        <w:spacing w:after="0"/>
      </w:pPr>
      <w:r w:rsidRPr="00874642">
        <w:t xml:space="preserve">On the other hand, Indians consider family requirements mainly, and thus, family-oriented models of Toyota have a high demand in this market. </w:t>
      </w:r>
    </w:p>
    <w:p w14:paraId="546C09F4" w14:textId="77777777" w:rsidR="001011F4" w:rsidRPr="00874642" w:rsidRDefault="00000000">
      <w:pPr>
        <w:pBdr>
          <w:top w:val="nil"/>
          <w:left w:val="nil"/>
          <w:bottom w:val="nil"/>
          <w:right w:val="nil"/>
          <w:between w:val="nil"/>
        </w:pBdr>
        <w:spacing w:after="0"/>
        <w:rPr>
          <w:b/>
          <w:bCs/>
          <w:i/>
          <w:iCs/>
        </w:rPr>
      </w:pPr>
      <w:r w:rsidRPr="00874642">
        <w:rPr>
          <w:b/>
          <w:bCs/>
          <w:i/>
          <w:iCs/>
        </w:rPr>
        <w:lastRenderedPageBreak/>
        <w:t xml:space="preserve">Favourability </w:t>
      </w:r>
    </w:p>
    <w:p w14:paraId="4FC6AB35" w14:textId="77777777" w:rsidR="001011F4" w:rsidRPr="00874642" w:rsidRDefault="00000000">
      <w:pPr>
        <w:pBdr>
          <w:top w:val="nil"/>
          <w:left w:val="nil"/>
          <w:bottom w:val="nil"/>
          <w:right w:val="nil"/>
          <w:between w:val="nil"/>
        </w:pBdr>
        <w:spacing w:after="0"/>
      </w:pPr>
      <w:r w:rsidRPr="00874642">
        <w:t xml:space="preserve">Both countries offer favourable conditions where the USA encourages product customization and India values family-focused promotional strategies. This is because USA demands pragmatism, but India fvours social hierarchy. </w:t>
      </w:r>
    </w:p>
    <w:p w14:paraId="13A2FABB"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MAS </w:t>
      </w:r>
    </w:p>
    <w:p w14:paraId="6E798FAE" w14:textId="77777777" w:rsidR="001011F4" w:rsidRPr="00874642" w:rsidRDefault="00000000">
      <w:pPr>
        <w:pBdr>
          <w:top w:val="nil"/>
          <w:left w:val="nil"/>
          <w:bottom w:val="nil"/>
          <w:right w:val="nil"/>
          <w:between w:val="nil"/>
        </w:pBdr>
        <w:spacing w:after="0"/>
      </w:pPr>
      <w:r w:rsidRPr="00874642">
        <w:t xml:space="preserve">The USA recorded a masculinity score of 62, and India scored 56, reflecting that both societies are achievement-oriented and also competitive (The Culture Factor, 2025). </w:t>
      </w:r>
    </w:p>
    <w:p w14:paraId="4889E572" w14:textId="77777777" w:rsidR="001011F4" w:rsidRPr="00874642" w:rsidRDefault="00000000">
      <w:pPr>
        <w:pBdr>
          <w:top w:val="nil"/>
          <w:left w:val="nil"/>
          <w:bottom w:val="nil"/>
          <w:right w:val="nil"/>
          <w:between w:val="nil"/>
        </w:pBdr>
        <w:spacing w:after="0"/>
        <w:rPr>
          <w:b/>
          <w:bCs/>
          <w:i/>
          <w:iCs/>
        </w:rPr>
      </w:pPr>
      <w:r w:rsidRPr="00874642">
        <w:rPr>
          <w:b/>
          <w:bCs/>
          <w:i/>
          <w:iCs/>
        </w:rPr>
        <w:t xml:space="preserve">Impact on Toyota </w:t>
      </w:r>
    </w:p>
    <w:p w14:paraId="6D341B28" w14:textId="77777777" w:rsidR="001011F4" w:rsidRPr="00874642" w:rsidRDefault="00000000">
      <w:pPr>
        <w:pBdr>
          <w:top w:val="nil"/>
          <w:left w:val="nil"/>
          <w:bottom w:val="nil"/>
          <w:right w:val="nil"/>
          <w:between w:val="nil"/>
        </w:pBdr>
        <w:spacing w:after="0"/>
      </w:pPr>
      <w:r w:rsidRPr="00874642">
        <w:t xml:space="preserve">In the USA, customers associate vehicles with their status, success, and personal achievement. To deal with this, Toyota highlights its advanced technologies, premium features, and performance capabilities in its marketing campaigns. Indian people perceive vehicle ownership as a symbol of social progress as well as economic achievement (Chakrabarti and Verma, 2025). </w:t>
      </w:r>
    </w:p>
    <w:p w14:paraId="0302B815" w14:textId="77777777" w:rsidR="001011F4" w:rsidRPr="00874642" w:rsidRDefault="00000000">
      <w:pPr>
        <w:pBdr>
          <w:top w:val="nil"/>
          <w:left w:val="nil"/>
          <w:bottom w:val="nil"/>
          <w:right w:val="nil"/>
          <w:between w:val="nil"/>
        </w:pBdr>
        <w:spacing w:after="0"/>
        <w:rPr>
          <w:b/>
          <w:bCs/>
          <w:i/>
          <w:iCs/>
        </w:rPr>
      </w:pPr>
      <w:r w:rsidRPr="00874642">
        <w:rPr>
          <w:b/>
          <w:bCs/>
          <w:i/>
          <w:iCs/>
        </w:rPr>
        <w:t xml:space="preserve">Favourability </w:t>
      </w:r>
    </w:p>
    <w:p w14:paraId="1A5CBC7F" w14:textId="77777777" w:rsidR="001011F4" w:rsidRPr="00874642" w:rsidRDefault="00000000">
      <w:pPr>
        <w:pBdr>
          <w:top w:val="nil"/>
          <w:left w:val="nil"/>
          <w:bottom w:val="nil"/>
          <w:right w:val="nil"/>
          <w:between w:val="nil"/>
        </w:pBdr>
        <w:spacing w:after="0"/>
      </w:pPr>
      <w:r w:rsidRPr="00874642">
        <w:t xml:space="preserve">Cultural similarities in both nations are favourable for Toyota facilitated by Toyota’s adpatability. </w:t>
      </w:r>
    </w:p>
    <w:p w14:paraId="72B816D3"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Uncertainty avoidance </w:t>
      </w:r>
    </w:p>
    <w:p w14:paraId="1B508076" w14:textId="77777777" w:rsidR="001011F4" w:rsidRPr="00874642" w:rsidRDefault="00000000">
      <w:pPr>
        <w:pBdr>
          <w:top w:val="nil"/>
          <w:left w:val="nil"/>
          <w:bottom w:val="nil"/>
          <w:right w:val="nil"/>
          <w:between w:val="nil"/>
        </w:pBdr>
        <w:spacing w:after="0"/>
      </w:pPr>
      <w:r w:rsidRPr="00874642">
        <w:t xml:space="preserve">The USA scored 46 while India scored 40, indicating that both cultures are comfortable enough with the changes. </w:t>
      </w:r>
    </w:p>
    <w:p w14:paraId="7A5CE03E" w14:textId="77777777" w:rsidR="001011F4" w:rsidRPr="00874642" w:rsidRDefault="00000000">
      <w:pPr>
        <w:pBdr>
          <w:top w:val="nil"/>
          <w:left w:val="nil"/>
          <w:bottom w:val="nil"/>
          <w:right w:val="nil"/>
          <w:between w:val="nil"/>
        </w:pBdr>
        <w:spacing w:after="0"/>
        <w:rPr>
          <w:b/>
          <w:bCs/>
          <w:i/>
          <w:iCs/>
        </w:rPr>
      </w:pPr>
      <w:r w:rsidRPr="00874642">
        <w:rPr>
          <w:b/>
          <w:bCs/>
          <w:i/>
          <w:iCs/>
        </w:rPr>
        <w:t xml:space="preserve">Impact on Toyota </w:t>
      </w:r>
    </w:p>
    <w:p w14:paraId="58139F43" w14:textId="77777777" w:rsidR="001011F4" w:rsidRPr="00874642" w:rsidRDefault="00000000">
      <w:pPr>
        <w:pBdr>
          <w:top w:val="nil"/>
          <w:left w:val="nil"/>
          <w:bottom w:val="nil"/>
          <w:right w:val="nil"/>
          <w:between w:val="nil"/>
        </w:pBdr>
        <w:spacing w:after="0"/>
      </w:pPr>
      <w:r w:rsidRPr="00874642">
        <w:t xml:space="preserve">Customers in both the USA and India are open to adopting new automotive technologies, and Toyota has benefited well from this cultural trait by introducing innovative practices like the Prius and other models (Toyota, 2025). In the USA, customers are the quick adopters of the advanced technologies, whereas in India, customers are concerned about the adoption cost structure. </w:t>
      </w:r>
    </w:p>
    <w:p w14:paraId="03D1A72F" w14:textId="77777777" w:rsidR="001011F4" w:rsidRPr="00874642" w:rsidRDefault="00000000">
      <w:pPr>
        <w:pBdr>
          <w:top w:val="nil"/>
          <w:left w:val="nil"/>
          <w:bottom w:val="nil"/>
          <w:right w:val="nil"/>
          <w:between w:val="nil"/>
        </w:pBdr>
        <w:spacing w:after="0"/>
        <w:rPr>
          <w:b/>
          <w:bCs/>
          <w:i/>
          <w:iCs/>
        </w:rPr>
      </w:pPr>
      <w:r w:rsidRPr="00874642">
        <w:rPr>
          <w:b/>
          <w:bCs/>
          <w:i/>
          <w:iCs/>
        </w:rPr>
        <w:t xml:space="preserve">Favourability </w:t>
      </w:r>
    </w:p>
    <w:p w14:paraId="1D076163" w14:textId="77777777" w:rsidR="001011F4" w:rsidRPr="00874642" w:rsidRDefault="00000000">
      <w:pPr>
        <w:pBdr>
          <w:top w:val="nil"/>
          <w:left w:val="nil"/>
          <w:bottom w:val="nil"/>
          <w:right w:val="nil"/>
          <w:between w:val="nil"/>
        </w:pBdr>
        <w:spacing w:after="0"/>
      </w:pPr>
      <w:r w:rsidRPr="00874642">
        <w:t xml:space="preserve">Both markets are favourable enough for advancing the technical innovations of Toyota as these markets are ideal for mass hybrid models. </w:t>
      </w:r>
    </w:p>
    <w:p w14:paraId="3F2FC5FE" w14:textId="77777777" w:rsidR="001011F4" w:rsidRPr="00874642" w:rsidRDefault="00000000">
      <w:pPr>
        <w:pBdr>
          <w:top w:val="nil"/>
          <w:left w:val="nil"/>
          <w:bottom w:val="nil"/>
          <w:right w:val="nil"/>
          <w:between w:val="nil"/>
        </w:pBdr>
        <w:spacing w:after="0"/>
        <w:rPr>
          <w:b/>
          <w:bCs/>
          <w:u w:val="single"/>
        </w:rPr>
      </w:pPr>
      <w:r w:rsidRPr="00874642">
        <w:rPr>
          <w:b/>
          <w:bCs/>
          <w:u w:val="single"/>
        </w:rPr>
        <w:t xml:space="preserve">Long-Term orientation </w:t>
      </w:r>
    </w:p>
    <w:p w14:paraId="26CB6F80" w14:textId="77777777" w:rsidR="001011F4" w:rsidRPr="00874642" w:rsidRDefault="00000000">
      <w:pPr>
        <w:pBdr>
          <w:top w:val="nil"/>
          <w:left w:val="nil"/>
          <w:bottom w:val="nil"/>
          <w:right w:val="nil"/>
          <w:between w:val="nil"/>
        </w:pBdr>
        <w:spacing w:after="0"/>
      </w:pPr>
      <w:r w:rsidRPr="00874642">
        <w:t xml:space="preserve">India scored 51 on the long-term orientation, and the USA scored 50, reflecting the similar perspectives on future planning as well as pragmatic decision-making (The Culture Factor, 2025). </w:t>
      </w:r>
    </w:p>
    <w:p w14:paraId="65814D40" w14:textId="77777777" w:rsidR="001011F4" w:rsidRPr="00874642" w:rsidRDefault="00000000">
      <w:pPr>
        <w:pBdr>
          <w:top w:val="nil"/>
          <w:left w:val="nil"/>
          <w:bottom w:val="nil"/>
          <w:right w:val="nil"/>
          <w:between w:val="nil"/>
        </w:pBdr>
        <w:spacing w:after="0"/>
        <w:rPr>
          <w:b/>
          <w:bCs/>
          <w:i/>
          <w:iCs/>
        </w:rPr>
      </w:pPr>
      <w:r w:rsidRPr="00874642">
        <w:rPr>
          <w:b/>
          <w:bCs/>
          <w:i/>
          <w:iCs/>
        </w:rPr>
        <w:t xml:space="preserve">Impact on Toyota </w:t>
      </w:r>
    </w:p>
    <w:p w14:paraId="2C7D8298" w14:textId="77777777" w:rsidR="001011F4" w:rsidRPr="00874642" w:rsidRDefault="00000000">
      <w:pPr>
        <w:pBdr>
          <w:top w:val="nil"/>
          <w:left w:val="nil"/>
          <w:bottom w:val="nil"/>
          <w:right w:val="nil"/>
          <w:between w:val="nil"/>
        </w:pBdr>
        <w:spacing w:after="0"/>
      </w:pPr>
      <w:r w:rsidRPr="00874642">
        <w:t xml:space="preserve">In India, the cost of long-term ownership, fuel efficiency, along with resale values have been identified as the core purchasing factors. In the USA, customers highly appreciate the reliability </w:t>
      </w:r>
      <w:r w:rsidRPr="00874642">
        <w:lastRenderedPageBreak/>
        <w:t xml:space="preserve">of Toyota as well as its strong resale performance, especially in the SUV and hybrid segments. For instance, in 2025, the net sales of the firm were 4,084,984 million yen, indicating its preference in markets (figure below). </w:t>
      </w:r>
    </w:p>
    <w:p w14:paraId="6607BBBC" w14:textId="77777777" w:rsidR="001011F4" w:rsidRPr="00874642" w:rsidRDefault="00000000">
      <w:pPr>
        <w:pBdr>
          <w:top w:val="nil"/>
          <w:left w:val="nil"/>
          <w:bottom w:val="nil"/>
          <w:right w:val="nil"/>
          <w:between w:val="nil"/>
        </w:pBdr>
        <w:spacing w:after="0"/>
        <w:jc w:val="center"/>
      </w:pPr>
      <w:r w:rsidRPr="00874642">
        <w:rPr>
          <w:noProof/>
        </w:rPr>
        <w:drawing>
          <wp:inline distT="114300" distB="114300" distL="114300" distR="114300" wp14:anchorId="656DC45F" wp14:editId="3F136028">
            <wp:extent cx="5943600" cy="2959100"/>
            <wp:effectExtent l="25400" t="25400" r="25400" b="25400"/>
            <wp:docPr id="3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943600" cy="2959100"/>
                    </a:xfrm>
                    <a:prstGeom prst="rect">
                      <a:avLst/>
                    </a:prstGeom>
                    <a:ln w="25400">
                      <a:solidFill>
                        <a:srgbClr val="000000"/>
                      </a:solidFill>
                      <a:prstDash val="solid"/>
                    </a:ln>
                  </pic:spPr>
                </pic:pic>
              </a:graphicData>
            </a:graphic>
          </wp:inline>
        </w:drawing>
      </w:r>
    </w:p>
    <w:p w14:paraId="51BA162E" w14:textId="77777777" w:rsidR="001011F4" w:rsidRPr="00874642" w:rsidRDefault="00000000">
      <w:pPr>
        <w:pBdr>
          <w:top w:val="nil"/>
          <w:left w:val="nil"/>
          <w:bottom w:val="nil"/>
          <w:right w:val="nil"/>
          <w:between w:val="nil"/>
        </w:pBdr>
        <w:spacing w:after="0"/>
        <w:jc w:val="center"/>
        <w:rPr>
          <w:b/>
          <w:bCs/>
        </w:rPr>
      </w:pPr>
      <w:r w:rsidRPr="00874642">
        <w:rPr>
          <w:b/>
          <w:bCs/>
        </w:rPr>
        <w:t>Figure 12: Financial performance of Toyota in 2025</w:t>
      </w:r>
    </w:p>
    <w:p w14:paraId="6AF1B85A" w14:textId="77777777" w:rsidR="001011F4" w:rsidRPr="00874642" w:rsidRDefault="00000000">
      <w:pPr>
        <w:pBdr>
          <w:top w:val="nil"/>
          <w:left w:val="nil"/>
          <w:bottom w:val="nil"/>
          <w:right w:val="nil"/>
          <w:between w:val="nil"/>
        </w:pBdr>
        <w:spacing w:after="0"/>
        <w:jc w:val="center"/>
      </w:pPr>
      <w:r w:rsidRPr="00874642">
        <w:t>(Source: Toyota, 2025)</w:t>
      </w:r>
    </w:p>
    <w:p w14:paraId="563A4623" w14:textId="77777777" w:rsidR="001011F4" w:rsidRPr="00874642" w:rsidRDefault="00000000">
      <w:pPr>
        <w:pBdr>
          <w:top w:val="nil"/>
          <w:left w:val="nil"/>
          <w:bottom w:val="nil"/>
          <w:right w:val="nil"/>
          <w:between w:val="nil"/>
        </w:pBdr>
        <w:spacing w:after="0"/>
        <w:rPr>
          <w:b/>
          <w:bCs/>
          <w:i/>
          <w:iCs/>
        </w:rPr>
      </w:pPr>
      <w:r w:rsidRPr="00874642">
        <w:rPr>
          <w:b/>
          <w:bCs/>
          <w:i/>
          <w:iCs/>
        </w:rPr>
        <w:t xml:space="preserve">Favourability </w:t>
      </w:r>
    </w:p>
    <w:p w14:paraId="14A186DB" w14:textId="77777777" w:rsidR="001011F4" w:rsidRPr="00874642" w:rsidRDefault="00000000">
      <w:pPr>
        <w:pBdr>
          <w:top w:val="nil"/>
          <w:left w:val="nil"/>
          <w:bottom w:val="nil"/>
          <w:right w:val="nil"/>
          <w:between w:val="nil"/>
        </w:pBdr>
        <w:spacing w:after="0"/>
      </w:pPr>
      <w:r w:rsidRPr="00874642">
        <w:t xml:space="preserve">The similarity between both countries seemed to be advantageous for Toyota as its core brand positioning is built around the long-term values and durability. Also this is possible by intertwining India’s facilitation of frugal innovation and USA’s propensity to favour next-gen EVs. </w:t>
      </w:r>
    </w:p>
    <w:p w14:paraId="13BF46BE" w14:textId="77777777" w:rsidR="001011F4" w:rsidRPr="00874642" w:rsidRDefault="00000000">
      <w:pPr>
        <w:pBdr>
          <w:top w:val="nil"/>
          <w:left w:val="nil"/>
          <w:bottom w:val="nil"/>
          <w:right w:val="nil"/>
          <w:between w:val="nil"/>
        </w:pBdr>
        <w:spacing w:after="0"/>
        <w:rPr>
          <w:b/>
          <w:bCs/>
          <w:u w:val="single"/>
        </w:rPr>
      </w:pPr>
      <w:r w:rsidRPr="00874642">
        <w:rPr>
          <w:b/>
          <w:bCs/>
          <w:u w:val="single"/>
        </w:rPr>
        <w:t>Indulgence vs Restraint (IVR)</w:t>
      </w:r>
    </w:p>
    <w:p w14:paraId="2C09AFEE" w14:textId="77777777" w:rsidR="001011F4" w:rsidRPr="00874642" w:rsidRDefault="00000000">
      <w:pPr>
        <w:pBdr>
          <w:top w:val="nil"/>
          <w:left w:val="nil"/>
          <w:bottom w:val="nil"/>
          <w:right w:val="nil"/>
          <w:between w:val="nil"/>
        </w:pBdr>
        <w:spacing w:after="0"/>
      </w:pPr>
      <w:r w:rsidRPr="00874642">
        <w:t xml:space="preserve">The USA scored 68, but India scored 26, showcasing the largest cultural differences between these countries. </w:t>
      </w:r>
    </w:p>
    <w:p w14:paraId="0AAF0D30" w14:textId="77777777" w:rsidR="001011F4" w:rsidRPr="00874642" w:rsidRDefault="00000000">
      <w:pPr>
        <w:pBdr>
          <w:top w:val="nil"/>
          <w:left w:val="nil"/>
          <w:bottom w:val="nil"/>
          <w:right w:val="nil"/>
          <w:between w:val="nil"/>
        </w:pBdr>
        <w:spacing w:after="0"/>
        <w:rPr>
          <w:b/>
          <w:bCs/>
          <w:i/>
          <w:iCs/>
        </w:rPr>
      </w:pPr>
      <w:r w:rsidRPr="00874642">
        <w:rPr>
          <w:b/>
          <w:bCs/>
          <w:i/>
          <w:iCs/>
        </w:rPr>
        <w:t xml:space="preserve">Impact on Toyota </w:t>
      </w:r>
    </w:p>
    <w:p w14:paraId="7899A81A" w14:textId="77777777" w:rsidR="001011F4" w:rsidRPr="00874642" w:rsidRDefault="00000000">
      <w:pPr>
        <w:pBdr>
          <w:top w:val="nil"/>
          <w:left w:val="nil"/>
          <w:bottom w:val="nil"/>
          <w:right w:val="nil"/>
          <w:between w:val="nil"/>
        </w:pBdr>
        <w:spacing w:after="0"/>
      </w:pPr>
      <w:r w:rsidRPr="00874642">
        <w:t xml:space="preserve">American customers mostly prioritise the convenience, comfort, enjoyment, and greater lifestyle benefits while purchasing cars (Li </w:t>
      </w:r>
      <w:r w:rsidRPr="00874642">
        <w:rPr>
          <w:i/>
          <w:iCs/>
        </w:rPr>
        <w:t>et al</w:t>
      </w:r>
      <w:r w:rsidRPr="00874642">
        <w:t xml:space="preserve">., 2026). Indian people prefer to make practical and financially cautious purchases, and therefore, Toyota promotes affordability and fuel economy in this market. </w:t>
      </w:r>
    </w:p>
    <w:p w14:paraId="21A33B4E" w14:textId="77777777" w:rsidR="00D53FB8" w:rsidRDefault="00D53FB8">
      <w:pPr>
        <w:rPr>
          <w:b/>
          <w:bCs/>
          <w:i/>
          <w:iCs/>
        </w:rPr>
      </w:pPr>
      <w:r>
        <w:rPr>
          <w:b/>
          <w:bCs/>
          <w:i/>
          <w:iCs/>
        </w:rPr>
        <w:br w:type="page"/>
      </w:r>
    </w:p>
    <w:p w14:paraId="39D2DA18" w14:textId="2ADAA972" w:rsidR="001011F4" w:rsidRPr="00874642" w:rsidRDefault="00000000">
      <w:pPr>
        <w:pBdr>
          <w:top w:val="nil"/>
          <w:left w:val="nil"/>
          <w:bottom w:val="nil"/>
          <w:right w:val="nil"/>
          <w:between w:val="nil"/>
        </w:pBdr>
        <w:spacing w:after="0"/>
        <w:rPr>
          <w:b/>
          <w:bCs/>
          <w:i/>
          <w:iCs/>
        </w:rPr>
      </w:pPr>
      <w:r w:rsidRPr="00874642">
        <w:rPr>
          <w:b/>
          <w:bCs/>
          <w:i/>
          <w:iCs/>
        </w:rPr>
        <w:lastRenderedPageBreak/>
        <w:t>Favourability</w:t>
      </w:r>
    </w:p>
    <w:p w14:paraId="69058CE1" w14:textId="77777777" w:rsidR="001011F4" w:rsidRPr="00874642" w:rsidRDefault="00000000">
      <w:pPr>
        <w:pBdr>
          <w:top w:val="nil"/>
          <w:left w:val="nil"/>
          <w:bottom w:val="nil"/>
          <w:right w:val="nil"/>
          <w:between w:val="nil"/>
        </w:pBdr>
        <w:spacing w:after="0"/>
      </w:pPr>
      <w:r w:rsidRPr="00874642">
        <w:t xml:space="preserve">Both markets are favourable for Toyota, as long as the firm must acquire diverse marketing approaches. The cultural analysis demonstrates that the same internationally-reputed brand generates different perception for customers across different cultures. A counter-argument is that extensive localisations may not be required as digital technologies is bridging cultural gap. Hence, marketing the same products with culturally-responsive localized messaging but focusing on a fixed global brand value is imperative for Toyota. </w:t>
      </w:r>
    </w:p>
    <w:p w14:paraId="14FA7C7E" w14:textId="77777777" w:rsidR="001011F4" w:rsidRPr="00874642" w:rsidRDefault="00000000">
      <w:pPr>
        <w:pStyle w:val="Heading2"/>
      </w:pPr>
      <w:bookmarkStart w:id="6" w:name="_Toc237262524"/>
      <w:r w:rsidRPr="00874642">
        <w:t>2.3 Comparative analysis of STP</w:t>
      </w:r>
      <w:bookmarkEnd w:id="6"/>
      <w:r w:rsidRPr="00874642">
        <w:t xml:space="preserve"> </w:t>
      </w:r>
    </w:p>
    <w:p w14:paraId="68869EB3" w14:textId="77777777" w:rsidR="001011F4" w:rsidRPr="00874642" w:rsidRDefault="00000000">
      <w:pPr>
        <w:pBdr>
          <w:top w:val="nil"/>
          <w:left w:val="nil"/>
          <w:bottom w:val="nil"/>
          <w:right w:val="nil"/>
          <w:between w:val="nil"/>
        </w:pBdr>
        <w:shd w:val="clear" w:color="auto" w:fill="FFFFFF"/>
        <w:spacing w:after="0"/>
        <w:rPr>
          <w:b/>
          <w:bCs/>
          <w:u w:val="single"/>
        </w:rPr>
      </w:pPr>
      <w:r w:rsidRPr="00874642">
        <w:rPr>
          <w:b/>
          <w:bCs/>
          <w:u w:val="single"/>
        </w:rPr>
        <w:t>Segmentation</w:t>
      </w:r>
    </w:p>
    <w:tbl>
      <w:tblPr>
        <w:tblStyle w:val="a2"/>
        <w:tblW w:w="99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55"/>
        <w:gridCol w:w="2685"/>
        <w:gridCol w:w="2595"/>
        <w:gridCol w:w="3165"/>
      </w:tblGrid>
      <w:tr w:rsidR="001011F4" w:rsidRPr="00874642" w14:paraId="3C555A70" w14:textId="77777777">
        <w:trPr>
          <w:jc w:val="center"/>
        </w:trPr>
        <w:tc>
          <w:tcPr>
            <w:tcW w:w="1455" w:type="dxa"/>
            <w:tcMar>
              <w:top w:w="100" w:type="dxa"/>
              <w:left w:w="100" w:type="dxa"/>
              <w:bottom w:w="100" w:type="dxa"/>
              <w:right w:w="100" w:type="dxa"/>
            </w:tcMar>
          </w:tcPr>
          <w:p w14:paraId="0F832A52" w14:textId="77777777" w:rsidR="001011F4" w:rsidRPr="00874642" w:rsidRDefault="00000000">
            <w:pPr>
              <w:widowControl w:val="0"/>
              <w:pBdr>
                <w:top w:val="nil"/>
                <w:left w:val="nil"/>
                <w:bottom w:val="nil"/>
                <w:right w:val="nil"/>
                <w:between w:val="nil"/>
              </w:pBdr>
              <w:spacing w:after="0"/>
              <w:rPr>
                <w:b/>
                <w:bCs/>
              </w:rPr>
            </w:pPr>
            <w:r w:rsidRPr="00874642">
              <w:rPr>
                <w:b/>
                <w:bCs/>
              </w:rPr>
              <w:t>Variables</w:t>
            </w:r>
          </w:p>
        </w:tc>
        <w:tc>
          <w:tcPr>
            <w:tcW w:w="2685" w:type="dxa"/>
            <w:tcMar>
              <w:top w:w="100" w:type="dxa"/>
              <w:left w:w="100" w:type="dxa"/>
              <w:bottom w:w="100" w:type="dxa"/>
              <w:right w:w="100" w:type="dxa"/>
            </w:tcMar>
          </w:tcPr>
          <w:p w14:paraId="35FB57D8" w14:textId="77777777" w:rsidR="001011F4" w:rsidRPr="00874642" w:rsidRDefault="00000000">
            <w:pPr>
              <w:widowControl w:val="0"/>
              <w:pBdr>
                <w:top w:val="nil"/>
                <w:left w:val="nil"/>
                <w:bottom w:val="nil"/>
                <w:right w:val="nil"/>
                <w:between w:val="nil"/>
              </w:pBdr>
              <w:spacing w:after="0"/>
              <w:rPr>
                <w:b/>
                <w:bCs/>
              </w:rPr>
            </w:pPr>
            <w:r w:rsidRPr="00874642">
              <w:rPr>
                <w:b/>
                <w:bCs/>
              </w:rPr>
              <w:t>Toyota-USA</w:t>
            </w:r>
          </w:p>
        </w:tc>
        <w:tc>
          <w:tcPr>
            <w:tcW w:w="2595" w:type="dxa"/>
            <w:tcMar>
              <w:top w:w="100" w:type="dxa"/>
              <w:left w:w="100" w:type="dxa"/>
              <w:bottom w:w="100" w:type="dxa"/>
              <w:right w:w="100" w:type="dxa"/>
            </w:tcMar>
          </w:tcPr>
          <w:p w14:paraId="0665BAF6" w14:textId="77777777" w:rsidR="001011F4" w:rsidRPr="00874642" w:rsidRDefault="00000000">
            <w:pPr>
              <w:widowControl w:val="0"/>
              <w:pBdr>
                <w:top w:val="nil"/>
                <w:left w:val="nil"/>
                <w:bottom w:val="nil"/>
                <w:right w:val="nil"/>
                <w:between w:val="nil"/>
              </w:pBdr>
              <w:spacing w:after="0"/>
              <w:rPr>
                <w:b/>
                <w:bCs/>
              </w:rPr>
            </w:pPr>
            <w:r w:rsidRPr="00874642">
              <w:rPr>
                <w:b/>
                <w:bCs/>
              </w:rPr>
              <w:t>Toyota-India</w:t>
            </w:r>
          </w:p>
        </w:tc>
        <w:tc>
          <w:tcPr>
            <w:tcW w:w="3165" w:type="dxa"/>
            <w:tcMar>
              <w:top w:w="100" w:type="dxa"/>
              <w:left w:w="100" w:type="dxa"/>
              <w:bottom w:w="100" w:type="dxa"/>
              <w:right w:w="100" w:type="dxa"/>
            </w:tcMar>
          </w:tcPr>
          <w:p w14:paraId="07C21968" w14:textId="77777777" w:rsidR="001011F4" w:rsidRPr="00874642" w:rsidRDefault="00000000">
            <w:pPr>
              <w:widowControl w:val="0"/>
              <w:pBdr>
                <w:top w:val="nil"/>
                <w:left w:val="nil"/>
                <w:bottom w:val="nil"/>
                <w:right w:val="nil"/>
                <w:between w:val="nil"/>
              </w:pBdr>
              <w:spacing w:after="0"/>
              <w:rPr>
                <w:b/>
                <w:bCs/>
              </w:rPr>
            </w:pPr>
            <w:r w:rsidRPr="00874642">
              <w:rPr>
                <w:b/>
                <w:bCs/>
              </w:rPr>
              <w:t>Comparative analysis</w:t>
            </w:r>
          </w:p>
        </w:tc>
      </w:tr>
      <w:tr w:rsidR="001011F4" w:rsidRPr="00874642" w14:paraId="779D5AB9" w14:textId="77777777">
        <w:trPr>
          <w:jc w:val="center"/>
        </w:trPr>
        <w:tc>
          <w:tcPr>
            <w:tcW w:w="1455" w:type="dxa"/>
            <w:tcMar>
              <w:top w:w="100" w:type="dxa"/>
              <w:left w:w="100" w:type="dxa"/>
              <w:bottom w:w="100" w:type="dxa"/>
              <w:right w:w="100" w:type="dxa"/>
            </w:tcMar>
          </w:tcPr>
          <w:p w14:paraId="317B423F"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Demographic </w:t>
            </w:r>
          </w:p>
        </w:tc>
        <w:tc>
          <w:tcPr>
            <w:tcW w:w="2685" w:type="dxa"/>
            <w:tcMar>
              <w:top w:w="100" w:type="dxa"/>
              <w:left w:w="100" w:type="dxa"/>
              <w:bottom w:w="100" w:type="dxa"/>
              <w:right w:w="100" w:type="dxa"/>
            </w:tcMar>
          </w:tcPr>
          <w:p w14:paraId="60A93045" w14:textId="77777777" w:rsidR="001011F4" w:rsidRPr="00874642" w:rsidRDefault="00000000">
            <w:pPr>
              <w:widowControl w:val="0"/>
              <w:pBdr>
                <w:top w:val="nil"/>
                <w:left w:val="nil"/>
                <w:bottom w:val="nil"/>
                <w:right w:val="nil"/>
                <w:between w:val="nil"/>
              </w:pBdr>
              <w:spacing w:after="0"/>
            </w:pPr>
            <w:r w:rsidRPr="00874642">
              <w:rPr>
                <w:b/>
                <w:bCs/>
              </w:rPr>
              <w:t xml:space="preserve">Age: </w:t>
            </w:r>
            <w:r w:rsidRPr="00874642">
              <w:t>30-60</w:t>
            </w:r>
          </w:p>
          <w:p w14:paraId="55ADA88C" w14:textId="77777777" w:rsidR="001011F4" w:rsidRPr="00874642" w:rsidRDefault="00000000">
            <w:pPr>
              <w:widowControl w:val="0"/>
              <w:pBdr>
                <w:top w:val="nil"/>
                <w:left w:val="nil"/>
                <w:bottom w:val="nil"/>
                <w:right w:val="nil"/>
                <w:between w:val="nil"/>
              </w:pBdr>
              <w:spacing w:after="0"/>
            </w:pPr>
            <w:r w:rsidRPr="00874642">
              <w:rPr>
                <w:b/>
                <w:bCs/>
              </w:rPr>
              <w:t xml:space="preserve">Gender: </w:t>
            </w:r>
            <w:r w:rsidRPr="00874642">
              <w:t>Balanced (55% male, 45% female)</w:t>
            </w:r>
          </w:p>
          <w:p w14:paraId="0227E8C4" w14:textId="77777777" w:rsidR="001011F4" w:rsidRPr="00874642" w:rsidRDefault="00000000">
            <w:pPr>
              <w:widowControl w:val="0"/>
              <w:pBdr>
                <w:top w:val="nil"/>
                <w:left w:val="nil"/>
                <w:bottom w:val="nil"/>
                <w:right w:val="nil"/>
                <w:between w:val="nil"/>
              </w:pBdr>
              <w:spacing w:after="0"/>
            </w:pPr>
            <w:r w:rsidRPr="00874642">
              <w:rPr>
                <w:b/>
                <w:bCs/>
              </w:rPr>
              <w:t xml:space="preserve">Income: </w:t>
            </w:r>
            <w:r w:rsidRPr="00874642">
              <w:t>Middle-class families, with income ranging between $50,000-$120,000</w:t>
            </w:r>
          </w:p>
          <w:p w14:paraId="50195BE1" w14:textId="77777777" w:rsidR="001011F4" w:rsidRPr="00874642" w:rsidRDefault="00000000">
            <w:pPr>
              <w:widowControl w:val="0"/>
              <w:pBdr>
                <w:top w:val="nil"/>
                <w:left w:val="nil"/>
                <w:bottom w:val="nil"/>
                <w:right w:val="nil"/>
                <w:between w:val="nil"/>
              </w:pBdr>
              <w:spacing w:after="0"/>
            </w:pPr>
            <w:r w:rsidRPr="00874642">
              <w:rPr>
                <w:b/>
                <w:bCs/>
              </w:rPr>
              <w:t xml:space="preserve">Occupation: </w:t>
            </w:r>
            <w:r w:rsidRPr="00874642">
              <w:t>Urban, eco-conscious professionals, traders, white-collar professionals</w:t>
            </w:r>
          </w:p>
        </w:tc>
        <w:tc>
          <w:tcPr>
            <w:tcW w:w="2595" w:type="dxa"/>
            <w:tcMar>
              <w:top w:w="100" w:type="dxa"/>
              <w:left w:w="100" w:type="dxa"/>
              <w:bottom w:w="100" w:type="dxa"/>
              <w:right w:w="100" w:type="dxa"/>
            </w:tcMar>
          </w:tcPr>
          <w:p w14:paraId="77E694D0" w14:textId="77777777" w:rsidR="001011F4" w:rsidRPr="00874642" w:rsidRDefault="00000000">
            <w:pPr>
              <w:widowControl w:val="0"/>
              <w:pBdr>
                <w:top w:val="nil"/>
                <w:left w:val="nil"/>
                <w:bottom w:val="nil"/>
                <w:right w:val="nil"/>
                <w:between w:val="nil"/>
              </w:pBdr>
              <w:spacing w:after="0"/>
            </w:pPr>
            <w:r w:rsidRPr="00874642">
              <w:rPr>
                <w:b/>
                <w:bCs/>
              </w:rPr>
              <w:t xml:space="preserve">Age: </w:t>
            </w:r>
            <w:r w:rsidRPr="00874642">
              <w:t>35-55+</w:t>
            </w:r>
          </w:p>
          <w:p w14:paraId="63E7EABE" w14:textId="77777777" w:rsidR="001011F4" w:rsidRPr="00874642" w:rsidRDefault="00000000">
            <w:pPr>
              <w:widowControl w:val="0"/>
              <w:pBdr>
                <w:top w:val="nil"/>
                <w:left w:val="nil"/>
                <w:bottom w:val="nil"/>
                <w:right w:val="nil"/>
                <w:between w:val="nil"/>
              </w:pBdr>
              <w:spacing w:after="0"/>
            </w:pPr>
            <w:r w:rsidRPr="00874642">
              <w:rPr>
                <w:b/>
                <w:bCs/>
              </w:rPr>
              <w:t xml:space="preserve">Gender: </w:t>
            </w:r>
            <w:r w:rsidRPr="00874642">
              <w:t>Multi-generational families, predominantly male buyers</w:t>
            </w:r>
          </w:p>
          <w:p w14:paraId="53256C8A" w14:textId="77777777" w:rsidR="001011F4" w:rsidRPr="00874642" w:rsidRDefault="00000000">
            <w:pPr>
              <w:widowControl w:val="0"/>
              <w:pBdr>
                <w:top w:val="nil"/>
                <w:left w:val="nil"/>
                <w:bottom w:val="nil"/>
                <w:right w:val="nil"/>
                <w:between w:val="nil"/>
              </w:pBdr>
              <w:spacing w:after="0"/>
            </w:pPr>
            <w:r w:rsidRPr="00874642">
              <w:rPr>
                <w:b/>
                <w:bCs/>
              </w:rPr>
              <w:t xml:space="preserve">Income: </w:t>
            </w:r>
            <w:r w:rsidRPr="00874642">
              <w:t>₹1-4 lakh monthly income</w:t>
            </w:r>
          </w:p>
          <w:p w14:paraId="5DC1CB17" w14:textId="77777777" w:rsidR="001011F4" w:rsidRPr="00874642" w:rsidRDefault="00000000">
            <w:pPr>
              <w:widowControl w:val="0"/>
              <w:pBdr>
                <w:top w:val="nil"/>
                <w:left w:val="nil"/>
                <w:bottom w:val="nil"/>
                <w:right w:val="nil"/>
                <w:between w:val="nil"/>
              </w:pBdr>
              <w:spacing w:after="0"/>
            </w:pPr>
            <w:r w:rsidRPr="00874642">
              <w:rPr>
                <w:b/>
                <w:bCs/>
              </w:rPr>
              <w:t xml:space="preserve">Occupation: </w:t>
            </w:r>
            <w:r w:rsidRPr="00874642">
              <w:t>Corporate professionals, business owners, and  fleet supervisor</w:t>
            </w:r>
          </w:p>
        </w:tc>
        <w:tc>
          <w:tcPr>
            <w:tcW w:w="3165" w:type="dxa"/>
            <w:tcMar>
              <w:top w:w="100" w:type="dxa"/>
              <w:left w:w="100" w:type="dxa"/>
              <w:bottom w:w="100" w:type="dxa"/>
              <w:right w:w="100" w:type="dxa"/>
            </w:tcMar>
          </w:tcPr>
          <w:p w14:paraId="6E990CD7" w14:textId="77777777" w:rsidR="001011F4" w:rsidRPr="00874642" w:rsidRDefault="00000000">
            <w:pPr>
              <w:widowControl w:val="0"/>
              <w:pBdr>
                <w:top w:val="nil"/>
                <w:left w:val="nil"/>
                <w:bottom w:val="nil"/>
                <w:right w:val="nil"/>
                <w:between w:val="nil"/>
              </w:pBdr>
              <w:spacing w:after="0"/>
            </w:pPr>
            <w:r w:rsidRPr="00874642">
              <w:rPr>
                <w:b/>
                <w:bCs/>
              </w:rPr>
              <w:t xml:space="preserve">Similarities: </w:t>
            </w:r>
            <w:r w:rsidRPr="00874642">
              <w:t xml:space="preserve">Core age group, occupation standards, and primary value perception. The young generation of both markets favours high-tech vehicles.  </w:t>
            </w:r>
          </w:p>
          <w:p w14:paraId="008E8BFF"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Differences: </w:t>
            </w:r>
            <w:r w:rsidRPr="00874642">
              <w:t xml:space="preserve">Different income capacity that differentiates purcahisng capability of target customer groups </w:t>
            </w:r>
          </w:p>
        </w:tc>
      </w:tr>
      <w:tr w:rsidR="001011F4" w:rsidRPr="00874642" w14:paraId="24DC4D40" w14:textId="77777777">
        <w:trPr>
          <w:jc w:val="center"/>
        </w:trPr>
        <w:tc>
          <w:tcPr>
            <w:tcW w:w="1455" w:type="dxa"/>
            <w:tcMar>
              <w:top w:w="100" w:type="dxa"/>
              <w:left w:w="100" w:type="dxa"/>
              <w:bottom w:w="100" w:type="dxa"/>
              <w:right w:w="100" w:type="dxa"/>
            </w:tcMar>
          </w:tcPr>
          <w:p w14:paraId="6AAE6809" w14:textId="77777777" w:rsidR="001011F4" w:rsidRPr="00874642" w:rsidRDefault="00000000">
            <w:pPr>
              <w:widowControl w:val="0"/>
              <w:pBdr>
                <w:top w:val="nil"/>
                <w:left w:val="nil"/>
                <w:bottom w:val="nil"/>
                <w:right w:val="nil"/>
                <w:between w:val="nil"/>
              </w:pBdr>
              <w:spacing w:after="0"/>
              <w:rPr>
                <w:b/>
                <w:bCs/>
              </w:rPr>
            </w:pPr>
            <w:r w:rsidRPr="00874642">
              <w:rPr>
                <w:b/>
                <w:bCs/>
              </w:rPr>
              <w:t>Geographic</w:t>
            </w:r>
          </w:p>
        </w:tc>
        <w:tc>
          <w:tcPr>
            <w:tcW w:w="2685" w:type="dxa"/>
            <w:tcMar>
              <w:top w:w="100" w:type="dxa"/>
              <w:left w:w="100" w:type="dxa"/>
              <w:bottom w:w="100" w:type="dxa"/>
              <w:right w:w="100" w:type="dxa"/>
            </w:tcMar>
          </w:tcPr>
          <w:p w14:paraId="3FDA1E2D" w14:textId="77777777" w:rsidR="001011F4" w:rsidRPr="00874642" w:rsidRDefault="00000000">
            <w:pPr>
              <w:widowControl w:val="0"/>
              <w:pBdr>
                <w:top w:val="nil"/>
                <w:left w:val="nil"/>
                <w:bottom w:val="nil"/>
                <w:right w:val="nil"/>
                <w:between w:val="nil"/>
              </w:pBdr>
              <w:spacing w:after="0"/>
            </w:pPr>
            <w:r w:rsidRPr="00874642">
              <w:t xml:space="preserve">SUVs and trucks are preferred in urban settings, which represent 290,150,111 out of the USA’s population of 349,035,494 (Worldometer, 2026). </w:t>
            </w:r>
          </w:p>
        </w:tc>
        <w:tc>
          <w:tcPr>
            <w:tcW w:w="2595" w:type="dxa"/>
            <w:tcMar>
              <w:top w:w="100" w:type="dxa"/>
              <w:left w:w="100" w:type="dxa"/>
              <w:bottom w:w="100" w:type="dxa"/>
              <w:right w:w="100" w:type="dxa"/>
            </w:tcMar>
          </w:tcPr>
          <w:p w14:paraId="2DC47652" w14:textId="77777777" w:rsidR="001011F4" w:rsidRPr="00874642" w:rsidRDefault="00000000">
            <w:pPr>
              <w:widowControl w:val="0"/>
              <w:pBdr>
                <w:top w:val="nil"/>
                <w:left w:val="nil"/>
                <w:bottom w:val="nil"/>
                <w:right w:val="nil"/>
                <w:between w:val="nil"/>
              </w:pBdr>
              <w:spacing w:after="0"/>
            </w:pPr>
            <w:r w:rsidRPr="00874642">
              <w:t xml:space="preserve">Tier 1, 2, and 3 cities and urban areas, with 6.35% CAGR growth of SUVs (Mordor Intelligence, 2026). </w:t>
            </w:r>
          </w:p>
        </w:tc>
        <w:tc>
          <w:tcPr>
            <w:tcW w:w="3165" w:type="dxa"/>
            <w:tcMar>
              <w:top w:w="100" w:type="dxa"/>
              <w:left w:w="100" w:type="dxa"/>
              <w:bottom w:w="100" w:type="dxa"/>
              <w:right w:w="100" w:type="dxa"/>
            </w:tcMar>
          </w:tcPr>
          <w:p w14:paraId="64FBF6B0" w14:textId="77777777" w:rsidR="001011F4" w:rsidRPr="00874642" w:rsidRDefault="00000000">
            <w:pPr>
              <w:widowControl w:val="0"/>
              <w:pBdr>
                <w:top w:val="nil"/>
                <w:left w:val="nil"/>
                <w:bottom w:val="nil"/>
                <w:right w:val="nil"/>
                <w:between w:val="nil"/>
              </w:pBdr>
              <w:spacing w:after="0"/>
            </w:pPr>
            <w:r w:rsidRPr="00874642">
              <w:rPr>
                <w:b/>
                <w:bCs/>
              </w:rPr>
              <w:t xml:space="preserve">Similarities: </w:t>
            </w:r>
            <w:r w:rsidRPr="00874642">
              <w:t>Higher demand in urban and metropolitan areas.</w:t>
            </w:r>
          </w:p>
          <w:p w14:paraId="3133A20B" w14:textId="77777777" w:rsidR="001011F4" w:rsidRPr="00874642" w:rsidRDefault="00000000">
            <w:pPr>
              <w:widowControl w:val="0"/>
              <w:pBdr>
                <w:top w:val="nil"/>
                <w:left w:val="nil"/>
                <w:bottom w:val="nil"/>
                <w:right w:val="nil"/>
                <w:between w:val="nil"/>
              </w:pBdr>
              <w:spacing w:after="0"/>
            </w:pPr>
            <w:r w:rsidRPr="00874642">
              <w:rPr>
                <w:b/>
                <w:bCs/>
              </w:rPr>
              <w:t xml:space="preserve">Differences: </w:t>
            </w:r>
            <w:r w:rsidRPr="00874642">
              <w:t xml:space="preserve">India’s geographical diversity demands hyper-localised adaptation </w:t>
            </w:r>
          </w:p>
        </w:tc>
      </w:tr>
      <w:tr w:rsidR="001011F4" w:rsidRPr="00874642" w14:paraId="3CE59432" w14:textId="77777777">
        <w:trPr>
          <w:jc w:val="center"/>
        </w:trPr>
        <w:tc>
          <w:tcPr>
            <w:tcW w:w="1455" w:type="dxa"/>
            <w:tcMar>
              <w:top w:w="100" w:type="dxa"/>
              <w:left w:w="100" w:type="dxa"/>
              <w:bottom w:w="100" w:type="dxa"/>
              <w:right w:w="100" w:type="dxa"/>
            </w:tcMar>
          </w:tcPr>
          <w:p w14:paraId="328C4E24" w14:textId="77777777" w:rsidR="001011F4" w:rsidRPr="00874642" w:rsidRDefault="00000000">
            <w:pPr>
              <w:widowControl w:val="0"/>
              <w:pBdr>
                <w:top w:val="nil"/>
                <w:left w:val="nil"/>
                <w:bottom w:val="nil"/>
                <w:right w:val="nil"/>
                <w:between w:val="nil"/>
              </w:pBdr>
              <w:spacing w:after="0"/>
              <w:rPr>
                <w:b/>
                <w:bCs/>
              </w:rPr>
            </w:pPr>
            <w:r w:rsidRPr="00874642">
              <w:rPr>
                <w:b/>
                <w:bCs/>
              </w:rPr>
              <w:t>Psychograp</w:t>
            </w:r>
            <w:r w:rsidRPr="00874642">
              <w:rPr>
                <w:b/>
                <w:bCs/>
              </w:rPr>
              <w:lastRenderedPageBreak/>
              <w:t>hic</w:t>
            </w:r>
          </w:p>
        </w:tc>
        <w:tc>
          <w:tcPr>
            <w:tcW w:w="2685" w:type="dxa"/>
            <w:tcMar>
              <w:top w:w="100" w:type="dxa"/>
              <w:left w:w="100" w:type="dxa"/>
              <w:bottom w:w="100" w:type="dxa"/>
              <w:right w:w="100" w:type="dxa"/>
            </w:tcMar>
          </w:tcPr>
          <w:p w14:paraId="4B9E9644" w14:textId="77777777" w:rsidR="001011F4" w:rsidRPr="00874642" w:rsidRDefault="00000000">
            <w:pPr>
              <w:widowControl w:val="0"/>
              <w:pBdr>
                <w:top w:val="nil"/>
                <w:left w:val="nil"/>
                <w:bottom w:val="nil"/>
                <w:right w:val="nil"/>
                <w:between w:val="nil"/>
              </w:pBdr>
              <w:spacing w:after="0"/>
            </w:pPr>
            <w:r w:rsidRPr="00874642">
              <w:lastRenderedPageBreak/>
              <w:t xml:space="preserve">Consumers value </w:t>
            </w:r>
            <w:r w:rsidRPr="00874642">
              <w:lastRenderedPageBreak/>
              <w:t>innovation, sustainability, comfort, affordability, and convenience (Deloitte, 2026).</w:t>
            </w:r>
          </w:p>
        </w:tc>
        <w:tc>
          <w:tcPr>
            <w:tcW w:w="2595" w:type="dxa"/>
            <w:tcMar>
              <w:top w:w="100" w:type="dxa"/>
              <w:left w:w="100" w:type="dxa"/>
              <w:bottom w:w="100" w:type="dxa"/>
              <w:right w:w="100" w:type="dxa"/>
            </w:tcMar>
          </w:tcPr>
          <w:p w14:paraId="1DF78AB8" w14:textId="77777777" w:rsidR="001011F4" w:rsidRPr="00874642" w:rsidRDefault="00000000">
            <w:pPr>
              <w:widowControl w:val="0"/>
              <w:pBdr>
                <w:top w:val="nil"/>
                <w:left w:val="nil"/>
                <w:bottom w:val="nil"/>
                <w:right w:val="nil"/>
                <w:between w:val="nil"/>
              </w:pBdr>
              <w:spacing w:after="0"/>
            </w:pPr>
            <w:r w:rsidRPr="00874642">
              <w:lastRenderedPageBreak/>
              <w:t xml:space="preserve">Consumers value </w:t>
            </w:r>
            <w:r w:rsidRPr="00874642">
              <w:lastRenderedPageBreak/>
              <w:t>practicality, everyday utility, and long-term reliability (Pwc, 2026).</w:t>
            </w:r>
          </w:p>
        </w:tc>
        <w:tc>
          <w:tcPr>
            <w:tcW w:w="3165" w:type="dxa"/>
            <w:tcMar>
              <w:top w:w="100" w:type="dxa"/>
              <w:left w:w="100" w:type="dxa"/>
              <w:bottom w:w="100" w:type="dxa"/>
              <w:right w:w="100" w:type="dxa"/>
            </w:tcMar>
          </w:tcPr>
          <w:p w14:paraId="3C916A6B" w14:textId="77777777" w:rsidR="001011F4" w:rsidRPr="00874642" w:rsidRDefault="00000000">
            <w:pPr>
              <w:widowControl w:val="0"/>
              <w:pBdr>
                <w:top w:val="nil"/>
                <w:left w:val="nil"/>
                <w:bottom w:val="nil"/>
                <w:right w:val="nil"/>
                <w:between w:val="nil"/>
              </w:pBdr>
              <w:spacing w:after="0"/>
            </w:pPr>
            <w:r w:rsidRPr="00874642">
              <w:rPr>
                <w:b/>
                <w:bCs/>
              </w:rPr>
              <w:lastRenderedPageBreak/>
              <w:t xml:space="preserve">Similarities: </w:t>
            </w:r>
            <w:r w:rsidRPr="00874642">
              <w:t xml:space="preserve">Both markets </w:t>
            </w:r>
            <w:r w:rsidRPr="00874642">
              <w:lastRenderedPageBreak/>
              <w:t>value pragmatic value</w:t>
            </w:r>
          </w:p>
          <w:p w14:paraId="31AC5FD7" w14:textId="77777777" w:rsidR="001011F4" w:rsidRPr="00874642" w:rsidRDefault="00000000">
            <w:pPr>
              <w:widowControl w:val="0"/>
              <w:pBdr>
                <w:top w:val="nil"/>
                <w:left w:val="nil"/>
                <w:bottom w:val="nil"/>
                <w:right w:val="nil"/>
                <w:between w:val="nil"/>
              </w:pBdr>
              <w:spacing w:after="0"/>
            </w:pPr>
            <w:r w:rsidRPr="00874642">
              <w:rPr>
                <w:b/>
                <w:bCs/>
              </w:rPr>
              <w:t>Differences:</w:t>
            </w:r>
            <w:r w:rsidRPr="00874642">
              <w:t xml:space="preserve"> Cultural values differentiate both markets. In USA, customers are experimental and tech-driven, whereas in India, customers are risk-averse and driven by social-hierachy</w:t>
            </w:r>
          </w:p>
        </w:tc>
      </w:tr>
      <w:tr w:rsidR="001011F4" w:rsidRPr="00874642" w14:paraId="122DB256" w14:textId="77777777">
        <w:trPr>
          <w:jc w:val="center"/>
        </w:trPr>
        <w:tc>
          <w:tcPr>
            <w:tcW w:w="1455" w:type="dxa"/>
            <w:tcMar>
              <w:top w:w="100" w:type="dxa"/>
              <w:left w:w="100" w:type="dxa"/>
              <w:bottom w:w="100" w:type="dxa"/>
              <w:right w:w="100" w:type="dxa"/>
            </w:tcMar>
          </w:tcPr>
          <w:p w14:paraId="4E731AE1" w14:textId="77777777" w:rsidR="001011F4" w:rsidRPr="00874642" w:rsidRDefault="00000000">
            <w:pPr>
              <w:widowControl w:val="0"/>
              <w:pBdr>
                <w:top w:val="nil"/>
                <w:left w:val="nil"/>
                <w:bottom w:val="nil"/>
                <w:right w:val="nil"/>
                <w:between w:val="nil"/>
              </w:pBdr>
              <w:spacing w:after="0"/>
              <w:rPr>
                <w:b/>
                <w:bCs/>
              </w:rPr>
            </w:pPr>
            <w:r w:rsidRPr="00874642">
              <w:rPr>
                <w:b/>
                <w:bCs/>
              </w:rPr>
              <w:lastRenderedPageBreak/>
              <w:t>Benefit</w:t>
            </w:r>
          </w:p>
        </w:tc>
        <w:tc>
          <w:tcPr>
            <w:tcW w:w="2685" w:type="dxa"/>
            <w:tcMar>
              <w:top w:w="100" w:type="dxa"/>
              <w:left w:w="100" w:type="dxa"/>
              <w:bottom w:w="100" w:type="dxa"/>
              <w:right w:w="100" w:type="dxa"/>
            </w:tcMar>
          </w:tcPr>
          <w:p w14:paraId="30DB05FA" w14:textId="77777777" w:rsidR="001011F4" w:rsidRPr="00874642" w:rsidRDefault="00000000">
            <w:pPr>
              <w:widowControl w:val="0"/>
              <w:pBdr>
                <w:top w:val="nil"/>
                <w:left w:val="nil"/>
                <w:bottom w:val="nil"/>
                <w:right w:val="nil"/>
                <w:between w:val="nil"/>
              </w:pBdr>
              <w:spacing w:after="0"/>
            </w:pPr>
            <w:r w:rsidRPr="00874642">
              <w:t xml:space="preserve">Seamless digital integration, premium service, tech-forward features, sustainability, and safety are preferred (Rebeco, 2026). </w:t>
            </w:r>
          </w:p>
        </w:tc>
        <w:tc>
          <w:tcPr>
            <w:tcW w:w="2595" w:type="dxa"/>
            <w:tcMar>
              <w:top w:w="100" w:type="dxa"/>
              <w:left w:w="100" w:type="dxa"/>
              <w:bottom w:w="100" w:type="dxa"/>
              <w:right w:w="100" w:type="dxa"/>
            </w:tcMar>
          </w:tcPr>
          <w:p w14:paraId="5D81124C" w14:textId="77777777" w:rsidR="001011F4" w:rsidRPr="00874642" w:rsidRDefault="00000000">
            <w:pPr>
              <w:widowControl w:val="0"/>
              <w:pBdr>
                <w:top w:val="nil"/>
                <w:left w:val="nil"/>
                <w:bottom w:val="nil"/>
                <w:right w:val="nil"/>
                <w:between w:val="nil"/>
              </w:pBdr>
              <w:spacing w:after="0"/>
            </w:pPr>
            <w:r w:rsidRPr="00874642">
              <w:t>Fuel efficiency (accounts for 10.20% of everyday expenses) and resale value (14.72% CAGR in resale vehicle values) are preferred (PwC, 2026; Mordor Intelligence, 2026).</w:t>
            </w:r>
          </w:p>
        </w:tc>
        <w:tc>
          <w:tcPr>
            <w:tcW w:w="3165" w:type="dxa"/>
            <w:tcMar>
              <w:top w:w="100" w:type="dxa"/>
              <w:left w:w="100" w:type="dxa"/>
              <w:bottom w:w="100" w:type="dxa"/>
              <w:right w:w="100" w:type="dxa"/>
            </w:tcMar>
          </w:tcPr>
          <w:p w14:paraId="3BA7DC94" w14:textId="77777777" w:rsidR="001011F4" w:rsidRPr="00874642" w:rsidRDefault="00000000">
            <w:pPr>
              <w:widowControl w:val="0"/>
              <w:pBdr>
                <w:top w:val="nil"/>
                <w:left w:val="nil"/>
                <w:bottom w:val="nil"/>
                <w:right w:val="nil"/>
                <w:between w:val="nil"/>
              </w:pBdr>
              <w:spacing w:after="0"/>
            </w:pPr>
            <w:r w:rsidRPr="00874642">
              <w:rPr>
                <w:b/>
                <w:bCs/>
              </w:rPr>
              <w:t xml:space="preserve">Similarities: </w:t>
            </w:r>
            <w:r w:rsidRPr="00874642">
              <w:t xml:space="preserve">Reliability is perceived as beneficial </w:t>
            </w:r>
          </w:p>
          <w:p w14:paraId="31C5F3FB" w14:textId="77777777" w:rsidR="001011F4" w:rsidRPr="00874642" w:rsidRDefault="00000000">
            <w:pPr>
              <w:widowControl w:val="0"/>
              <w:pBdr>
                <w:top w:val="nil"/>
                <w:left w:val="nil"/>
                <w:bottom w:val="nil"/>
                <w:right w:val="nil"/>
                <w:between w:val="nil"/>
              </w:pBdr>
              <w:spacing w:after="0"/>
            </w:pPr>
            <w:r w:rsidRPr="00874642">
              <w:rPr>
                <w:b/>
                <w:bCs/>
              </w:rPr>
              <w:t xml:space="preserve">Differences: </w:t>
            </w:r>
            <w:r w:rsidRPr="00874642">
              <w:t>Economic values determine benefits</w:t>
            </w:r>
          </w:p>
        </w:tc>
      </w:tr>
      <w:tr w:rsidR="001011F4" w:rsidRPr="00874642" w14:paraId="2074AEF1" w14:textId="77777777">
        <w:trPr>
          <w:trHeight w:val="1430"/>
          <w:jc w:val="center"/>
        </w:trPr>
        <w:tc>
          <w:tcPr>
            <w:tcW w:w="1455" w:type="dxa"/>
            <w:tcMar>
              <w:top w:w="100" w:type="dxa"/>
              <w:left w:w="100" w:type="dxa"/>
              <w:bottom w:w="100" w:type="dxa"/>
              <w:right w:w="100" w:type="dxa"/>
            </w:tcMar>
          </w:tcPr>
          <w:p w14:paraId="7E1F5206"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Usage and commitment </w:t>
            </w:r>
          </w:p>
        </w:tc>
        <w:tc>
          <w:tcPr>
            <w:tcW w:w="2685" w:type="dxa"/>
            <w:tcMar>
              <w:top w:w="100" w:type="dxa"/>
              <w:left w:w="100" w:type="dxa"/>
              <w:bottom w:w="100" w:type="dxa"/>
              <w:right w:w="100" w:type="dxa"/>
            </w:tcMar>
          </w:tcPr>
          <w:p w14:paraId="129AA6A5" w14:textId="77777777" w:rsidR="001011F4" w:rsidRPr="00874642" w:rsidRDefault="00000000">
            <w:pPr>
              <w:widowControl w:val="0"/>
              <w:pBdr>
                <w:top w:val="nil"/>
                <w:left w:val="nil"/>
                <w:bottom w:val="nil"/>
                <w:right w:val="nil"/>
                <w:between w:val="nil"/>
              </w:pBdr>
              <w:spacing w:after="0"/>
            </w:pPr>
            <w:r w:rsidRPr="00874642">
              <w:t xml:space="preserve">Toyota has achieved 65.4% of customer loyalty (Thomhave, 2025). </w:t>
            </w:r>
          </w:p>
        </w:tc>
        <w:tc>
          <w:tcPr>
            <w:tcW w:w="2595" w:type="dxa"/>
            <w:tcMar>
              <w:top w:w="100" w:type="dxa"/>
              <w:left w:w="100" w:type="dxa"/>
              <w:bottom w:w="100" w:type="dxa"/>
              <w:right w:w="100" w:type="dxa"/>
            </w:tcMar>
          </w:tcPr>
          <w:p w14:paraId="51F7C229" w14:textId="77777777" w:rsidR="001011F4" w:rsidRPr="00874642" w:rsidRDefault="00000000">
            <w:pPr>
              <w:widowControl w:val="0"/>
              <w:pBdr>
                <w:top w:val="nil"/>
                <w:left w:val="nil"/>
                <w:bottom w:val="nil"/>
                <w:right w:val="nil"/>
                <w:between w:val="nil"/>
              </w:pBdr>
              <w:spacing w:after="0"/>
            </w:pPr>
            <w:r w:rsidRPr="00874642">
              <w:t>Innova and Fortuner contributed to 33.128 units of vehicle sales in May 2026 (Autox, 2026).</w:t>
            </w:r>
          </w:p>
        </w:tc>
        <w:tc>
          <w:tcPr>
            <w:tcW w:w="3165" w:type="dxa"/>
            <w:tcMar>
              <w:top w:w="100" w:type="dxa"/>
              <w:left w:w="100" w:type="dxa"/>
              <w:bottom w:w="100" w:type="dxa"/>
              <w:right w:w="100" w:type="dxa"/>
            </w:tcMar>
          </w:tcPr>
          <w:p w14:paraId="28E07DE8" w14:textId="77777777" w:rsidR="001011F4" w:rsidRPr="00874642" w:rsidRDefault="00000000">
            <w:pPr>
              <w:widowControl w:val="0"/>
              <w:pBdr>
                <w:top w:val="nil"/>
                <w:left w:val="nil"/>
                <w:bottom w:val="nil"/>
                <w:right w:val="nil"/>
                <w:between w:val="nil"/>
              </w:pBdr>
              <w:spacing w:after="0"/>
            </w:pPr>
            <w:r w:rsidRPr="00874642">
              <w:rPr>
                <w:b/>
                <w:bCs/>
              </w:rPr>
              <w:t xml:space="preserve">Similarities: </w:t>
            </w:r>
            <w:r w:rsidRPr="00874642">
              <w:t>Strong brand loyalty in both markets</w:t>
            </w:r>
          </w:p>
          <w:p w14:paraId="474AED0C" w14:textId="77777777" w:rsidR="001011F4" w:rsidRPr="00874642" w:rsidRDefault="00000000">
            <w:pPr>
              <w:widowControl w:val="0"/>
              <w:pBdr>
                <w:top w:val="nil"/>
                <w:left w:val="nil"/>
                <w:bottom w:val="nil"/>
                <w:right w:val="nil"/>
                <w:between w:val="nil"/>
              </w:pBdr>
              <w:spacing w:after="0"/>
            </w:pPr>
            <w:r w:rsidRPr="00874642">
              <w:rPr>
                <w:b/>
                <w:bCs/>
              </w:rPr>
              <w:t xml:space="preserve">Differences: </w:t>
            </w:r>
            <w:r w:rsidRPr="00874642">
              <w:t>Loyalty anchors are different</w:t>
            </w:r>
          </w:p>
        </w:tc>
      </w:tr>
    </w:tbl>
    <w:p w14:paraId="37681544"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Table 1: Comparative analysis of STP</w:t>
      </w:r>
    </w:p>
    <w:p w14:paraId="2F0490A5" w14:textId="77777777" w:rsidR="001011F4" w:rsidRPr="00874642" w:rsidRDefault="00000000">
      <w:pPr>
        <w:pBdr>
          <w:top w:val="nil"/>
          <w:left w:val="nil"/>
          <w:bottom w:val="nil"/>
          <w:right w:val="nil"/>
          <w:between w:val="nil"/>
        </w:pBdr>
        <w:shd w:val="clear" w:color="auto" w:fill="FFFFFF"/>
        <w:spacing w:after="0"/>
        <w:jc w:val="center"/>
      </w:pPr>
      <w:r w:rsidRPr="00874642">
        <w:t>(Source: Self-developed)</w:t>
      </w:r>
    </w:p>
    <w:p w14:paraId="5D2DD398" w14:textId="77777777" w:rsidR="001011F4" w:rsidRPr="00874642" w:rsidRDefault="00000000">
      <w:pPr>
        <w:pBdr>
          <w:top w:val="nil"/>
          <w:left w:val="nil"/>
          <w:bottom w:val="nil"/>
          <w:right w:val="nil"/>
          <w:between w:val="nil"/>
        </w:pBdr>
        <w:shd w:val="clear" w:color="auto" w:fill="FFFFFF"/>
        <w:spacing w:after="0"/>
      </w:pPr>
      <w:r w:rsidRPr="00874642">
        <w:t xml:space="preserve">Purchasing intentions in USA and India are influenced by economic capabilities, cultural values, and convenience. </w:t>
      </w:r>
    </w:p>
    <w:p w14:paraId="421B5D43" w14:textId="77777777" w:rsidR="001011F4" w:rsidRPr="00874642" w:rsidRDefault="00000000">
      <w:pPr>
        <w:pBdr>
          <w:top w:val="nil"/>
          <w:left w:val="nil"/>
          <w:bottom w:val="nil"/>
          <w:right w:val="nil"/>
          <w:between w:val="nil"/>
        </w:pBdr>
        <w:shd w:val="clear" w:color="auto" w:fill="FFFFFF"/>
        <w:spacing w:after="0"/>
        <w:jc w:val="center"/>
      </w:pPr>
      <w:r w:rsidRPr="00874642">
        <w:rPr>
          <w:noProof/>
        </w:rPr>
        <w:lastRenderedPageBreak/>
        <w:drawing>
          <wp:inline distT="114300" distB="114300" distL="114300" distR="114300" wp14:anchorId="655CAABB" wp14:editId="2F0EBDB9">
            <wp:extent cx="5448300" cy="2952750"/>
            <wp:effectExtent l="12700" t="12700" r="12700" b="12700"/>
            <wp:docPr id="3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448300" cy="2952750"/>
                    </a:xfrm>
                    <a:prstGeom prst="rect">
                      <a:avLst/>
                    </a:prstGeom>
                    <a:ln w="12700">
                      <a:solidFill>
                        <a:srgbClr val="000000"/>
                      </a:solidFill>
                      <a:prstDash val="solid"/>
                    </a:ln>
                  </pic:spPr>
                </pic:pic>
              </a:graphicData>
            </a:graphic>
          </wp:inline>
        </w:drawing>
      </w:r>
    </w:p>
    <w:p w14:paraId="2ED5B486"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Figure 13: USA population</w:t>
      </w:r>
    </w:p>
    <w:p w14:paraId="577B42B5" w14:textId="77777777" w:rsidR="001011F4" w:rsidRPr="00874642" w:rsidRDefault="00000000">
      <w:pPr>
        <w:pBdr>
          <w:top w:val="nil"/>
          <w:left w:val="nil"/>
          <w:bottom w:val="nil"/>
          <w:right w:val="nil"/>
          <w:between w:val="nil"/>
        </w:pBdr>
        <w:shd w:val="clear" w:color="auto" w:fill="FFFFFF"/>
        <w:spacing w:after="0"/>
        <w:jc w:val="center"/>
      </w:pPr>
      <w:r w:rsidRPr="00874642">
        <w:t>(Source: Worldometer, 2026)</w:t>
      </w:r>
    </w:p>
    <w:p w14:paraId="2EBB0547" w14:textId="77777777" w:rsidR="001011F4" w:rsidRPr="00874642" w:rsidRDefault="00000000">
      <w:pPr>
        <w:pBdr>
          <w:top w:val="nil"/>
          <w:left w:val="nil"/>
          <w:bottom w:val="nil"/>
          <w:right w:val="nil"/>
          <w:between w:val="nil"/>
        </w:pBdr>
        <w:shd w:val="clear" w:color="auto" w:fill="FFFFFF"/>
        <w:spacing w:after="0"/>
        <w:jc w:val="center"/>
      </w:pPr>
      <w:r w:rsidRPr="00874642">
        <w:rPr>
          <w:noProof/>
        </w:rPr>
        <w:drawing>
          <wp:inline distT="114300" distB="114300" distL="114300" distR="114300" wp14:anchorId="63912A5C" wp14:editId="5313088D">
            <wp:extent cx="3467100" cy="3581400"/>
            <wp:effectExtent l="12700" t="12700" r="12700" b="12700"/>
            <wp:docPr id="3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3467100" cy="3581400"/>
                    </a:xfrm>
                    <a:prstGeom prst="rect">
                      <a:avLst/>
                    </a:prstGeom>
                    <a:ln w="12700">
                      <a:solidFill>
                        <a:srgbClr val="000000"/>
                      </a:solidFill>
                      <a:prstDash val="solid"/>
                    </a:ln>
                  </pic:spPr>
                </pic:pic>
              </a:graphicData>
            </a:graphic>
          </wp:inline>
        </w:drawing>
      </w:r>
    </w:p>
    <w:p w14:paraId="57C6415E"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Figure 14: Indian SUV segment projected growth</w:t>
      </w:r>
    </w:p>
    <w:p w14:paraId="6BC6A569" w14:textId="77777777" w:rsidR="001011F4" w:rsidRPr="00874642" w:rsidRDefault="00000000">
      <w:pPr>
        <w:pBdr>
          <w:top w:val="nil"/>
          <w:left w:val="nil"/>
          <w:bottom w:val="nil"/>
          <w:right w:val="nil"/>
          <w:between w:val="nil"/>
        </w:pBdr>
        <w:shd w:val="clear" w:color="auto" w:fill="FFFFFF"/>
        <w:spacing w:after="0"/>
        <w:jc w:val="center"/>
      </w:pPr>
      <w:r w:rsidRPr="00874642">
        <w:t>(Source: Mordor Intelligence, 2026)</w:t>
      </w:r>
    </w:p>
    <w:p w14:paraId="3EC4AD6C" w14:textId="77777777" w:rsidR="001011F4" w:rsidRPr="00874642" w:rsidRDefault="00000000">
      <w:pPr>
        <w:pBdr>
          <w:top w:val="nil"/>
          <w:left w:val="nil"/>
          <w:bottom w:val="nil"/>
          <w:right w:val="nil"/>
          <w:between w:val="nil"/>
        </w:pBdr>
        <w:shd w:val="clear" w:color="auto" w:fill="FFFFFF"/>
        <w:spacing w:after="0"/>
        <w:jc w:val="center"/>
      </w:pPr>
      <w:r w:rsidRPr="00874642">
        <w:rPr>
          <w:noProof/>
        </w:rPr>
        <w:lastRenderedPageBreak/>
        <w:drawing>
          <wp:inline distT="114300" distB="114300" distL="114300" distR="114300" wp14:anchorId="1C3BF01A" wp14:editId="4276D7FB">
            <wp:extent cx="5731200" cy="2565400"/>
            <wp:effectExtent l="12700" t="12700" r="12700" b="12700"/>
            <wp:docPr id="4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5731200" cy="2565400"/>
                    </a:xfrm>
                    <a:prstGeom prst="rect">
                      <a:avLst/>
                    </a:prstGeom>
                    <a:ln w="12700">
                      <a:solidFill>
                        <a:srgbClr val="000000"/>
                      </a:solidFill>
                      <a:prstDash val="solid"/>
                    </a:ln>
                  </pic:spPr>
                </pic:pic>
              </a:graphicData>
            </a:graphic>
          </wp:inline>
        </w:drawing>
      </w:r>
    </w:p>
    <w:p w14:paraId="1A3DE0E1"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Figure 15: Expenses reserved for fuel in India</w:t>
      </w:r>
    </w:p>
    <w:p w14:paraId="52E8C6A4" w14:textId="77777777" w:rsidR="001011F4" w:rsidRPr="00874642" w:rsidRDefault="00000000">
      <w:pPr>
        <w:pBdr>
          <w:top w:val="nil"/>
          <w:left w:val="nil"/>
          <w:bottom w:val="nil"/>
          <w:right w:val="nil"/>
          <w:between w:val="nil"/>
        </w:pBdr>
        <w:shd w:val="clear" w:color="auto" w:fill="FFFFFF"/>
        <w:spacing w:after="0"/>
        <w:jc w:val="center"/>
      </w:pPr>
      <w:r w:rsidRPr="00874642">
        <w:t>(Source: Pwc, 2026)</w:t>
      </w:r>
    </w:p>
    <w:p w14:paraId="4719768B" w14:textId="77777777" w:rsidR="001011F4" w:rsidRPr="00874642" w:rsidRDefault="00000000">
      <w:pPr>
        <w:pBdr>
          <w:top w:val="nil"/>
          <w:left w:val="nil"/>
          <w:bottom w:val="nil"/>
          <w:right w:val="nil"/>
          <w:between w:val="nil"/>
        </w:pBdr>
        <w:shd w:val="clear" w:color="auto" w:fill="FFFFFF"/>
        <w:spacing w:after="0"/>
        <w:rPr>
          <w:b/>
          <w:bCs/>
          <w:u w:val="single"/>
        </w:rPr>
      </w:pPr>
      <w:r w:rsidRPr="00874642">
        <w:rPr>
          <w:b/>
          <w:bCs/>
          <w:u w:val="single"/>
        </w:rPr>
        <w:t xml:space="preserve">Targeting </w:t>
      </w:r>
    </w:p>
    <w:p w14:paraId="36E57ABA" w14:textId="77777777" w:rsidR="001011F4" w:rsidRPr="00874642" w:rsidRDefault="00000000">
      <w:pPr>
        <w:pBdr>
          <w:top w:val="nil"/>
          <w:left w:val="nil"/>
          <w:bottom w:val="nil"/>
          <w:right w:val="nil"/>
          <w:between w:val="nil"/>
        </w:pBdr>
        <w:shd w:val="clear" w:color="auto" w:fill="FFFFFF"/>
        <w:spacing w:after="0"/>
        <w:rPr>
          <w:b/>
          <w:bCs/>
          <w:i/>
          <w:iCs/>
        </w:rPr>
      </w:pPr>
      <w:r w:rsidRPr="00874642">
        <w:rPr>
          <w:b/>
          <w:bCs/>
          <w:i/>
          <w:iCs/>
        </w:rPr>
        <w:t>USA</w:t>
      </w:r>
    </w:p>
    <w:p w14:paraId="1CA20F4F"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First-time buyers:</w:t>
      </w:r>
      <w:r w:rsidRPr="00874642">
        <w:t xml:space="preserve"> economical cars, such as the Camry or Corolla.</w:t>
      </w:r>
    </w:p>
    <w:p w14:paraId="10320618"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Families and adventure enthusiasts:</w:t>
      </w:r>
      <w:r w:rsidRPr="00874642">
        <w:rPr>
          <w:u w:val="single"/>
        </w:rPr>
        <w:t xml:space="preserve"> </w:t>
      </w:r>
      <w:r w:rsidRPr="00874642">
        <w:t>crossover of different models and SUVs, such as RAV4 (Thomhave, 2025).</w:t>
      </w:r>
    </w:p>
    <w:p w14:paraId="6A2089A1"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Commercial truck buyers:</w:t>
      </w:r>
      <w:r w:rsidRPr="00874642">
        <w:rPr>
          <w:b/>
          <w:bCs/>
          <w:i/>
          <w:iCs/>
        </w:rPr>
        <w:t xml:space="preserve"> </w:t>
      </w:r>
      <w:r w:rsidRPr="00874642">
        <w:t>Heavy-duty trucks, such as Tacoma.</w:t>
      </w:r>
    </w:p>
    <w:p w14:paraId="7D4CC731"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Tech-driven and eco-conscious buyers:</w:t>
      </w:r>
      <w:r w:rsidRPr="00874642">
        <w:rPr>
          <w:b/>
          <w:bCs/>
          <w:i/>
          <w:iCs/>
        </w:rPr>
        <w:t xml:space="preserve"> </w:t>
      </w:r>
      <w:r w:rsidRPr="00874642">
        <w:t xml:space="preserve">hybrid-only models, such as Prius. </w:t>
      </w:r>
    </w:p>
    <w:p w14:paraId="05829D9D" w14:textId="77777777" w:rsidR="001011F4" w:rsidRPr="00874642" w:rsidRDefault="00000000">
      <w:pPr>
        <w:pBdr>
          <w:top w:val="nil"/>
          <w:left w:val="nil"/>
          <w:bottom w:val="nil"/>
          <w:right w:val="nil"/>
          <w:between w:val="nil"/>
        </w:pBdr>
        <w:shd w:val="clear" w:color="auto" w:fill="FFFFFF"/>
        <w:spacing w:after="0"/>
        <w:rPr>
          <w:b/>
          <w:bCs/>
          <w:i/>
          <w:iCs/>
        </w:rPr>
      </w:pPr>
      <w:r w:rsidRPr="00874642">
        <w:rPr>
          <w:b/>
          <w:bCs/>
          <w:i/>
          <w:iCs/>
        </w:rPr>
        <w:t>India</w:t>
      </w:r>
    </w:p>
    <w:p w14:paraId="7EE5386B"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Premium and affluent consumers:</w:t>
      </w:r>
      <w:r w:rsidRPr="00874642">
        <w:rPr>
          <w:b/>
          <w:bCs/>
          <w:i/>
          <w:iCs/>
        </w:rPr>
        <w:t xml:space="preserve"> </w:t>
      </w:r>
      <w:r w:rsidRPr="00874642">
        <w:t>Premium vehicles, such as Fortuner</w:t>
      </w:r>
    </w:p>
    <w:p w14:paraId="3AB25D67"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First-time buyers:</w:t>
      </w:r>
      <w:r w:rsidRPr="00874642">
        <w:rPr>
          <w:u w:val="single"/>
        </w:rPr>
        <w:t xml:space="preserve"> </w:t>
      </w:r>
      <w:r w:rsidRPr="00874642">
        <w:t xml:space="preserve">Partnering up with Suzuki to develop pocket-friendly models, such as Glanza (Suzuki, 2025). </w:t>
      </w:r>
    </w:p>
    <w:p w14:paraId="67B60E0F" w14:textId="77777777" w:rsidR="001011F4" w:rsidRPr="00874642" w:rsidRDefault="00000000">
      <w:pPr>
        <w:pBdr>
          <w:top w:val="nil"/>
          <w:left w:val="nil"/>
          <w:bottom w:val="nil"/>
          <w:right w:val="nil"/>
          <w:between w:val="nil"/>
        </w:pBdr>
        <w:shd w:val="clear" w:color="auto" w:fill="FFFFFF"/>
        <w:spacing w:after="0"/>
      </w:pPr>
      <w:r w:rsidRPr="00874642">
        <w:rPr>
          <w:b/>
          <w:bCs/>
          <w:i/>
          <w:iCs/>
          <w:u w:val="single"/>
        </w:rPr>
        <w:t>Eco-conscious executives:</w:t>
      </w:r>
      <w:r w:rsidRPr="00874642">
        <w:t xml:space="preserve"> Hybrid model, such as Camry Hybrid</w:t>
      </w:r>
    </w:p>
    <w:p w14:paraId="4E4646E4" w14:textId="77777777" w:rsidR="001011F4" w:rsidRPr="00874642" w:rsidRDefault="00000000">
      <w:pPr>
        <w:pBdr>
          <w:top w:val="nil"/>
          <w:left w:val="nil"/>
          <w:bottom w:val="nil"/>
          <w:right w:val="nil"/>
          <w:between w:val="nil"/>
        </w:pBdr>
        <w:shd w:val="clear" w:color="auto" w:fill="FFFFFF"/>
        <w:spacing w:after="0"/>
      </w:pPr>
      <w:r w:rsidRPr="00874642">
        <w:t xml:space="preserve">A counter-argument can be made that Toyota’s targeting strategy is product-driven, which is orthodox and limited, instead it should be tailored to meet customer expectations. </w:t>
      </w:r>
    </w:p>
    <w:p w14:paraId="791A72D0" w14:textId="77777777" w:rsidR="001011F4" w:rsidRPr="00874642" w:rsidRDefault="00000000">
      <w:pPr>
        <w:pBdr>
          <w:top w:val="nil"/>
          <w:left w:val="nil"/>
          <w:bottom w:val="nil"/>
          <w:right w:val="nil"/>
          <w:between w:val="nil"/>
        </w:pBdr>
        <w:shd w:val="clear" w:color="auto" w:fill="FFFFFF"/>
        <w:spacing w:after="0"/>
        <w:rPr>
          <w:b/>
          <w:bCs/>
          <w:u w:val="single"/>
        </w:rPr>
      </w:pPr>
      <w:r w:rsidRPr="00874642">
        <w:rPr>
          <w:b/>
          <w:bCs/>
          <w:u w:val="single"/>
        </w:rPr>
        <w:t>Positioning</w:t>
      </w:r>
    </w:p>
    <w:p w14:paraId="06B39B8A" w14:textId="77777777" w:rsidR="001011F4" w:rsidRPr="00874642" w:rsidRDefault="00000000">
      <w:pPr>
        <w:pBdr>
          <w:top w:val="nil"/>
          <w:left w:val="nil"/>
          <w:bottom w:val="nil"/>
          <w:right w:val="nil"/>
          <w:between w:val="nil"/>
        </w:pBdr>
        <w:shd w:val="clear" w:color="auto" w:fill="FFFFFF"/>
        <w:spacing w:after="0"/>
        <w:rPr>
          <w:b/>
          <w:bCs/>
          <w:i/>
          <w:iCs/>
        </w:rPr>
      </w:pPr>
      <w:r w:rsidRPr="00874642">
        <w:rPr>
          <w:b/>
          <w:bCs/>
          <w:i/>
          <w:iCs/>
        </w:rPr>
        <w:t>USA</w:t>
      </w:r>
    </w:p>
    <w:p w14:paraId="3362A7EB" w14:textId="77777777" w:rsidR="001011F4" w:rsidRPr="00874642" w:rsidRDefault="00000000">
      <w:pPr>
        <w:pBdr>
          <w:top w:val="nil"/>
          <w:left w:val="nil"/>
          <w:bottom w:val="nil"/>
          <w:right w:val="nil"/>
          <w:between w:val="nil"/>
        </w:pBdr>
        <w:shd w:val="clear" w:color="auto" w:fill="FFFFFF"/>
        <w:spacing w:after="0"/>
      </w:pPr>
      <w:r w:rsidRPr="00874642">
        <w:t>In the USA, Toyota positions itself as an automaker that prioritises quality, durability, and reliability and integrates advanced technology to meet sustainability commitments. The multi-</w:t>
      </w:r>
      <w:r w:rsidRPr="00874642">
        <w:lastRenderedPageBreak/>
        <w:t xml:space="preserve">pathway strategy helps Toyota to focus on futuristic innovation and widen its product range with hybrid, plug-in, and battery-led EVs. </w:t>
      </w:r>
    </w:p>
    <w:p w14:paraId="6AD0B158" w14:textId="77777777" w:rsidR="001011F4" w:rsidRPr="00874642" w:rsidRDefault="00000000">
      <w:pPr>
        <w:pBdr>
          <w:top w:val="nil"/>
          <w:left w:val="nil"/>
          <w:bottom w:val="nil"/>
          <w:right w:val="nil"/>
          <w:between w:val="nil"/>
        </w:pBdr>
        <w:shd w:val="clear" w:color="auto" w:fill="FFFFFF"/>
        <w:spacing w:after="0"/>
        <w:rPr>
          <w:b/>
          <w:bCs/>
          <w:i/>
          <w:iCs/>
        </w:rPr>
      </w:pPr>
      <w:r w:rsidRPr="00874642">
        <w:rPr>
          <w:b/>
          <w:bCs/>
          <w:i/>
          <w:iCs/>
        </w:rPr>
        <w:t>India</w:t>
      </w:r>
    </w:p>
    <w:p w14:paraId="6330680A" w14:textId="77777777" w:rsidR="001011F4" w:rsidRPr="00874642" w:rsidRDefault="00000000">
      <w:pPr>
        <w:pBdr>
          <w:top w:val="nil"/>
          <w:left w:val="nil"/>
          <w:bottom w:val="nil"/>
          <w:right w:val="nil"/>
          <w:between w:val="nil"/>
        </w:pBdr>
        <w:shd w:val="clear" w:color="auto" w:fill="FFFFFF"/>
        <w:spacing w:after="0"/>
      </w:pPr>
      <w:r w:rsidRPr="00874642">
        <w:t xml:space="preserve">In India, Toyota positions itself as a fuel-efficient premium automaker and offers future-oriented technologies, addressing price-sensitive Indian consumers. </w:t>
      </w:r>
    </w:p>
    <w:p w14:paraId="53143733" w14:textId="77777777" w:rsidR="001011F4" w:rsidRPr="00874642" w:rsidRDefault="00000000">
      <w:pPr>
        <w:pBdr>
          <w:top w:val="nil"/>
          <w:left w:val="nil"/>
          <w:bottom w:val="nil"/>
          <w:right w:val="nil"/>
          <w:between w:val="nil"/>
        </w:pBdr>
        <w:shd w:val="clear" w:color="auto" w:fill="FFFFFF"/>
        <w:spacing w:after="0"/>
      </w:pPr>
      <w:r w:rsidRPr="00874642">
        <w:t xml:space="preserve">Assessing the similarities and differences of both markets, Toyota’s positioning strategy should be future-facing, balancing trustworthiness with digital capabilities, ensuring sustainable functionality supported by automated solutions in both India and USA.  </w:t>
      </w:r>
    </w:p>
    <w:p w14:paraId="49968B20" w14:textId="77777777" w:rsidR="001011F4" w:rsidRPr="00874642" w:rsidRDefault="00000000">
      <w:pPr>
        <w:pBdr>
          <w:top w:val="nil"/>
          <w:left w:val="nil"/>
          <w:bottom w:val="nil"/>
          <w:right w:val="nil"/>
          <w:between w:val="nil"/>
        </w:pBdr>
        <w:shd w:val="clear" w:color="auto" w:fill="FFFFFF"/>
        <w:spacing w:after="0"/>
        <w:rPr>
          <w:b/>
          <w:bCs/>
          <w:u w:val="single"/>
        </w:rPr>
      </w:pPr>
      <w:r w:rsidRPr="00874642">
        <w:rPr>
          <w:b/>
          <w:bCs/>
          <w:u w:val="single"/>
        </w:rPr>
        <w:t>Perceptual map</w:t>
      </w:r>
    </w:p>
    <w:p w14:paraId="2F641E2C" w14:textId="77777777" w:rsidR="001011F4" w:rsidRPr="00874642" w:rsidRDefault="00000000">
      <w:pPr>
        <w:pBdr>
          <w:top w:val="nil"/>
          <w:left w:val="nil"/>
          <w:bottom w:val="nil"/>
          <w:right w:val="nil"/>
          <w:between w:val="nil"/>
        </w:pBdr>
        <w:shd w:val="clear" w:color="auto" w:fill="FFFFFF"/>
        <w:spacing w:after="0"/>
        <w:rPr>
          <w:b/>
          <w:bCs/>
          <w:i/>
          <w:iCs/>
        </w:rPr>
      </w:pPr>
      <w:r w:rsidRPr="00874642">
        <w:rPr>
          <w:b/>
          <w:bCs/>
          <w:i/>
          <w:iCs/>
        </w:rPr>
        <w:t>USA</w:t>
      </w:r>
    </w:p>
    <w:p w14:paraId="2EE645C4" w14:textId="77777777" w:rsidR="001011F4" w:rsidRPr="00874642" w:rsidRDefault="00000000">
      <w:pPr>
        <w:pBdr>
          <w:top w:val="nil"/>
          <w:left w:val="nil"/>
          <w:bottom w:val="nil"/>
          <w:right w:val="nil"/>
          <w:between w:val="nil"/>
        </w:pBdr>
        <w:shd w:val="clear" w:color="auto" w:fill="FFFFFF"/>
        <w:spacing w:after="0"/>
        <w:jc w:val="center"/>
      </w:pPr>
      <w:r w:rsidRPr="00874642">
        <w:rPr>
          <w:noProof/>
        </w:rPr>
        <w:drawing>
          <wp:inline distT="114300" distB="114300" distL="114300" distR="114300" wp14:anchorId="64489D69" wp14:editId="50CBAE31">
            <wp:extent cx="5731200" cy="3822700"/>
            <wp:effectExtent l="12700" t="12700" r="12700" b="12700"/>
            <wp:docPr id="4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530F4A7E"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Figure 16: Perceptual map for Toyota in the USA</w:t>
      </w:r>
    </w:p>
    <w:p w14:paraId="0CA998E5" w14:textId="77777777" w:rsidR="001011F4" w:rsidRPr="00874642" w:rsidRDefault="00000000">
      <w:pPr>
        <w:pBdr>
          <w:top w:val="nil"/>
          <w:left w:val="nil"/>
          <w:bottom w:val="nil"/>
          <w:right w:val="nil"/>
          <w:between w:val="nil"/>
        </w:pBdr>
        <w:shd w:val="clear" w:color="auto" w:fill="FFFFFF"/>
        <w:spacing w:after="0"/>
        <w:jc w:val="center"/>
      </w:pPr>
      <w:r w:rsidRPr="00874642">
        <w:t>(Source: Self-developed)</w:t>
      </w:r>
    </w:p>
    <w:p w14:paraId="615B49DA" w14:textId="77777777" w:rsidR="001011F4" w:rsidRPr="00874642" w:rsidRDefault="00000000">
      <w:pPr>
        <w:pBdr>
          <w:top w:val="nil"/>
          <w:left w:val="nil"/>
          <w:bottom w:val="nil"/>
          <w:right w:val="nil"/>
          <w:between w:val="nil"/>
        </w:pBdr>
        <w:shd w:val="clear" w:color="auto" w:fill="FFFFFF"/>
        <w:spacing w:after="0"/>
      </w:pPr>
      <w:r w:rsidRPr="00874642">
        <w:t xml:space="preserve">In the USA, Toyota is positioned as an innovative upper-middle brand. </w:t>
      </w:r>
    </w:p>
    <w:p w14:paraId="062D2709" w14:textId="77777777" w:rsidR="001011F4" w:rsidRPr="00874642" w:rsidRDefault="00000000">
      <w:pPr>
        <w:pBdr>
          <w:top w:val="nil"/>
          <w:left w:val="nil"/>
          <w:bottom w:val="nil"/>
          <w:right w:val="nil"/>
          <w:between w:val="nil"/>
        </w:pBdr>
        <w:shd w:val="clear" w:color="auto" w:fill="FFFFFF"/>
        <w:spacing w:after="0"/>
        <w:rPr>
          <w:b/>
          <w:bCs/>
          <w:i/>
          <w:iCs/>
        </w:rPr>
      </w:pPr>
      <w:r w:rsidRPr="00874642">
        <w:rPr>
          <w:b/>
          <w:bCs/>
          <w:i/>
          <w:iCs/>
        </w:rPr>
        <w:t>India</w:t>
      </w:r>
    </w:p>
    <w:p w14:paraId="0D3F3AE5" w14:textId="77777777" w:rsidR="001011F4" w:rsidRPr="00874642" w:rsidRDefault="00000000">
      <w:pPr>
        <w:pBdr>
          <w:top w:val="nil"/>
          <w:left w:val="nil"/>
          <w:bottom w:val="nil"/>
          <w:right w:val="nil"/>
          <w:between w:val="nil"/>
        </w:pBdr>
        <w:shd w:val="clear" w:color="auto" w:fill="FFFFFF"/>
        <w:spacing w:after="0"/>
        <w:jc w:val="center"/>
      </w:pPr>
      <w:r w:rsidRPr="00874642">
        <w:rPr>
          <w:noProof/>
        </w:rPr>
        <w:lastRenderedPageBreak/>
        <w:drawing>
          <wp:inline distT="114300" distB="114300" distL="114300" distR="114300" wp14:anchorId="30E680F8" wp14:editId="15EE648A">
            <wp:extent cx="5731200" cy="3822700"/>
            <wp:effectExtent l="12700" t="12700" r="12700" b="12700"/>
            <wp:docPr id="4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6"/>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14:paraId="4DC326A0"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Figure 17: Perceptual map for Toyota in India</w:t>
      </w:r>
    </w:p>
    <w:p w14:paraId="52ADB43F" w14:textId="77777777" w:rsidR="001011F4" w:rsidRPr="00874642" w:rsidRDefault="00000000">
      <w:pPr>
        <w:pBdr>
          <w:top w:val="nil"/>
          <w:left w:val="nil"/>
          <w:bottom w:val="nil"/>
          <w:right w:val="nil"/>
          <w:between w:val="nil"/>
        </w:pBdr>
        <w:shd w:val="clear" w:color="auto" w:fill="FFFFFF"/>
        <w:spacing w:after="0"/>
        <w:jc w:val="center"/>
      </w:pPr>
      <w:r w:rsidRPr="00874642">
        <w:t>(Source: Self-developed)</w:t>
      </w:r>
    </w:p>
    <w:p w14:paraId="6CE8B2D8" w14:textId="77777777" w:rsidR="001011F4" w:rsidRPr="00874642" w:rsidRDefault="00000000">
      <w:pPr>
        <w:pBdr>
          <w:top w:val="nil"/>
          <w:left w:val="nil"/>
          <w:bottom w:val="nil"/>
          <w:right w:val="nil"/>
          <w:between w:val="nil"/>
        </w:pBdr>
        <w:shd w:val="clear" w:color="auto" w:fill="FFFFFF"/>
        <w:spacing w:after="0"/>
      </w:pPr>
      <w:r w:rsidRPr="00874642">
        <w:t xml:space="preserve">Toyota is positioned as a premium brand in India compared to mainstream standards in the USA. </w:t>
      </w:r>
    </w:p>
    <w:p w14:paraId="36220021" w14:textId="77777777" w:rsidR="001011F4" w:rsidRPr="00874642" w:rsidRDefault="00000000">
      <w:pPr>
        <w:pStyle w:val="Heading2"/>
      </w:pPr>
      <w:bookmarkStart w:id="7" w:name="_Toc237262525"/>
      <w:r w:rsidRPr="00874642">
        <w:t>2.4 Comparative analysis of International Marketing Mix</w:t>
      </w:r>
      <w:bookmarkEnd w:id="7"/>
      <w:r w:rsidRPr="00874642">
        <w:t xml:space="preserve"> </w:t>
      </w:r>
    </w:p>
    <w:p w14:paraId="516BCEF9" w14:textId="77777777" w:rsidR="001011F4" w:rsidRPr="00874642" w:rsidRDefault="00000000">
      <w:r w:rsidRPr="00874642">
        <w:t xml:space="preserve">Marketing strategy can be defined as the process to enhance cutsomer’s jorney through stage of interacting with brands. 7Ps of marketing is a srategic framework that helps  brands to systematically create value for their products to the customers.  </w:t>
      </w:r>
    </w:p>
    <w:p w14:paraId="2FF01042" w14:textId="77777777" w:rsidR="001011F4" w:rsidRPr="00874642" w:rsidRDefault="00000000">
      <w:pPr>
        <w:rPr>
          <w:b/>
          <w:bCs/>
          <w:u w:val="single"/>
        </w:rPr>
      </w:pPr>
      <w:r w:rsidRPr="00874642">
        <w:rPr>
          <w:b/>
          <w:bCs/>
          <w:u w:val="single"/>
        </w:rPr>
        <w:t xml:space="preserve">Product </w:t>
      </w:r>
    </w:p>
    <w:p w14:paraId="27AC79BD" w14:textId="77777777" w:rsidR="001011F4" w:rsidRPr="00874642" w:rsidRDefault="00000000">
      <w:pPr>
        <w:shd w:val="clear" w:color="auto" w:fill="FFFFFF"/>
        <w:spacing w:after="0"/>
        <w:rPr>
          <w:b/>
          <w:bCs/>
        </w:rPr>
      </w:pPr>
      <w:r w:rsidRPr="00874642">
        <w:rPr>
          <w:b/>
          <w:bCs/>
        </w:rPr>
        <w:t>Toyota – USA</w:t>
      </w:r>
    </w:p>
    <w:p w14:paraId="1EC6FF42" w14:textId="77777777" w:rsidR="001011F4" w:rsidRPr="00874642" w:rsidRDefault="00000000">
      <w:pPr>
        <w:numPr>
          <w:ilvl w:val="0"/>
          <w:numId w:val="3"/>
        </w:numPr>
        <w:shd w:val="clear" w:color="auto" w:fill="FFFFFF"/>
        <w:spacing w:after="0"/>
      </w:pPr>
      <w:r w:rsidRPr="00874642">
        <w:t>2025 report showed 2033 million vehicle sales in the US.</w:t>
      </w:r>
    </w:p>
    <w:p w14:paraId="533B5846" w14:textId="77777777" w:rsidR="001011F4" w:rsidRPr="00874642" w:rsidRDefault="00000000">
      <w:pPr>
        <w:numPr>
          <w:ilvl w:val="0"/>
          <w:numId w:val="3"/>
        </w:numPr>
        <w:shd w:val="clear" w:color="auto" w:fill="FFFFFF"/>
        <w:spacing w:after="0"/>
      </w:pPr>
      <w:r w:rsidRPr="00874642">
        <w:t>48% of total sales included SUVs and light trucks (Toyota Motor North America, 2026).</w:t>
      </w:r>
    </w:p>
    <w:p w14:paraId="26B65258" w14:textId="77777777" w:rsidR="001011F4" w:rsidRPr="00874642" w:rsidRDefault="00000000">
      <w:pPr>
        <w:numPr>
          <w:ilvl w:val="0"/>
          <w:numId w:val="3"/>
        </w:numPr>
        <w:shd w:val="clear" w:color="auto" w:fill="FFFFFF"/>
        <w:spacing w:after="0"/>
      </w:pPr>
      <w:r w:rsidRPr="00874642">
        <w:t>RAV4 and Grand Highlander models are primarily in demand.</w:t>
      </w:r>
    </w:p>
    <w:p w14:paraId="3B81B670" w14:textId="77777777" w:rsidR="001011F4" w:rsidRPr="00874642" w:rsidRDefault="00000000">
      <w:pPr>
        <w:numPr>
          <w:ilvl w:val="0"/>
          <w:numId w:val="3"/>
        </w:numPr>
        <w:shd w:val="clear" w:color="auto" w:fill="FFFFFF"/>
        <w:spacing w:after="0"/>
      </w:pPr>
      <w:r w:rsidRPr="00874642">
        <w:t xml:space="preserve">Accelerated electrification increased demand for hybrid vehicles. </w:t>
      </w:r>
    </w:p>
    <w:p w14:paraId="7A40B090" w14:textId="77777777" w:rsidR="001011F4" w:rsidRPr="00874642" w:rsidRDefault="00000000">
      <w:pPr>
        <w:shd w:val="clear" w:color="auto" w:fill="FFFFFF"/>
        <w:spacing w:after="0"/>
        <w:rPr>
          <w:b/>
          <w:bCs/>
        </w:rPr>
      </w:pPr>
      <w:r w:rsidRPr="00874642">
        <w:rPr>
          <w:b/>
          <w:bCs/>
        </w:rPr>
        <w:t>Toyota – India</w:t>
      </w:r>
    </w:p>
    <w:p w14:paraId="1EC28843" w14:textId="77777777" w:rsidR="001011F4" w:rsidRPr="00874642" w:rsidRDefault="00000000">
      <w:pPr>
        <w:numPr>
          <w:ilvl w:val="0"/>
          <w:numId w:val="3"/>
        </w:numPr>
        <w:shd w:val="clear" w:color="auto" w:fill="FFFFFF"/>
        <w:spacing w:after="0"/>
      </w:pPr>
      <w:r w:rsidRPr="00874642">
        <w:t>FY2025-26 report showed 337,148 unit sales by Toyota Kirloskar Motor (Toyota Bharat, 2026).</w:t>
      </w:r>
    </w:p>
    <w:p w14:paraId="27F2473C" w14:textId="77777777" w:rsidR="001011F4" w:rsidRPr="00874642" w:rsidRDefault="00000000">
      <w:pPr>
        <w:numPr>
          <w:ilvl w:val="0"/>
          <w:numId w:val="3"/>
        </w:numPr>
        <w:shd w:val="clear" w:color="auto" w:fill="FFFFFF"/>
        <w:spacing w:after="0"/>
      </w:pPr>
      <w:r w:rsidRPr="00874642">
        <w:lastRenderedPageBreak/>
        <w:t>SUVs and MPVs such as the Urban Cruiser Hyryder, Innova HyCross and Fortuner are major products.</w:t>
      </w:r>
    </w:p>
    <w:p w14:paraId="14A39AEC" w14:textId="77777777" w:rsidR="001011F4" w:rsidRPr="00874642" w:rsidRDefault="00000000">
      <w:pPr>
        <w:numPr>
          <w:ilvl w:val="0"/>
          <w:numId w:val="3"/>
        </w:numPr>
        <w:shd w:val="clear" w:color="auto" w:fill="FFFFFF"/>
        <w:spacing w:after="0"/>
      </w:pPr>
      <w:r w:rsidRPr="00874642">
        <w:t>Fuel efficiency and compact structure are preferred.</w:t>
      </w:r>
    </w:p>
    <w:p w14:paraId="637B0635" w14:textId="77777777" w:rsidR="001011F4" w:rsidRPr="00874642" w:rsidRDefault="00000000">
      <w:pPr>
        <w:shd w:val="clear" w:color="auto" w:fill="FFFFFF"/>
        <w:spacing w:after="0"/>
        <w:rPr>
          <w:b/>
          <w:bCs/>
          <w:u w:val="single"/>
        </w:rPr>
      </w:pPr>
      <w:r w:rsidRPr="00874642">
        <w:rPr>
          <w:b/>
          <w:bCs/>
          <w:u w:val="single"/>
        </w:rPr>
        <w:t>Price</w:t>
      </w:r>
    </w:p>
    <w:p w14:paraId="01A9FB1F" w14:textId="77777777" w:rsidR="001011F4" w:rsidRPr="00874642" w:rsidRDefault="00000000">
      <w:pPr>
        <w:shd w:val="clear" w:color="auto" w:fill="FFFFFF"/>
        <w:spacing w:after="0"/>
      </w:pPr>
      <w:r w:rsidRPr="00874642">
        <w:t xml:space="preserve">Price refers to the amount consumers pay for a particular product or service and reflects the pricing strategy of the firm along with perceived value and market positioning (Bhattacheryay, 2023). </w:t>
      </w:r>
    </w:p>
    <w:p w14:paraId="71137BE5" w14:textId="77777777" w:rsidR="001011F4" w:rsidRPr="00874642" w:rsidRDefault="00000000">
      <w:pPr>
        <w:shd w:val="clear" w:color="auto" w:fill="FFFFFF"/>
        <w:spacing w:after="0"/>
        <w:rPr>
          <w:b/>
          <w:bCs/>
        </w:rPr>
      </w:pPr>
      <w:r w:rsidRPr="00874642">
        <w:rPr>
          <w:b/>
          <w:bCs/>
        </w:rPr>
        <w:t>Toyota – USA</w:t>
      </w:r>
    </w:p>
    <w:p w14:paraId="138503C5" w14:textId="77777777" w:rsidR="001011F4" w:rsidRPr="00874642" w:rsidRDefault="00000000">
      <w:pPr>
        <w:numPr>
          <w:ilvl w:val="0"/>
          <w:numId w:val="4"/>
        </w:numPr>
        <w:shd w:val="clear" w:color="auto" w:fill="FFFFFF"/>
        <w:spacing w:after="0"/>
      </w:pPr>
      <w:r w:rsidRPr="00874642">
        <w:t>Average transaction price for a new vehicle is &gt;US$40,000, addressing ~US$89,000 GDP per capita (Morningstar, 2026).</w:t>
      </w:r>
    </w:p>
    <w:p w14:paraId="70EE5A14" w14:textId="77777777" w:rsidR="001011F4" w:rsidRPr="00874642" w:rsidRDefault="00000000">
      <w:pPr>
        <w:numPr>
          <w:ilvl w:val="0"/>
          <w:numId w:val="4"/>
        </w:numPr>
        <w:shd w:val="clear" w:color="auto" w:fill="FFFFFF"/>
        <w:spacing w:after="0"/>
      </w:pPr>
      <w:r w:rsidRPr="00874642">
        <w:t>Consumer financing is available with higher purchasing power.</w:t>
      </w:r>
    </w:p>
    <w:p w14:paraId="0302B658" w14:textId="77777777" w:rsidR="001011F4" w:rsidRPr="00874642" w:rsidRDefault="00000000">
      <w:pPr>
        <w:numPr>
          <w:ilvl w:val="0"/>
          <w:numId w:val="4"/>
        </w:numPr>
        <w:shd w:val="clear" w:color="auto" w:fill="FFFFFF"/>
        <w:spacing w:after="0"/>
      </w:pPr>
      <w:r w:rsidRPr="00874642">
        <w:t xml:space="preserve">Available models addressing the mid-to-premium segment. </w:t>
      </w:r>
    </w:p>
    <w:p w14:paraId="1A19F1DD" w14:textId="77777777" w:rsidR="001011F4" w:rsidRPr="00874642" w:rsidRDefault="00000000">
      <w:pPr>
        <w:shd w:val="clear" w:color="auto" w:fill="FFFFFF"/>
        <w:spacing w:after="0"/>
        <w:rPr>
          <w:b/>
          <w:bCs/>
        </w:rPr>
      </w:pPr>
      <w:r w:rsidRPr="00874642">
        <w:rPr>
          <w:b/>
          <w:bCs/>
        </w:rPr>
        <w:t>Toyota – India</w:t>
      </w:r>
    </w:p>
    <w:p w14:paraId="70605EFC" w14:textId="77777777" w:rsidR="001011F4" w:rsidRPr="00874642" w:rsidRDefault="00000000">
      <w:pPr>
        <w:numPr>
          <w:ilvl w:val="0"/>
          <w:numId w:val="4"/>
        </w:numPr>
        <w:shd w:val="clear" w:color="auto" w:fill="FFFFFF"/>
        <w:spacing w:after="0"/>
      </w:pPr>
      <w:r w:rsidRPr="00874642">
        <w:t>Price-sensitive approach in market.</w:t>
      </w:r>
    </w:p>
    <w:p w14:paraId="3C28E721" w14:textId="77777777" w:rsidR="001011F4" w:rsidRPr="00874642" w:rsidRDefault="00000000">
      <w:pPr>
        <w:numPr>
          <w:ilvl w:val="0"/>
          <w:numId w:val="4"/>
        </w:numPr>
        <w:shd w:val="clear" w:color="auto" w:fill="FFFFFF"/>
        <w:spacing w:after="0"/>
      </w:pPr>
      <w:r w:rsidRPr="00874642">
        <w:t>Local manufacturing and localisation strategies are adopted.</w:t>
      </w:r>
    </w:p>
    <w:p w14:paraId="0837A0F4" w14:textId="77777777" w:rsidR="001011F4" w:rsidRPr="00874642" w:rsidRDefault="00000000">
      <w:pPr>
        <w:numPr>
          <w:ilvl w:val="0"/>
          <w:numId w:val="4"/>
        </w:numPr>
        <w:shd w:val="clear" w:color="auto" w:fill="FFFFFF"/>
        <w:spacing w:after="0"/>
      </w:pPr>
      <w:r w:rsidRPr="00874642">
        <w:t>Products such as the Urban Cruiser Hyryder, priced from approximately ₹11–20. lakh, address middle-class customer preferences with ~US$2,812 GDP per capita (Worldometers, 2026).</w:t>
      </w:r>
    </w:p>
    <w:p w14:paraId="59265A73" w14:textId="77777777" w:rsidR="001011F4" w:rsidRPr="00874642" w:rsidRDefault="00000000">
      <w:pPr>
        <w:shd w:val="clear" w:color="auto" w:fill="FFFFFF"/>
        <w:spacing w:after="0"/>
        <w:rPr>
          <w:b/>
          <w:bCs/>
          <w:u w:val="single"/>
        </w:rPr>
      </w:pPr>
      <w:r w:rsidRPr="00874642">
        <w:rPr>
          <w:b/>
          <w:bCs/>
          <w:u w:val="single"/>
        </w:rPr>
        <w:t>Place</w:t>
      </w:r>
    </w:p>
    <w:p w14:paraId="2F68D541" w14:textId="77777777" w:rsidR="001011F4" w:rsidRPr="00874642" w:rsidRDefault="00000000">
      <w:pPr>
        <w:shd w:val="clear" w:color="auto" w:fill="FFFFFF"/>
        <w:spacing w:after="0"/>
        <w:rPr>
          <w:b/>
          <w:bCs/>
        </w:rPr>
      </w:pPr>
      <w:r w:rsidRPr="00874642">
        <w:rPr>
          <w:b/>
          <w:bCs/>
        </w:rPr>
        <w:t>Toyota – USA</w:t>
      </w:r>
    </w:p>
    <w:p w14:paraId="63C9F288" w14:textId="77777777" w:rsidR="001011F4" w:rsidRPr="00874642" w:rsidRDefault="00000000">
      <w:pPr>
        <w:numPr>
          <w:ilvl w:val="0"/>
          <w:numId w:val="1"/>
        </w:numPr>
        <w:shd w:val="clear" w:color="auto" w:fill="FFFFFF"/>
        <w:spacing w:after="0"/>
      </w:pPr>
      <w:r w:rsidRPr="00874642">
        <w:t>&gt;1,500 dealers work with Toyota in the US.</w:t>
      </w:r>
    </w:p>
    <w:p w14:paraId="556A3607" w14:textId="77777777" w:rsidR="001011F4" w:rsidRPr="00874642" w:rsidRDefault="00000000">
      <w:pPr>
        <w:numPr>
          <w:ilvl w:val="0"/>
          <w:numId w:val="1"/>
        </w:numPr>
        <w:shd w:val="clear" w:color="auto" w:fill="FFFFFF"/>
        <w:spacing w:after="0"/>
      </w:pPr>
      <w:r w:rsidRPr="00874642">
        <w:t>Digital retailing platforms and online reservation systems are used optimally.</w:t>
      </w:r>
    </w:p>
    <w:p w14:paraId="66A79696" w14:textId="77777777" w:rsidR="001011F4" w:rsidRPr="00874642" w:rsidRDefault="00000000">
      <w:pPr>
        <w:shd w:val="clear" w:color="auto" w:fill="FFFFFF"/>
        <w:spacing w:after="0"/>
        <w:rPr>
          <w:b/>
          <w:bCs/>
        </w:rPr>
      </w:pPr>
      <w:r w:rsidRPr="00874642">
        <w:rPr>
          <w:b/>
          <w:bCs/>
        </w:rPr>
        <w:t>Toyota – India</w:t>
      </w:r>
    </w:p>
    <w:p w14:paraId="4648F5D9" w14:textId="77777777" w:rsidR="001011F4" w:rsidRPr="00874642" w:rsidRDefault="00000000">
      <w:pPr>
        <w:numPr>
          <w:ilvl w:val="0"/>
          <w:numId w:val="1"/>
        </w:numPr>
        <w:shd w:val="clear" w:color="auto" w:fill="FFFFFF"/>
        <w:spacing w:after="0"/>
      </w:pPr>
      <w:r w:rsidRPr="00874642">
        <w:t>&gt;1,000 customer touchpoints are achieved across India.</w:t>
      </w:r>
    </w:p>
    <w:p w14:paraId="780C5B3F" w14:textId="77777777" w:rsidR="001011F4" w:rsidRPr="00874642" w:rsidRDefault="00000000">
      <w:pPr>
        <w:numPr>
          <w:ilvl w:val="0"/>
          <w:numId w:val="1"/>
        </w:numPr>
        <w:shd w:val="clear" w:color="auto" w:fill="FFFFFF"/>
        <w:spacing w:after="0"/>
      </w:pPr>
      <w:r w:rsidRPr="00874642">
        <w:t>Focus remains on efficient dealerships and service outlets in major metropolitan and Tier-2 cities.</w:t>
      </w:r>
    </w:p>
    <w:p w14:paraId="0D1582CA" w14:textId="77777777" w:rsidR="001011F4" w:rsidRPr="00874642" w:rsidRDefault="00000000">
      <w:pPr>
        <w:shd w:val="clear" w:color="auto" w:fill="FFFFFF"/>
        <w:spacing w:after="0"/>
        <w:rPr>
          <w:b/>
          <w:bCs/>
          <w:u w:val="single"/>
        </w:rPr>
      </w:pPr>
      <w:r w:rsidRPr="00874642">
        <w:rPr>
          <w:b/>
          <w:bCs/>
          <w:u w:val="single"/>
        </w:rPr>
        <w:t>Promotion</w:t>
      </w:r>
    </w:p>
    <w:p w14:paraId="0D473F73" w14:textId="77777777" w:rsidR="001011F4" w:rsidRPr="00874642" w:rsidRDefault="00000000">
      <w:pPr>
        <w:shd w:val="clear" w:color="auto" w:fill="FFFFFF"/>
        <w:spacing w:after="0"/>
        <w:rPr>
          <w:b/>
          <w:bCs/>
        </w:rPr>
      </w:pPr>
      <w:r w:rsidRPr="00874642">
        <w:rPr>
          <w:b/>
          <w:bCs/>
        </w:rPr>
        <w:t>Toyota – USA</w:t>
      </w:r>
    </w:p>
    <w:p w14:paraId="0159DDDF" w14:textId="77777777" w:rsidR="001011F4" w:rsidRPr="00874642" w:rsidRDefault="00000000">
      <w:pPr>
        <w:numPr>
          <w:ilvl w:val="0"/>
          <w:numId w:val="7"/>
        </w:numPr>
        <w:shd w:val="clear" w:color="auto" w:fill="FFFFFF"/>
        <w:spacing w:after="0"/>
      </w:pPr>
      <w:r w:rsidRPr="00874642">
        <w:t>US market promotion has focused on electrification, innovation, and safety.</w:t>
      </w:r>
    </w:p>
    <w:p w14:paraId="6FA1653D" w14:textId="77777777" w:rsidR="001011F4" w:rsidRPr="00874642" w:rsidRDefault="00000000">
      <w:pPr>
        <w:numPr>
          <w:ilvl w:val="0"/>
          <w:numId w:val="7"/>
        </w:numPr>
        <w:shd w:val="clear" w:color="auto" w:fill="FFFFFF"/>
        <w:spacing w:after="0"/>
      </w:pPr>
      <w:r w:rsidRPr="00874642">
        <w:t>Integrated Marketing Communication (IMC), including sports sponsorships and sustainability-focused messaging, is infused for environmentally conscious consumers.</w:t>
      </w:r>
    </w:p>
    <w:p w14:paraId="1DB5BBF7" w14:textId="77777777" w:rsidR="001011F4" w:rsidRPr="00874642" w:rsidRDefault="00000000">
      <w:pPr>
        <w:shd w:val="clear" w:color="auto" w:fill="FFFFFF"/>
        <w:spacing w:after="0"/>
        <w:rPr>
          <w:b/>
          <w:bCs/>
        </w:rPr>
      </w:pPr>
      <w:r w:rsidRPr="00874642">
        <w:rPr>
          <w:b/>
          <w:bCs/>
        </w:rPr>
        <w:t>Toyota – India</w:t>
      </w:r>
    </w:p>
    <w:p w14:paraId="5FF8B9D6" w14:textId="77777777" w:rsidR="001011F4" w:rsidRPr="00874642" w:rsidRDefault="00000000">
      <w:pPr>
        <w:numPr>
          <w:ilvl w:val="0"/>
          <w:numId w:val="7"/>
        </w:numPr>
        <w:shd w:val="clear" w:color="auto" w:fill="FFFFFF"/>
        <w:spacing w:after="0"/>
      </w:pPr>
      <w:r w:rsidRPr="00874642">
        <w:lastRenderedPageBreak/>
        <w:t>Indian marketing demonstrated family emotion, reliability, durability, mileage, and value for money aspects.</w:t>
      </w:r>
    </w:p>
    <w:p w14:paraId="63FE2F0A" w14:textId="77777777" w:rsidR="001011F4" w:rsidRPr="00874642" w:rsidRDefault="00000000">
      <w:pPr>
        <w:numPr>
          <w:ilvl w:val="0"/>
          <w:numId w:val="7"/>
        </w:numPr>
        <w:shd w:val="clear" w:color="auto" w:fill="FFFFFF"/>
        <w:spacing w:after="0"/>
      </w:pPr>
      <w:r w:rsidRPr="00874642">
        <w:t xml:space="preserve">Cultural and regional languages are integrated into marketing for engagement. </w:t>
      </w:r>
    </w:p>
    <w:p w14:paraId="295F8CD8" w14:textId="77777777" w:rsidR="001011F4" w:rsidRPr="00874642" w:rsidRDefault="00000000">
      <w:pPr>
        <w:shd w:val="clear" w:color="auto" w:fill="FFFFFF"/>
        <w:spacing w:after="0"/>
        <w:rPr>
          <w:b/>
          <w:bCs/>
          <w:u w:val="single"/>
        </w:rPr>
      </w:pPr>
      <w:r w:rsidRPr="00874642">
        <w:rPr>
          <w:b/>
          <w:bCs/>
          <w:u w:val="single"/>
        </w:rPr>
        <w:t>People</w:t>
      </w:r>
    </w:p>
    <w:p w14:paraId="51AAF7C2" w14:textId="77777777" w:rsidR="001011F4" w:rsidRPr="00874642" w:rsidRDefault="00000000">
      <w:pPr>
        <w:shd w:val="clear" w:color="auto" w:fill="FFFFFF"/>
        <w:spacing w:after="0"/>
        <w:rPr>
          <w:b/>
          <w:bCs/>
        </w:rPr>
      </w:pPr>
      <w:r w:rsidRPr="00874642">
        <w:rPr>
          <w:b/>
          <w:bCs/>
        </w:rPr>
        <w:t>Toyota – USA</w:t>
      </w:r>
    </w:p>
    <w:p w14:paraId="26EFBDA5" w14:textId="77777777" w:rsidR="001011F4" w:rsidRPr="00874642" w:rsidRDefault="00000000">
      <w:pPr>
        <w:numPr>
          <w:ilvl w:val="0"/>
          <w:numId w:val="6"/>
        </w:numPr>
        <w:shd w:val="clear" w:color="auto" w:fill="FFFFFF"/>
        <w:spacing w:after="0"/>
      </w:pPr>
      <w:r w:rsidRPr="00874642">
        <w:t>Sales consultants are trained in customer experience and technical approach.</w:t>
      </w:r>
    </w:p>
    <w:p w14:paraId="564B398F" w14:textId="77777777" w:rsidR="001011F4" w:rsidRPr="00874642" w:rsidRDefault="00000000">
      <w:pPr>
        <w:numPr>
          <w:ilvl w:val="0"/>
          <w:numId w:val="6"/>
        </w:numPr>
        <w:shd w:val="clear" w:color="auto" w:fill="FFFFFF"/>
        <w:spacing w:after="0"/>
      </w:pPr>
      <w:r w:rsidRPr="00874642">
        <w:t>90% of vehicle sales are initiated over online site guidance (IBIS World, 2025).</w:t>
      </w:r>
    </w:p>
    <w:p w14:paraId="1EEBFBE4" w14:textId="77777777" w:rsidR="001011F4" w:rsidRPr="00874642" w:rsidRDefault="00000000">
      <w:pPr>
        <w:numPr>
          <w:ilvl w:val="0"/>
          <w:numId w:val="6"/>
        </w:numPr>
        <w:shd w:val="clear" w:color="auto" w:fill="FFFFFF"/>
        <w:spacing w:after="0"/>
      </w:pPr>
      <w:r w:rsidRPr="00874642">
        <w:t>Digital assistance with personalised mobility solutions is mostly preferred by the 30-60 years of the targeted population.</w:t>
      </w:r>
    </w:p>
    <w:p w14:paraId="5E2B249B" w14:textId="77777777" w:rsidR="001011F4" w:rsidRPr="00874642" w:rsidRDefault="00000000">
      <w:pPr>
        <w:shd w:val="clear" w:color="auto" w:fill="FFFFFF"/>
        <w:spacing w:after="0"/>
        <w:rPr>
          <w:b/>
          <w:bCs/>
        </w:rPr>
      </w:pPr>
      <w:r w:rsidRPr="00874642">
        <w:rPr>
          <w:b/>
          <w:bCs/>
        </w:rPr>
        <w:t>Toyota – India</w:t>
      </w:r>
    </w:p>
    <w:p w14:paraId="382832CA" w14:textId="77777777" w:rsidR="001011F4" w:rsidRPr="00874642" w:rsidRDefault="00000000">
      <w:pPr>
        <w:numPr>
          <w:ilvl w:val="0"/>
          <w:numId w:val="6"/>
        </w:numPr>
        <w:shd w:val="clear" w:color="auto" w:fill="FFFFFF"/>
        <w:spacing w:after="0"/>
      </w:pPr>
      <w:r w:rsidRPr="00874642">
        <w:t>Multilingual support and relationship-based customer services are embedded into the process to achieve 1,000 customer touch points.</w:t>
      </w:r>
    </w:p>
    <w:p w14:paraId="7931391C" w14:textId="77777777" w:rsidR="001011F4" w:rsidRPr="00874642" w:rsidRDefault="00000000">
      <w:pPr>
        <w:numPr>
          <w:ilvl w:val="0"/>
          <w:numId w:val="6"/>
        </w:numPr>
        <w:shd w:val="clear" w:color="auto" w:fill="FFFFFF"/>
        <w:spacing w:after="0"/>
      </w:pPr>
      <w:r w:rsidRPr="00874642">
        <w:t>28-55 years of targeted customer segment is analysed for purchasing behaviour determination and service expectations.</w:t>
      </w:r>
    </w:p>
    <w:p w14:paraId="7068DD2E" w14:textId="77777777" w:rsidR="001011F4" w:rsidRPr="00874642" w:rsidRDefault="00000000">
      <w:pPr>
        <w:shd w:val="clear" w:color="auto" w:fill="FFFFFF"/>
        <w:spacing w:after="0"/>
        <w:rPr>
          <w:b/>
          <w:bCs/>
          <w:u w:val="single"/>
        </w:rPr>
      </w:pPr>
      <w:r w:rsidRPr="00874642">
        <w:rPr>
          <w:b/>
          <w:bCs/>
          <w:u w:val="single"/>
        </w:rPr>
        <w:t>Process</w:t>
      </w:r>
    </w:p>
    <w:p w14:paraId="01FA3137" w14:textId="77777777" w:rsidR="001011F4" w:rsidRPr="00874642" w:rsidRDefault="00000000">
      <w:pPr>
        <w:shd w:val="clear" w:color="auto" w:fill="FFFFFF"/>
        <w:spacing w:after="0"/>
        <w:rPr>
          <w:b/>
          <w:bCs/>
        </w:rPr>
      </w:pPr>
      <w:r w:rsidRPr="00874642">
        <w:rPr>
          <w:b/>
          <w:bCs/>
        </w:rPr>
        <w:t>Toyota – USA</w:t>
      </w:r>
    </w:p>
    <w:p w14:paraId="763EB610" w14:textId="77777777" w:rsidR="001011F4" w:rsidRPr="00874642" w:rsidRDefault="00000000">
      <w:pPr>
        <w:numPr>
          <w:ilvl w:val="0"/>
          <w:numId w:val="2"/>
        </w:numPr>
        <w:shd w:val="clear" w:color="auto" w:fill="FFFFFF"/>
        <w:spacing w:after="0"/>
      </w:pPr>
      <w:r w:rsidRPr="00874642">
        <w:t>Online configuration options, financing approval, and scheduling of after-sales services improve process efficiency before visiting the dealership (Toyota Motor North India, 2026).</w:t>
      </w:r>
    </w:p>
    <w:p w14:paraId="5EDB6EA9" w14:textId="77777777" w:rsidR="001011F4" w:rsidRPr="00874642" w:rsidRDefault="00000000">
      <w:pPr>
        <w:shd w:val="clear" w:color="auto" w:fill="FFFFFF"/>
        <w:spacing w:after="0"/>
        <w:jc w:val="center"/>
      </w:pPr>
      <w:r w:rsidRPr="00874642">
        <w:rPr>
          <w:noProof/>
        </w:rPr>
        <w:lastRenderedPageBreak/>
        <w:drawing>
          <wp:inline distT="114300" distB="114300" distL="114300" distR="114300" wp14:anchorId="7593CFAE" wp14:editId="42934657">
            <wp:extent cx="5943600" cy="3797300"/>
            <wp:effectExtent l="25400" t="25400" r="25400" b="25400"/>
            <wp:docPr id="2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7"/>
                    <a:srcRect/>
                    <a:stretch>
                      <a:fillRect/>
                    </a:stretch>
                  </pic:blipFill>
                  <pic:spPr>
                    <a:xfrm>
                      <a:off x="0" y="0"/>
                      <a:ext cx="5943600" cy="3797300"/>
                    </a:xfrm>
                    <a:prstGeom prst="rect">
                      <a:avLst/>
                    </a:prstGeom>
                    <a:ln w="25400">
                      <a:solidFill>
                        <a:srgbClr val="000000"/>
                      </a:solidFill>
                      <a:prstDash val="solid"/>
                    </a:ln>
                  </pic:spPr>
                </pic:pic>
              </a:graphicData>
            </a:graphic>
          </wp:inline>
        </w:drawing>
      </w:r>
    </w:p>
    <w:p w14:paraId="23313B10" w14:textId="77777777" w:rsidR="001011F4" w:rsidRPr="00874642" w:rsidRDefault="00000000">
      <w:pPr>
        <w:shd w:val="clear" w:color="auto" w:fill="FFFFFF"/>
        <w:spacing w:after="0"/>
        <w:jc w:val="center"/>
        <w:rPr>
          <w:b/>
          <w:bCs/>
        </w:rPr>
      </w:pPr>
      <w:r w:rsidRPr="00874642">
        <w:rPr>
          <w:b/>
          <w:bCs/>
        </w:rPr>
        <w:t xml:space="preserve">Figure 18: Global distribution channel of Toyota </w:t>
      </w:r>
    </w:p>
    <w:p w14:paraId="32B39D58" w14:textId="77777777" w:rsidR="001011F4" w:rsidRPr="00874642" w:rsidRDefault="00000000">
      <w:pPr>
        <w:shd w:val="clear" w:color="auto" w:fill="FFFFFF"/>
        <w:spacing w:after="0"/>
        <w:jc w:val="center"/>
      </w:pPr>
      <w:r w:rsidRPr="00874642">
        <w:t>(Source: Influenced by Toyota, 2026)</w:t>
      </w:r>
    </w:p>
    <w:p w14:paraId="2FA80C37" w14:textId="77777777" w:rsidR="001011F4" w:rsidRPr="00874642" w:rsidRDefault="00000000">
      <w:pPr>
        <w:shd w:val="clear" w:color="auto" w:fill="FFFFFF"/>
        <w:spacing w:after="0"/>
        <w:rPr>
          <w:b/>
          <w:bCs/>
        </w:rPr>
      </w:pPr>
      <w:r w:rsidRPr="00874642">
        <w:rPr>
          <w:b/>
          <w:bCs/>
        </w:rPr>
        <w:t>Toyota – India</w:t>
      </w:r>
    </w:p>
    <w:p w14:paraId="5CE96C40" w14:textId="77777777" w:rsidR="001011F4" w:rsidRPr="00874642" w:rsidRDefault="00000000">
      <w:pPr>
        <w:numPr>
          <w:ilvl w:val="0"/>
          <w:numId w:val="2"/>
        </w:numPr>
        <w:shd w:val="clear" w:color="auto" w:fill="FFFFFF"/>
        <w:spacing w:after="0"/>
      </w:pPr>
      <w:r w:rsidRPr="00874642">
        <w:t>Purchasing decisions are dependent on dealership interaction and physical access, despite the availability of an online booking system (Toyota Bharat, 2026).</w:t>
      </w:r>
    </w:p>
    <w:p w14:paraId="01EABE07" w14:textId="77777777" w:rsidR="001011F4" w:rsidRPr="00874642" w:rsidRDefault="00000000">
      <w:pPr>
        <w:shd w:val="clear" w:color="auto" w:fill="FFFFFF"/>
        <w:spacing w:after="0"/>
        <w:rPr>
          <w:b/>
          <w:bCs/>
          <w:u w:val="single"/>
        </w:rPr>
      </w:pPr>
      <w:r w:rsidRPr="00874642">
        <w:rPr>
          <w:b/>
          <w:bCs/>
          <w:u w:val="single"/>
        </w:rPr>
        <w:t>Physical Evidence</w:t>
      </w:r>
    </w:p>
    <w:p w14:paraId="2588BFCD" w14:textId="77777777" w:rsidR="001011F4" w:rsidRPr="00874642" w:rsidRDefault="00000000">
      <w:pPr>
        <w:shd w:val="clear" w:color="auto" w:fill="FFFFFF"/>
        <w:spacing w:after="0"/>
        <w:rPr>
          <w:b/>
          <w:bCs/>
        </w:rPr>
      </w:pPr>
      <w:r w:rsidRPr="00874642">
        <w:rPr>
          <w:b/>
          <w:bCs/>
        </w:rPr>
        <w:t>Toyota – USA</w:t>
      </w:r>
    </w:p>
    <w:p w14:paraId="0A32EA3A" w14:textId="77777777" w:rsidR="001011F4" w:rsidRPr="00874642" w:rsidRDefault="00000000">
      <w:pPr>
        <w:numPr>
          <w:ilvl w:val="0"/>
          <w:numId w:val="5"/>
        </w:numPr>
        <w:shd w:val="clear" w:color="auto" w:fill="FFFFFF"/>
        <w:spacing w:after="0"/>
      </w:pPr>
      <w:r w:rsidRPr="00874642">
        <w:t xml:space="preserve">Physical dealership sites show modern architecture along with digital displays, branded customer lounges and technology-enabled service centres. </w:t>
      </w:r>
    </w:p>
    <w:p w14:paraId="5E5079E0" w14:textId="77777777" w:rsidR="001011F4" w:rsidRPr="00874642" w:rsidRDefault="00000000">
      <w:pPr>
        <w:shd w:val="clear" w:color="auto" w:fill="FFFFFF"/>
        <w:spacing w:after="0"/>
        <w:rPr>
          <w:b/>
          <w:bCs/>
        </w:rPr>
      </w:pPr>
      <w:r w:rsidRPr="00874642">
        <w:rPr>
          <w:b/>
          <w:bCs/>
        </w:rPr>
        <w:t>Toyota – India</w:t>
      </w:r>
    </w:p>
    <w:p w14:paraId="5060792A" w14:textId="77777777" w:rsidR="001011F4" w:rsidRPr="00874642" w:rsidRDefault="00000000">
      <w:pPr>
        <w:numPr>
          <w:ilvl w:val="0"/>
          <w:numId w:val="5"/>
        </w:numPr>
        <w:shd w:val="clear" w:color="auto" w:fill="FFFFFF"/>
        <w:spacing w:after="0"/>
      </w:pPr>
      <w:r w:rsidRPr="00874642">
        <w:t xml:space="preserve">Brand identity is maintained with language adaptation, family service at the store and localised offerings to facilitate customers. </w:t>
      </w:r>
    </w:p>
    <w:p w14:paraId="20152497" w14:textId="77777777" w:rsidR="001011F4" w:rsidRPr="00874642" w:rsidRDefault="00000000">
      <w:pPr>
        <w:pBdr>
          <w:top w:val="nil"/>
          <w:left w:val="nil"/>
          <w:bottom w:val="nil"/>
          <w:right w:val="nil"/>
          <w:between w:val="nil"/>
        </w:pBdr>
        <w:shd w:val="clear" w:color="auto" w:fill="FFFFFF"/>
        <w:spacing w:after="0"/>
      </w:pPr>
      <w:r w:rsidRPr="00874642">
        <w:rPr>
          <w:b/>
          <w:bCs/>
        </w:rPr>
        <w:t>Critical Comparative Analysis</w:t>
      </w:r>
    </w:p>
    <w:p w14:paraId="662970A5" w14:textId="77777777" w:rsidR="001011F4" w:rsidRPr="00874642" w:rsidRDefault="00000000">
      <w:pPr>
        <w:pBdr>
          <w:top w:val="nil"/>
          <w:left w:val="nil"/>
          <w:bottom w:val="nil"/>
          <w:right w:val="nil"/>
          <w:between w:val="nil"/>
        </w:pBdr>
        <w:shd w:val="clear" w:color="auto" w:fill="FFFFFF"/>
        <w:spacing w:after="0"/>
      </w:pPr>
      <w:r w:rsidRPr="00874642">
        <w:t xml:space="preserve">Product adaptation is the major strategy of Toyota that aligns with brand portfolio and local market demand. Comparing the market scenario of the US and India, it is evident that the US market is focused on larger SUVs and electrified models (Mittal and Shah, 2023). The Indian market has </w:t>
      </w:r>
      <w:r w:rsidRPr="00874642">
        <w:lastRenderedPageBreak/>
        <w:t>prioritised fuel-efficient family vehicles with affordability. However, considering ever-evolving customer demands, it is imperative to adopt a more strategically fluid marketing strategy that offers value to the existing customer base while attracting tech-savvy, sustainable, and personalized automotive experiences.</w:t>
      </w:r>
    </w:p>
    <w:p w14:paraId="5ED36832" w14:textId="77777777" w:rsidR="001011F4" w:rsidRPr="00874642" w:rsidRDefault="00000000">
      <w:pPr>
        <w:pBdr>
          <w:top w:val="nil"/>
          <w:left w:val="nil"/>
          <w:bottom w:val="nil"/>
          <w:right w:val="nil"/>
          <w:between w:val="nil"/>
        </w:pBdr>
        <w:shd w:val="clear" w:color="auto" w:fill="FFFFFF"/>
        <w:spacing w:after="0"/>
      </w:pPr>
      <w:r w:rsidRPr="00874642">
        <w:t>The branding approach consists of technologically advanced electrified and hybrid models marketed in the US, making this market the early adopter of Toyota innovation (such as i-Force Max Powertrain, 3.5L Twin Turbo V6 engines) (Toyota 2025). The risk-averse consumers of the Indian market showed an early majority segment to accept innovation through proven reliability and affordability of fuel-efficient vehicles.</w:t>
      </w:r>
    </w:p>
    <w:p w14:paraId="6F512279" w14:textId="77777777" w:rsidR="001011F4" w:rsidRPr="00874642" w:rsidRDefault="00000000">
      <w:pPr>
        <w:pBdr>
          <w:top w:val="nil"/>
          <w:left w:val="nil"/>
          <w:bottom w:val="nil"/>
          <w:right w:val="nil"/>
          <w:between w:val="nil"/>
        </w:pBdr>
        <w:shd w:val="clear" w:color="auto" w:fill="FFFFFF"/>
        <w:spacing w:after="0"/>
      </w:pPr>
      <w:r w:rsidRPr="00874642">
        <w:t xml:space="preserve">Market-oriented pricing has helped Toyota to obtain a competitive advantage in both the US and Indian markets. Sensitive pricing in India and value-based pricing in the US are adopted following market conditions such as disposable income, purchasing power, and competitive intensity. Affordability and premium pricing are strategized based on demand. Buying behaviour and local infrastructure supported the distribution strategies, which are indirect, franchised dealership-based (Bhalchandra and Shinde, 2024). Though the emphasis remains on dealer networkship, the Indian market is organised with accessibility options for expansion even in emerging cities. </w:t>
      </w:r>
    </w:p>
    <w:p w14:paraId="16A473C5" w14:textId="77777777" w:rsidR="001011F4" w:rsidRPr="00874642" w:rsidRDefault="00000000">
      <w:pPr>
        <w:pBdr>
          <w:top w:val="nil"/>
          <w:left w:val="nil"/>
          <w:bottom w:val="nil"/>
          <w:right w:val="nil"/>
          <w:between w:val="nil"/>
        </w:pBdr>
        <w:shd w:val="clear" w:color="auto" w:fill="FFFFFF"/>
        <w:spacing w:after="0"/>
      </w:pPr>
      <w:r w:rsidRPr="00874642">
        <w:t xml:space="preserve">Promotional messages of Toyota have focused on regional and cultural value, along with media consumption patterns, along with its core brand identity (Kotabe and Helsen, 2022). A counter-argument can be made that, instead of selecting between standardisation and adaptation strategy in the 7Ps of marketing, Toyota should integrate a glocalised approach that combines its global brand strategy with locallised marketing strategy effectively. </w:t>
      </w:r>
    </w:p>
    <w:p w14:paraId="3DFA1120" w14:textId="77777777" w:rsidR="001011F4" w:rsidRPr="00874642" w:rsidRDefault="00000000">
      <w:pPr>
        <w:pBdr>
          <w:top w:val="nil"/>
          <w:left w:val="nil"/>
          <w:bottom w:val="nil"/>
          <w:right w:val="nil"/>
          <w:between w:val="nil"/>
        </w:pBdr>
        <w:shd w:val="clear" w:color="auto" w:fill="FFFFFF"/>
        <w:spacing w:after="0"/>
        <w:jc w:val="center"/>
      </w:pPr>
      <w:r w:rsidRPr="00874642">
        <w:rPr>
          <w:noProof/>
        </w:rPr>
        <w:lastRenderedPageBreak/>
        <w:drawing>
          <wp:inline distT="114300" distB="114300" distL="114300" distR="114300" wp14:anchorId="26FE4276" wp14:editId="03486DF5">
            <wp:extent cx="5943600" cy="2895600"/>
            <wp:effectExtent l="12700" t="12700" r="12700" b="12700"/>
            <wp:docPr id="4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8"/>
                    <a:srcRect/>
                    <a:stretch>
                      <a:fillRect/>
                    </a:stretch>
                  </pic:blipFill>
                  <pic:spPr>
                    <a:xfrm>
                      <a:off x="0" y="0"/>
                      <a:ext cx="5943600" cy="2895600"/>
                    </a:xfrm>
                    <a:prstGeom prst="rect">
                      <a:avLst/>
                    </a:prstGeom>
                    <a:ln w="12700">
                      <a:solidFill>
                        <a:srgbClr val="000000"/>
                      </a:solidFill>
                      <a:prstDash val="solid"/>
                    </a:ln>
                  </pic:spPr>
                </pic:pic>
              </a:graphicData>
            </a:graphic>
          </wp:inline>
        </w:drawing>
      </w:r>
    </w:p>
    <w:p w14:paraId="3D6FDA2F"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Figure 19: Q Service framework of Toyota</w:t>
      </w:r>
    </w:p>
    <w:p w14:paraId="07120396" w14:textId="77777777" w:rsidR="001011F4" w:rsidRPr="00874642" w:rsidRDefault="00000000">
      <w:pPr>
        <w:pBdr>
          <w:top w:val="nil"/>
          <w:left w:val="nil"/>
          <w:bottom w:val="nil"/>
          <w:right w:val="nil"/>
          <w:between w:val="nil"/>
        </w:pBdr>
        <w:shd w:val="clear" w:color="auto" w:fill="FFFFFF"/>
        <w:spacing w:after="0"/>
        <w:jc w:val="center"/>
      </w:pPr>
      <w:r w:rsidRPr="00874642">
        <w:t>(Source: Toyota, 2026)</w:t>
      </w:r>
    </w:p>
    <w:p w14:paraId="5920420B" w14:textId="77777777" w:rsidR="001011F4" w:rsidRPr="00874642" w:rsidRDefault="00000000">
      <w:pPr>
        <w:pBdr>
          <w:top w:val="nil"/>
          <w:left w:val="nil"/>
          <w:bottom w:val="nil"/>
          <w:right w:val="nil"/>
          <w:between w:val="nil"/>
        </w:pBdr>
        <w:shd w:val="clear" w:color="auto" w:fill="FFFFFF"/>
        <w:spacing w:after="0"/>
      </w:pPr>
      <w:r w:rsidRPr="00874642">
        <w:t xml:space="preserve">Diversified market criteria and customer preferences allowed Toyota to strategise service delivery processes based on market demand (with the help of its ‘Q Service framework’) (Toyota, 2026). The differences in digital maturity and consumer buying journeys across markets highlighted the need for both online and physical presence. A partial standardisation process is present in the physical presence of Toyota to maintain brand consistency. To exhibit market-specific responsiveness, Toyota should strategically incorporate predictive analytics to successfully anticipate behavioral changes and demand shifts among customers. </w:t>
      </w:r>
    </w:p>
    <w:p w14:paraId="60B1EB85" w14:textId="77777777" w:rsidR="008C5A3E" w:rsidRDefault="008C5A3E">
      <w:pPr>
        <w:rPr>
          <w:b/>
          <w:bCs/>
        </w:rPr>
      </w:pPr>
      <w:r>
        <w:br w:type="page"/>
      </w:r>
    </w:p>
    <w:p w14:paraId="459294CF" w14:textId="58E83E7B" w:rsidR="001011F4" w:rsidRPr="00874642" w:rsidRDefault="00000000">
      <w:pPr>
        <w:pStyle w:val="Heading2"/>
      </w:pPr>
      <w:bookmarkStart w:id="8" w:name="_Toc237262526"/>
      <w:r w:rsidRPr="00874642">
        <w:lastRenderedPageBreak/>
        <w:t>2.5 Analysis of the market entry strategies</w:t>
      </w:r>
      <w:bookmarkEnd w:id="8"/>
      <w:r w:rsidRPr="00874642">
        <w:t xml:space="preserve"> </w:t>
      </w:r>
    </w:p>
    <w:tbl>
      <w:tblPr>
        <w:tblStyle w:val="a3"/>
        <w:tblW w:w="11624" w:type="dxa"/>
        <w:tblInd w:w="-1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4"/>
        <w:gridCol w:w="851"/>
        <w:gridCol w:w="850"/>
        <w:gridCol w:w="709"/>
        <w:gridCol w:w="2268"/>
        <w:gridCol w:w="1559"/>
        <w:gridCol w:w="993"/>
        <w:gridCol w:w="992"/>
        <w:gridCol w:w="992"/>
        <w:gridCol w:w="1276"/>
      </w:tblGrid>
      <w:tr w:rsidR="001011F4" w:rsidRPr="00874642" w14:paraId="133684B1" w14:textId="77777777" w:rsidTr="006F3121">
        <w:tc>
          <w:tcPr>
            <w:tcW w:w="1134" w:type="dxa"/>
            <w:tcMar>
              <w:top w:w="100" w:type="dxa"/>
              <w:left w:w="100" w:type="dxa"/>
              <w:bottom w:w="100" w:type="dxa"/>
              <w:right w:w="100" w:type="dxa"/>
            </w:tcMar>
          </w:tcPr>
          <w:p w14:paraId="2363A9DC" w14:textId="77777777" w:rsidR="001011F4" w:rsidRPr="00874642" w:rsidRDefault="00000000">
            <w:pPr>
              <w:widowControl w:val="0"/>
              <w:pBdr>
                <w:top w:val="nil"/>
                <w:left w:val="nil"/>
                <w:bottom w:val="nil"/>
                <w:right w:val="nil"/>
                <w:between w:val="nil"/>
              </w:pBdr>
              <w:spacing w:after="0"/>
              <w:rPr>
                <w:b/>
                <w:bCs/>
              </w:rPr>
            </w:pPr>
            <w:r w:rsidRPr="00874642">
              <w:rPr>
                <w:b/>
                <w:bCs/>
              </w:rPr>
              <w:t>Market entry method</w:t>
            </w:r>
          </w:p>
        </w:tc>
        <w:tc>
          <w:tcPr>
            <w:tcW w:w="851" w:type="dxa"/>
            <w:tcMar>
              <w:top w:w="100" w:type="dxa"/>
              <w:left w:w="100" w:type="dxa"/>
              <w:bottom w:w="100" w:type="dxa"/>
              <w:right w:w="100" w:type="dxa"/>
            </w:tcMar>
          </w:tcPr>
          <w:p w14:paraId="41781C89"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Risk </w:t>
            </w:r>
          </w:p>
        </w:tc>
        <w:tc>
          <w:tcPr>
            <w:tcW w:w="850" w:type="dxa"/>
            <w:tcMar>
              <w:top w:w="100" w:type="dxa"/>
              <w:left w:w="100" w:type="dxa"/>
              <w:bottom w:w="100" w:type="dxa"/>
              <w:right w:w="100" w:type="dxa"/>
            </w:tcMar>
          </w:tcPr>
          <w:p w14:paraId="37EB95C7" w14:textId="77777777" w:rsidR="001011F4" w:rsidRPr="00874642" w:rsidRDefault="00000000">
            <w:pPr>
              <w:widowControl w:val="0"/>
              <w:pBdr>
                <w:top w:val="nil"/>
                <w:left w:val="nil"/>
                <w:bottom w:val="nil"/>
                <w:right w:val="nil"/>
                <w:between w:val="nil"/>
              </w:pBdr>
              <w:spacing w:after="0"/>
              <w:rPr>
                <w:b/>
                <w:bCs/>
              </w:rPr>
            </w:pPr>
            <w:r w:rsidRPr="00874642">
              <w:rPr>
                <w:b/>
                <w:bCs/>
              </w:rPr>
              <w:t>Control</w:t>
            </w:r>
          </w:p>
        </w:tc>
        <w:tc>
          <w:tcPr>
            <w:tcW w:w="709" w:type="dxa"/>
            <w:tcMar>
              <w:top w:w="100" w:type="dxa"/>
              <w:left w:w="100" w:type="dxa"/>
              <w:bottom w:w="100" w:type="dxa"/>
              <w:right w:w="100" w:type="dxa"/>
            </w:tcMar>
          </w:tcPr>
          <w:p w14:paraId="63DDBD3F"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Flexibility </w:t>
            </w:r>
          </w:p>
        </w:tc>
        <w:tc>
          <w:tcPr>
            <w:tcW w:w="2268" w:type="dxa"/>
            <w:tcMar>
              <w:top w:w="100" w:type="dxa"/>
              <w:left w:w="100" w:type="dxa"/>
              <w:bottom w:w="100" w:type="dxa"/>
              <w:right w:w="100" w:type="dxa"/>
            </w:tcMar>
          </w:tcPr>
          <w:p w14:paraId="4CB1FE71"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Success &amp; Return on Investment </w:t>
            </w:r>
          </w:p>
        </w:tc>
        <w:tc>
          <w:tcPr>
            <w:tcW w:w="1559" w:type="dxa"/>
            <w:tcMar>
              <w:top w:w="100" w:type="dxa"/>
              <w:left w:w="100" w:type="dxa"/>
              <w:bottom w:w="100" w:type="dxa"/>
              <w:right w:w="100" w:type="dxa"/>
            </w:tcMar>
          </w:tcPr>
          <w:p w14:paraId="637B05BF" w14:textId="77777777" w:rsidR="001011F4" w:rsidRPr="00874642" w:rsidRDefault="00000000">
            <w:pPr>
              <w:widowControl w:val="0"/>
              <w:pBdr>
                <w:top w:val="nil"/>
                <w:left w:val="nil"/>
                <w:bottom w:val="nil"/>
                <w:right w:val="nil"/>
                <w:between w:val="nil"/>
              </w:pBdr>
              <w:spacing w:after="0"/>
              <w:rPr>
                <w:b/>
                <w:bCs/>
              </w:rPr>
            </w:pPr>
            <w:r w:rsidRPr="00874642">
              <w:rPr>
                <w:b/>
                <w:bCs/>
              </w:rPr>
              <w:t xml:space="preserve">Suitability </w:t>
            </w:r>
          </w:p>
        </w:tc>
        <w:tc>
          <w:tcPr>
            <w:tcW w:w="993" w:type="dxa"/>
            <w:tcMar>
              <w:top w:w="100" w:type="dxa"/>
              <w:left w:w="100" w:type="dxa"/>
              <w:bottom w:w="100" w:type="dxa"/>
              <w:right w:w="100" w:type="dxa"/>
            </w:tcMar>
          </w:tcPr>
          <w:p w14:paraId="01986248"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India </w:t>
            </w:r>
          </w:p>
          <w:p w14:paraId="4DFF1B3A"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Advanatge </w:t>
            </w:r>
          </w:p>
        </w:tc>
        <w:tc>
          <w:tcPr>
            <w:tcW w:w="992" w:type="dxa"/>
            <w:tcMar>
              <w:top w:w="100" w:type="dxa"/>
              <w:left w:w="100" w:type="dxa"/>
              <w:bottom w:w="100" w:type="dxa"/>
              <w:right w:w="100" w:type="dxa"/>
            </w:tcMar>
          </w:tcPr>
          <w:p w14:paraId="4EC46D51"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India</w:t>
            </w:r>
          </w:p>
          <w:p w14:paraId="60A29B49"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Disadvantge </w:t>
            </w:r>
          </w:p>
        </w:tc>
        <w:tc>
          <w:tcPr>
            <w:tcW w:w="992" w:type="dxa"/>
            <w:tcMar>
              <w:top w:w="100" w:type="dxa"/>
              <w:left w:w="100" w:type="dxa"/>
              <w:bottom w:w="100" w:type="dxa"/>
              <w:right w:w="100" w:type="dxa"/>
            </w:tcMar>
          </w:tcPr>
          <w:p w14:paraId="592C17B5"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USA </w:t>
            </w:r>
          </w:p>
          <w:p w14:paraId="0B9672F1"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Advantage </w:t>
            </w:r>
          </w:p>
        </w:tc>
        <w:tc>
          <w:tcPr>
            <w:tcW w:w="1276" w:type="dxa"/>
            <w:tcMar>
              <w:top w:w="100" w:type="dxa"/>
              <w:left w:w="100" w:type="dxa"/>
              <w:bottom w:w="100" w:type="dxa"/>
              <w:right w:w="100" w:type="dxa"/>
            </w:tcMar>
          </w:tcPr>
          <w:p w14:paraId="25C44884"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USA </w:t>
            </w:r>
          </w:p>
          <w:p w14:paraId="761EB5EF" w14:textId="77777777" w:rsidR="001011F4" w:rsidRPr="00874642" w:rsidRDefault="00000000">
            <w:pPr>
              <w:widowControl w:val="0"/>
              <w:pBdr>
                <w:top w:val="nil"/>
                <w:left w:val="nil"/>
                <w:bottom w:val="nil"/>
                <w:right w:val="nil"/>
                <w:between w:val="nil"/>
              </w:pBdr>
              <w:spacing w:after="0"/>
              <w:jc w:val="center"/>
              <w:rPr>
                <w:b/>
                <w:bCs/>
              </w:rPr>
            </w:pPr>
            <w:r w:rsidRPr="00874642">
              <w:rPr>
                <w:b/>
                <w:bCs/>
              </w:rPr>
              <w:t xml:space="preserve">Disadvantage </w:t>
            </w:r>
          </w:p>
        </w:tc>
      </w:tr>
      <w:tr w:rsidR="001011F4" w:rsidRPr="00874642" w14:paraId="521651E5" w14:textId="77777777" w:rsidTr="006F3121">
        <w:tc>
          <w:tcPr>
            <w:tcW w:w="1134" w:type="dxa"/>
            <w:tcMar>
              <w:top w:w="100" w:type="dxa"/>
              <w:left w:w="100" w:type="dxa"/>
              <w:bottom w:w="100" w:type="dxa"/>
              <w:right w:w="100" w:type="dxa"/>
            </w:tcMar>
          </w:tcPr>
          <w:p w14:paraId="2D8D3F50" w14:textId="77777777" w:rsidR="001011F4" w:rsidRPr="00874642" w:rsidRDefault="00000000">
            <w:pPr>
              <w:widowControl w:val="0"/>
              <w:pBdr>
                <w:top w:val="nil"/>
                <w:left w:val="nil"/>
                <w:bottom w:val="nil"/>
                <w:right w:val="nil"/>
                <w:between w:val="nil"/>
              </w:pBdr>
              <w:spacing w:after="0"/>
            </w:pPr>
            <w:r w:rsidRPr="00874642">
              <w:t xml:space="preserve">Exporting </w:t>
            </w:r>
          </w:p>
        </w:tc>
        <w:tc>
          <w:tcPr>
            <w:tcW w:w="851" w:type="dxa"/>
            <w:tcMar>
              <w:top w:w="100" w:type="dxa"/>
              <w:left w:w="100" w:type="dxa"/>
              <w:bottom w:w="100" w:type="dxa"/>
              <w:right w:w="100" w:type="dxa"/>
            </w:tcMar>
          </w:tcPr>
          <w:p w14:paraId="1EC29EB4" w14:textId="77777777" w:rsidR="001011F4" w:rsidRPr="00874642" w:rsidRDefault="00000000">
            <w:pPr>
              <w:widowControl w:val="0"/>
              <w:pBdr>
                <w:top w:val="nil"/>
                <w:left w:val="nil"/>
                <w:bottom w:val="nil"/>
                <w:right w:val="nil"/>
                <w:between w:val="nil"/>
              </w:pBdr>
              <w:spacing w:after="0"/>
            </w:pPr>
            <w:r w:rsidRPr="00874642">
              <w:t xml:space="preserve">Low </w:t>
            </w:r>
          </w:p>
        </w:tc>
        <w:tc>
          <w:tcPr>
            <w:tcW w:w="850" w:type="dxa"/>
            <w:tcMar>
              <w:top w:w="100" w:type="dxa"/>
              <w:left w:w="100" w:type="dxa"/>
              <w:bottom w:w="100" w:type="dxa"/>
              <w:right w:w="100" w:type="dxa"/>
            </w:tcMar>
          </w:tcPr>
          <w:p w14:paraId="2B4F3389" w14:textId="77777777" w:rsidR="001011F4" w:rsidRPr="00874642" w:rsidRDefault="00000000">
            <w:pPr>
              <w:widowControl w:val="0"/>
              <w:pBdr>
                <w:top w:val="nil"/>
                <w:left w:val="nil"/>
                <w:bottom w:val="nil"/>
                <w:right w:val="nil"/>
                <w:between w:val="nil"/>
              </w:pBdr>
              <w:spacing w:after="0"/>
            </w:pPr>
            <w:r w:rsidRPr="00874642">
              <w:t xml:space="preserve">Low </w:t>
            </w:r>
          </w:p>
        </w:tc>
        <w:tc>
          <w:tcPr>
            <w:tcW w:w="709" w:type="dxa"/>
            <w:tcMar>
              <w:top w:w="100" w:type="dxa"/>
              <w:left w:w="100" w:type="dxa"/>
              <w:bottom w:w="100" w:type="dxa"/>
              <w:right w:w="100" w:type="dxa"/>
            </w:tcMar>
          </w:tcPr>
          <w:p w14:paraId="1878E7F0" w14:textId="77777777" w:rsidR="001011F4" w:rsidRPr="00874642" w:rsidRDefault="00000000">
            <w:pPr>
              <w:widowControl w:val="0"/>
              <w:pBdr>
                <w:top w:val="nil"/>
                <w:left w:val="nil"/>
                <w:bottom w:val="nil"/>
                <w:right w:val="nil"/>
                <w:between w:val="nil"/>
              </w:pBdr>
              <w:spacing w:after="0"/>
            </w:pPr>
            <w:r w:rsidRPr="00874642">
              <w:t xml:space="preserve">High </w:t>
            </w:r>
          </w:p>
        </w:tc>
        <w:tc>
          <w:tcPr>
            <w:tcW w:w="2268" w:type="dxa"/>
            <w:tcMar>
              <w:top w:w="100" w:type="dxa"/>
              <w:left w:w="100" w:type="dxa"/>
              <w:bottom w:w="100" w:type="dxa"/>
              <w:right w:w="100" w:type="dxa"/>
            </w:tcMar>
          </w:tcPr>
          <w:p w14:paraId="71669B81" w14:textId="77777777" w:rsidR="001011F4" w:rsidRPr="00874642" w:rsidRDefault="00000000">
            <w:pPr>
              <w:widowControl w:val="0"/>
              <w:pBdr>
                <w:top w:val="nil"/>
                <w:left w:val="nil"/>
                <w:bottom w:val="nil"/>
                <w:right w:val="nil"/>
                <w:between w:val="nil"/>
              </w:pBdr>
              <w:spacing w:after="0"/>
            </w:pPr>
            <w:r w:rsidRPr="00874642">
              <w:t xml:space="preserve">70% export duties are constrained by high logistics costs and retail prices for foreign manufacturers (Sarkar </w:t>
            </w:r>
            <w:r w:rsidRPr="00874642">
              <w:rPr>
                <w:i/>
                <w:iCs/>
              </w:rPr>
              <w:t xml:space="preserve">et al., </w:t>
            </w:r>
            <w:r w:rsidRPr="00874642">
              <w:t>2023)</w:t>
            </w:r>
          </w:p>
        </w:tc>
        <w:tc>
          <w:tcPr>
            <w:tcW w:w="1559" w:type="dxa"/>
            <w:tcMar>
              <w:top w:w="100" w:type="dxa"/>
              <w:left w:w="100" w:type="dxa"/>
              <w:bottom w:w="100" w:type="dxa"/>
              <w:right w:w="100" w:type="dxa"/>
            </w:tcMar>
          </w:tcPr>
          <w:p w14:paraId="0868A259" w14:textId="77777777" w:rsidR="001011F4" w:rsidRPr="00874642" w:rsidRDefault="00000000">
            <w:pPr>
              <w:widowControl w:val="0"/>
              <w:pBdr>
                <w:top w:val="nil"/>
                <w:left w:val="nil"/>
                <w:bottom w:val="nil"/>
                <w:right w:val="nil"/>
                <w:between w:val="nil"/>
              </w:pBdr>
              <w:spacing w:after="0"/>
            </w:pPr>
            <w:r w:rsidRPr="00874642">
              <w:t>Reduced price competition with high tariff and lowered expected ROI</w:t>
            </w:r>
          </w:p>
        </w:tc>
        <w:tc>
          <w:tcPr>
            <w:tcW w:w="993" w:type="dxa"/>
            <w:tcMar>
              <w:top w:w="100" w:type="dxa"/>
              <w:left w:w="100" w:type="dxa"/>
              <w:bottom w:w="100" w:type="dxa"/>
              <w:right w:w="100" w:type="dxa"/>
            </w:tcMar>
          </w:tcPr>
          <w:p w14:paraId="3128D4D3" w14:textId="77777777" w:rsidR="001011F4" w:rsidRPr="00874642" w:rsidRDefault="00000000">
            <w:pPr>
              <w:widowControl w:val="0"/>
              <w:pBdr>
                <w:top w:val="nil"/>
                <w:left w:val="nil"/>
                <w:bottom w:val="nil"/>
                <w:right w:val="nil"/>
                <w:between w:val="nil"/>
              </w:pBdr>
              <w:spacing w:after="0"/>
            </w:pPr>
            <w:r w:rsidRPr="00874642">
              <w:t>Low investment and quick entry</w:t>
            </w:r>
          </w:p>
        </w:tc>
        <w:tc>
          <w:tcPr>
            <w:tcW w:w="992" w:type="dxa"/>
            <w:tcMar>
              <w:top w:w="100" w:type="dxa"/>
              <w:left w:w="100" w:type="dxa"/>
              <w:bottom w:w="100" w:type="dxa"/>
              <w:right w:w="100" w:type="dxa"/>
            </w:tcMar>
          </w:tcPr>
          <w:p w14:paraId="067967BD" w14:textId="77777777" w:rsidR="001011F4" w:rsidRPr="00874642" w:rsidRDefault="00000000">
            <w:pPr>
              <w:widowControl w:val="0"/>
              <w:pBdr>
                <w:top w:val="nil"/>
                <w:left w:val="nil"/>
                <w:bottom w:val="nil"/>
                <w:right w:val="nil"/>
                <w:between w:val="nil"/>
              </w:pBdr>
              <w:spacing w:after="0"/>
            </w:pPr>
            <w:r w:rsidRPr="00874642">
              <w:t xml:space="preserve">High logistics cost </w:t>
            </w:r>
          </w:p>
        </w:tc>
        <w:tc>
          <w:tcPr>
            <w:tcW w:w="992" w:type="dxa"/>
            <w:tcMar>
              <w:top w:w="100" w:type="dxa"/>
              <w:left w:w="100" w:type="dxa"/>
              <w:bottom w:w="100" w:type="dxa"/>
              <w:right w:w="100" w:type="dxa"/>
            </w:tcMar>
          </w:tcPr>
          <w:p w14:paraId="7A8D8344" w14:textId="77777777" w:rsidR="001011F4" w:rsidRPr="00874642" w:rsidRDefault="00000000">
            <w:pPr>
              <w:widowControl w:val="0"/>
              <w:pBdr>
                <w:top w:val="nil"/>
                <w:left w:val="nil"/>
                <w:bottom w:val="nil"/>
                <w:right w:val="nil"/>
                <w:between w:val="nil"/>
              </w:pBdr>
              <w:spacing w:after="0"/>
            </w:pPr>
            <w:r w:rsidRPr="00874642">
              <w:t xml:space="preserve">Easy market testing </w:t>
            </w:r>
          </w:p>
        </w:tc>
        <w:tc>
          <w:tcPr>
            <w:tcW w:w="1276" w:type="dxa"/>
            <w:tcMar>
              <w:top w:w="100" w:type="dxa"/>
              <w:left w:w="100" w:type="dxa"/>
              <w:bottom w:w="100" w:type="dxa"/>
              <w:right w:w="100" w:type="dxa"/>
            </w:tcMar>
          </w:tcPr>
          <w:p w14:paraId="21F1BE18" w14:textId="77777777" w:rsidR="001011F4" w:rsidRPr="00874642" w:rsidRDefault="00000000">
            <w:pPr>
              <w:widowControl w:val="0"/>
              <w:pBdr>
                <w:top w:val="nil"/>
                <w:left w:val="nil"/>
                <w:bottom w:val="nil"/>
                <w:right w:val="nil"/>
                <w:between w:val="nil"/>
              </w:pBdr>
              <w:spacing w:after="0"/>
            </w:pPr>
            <w:r w:rsidRPr="00874642">
              <w:t>Strong transport cost</w:t>
            </w:r>
          </w:p>
        </w:tc>
      </w:tr>
      <w:tr w:rsidR="001011F4" w:rsidRPr="00874642" w14:paraId="3D5A15AA" w14:textId="77777777" w:rsidTr="006F3121">
        <w:tc>
          <w:tcPr>
            <w:tcW w:w="1134" w:type="dxa"/>
            <w:tcMar>
              <w:top w:w="100" w:type="dxa"/>
              <w:left w:w="100" w:type="dxa"/>
              <w:bottom w:w="100" w:type="dxa"/>
              <w:right w:w="100" w:type="dxa"/>
            </w:tcMar>
          </w:tcPr>
          <w:p w14:paraId="3D509A5B" w14:textId="77777777" w:rsidR="001011F4" w:rsidRPr="00874642" w:rsidRDefault="00000000">
            <w:pPr>
              <w:widowControl w:val="0"/>
              <w:pBdr>
                <w:top w:val="nil"/>
                <w:left w:val="nil"/>
                <w:bottom w:val="nil"/>
                <w:right w:val="nil"/>
                <w:between w:val="nil"/>
              </w:pBdr>
              <w:spacing w:after="0"/>
            </w:pPr>
            <w:r w:rsidRPr="00874642">
              <w:t xml:space="preserve">Licensing </w:t>
            </w:r>
          </w:p>
        </w:tc>
        <w:tc>
          <w:tcPr>
            <w:tcW w:w="851" w:type="dxa"/>
            <w:tcMar>
              <w:top w:w="100" w:type="dxa"/>
              <w:left w:w="100" w:type="dxa"/>
              <w:bottom w:w="100" w:type="dxa"/>
              <w:right w:w="100" w:type="dxa"/>
            </w:tcMar>
          </w:tcPr>
          <w:p w14:paraId="583E5891" w14:textId="77777777" w:rsidR="001011F4" w:rsidRPr="00874642" w:rsidRDefault="00000000">
            <w:pPr>
              <w:widowControl w:val="0"/>
              <w:pBdr>
                <w:top w:val="nil"/>
                <w:left w:val="nil"/>
                <w:bottom w:val="nil"/>
                <w:right w:val="nil"/>
                <w:between w:val="nil"/>
              </w:pBdr>
              <w:spacing w:after="0"/>
            </w:pPr>
            <w:r w:rsidRPr="00874642">
              <w:t xml:space="preserve">Low </w:t>
            </w:r>
          </w:p>
        </w:tc>
        <w:tc>
          <w:tcPr>
            <w:tcW w:w="850" w:type="dxa"/>
            <w:tcMar>
              <w:top w:w="100" w:type="dxa"/>
              <w:left w:w="100" w:type="dxa"/>
              <w:bottom w:w="100" w:type="dxa"/>
              <w:right w:w="100" w:type="dxa"/>
            </w:tcMar>
          </w:tcPr>
          <w:p w14:paraId="6AD8A5C3" w14:textId="77777777" w:rsidR="001011F4" w:rsidRPr="00874642" w:rsidRDefault="00000000">
            <w:pPr>
              <w:widowControl w:val="0"/>
              <w:pBdr>
                <w:top w:val="nil"/>
                <w:left w:val="nil"/>
                <w:bottom w:val="nil"/>
                <w:right w:val="nil"/>
                <w:between w:val="nil"/>
              </w:pBdr>
              <w:spacing w:after="0"/>
            </w:pPr>
            <w:r w:rsidRPr="00874642">
              <w:t xml:space="preserve">Low </w:t>
            </w:r>
          </w:p>
        </w:tc>
        <w:tc>
          <w:tcPr>
            <w:tcW w:w="709" w:type="dxa"/>
            <w:tcMar>
              <w:top w:w="100" w:type="dxa"/>
              <w:left w:w="100" w:type="dxa"/>
              <w:bottom w:w="100" w:type="dxa"/>
              <w:right w:w="100" w:type="dxa"/>
            </w:tcMar>
          </w:tcPr>
          <w:p w14:paraId="145C2A0C" w14:textId="77777777" w:rsidR="001011F4" w:rsidRPr="00874642" w:rsidRDefault="00000000">
            <w:pPr>
              <w:widowControl w:val="0"/>
              <w:pBdr>
                <w:top w:val="nil"/>
                <w:left w:val="nil"/>
                <w:bottom w:val="nil"/>
                <w:right w:val="nil"/>
                <w:between w:val="nil"/>
              </w:pBdr>
              <w:spacing w:after="0"/>
            </w:pPr>
            <w:r w:rsidRPr="00874642">
              <w:t xml:space="preserve">Moderate </w:t>
            </w:r>
          </w:p>
        </w:tc>
        <w:tc>
          <w:tcPr>
            <w:tcW w:w="2268" w:type="dxa"/>
            <w:tcMar>
              <w:top w:w="100" w:type="dxa"/>
              <w:left w:w="100" w:type="dxa"/>
              <w:bottom w:w="100" w:type="dxa"/>
              <w:right w:w="100" w:type="dxa"/>
            </w:tcMar>
          </w:tcPr>
          <w:p w14:paraId="2EC5B9BF" w14:textId="77777777" w:rsidR="001011F4" w:rsidRPr="00874642" w:rsidRDefault="00000000">
            <w:pPr>
              <w:widowControl w:val="0"/>
              <w:pBdr>
                <w:top w:val="nil"/>
                <w:left w:val="nil"/>
                <w:bottom w:val="nil"/>
                <w:right w:val="nil"/>
                <w:between w:val="nil"/>
              </w:pBdr>
              <w:spacing w:after="0"/>
            </w:pPr>
            <w:r w:rsidRPr="00874642">
              <w:t>Carrot licensing provided limited and indirect ROI, while limited value capture and technology leakage reduced India market opportunities</w:t>
            </w:r>
          </w:p>
        </w:tc>
        <w:tc>
          <w:tcPr>
            <w:tcW w:w="1559" w:type="dxa"/>
            <w:tcMar>
              <w:top w:w="100" w:type="dxa"/>
              <w:left w:w="100" w:type="dxa"/>
              <w:bottom w:w="100" w:type="dxa"/>
              <w:right w:w="100" w:type="dxa"/>
            </w:tcMar>
          </w:tcPr>
          <w:p w14:paraId="72738E61" w14:textId="77777777" w:rsidR="001011F4" w:rsidRPr="00874642" w:rsidRDefault="00000000">
            <w:pPr>
              <w:widowControl w:val="0"/>
              <w:pBdr>
                <w:top w:val="nil"/>
                <w:left w:val="nil"/>
                <w:bottom w:val="nil"/>
                <w:right w:val="nil"/>
                <w:between w:val="nil"/>
              </w:pBdr>
              <w:spacing w:after="0"/>
            </w:pPr>
            <w:r w:rsidRPr="00874642">
              <w:t>It will reduce technology leadership and brand equity</w:t>
            </w:r>
          </w:p>
        </w:tc>
        <w:tc>
          <w:tcPr>
            <w:tcW w:w="993" w:type="dxa"/>
            <w:tcMar>
              <w:top w:w="100" w:type="dxa"/>
              <w:left w:w="100" w:type="dxa"/>
              <w:bottom w:w="100" w:type="dxa"/>
              <w:right w:w="100" w:type="dxa"/>
            </w:tcMar>
          </w:tcPr>
          <w:p w14:paraId="562A0FB4" w14:textId="77777777" w:rsidR="001011F4" w:rsidRPr="00874642" w:rsidRDefault="00000000">
            <w:pPr>
              <w:widowControl w:val="0"/>
              <w:pBdr>
                <w:top w:val="nil"/>
                <w:left w:val="nil"/>
                <w:bottom w:val="nil"/>
                <w:right w:val="nil"/>
                <w:between w:val="nil"/>
              </w:pBdr>
              <w:spacing w:after="0"/>
            </w:pPr>
            <w:r w:rsidRPr="00874642">
              <w:t xml:space="preserve">Low risk </w:t>
            </w:r>
          </w:p>
        </w:tc>
        <w:tc>
          <w:tcPr>
            <w:tcW w:w="992" w:type="dxa"/>
            <w:tcMar>
              <w:top w:w="100" w:type="dxa"/>
              <w:left w:w="100" w:type="dxa"/>
              <w:bottom w:w="100" w:type="dxa"/>
              <w:right w:w="100" w:type="dxa"/>
            </w:tcMar>
          </w:tcPr>
          <w:p w14:paraId="26A95EF5" w14:textId="77777777" w:rsidR="001011F4" w:rsidRPr="00874642" w:rsidRDefault="00000000">
            <w:pPr>
              <w:widowControl w:val="0"/>
              <w:pBdr>
                <w:top w:val="nil"/>
                <w:left w:val="nil"/>
                <w:bottom w:val="nil"/>
                <w:right w:val="nil"/>
                <w:between w:val="nil"/>
              </w:pBdr>
              <w:spacing w:after="0"/>
            </w:pPr>
            <w:r w:rsidRPr="00874642">
              <w:t xml:space="preserve">Limited control </w:t>
            </w:r>
          </w:p>
        </w:tc>
        <w:tc>
          <w:tcPr>
            <w:tcW w:w="992" w:type="dxa"/>
            <w:tcMar>
              <w:top w:w="100" w:type="dxa"/>
              <w:left w:w="100" w:type="dxa"/>
              <w:bottom w:w="100" w:type="dxa"/>
              <w:right w:w="100" w:type="dxa"/>
            </w:tcMar>
          </w:tcPr>
          <w:p w14:paraId="4AACAC6D" w14:textId="77777777" w:rsidR="001011F4" w:rsidRPr="00874642" w:rsidRDefault="00000000">
            <w:pPr>
              <w:widowControl w:val="0"/>
              <w:pBdr>
                <w:top w:val="nil"/>
                <w:left w:val="nil"/>
                <w:bottom w:val="nil"/>
                <w:right w:val="nil"/>
                <w:between w:val="nil"/>
              </w:pBdr>
              <w:spacing w:after="0"/>
            </w:pPr>
            <w:r w:rsidRPr="00874642">
              <w:t xml:space="preserve">Faster expansion </w:t>
            </w:r>
          </w:p>
        </w:tc>
        <w:tc>
          <w:tcPr>
            <w:tcW w:w="1276" w:type="dxa"/>
            <w:tcMar>
              <w:top w:w="100" w:type="dxa"/>
              <w:left w:w="100" w:type="dxa"/>
              <w:bottom w:w="100" w:type="dxa"/>
              <w:right w:w="100" w:type="dxa"/>
            </w:tcMar>
          </w:tcPr>
          <w:p w14:paraId="5D5FC01E" w14:textId="77777777" w:rsidR="001011F4" w:rsidRPr="00874642" w:rsidRDefault="00000000">
            <w:pPr>
              <w:widowControl w:val="0"/>
              <w:pBdr>
                <w:top w:val="nil"/>
                <w:left w:val="nil"/>
                <w:bottom w:val="nil"/>
                <w:right w:val="nil"/>
                <w:between w:val="nil"/>
              </w:pBdr>
              <w:spacing w:after="0"/>
            </w:pPr>
            <w:r w:rsidRPr="00874642">
              <w:t xml:space="preserve">Reduced brand control </w:t>
            </w:r>
          </w:p>
        </w:tc>
      </w:tr>
      <w:tr w:rsidR="001011F4" w:rsidRPr="00874642" w14:paraId="279AC714" w14:textId="77777777" w:rsidTr="006F3121">
        <w:tc>
          <w:tcPr>
            <w:tcW w:w="1134" w:type="dxa"/>
            <w:tcMar>
              <w:top w:w="100" w:type="dxa"/>
              <w:left w:w="100" w:type="dxa"/>
              <w:bottom w:w="100" w:type="dxa"/>
              <w:right w:w="100" w:type="dxa"/>
            </w:tcMar>
          </w:tcPr>
          <w:p w14:paraId="43FE01A2" w14:textId="77777777" w:rsidR="001011F4" w:rsidRPr="00874642" w:rsidRDefault="00000000">
            <w:pPr>
              <w:widowControl w:val="0"/>
              <w:pBdr>
                <w:top w:val="nil"/>
                <w:left w:val="nil"/>
                <w:bottom w:val="nil"/>
                <w:right w:val="nil"/>
                <w:between w:val="nil"/>
              </w:pBdr>
              <w:spacing w:after="0"/>
            </w:pPr>
            <w:r w:rsidRPr="00874642">
              <w:t xml:space="preserve">Franchising </w:t>
            </w:r>
          </w:p>
        </w:tc>
        <w:tc>
          <w:tcPr>
            <w:tcW w:w="851" w:type="dxa"/>
            <w:tcMar>
              <w:top w:w="100" w:type="dxa"/>
              <w:left w:w="100" w:type="dxa"/>
              <w:bottom w:w="100" w:type="dxa"/>
              <w:right w:w="100" w:type="dxa"/>
            </w:tcMar>
          </w:tcPr>
          <w:p w14:paraId="02918CC1" w14:textId="77777777" w:rsidR="001011F4" w:rsidRPr="00874642" w:rsidRDefault="00000000">
            <w:pPr>
              <w:widowControl w:val="0"/>
              <w:pBdr>
                <w:top w:val="nil"/>
                <w:left w:val="nil"/>
                <w:bottom w:val="nil"/>
                <w:right w:val="nil"/>
                <w:between w:val="nil"/>
              </w:pBdr>
              <w:spacing w:after="0"/>
            </w:pPr>
            <w:r w:rsidRPr="00874642">
              <w:t xml:space="preserve">Low - Moderate </w:t>
            </w:r>
          </w:p>
        </w:tc>
        <w:tc>
          <w:tcPr>
            <w:tcW w:w="850" w:type="dxa"/>
            <w:tcMar>
              <w:top w:w="100" w:type="dxa"/>
              <w:left w:w="100" w:type="dxa"/>
              <w:bottom w:w="100" w:type="dxa"/>
              <w:right w:w="100" w:type="dxa"/>
            </w:tcMar>
          </w:tcPr>
          <w:p w14:paraId="24D186FB" w14:textId="77777777" w:rsidR="001011F4" w:rsidRPr="00874642" w:rsidRDefault="00000000">
            <w:pPr>
              <w:widowControl w:val="0"/>
              <w:pBdr>
                <w:top w:val="nil"/>
                <w:left w:val="nil"/>
                <w:bottom w:val="nil"/>
                <w:right w:val="nil"/>
                <w:between w:val="nil"/>
              </w:pBdr>
              <w:spacing w:after="0"/>
            </w:pPr>
            <w:r w:rsidRPr="00874642">
              <w:t xml:space="preserve">Moderate </w:t>
            </w:r>
          </w:p>
        </w:tc>
        <w:tc>
          <w:tcPr>
            <w:tcW w:w="709" w:type="dxa"/>
            <w:tcMar>
              <w:top w:w="100" w:type="dxa"/>
              <w:left w:w="100" w:type="dxa"/>
              <w:bottom w:w="100" w:type="dxa"/>
              <w:right w:w="100" w:type="dxa"/>
            </w:tcMar>
          </w:tcPr>
          <w:p w14:paraId="15340DE0" w14:textId="77777777" w:rsidR="001011F4" w:rsidRPr="00874642" w:rsidRDefault="00000000">
            <w:pPr>
              <w:widowControl w:val="0"/>
              <w:pBdr>
                <w:top w:val="nil"/>
                <w:left w:val="nil"/>
                <w:bottom w:val="nil"/>
                <w:right w:val="nil"/>
                <w:between w:val="nil"/>
              </w:pBdr>
              <w:spacing w:after="0"/>
            </w:pPr>
            <w:r w:rsidRPr="00874642">
              <w:t xml:space="preserve">High </w:t>
            </w:r>
          </w:p>
        </w:tc>
        <w:tc>
          <w:tcPr>
            <w:tcW w:w="2268" w:type="dxa"/>
            <w:tcMar>
              <w:top w:w="100" w:type="dxa"/>
              <w:left w:w="100" w:type="dxa"/>
              <w:bottom w:w="100" w:type="dxa"/>
              <w:right w:w="100" w:type="dxa"/>
            </w:tcMar>
          </w:tcPr>
          <w:p w14:paraId="090507D2" w14:textId="77777777" w:rsidR="001011F4" w:rsidRPr="00874642" w:rsidRDefault="00000000">
            <w:pPr>
              <w:widowControl w:val="0"/>
              <w:pBdr>
                <w:top w:val="nil"/>
                <w:left w:val="nil"/>
                <w:bottom w:val="nil"/>
                <w:right w:val="nil"/>
                <w:between w:val="nil"/>
              </w:pBdr>
              <w:spacing w:after="0"/>
            </w:pPr>
            <w:r w:rsidRPr="00874642">
              <w:t>Rapid expansion of franchise industry and projection showed market value of (US$845 million) by 2030, focusing on the retail and service sector (Technavio, 2026)</w:t>
            </w:r>
          </w:p>
        </w:tc>
        <w:tc>
          <w:tcPr>
            <w:tcW w:w="1559" w:type="dxa"/>
            <w:tcMar>
              <w:top w:w="100" w:type="dxa"/>
              <w:left w:w="100" w:type="dxa"/>
              <w:bottom w:w="100" w:type="dxa"/>
              <w:right w:w="100" w:type="dxa"/>
            </w:tcMar>
          </w:tcPr>
          <w:p w14:paraId="2109B4AB" w14:textId="77777777" w:rsidR="001011F4" w:rsidRPr="00874642" w:rsidRDefault="00000000">
            <w:pPr>
              <w:widowControl w:val="0"/>
              <w:pBdr>
                <w:top w:val="nil"/>
                <w:left w:val="nil"/>
                <w:bottom w:val="nil"/>
                <w:right w:val="nil"/>
                <w:between w:val="nil"/>
              </w:pBdr>
              <w:spacing w:after="0"/>
            </w:pPr>
            <w:r w:rsidRPr="00874642">
              <w:t xml:space="preserve">Suitable for dealership expansion instead of vehicle production </w:t>
            </w:r>
          </w:p>
        </w:tc>
        <w:tc>
          <w:tcPr>
            <w:tcW w:w="993" w:type="dxa"/>
            <w:tcMar>
              <w:top w:w="100" w:type="dxa"/>
              <w:left w:w="100" w:type="dxa"/>
              <w:bottom w:w="100" w:type="dxa"/>
              <w:right w:w="100" w:type="dxa"/>
            </w:tcMar>
          </w:tcPr>
          <w:p w14:paraId="0C64D280" w14:textId="77777777" w:rsidR="001011F4" w:rsidRPr="00874642" w:rsidRDefault="00000000">
            <w:pPr>
              <w:widowControl w:val="0"/>
              <w:pBdr>
                <w:top w:val="nil"/>
                <w:left w:val="nil"/>
                <w:bottom w:val="nil"/>
                <w:right w:val="nil"/>
                <w:between w:val="nil"/>
              </w:pBdr>
              <w:spacing w:after="0"/>
            </w:pPr>
            <w:r w:rsidRPr="00874642">
              <w:t xml:space="preserve">Rapid expansion of the dealer </w:t>
            </w:r>
          </w:p>
        </w:tc>
        <w:tc>
          <w:tcPr>
            <w:tcW w:w="992" w:type="dxa"/>
            <w:tcMar>
              <w:top w:w="100" w:type="dxa"/>
              <w:left w:w="100" w:type="dxa"/>
              <w:bottom w:w="100" w:type="dxa"/>
              <w:right w:w="100" w:type="dxa"/>
            </w:tcMar>
          </w:tcPr>
          <w:p w14:paraId="12EC2BD4" w14:textId="77777777" w:rsidR="001011F4" w:rsidRPr="00874642" w:rsidRDefault="00000000">
            <w:pPr>
              <w:widowControl w:val="0"/>
              <w:pBdr>
                <w:top w:val="nil"/>
                <w:left w:val="nil"/>
                <w:bottom w:val="nil"/>
                <w:right w:val="nil"/>
                <w:between w:val="nil"/>
              </w:pBdr>
              <w:spacing w:after="0"/>
            </w:pPr>
            <w:r w:rsidRPr="00874642">
              <w:t xml:space="preserve">Inconsistent quality of services </w:t>
            </w:r>
          </w:p>
        </w:tc>
        <w:tc>
          <w:tcPr>
            <w:tcW w:w="992" w:type="dxa"/>
            <w:tcMar>
              <w:top w:w="100" w:type="dxa"/>
              <w:left w:w="100" w:type="dxa"/>
              <w:bottom w:w="100" w:type="dxa"/>
              <w:right w:w="100" w:type="dxa"/>
            </w:tcMar>
          </w:tcPr>
          <w:p w14:paraId="095A27C1" w14:textId="77777777" w:rsidR="001011F4" w:rsidRPr="00874642" w:rsidRDefault="00000000">
            <w:pPr>
              <w:widowControl w:val="0"/>
              <w:pBdr>
                <w:top w:val="nil"/>
                <w:left w:val="nil"/>
                <w:bottom w:val="nil"/>
                <w:right w:val="nil"/>
                <w:between w:val="nil"/>
              </w:pBdr>
              <w:spacing w:after="0"/>
            </w:pPr>
            <w:r w:rsidRPr="00874642">
              <w:t xml:space="preserve">Wide coverage of the dealership </w:t>
            </w:r>
          </w:p>
        </w:tc>
        <w:tc>
          <w:tcPr>
            <w:tcW w:w="1276" w:type="dxa"/>
            <w:tcMar>
              <w:top w:w="100" w:type="dxa"/>
              <w:left w:w="100" w:type="dxa"/>
              <w:bottom w:w="100" w:type="dxa"/>
              <w:right w:w="100" w:type="dxa"/>
            </w:tcMar>
          </w:tcPr>
          <w:p w14:paraId="62B3D261" w14:textId="77777777" w:rsidR="001011F4" w:rsidRPr="00874642" w:rsidRDefault="00000000">
            <w:pPr>
              <w:widowControl w:val="0"/>
              <w:pBdr>
                <w:top w:val="nil"/>
                <w:left w:val="nil"/>
                <w:bottom w:val="nil"/>
                <w:right w:val="nil"/>
                <w:between w:val="nil"/>
              </w:pBdr>
              <w:spacing w:after="0"/>
            </w:pPr>
            <w:r w:rsidRPr="00874642">
              <w:t xml:space="preserve">Limited control on operations </w:t>
            </w:r>
          </w:p>
        </w:tc>
      </w:tr>
      <w:tr w:rsidR="001011F4" w:rsidRPr="00874642" w14:paraId="391BEC34" w14:textId="77777777" w:rsidTr="006F3121">
        <w:tc>
          <w:tcPr>
            <w:tcW w:w="1134" w:type="dxa"/>
            <w:tcMar>
              <w:top w:w="100" w:type="dxa"/>
              <w:left w:w="100" w:type="dxa"/>
              <w:bottom w:w="100" w:type="dxa"/>
              <w:right w:w="100" w:type="dxa"/>
            </w:tcMar>
          </w:tcPr>
          <w:p w14:paraId="77D41D0F" w14:textId="77777777" w:rsidR="001011F4" w:rsidRPr="00874642" w:rsidRDefault="00000000">
            <w:pPr>
              <w:widowControl w:val="0"/>
              <w:pBdr>
                <w:top w:val="nil"/>
                <w:left w:val="nil"/>
                <w:bottom w:val="nil"/>
                <w:right w:val="nil"/>
                <w:between w:val="nil"/>
              </w:pBdr>
              <w:spacing w:after="0"/>
            </w:pPr>
            <w:r w:rsidRPr="00874642">
              <w:lastRenderedPageBreak/>
              <w:t>Joint venture</w:t>
            </w:r>
          </w:p>
        </w:tc>
        <w:tc>
          <w:tcPr>
            <w:tcW w:w="851" w:type="dxa"/>
            <w:tcMar>
              <w:top w:w="100" w:type="dxa"/>
              <w:left w:w="100" w:type="dxa"/>
              <w:bottom w:w="100" w:type="dxa"/>
              <w:right w:w="100" w:type="dxa"/>
            </w:tcMar>
          </w:tcPr>
          <w:p w14:paraId="1F6BBDA4" w14:textId="77777777" w:rsidR="001011F4" w:rsidRPr="00874642" w:rsidRDefault="00000000">
            <w:pPr>
              <w:widowControl w:val="0"/>
              <w:pBdr>
                <w:top w:val="nil"/>
                <w:left w:val="nil"/>
                <w:bottom w:val="nil"/>
                <w:right w:val="nil"/>
                <w:between w:val="nil"/>
              </w:pBdr>
              <w:spacing w:after="0"/>
            </w:pPr>
            <w:r w:rsidRPr="00874642">
              <w:t xml:space="preserve">Moderate </w:t>
            </w:r>
          </w:p>
        </w:tc>
        <w:tc>
          <w:tcPr>
            <w:tcW w:w="850" w:type="dxa"/>
            <w:tcMar>
              <w:top w:w="100" w:type="dxa"/>
              <w:left w:w="100" w:type="dxa"/>
              <w:bottom w:w="100" w:type="dxa"/>
              <w:right w:w="100" w:type="dxa"/>
            </w:tcMar>
          </w:tcPr>
          <w:p w14:paraId="0356F35B" w14:textId="77777777" w:rsidR="001011F4" w:rsidRPr="00874642" w:rsidRDefault="00000000">
            <w:pPr>
              <w:widowControl w:val="0"/>
              <w:pBdr>
                <w:top w:val="nil"/>
                <w:left w:val="nil"/>
                <w:bottom w:val="nil"/>
                <w:right w:val="nil"/>
                <w:between w:val="nil"/>
              </w:pBdr>
              <w:spacing w:after="0"/>
            </w:pPr>
            <w:r w:rsidRPr="00874642">
              <w:t xml:space="preserve">Shared </w:t>
            </w:r>
          </w:p>
        </w:tc>
        <w:tc>
          <w:tcPr>
            <w:tcW w:w="709" w:type="dxa"/>
            <w:tcMar>
              <w:top w:w="100" w:type="dxa"/>
              <w:left w:w="100" w:type="dxa"/>
              <w:bottom w:w="100" w:type="dxa"/>
              <w:right w:w="100" w:type="dxa"/>
            </w:tcMar>
          </w:tcPr>
          <w:p w14:paraId="39C29511" w14:textId="77777777" w:rsidR="001011F4" w:rsidRPr="00874642" w:rsidRDefault="00000000">
            <w:pPr>
              <w:widowControl w:val="0"/>
              <w:pBdr>
                <w:top w:val="nil"/>
                <w:left w:val="nil"/>
                <w:bottom w:val="nil"/>
                <w:right w:val="nil"/>
                <w:between w:val="nil"/>
              </w:pBdr>
              <w:spacing w:after="0"/>
            </w:pPr>
            <w:r w:rsidRPr="00874642">
              <w:t xml:space="preserve">Moderate </w:t>
            </w:r>
          </w:p>
        </w:tc>
        <w:tc>
          <w:tcPr>
            <w:tcW w:w="2268" w:type="dxa"/>
            <w:tcMar>
              <w:top w:w="100" w:type="dxa"/>
              <w:left w:w="100" w:type="dxa"/>
              <w:bottom w:w="100" w:type="dxa"/>
              <w:right w:w="100" w:type="dxa"/>
            </w:tcMar>
          </w:tcPr>
          <w:p w14:paraId="78DD910D" w14:textId="77777777" w:rsidR="001011F4" w:rsidRPr="00874642" w:rsidRDefault="00000000">
            <w:pPr>
              <w:widowControl w:val="0"/>
              <w:pBdr>
                <w:top w:val="nil"/>
                <w:left w:val="nil"/>
                <w:bottom w:val="nil"/>
                <w:right w:val="nil"/>
                <w:between w:val="nil"/>
              </w:pBdr>
              <w:spacing w:after="0"/>
            </w:pPr>
            <w:r w:rsidRPr="00874642">
              <w:t>406,081 vehicle sales of Toyota Kirloskar Motor showed 20% growth, indicating shared investment and local production have strong commercial returns (Toyota Bharat, 2026)</w:t>
            </w:r>
          </w:p>
        </w:tc>
        <w:tc>
          <w:tcPr>
            <w:tcW w:w="1559" w:type="dxa"/>
            <w:tcMar>
              <w:top w:w="100" w:type="dxa"/>
              <w:left w:w="100" w:type="dxa"/>
              <w:bottom w:w="100" w:type="dxa"/>
              <w:right w:w="100" w:type="dxa"/>
            </w:tcMar>
          </w:tcPr>
          <w:p w14:paraId="6712A4CB" w14:textId="77777777" w:rsidR="001011F4" w:rsidRPr="00874642" w:rsidRDefault="00000000">
            <w:pPr>
              <w:widowControl w:val="0"/>
              <w:pBdr>
                <w:top w:val="nil"/>
                <w:left w:val="nil"/>
                <w:bottom w:val="nil"/>
                <w:right w:val="nil"/>
                <w:between w:val="nil"/>
              </w:pBdr>
              <w:spacing w:after="0"/>
            </w:pPr>
            <w:r w:rsidRPr="00874642">
              <w:t>Highly suitable with reduced risks from shared investment and sustenance of production efficiencies and sales growth</w:t>
            </w:r>
          </w:p>
        </w:tc>
        <w:tc>
          <w:tcPr>
            <w:tcW w:w="993" w:type="dxa"/>
            <w:tcMar>
              <w:top w:w="100" w:type="dxa"/>
              <w:left w:w="100" w:type="dxa"/>
              <w:bottom w:w="100" w:type="dxa"/>
              <w:right w:w="100" w:type="dxa"/>
            </w:tcMar>
          </w:tcPr>
          <w:p w14:paraId="5148F05D" w14:textId="77777777" w:rsidR="001011F4" w:rsidRPr="00874642" w:rsidRDefault="00000000">
            <w:pPr>
              <w:widowControl w:val="0"/>
              <w:pBdr>
                <w:top w:val="nil"/>
                <w:left w:val="nil"/>
                <w:bottom w:val="nil"/>
                <w:right w:val="nil"/>
                <w:between w:val="nil"/>
              </w:pBdr>
              <w:spacing w:after="0"/>
            </w:pPr>
            <w:r w:rsidRPr="00874642">
              <w:t xml:space="preserve">Local knowledge </w:t>
            </w:r>
          </w:p>
        </w:tc>
        <w:tc>
          <w:tcPr>
            <w:tcW w:w="992" w:type="dxa"/>
            <w:tcMar>
              <w:top w:w="100" w:type="dxa"/>
              <w:left w:w="100" w:type="dxa"/>
              <w:bottom w:w="100" w:type="dxa"/>
              <w:right w:w="100" w:type="dxa"/>
            </w:tcMar>
          </w:tcPr>
          <w:p w14:paraId="7639F9D9" w14:textId="77777777" w:rsidR="001011F4" w:rsidRPr="00874642" w:rsidRDefault="00000000">
            <w:pPr>
              <w:widowControl w:val="0"/>
              <w:pBdr>
                <w:top w:val="nil"/>
                <w:left w:val="nil"/>
                <w:bottom w:val="nil"/>
                <w:right w:val="nil"/>
                <w:between w:val="nil"/>
              </w:pBdr>
              <w:spacing w:after="0"/>
            </w:pPr>
            <w:r w:rsidRPr="00874642">
              <w:t xml:space="preserve">Shared profit </w:t>
            </w:r>
          </w:p>
        </w:tc>
        <w:tc>
          <w:tcPr>
            <w:tcW w:w="992" w:type="dxa"/>
            <w:tcMar>
              <w:top w:w="100" w:type="dxa"/>
              <w:left w:w="100" w:type="dxa"/>
              <w:bottom w:w="100" w:type="dxa"/>
              <w:right w:w="100" w:type="dxa"/>
            </w:tcMar>
          </w:tcPr>
          <w:p w14:paraId="2932E069" w14:textId="77777777" w:rsidR="001011F4" w:rsidRPr="00874642" w:rsidRDefault="00000000">
            <w:pPr>
              <w:widowControl w:val="0"/>
              <w:pBdr>
                <w:top w:val="nil"/>
                <w:left w:val="nil"/>
                <w:bottom w:val="nil"/>
                <w:right w:val="nil"/>
                <w:between w:val="nil"/>
              </w:pBdr>
              <w:spacing w:after="0"/>
            </w:pPr>
            <w:r w:rsidRPr="00874642">
              <w:t xml:space="preserve">Access to the local expertise </w:t>
            </w:r>
          </w:p>
        </w:tc>
        <w:tc>
          <w:tcPr>
            <w:tcW w:w="1276" w:type="dxa"/>
            <w:tcMar>
              <w:top w:w="100" w:type="dxa"/>
              <w:left w:w="100" w:type="dxa"/>
              <w:bottom w:w="100" w:type="dxa"/>
              <w:right w:w="100" w:type="dxa"/>
            </w:tcMar>
          </w:tcPr>
          <w:p w14:paraId="1FD7E93F" w14:textId="77777777" w:rsidR="001011F4" w:rsidRPr="00874642" w:rsidRDefault="00000000">
            <w:pPr>
              <w:widowControl w:val="0"/>
              <w:pBdr>
                <w:top w:val="nil"/>
                <w:left w:val="nil"/>
                <w:bottom w:val="nil"/>
                <w:right w:val="nil"/>
                <w:between w:val="nil"/>
              </w:pBdr>
              <w:spacing w:after="0"/>
            </w:pPr>
            <w:r w:rsidRPr="00874642">
              <w:t xml:space="preserve">Partner conflict </w:t>
            </w:r>
          </w:p>
        </w:tc>
      </w:tr>
      <w:tr w:rsidR="001011F4" w:rsidRPr="00874642" w14:paraId="63ABC7E5" w14:textId="77777777" w:rsidTr="006F3121">
        <w:tc>
          <w:tcPr>
            <w:tcW w:w="1134" w:type="dxa"/>
            <w:tcMar>
              <w:top w:w="100" w:type="dxa"/>
              <w:left w:w="100" w:type="dxa"/>
              <w:bottom w:w="100" w:type="dxa"/>
              <w:right w:w="100" w:type="dxa"/>
            </w:tcMar>
          </w:tcPr>
          <w:p w14:paraId="7F416A51" w14:textId="77777777" w:rsidR="001011F4" w:rsidRPr="00874642" w:rsidRDefault="00000000">
            <w:pPr>
              <w:widowControl w:val="0"/>
              <w:pBdr>
                <w:top w:val="nil"/>
                <w:left w:val="nil"/>
                <w:bottom w:val="nil"/>
                <w:right w:val="nil"/>
                <w:between w:val="nil"/>
              </w:pBdr>
              <w:spacing w:after="0"/>
            </w:pPr>
            <w:r w:rsidRPr="00874642">
              <w:t xml:space="preserve">Strategic alliance </w:t>
            </w:r>
          </w:p>
        </w:tc>
        <w:tc>
          <w:tcPr>
            <w:tcW w:w="851" w:type="dxa"/>
            <w:tcMar>
              <w:top w:w="100" w:type="dxa"/>
              <w:left w:w="100" w:type="dxa"/>
              <w:bottom w:w="100" w:type="dxa"/>
              <w:right w:w="100" w:type="dxa"/>
            </w:tcMar>
          </w:tcPr>
          <w:p w14:paraId="0B98A70E" w14:textId="77777777" w:rsidR="001011F4" w:rsidRPr="00874642" w:rsidRDefault="00000000">
            <w:pPr>
              <w:widowControl w:val="0"/>
              <w:pBdr>
                <w:top w:val="nil"/>
                <w:left w:val="nil"/>
                <w:bottom w:val="nil"/>
                <w:right w:val="nil"/>
                <w:between w:val="nil"/>
              </w:pBdr>
              <w:spacing w:after="0"/>
            </w:pPr>
            <w:r w:rsidRPr="00874642">
              <w:t>Moderate</w:t>
            </w:r>
          </w:p>
        </w:tc>
        <w:tc>
          <w:tcPr>
            <w:tcW w:w="850" w:type="dxa"/>
            <w:tcMar>
              <w:top w:w="100" w:type="dxa"/>
              <w:left w:w="100" w:type="dxa"/>
              <w:bottom w:w="100" w:type="dxa"/>
              <w:right w:w="100" w:type="dxa"/>
            </w:tcMar>
          </w:tcPr>
          <w:p w14:paraId="7A4D80D9" w14:textId="77777777" w:rsidR="001011F4" w:rsidRPr="00874642" w:rsidRDefault="00000000">
            <w:pPr>
              <w:widowControl w:val="0"/>
              <w:pBdr>
                <w:top w:val="nil"/>
                <w:left w:val="nil"/>
                <w:bottom w:val="nil"/>
                <w:right w:val="nil"/>
                <w:between w:val="nil"/>
              </w:pBdr>
              <w:spacing w:after="0"/>
            </w:pPr>
            <w:r w:rsidRPr="00874642">
              <w:t xml:space="preserve">Shared </w:t>
            </w:r>
          </w:p>
        </w:tc>
        <w:tc>
          <w:tcPr>
            <w:tcW w:w="709" w:type="dxa"/>
            <w:tcMar>
              <w:top w:w="100" w:type="dxa"/>
              <w:left w:w="100" w:type="dxa"/>
              <w:bottom w:w="100" w:type="dxa"/>
              <w:right w:w="100" w:type="dxa"/>
            </w:tcMar>
          </w:tcPr>
          <w:p w14:paraId="0A5510F4" w14:textId="77777777" w:rsidR="001011F4" w:rsidRPr="00874642" w:rsidRDefault="00000000">
            <w:pPr>
              <w:widowControl w:val="0"/>
              <w:pBdr>
                <w:top w:val="nil"/>
                <w:left w:val="nil"/>
                <w:bottom w:val="nil"/>
                <w:right w:val="nil"/>
                <w:between w:val="nil"/>
              </w:pBdr>
              <w:spacing w:after="0"/>
            </w:pPr>
            <w:r w:rsidRPr="00874642">
              <w:t xml:space="preserve">High </w:t>
            </w:r>
          </w:p>
        </w:tc>
        <w:tc>
          <w:tcPr>
            <w:tcW w:w="2268" w:type="dxa"/>
            <w:tcMar>
              <w:top w:w="100" w:type="dxa"/>
              <w:left w:w="100" w:type="dxa"/>
              <w:bottom w:w="100" w:type="dxa"/>
              <w:right w:w="100" w:type="dxa"/>
            </w:tcMar>
          </w:tcPr>
          <w:p w14:paraId="7C780786" w14:textId="77777777" w:rsidR="001011F4" w:rsidRPr="00874642" w:rsidRDefault="00000000">
            <w:pPr>
              <w:widowControl w:val="0"/>
              <w:pBdr>
                <w:top w:val="nil"/>
                <w:left w:val="nil"/>
                <w:bottom w:val="nil"/>
                <w:right w:val="nil"/>
                <w:between w:val="nil"/>
              </w:pBdr>
              <w:spacing w:after="0"/>
            </w:pPr>
            <w:r w:rsidRPr="00874642">
              <w:t>Suzuki-based collaboration showed high business grow,th recording 53% of Toyota Vehicle sales in FY2025 (Dalvi, 2025)</w:t>
            </w:r>
          </w:p>
        </w:tc>
        <w:tc>
          <w:tcPr>
            <w:tcW w:w="1559" w:type="dxa"/>
            <w:tcMar>
              <w:top w:w="100" w:type="dxa"/>
              <w:left w:w="100" w:type="dxa"/>
              <w:bottom w:w="100" w:type="dxa"/>
              <w:right w:w="100" w:type="dxa"/>
            </w:tcMar>
          </w:tcPr>
          <w:p w14:paraId="23C5AA4D" w14:textId="77777777" w:rsidR="001011F4" w:rsidRPr="00874642" w:rsidRDefault="00000000">
            <w:pPr>
              <w:widowControl w:val="0"/>
              <w:pBdr>
                <w:top w:val="nil"/>
                <w:left w:val="nil"/>
                <w:bottom w:val="nil"/>
                <w:right w:val="nil"/>
                <w:between w:val="nil"/>
              </w:pBdr>
              <w:spacing w:after="0"/>
            </w:pPr>
            <w:r w:rsidRPr="00874642">
              <w:t>Technology collaboration is supported, but as a manufacturer, it limits entry efficacy</w:t>
            </w:r>
          </w:p>
        </w:tc>
        <w:tc>
          <w:tcPr>
            <w:tcW w:w="993" w:type="dxa"/>
            <w:tcMar>
              <w:top w:w="100" w:type="dxa"/>
              <w:left w:w="100" w:type="dxa"/>
              <w:bottom w:w="100" w:type="dxa"/>
              <w:right w:w="100" w:type="dxa"/>
            </w:tcMar>
          </w:tcPr>
          <w:p w14:paraId="712300F2" w14:textId="77777777" w:rsidR="001011F4" w:rsidRPr="00874642" w:rsidRDefault="00000000">
            <w:pPr>
              <w:widowControl w:val="0"/>
              <w:pBdr>
                <w:top w:val="nil"/>
                <w:left w:val="nil"/>
                <w:bottom w:val="nil"/>
                <w:right w:val="nil"/>
                <w:between w:val="nil"/>
              </w:pBdr>
              <w:spacing w:after="0"/>
            </w:pPr>
            <w:r w:rsidRPr="00874642">
              <w:t xml:space="preserve">Resource sharing </w:t>
            </w:r>
          </w:p>
        </w:tc>
        <w:tc>
          <w:tcPr>
            <w:tcW w:w="992" w:type="dxa"/>
            <w:tcMar>
              <w:top w:w="100" w:type="dxa"/>
              <w:left w:w="100" w:type="dxa"/>
              <w:bottom w:w="100" w:type="dxa"/>
              <w:right w:w="100" w:type="dxa"/>
            </w:tcMar>
          </w:tcPr>
          <w:p w14:paraId="66E82DDC" w14:textId="77777777" w:rsidR="001011F4" w:rsidRPr="00874642" w:rsidRDefault="00000000">
            <w:pPr>
              <w:widowControl w:val="0"/>
              <w:pBdr>
                <w:top w:val="nil"/>
                <w:left w:val="nil"/>
                <w:bottom w:val="nil"/>
                <w:right w:val="nil"/>
                <w:between w:val="nil"/>
              </w:pBdr>
              <w:spacing w:after="0"/>
            </w:pPr>
            <w:r w:rsidRPr="00874642">
              <w:t xml:space="preserve">High dependency on partners </w:t>
            </w:r>
          </w:p>
        </w:tc>
        <w:tc>
          <w:tcPr>
            <w:tcW w:w="992" w:type="dxa"/>
            <w:tcMar>
              <w:top w:w="100" w:type="dxa"/>
              <w:left w:w="100" w:type="dxa"/>
              <w:bottom w:w="100" w:type="dxa"/>
              <w:right w:w="100" w:type="dxa"/>
            </w:tcMar>
          </w:tcPr>
          <w:p w14:paraId="74344B21" w14:textId="77777777" w:rsidR="001011F4" w:rsidRPr="00874642" w:rsidRDefault="00000000">
            <w:pPr>
              <w:widowControl w:val="0"/>
              <w:pBdr>
                <w:top w:val="nil"/>
                <w:left w:val="nil"/>
                <w:bottom w:val="nil"/>
                <w:right w:val="nil"/>
                <w:between w:val="nil"/>
              </w:pBdr>
              <w:spacing w:after="0"/>
            </w:pPr>
            <w:r w:rsidRPr="00874642">
              <w:t xml:space="preserve">Innovation and greater market access </w:t>
            </w:r>
          </w:p>
        </w:tc>
        <w:tc>
          <w:tcPr>
            <w:tcW w:w="1276" w:type="dxa"/>
            <w:tcMar>
              <w:top w:w="100" w:type="dxa"/>
              <w:left w:w="100" w:type="dxa"/>
              <w:bottom w:w="100" w:type="dxa"/>
              <w:right w:w="100" w:type="dxa"/>
            </w:tcMar>
          </w:tcPr>
          <w:p w14:paraId="153314A5" w14:textId="77777777" w:rsidR="001011F4" w:rsidRPr="00874642" w:rsidRDefault="00000000">
            <w:pPr>
              <w:widowControl w:val="0"/>
              <w:pBdr>
                <w:top w:val="nil"/>
                <w:left w:val="nil"/>
                <w:bottom w:val="nil"/>
                <w:right w:val="nil"/>
                <w:between w:val="nil"/>
              </w:pBdr>
              <w:spacing w:after="0"/>
            </w:pPr>
            <w:r w:rsidRPr="00874642">
              <w:t xml:space="preserve">Shared benefits </w:t>
            </w:r>
          </w:p>
        </w:tc>
      </w:tr>
      <w:tr w:rsidR="001011F4" w:rsidRPr="00874642" w14:paraId="3C6C03FF" w14:textId="77777777" w:rsidTr="006F3121">
        <w:tc>
          <w:tcPr>
            <w:tcW w:w="1134" w:type="dxa"/>
            <w:tcMar>
              <w:top w:w="100" w:type="dxa"/>
              <w:left w:w="100" w:type="dxa"/>
              <w:bottom w:w="100" w:type="dxa"/>
              <w:right w:w="100" w:type="dxa"/>
            </w:tcMar>
          </w:tcPr>
          <w:p w14:paraId="502080BF" w14:textId="77777777" w:rsidR="001011F4" w:rsidRPr="00874642" w:rsidRDefault="00000000">
            <w:pPr>
              <w:widowControl w:val="0"/>
              <w:pBdr>
                <w:top w:val="nil"/>
                <w:left w:val="nil"/>
                <w:bottom w:val="nil"/>
                <w:right w:val="nil"/>
                <w:between w:val="nil"/>
              </w:pBdr>
              <w:spacing w:after="0"/>
            </w:pPr>
            <w:r w:rsidRPr="00874642">
              <w:t xml:space="preserve">Wholly owned subsidiary </w:t>
            </w:r>
          </w:p>
        </w:tc>
        <w:tc>
          <w:tcPr>
            <w:tcW w:w="851" w:type="dxa"/>
            <w:tcMar>
              <w:top w:w="100" w:type="dxa"/>
              <w:left w:w="100" w:type="dxa"/>
              <w:bottom w:w="100" w:type="dxa"/>
              <w:right w:w="100" w:type="dxa"/>
            </w:tcMar>
          </w:tcPr>
          <w:p w14:paraId="09F7F017" w14:textId="77777777" w:rsidR="001011F4" w:rsidRPr="00874642" w:rsidRDefault="00000000">
            <w:pPr>
              <w:widowControl w:val="0"/>
              <w:pBdr>
                <w:top w:val="nil"/>
                <w:left w:val="nil"/>
                <w:bottom w:val="nil"/>
                <w:right w:val="nil"/>
                <w:between w:val="nil"/>
              </w:pBdr>
              <w:spacing w:after="0"/>
            </w:pPr>
            <w:r w:rsidRPr="00874642">
              <w:t xml:space="preserve">High </w:t>
            </w:r>
          </w:p>
        </w:tc>
        <w:tc>
          <w:tcPr>
            <w:tcW w:w="850" w:type="dxa"/>
            <w:tcMar>
              <w:top w:w="100" w:type="dxa"/>
              <w:left w:w="100" w:type="dxa"/>
              <w:bottom w:w="100" w:type="dxa"/>
              <w:right w:w="100" w:type="dxa"/>
            </w:tcMar>
          </w:tcPr>
          <w:p w14:paraId="07C24786" w14:textId="77777777" w:rsidR="001011F4" w:rsidRPr="00874642" w:rsidRDefault="00000000">
            <w:pPr>
              <w:widowControl w:val="0"/>
              <w:pBdr>
                <w:top w:val="nil"/>
                <w:left w:val="nil"/>
                <w:bottom w:val="nil"/>
                <w:right w:val="nil"/>
                <w:between w:val="nil"/>
              </w:pBdr>
              <w:spacing w:after="0"/>
            </w:pPr>
            <w:r w:rsidRPr="00874642">
              <w:t xml:space="preserve">Very High </w:t>
            </w:r>
          </w:p>
        </w:tc>
        <w:tc>
          <w:tcPr>
            <w:tcW w:w="709" w:type="dxa"/>
            <w:tcMar>
              <w:top w:w="100" w:type="dxa"/>
              <w:left w:w="100" w:type="dxa"/>
              <w:bottom w:w="100" w:type="dxa"/>
              <w:right w:w="100" w:type="dxa"/>
            </w:tcMar>
          </w:tcPr>
          <w:p w14:paraId="433E96C1" w14:textId="77777777" w:rsidR="001011F4" w:rsidRPr="00874642" w:rsidRDefault="00000000">
            <w:pPr>
              <w:widowControl w:val="0"/>
              <w:pBdr>
                <w:top w:val="nil"/>
                <w:left w:val="nil"/>
                <w:bottom w:val="nil"/>
                <w:right w:val="nil"/>
                <w:between w:val="nil"/>
              </w:pBdr>
              <w:spacing w:after="0"/>
            </w:pPr>
            <w:r w:rsidRPr="00874642">
              <w:t xml:space="preserve">Low </w:t>
            </w:r>
          </w:p>
        </w:tc>
        <w:tc>
          <w:tcPr>
            <w:tcW w:w="2268" w:type="dxa"/>
            <w:tcMar>
              <w:top w:w="100" w:type="dxa"/>
              <w:left w:w="100" w:type="dxa"/>
              <w:bottom w:w="100" w:type="dxa"/>
              <w:right w:w="100" w:type="dxa"/>
            </w:tcMar>
          </w:tcPr>
          <w:p w14:paraId="532A30FF" w14:textId="77777777" w:rsidR="001011F4" w:rsidRPr="00874642" w:rsidRDefault="00000000">
            <w:pPr>
              <w:widowControl w:val="0"/>
              <w:pBdr>
                <w:top w:val="nil"/>
                <w:left w:val="nil"/>
                <w:bottom w:val="nil"/>
                <w:right w:val="nil"/>
                <w:between w:val="nil"/>
              </w:pBdr>
              <w:spacing w:after="0"/>
            </w:pPr>
            <w:r w:rsidRPr="00874642">
              <w:t>High upfront investment and long lead time based on regulatory approval complexities increase risks of wholly owned manufacturing operations</w:t>
            </w:r>
          </w:p>
        </w:tc>
        <w:tc>
          <w:tcPr>
            <w:tcW w:w="1559" w:type="dxa"/>
            <w:tcMar>
              <w:top w:w="100" w:type="dxa"/>
              <w:left w:w="100" w:type="dxa"/>
              <w:bottom w:w="100" w:type="dxa"/>
              <w:right w:w="100" w:type="dxa"/>
            </w:tcMar>
          </w:tcPr>
          <w:p w14:paraId="14A67A09" w14:textId="77777777" w:rsidR="001011F4" w:rsidRPr="00874642" w:rsidRDefault="00000000">
            <w:pPr>
              <w:widowControl w:val="0"/>
              <w:pBdr>
                <w:top w:val="nil"/>
                <w:left w:val="nil"/>
                <w:bottom w:val="nil"/>
                <w:right w:val="nil"/>
                <w:between w:val="nil"/>
              </w:pBdr>
              <w:spacing w:after="0"/>
            </w:pPr>
            <w:r w:rsidRPr="00874642">
              <w:t>Longer payback period with high financial exposure increases risk</w:t>
            </w:r>
          </w:p>
        </w:tc>
        <w:tc>
          <w:tcPr>
            <w:tcW w:w="993" w:type="dxa"/>
            <w:tcMar>
              <w:top w:w="100" w:type="dxa"/>
              <w:left w:w="100" w:type="dxa"/>
              <w:bottom w:w="100" w:type="dxa"/>
              <w:right w:w="100" w:type="dxa"/>
            </w:tcMar>
          </w:tcPr>
          <w:p w14:paraId="51A4651D" w14:textId="77777777" w:rsidR="001011F4" w:rsidRPr="00874642" w:rsidRDefault="00000000">
            <w:pPr>
              <w:widowControl w:val="0"/>
              <w:pBdr>
                <w:top w:val="nil"/>
                <w:left w:val="nil"/>
                <w:bottom w:val="nil"/>
                <w:right w:val="nil"/>
                <w:between w:val="nil"/>
              </w:pBdr>
              <w:spacing w:after="0"/>
            </w:pPr>
            <w:r w:rsidRPr="00874642">
              <w:t xml:space="preserve">Full control </w:t>
            </w:r>
          </w:p>
        </w:tc>
        <w:tc>
          <w:tcPr>
            <w:tcW w:w="992" w:type="dxa"/>
            <w:tcMar>
              <w:top w:w="100" w:type="dxa"/>
              <w:left w:w="100" w:type="dxa"/>
              <w:bottom w:w="100" w:type="dxa"/>
              <w:right w:w="100" w:type="dxa"/>
            </w:tcMar>
          </w:tcPr>
          <w:p w14:paraId="2AC7EC11" w14:textId="77777777" w:rsidR="001011F4" w:rsidRPr="00874642" w:rsidRDefault="00000000">
            <w:pPr>
              <w:widowControl w:val="0"/>
              <w:pBdr>
                <w:top w:val="nil"/>
                <w:left w:val="nil"/>
                <w:bottom w:val="nil"/>
                <w:right w:val="nil"/>
                <w:between w:val="nil"/>
              </w:pBdr>
              <w:spacing w:after="0"/>
            </w:pPr>
            <w:r w:rsidRPr="00874642">
              <w:t xml:space="preserve">High investment and regulatory risks </w:t>
            </w:r>
          </w:p>
        </w:tc>
        <w:tc>
          <w:tcPr>
            <w:tcW w:w="992" w:type="dxa"/>
            <w:tcMar>
              <w:top w:w="100" w:type="dxa"/>
              <w:left w:w="100" w:type="dxa"/>
              <w:bottom w:w="100" w:type="dxa"/>
              <w:right w:w="100" w:type="dxa"/>
            </w:tcMar>
          </w:tcPr>
          <w:p w14:paraId="52B81C8B" w14:textId="77777777" w:rsidR="001011F4" w:rsidRPr="00874642" w:rsidRDefault="00000000">
            <w:pPr>
              <w:widowControl w:val="0"/>
              <w:pBdr>
                <w:top w:val="nil"/>
                <w:left w:val="nil"/>
                <w:bottom w:val="nil"/>
                <w:right w:val="nil"/>
                <w:between w:val="nil"/>
              </w:pBdr>
              <w:spacing w:after="0"/>
            </w:pPr>
            <w:r w:rsidRPr="00874642">
              <w:t xml:space="preserve">Full profit </w:t>
            </w:r>
          </w:p>
        </w:tc>
        <w:tc>
          <w:tcPr>
            <w:tcW w:w="1276" w:type="dxa"/>
            <w:tcMar>
              <w:top w:w="100" w:type="dxa"/>
              <w:left w:w="100" w:type="dxa"/>
              <w:bottom w:w="100" w:type="dxa"/>
              <w:right w:w="100" w:type="dxa"/>
            </w:tcMar>
          </w:tcPr>
          <w:p w14:paraId="7C2BEE90" w14:textId="77777777" w:rsidR="001011F4" w:rsidRPr="00874642" w:rsidRDefault="00000000">
            <w:pPr>
              <w:widowControl w:val="0"/>
              <w:pBdr>
                <w:top w:val="nil"/>
                <w:left w:val="nil"/>
                <w:bottom w:val="nil"/>
                <w:right w:val="nil"/>
                <w:between w:val="nil"/>
              </w:pBdr>
              <w:spacing w:after="0"/>
            </w:pPr>
            <w:r w:rsidRPr="00874642">
              <w:t xml:space="preserve">Very high cost </w:t>
            </w:r>
          </w:p>
        </w:tc>
      </w:tr>
    </w:tbl>
    <w:p w14:paraId="16E226E1" w14:textId="77777777" w:rsidR="001011F4" w:rsidRPr="00874642" w:rsidRDefault="00000000">
      <w:pPr>
        <w:pBdr>
          <w:top w:val="nil"/>
          <w:left w:val="nil"/>
          <w:bottom w:val="nil"/>
          <w:right w:val="nil"/>
          <w:between w:val="nil"/>
        </w:pBdr>
        <w:shd w:val="clear" w:color="auto" w:fill="FFFFFF"/>
        <w:spacing w:after="0"/>
        <w:jc w:val="center"/>
        <w:rPr>
          <w:b/>
          <w:bCs/>
        </w:rPr>
      </w:pPr>
      <w:r w:rsidRPr="00874642">
        <w:rPr>
          <w:b/>
          <w:bCs/>
        </w:rPr>
        <w:t>Table 3: Market entry strategies</w:t>
      </w:r>
    </w:p>
    <w:p w14:paraId="7CFA4606" w14:textId="77777777" w:rsidR="001011F4" w:rsidRPr="00874642" w:rsidRDefault="00000000">
      <w:pPr>
        <w:pBdr>
          <w:top w:val="nil"/>
          <w:left w:val="nil"/>
          <w:bottom w:val="nil"/>
          <w:right w:val="nil"/>
          <w:between w:val="nil"/>
        </w:pBdr>
        <w:shd w:val="clear" w:color="auto" w:fill="FFFFFF"/>
        <w:spacing w:after="0"/>
        <w:jc w:val="center"/>
      </w:pPr>
      <w:r w:rsidRPr="00874642">
        <w:lastRenderedPageBreak/>
        <w:t>(Source: Influenced by Singh, 2022; Lecture 7)</w:t>
      </w:r>
    </w:p>
    <w:p w14:paraId="285D4E8A" w14:textId="77777777" w:rsidR="001011F4" w:rsidRPr="00874642" w:rsidRDefault="00000000">
      <w:pPr>
        <w:pBdr>
          <w:top w:val="nil"/>
          <w:left w:val="nil"/>
          <w:bottom w:val="nil"/>
          <w:right w:val="nil"/>
          <w:between w:val="nil"/>
        </w:pBdr>
        <w:shd w:val="clear" w:color="auto" w:fill="FFFFFF"/>
        <w:spacing w:after="0"/>
      </w:pPr>
      <w:r w:rsidRPr="00874642">
        <w:t xml:space="preserve">The data evaluation presented in the table demonstrated that the joint venture strategy is most effective for Toyota to balance risks while controlling resources and maintaining operational flexibility. It is effective to deliver 20% sales growth through local expertise, shared investments and regional production efficiency against long-term market competition. </w:t>
      </w:r>
    </w:p>
    <w:p w14:paraId="1E9ACF70" w14:textId="77777777" w:rsidR="001011F4" w:rsidRPr="00874642" w:rsidRDefault="00000000">
      <w:pPr>
        <w:pStyle w:val="Heading2"/>
      </w:pPr>
      <w:bookmarkStart w:id="9" w:name="_Toc237262527"/>
      <w:r w:rsidRPr="00874642">
        <w:t>2.6 Evaluation of ethical issues</w:t>
      </w:r>
      <w:bookmarkEnd w:id="9"/>
      <w:r w:rsidRPr="00874642">
        <w:t xml:space="preserve"> </w:t>
      </w:r>
    </w:p>
    <w:p w14:paraId="3414C438" w14:textId="77777777" w:rsidR="001011F4" w:rsidRPr="00874642" w:rsidRDefault="00000000">
      <w:pPr>
        <w:pBdr>
          <w:top w:val="nil"/>
          <w:left w:val="nil"/>
          <w:bottom w:val="nil"/>
          <w:right w:val="nil"/>
          <w:between w:val="nil"/>
        </w:pBdr>
        <w:spacing w:after="0"/>
      </w:pPr>
      <w:r w:rsidRPr="00874642">
        <w:t xml:space="preserve">The ethical responsibilities of Toyota can be analysed through Carroll’s CSR pyramid. The record sales of Toyota Kirloskar Motor in  FY2025-2026, with 20% year-on-year growth, are the result of balanced operations focusing on both economic objectives and sustainable standards of ethical, legal and philanthropic obligations. Toyota marketing objectives are aligned with the American Marketing Association (AMA) Code of Ethics to promote transparent and honest information (Mensah, 2024). The Indian business required compliance with Indian regulatory frameworks such as the Consumer Protection Act 2019, Central Consumer Protection Authority (CCPA) Guidelines, and the Advertising Standards Council of India (ASCI) Code (BR and Hanspal, 2025). In the case of ethical marketing, focus can be provided on the Patagonia, as the firm published transparent environmental progress as well as shortcomings (Patagonia, 2025). In case of another example, Dove can be taken into focus as it has promised not to use AI-generated or distorted images of women (Dove, 2026). </w:t>
      </w:r>
    </w:p>
    <w:p w14:paraId="1BB86B97" w14:textId="77777777" w:rsidR="001011F4" w:rsidRPr="00874642" w:rsidRDefault="00000000">
      <w:pPr>
        <w:pBdr>
          <w:top w:val="nil"/>
          <w:left w:val="nil"/>
          <w:bottom w:val="nil"/>
          <w:right w:val="nil"/>
          <w:between w:val="nil"/>
        </w:pBdr>
        <w:spacing w:after="0"/>
      </w:pPr>
      <w:r w:rsidRPr="00874642">
        <w:t xml:space="preserve">On the contrary, Toyota’s ethical challenges are observed in labour disputes that included production disruption in Bidadi manufacturing facility, considering workplace policies and employment conditions. Hence, employee welfare and operational efficiency issues became prominent. Moreover, corrective actions were implemented to testing and product quality assessment strategies that are viewed with voluntary recall of 11,529 Urban Cruiser Hyryder and 4,863 Camry, Vellfire and Land Cruiser models in India in 2025 for faulty fuel-level indicator and Parking Assist ECU software issues, respectively (NDTV, 2025; ETAuto Desk, 2025). These actions showed legal compliance and accountability of Toyota, which enhanced customer brand trust. Nonetheless, ethical labour practices. For another example, focus can be provided on Shein as the firm was fined €1 million for misleading the environmental claims (Reuters, 2025). Similarly, Publishing.com also charged a total of US$1.5 million for the misleading earnings claims as well as undisclosed incentivised reviews (Ftc.gov, 2026). </w:t>
      </w:r>
    </w:p>
    <w:p w14:paraId="0D045221" w14:textId="77777777" w:rsidR="001011F4" w:rsidRPr="00874642" w:rsidRDefault="00000000">
      <w:pPr>
        <w:pStyle w:val="Heading2"/>
      </w:pPr>
      <w:bookmarkStart w:id="10" w:name="_Toc237262528"/>
      <w:r w:rsidRPr="00874642">
        <w:lastRenderedPageBreak/>
        <w:t>2.7 Recommendations</w:t>
      </w:r>
      <w:bookmarkEnd w:id="10"/>
      <w:r w:rsidRPr="00874642">
        <w:t xml:space="preserve"> </w:t>
      </w:r>
    </w:p>
    <w:p w14:paraId="79CF8065" w14:textId="77777777" w:rsidR="001011F4" w:rsidRPr="00874642" w:rsidRDefault="00000000">
      <w:pPr>
        <w:pBdr>
          <w:top w:val="nil"/>
          <w:left w:val="nil"/>
          <w:bottom w:val="nil"/>
          <w:right w:val="nil"/>
          <w:between w:val="nil"/>
        </w:pBdr>
        <w:spacing w:after="0"/>
      </w:pPr>
      <w:r w:rsidRPr="00874642">
        <w:rPr>
          <w:b/>
          <w:bCs/>
        </w:rPr>
        <w:t>Recommendation 1:</w:t>
      </w:r>
      <w:r w:rsidRPr="00874642">
        <w:t xml:space="preserve"> Integration of Salesforce Automotive Cloud into the dealership network can strengthen the omnichannel platform of Toyota. The AI-enabled application ensures efficient virtual vehicle configuration, predictive after-sales services and personalised financing. The target is to increase customer engagement by 125% with a 15% improvement in online lead conversion through strong customer experience and sales efficiency in three years. </w:t>
      </w:r>
    </w:p>
    <w:p w14:paraId="287D9CAD" w14:textId="77777777" w:rsidR="001011F4" w:rsidRPr="00874642" w:rsidRDefault="00000000">
      <w:pPr>
        <w:pBdr>
          <w:top w:val="nil"/>
          <w:left w:val="nil"/>
          <w:bottom w:val="nil"/>
          <w:right w:val="nil"/>
          <w:between w:val="nil"/>
        </w:pBdr>
        <w:spacing w:after="0"/>
      </w:pPr>
      <w:r w:rsidRPr="00874642">
        <w:rPr>
          <w:b/>
          <w:bCs/>
        </w:rPr>
        <w:t xml:space="preserve">Recommendation 2: </w:t>
      </w:r>
      <w:r w:rsidRPr="00874642">
        <w:t xml:space="preserve">Landing AI Vision Inspection can be implemented for quality management while managing employee grievance management can be stabilised through SAP SuccessFactors based monitoring in Indian manufacturing facilities. The aim is to reduce quality defects by 30% and recall incidents by 25%, which will improve employee satisfaction by 20%. Hence, ethical compliance and operational reliability can be achieved. </w:t>
      </w:r>
    </w:p>
    <w:p w14:paraId="75F06798" w14:textId="77777777" w:rsidR="001011F4" w:rsidRPr="00874642" w:rsidRDefault="00000000">
      <w:pPr>
        <w:pStyle w:val="Heading1"/>
      </w:pPr>
      <w:bookmarkStart w:id="11" w:name="_Toc237262529"/>
      <w:r w:rsidRPr="00874642">
        <w:t>3. Conclusion</w:t>
      </w:r>
      <w:bookmarkEnd w:id="11"/>
    </w:p>
    <w:p w14:paraId="22C32EC0" w14:textId="77777777" w:rsidR="001011F4" w:rsidRPr="00874642" w:rsidRDefault="00000000">
      <w:pPr>
        <w:pBdr>
          <w:top w:val="nil"/>
          <w:left w:val="nil"/>
          <w:bottom w:val="nil"/>
          <w:right w:val="nil"/>
          <w:between w:val="nil"/>
        </w:pBdr>
        <w:spacing w:after="0"/>
      </w:pPr>
      <w:r w:rsidRPr="00874642">
        <w:t xml:space="preserve">Based on the overall context, it can be concluded that Toyota has adapted its international marketing strategies successfully despite distinct market conditions in the USA and Indian markets. Although these countries offer strong growth opportunities, differences in cultural values, economic perceptions, and customer preferences require the localised approaches mainly. Selection of an adequate target market, promotional strategies, and market entry aspects helped Toyota as well to develop a strong competitive position in India. </w:t>
      </w:r>
    </w:p>
    <w:p w14:paraId="34E55165" w14:textId="77777777" w:rsidR="001011F4" w:rsidRPr="00874642" w:rsidRDefault="00000000">
      <w:pPr>
        <w:pBdr>
          <w:top w:val="nil"/>
          <w:left w:val="nil"/>
          <w:bottom w:val="nil"/>
          <w:right w:val="nil"/>
          <w:between w:val="nil"/>
        </w:pBdr>
        <w:spacing w:after="0"/>
      </w:pPr>
      <w:r w:rsidRPr="00874642">
        <w:br w:type="page"/>
      </w:r>
    </w:p>
    <w:p w14:paraId="5C705AC5" w14:textId="77777777" w:rsidR="001011F4" w:rsidRPr="00874642" w:rsidRDefault="00000000">
      <w:pPr>
        <w:pStyle w:val="Heading1"/>
      </w:pPr>
      <w:bookmarkStart w:id="12" w:name="_Toc237262530"/>
      <w:r w:rsidRPr="00874642">
        <w:lastRenderedPageBreak/>
        <w:t>Section 2</w:t>
      </w:r>
      <w:bookmarkEnd w:id="12"/>
      <w:r w:rsidRPr="00874642">
        <w:t> </w:t>
      </w:r>
    </w:p>
    <w:p w14:paraId="5D57118E" w14:textId="77777777" w:rsidR="001011F4" w:rsidRPr="00874642" w:rsidRDefault="00000000">
      <w:pPr>
        <w:pStyle w:val="Heading2"/>
      </w:pPr>
      <w:bookmarkStart w:id="13" w:name="_Toc237262531"/>
      <w:r w:rsidRPr="00874642">
        <w:t>Reflective account</w:t>
      </w:r>
      <w:bookmarkEnd w:id="13"/>
    </w:p>
    <w:p w14:paraId="70495431" w14:textId="77777777" w:rsidR="001011F4" w:rsidRPr="00874642" w:rsidRDefault="00000000">
      <w:r w:rsidRPr="00874642">
        <w:t>In order to reflect on the above work, I have used the reflective model by Gibbs so that an explicit inclusion of feelings, evaluation and analysis can be inculcated. Another reason behind using the Gibbs reflective model is that it ensures step-by-step scaffolding for preventing vague storytelling and promotes logical evaluation simultaneously. In the words of Chaseley and Abercrombie (2025), Gibbs reflective cycle can ensure step-by-step scaffolding for reflective learning.</w:t>
      </w:r>
    </w:p>
    <w:p w14:paraId="482FD350" w14:textId="77777777" w:rsidR="001011F4" w:rsidRPr="00874642" w:rsidRDefault="00000000">
      <w:pPr>
        <w:rPr>
          <w:b/>
          <w:bCs/>
          <w:i/>
          <w:iCs/>
        </w:rPr>
      </w:pPr>
      <w:r w:rsidRPr="00874642">
        <w:rPr>
          <w:b/>
          <w:bCs/>
          <w:i/>
          <w:iCs/>
        </w:rPr>
        <w:t>Description</w:t>
      </w:r>
    </w:p>
    <w:p w14:paraId="6DCA731C" w14:textId="010B480D" w:rsidR="001011F4" w:rsidRPr="00874642" w:rsidRDefault="00000000">
      <w:r w:rsidRPr="00874642">
        <w:t xml:space="preserve">In the description stage, it is evident that the report aims at demonstrating the marketing strategies of Toyota at the global level. Here, a suitable comparison has been performed between the home country, the United States and the host country India. In this context, the external environmental analysis has been done using the PESTLE analysis, while cultural analysis has been done with the help of the Hofstede model. Further, 7Ps of marketing mix has also been done for determining the strategies of Toyota in both India and the United States. Proper segmentation of the concerned markets </w:t>
      </w:r>
      <w:r w:rsidR="00DE0EC1" w:rsidRPr="00874642">
        <w:t>has</w:t>
      </w:r>
      <w:r w:rsidRPr="00874642">
        <w:t xml:space="preserve"> also been done using the STP model. In this case, quality, durability and reliability has been prioritised by Toyota so that a proper positioning can be achieved by every means.</w:t>
      </w:r>
    </w:p>
    <w:p w14:paraId="0AAEEB37" w14:textId="77777777" w:rsidR="001011F4" w:rsidRPr="00874642" w:rsidRDefault="00000000">
      <w:pPr>
        <w:rPr>
          <w:b/>
          <w:bCs/>
          <w:i/>
          <w:iCs/>
        </w:rPr>
      </w:pPr>
      <w:r w:rsidRPr="00874642">
        <w:rPr>
          <w:b/>
          <w:bCs/>
          <w:i/>
          <w:iCs/>
        </w:rPr>
        <w:t>Feelings</w:t>
      </w:r>
    </w:p>
    <w:p w14:paraId="73826223" w14:textId="088C979D" w:rsidR="001011F4" w:rsidRPr="00874642" w:rsidRDefault="00000000">
      <w:r w:rsidRPr="00874642">
        <w:t>I have felt that there is a need for performing external market analysis for Toyota for both India and the United States so that the opportunities and threats can be determined in a proper way. Considering the positioning strategy of Toyota in the Indian and the US markets, the focus has been on ensuring quality and durability of the product so that the requirements and expectations can be met effectively. I have also felt that the price range of Toyota has been in such a stage that the product can be afforded by middle class and upper middle</w:t>
      </w:r>
      <w:r w:rsidR="00DE0EC1" w:rsidRPr="00874642">
        <w:t>-</w:t>
      </w:r>
      <w:r w:rsidRPr="00874642">
        <w:t xml:space="preserve">class people. As per the viewpoints of Rezazadeh </w:t>
      </w:r>
      <w:r w:rsidRPr="00874642">
        <w:rPr>
          <w:i/>
          <w:iCs/>
        </w:rPr>
        <w:t xml:space="preserve">et al. </w:t>
      </w:r>
      <w:r w:rsidRPr="00874642">
        <w:t>(2023), effective pricing of products can be crucial in ensuring a competitive advantage for companies in new markets.</w:t>
      </w:r>
    </w:p>
    <w:p w14:paraId="6BFBCBA7" w14:textId="77777777" w:rsidR="001011F4" w:rsidRPr="00874642" w:rsidRDefault="00000000">
      <w:pPr>
        <w:rPr>
          <w:b/>
          <w:bCs/>
          <w:i/>
          <w:iCs/>
        </w:rPr>
      </w:pPr>
      <w:r w:rsidRPr="00874642">
        <w:rPr>
          <w:b/>
          <w:bCs/>
          <w:i/>
          <w:iCs/>
        </w:rPr>
        <w:t>Evaluation</w:t>
      </w:r>
    </w:p>
    <w:p w14:paraId="35C0B816" w14:textId="77777777" w:rsidR="001011F4" w:rsidRPr="00874642" w:rsidRDefault="00000000">
      <w:r w:rsidRPr="00874642">
        <w:t xml:space="preserve">It is also evaluated that the 7Ps of marketing has been one of the most effective marketing strategies for Toyota as it has helped in determining various strategies such as </w:t>
      </w:r>
      <w:r w:rsidRPr="00874642">
        <w:rPr>
          <w:i/>
          <w:iCs/>
        </w:rPr>
        <w:t xml:space="preserve">product, place, price, promotion, people, process </w:t>
      </w:r>
      <w:r w:rsidRPr="00874642">
        <w:t xml:space="preserve">and </w:t>
      </w:r>
      <w:r w:rsidRPr="00874642">
        <w:rPr>
          <w:i/>
          <w:iCs/>
        </w:rPr>
        <w:t xml:space="preserve">physical evidence. </w:t>
      </w:r>
      <w:r w:rsidRPr="00874642">
        <w:t xml:space="preserve">These factors have certainly played a crucial role in ensuring Toyota in gaining a competitive edge in both the markets of India and the United </w:t>
      </w:r>
      <w:r w:rsidRPr="00874642">
        <w:lastRenderedPageBreak/>
        <w:t>States. I have also evaluated that there are several similarities between the Indian consumers and the consumers in the United States as they both prioritize quality, safety and reliability. Considering the differences, the Indian consumers prefer value for money while the US consumers prefer vehicles with advanced features. Therefore, Toyota needs to be quite versatile in order to maintain a competitive advantage in both the markets.</w:t>
      </w:r>
    </w:p>
    <w:p w14:paraId="3D62E58E" w14:textId="77777777" w:rsidR="001011F4" w:rsidRPr="00874642" w:rsidRDefault="00000000">
      <w:pPr>
        <w:rPr>
          <w:b/>
          <w:bCs/>
          <w:i/>
          <w:iCs/>
        </w:rPr>
      </w:pPr>
      <w:r w:rsidRPr="00874642">
        <w:rPr>
          <w:b/>
          <w:bCs/>
          <w:i/>
          <w:iCs/>
        </w:rPr>
        <w:t>Analysis</w:t>
      </w:r>
    </w:p>
    <w:p w14:paraId="160D4FF5" w14:textId="77777777" w:rsidR="001011F4" w:rsidRPr="00874642" w:rsidRDefault="00000000">
      <w:r w:rsidRPr="00874642">
        <w:t>I have also analysed that the technological aspects in the US and India have been quite effective due to advancements such as digital infrastructure, smart manufacturing and government-backed initiatives. The analysis states that there is a significant difference between India and the United States as the former is still developing technologies while the latter is a developed one. On the other hand, the environmental factor has also played a crucial role in shaping the strategies of Toyota so as to set accountability and responsibility of the company while operating in both the markets. Considering all these facts, I have observed that this reflective statement has proved to be quite effective and beneficial for me in developing logical evaluation of the facts and figures.</w:t>
      </w:r>
    </w:p>
    <w:p w14:paraId="17C1158A" w14:textId="77777777" w:rsidR="001011F4" w:rsidRPr="00874642" w:rsidRDefault="00000000">
      <w:pPr>
        <w:rPr>
          <w:b/>
          <w:bCs/>
          <w:i/>
          <w:iCs/>
        </w:rPr>
      </w:pPr>
      <w:r w:rsidRPr="00874642">
        <w:rPr>
          <w:b/>
          <w:bCs/>
          <w:i/>
          <w:iCs/>
        </w:rPr>
        <w:t>Action Plan</w:t>
      </w:r>
    </w:p>
    <w:p w14:paraId="65641710" w14:textId="77777777" w:rsidR="001011F4" w:rsidRPr="00874642" w:rsidRDefault="00000000">
      <w:r w:rsidRPr="00874642">
        <w:t>As far as the action plans are concerned, I have noticed that there is a need for me to enhance my research skills so that more sources can be accessed for ensuring better authenticity and reliability. Considering Toyota, there is a need for incorporation of salesforce automation cloud within the dealership network so that ensuring effective after-sale services, personalisation and virtual vehicle configuration can become effective. This factor will allow Toyota to enhance customer engagement by 125% in the long run. On the other hand, there is also a need for Toyota to incorporate AI-vision inspection for better quality management and grievance management. This strategy will not only allow reduction of quality defects and recall incidents but also enhance employee satisfaction at the same time. Therefore, following these action plans will certainly ensure Toyota with a proper competitive position in both the Indian and the US markets.</w:t>
      </w:r>
    </w:p>
    <w:p w14:paraId="4BD5A90A" w14:textId="77777777" w:rsidR="001011F4" w:rsidRPr="00874642" w:rsidRDefault="00000000">
      <w:pPr>
        <w:rPr>
          <w:b/>
          <w:bCs/>
          <w:i/>
          <w:iCs/>
        </w:rPr>
      </w:pPr>
      <w:r w:rsidRPr="00874642">
        <w:rPr>
          <w:b/>
          <w:bCs/>
          <w:i/>
          <w:iCs/>
        </w:rPr>
        <w:t>Conclusion</w:t>
      </w:r>
    </w:p>
    <w:p w14:paraId="5EC2B182" w14:textId="77777777" w:rsidR="001011F4" w:rsidRDefault="00000000">
      <w:r w:rsidRPr="00874642">
        <w:t xml:space="preserve">It can be concluded that Toyota will have to focus on engaging different strategies in the case of India and the United States markets. Since, the priorities and requirements of consumers in these two markets are quite different, the strategies will have to be modified accordingly. Further, I have </w:t>
      </w:r>
      <w:r w:rsidRPr="00874642">
        <w:lastRenderedPageBreak/>
        <w:t xml:space="preserve">also observed that there is also a need for maintaining proper sustainability by Toyota so that proper competitive advantage can be ensured by earning the trust and confidence of the consumers. </w:t>
      </w:r>
      <w:r>
        <w:br w:type="page"/>
      </w:r>
    </w:p>
    <w:p w14:paraId="6E20B000" w14:textId="77777777" w:rsidR="001011F4" w:rsidRDefault="00000000">
      <w:pPr>
        <w:pStyle w:val="Heading1"/>
      </w:pPr>
      <w:bookmarkStart w:id="14" w:name="_Toc237262532"/>
      <w:r>
        <w:lastRenderedPageBreak/>
        <w:t>References</w:t>
      </w:r>
      <w:bookmarkEnd w:id="14"/>
      <w:r>
        <w:t xml:space="preserve"> </w:t>
      </w:r>
    </w:p>
    <w:p w14:paraId="2B0A33B4" w14:textId="77777777" w:rsidR="001A035D" w:rsidRPr="008615C3" w:rsidRDefault="001A035D">
      <w:pPr>
        <w:pBdr>
          <w:top w:val="nil"/>
          <w:left w:val="nil"/>
          <w:bottom w:val="nil"/>
          <w:right w:val="nil"/>
          <w:between w:val="nil"/>
        </w:pBdr>
      </w:pPr>
      <w:r w:rsidRPr="008615C3">
        <w:t xml:space="preserve">Auto Punditz, (2026). </w:t>
      </w:r>
      <w:r w:rsidRPr="008615C3">
        <w:rPr>
          <w:i/>
          <w:iCs/>
        </w:rPr>
        <w:t>Toyota India Sales Report – April 2026</w:t>
      </w:r>
      <w:r w:rsidRPr="008615C3">
        <w:t xml:space="preserve">. Available at: </w:t>
      </w:r>
      <w:hyperlink r:id="rId29">
        <w:r w:rsidRPr="008615C3">
          <w:rPr>
            <w:u w:val="single"/>
          </w:rPr>
          <w:t>https://www.autopunditz.com/post/toyota-india-sales-report-april-2026</w:t>
        </w:r>
      </w:hyperlink>
      <w:r w:rsidRPr="008615C3">
        <w:t xml:space="preserve"> (Accessed: 09 June 2026).</w:t>
      </w:r>
    </w:p>
    <w:p w14:paraId="416E46A3" w14:textId="77777777" w:rsidR="001A035D" w:rsidRDefault="001A035D">
      <w:pPr>
        <w:pBdr>
          <w:top w:val="nil"/>
          <w:left w:val="nil"/>
          <w:bottom w:val="nil"/>
          <w:right w:val="nil"/>
          <w:between w:val="nil"/>
        </w:pBdr>
        <w:spacing w:after="0"/>
        <w:rPr>
          <w:color w:val="000000"/>
        </w:rPr>
      </w:pPr>
      <w:r>
        <w:rPr>
          <w:color w:val="000000"/>
        </w:rPr>
        <w:t xml:space="preserve">Autox, (2026). </w:t>
      </w:r>
      <w:r>
        <w:rPr>
          <w:i/>
          <w:iCs/>
          <w:color w:val="000000"/>
        </w:rPr>
        <w:t>Fortuner, Innova Hycross Push Toyota India's Sales to 33,128 Units in May</w:t>
      </w:r>
      <w:r>
        <w:rPr>
          <w:color w:val="000000"/>
        </w:rPr>
        <w:t xml:space="preserve">. Available at: </w:t>
      </w:r>
      <w:hyperlink r:id="rId30">
        <w:r>
          <w:rPr>
            <w:color w:val="0000FF"/>
            <w:u w:val="single"/>
          </w:rPr>
          <w:t>https://www.autox.com/news/industry-news/fortuner-innova-hycross-push-toyota-indias-sales-to-33128-units-in-may-123648/</w:t>
        </w:r>
      </w:hyperlink>
      <w:r>
        <w:rPr>
          <w:color w:val="000000"/>
        </w:rPr>
        <w:t xml:space="preserve"> (Accessed: 09 June 2026).</w:t>
      </w:r>
    </w:p>
    <w:p w14:paraId="3E98ACED" w14:textId="77777777" w:rsidR="001A035D" w:rsidRDefault="001A035D">
      <w:pPr>
        <w:pBdr>
          <w:top w:val="nil"/>
          <w:left w:val="nil"/>
          <w:bottom w:val="nil"/>
          <w:right w:val="nil"/>
          <w:between w:val="nil"/>
        </w:pBdr>
        <w:spacing w:after="0"/>
        <w:rPr>
          <w:color w:val="1155CC"/>
          <w:u w:val="single"/>
        </w:rPr>
      </w:pPr>
      <w:r>
        <w:rPr>
          <w:color w:val="000000"/>
        </w:rPr>
        <w:t xml:space="preserve">Bhalchandra, S. and Shinde, N.D., (2024). Role of Retail Channel Management Strategy–In Context of Indian Automobile Dealerships Satisfaction. </w:t>
      </w:r>
      <w:r>
        <w:rPr>
          <w:i/>
          <w:iCs/>
          <w:color w:val="000000"/>
        </w:rPr>
        <w:t>International Journal of Engineering and Management Research</w:t>
      </w:r>
      <w:r>
        <w:rPr>
          <w:color w:val="000000"/>
        </w:rPr>
        <w:t xml:space="preserve">, </w:t>
      </w:r>
      <w:r>
        <w:rPr>
          <w:i/>
          <w:iCs/>
          <w:color w:val="000000"/>
        </w:rPr>
        <w:t>14</w:t>
      </w:r>
      <w:r>
        <w:rPr>
          <w:color w:val="000000"/>
        </w:rPr>
        <w:t>.</w:t>
      </w:r>
      <w:hyperlink r:id="rId31">
        <w:r>
          <w:rPr>
            <w:color w:val="000000"/>
          </w:rPr>
          <w:t xml:space="preserve"> </w:t>
        </w:r>
      </w:hyperlink>
      <w:hyperlink r:id="rId32">
        <w:r>
          <w:rPr>
            <w:color w:val="1155CC"/>
            <w:u w:val="single"/>
          </w:rPr>
          <w:t>https://ssrn.com/abstract=4818447</w:t>
        </w:r>
      </w:hyperlink>
    </w:p>
    <w:p w14:paraId="022EC9D5" w14:textId="77777777" w:rsidR="001A035D" w:rsidRDefault="001A035D">
      <w:pPr>
        <w:pBdr>
          <w:top w:val="nil"/>
          <w:left w:val="nil"/>
          <w:bottom w:val="nil"/>
          <w:right w:val="nil"/>
          <w:between w:val="nil"/>
        </w:pBdr>
        <w:spacing w:after="0"/>
        <w:rPr>
          <w:color w:val="1155CC"/>
          <w:u w:val="single"/>
        </w:rPr>
      </w:pPr>
      <w:r>
        <w:rPr>
          <w:color w:val="000000"/>
        </w:rPr>
        <w:t xml:space="preserve">Bhattacheryay, S., (2023). Multinational working capital management a study on Toyota Motor Corporation. </w:t>
      </w:r>
      <w:r>
        <w:rPr>
          <w:i/>
          <w:iCs/>
          <w:color w:val="000000"/>
        </w:rPr>
        <w:t>International Journal of Finance &amp; Economics</w:t>
      </w:r>
      <w:r>
        <w:rPr>
          <w:color w:val="000000"/>
        </w:rPr>
        <w:t xml:space="preserve">, </w:t>
      </w:r>
      <w:r>
        <w:rPr>
          <w:i/>
          <w:iCs/>
          <w:color w:val="000000"/>
        </w:rPr>
        <w:t>28</w:t>
      </w:r>
      <w:r>
        <w:rPr>
          <w:color w:val="000000"/>
        </w:rPr>
        <w:t>(1), pp.236-256.</w:t>
      </w:r>
      <w:hyperlink r:id="rId33">
        <w:r>
          <w:rPr>
            <w:color w:val="000000"/>
          </w:rPr>
          <w:t xml:space="preserve"> </w:t>
        </w:r>
      </w:hyperlink>
      <w:hyperlink r:id="rId34">
        <w:r>
          <w:rPr>
            <w:color w:val="1155CC"/>
            <w:u w:val="single"/>
          </w:rPr>
          <w:t>https://doi.org/10.1002/ijfe.2418</w:t>
        </w:r>
      </w:hyperlink>
    </w:p>
    <w:p w14:paraId="580199AA" w14:textId="77777777" w:rsidR="001A035D" w:rsidRDefault="001A035D">
      <w:pPr>
        <w:pBdr>
          <w:top w:val="nil"/>
          <w:left w:val="nil"/>
          <w:bottom w:val="nil"/>
          <w:right w:val="nil"/>
          <w:between w:val="nil"/>
        </w:pBdr>
        <w:spacing w:after="0"/>
        <w:rPr>
          <w:color w:val="000000"/>
        </w:rPr>
      </w:pPr>
      <w:r>
        <w:rPr>
          <w:color w:val="000000"/>
        </w:rPr>
        <w:t>BR, G.K. and Hanspal, M.S., (2025). A Critical Analysis of Advertisement Regulation in India: Does Advertisement Regulation Do Enough for the Citizen. doi: 10.53361/dmejc.v6i02.04</w:t>
      </w:r>
    </w:p>
    <w:p w14:paraId="5070EBD2" w14:textId="77777777" w:rsidR="001A035D" w:rsidRDefault="001A035D">
      <w:pPr>
        <w:pBdr>
          <w:top w:val="nil"/>
          <w:left w:val="nil"/>
          <w:bottom w:val="nil"/>
          <w:right w:val="nil"/>
          <w:between w:val="nil"/>
        </w:pBdr>
        <w:spacing w:after="0"/>
        <w:rPr>
          <w:color w:val="000000"/>
        </w:rPr>
      </w:pPr>
      <w:r>
        <w:rPr>
          <w:color w:val="000000"/>
        </w:rPr>
        <w:t xml:space="preserve">C2es.org, (2026). </w:t>
      </w:r>
      <w:r>
        <w:rPr>
          <w:i/>
          <w:iCs/>
          <w:color w:val="000000"/>
        </w:rPr>
        <w:t>Federal Vehicle Standards</w:t>
      </w:r>
      <w:r>
        <w:rPr>
          <w:color w:val="000000"/>
        </w:rPr>
        <w:t xml:space="preserve">. Available at: </w:t>
      </w:r>
      <w:hyperlink r:id="rId35">
        <w:r>
          <w:rPr>
            <w:color w:val="0000FF"/>
            <w:u w:val="single"/>
          </w:rPr>
          <w:t>https://www.c2es.org/content/regulating-transportation-sector-carbon-emissions/</w:t>
        </w:r>
      </w:hyperlink>
      <w:r>
        <w:rPr>
          <w:color w:val="000000"/>
        </w:rPr>
        <w:t xml:space="preserve">  (Accessed: 28 May 2026).</w:t>
      </w:r>
    </w:p>
    <w:p w14:paraId="1713B8B3" w14:textId="77777777" w:rsidR="001A035D" w:rsidRDefault="001A035D">
      <w:pPr>
        <w:pBdr>
          <w:top w:val="nil"/>
          <w:left w:val="nil"/>
          <w:bottom w:val="nil"/>
          <w:right w:val="nil"/>
          <w:between w:val="nil"/>
        </w:pBdr>
        <w:spacing w:after="0"/>
        <w:rPr>
          <w:color w:val="000000"/>
        </w:rPr>
      </w:pPr>
      <w:r>
        <w:rPr>
          <w:color w:val="000000"/>
        </w:rPr>
        <w:t>Chakrabarti, S. and Verma, M., (2025). Analysis of the spatial range advantage of vehicle owners and its implications on vehicle ownership aspirations: Insights from India and takeaways for transportation equity. </w:t>
      </w:r>
      <w:r>
        <w:rPr>
          <w:i/>
          <w:iCs/>
          <w:color w:val="000000"/>
        </w:rPr>
        <w:t>Research in Transportation Economics</w:t>
      </w:r>
      <w:r>
        <w:rPr>
          <w:color w:val="000000"/>
        </w:rPr>
        <w:t xml:space="preserve">, p.101661. </w:t>
      </w:r>
      <w:hyperlink r:id="rId36">
        <w:r>
          <w:rPr>
            <w:color w:val="0000FF"/>
            <w:u w:val="single"/>
          </w:rPr>
          <w:t>https://doi.org/10.1016/j.retrec.2025.101661</w:t>
        </w:r>
      </w:hyperlink>
    </w:p>
    <w:p w14:paraId="6AA16399" w14:textId="77777777" w:rsidR="001A035D" w:rsidRPr="008615C3" w:rsidRDefault="001A035D" w:rsidP="008615C3">
      <w:pPr>
        <w:pBdr>
          <w:top w:val="nil"/>
          <w:left w:val="nil"/>
          <w:bottom w:val="nil"/>
          <w:right w:val="nil"/>
          <w:between w:val="nil"/>
        </w:pBdr>
      </w:pPr>
      <w:r w:rsidRPr="008615C3">
        <w:t>Chaseley, T.L. and Abercrombie, S. (2025), July. Using scaffolds to support preservice teachers’ reflective practice. In Frontiers in Education (Vol. 10, p. 1621269). Frontiers Media SA.</w:t>
      </w:r>
    </w:p>
    <w:p w14:paraId="4C76C3BE" w14:textId="77777777" w:rsidR="001A035D" w:rsidRDefault="001A035D">
      <w:pPr>
        <w:pBdr>
          <w:top w:val="nil"/>
          <w:left w:val="nil"/>
          <w:bottom w:val="nil"/>
          <w:right w:val="nil"/>
          <w:between w:val="nil"/>
        </w:pBdr>
        <w:spacing w:after="0"/>
        <w:rPr>
          <w:color w:val="000000"/>
        </w:rPr>
      </w:pPr>
      <w:r>
        <w:rPr>
          <w:color w:val="000000"/>
        </w:rPr>
        <w:t xml:space="preserve">Dalvi, A. (2025). </w:t>
      </w:r>
      <w:r>
        <w:rPr>
          <w:i/>
          <w:iCs/>
          <w:color w:val="000000"/>
        </w:rPr>
        <w:t xml:space="preserve">Maruti-rebadged models account for 53% of Toyota India record sales in FY2025. </w:t>
      </w:r>
      <w:r>
        <w:rPr>
          <w:color w:val="000000"/>
        </w:rPr>
        <w:t>Available at:</w:t>
      </w:r>
      <w:hyperlink r:id="rId37">
        <w:r>
          <w:rPr>
            <w:color w:val="000000"/>
          </w:rPr>
          <w:t xml:space="preserve"> </w:t>
        </w:r>
      </w:hyperlink>
      <w:hyperlink r:id="rId38">
        <w:r>
          <w:rPr>
            <w:color w:val="1155CC"/>
            <w:u w:val="single"/>
          </w:rPr>
          <w:t>https://www.autocarpro.in/analysis-sales/maruti-rebadged-models-account-for-53-of-toyota-india-record-sales-in-fy2025-125906</w:t>
        </w:r>
      </w:hyperlink>
      <w:r>
        <w:rPr>
          <w:color w:val="000000"/>
        </w:rPr>
        <w:t xml:space="preserve"> (Accessed: 07 June 2026).</w:t>
      </w:r>
    </w:p>
    <w:p w14:paraId="03401DBA" w14:textId="77777777" w:rsidR="001A035D" w:rsidRPr="008615C3" w:rsidRDefault="001A035D">
      <w:pPr>
        <w:pBdr>
          <w:top w:val="nil"/>
          <w:left w:val="nil"/>
          <w:bottom w:val="nil"/>
          <w:right w:val="nil"/>
          <w:between w:val="nil"/>
        </w:pBdr>
      </w:pPr>
      <w:r w:rsidRPr="008615C3">
        <w:t xml:space="preserve">Daniel Pereira, (2026). Toyota Mission and Vision Statement. Available at: </w:t>
      </w:r>
      <w:hyperlink r:id="rId39">
        <w:r>
          <w:rPr>
            <w:color w:val="0000FF"/>
            <w:u w:val="single"/>
          </w:rPr>
          <w:t>https://businessmodelanalyst.com/toyota-mission-and-vision-statement/</w:t>
        </w:r>
      </w:hyperlink>
      <w:r>
        <w:rPr>
          <w:color w:val="FF0000"/>
        </w:rPr>
        <w:t xml:space="preserve"> </w:t>
      </w:r>
      <w:r w:rsidRPr="008615C3">
        <w:t>(Accessed: 09 June 2026).</w:t>
      </w:r>
    </w:p>
    <w:p w14:paraId="4DC129E8" w14:textId="77777777" w:rsidR="001A035D" w:rsidRDefault="001A035D">
      <w:pPr>
        <w:pBdr>
          <w:top w:val="nil"/>
          <w:left w:val="nil"/>
          <w:bottom w:val="nil"/>
          <w:right w:val="nil"/>
          <w:between w:val="nil"/>
        </w:pBdr>
        <w:spacing w:after="0"/>
        <w:rPr>
          <w:color w:val="000000"/>
        </w:rPr>
      </w:pPr>
      <w:r>
        <w:rPr>
          <w:color w:val="000000"/>
        </w:rPr>
        <w:lastRenderedPageBreak/>
        <w:t xml:space="preserve">Deloitte, (2026). </w:t>
      </w:r>
      <w:r>
        <w:rPr>
          <w:i/>
          <w:iCs/>
          <w:color w:val="000000"/>
        </w:rPr>
        <w:t>2026 Global Automotive Consumer Study</w:t>
      </w:r>
      <w:r>
        <w:rPr>
          <w:color w:val="000000"/>
        </w:rPr>
        <w:t xml:space="preserve">. Available at: </w:t>
      </w:r>
      <w:hyperlink r:id="rId40" w:anchor="banner">
        <w:r>
          <w:rPr>
            <w:color w:val="0000FF"/>
            <w:u w:val="single"/>
          </w:rPr>
          <w:t>https://www.deloitte.com/us/en/insights/industry/retail-distribution/global-automotive-consumer-study.html#banner</w:t>
        </w:r>
      </w:hyperlink>
      <w:r>
        <w:rPr>
          <w:color w:val="000000"/>
        </w:rPr>
        <w:t xml:space="preserve"> (Accessed: 06 June 2026).</w:t>
      </w:r>
    </w:p>
    <w:p w14:paraId="0671921D" w14:textId="77777777" w:rsidR="001A035D" w:rsidRDefault="001A035D">
      <w:pPr>
        <w:pBdr>
          <w:top w:val="nil"/>
          <w:left w:val="nil"/>
          <w:bottom w:val="nil"/>
          <w:right w:val="nil"/>
          <w:between w:val="nil"/>
        </w:pBdr>
        <w:spacing w:after="0"/>
        <w:rPr>
          <w:color w:val="FF0000"/>
        </w:rPr>
      </w:pPr>
      <w:r w:rsidRPr="008615C3">
        <w:t>Dove, (2026). Our vow to real beauty. Available at:</w:t>
      </w:r>
      <w:hyperlink r:id="rId41">
        <w:r w:rsidRPr="008615C3">
          <w:t xml:space="preserve"> </w:t>
        </w:r>
      </w:hyperlink>
      <w:hyperlink r:id="rId42">
        <w:r>
          <w:rPr>
            <w:color w:val="1155CC"/>
            <w:u w:val="single"/>
          </w:rPr>
          <w:t>https://www.dove.com/us/en/campaigns/purpose/keep-beauty-real.html</w:t>
        </w:r>
      </w:hyperlink>
      <w:r>
        <w:rPr>
          <w:color w:val="FF0000"/>
        </w:rPr>
        <w:t xml:space="preserve"> </w:t>
      </w:r>
      <w:r w:rsidRPr="008615C3">
        <w:t>(Accessed: 06 July 2026).</w:t>
      </w:r>
    </w:p>
    <w:p w14:paraId="4DFF0B12" w14:textId="77777777" w:rsidR="001A035D" w:rsidRDefault="001A035D">
      <w:pPr>
        <w:pBdr>
          <w:top w:val="nil"/>
          <w:left w:val="nil"/>
          <w:bottom w:val="nil"/>
          <w:right w:val="nil"/>
          <w:between w:val="nil"/>
        </w:pBdr>
        <w:spacing w:after="0"/>
        <w:rPr>
          <w:color w:val="000000"/>
        </w:rPr>
      </w:pPr>
      <w:r>
        <w:rPr>
          <w:color w:val="000000"/>
        </w:rPr>
        <w:t xml:space="preserve">ETAuto Desk (2025). </w:t>
      </w:r>
      <w:r>
        <w:rPr>
          <w:i/>
          <w:iCs/>
          <w:color w:val="000000"/>
        </w:rPr>
        <w:t>Toyota recalls 11,529 Urban Cruiser Hyryder units over fuel gauge issue.</w:t>
      </w:r>
      <w:r>
        <w:rPr>
          <w:color w:val="000000"/>
        </w:rPr>
        <w:t xml:space="preserve"> Available at:</w:t>
      </w:r>
      <w:hyperlink r:id="rId43">
        <w:r>
          <w:rPr>
            <w:color w:val="000000"/>
          </w:rPr>
          <w:t xml:space="preserve"> </w:t>
        </w:r>
      </w:hyperlink>
      <w:hyperlink r:id="rId44">
        <w:r>
          <w:rPr>
            <w:color w:val="1155CC"/>
            <w:u w:val="single"/>
          </w:rPr>
          <w:t>https://auto.economictimes.indiatimes.com/news/passenger-vehicle/toyota-recalls-11529-urban-cruiser-hyryder-units-over-fuel-gauge-issue/125487697</w:t>
        </w:r>
      </w:hyperlink>
      <w:r>
        <w:rPr>
          <w:color w:val="000000"/>
        </w:rPr>
        <w:t xml:space="preserve"> (Accessed: 08 June 2026).</w:t>
      </w:r>
    </w:p>
    <w:p w14:paraId="4C5895A5" w14:textId="77777777" w:rsidR="001A035D" w:rsidRPr="008615C3" w:rsidRDefault="001A035D">
      <w:pPr>
        <w:pBdr>
          <w:top w:val="nil"/>
          <w:left w:val="nil"/>
          <w:bottom w:val="nil"/>
          <w:right w:val="nil"/>
          <w:between w:val="nil"/>
        </w:pBdr>
        <w:spacing w:after="0"/>
      </w:pPr>
      <w:r w:rsidRPr="008615C3">
        <w:t>Ftc.gov, (2026). Publishing.com to Pay $1.5 Million for Misleading Consumers about How Much Income They Could Earn Using the Company’s Products and Services. Available at:</w:t>
      </w:r>
      <w:hyperlink r:id="rId45">
        <w:r w:rsidRPr="008615C3">
          <w:t xml:space="preserve"> </w:t>
        </w:r>
      </w:hyperlink>
      <w:hyperlink r:id="rId46">
        <w:r>
          <w:rPr>
            <w:color w:val="1155CC"/>
            <w:u w:val="single"/>
          </w:rPr>
          <w:t>https://www.ftc.gov/news-events/news/press-releases/2026/04/publishingcom-pay-15-million-misleading-consumers-about-how-much-income-they-could-earn-using</w:t>
        </w:r>
      </w:hyperlink>
      <w:r>
        <w:rPr>
          <w:color w:val="FF0000"/>
        </w:rPr>
        <w:t xml:space="preserve"> </w:t>
      </w:r>
      <w:r w:rsidRPr="008615C3">
        <w:t>(Accessed: 08 July 2026).</w:t>
      </w:r>
    </w:p>
    <w:p w14:paraId="7D71A830" w14:textId="77777777" w:rsidR="001A035D" w:rsidRDefault="001A035D">
      <w:pPr>
        <w:pBdr>
          <w:top w:val="nil"/>
          <w:left w:val="nil"/>
          <w:bottom w:val="nil"/>
          <w:right w:val="nil"/>
          <w:between w:val="nil"/>
        </w:pBdr>
        <w:spacing w:after="0"/>
        <w:rPr>
          <w:color w:val="000000"/>
        </w:rPr>
      </w:pPr>
      <w:r>
        <w:rPr>
          <w:color w:val="000000"/>
        </w:rPr>
        <w:t xml:space="preserve">IBIS World (2025). </w:t>
      </w:r>
      <w:r>
        <w:rPr>
          <w:i/>
          <w:iCs/>
          <w:color w:val="000000"/>
        </w:rPr>
        <w:t>Online Car Sales in the US Industry Data and Analysis</w:t>
      </w:r>
      <w:r>
        <w:rPr>
          <w:color w:val="000000"/>
        </w:rPr>
        <w:t>. Available at:</w:t>
      </w:r>
      <w:hyperlink r:id="rId47">
        <w:r>
          <w:rPr>
            <w:color w:val="000000"/>
          </w:rPr>
          <w:t xml:space="preserve"> </w:t>
        </w:r>
      </w:hyperlink>
      <w:hyperlink r:id="rId48">
        <w:r>
          <w:rPr>
            <w:color w:val="1155CC"/>
            <w:u w:val="single"/>
          </w:rPr>
          <w:t>https://www.ibisworld.com/united-states/industry/online-car-sales/5068/</w:t>
        </w:r>
      </w:hyperlink>
      <w:r>
        <w:rPr>
          <w:color w:val="000000"/>
        </w:rPr>
        <w:t xml:space="preserve"> (Accessed: 02 June 2026).</w:t>
      </w:r>
    </w:p>
    <w:p w14:paraId="0C4E440F" w14:textId="77777777" w:rsidR="001A035D" w:rsidRDefault="001A035D">
      <w:pPr>
        <w:pBdr>
          <w:top w:val="nil"/>
          <w:left w:val="nil"/>
          <w:bottom w:val="nil"/>
          <w:right w:val="nil"/>
          <w:between w:val="nil"/>
        </w:pBdr>
        <w:spacing w:after="0"/>
        <w:rPr>
          <w:color w:val="000000"/>
        </w:rPr>
      </w:pPr>
      <w:r>
        <w:rPr>
          <w:color w:val="000000"/>
        </w:rPr>
        <w:t xml:space="preserve">Kalena Thomhave, (2025). </w:t>
      </w:r>
      <w:r>
        <w:rPr>
          <w:i/>
          <w:iCs/>
          <w:color w:val="000000"/>
        </w:rPr>
        <w:t>New vehicle brand loyalty inching closer to pre-pandemic levels</w:t>
      </w:r>
      <w:r>
        <w:rPr>
          <w:color w:val="000000"/>
        </w:rPr>
        <w:t xml:space="preserve">. Available at: </w:t>
      </w:r>
      <w:hyperlink r:id="rId49">
        <w:r>
          <w:rPr>
            <w:color w:val="0000FF"/>
            <w:u w:val="single"/>
          </w:rPr>
          <w:t>https://www.wardsauto.com/news/archive-auto-vehicle-loyalty-brand-toyota-tesla/754145/</w:t>
        </w:r>
      </w:hyperlink>
      <w:r>
        <w:rPr>
          <w:color w:val="000000"/>
        </w:rPr>
        <w:t xml:space="preserve">  (Accessed: 05 June 2026).</w:t>
      </w:r>
    </w:p>
    <w:p w14:paraId="3195A86D" w14:textId="77777777" w:rsidR="001A035D" w:rsidRDefault="001A035D">
      <w:pPr>
        <w:pBdr>
          <w:top w:val="nil"/>
          <w:left w:val="nil"/>
          <w:bottom w:val="nil"/>
          <w:right w:val="nil"/>
          <w:between w:val="nil"/>
        </w:pBdr>
        <w:spacing w:after="0"/>
        <w:rPr>
          <w:color w:val="000000"/>
        </w:rPr>
      </w:pPr>
      <w:r>
        <w:rPr>
          <w:color w:val="000000"/>
        </w:rPr>
        <w:t xml:space="preserve">Kotabe, M.M. and Helsen, K., (2022). </w:t>
      </w:r>
      <w:r>
        <w:rPr>
          <w:i/>
          <w:iCs/>
          <w:color w:val="000000"/>
        </w:rPr>
        <w:t>Global marketing management</w:t>
      </w:r>
      <w:r>
        <w:rPr>
          <w:color w:val="000000"/>
        </w:rPr>
        <w:t>. John Wiley &amp; Sons.</w:t>
      </w:r>
    </w:p>
    <w:p w14:paraId="556B212F" w14:textId="77777777" w:rsidR="001A035D" w:rsidRDefault="001A035D">
      <w:pPr>
        <w:pBdr>
          <w:top w:val="nil"/>
          <w:left w:val="nil"/>
          <w:bottom w:val="nil"/>
          <w:right w:val="nil"/>
          <w:between w:val="nil"/>
        </w:pBdr>
        <w:spacing w:after="0"/>
        <w:rPr>
          <w:color w:val="000000"/>
        </w:rPr>
      </w:pPr>
      <w:r>
        <w:rPr>
          <w:color w:val="000000"/>
        </w:rPr>
        <w:t>Li, X., Zou, J., Agrawal, S., Guo, Y., Tang, T. and Feng, X., (2026). Role of policy and consumer attitudes in people’s intention to use autonomous vehicles: A comparative study in China and the USA. </w:t>
      </w:r>
      <w:r>
        <w:rPr>
          <w:i/>
          <w:iCs/>
          <w:color w:val="000000"/>
        </w:rPr>
        <w:t>Transportation</w:t>
      </w:r>
      <w:r>
        <w:rPr>
          <w:color w:val="000000"/>
        </w:rPr>
        <w:t>, </w:t>
      </w:r>
      <w:r>
        <w:rPr>
          <w:i/>
          <w:iCs/>
          <w:color w:val="000000"/>
        </w:rPr>
        <w:t>53</w:t>
      </w:r>
      <w:r>
        <w:rPr>
          <w:color w:val="000000"/>
        </w:rPr>
        <w:t xml:space="preserve">(2), pp.603-650. </w:t>
      </w:r>
      <w:hyperlink r:id="rId50">
        <w:r>
          <w:rPr>
            <w:color w:val="0000FF"/>
            <w:u w:val="single"/>
          </w:rPr>
          <w:t>https://doi.org/10.1007/s11116-024-10508-2</w:t>
        </w:r>
      </w:hyperlink>
    </w:p>
    <w:p w14:paraId="09E4DBC6" w14:textId="77777777" w:rsidR="001A035D" w:rsidRDefault="001A035D">
      <w:pPr>
        <w:pBdr>
          <w:top w:val="nil"/>
          <w:left w:val="nil"/>
          <w:bottom w:val="nil"/>
          <w:right w:val="nil"/>
          <w:between w:val="nil"/>
        </w:pBdr>
        <w:spacing w:after="0"/>
        <w:rPr>
          <w:color w:val="1155CC"/>
          <w:u w:val="single"/>
        </w:rPr>
      </w:pPr>
      <w:r>
        <w:rPr>
          <w:color w:val="000000"/>
        </w:rPr>
        <w:t>Mensah, M., (2024). Effective Communication Strategy During Crisis: A Case of the 2010 Toyota Recall Crisis.</w:t>
      </w:r>
      <w:hyperlink r:id="rId51">
        <w:r>
          <w:rPr>
            <w:color w:val="000000"/>
          </w:rPr>
          <w:t xml:space="preserve"> </w:t>
        </w:r>
      </w:hyperlink>
      <w:hyperlink r:id="rId52">
        <w:r>
          <w:rPr>
            <w:color w:val="1155CC"/>
            <w:u w:val="single"/>
          </w:rPr>
          <w:t>https://thekeep.eiu.edu/cgi/viewcontent.cgi?article=6047&amp;context=theses</w:t>
        </w:r>
      </w:hyperlink>
    </w:p>
    <w:p w14:paraId="2BCFEA49" w14:textId="77777777" w:rsidR="001A035D" w:rsidRDefault="001A035D">
      <w:pPr>
        <w:pBdr>
          <w:top w:val="nil"/>
          <w:left w:val="nil"/>
          <w:bottom w:val="nil"/>
          <w:right w:val="nil"/>
          <w:between w:val="nil"/>
        </w:pBdr>
        <w:spacing w:after="0"/>
        <w:rPr>
          <w:color w:val="1155CC"/>
          <w:u w:val="single"/>
        </w:rPr>
      </w:pPr>
      <w:r>
        <w:rPr>
          <w:color w:val="000000"/>
        </w:rPr>
        <w:t xml:space="preserve">Mittal, V. and Shah, R., (2023). Modeling the Market-Driven Composition of the Passenger Vehicle Market during the Transition to Electric Vehicles. </w:t>
      </w:r>
      <w:r>
        <w:rPr>
          <w:i/>
          <w:iCs/>
          <w:color w:val="000000"/>
        </w:rPr>
        <w:t>Modelling</w:t>
      </w:r>
      <w:r>
        <w:rPr>
          <w:color w:val="000000"/>
        </w:rPr>
        <w:t xml:space="preserve">, </w:t>
      </w:r>
      <w:r>
        <w:rPr>
          <w:i/>
          <w:iCs/>
          <w:color w:val="000000"/>
        </w:rPr>
        <w:t>5</w:t>
      </w:r>
      <w:r>
        <w:rPr>
          <w:color w:val="000000"/>
        </w:rPr>
        <w:t>(1), pp.99-116.</w:t>
      </w:r>
      <w:hyperlink r:id="rId53">
        <w:r>
          <w:rPr>
            <w:color w:val="000000"/>
          </w:rPr>
          <w:t xml:space="preserve"> </w:t>
        </w:r>
      </w:hyperlink>
      <w:hyperlink r:id="rId54">
        <w:r>
          <w:rPr>
            <w:color w:val="1155CC"/>
            <w:u w:val="single"/>
          </w:rPr>
          <w:t>https://doi.org/10.3390/modelling5010007</w:t>
        </w:r>
      </w:hyperlink>
    </w:p>
    <w:p w14:paraId="625BC490" w14:textId="77777777" w:rsidR="001A035D" w:rsidRDefault="001A035D">
      <w:pPr>
        <w:pBdr>
          <w:top w:val="nil"/>
          <w:left w:val="nil"/>
          <w:bottom w:val="nil"/>
          <w:right w:val="nil"/>
          <w:between w:val="nil"/>
        </w:pBdr>
        <w:spacing w:after="0"/>
        <w:rPr>
          <w:color w:val="000000"/>
        </w:rPr>
      </w:pPr>
      <w:r>
        <w:rPr>
          <w:color w:val="000000"/>
        </w:rPr>
        <w:t xml:space="preserve">Mordor Intelligence, (2025). </w:t>
      </w:r>
      <w:r>
        <w:rPr>
          <w:i/>
          <w:iCs/>
          <w:color w:val="000000"/>
        </w:rPr>
        <w:t>GLOBAL AUTOMOTIVE ARTIFICIAL INTELLIGENCE MARKET.</w:t>
      </w:r>
      <w:r>
        <w:rPr>
          <w:color w:val="000000"/>
        </w:rPr>
        <w:t xml:space="preserve"> Available at: </w:t>
      </w:r>
      <w:hyperlink r:id="rId55">
        <w:r>
          <w:rPr>
            <w:color w:val="0000FF"/>
            <w:u w:val="single"/>
          </w:rPr>
          <w:t>https://www.mordorintelligence.com/industry-reports/automotive-artificial-intelligence-market</w:t>
        </w:r>
      </w:hyperlink>
      <w:r>
        <w:rPr>
          <w:color w:val="000000"/>
        </w:rPr>
        <w:t xml:space="preserve"> (Accessed: 29 May 2026).</w:t>
      </w:r>
    </w:p>
    <w:p w14:paraId="7590C48A" w14:textId="77777777" w:rsidR="001A035D" w:rsidRDefault="001A035D">
      <w:pPr>
        <w:pBdr>
          <w:top w:val="nil"/>
          <w:left w:val="nil"/>
          <w:bottom w:val="nil"/>
          <w:right w:val="nil"/>
          <w:between w:val="nil"/>
        </w:pBdr>
        <w:spacing w:after="0"/>
        <w:rPr>
          <w:color w:val="000000"/>
        </w:rPr>
      </w:pPr>
      <w:r>
        <w:rPr>
          <w:color w:val="000000"/>
        </w:rPr>
        <w:lastRenderedPageBreak/>
        <w:t xml:space="preserve">Mordor Intelligence, (2026). </w:t>
      </w:r>
      <w:r>
        <w:rPr>
          <w:i/>
          <w:iCs/>
          <w:color w:val="000000"/>
        </w:rPr>
        <w:t>INDIA SUV MARKET SIZE &amp; SHARE ANALYSIS - GROWTH TRENDS AND FORECAST (2025 - 2030)</w:t>
      </w:r>
      <w:r>
        <w:rPr>
          <w:color w:val="000000"/>
        </w:rPr>
        <w:t xml:space="preserve">. Available at: </w:t>
      </w:r>
      <w:hyperlink r:id="rId56">
        <w:r>
          <w:rPr>
            <w:color w:val="0000FF"/>
            <w:u w:val="single"/>
          </w:rPr>
          <w:t>https://www.mordorintelligence.com/industry-reports/india-suv-market</w:t>
        </w:r>
      </w:hyperlink>
      <w:r>
        <w:rPr>
          <w:color w:val="000000"/>
        </w:rPr>
        <w:t xml:space="preserve"> (Accessed: 09 June 2026).</w:t>
      </w:r>
    </w:p>
    <w:p w14:paraId="4DD0E87B" w14:textId="77777777" w:rsidR="001A035D" w:rsidRDefault="001A035D">
      <w:pPr>
        <w:pBdr>
          <w:top w:val="nil"/>
          <w:left w:val="nil"/>
          <w:bottom w:val="nil"/>
          <w:right w:val="nil"/>
          <w:between w:val="nil"/>
        </w:pBdr>
        <w:spacing w:after="0"/>
        <w:rPr>
          <w:color w:val="000000"/>
        </w:rPr>
      </w:pPr>
      <w:r>
        <w:rPr>
          <w:color w:val="000000"/>
        </w:rPr>
        <w:t xml:space="preserve">Mordor Intelligence, (2026). </w:t>
      </w:r>
      <w:r>
        <w:rPr>
          <w:i/>
          <w:iCs/>
          <w:color w:val="000000"/>
        </w:rPr>
        <w:t>INDIA USED CAR MARKET SIZE &amp; SHARE ANALYSIS - GROWTH TRENDS AND FORECAST (2026 - 2031)</w:t>
      </w:r>
      <w:r>
        <w:rPr>
          <w:color w:val="000000"/>
        </w:rPr>
        <w:t xml:space="preserve">. Available at: </w:t>
      </w:r>
      <w:hyperlink r:id="rId57">
        <w:r>
          <w:rPr>
            <w:color w:val="0000FF"/>
            <w:u w:val="single"/>
          </w:rPr>
          <w:t>https://www.mordorintelligence.com/industry-reports/india-used-car-market</w:t>
        </w:r>
      </w:hyperlink>
      <w:r>
        <w:rPr>
          <w:color w:val="000000"/>
        </w:rPr>
        <w:t xml:space="preserve"> (Accessed: 08 June 2026).</w:t>
      </w:r>
    </w:p>
    <w:p w14:paraId="62738462" w14:textId="77777777" w:rsidR="001A035D" w:rsidRDefault="001A035D">
      <w:pPr>
        <w:pBdr>
          <w:top w:val="nil"/>
          <w:left w:val="nil"/>
          <w:bottom w:val="nil"/>
          <w:right w:val="nil"/>
          <w:between w:val="nil"/>
        </w:pBdr>
        <w:spacing w:after="0"/>
        <w:rPr>
          <w:color w:val="000000"/>
        </w:rPr>
      </w:pPr>
      <w:r>
        <w:rPr>
          <w:color w:val="000000"/>
        </w:rPr>
        <w:t xml:space="preserve">Morningstar (2026). </w:t>
      </w:r>
      <w:r>
        <w:rPr>
          <w:i/>
          <w:iCs/>
          <w:color w:val="000000"/>
        </w:rPr>
        <w:t>What Are the Key US Auto Market Trends for 2026?</w:t>
      </w:r>
      <w:r>
        <w:rPr>
          <w:color w:val="000000"/>
        </w:rPr>
        <w:t xml:space="preserve"> Available at:</w:t>
      </w:r>
      <w:hyperlink r:id="rId58">
        <w:r>
          <w:rPr>
            <w:color w:val="000000"/>
          </w:rPr>
          <w:t xml:space="preserve"> </w:t>
        </w:r>
      </w:hyperlink>
      <w:hyperlink r:id="rId59">
        <w:r>
          <w:rPr>
            <w:color w:val="1155CC"/>
            <w:u w:val="single"/>
          </w:rPr>
          <w:t>https://www.morningstar.com/business/insights/research/electric-vehicles-and-auto-market-trends</w:t>
        </w:r>
      </w:hyperlink>
      <w:r>
        <w:rPr>
          <w:color w:val="000000"/>
        </w:rPr>
        <w:t xml:space="preserve"> (Accessed: 08 June 2026).</w:t>
      </w:r>
    </w:p>
    <w:p w14:paraId="04AA8B4E" w14:textId="77777777" w:rsidR="001A035D" w:rsidRDefault="001A035D">
      <w:pPr>
        <w:pBdr>
          <w:top w:val="nil"/>
          <w:left w:val="nil"/>
          <w:bottom w:val="nil"/>
          <w:right w:val="nil"/>
          <w:between w:val="nil"/>
        </w:pBdr>
        <w:spacing w:after="0"/>
        <w:rPr>
          <w:color w:val="000000"/>
        </w:rPr>
      </w:pPr>
      <w:r>
        <w:rPr>
          <w:color w:val="000000"/>
        </w:rPr>
        <w:t xml:space="preserve">NDTV (2025). </w:t>
      </w:r>
      <w:r>
        <w:rPr>
          <w:i/>
          <w:iCs/>
          <w:color w:val="000000"/>
        </w:rPr>
        <w:t>Lexus LM, LX, NX, And RX Recalled In India For Parking Assist Software Update.</w:t>
      </w:r>
      <w:r>
        <w:rPr>
          <w:color w:val="000000"/>
        </w:rPr>
        <w:t xml:space="preserve"> Available at:</w:t>
      </w:r>
      <w:hyperlink r:id="rId60">
        <w:r>
          <w:rPr>
            <w:color w:val="000000"/>
          </w:rPr>
          <w:t xml:space="preserve"> </w:t>
        </w:r>
      </w:hyperlink>
      <w:hyperlink r:id="rId61">
        <w:r>
          <w:rPr>
            <w:color w:val="1155CC"/>
            <w:u w:val="single"/>
          </w:rPr>
          <w:t>https://www.ndtv.com/auto/lexus-lm-lx-nx-and-rx-recalled-in-india-for-parking-assist-software-update-9585190</w:t>
        </w:r>
      </w:hyperlink>
      <w:r>
        <w:rPr>
          <w:color w:val="000000"/>
        </w:rPr>
        <w:t xml:space="preserve"> (Accessed: 08 June 2026).</w:t>
      </w:r>
    </w:p>
    <w:p w14:paraId="1DAEF1CD" w14:textId="77777777" w:rsidR="001A035D" w:rsidRPr="008615C3" w:rsidRDefault="001A035D">
      <w:pPr>
        <w:pBdr>
          <w:top w:val="nil"/>
          <w:left w:val="nil"/>
          <w:bottom w:val="nil"/>
          <w:right w:val="nil"/>
          <w:between w:val="nil"/>
        </w:pBdr>
        <w:spacing w:after="0"/>
      </w:pPr>
      <w:r w:rsidRPr="008615C3">
        <w:t>Patagonia, (2025). Work in progress. Available at:</w:t>
      </w:r>
      <w:hyperlink r:id="rId62">
        <w:r>
          <w:rPr>
            <w:color w:val="FF0000"/>
          </w:rPr>
          <w:t xml:space="preserve"> </w:t>
        </w:r>
      </w:hyperlink>
      <w:hyperlink r:id="rId63">
        <w:r>
          <w:rPr>
            <w:color w:val="1155CC"/>
            <w:u w:val="single"/>
          </w:rPr>
          <w:t>https://www.patagonia.com/progress-report/</w:t>
        </w:r>
      </w:hyperlink>
      <w:r>
        <w:rPr>
          <w:color w:val="FF0000"/>
        </w:rPr>
        <w:t xml:space="preserve"> </w:t>
      </w:r>
      <w:r w:rsidRPr="008615C3">
        <w:t>(Accessed: 10 July 2026).</w:t>
      </w:r>
    </w:p>
    <w:p w14:paraId="5B7EFD5E" w14:textId="77777777" w:rsidR="001A035D" w:rsidRDefault="001A035D">
      <w:pPr>
        <w:pBdr>
          <w:top w:val="nil"/>
          <w:left w:val="nil"/>
          <w:bottom w:val="nil"/>
          <w:right w:val="nil"/>
          <w:between w:val="nil"/>
        </w:pBdr>
        <w:spacing w:after="0"/>
        <w:rPr>
          <w:color w:val="000000"/>
        </w:rPr>
      </w:pPr>
      <w:r>
        <w:rPr>
          <w:color w:val="000000"/>
        </w:rPr>
        <w:t xml:space="preserve">Pib.gov.in, (2026). </w:t>
      </w:r>
      <w:r>
        <w:rPr>
          <w:i/>
          <w:iCs/>
          <w:color w:val="000000"/>
        </w:rPr>
        <w:t>PROVISIONAL ESTIMATES OF ANNUAL GROSS DOMESTIC PRODUCT FOR 2025-26  AND QUARTERLY ESTIMATES OF GROSS DOMESTIC PRODUCT FOR THE FOURTH QUARTER (JANUARY-MARCH) OF 2025-26</w:t>
      </w:r>
      <w:r>
        <w:rPr>
          <w:color w:val="000000"/>
        </w:rPr>
        <w:t xml:space="preserve">. Available at: </w:t>
      </w:r>
      <w:hyperlink r:id="rId64">
        <w:r>
          <w:rPr>
            <w:color w:val="0000FF"/>
            <w:u w:val="single"/>
          </w:rPr>
          <w:t>https://www.pib.gov.in/PressReleasePage.aspx?PRID=2269286&amp;reg=48&amp;lang=2</w:t>
        </w:r>
      </w:hyperlink>
      <w:r>
        <w:rPr>
          <w:color w:val="000000"/>
        </w:rPr>
        <w:t xml:space="preserve"> (Accessed: 27 May 2026).</w:t>
      </w:r>
    </w:p>
    <w:p w14:paraId="31CAEC52" w14:textId="77777777" w:rsidR="001A035D" w:rsidRDefault="001A035D">
      <w:pPr>
        <w:pBdr>
          <w:top w:val="nil"/>
          <w:left w:val="nil"/>
          <w:bottom w:val="nil"/>
          <w:right w:val="nil"/>
          <w:between w:val="nil"/>
        </w:pBdr>
        <w:spacing w:after="0"/>
        <w:rPr>
          <w:color w:val="000000"/>
        </w:rPr>
      </w:pPr>
      <w:r>
        <w:rPr>
          <w:color w:val="000000"/>
        </w:rPr>
        <w:t>Piliavsky, A., (2023). Hierarchy as a Democratic Value in India: An Informal Essay. </w:t>
      </w:r>
      <w:r>
        <w:rPr>
          <w:i/>
          <w:iCs/>
          <w:color w:val="000000"/>
        </w:rPr>
        <w:t>Current Anthropology</w:t>
      </w:r>
      <w:r>
        <w:rPr>
          <w:color w:val="000000"/>
        </w:rPr>
        <w:t>, </w:t>
      </w:r>
      <w:r>
        <w:rPr>
          <w:i/>
          <w:iCs/>
          <w:color w:val="000000"/>
        </w:rPr>
        <w:t>64</w:t>
      </w:r>
      <w:r>
        <w:rPr>
          <w:color w:val="000000"/>
        </w:rPr>
        <w:t xml:space="preserve">(5), pp.581-598. </w:t>
      </w:r>
      <w:hyperlink r:id="rId65">
        <w:r>
          <w:rPr>
            <w:color w:val="0000FF"/>
            <w:u w:val="single"/>
          </w:rPr>
          <w:t>https://www.journals.uchicago.edu/doi/abs/10.1086/727010</w:t>
        </w:r>
      </w:hyperlink>
    </w:p>
    <w:p w14:paraId="50D8D237" w14:textId="77777777" w:rsidR="001A035D" w:rsidRDefault="001A035D">
      <w:pPr>
        <w:pBdr>
          <w:top w:val="nil"/>
          <w:left w:val="nil"/>
          <w:bottom w:val="nil"/>
          <w:right w:val="nil"/>
          <w:between w:val="nil"/>
        </w:pBdr>
        <w:spacing w:after="0"/>
        <w:rPr>
          <w:color w:val="000000"/>
        </w:rPr>
      </w:pPr>
      <w:r>
        <w:rPr>
          <w:color w:val="000000"/>
        </w:rPr>
        <w:t xml:space="preserve">Pwc, (2026). </w:t>
      </w:r>
      <w:r>
        <w:rPr>
          <w:i/>
          <w:iCs/>
          <w:color w:val="000000"/>
        </w:rPr>
        <w:t>How India spends: A deep dive into consumer spending behaviour</w:t>
      </w:r>
      <w:r>
        <w:rPr>
          <w:color w:val="000000"/>
        </w:rPr>
        <w:t xml:space="preserve">. Available at: </w:t>
      </w:r>
      <w:hyperlink r:id="rId66">
        <w:r>
          <w:rPr>
            <w:color w:val="0000FF"/>
            <w:u w:val="single"/>
          </w:rPr>
          <w:t>https://www.pwc.in/assets/pdfs/how-india-spends-a-deep-dive-into-consumers-pending-behaviour.pdf</w:t>
        </w:r>
      </w:hyperlink>
      <w:r>
        <w:rPr>
          <w:color w:val="000000"/>
        </w:rPr>
        <w:t xml:space="preserve"> (Accessed: 05 June 2026).</w:t>
      </w:r>
    </w:p>
    <w:p w14:paraId="29056C50" w14:textId="77777777" w:rsidR="001A035D" w:rsidRDefault="001A035D">
      <w:pPr>
        <w:pBdr>
          <w:top w:val="nil"/>
          <w:left w:val="nil"/>
          <w:bottom w:val="nil"/>
          <w:right w:val="nil"/>
          <w:between w:val="nil"/>
        </w:pBdr>
        <w:spacing w:after="0"/>
        <w:rPr>
          <w:color w:val="000000"/>
        </w:rPr>
      </w:pPr>
      <w:r>
        <w:rPr>
          <w:color w:val="000000"/>
        </w:rPr>
        <w:t xml:space="preserve">Rebeco, (2026). </w:t>
      </w:r>
      <w:r>
        <w:rPr>
          <w:i/>
          <w:iCs/>
          <w:color w:val="000000"/>
        </w:rPr>
        <w:t>Consumer trends in 2026: Safety, security and the wearables comeback</w:t>
      </w:r>
      <w:r>
        <w:rPr>
          <w:color w:val="000000"/>
        </w:rPr>
        <w:t xml:space="preserve">. Available at: </w:t>
      </w:r>
      <w:hyperlink r:id="rId67">
        <w:r>
          <w:rPr>
            <w:color w:val="0000FF"/>
            <w:u w:val="single"/>
          </w:rPr>
          <w:t>https://www.robeco.com/en-hk/insights/2026/02/consumer-trends-in-2026-safety-security-and-the-wearables-comeback</w:t>
        </w:r>
      </w:hyperlink>
      <w:r>
        <w:rPr>
          <w:color w:val="000000"/>
        </w:rPr>
        <w:t xml:space="preserve"> (Accessed: 07 June 2026).</w:t>
      </w:r>
    </w:p>
    <w:p w14:paraId="5018F4DB" w14:textId="77777777" w:rsidR="001A035D" w:rsidRDefault="001A035D">
      <w:pPr>
        <w:pBdr>
          <w:top w:val="nil"/>
          <w:left w:val="nil"/>
          <w:bottom w:val="nil"/>
          <w:right w:val="nil"/>
          <w:between w:val="nil"/>
        </w:pBdr>
        <w:spacing w:after="0"/>
        <w:rPr>
          <w:color w:val="000000"/>
        </w:rPr>
      </w:pPr>
      <w:r>
        <w:rPr>
          <w:color w:val="000000"/>
        </w:rPr>
        <w:lastRenderedPageBreak/>
        <w:t xml:space="preserve">Reuters, (2025). </w:t>
      </w:r>
      <w:r>
        <w:rPr>
          <w:i/>
          <w:iCs/>
          <w:color w:val="000000"/>
        </w:rPr>
        <w:t>India to cap investment in EV charging for tariff relief as Tesla entry looms, document shows.</w:t>
      </w:r>
      <w:r>
        <w:rPr>
          <w:color w:val="000000"/>
        </w:rPr>
        <w:t xml:space="preserve"> Available at: </w:t>
      </w:r>
      <w:hyperlink r:id="rId68">
        <w:r>
          <w:rPr>
            <w:color w:val="0000FF"/>
            <w:u w:val="single"/>
          </w:rPr>
          <w:t>https://www.reuters.com/world/india/india-cap-investment-ev-charging-tariff-relief-tesla-entry-looms-document-shows-2025-02-21/</w:t>
        </w:r>
      </w:hyperlink>
      <w:r>
        <w:rPr>
          <w:color w:val="000000"/>
        </w:rPr>
        <w:t xml:space="preserve"> (Accessed: 26 May 2026).</w:t>
      </w:r>
    </w:p>
    <w:p w14:paraId="68764D73" w14:textId="77777777" w:rsidR="001A035D" w:rsidRPr="008615C3" w:rsidRDefault="001A035D">
      <w:pPr>
        <w:pBdr>
          <w:top w:val="nil"/>
          <w:left w:val="nil"/>
          <w:bottom w:val="nil"/>
          <w:right w:val="nil"/>
          <w:between w:val="nil"/>
        </w:pBdr>
        <w:spacing w:after="0"/>
      </w:pPr>
      <w:r w:rsidRPr="008615C3">
        <w:t>Reuters, (2025). I</w:t>
      </w:r>
      <w:r w:rsidRPr="008615C3">
        <w:rPr>
          <w:i/>
          <w:iCs/>
        </w:rPr>
        <w:t xml:space="preserve">talian regulator hits Shein with 1 million euro greenwashing fine. </w:t>
      </w:r>
      <w:r w:rsidRPr="008615C3">
        <w:t>Available at:</w:t>
      </w:r>
      <w:hyperlink r:id="rId69">
        <w:r w:rsidRPr="008615C3">
          <w:t xml:space="preserve"> </w:t>
        </w:r>
      </w:hyperlink>
      <w:hyperlink r:id="rId70">
        <w:r>
          <w:rPr>
            <w:color w:val="1155CC"/>
            <w:u w:val="single"/>
          </w:rPr>
          <w:t>https://www.reuters.com/sustainability/boards-policy-regulation/italian-regulator-hits-shein-with-1-million-euro-greenwashing-fine-2025-08-04/</w:t>
        </w:r>
      </w:hyperlink>
      <w:r>
        <w:rPr>
          <w:color w:val="FF0000"/>
        </w:rPr>
        <w:t xml:space="preserve"> </w:t>
      </w:r>
      <w:r w:rsidRPr="008615C3">
        <w:t>(Accessed: 09 July 2026).</w:t>
      </w:r>
    </w:p>
    <w:p w14:paraId="1D861117" w14:textId="77777777" w:rsidR="001A035D" w:rsidRPr="008615C3" w:rsidRDefault="001A035D">
      <w:r w:rsidRPr="008615C3">
        <w:t>Rezazadeh, J., Bagheri, R., Karimi, S., Nazarian-Jashnabadi, J. and Nezhad, M.Z. (2023). Examining the impact of product innovation and pricing capability on the international performance of exporting companies with the mediating role of competitive advantage for analysis and decision making. Journal of Operations Intelligence, 1(1), pp.30-43.</w:t>
      </w:r>
    </w:p>
    <w:p w14:paraId="3B4A70CE" w14:textId="77777777" w:rsidR="001A035D" w:rsidRDefault="001A035D">
      <w:pPr>
        <w:pBdr>
          <w:top w:val="nil"/>
          <w:left w:val="nil"/>
          <w:bottom w:val="nil"/>
          <w:right w:val="nil"/>
          <w:between w:val="nil"/>
        </w:pBdr>
        <w:spacing w:after="0"/>
        <w:rPr>
          <w:color w:val="1155CC"/>
          <w:u w:val="single"/>
        </w:rPr>
      </w:pPr>
      <w:r>
        <w:rPr>
          <w:color w:val="000000"/>
        </w:rPr>
        <w:t xml:space="preserve">Sarkar, B.D., Shankar, R. and Kar, A.K., (2023). Port logistic issues and challenges in the Industry 4.0 era for emerging economies: an India perspective. </w:t>
      </w:r>
      <w:r>
        <w:rPr>
          <w:i/>
          <w:iCs/>
          <w:color w:val="000000"/>
        </w:rPr>
        <w:t>Benchmarking: An International Journal</w:t>
      </w:r>
      <w:r>
        <w:rPr>
          <w:color w:val="000000"/>
        </w:rPr>
        <w:t xml:space="preserve">, </w:t>
      </w:r>
      <w:r>
        <w:rPr>
          <w:i/>
          <w:iCs/>
          <w:color w:val="000000"/>
        </w:rPr>
        <w:t>30</w:t>
      </w:r>
      <w:r>
        <w:rPr>
          <w:color w:val="000000"/>
        </w:rPr>
        <w:t>(1), pp.50-74.</w:t>
      </w:r>
      <w:hyperlink r:id="rId71">
        <w:r>
          <w:rPr>
            <w:color w:val="000000"/>
          </w:rPr>
          <w:t xml:space="preserve"> </w:t>
        </w:r>
      </w:hyperlink>
      <w:hyperlink r:id="rId72">
        <w:r>
          <w:rPr>
            <w:color w:val="1155CC"/>
            <w:u w:val="single"/>
          </w:rPr>
          <w:t>https://doi.org/10.1108/BIJ-08-2021-0499</w:t>
        </w:r>
      </w:hyperlink>
    </w:p>
    <w:p w14:paraId="31D65352" w14:textId="77777777" w:rsidR="001A035D" w:rsidRDefault="001A035D">
      <w:pPr>
        <w:pBdr>
          <w:top w:val="nil"/>
          <w:left w:val="nil"/>
          <w:bottom w:val="nil"/>
          <w:right w:val="nil"/>
          <w:between w:val="nil"/>
        </w:pBdr>
        <w:spacing w:after="0"/>
        <w:rPr>
          <w:color w:val="000000"/>
        </w:rPr>
      </w:pPr>
      <w:r>
        <w:rPr>
          <w:color w:val="000000"/>
        </w:rPr>
        <w:t xml:space="preserve">Singh, N.P., (2022). The rise of emerging Indian multinationals: strategic learning for EMNC foreign market entry and internationalization. </w:t>
      </w:r>
      <w:r>
        <w:rPr>
          <w:i/>
          <w:iCs/>
          <w:color w:val="000000"/>
        </w:rPr>
        <w:t>International Journal of Emerging Markets</w:t>
      </w:r>
      <w:r>
        <w:rPr>
          <w:color w:val="000000"/>
        </w:rPr>
        <w:t xml:space="preserve">, </w:t>
      </w:r>
      <w:r>
        <w:rPr>
          <w:i/>
          <w:iCs/>
          <w:color w:val="000000"/>
        </w:rPr>
        <w:t>17</w:t>
      </w:r>
      <w:r>
        <w:rPr>
          <w:color w:val="000000"/>
        </w:rPr>
        <w:t>(10), pp.2740-2762.</w:t>
      </w:r>
      <w:hyperlink r:id="rId73">
        <w:r>
          <w:rPr>
            <w:color w:val="000000"/>
          </w:rPr>
          <w:t xml:space="preserve"> </w:t>
        </w:r>
      </w:hyperlink>
      <w:hyperlink r:id="rId74">
        <w:r>
          <w:rPr>
            <w:color w:val="1155CC"/>
            <w:u w:val="single"/>
          </w:rPr>
          <w:t>https://doi.org/10.1108/IJOEM-07-2020-0763</w:t>
        </w:r>
      </w:hyperlink>
    </w:p>
    <w:p w14:paraId="06474B62" w14:textId="77777777" w:rsidR="001A035D" w:rsidRDefault="001A035D">
      <w:pPr>
        <w:pBdr>
          <w:top w:val="nil"/>
          <w:left w:val="nil"/>
          <w:bottom w:val="nil"/>
          <w:right w:val="nil"/>
          <w:between w:val="nil"/>
        </w:pBdr>
        <w:spacing w:after="0"/>
        <w:rPr>
          <w:color w:val="000000"/>
        </w:rPr>
      </w:pPr>
      <w:r>
        <w:rPr>
          <w:color w:val="000000"/>
        </w:rPr>
        <w:t xml:space="preserve">Statista, (2025). </w:t>
      </w:r>
      <w:r>
        <w:rPr>
          <w:i/>
          <w:iCs/>
          <w:color w:val="000000"/>
        </w:rPr>
        <w:t>Annual growth of the real gross domestic product (GDP) of the United States from 1990 to 2025.</w:t>
      </w:r>
      <w:r>
        <w:rPr>
          <w:color w:val="000000"/>
        </w:rPr>
        <w:t xml:space="preserve"> Available at: </w:t>
      </w:r>
      <w:hyperlink r:id="rId75">
        <w:r>
          <w:rPr>
            <w:color w:val="0000FF"/>
            <w:u w:val="single"/>
          </w:rPr>
          <w:t>https://www.statista.com/statistics/188165/annual-gdp-growth-of-the-united-states-since-1990/</w:t>
        </w:r>
      </w:hyperlink>
      <w:r>
        <w:rPr>
          <w:color w:val="000000"/>
        </w:rPr>
        <w:t xml:space="preserve"> (Accessed: 25 May 2026).</w:t>
      </w:r>
    </w:p>
    <w:p w14:paraId="782392DD" w14:textId="77777777" w:rsidR="001A035D" w:rsidRDefault="001A035D">
      <w:pPr>
        <w:pBdr>
          <w:top w:val="nil"/>
          <w:left w:val="nil"/>
          <w:bottom w:val="nil"/>
          <w:right w:val="nil"/>
          <w:between w:val="nil"/>
        </w:pBdr>
        <w:spacing w:after="0"/>
        <w:rPr>
          <w:color w:val="000000"/>
        </w:rPr>
      </w:pPr>
      <w:r>
        <w:rPr>
          <w:color w:val="000000"/>
        </w:rPr>
        <w:t xml:space="preserve">Statista, (2025). </w:t>
      </w:r>
      <w:r>
        <w:rPr>
          <w:i/>
          <w:iCs/>
          <w:color w:val="000000"/>
        </w:rPr>
        <w:t>Twenty countries with the largest population in 2025</w:t>
      </w:r>
      <w:r>
        <w:rPr>
          <w:color w:val="000000"/>
        </w:rPr>
        <w:t xml:space="preserve">. Available at: </w:t>
      </w:r>
      <w:hyperlink r:id="rId76">
        <w:r>
          <w:rPr>
            <w:color w:val="0000FF"/>
            <w:u w:val="single"/>
          </w:rPr>
          <w:t>https://www.statista.com/statistics/262879/countries-with-the-largest-population/?srsltid=AfmBOoqdWJAT6gB4MsgDps2Ln11h9UmbregKhXxeoZzqByAZYIP6KZ9T</w:t>
        </w:r>
      </w:hyperlink>
      <w:r>
        <w:rPr>
          <w:color w:val="000000"/>
        </w:rPr>
        <w:t xml:space="preserve"> (Accessed: 27 May 2026).</w:t>
      </w:r>
    </w:p>
    <w:p w14:paraId="07C62532" w14:textId="77777777" w:rsidR="001A035D" w:rsidRDefault="001A035D">
      <w:pPr>
        <w:pBdr>
          <w:top w:val="nil"/>
          <w:left w:val="nil"/>
          <w:bottom w:val="nil"/>
          <w:right w:val="nil"/>
          <w:between w:val="nil"/>
        </w:pBdr>
        <w:spacing w:after="0"/>
        <w:rPr>
          <w:color w:val="000000"/>
        </w:rPr>
      </w:pPr>
      <w:r>
        <w:rPr>
          <w:color w:val="000000"/>
        </w:rPr>
        <w:t xml:space="preserve">Suzuki, (2025). </w:t>
      </w:r>
      <w:r>
        <w:rPr>
          <w:i/>
          <w:iCs/>
          <w:color w:val="000000"/>
        </w:rPr>
        <w:t>GLOBAL NEWS</w:t>
      </w:r>
      <w:r>
        <w:rPr>
          <w:color w:val="000000"/>
        </w:rPr>
        <w:t xml:space="preserve">. Available at: </w:t>
      </w:r>
      <w:hyperlink r:id="rId77">
        <w:r>
          <w:rPr>
            <w:color w:val="0000FF"/>
            <w:u w:val="single"/>
          </w:rPr>
          <w:t>https://www.globalsuzuki.com/globalnews/2025/0129.html</w:t>
        </w:r>
      </w:hyperlink>
      <w:r>
        <w:rPr>
          <w:color w:val="000000"/>
        </w:rPr>
        <w:t xml:space="preserve">  (Accessed: 05 June 2026).</w:t>
      </w:r>
    </w:p>
    <w:p w14:paraId="578D9AD9" w14:textId="77777777" w:rsidR="001A035D" w:rsidRDefault="001A035D">
      <w:pPr>
        <w:pBdr>
          <w:top w:val="nil"/>
          <w:left w:val="nil"/>
          <w:bottom w:val="nil"/>
          <w:right w:val="nil"/>
          <w:between w:val="nil"/>
        </w:pBdr>
        <w:spacing w:after="0"/>
        <w:rPr>
          <w:color w:val="000000"/>
        </w:rPr>
      </w:pPr>
      <w:r>
        <w:rPr>
          <w:color w:val="000000"/>
        </w:rPr>
        <w:t xml:space="preserve">Technavio (2026). </w:t>
      </w:r>
      <w:r>
        <w:rPr>
          <w:i/>
          <w:iCs/>
          <w:color w:val="000000"/>
        </w:rPr>
        <w:t>Franchise Market Size 2026-2030.</w:t>
      </w:r>
      <w:r>
        <w:rPr>
          <w:color w:val="000000"/>
        </w:rPr>
        <w:t xml:space="preserve"> Available at:</w:t>
      </w:r>
      <w:hyperlink r:id="rId78">
        <w:r>
          <w:rPr>
            <w:color w:val="000000"/>
          </w:rPr>
          <w:t xml:space="preserve"> </w:t>
        </w:r>
      </w:hyperlink>
      <w:hyperlink r:id="rId79">
        <w:r>
          <w:rPr>
            <w:color w:val="1155CC"/>
            <w:u w:val="single"/>
          </w:rPr>
          <w:t>https://www.technavio.com/report/franchise-market-analysis</w:t>
        </w:r>
      </w:hyperlink>
      <w:r>
        <w:rPr>
          <w:color w:val="000000"/>
        </w:rPr>
        <w:t xml:space="preserve"> (Accessed: 05 June 2026).</w:t>
      </w:r>
    </w:p>
    <w:p w14:paraId="6E7A4CB3" w14:textId="77777777" w:rsidR="001A035D" w:rsidRDefault="001A035D">
      <w:pPr>
        <w:pBdr>
          <w:top w:val="nil"/>
          <w:left w:val="nil"/>
          <w:bottom w:val="nil"/>
          <w:right w:val="nil"/>
          <w:between w:val="nil"/>
        </w:pBdr>
        <w:spacing w:after="0"/>
        <w:rPr>
          <w:color w:val="000000"/>
        </w:rPr>
      </w:pPr>
      <w:r>
        <w:rPr>
          <w:color w:val="000000"/>
        </w:rPr>
        <w:t xml:space="preserve">The Culture Factor, (2025). </w:t>
      </w:r>
      <w:r>
        <w:rPr>
          <w:i/>
          <w:iCs/>
          <w:color w:val="000000"/>
        </w:rPr>
        <w:t>Country Comparison tool.</w:t>
      </w:r>
      <w:r>
        <w:rPr>
          <w:color w:val="000000"/>
        </w:rPr>
        <w:t xml:space="preserve"> Available at: https://www.theculturefactor.com/country-comparison tool?countries=india%2Cunited+states  (Accessed: 29 May 2026).</w:t>
      </w:r>
    </w:p>
    <w:p w14:paraId="64DD4F02" w14:textId="77777777" w:rsidR="001A035D" w:rsidRDefault="001A035D">
      <w:pPr>
        <w:pBdr>
          <w:top w:val="nil"/>
          <w:left w:val="nil"/>
          <w:bottom w:val="nil"/>
          <w:right w:val="nil"/>
          <w:between w:val="nil"/>
        </w:pBdr>
        <w:spacing w:after="0"/>
        <w:rPr>
          <w:color w:val="000000"/>
        </w:rPr>
      </w:pPr>
      <w:r>
        <w:rPr>
          <w:color w:val="000000"/>
        </w:rPr>
        <w:lastRenderedPageBreak/>
        <w:t xml:space="preserve">The Global Economy, (2024). </w:t>
      </w:r>
      <w:r>
        <w:rPr>
          <w:i/>
          <w:iCs/>
          <w:color w:val="000000"/>
        </w:rPr>
        <w:t>India: Political stability.</w:t>
      </w:r>
      <w:r>
        <w:rPr>
          <w:color w:val="000000"/>
        </w:rPr>
        <w:t xml:space="preserve"> Available at: </w:t>
      </w:r>
      <w:hyperlink r:id="rId80">
        <w:r>
          <w:rPr>
            <w:color w:val="0000FF"/>
            <w:u w:val="single"/>
          </w:rPr>
          <w:t>https://www.theglobaleconomy.com/India/wb_political_stability/</w:t>
        </w:r>
      </w:hyperlink>
      <w:r>
        <w:rPr>
          <w:color w:val="000000"/>
        </w:rPr>
        <w:t xml:space="preserve"> (Accessed: 26 May 2026).</w:t>
      </w:r>
    </w:p>
    <w:p w14:paraId="192CF3CB" w14:textId="77777777" w:rsidR="001A035D" w:rsidRDefault="001A035D">
      <w:pPr>
        <w:pBdr>
          <w:top w:val="nil"/>
          <w:left w:val="nil"/>
          <w:bottom w:val="nil"/>
          <w:right w:val="nil"/>
          <w:between w:val="nil"/>
        </w:pBdr>
        <w:spacing w:after="0"/>
        <w:rPr>
          <w:color w:val="000000"/>
        </w:rPr>
      </w:pPr>
      <w:r>
        <w:rPr>
          <w:color w:val="000000"/>
        </w:rPr>
        <w:t xml:space="preserve">The Global Economy, (2024). </w:t>
      </w:r>
      <w:r>
        <w:rPr>
          <w:i/>
          <w:iCs/>
          <w:color w:val="000000"/>
        </w:rPr>
        <w:t>USA: Political stability.</w:t>
      </w:r>
      <w:r>
        <w:rPr>
          <w:color w:val="000000"/>
        </w:rPr>
        <w:t xml:space="preserve"> Available at: </w:t>
      </w:r>
      <w:hyperlink r:id="rId81">
        <w:r>
          <w:rPr>
            <w:color w:val="0000FF"/>
            <w:u w:val="single"/>
          </w:rPr>
          <w:t>https://www.theglobaleconomy.com/USA/wb_political_stability/</w:t>
        </w:r>
      </w:hyperlink>
      <w:r>
        <w:rPr>
          <w:color w:val="000000"/>
        </w:rPr>
        <w:t xml:space="preserve"> Accessed: 25 May 2026).</w:t>
      </w:r>
    </w:p>
    <w:p w14:paraId="6C917415" w14:textId="77777777" w:rsidR="001A035D" w:rsidRDefault="001A035D">
      <w:pPr>
        <w:pBdr>
          <w:top w:val="nil"/>
          <w:left w:val="nil"/>
          <w:bottom w:val="nil"/>
          <w:right w:val="nil"/>
          <w:between w:val="nil"/>
        </w:pBdr>
        <w:spacing w:after="0"/>
        <w:rPr>
          <w:color w:val="000000"/>
        </w:rPr>
      </w:pPr>
      <w:r>
        <w:rPr>
          <w:color w:val="000000"/>
        </w:rPr>
        <w:t xml:space="preserve">Toyota (2026). </w:t>
      </w:r>
      <w:r>
        <w:rPr>
          <w:i/>
          <w:iCs/>
          <w:color w:val="000000"/>
        </w:rPr>
        <w:t>Quality and Service</w:t>
      </w:r>
      <w:r>
        <w:rPr>
          <w:color w:val="000000"/>
        </w:rPr>
        <w:t>. Available at:</w:t>
      </w:r>
      <w:hyperlink r:id="rId82">
        <w:r>
          <w:rPr>
            <w:color w:val="000000"/>
          </w:rPr>
          <w:t xml:space="preserve"> </w:t>
        </w:r>
      </w:hyperlink>
      <w:hyperlink r:id="rId83">
        <w:r>
          <w:rPr>
            <w:color w:val="1155CC"/>
            <w:u w:val="single"/>
          </w:rPr>
          <w:t>https://global.toyota/en/sustainability/esg/quality/</w:t>
        </w:r>
      </w:hyperlink>
      <w:r>
        <w:rPr>
          <w:color w:val="000000"/>
        </w:rPr>
        <w:t xml:space="preserve"> (Accessed: 05 June 2026).</w:t>
      </w:r>
    </w:p>
    <w:p w14:paraId="231F3275" w14:textId="77777777" w:rsidR="001A035D" w:rsidRPr="008615C3" w:rsidRDefault="001A035D">
      <w:pPr>
        <w:pBdr>
          <w:top w:val="nil"/>
          <w:left w:val="nil"/>
          <w:bottom w:val="nil"/>
          <w:right w:val="nil"/>
          <w:between w:val="nil"/>
        </w:pBdr>
        <w:spacing w:after="0"/>
      </w:pPr>
      <w:r w:rsidRPr="008615C3">
        <w:t>Toyota Bharat (2026). Toyota Kirloskar Motor Registers 4,06,081 Units Sales in FY 25-26. Available at:</w:t>
      </w:r>
      <w:hyperlink r:id="rId84">
        <w:r w:rsidRPr="008615C3">
          <w:t xml:space="preserve"> </w:t>
        </w:r>
      </w:hyperlink>
      <w:hyperlink r:id="rId85">
        <w:r w:rsidRPr="008615C3">
          <w:t>https://www.toyotabharat.com/news/2026/tkm-registers-406081-units-sales-in-fy-25-26.html</w:t>
        </w:r>
      </w:hyperlink>
      <w:r w:rsidRPr="008615C3">
        <w:t xml:space="preserve"> (Accessed: 07 June 2026).</w:t>
      </w:r>
    </w:p>
    <w:p w14:paraId="7EDF6A79" w14:textId="77777777" w:rsidR="001A035D" w:rsidRPr="008615C3" w:rsidRDefault="001A035D">
      <w:pPr>
        <w:pBdr>
          <w:top w:val="nil"/>
          <w:left w:val="nil"/>
          <w:bottom w:val="nil"/>
          <w:right w:val="nil"/>
          <w:between w:val="nil"/>
        </w:pBdr>
        <w:spacing w:after="0"/>
      </w:pPr>
      <w:r w:rsidRPr="008615C3">
        <w:t>Toyota Motor North America (2026). Toyota Motor North America Reports March, First Quarter 2026 U.S. Sales Results. Available at:</w:t>
      </w:r>
      <w:hyperlink r:id="rId86">
        <w:r w:rsidRPr="008615C3">
          <w:t xml:space="preserve"> </w:t>
        </w:r>
      </w:hyperlink>
      <w:hyperlink r:id="rId87">
        <w:r w:rsidRPr="008615C3">
          <w:t>https://www.prnewswire.com/news-releases/toyota-motor-north-america-reports-march-first-quarter-2026-us-sales-results-302731621.html</w:t>
        </w:r>
      </w:hyperlink>
      <w:r w:rsidRPr="008615C3">
        <w:t xml:space="preserve"> (Accessed: 06 June 2026).</w:t>
      </w:r>
    </w:p>
    <w:p w14:paraId="5C049818" w14:textId="77777777" w:rsidR="001A035D" w:rsidRDefault="001A035D">
      <w:pPr>
        <w:pBdr>
          <w:top w:val="nil"/>
          <w:left w:val="nil"/>
          <w:bottom w:val="nil"/>
          <w:right w:val="nil"/>
          <w:between w:val="nil"/>
        </w:pBdr>
        <w:spacing w:after="0"/>
        <w:rPr>
          <w:color w:val="000000"/>
        </w:rPr>
      </w:pPr>
      <w:r>
        <w:rPr>
          <w:color w:val="000000"/>
        </w:rPr>
        <w:t xml:space="preserve">Toyota, (2025). </w:t>
      </w:r>
      <w:r>
        <w:rPr>
          <w:i/>
          <w:iCs/>
          <w:color w:val="000000"/>
        </w:rPr>
        <w:t>Annual Financial Report 2025</w:t>
      </w:r>
      <w:r>
        <w:rPr>
          <w:color w:val="000000"/>
        </w:rPr>
        <w:t xml:space="preserve">. Available at: </w:t>
      </w:r>
      <w:hyperlink r:id="rId88">
        <w:r>
          <w:rPr>
            <w:color w:val="0000FF"/>
            <w:u w:val="single"/>
          </w:rPr>
          <w:t>https://www.toyota-industries.com/investors/item/2025_annual_financial_report_E.pdf</w:t>
        </w:r>
      </w:hyperlink>
      <w:r>
        <w:rPr>
          <w:color w:val="000000"/>
        </w:rPr>
        <w:t xml:space="preserve"> (Accessed: 29 May 2026).</w:t>
      </w:r>
    </w:p>
    <w:p w14:paraId="374BBF8A" w14:textId="77777777" w:rsidR="001A035D" w:rsidRDefault="001A035D">
      <w:pPr>
        <w:pBdr>
          <w:top w:val="nil"/>
          <w:left w:val="nil"/>
          <w:bottom w:val="nil"/>
          <w:right w:val="nil"/>
          <w:between w:val="nil"/>
        </w:pBdr>
        <w:spacing w:after="0"/>
        <w:rPr>
          <w:color w:val="000000"/>
        </w:rPr>
      </w:pPr>
      <w:r>
        <w:rPr>
          <w:color w:val="000000"/>
        </w:rPr>
        <w:t xml:space="preserve">Toyota, (2025). </w:t>
      </w:r>
      <w:r>
        <w:rPr>
          <w:i/>
          <w:iCs/>
          <w:color w:val="000000"/>
        </w:rPr>
        <w:t>Integrated report</w:t>
      </w:r>
      <w:r>
        <w:rPr>
          <w:color w:val="000000"/>
        </w:rPr>
        <w:t xml:space="preserve">. Available at: </w:t>
      </w:r>
      <w:hyperlink r:id="rId89">
        <w:r>
          <w:rPr>
            <w:color w:val="0000FF"/>
            <w:u w:val="single"/>
          </w:rPr>
          <w:t>https://global.toyota/pages/global_toyota/ir/library/annual/2025_001_integrated_en.pdf</w:t>
        </w:r>
      </w:hyperlink>
      <w:r>
        <w:rPr>
          <w:color w:val="000000"/>
        </w:rPr>
        <w:t xml:space="preserve"> (Accessed: 28 May 2026).</w:t>
      </w:r>
    </w:p>
    <w:p w14:paraId="6FFFDD68" w14:textId="77777777" w:rsidR="001A035D" w:rsidRDefault="001A035D">
      <w:pPr>
        <w:pBdr>
          <w:top w:val="nil"/>
          <w:left w:val="nil"/>
          <w:bottom w:val="nil"/>
          <w:right w:val="nil"/>
          <w:between w:val="nil"/>
        </w:pBdr>
        <w:spacing w:after="0"/>
        <w:rPr>
          <w:color w:val="000000"/>
        </w:rPr>
      </w:pPr>
      <w:r>
        <w:rPr>
          <w:color w:val="000000"/>
        </w:rPr>
        <w:t xml:space="preserve">Toyota, (2026). </w:t>
      </w:r>
      <w:r>
        <w:rPr>
          <w:i/>
          <w:iCs/>
          <w:color w:val="000000"/>
        </w:rPr>
        <w:t>Toyota in the world</w:t>
      </w:r>
      <w:r>
        <w:rPr>
          <w:color w:val="000000"/>
        </w:rPr>
        <w:t xml:space="preserve">. Available at: </w:t>
      </w:r>
      <w:hyperlink r:id="rId90">
        <w:r>
          <w:rPr>
            <w:color w:val="0000FF"/>
            <w:u w:val="single"/>
          </w:rPr>
          <w:t>https://www.toyota-europe.com/about-us/toyota-in-the-world</w:t>
        </w:r>
      </w:hyperlink>
      <w:r>
        <w:rPr>
          <w:color w:val="000000"/>
        </w:rPr>
        <w:t xml:space="preserve"> (Accessed: 30 May 2026).</w:t>
      </w:r>
    </w:p>
    <w:p w14:paraId="45DDDB89" w14:textId="77777777" w:rsidR="001A035D" w:rsidRDefault="001A035D">
      <w:pPr>
        <w:pBdr>
          <w:top w:val="nil"/>
          <w:left w:val="nil"/>
          <w:bottom w:val="nil"/>
          <w:right w:val="nil"/>
          <w:between w:val="nil"/>
        </w:pBdr>
        <w:spacing w:after="0"/>
        <w:rPr>
          <w:color w:val="000000"/>
        </w:rPr>
      </w:pPr>
      <w:r>
        <w:rPr>
          <w:color w:val="000000"/>
        </w:rPr>
        <w:t xml:space="preserve">Toyota, (2026). </w:t>
      </w:r>
      <w:r>
        <w:rPr>
          <w:i/>
          <w:iCs/>
          <w:color w:val="000000"/>
        </w:rPr>
        <w:t>Toyota Motor North America Reports 2025 U.S. Sales Results</w:t>
      </w:r>
      <w:r>
        <w:rPr>
          <w:color w:val="000000"/>
        </w:rPr>
        <w:t xml:space="preserve">. Available at: </w:t>
      </w:r>
      <w:hyperlink r:id="rId91">
        <w:r>
          <w:rPr>
            <w:color w:val="0000FF"/>
            <w:u w:val="single"/>
          </w:rPr>
          <w:t>https://pressroom.toyota.com/toyota-motor-north-america-reports-2025-u-s-sales-results/</w:t>
        </w:r>
      </w:hyperlink>
      <w:r>
        <w:rPr>
          <w:color w:val="000000"/>
        </w:rPr>
        <w:t xml:space="preserve"> (Accessed: 3 June 2026).</w:t>
      </w:r>
    </w:p>
    <w:p w14:paraId="6B3C013E" w14:textId="77777777" w:rsidR="001A035D" w:rsidRDefault="001A035D">
      <w:pPr>
        <w:pBdr>
          <w:top w:val="nil"/>
          <w:left w:val="nil"/>
          <w:bottom w:val="nil"/>
          <w:right w:val="nil"/>
          <w:between w:val="nil"/>
        </w:pBdr>
        <w:spacing w:after="0"/>
        <w:rPr>
          <w:color w:val="000000"/>
        </w:rPr>
      </w:pPr>
      <w:r>
        <w:rPr>
          <w:color w:val="000000"/>
        </w:rPr>
        <w:t xml:space="preserve">Toyota, R. (2025). </w:t>
      </w:r>
      <w:r>
        <w:rPr>
          <w:i/>
          <w:iCs/>
          <w:color w:val="000000"/>
        </w:rPr>
        <w:t>2025 Toyota Tundra Engine Options.</w:t>
      </w:r>
      <w:r>
        <w:rPr>
          <w:color w:val="000000"/>
        </w:rPr>
        <w:t xml:space="preserve"> Available at:</w:t>
      </w:r>
      <w:hyperlink r:id="rId92">
        <w:r>
          <w:rPr>
            <w:color w:val="000000"/>
          </w:rPr>
          <w:t xml:space="preserve"> </w:t>
        </w:r>
      </w:hyperlink>
      <w:hyperlink r:id="rId93">
        <w:r>
          <w:rPr>
            <w:color w:val="1155CC"/>
            <w:u w:val="single"/>
          </w:rPr>
          <w:t>https://www.robbinstoyota.com/2025-toyota-tundra-engine-options/</w:t>
        </w:r>
      </w:hyperlink>
      <w:r>
        <w:rPr>
          <w:color w:val="000000"/>
        </w:rPr>
        <w:t xml:space="preserve"> (Accessed: 03 June 2026).</w:t>
      </w:r>
    </w:p>
    <w:p w14:paraId="780885A1" w14:textId="77777777" w:rsidR="001A035D" w:rsidRDefault="001A035D">
      <w:pPr>
        <w:pBdr>
          <w:top w:val="nil"/>
          <w:left w:val="nil"/>
          <w:bottom w:val="nil"/>
          <w:right w:val="nil"/>
          <w:between w:val="nil"/>
        </w:pBdr>
        <w:spacing w:after="0"/>
        <w:rPr>
          <w:color w:val="000000"/>
        </w:rPr>
      </w:pPr>
      <w:r>
        <w:rPr>
          <w:color w:val="000000"/>
        </w:rPr>
        <w:t xml:space="preserve">Toyotabharat, (2026). </w:t>
      </w:r>
      <w:r>
        <w:rPr>
          <w:i/>
          <w:iCs/>
          <w:color w:val="000000"/>
        </w:rPr>
        <w:t>Toyota Kirloskar Motor Registers 4,06,081 Units Sales in FY 25-26.</w:t>
      </w:r>
      <w:r>
        <w:rPr>
          <w:color w:val="000000"/>
        </w:rPr>
        <w:t xml:space="preserve"> Available at: </w:t>
      </w:r>
      <w:hyperlink r:id="rId94">
        <w:r>
          <w:rPr>
            <w:color w:val="0000FF"/>
            <w:u w:val="single"/>
          </w:rPr>
          <w:t>https://www.toyotabharat.com/news/2026/tkm-registers-406081-units-sales-in-fy-25-26.html</w:t>
        </w:r>
      </w:hyperlink>
      <w:r>
        <w:rPr>
          <w:color w:val="000000"/>
        </w:rPr>
        <w:t xml:space="preserve"> (Accessed: 2 June 2026).</w:t>
      </w:r>
    </w:p>
    <w:p w14:paraId="79FB7715" w14:textId="77777777" w:rsidR="001A035D" w:rsidRDefault="001A035D">
      <w:pPr>
        <w:pBdr>
          <w:top w:val="nil"/>
          <w:left w:val="nil"/>
          <w:bottom w:val="nil"/>
          <w:right w:val="nil"/>
          <w:between w:val="nil"/>
        </w:pBdr>
        <w:spacing w:after="0"/>
        <w:rPr>
          <w:color w:val="000000"/>
        </w:rPr>
      </w:pPr>
      <w:r>
        <w:rPr>
          <w:color w:val="000000"/>
        </w:rPr>
        <w:t xml:space="preserve">Worldometer, (2026). </w:t>
      </w:r>
      <w:r>
        <w:rPr>
          <w:i/>
          <w:iCs/>
          <w:color w:val="000000"/>
        </w:rPr>
        <w:t>United States Population (LIVE)</w:t>
      </w:r>
      <w:r>
        <w:rPr>
          <w:color w:val="000000"/>
        </w:rPr>
        <w:t xml:space="preserve">. Available at: </w:t>
      </w:r>
      <w:hyperlink r:id="rId95">
        <w:r>
          <w:rPr>
            <w:color w:val="0000FF"/>
            <w:u w:val="single"/>
          </w:rPr>
          <w:t>https://www.worldometers.info/world-population/us-population/</w:t>
        </w:r>
      </w:hyperlink>
      <w:r>
        <w:rPr>
          <w:color w:val="000000"/>
        </w:rPr>
        <w:t xml:space="preserve"> (Accessed: 10 June 2026).</w:t>
      </w:r>
    </w:p>
    <w:p w14:paraId="3F145BBD" w14:textId="77777777" w:rsidR="001A035D" w:rsidRDefault="001A035D">
      <w:pPr>
        <w:pBdr>
          <w:top w:val="nil"/>
          <w:left w:val="nil"/>
          <w:bottom w:val="nil"/>
          <w:right w:val="nil"/>
          <w:between w:val="nil"/>
        </w:pBdr>
        <w:spacing w:after="0"/>
        <w:rPr>
          <w:color w:val="000000"/>
        </w:rPr>
      </w:pPr>
      <w:r>
        <w:rPr>
          <w:color w:val="000000"/>
        </w:rPr>
        <w:lastRenderedPageBreak/>
        <w:t xml:space="preserve">Worldometers (2026). </w:t>
      </w:r>
      <w:r>
        <w:rPr>
          <w:i/>
          <w:iCs/>
          <w:color w:val="000000"/>
        </w:rPr>
        <w:t>India GDP (2026).</w:t>
      </w:r>
      <w:r>
        <w:rPr>
          <w:color w:val="000000"/>
        </w:rPr>
        <w:t xml:space="preserve"> Available at:</w:t>
      </w:r>
      <w:hyperlink r:id="rId96">
        <w:r>
          <w:rPr>
            <w:color w:val="000000"/>
          </w:rPr>
          <w:t xml:space="preserve"> </w:t>
        </w:r>
      </w:hyperlink>
      <w:hyperlink r:id="rId97">
        <w:r>
          <w:rPr>
            <w:color w:val="1155CC"/>
            <w:u w:val="single"/>
          </w:rPr>
          <w:t>https://www.worldometers.info/gdp/india-gdp/</w:t>
        </w:r>
      </w:hyperlink>
      <w:r>
        <w:rPr>
          <w:color w:val="000000"/>
        </w:rPr>
        <w:t xml:space="preserve"> (Accessed: 09 June 2026).</w:t>
      </w:r>
    </w:p>
    <w:p w14:paraId="0B1025EC" w14:textId="77777777" w:rsidR="001A035D" w:rsidRDefault="001A035D">
      <w:pPr>
        <w:pBdr>
          <w:top w:val="nil"/>
          <w:left w:val="nil"/>
          <w:bottom w:val="nil"/>
          <w:right w:val="nil"/>
          <w:between w:val="nil"/>
        </w:pBdr>
        <w:spacing w:after="0"/>
      </w:pPr>
      <w:r>
        <w:rPr>
          <w:color w:val="000000"/>
        </w:rPr>
        <w:t>Yuanitasari, D., Kusmayanti, H. and Suwandono, A., (2023). A comparison study of strict liability principles implementation for the product liability within Indonesian consumer protection law between Indonesia and United States of America law. </w:t>
      </w:r>
      <w:r>
        <w:rPr>
          <w:i/>
          <w:iCs/>
          <w:color w:val="000000"/>
        </w:rPr>
        <w:t>Cogent Social Sciences</w:t>
      </w:r>
      <w:r>
        <w:rPr>
          <w:color w:val="000000"/>
        </w:rPr>
        <w:t>, </w:t>
      </w:r>
      <w:r>
        <w:rPr>
          <w:i/>
          <w:iCs/>
          <w:color w:val="000000"/>
        </w:rPr>
        <w:t>9</w:t>
      </w:r>
      <w:r>
        <w:rPr>
          <w:color w:val="000000"/>
        </w:rPr>
        <w:t xml:space="preserve">(2), p.2246748. </w:t>
      </w:r>
      <w:hyperlink r:id="rId98">
        <w:r>
          <w:rPr>
            <w:color w:val="0000FF"/>
            <w:u w:val="single"/>
          </w:rPr>
          <w:t>https://doi.org/10.1080/23311886.2023.2246748</w:t>
        </w:r>
      </w:hyperlink>
    </w:p>
    <w:sectPr w:rsidR="001A035D">
      <w:footerReference w:type="default" r:id="rId99"/>
      <w:headerReference w:type="first" r:id="rId10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7CFAC" w14:textId="77777777" w:rsidR="00403CFC" w:rsidRDefault="00403CFC">
      <w:pPr>
        <w:spacing w:after="0" w:line="240" w:lineRule="auto"/>
      </w:pPr>
      <w:r>
        <w:separator/>
      </w:r>
    </w:p>
  </w:endnote>
  <w:endnote w:type="continuationSeparator" w:id="0">
    <w:p w14:paraId="39345EE2" w14:textId="77777777" w:rsidR="00403CFC" w:rsidRDefault="00403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8F1F03B-1677-4873-859B-F30C1DBD1096}"/>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embedRegular r:id="rId2" w:fontKey="{6EA95B74-30FE-425C-8081-FC5FB942F918}"/>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3" w:fontKey="{A0A0F7A6-13C6-4AB2-BAC5-BB8A45FE186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9B7B1" w14:textId="77777777" w:rsidR="001011F4" w:rsidRDefault="00000000">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C2849">
      <w:rPr>
        <w:noProof/>
        <w:color w:val="000000"/>
        <w:sz w:val="20"/>
        <w:szCs w:val="20"/>
      </w:rPr>
      <w:t>2</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F7636" w14:textId="77777777" w:rsidR="00403CFC" w:rsidRDefault="00403CFC">
      <w:pPr>
        <w:spacing w:after="0" w:line="240" w:lineRule="auto"/>
      </w:pPr>
      <w:r>
        <w:separator/>
      </w:r>
    </w:p>
  </w:footnote>
  <w:footnote w:type="continuationSeparator" w:id="0">
    <w:p w14:paraId="34504DF4" w14:textId="77777777" w:rsidR="00403CFC" w:rsidRDefault="00403C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824416" w14:textId="07CC5FA1" w:rsidR="001011F4" w:rsidRDefault="001011F4">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F680A"/>
    <w:multiLevelType w:val="multilevel"/>
    <w:tmpl w:val="35206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F3068"/>
    <w:multiLevelType w:val="multilevel"/>
    <w:tmpl w:val="637281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F0523B"/>
    <w:multiLevelType w:val="multilevel"/>
    <w:tmpl w:val="B6F6B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4A3DDB"/>
    <w:multiLevelType w:val="multilevel"/>
    <w:tmpl w:val="57F6D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A21945"/>
    <w:multiLevelType w:val="multilevel"/>
    <w:tmpl w:val="3ADC7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C91564"/>
    <w:multiLevelType w:val="multilevel"/>
    <w:tmpl w:val="8D08E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1E094B"/>
    <w:multiLevelType w:val="multilevel"/>
    <w:tmpl w:val="7FBA8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31151609">
    <w:abstractNumId w:val="3"/>
  </w:num>
  <w:num w:numId="2" w16cid:durableId="798843071">
    <w:abstractNumId w:val="6"/>
  </w:num>
  <w:num w:numId="3" w16cid:durableId="1819418185">
    <w:abstractNumId w:val="5"/>
  </w:num>
  <w:num w:numId="4" w16cid:durableId="1639141681">
    <w:abstractNumId w:val="1"/>
  </w:num>
  <w:num w:numId="5" w16cid:durableId="991714210">
    <w:abstractNumId w:val="2"/>
  </w:num>
  <w:num w:numId="6" w16cid:durableId="1410999681">
    <w:abstractNumId w:val="0"/>
  </w:num>
  <w:num w:numId="7" w16cid:durableId="9000250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1F4"/>
    <w:rsid w:val="0000299B"/>
    <w:rsid w:val="000D6EFE"/>
    <w:rsid w:val="001011F4"/>
    <w:rsid w:val="00151227"/>
    <w:rsid w:val="001A035D"/>
    <w:rsid w:val="001C2849"/>
    <w:rsid w:val="003161C9"/>
    <w:rsid w:val="00317E5E"/>
    <w:rsid w:val="0033274D"/>
    <w:rsid w:val="00403CFC"/>
    <w:rsid w:val="005A1B20"/>
    <w:rsid w:val="006F3121"/>
    <w:rsid w:val="00761533"/>
    <w:rsid w:val="00844753"/>
    <w:rsid w:val="008615C3"/>
    <w:rsid w:val="00874642"/>
    <w:rsid w:val="008C5A3E"/>
    <w:rsid w:val="009B399B"/>
    <w:rsid w:val="00BF2D4A"/>
    <w:rsid w:val="00C44521"/>
    <w:rsid w:val="00D53FB8"/>
    <w:rsid w:val="00DE0EC1"/>
    <w:rsid w:val="00E30CF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76533"/>
  <w15:docId w15:val="{BD9BC461-0BF5-47E9-8668-BFBBE383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hd w:val="clear" w:color="auto" w:fill="FFFFFF"/>
      <w:spacing w:after="0"/>
      <w:outlineLvl w:val="0"/>
    </w:pPr>
    <w:rPr>
      <w:b/>
      <w:bCs/>
    </w:rPr>
  </w:style>
  <w:style w:type="paragraph" w:styleId="Heading2">
    <w:name w:val="heading 2"/>
    <w:basedOn w:val="Normal"/>
    <w:next w:val="Normal"/>
    <w:uiPriority w:val="9"/>
    <w:unhideWhenUsed/>
    <w:qFormat/>
    <w:pPr>
      <w:keepNext/>
      <w:keepLines/>
      <w:shd w:val="clear" w:color="auto" w:fill="FFFFFF"/>
      <w:spacing w:after="0"/>
      <w:outlineLvl w:val="1"/>
    </w:pPr>
    <w:rPr>
      <w:b/>
      <w:bCs/>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326079"/>
    <w:tblPr>
      <w:tblCellMar>
        <w:top w:w="100" w:type="dxa"/>
        <w:left w:w="100" w:type="dxa"/>
        <w:bottom w:w="100" w:type="dxa"/>
        <w:right w:w="100" w:type="dxa"/>
      </w:tblCellMar>
    </w:tblPr>
  </w:style>
  <w:style w:type="paragraph" w:customStyle="1" w:styleId="Normal1">
    <w:name w:val="Normal1"/>
    <w:rsid w:val="00326079"/>
  </w:style>
  <w:style w:type="table" w:customStyle="1" w:styleId="a">
    <w:basedOn w:val="TableNormal1"/>
    <w:rsid w:val="00326079"/>
    <w:tblPr>
      <w:tblStyleRowBandSize w:val="1"/>
      <w:tblStyleColBandSize w:val="1"/>
      <w:tblCellMar>
        <w:top w:w="0" w:type="dxa"/>
        <w:left w:w="115" w:type="dxa"/>
        <w:bottom w:w="0" w:type="dxa"/>
        <w:right w:w="115" w:type="dxa"/>
      </w:tblCellMar>
    </w:tblPr>
  </w:style>
  <w:style w:type="table" w:customStyle="1" w:styleId="a0">
    <w:basedOn w:val="TableNormal1"/>
    <w:rsid w:val="00326079"/>
    <w:tblPr>
      <w:tblStyleRowBandSize w:val="1"/>
      <w:tblStyleColBandSize w:val="1"/>
    </w:tblPr>
  </w:style>
  <w:style w:type="table" w:customStyle="1" w:styleId="a1">
    <w:basedOn w:val="TableNormal1"/>
    <w:rsid w:val="00326079"/>
    <w:tblPr>
      <w:tblStyleRowBandSize w:val="1"/>
      <w:tblStyleColBandSize w:val="1"/>
    </w:tblPr>
  </w:style>
  <w:style w:type="paragraph" w:styleId="BalloonText">
    <w:name w:val="Balloon Text"/>
    <w:basedOn w:val="Normal"/>
    <w:link w:val="BalloonTextChar"/>
    <w:uiPriority w:val="99"/>
    <w:semiHidden/>
    <w:unhideWhenUsed/>
    <w:rsid w:val="00FA56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67A"/>
    <w:rPr>
      <w:rFonts w:ascii="Tahoma" w:hAnsi="Tahoma" w:cs="Tahoma"/>
      <w:sz w:val="16"/>
      <w:szCs w:val="16"/>
    </w:rPr>
  </w:style>
  <w:style w:type="character" w:styleId="Hyperlink">
    <w:name w:val="Hyperlink"/>
    <w:basedOn w:val="DefaultParagraphFont"/>
    <w:uiPriority w:val="99"/>
    <w:unhideWhenUsed/>
    <w:rsid w:val="00690B7D"/>
    <w:rPr>
      <w:color w:val="0000FF" w:themeColor="hyperlink"/>
      <w:u w:val="single"/>
    </w:r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paragraph" w:styleId="TOC1">
    <w:name w:val="toc 1"/>
    <w:basedOn w:val="Normal"/>
    <w:next w:val="Normal"/>
    <w:autoRedefine/>
    <w:uiPriority w:val="39"/>
    <w:unhideWhenUsed/>
    <w:rsid w:val="008615C3"/>
    <w:pPr>
      <w:spacing w:after="100"/>
    </w:pPr>
  </w:style>
  <w:style w:type="paragraph" w:styleId="TOC2">
    <w:name w:val="toc 2"/>
    <w:basedOn w:val="Normal"/>
    <w:next w:val="Normal"/>
    <w:autoRedefine/>
    <w:uiPriority w:val="39"/>
    <w:unhideWhenUsed/>
    <w:rsid w:val="008615C3"/>
    <w:pPr>
      <w:spacing w:after="100"/>
      <w:ind w:left="240"/>
    </w:pPr>
  </w:style>
  <w:style w:type="paragraph" w:styleId="Header">
    <w:name w:val="header"/>
    <w:basedOn w:val="Normal"/>
    <w:link w:val="HeaderChar"/>
    <w:uiPriority w:val="99"/>
    <w:unhideWhenUsed/>
    <w:rsid w:val="00BF2D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2D4A"/>
  </w:style>
  <w:style w:type="paragraph" w:styleId="Footer">
    <w:name w:val="footer"/>
    <w:basedOn w:val="Normal"/>
    <w:link w:val="FooterChar"/>
    <w:uiPriority w:val="99"/>
    <w:unhideWhenUsed/>
    <w:rsid w:val="00BF2D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2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dove.com/us/en/campaigns/purpose/keep-beauty-real.html" TargetMode="External"/><Relationship Id="rId47" Type="http://schemas.openxmlformats.org/officeDocument/2006/relationships/hyperlink" Target="https://www.ibisworld.com/united-states/industry/online-car-sales/5068/" TargetMode="External"/><Relationship Id="rId63" Type="http://schemas.openxmlformats.org/officeDocument/2006/relationships/hyperlink" Target="https://www.patagonia.com/progress-report/" TargetMode="External"/><Relationship Id="rId68" Type="http://schemas.openxmlformats.org/officeDocument/2006/relationships/hyperlink" Target="https://www.reuters.com/world/india/india-cap-investment-ev-charging-tariff-relief-tesla-entry-looms-document-shows-2025-02-21/" TargetMode="External"/><Relationship Id="rId84" Type="http://schemas.openxmlformats.org/officeDocument/2006/relationships/hyperlink" Target="https://www.toyotabharat.com/news/2026/tkm-registers-406081-units-sales-in-fy-25-26.html" TargetMode="External"/><Relationship Id="rId89" Type="http://schemas.openxmlformats.org/officeDocument/2006/relationships/hyperlink" Target="https://global.toyota/pages/global_toyota/ir/library/annual/2025_001_integrated_en.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ssrn.com/abstract=4818447" TargetMode="External"/><Relationship Id="rId37" Type="http://schemas.openxmlformats.org/officeDocument/2006/relationships/hyperlink" Target="https://www.autocarpro.in/analysis-sales/maruti-rebadged-models-account-for-53-of-toyota-india-record-sales-in-fy2025-125906" TargetMode="External"/><Relationship Id="rId53" Type="http://schemas.openxmlformats.org/officeDocument/2006/relationships/hyperlink" Target="https://doi.org/10.3390/modelling5010007" TargetMode="External"/><Relationship Id="rId58" Type="http://schemas.openxmlformats.org/officeDocument/2006/relationships/hyperlink" Target="https://www.morningstar.com/business/insights/research/electric-vehicles-and-auto-market-trends" TargetMode="External"/><Relationship Id="rId74" Type="http://schemas.openxmlformats.org/officeDocument/2006/relationships/hyperlink" Target="https://doi.org/10.1108/IJOEM-07-2020-0763" TargetMode="External"/><Relationship Id="rId79" Type="http://schemas.openxmlformats.org/officeDocument/2006/relationships/hyperlink" Target="https://www.technavio.com/report/franchise-market-analysis"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toyota-europe.com/about-us/toyota-in-the-world" TargetMode="External"/><Relationship Id="rId95" Type="http://schemas.openxmlformats.org/officeDocument/2006/relationships/hyperlink" Target="https://www.worldometers.info/world-population/us-population/"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auto.economictimes.indiatimes.com/news/passenger-vehicle/toyota-recalls-11529-urban-cruiser-hyryder-units-over-fuel-gauge-issue/125487697" TargetMode="External"/><Relationship Id="rId48" Type="http://schemas.openxmlformats.org/officeDocument/2006/relationships/hyperlink" Target="https://www.ibisworld.com/united-states/industry/online-car-sales/5068/" TargetMode="External"/><Relationship Id="rId64" Type="http://schemas.openxmlformats.org/officeDocument/2006/relationships/hyperlink" Target="https://www.pib.gov.in/PressReleasePage.aspx?PRID=2269286&amp;reg=48&amp;lang=2" TargetMode="External"/><Relationship Id="rId69" Type="http://schemas.openxmlformats.org/officeDocument/2006/relationships/hyperlink" Target="https://www.prnewswire.com/news-releases/toyota-motor-north-america-reports-march-first-quarter-2026-us-sales-results-302731621.html" TargetMode="External"/><Relationship Id="rId80" Type="http://schemas.openxmlformats.org/officeDocument/2006/relationships/hyperlink" Target="https://www.theglobaleconomy.com/India/wb_political_stability/" TargetMode="External"/><Relationship Id="rId85" Type="http://schemas.openxmlformats.org/officeDocument/2006/relationships/hyperlink" Target="https://www.toyotabharat.com/news/2026/tkm-registers-406081-units-sales-in-fy-25-26.html"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002/ijfe.2418" TargetMode="External"/><Relationship Id="rId38" Type="http://schemas.openxmlformats.org/officeDocument/2006/relationships/hyperlink" Target="https://www.autocarpro.in/analysis-sales/maruti-rebadged-models-account-for-53-of-toyota-india-record-sales-in-fy2025-125906" TargetMode="External"/><Relationship Id="rId46" Type="http://schemas.openxmlformats.org/officeDocument/2006/relationships/hyperlink" Target="https://www.ftc.gov/news-events/news/press-releases/2026/04/publishingcom-pay-15-million-misleading-consumers-about-how-much-income-they-could-earn-using" TargetMode="External"/><Relationship Id="rId59" Type="http://schemas.openxmlformats.org/officeDocument/2006/relationships/hyperlink" Target="https://www.morningstar.com/business/insights/research/electric-vehicles-and-auto-market-trends" TargetMode="External"/><Relationship Id="rId67" Type="http://schemas.openxmlformats.org/officeDocument/2006/relationships/hyperlink" Target="https://www.robeco.com/en-hk/insights/2026/02/consumer-trends-in-2026-safety-security-and-the-wearables-comeback" TargetMode="External"/><Relationship Id="rId20" Type="http://schemas.openxmlformats.org/officeDocument/2006/relationships/image" Target="media/image13.png"/><Relationship Id="rId41" Type="http://schemas.openxmlformats.org/officeDocument/2006/relationships/hyperlink" Target="https://www.prnewswire.com/news-releases/toyota-motor-north-america-reports-march-first-quarter-2026-us-sales-results-302731621.html" TargetMode="External"/><Relationship Id="rId54" Type="http://schemas.openxmlformats.org/officeDocument/2006/relationships/hyperlink" Target="https://doi.org/10.3390/modelling5010007" TargetMode="External"/><Relationship Id="rId62" Type="http://schemas.openxmlformats.org/officeDocument/2006/relationships/hyperlink" Target="https://www.prnewswire.com/news-releases/toyota-motor-north-america-reports-march-first-quarter-2026-us-sales-results-302731621.html" TargetMode="External"/><Relationship Id="rId70" Type="http://schemas.openxmlformats.org/officeDocument/2006/relationships/hyperlink" Target="https://www.reuters.com/sustainability/boards-policy-regulation/italian-regulator-hits-shein-with-1-million-euro-greenwashing-fine-2025-08-04/" TargetMode="External"/><Relationship Id="rId75" Type="http://schemas.openxmlformats.org/officeDocument/2006/relationships/hyperlink" Target="https://www.statista.com/statistics/188165/annual-gdp-growth-of-the-united-states-since-1990/" TargetMode="External"/><Relationship Id="rId83" Type="http://schemas.openxmlformats.org/officeDocument/2006/relationships/hyperlink" Target="https://global.toyota/en/sustainability/esg/quality/" TargetMode="External"/><Relationship Id="rId88" Type="http://schemas.openxmlformats.org/officeDocument/2006/relationships/hyperlink" Target="https://www.toyota-industries.com/investors/item/2025_annual_financial_report_E.pdf" TargetMode="External"/><Relationship Id="rId91" Type="http://schemas.openxmlformats.org/officeDocument/2006/relationships/hyperlink" Target="https://pressroom.toyota.com/toyota-motor-north-america-reports-2025-u-s-sales-results/" TargetMode="External"/><Relationship Id="rId96" Type="http://schemas.openxmlformats.org/officeDocument/2006/relationships/hyperlink" Target="https://www.worldometers.info/gdp/india-gd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16/j.retrec.2025.101661" TargetMode="External"/><Relationship Id="rId49" Type="http://schemas.openxmlformats.org/officeDocument/2006/relationships/hyperlink" Target="https://www.wardsauto.com/news/archive-auto-vehicle-loyalty-brand-toyota-tesla/754145/" TargetMode="External"/><Relationship Id="rId57" Type="http://schemas.openxmlformats.org/officeDocument/2006/relationships/hyperlink" Target="https://www.mordorintelligence.com/industry-reports/india-used-car-market" TargetMode="External"/><Relationship Id="rId10" Type="http://schemas.openxmlformats.org/officeDocument/2006/relationships/image" Target="media/image3.png"/><Relationship Id="rId31" Type="http://schemas.openxmlformats.org/officeDocument/2006/relationships/hyperlink" Target="https://ssrn.com/abstract=4818447" TargetMode="External"/><Relationship Id="rId44" Type="http://schemas.openxmlformats.org/officeDocument/2006/relationships/hyperlink" Target="https://auto.economictimes.indiatimes.com/news/passenger-vehicle/toyota-recalls-11529-urban-cruiser-hyryder-units-over-fuel-gauge-issue/125487697" TargetMode="External"/><Relationship Id="rId52" Type="http://schemas.openxmlformats.org/officeDocument/2006/relationships/hyperlink" Target="https://thekeep.eiu.edu/cgi/viewcontent.cgi?article=6047&amp;context=theses" TargetMode="External"/><Relationship Id="rId60" Type="http://schemas.openxmlformats.org/officeDocument/2006/relationships/hyperlink" Target="https://www.ndtv.com/auto/lexus-lm-lx-nx-and-rx-recalled-in-india-for-parking-assist-software-update-9585190" TargetMode="External"/><Relationship Id="rId65" Type="http://schemas.openxmlformats.org/officeDocument/2006/relationships/hyperlink" Target="https://www.journals.uchicago.edu/doi/abs/10.1086/727010" TargetMode="External"/><Relationship Id="rId73" Type="http://schemas.openxmlformats.org/officeDocument/2006/relationships/hyperlink" Target="https://doi.org/10.1108/IJOEM-07-2020-0763" TargetMode="External"/><Relationship Id="rId78" Type="http://schemas.openxmlformats.org/officeDocument/2006/relationships/hyperlink" Target="https://www.technavio.com/report/franchise-market-analysis" TargetMode="External"/><Relationship Id="rId81" Type="http://schemas.openxmlformats.org/officeDocument/2006/relationships/hyperlink" Target="https://www.theglobaleconomy.com/USA/wb_political_stability/" TargetMode="External"/><Relationship Id="rId86" Type="http://schemas.openxmlformats.org/officeDocument/2006/relationships/hyperlink" Target="https://www.prnewswire.com/news-releases/toyota-motor-north-america-reports-march-first-quarter-2026-us-sales-results-302731621.html" TargetMode="External"/><Relationship Id="rId94" Type="http://schemas.openxmlformats.org/officeDocument/2006/relationships/hyperlink" Target="https://www.toyotabharat.com/news/2026/tkm-registers-406081-units-sales-in-fy-25-26.html" TargetMode="External"/><Relationship Id="rId99" Type="http://schemas.openxmlformats.org/officeDocument/2006/relationships/footer" Target="foot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businessmodelanalyst.com/toyota-mission-and-vision-statement/" TargetMode="External"/><Relationship Id="rId34" Type="http://schemas.openxmlformats.org/officeDocument/2006/relationships/hyperlink" Target="https://doi.org/10.1002/ijfe.2418" TargetMode="External"/><Relationship Id="rId50" Type="http://schemas.openxmlformats.org/officeDocument/2006/relationships/hyperlink" Target="https://doi.org/10.1007/s11116-024-10508-2" TargetMode="External"/><Relationship Id="rId55" Type="http://schemas.openxmlformats.org/officeDocument/2006/relationships/hyperlink" Target="https://www.mordorintelligence.com/industry-reports/automotive-artificial-intelligence-market" TargetMode="External"/><Relationship Id="rId76" Type="http://schemas.openxmlformats.org/officeDocument/2006/relationships/hyperlink" Target="https://www.statista.com/statistics/262879/countries-with-the-largest-population/?srsltid=AfmBOoqdWJAT6gB4MsgDps2Ln11h9UmbregKhXxeoZzqByAZYIP6KZ9T" TargetMode="External"/><Relationship Id="rId97" Type="http://schemas.openxmlformats.org/officeDocument/2006/relationships/hyperlink" Target="https://www.worldometers.info/gdp/india-gdp/" TargetMode="External"/><Relationship Id="rId7" Type="http://schemas.openxmlformats.org/officeDocument/2006/relationships/endnotes" Target="endnotes.xml"/><Relationship Id="rId71" Type="http://schemas.openxmlformats.org/officeDocument/2006/relationships/hyperlink" Target="https://doi.org/10.1108/BIJ-08-2021-0499" TargetMode="External"/><Relationship Id="rId92" Type="http://schemas.openxmlformats.org/officeDocument/2006/relationships/hyperlink" Target="https://www.robbinstoyota.com/2025-toyota-tundra-engine-options/" TargetMode="External"/><Relationship Id="rId2" Type="http://schemas.openxmlformats.org/officeDocument/2006/relationships/numbering" Target="numbering.xml"/><Relationship Id="rId29" Type="http://schemas.openxmlformats.org/officeDocument/2006/relationships/hyperlink" Target="https://www.autopunditz.com/post/toyota-india-sales-report-april-2026" TargetMode="External"/><Relationship Id="rId24" Type="http://schemas.openxmlformats.org/officeDocument/2006/relationships/image" Target="media/image17.png"/><Relationship Id="rId40" Type="http://schemas.openxmlformats.org/officeDocument/2006/relationships/hyperlink" Target="https://www.deloitte.com/us/en/insights/industry/retail-distribution/global-automotive-consumer-study.html" TargetMode="External"/><Relationship Id="rId45" Type="http://schemas.openxmlformats.org/officeDocument/2006/relationships/hyperlink" Target="https://www.prnewswire.com/news-releases/toyota-motor-north-america-reports-march-first-quarter-2026-us-sales-results-302731621.html" TargetMode="External"/><Relationship Id="rId66" Type="http://schemas.openxmlformats.org/officeDocument/2006/relationships/hyperlink" Target="https://www.pwc.in/assets/pdfs/how-india-spends-a-deep-dive-into-consumers-pending-behaviour.pdf" TargetMode="External"/><Relationship Id="rId87" Type="http://schemas.openxmlformats.org/officeDocument/2006/relationships/hyperlink" Target="https://www.prnewswire.com/news-releases/toyota-motor-north-america-reports-march-first-quarter-2026-us-sales-results-302731621.html" TargetMode="External"/><Relationship Id="rId61" Type="http://schemas.openxmlformats.org/officeDocument/2006/relationships/hyperlink" Target="https://www.ndtv.com/auto/lexus-lm-lx-nx-and-rx-recalled-in-india-for-parking-assist-software-update-9585190" TargetMode="External"/><Relationship Id="rId82" Type="http://schemas.openxmlformats.org/officeDocument/2006/relationships/hyperlink" Target="https://global.toyota/en/sustainability/esg/quality/"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autox.com/news/industry-news/fortuner-innova-hycross-push-toyota-indias-sales-to-33128-units-in-may-123648/" TargetMode="External"/><Relationship Id="rId35" Type="http://schemas.openxmlformats.org/officeDocument/2006/relationships/hyperlink" Target="https://www.c2es.org/content/regulating-transportation-sector-carbon-emissions/" TargetMode="External"/><Relationship Id="rId56" Type="http://schemas.openxmlformats.org/officeDocument/2006/relationships/hyperlink" Target="https://www.mordorintelligence.com/industry-reports/india-suv-market" TargetMode="External"/><Relationship Id="rId77" Type="http://schemas.openxmlformats.org/officeDocument/2006/relationships/hyperlink" Target="https://www.globalsuzuki.com/globalnews/2025/0129.html" TargetMode="External"/><Relationship Id="rId100"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thekeep.eiu.edu/cgi/viewcontent.cgi?article=6047&amp;context=theses" TargetMode="External"/><Relationship Id="rId72" Type="http://schemas.openxmlformats.org/officeDocument/2006/relationships/hyperlink" Target="https://doi.org/10.1108/BIJ-08-2021-0499" TargetMode="External"/><Relationship Id="rId93" Type="http://schemas.openxmlformats.org/officeDocument/2006/relationships/hyperlink" Target="https://www.robbinstoyota.com/2025-toyota-tundra-engine-options/" TargetMode="External"/><Relationship Id="rId98" Type="http://schemas.openxmlformats.org/officeDocument/2006/relationships/hyperlink" Target="https://doi.org/10.1080/23311886.2023.2246748"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EFVR54nbKGBveqASfqgzEXQ/iQ==">CgMxLjAyDWguOTl0ZHJneG9icGUyDmgub2s4bTlsMTU4Z2I3Mg5oLjJoaGxpY2lrajJocDIOaC5nNnBidjNranYxNWMyDmgudjNyenVqM293cmluMg5oLjRlNWtpbmUza2s3NDIOaC40cGt2dndwZzUzb2IyDmgueXFzZGxxdDljZWNsMg5oLjJqc3hvOGZmMW9zOTIOaC5iZ2R5bWVqbDRoMzEyDmgudjFxazNub2I4MHZiMg5oLnZ3Yjc4cWgycHU1aDIOaC5xb25zZHVpM2kzemIyDmgubHRnaG95a3hpemJtMg5oLmxyMjQxNzlhZjA1NDgAciExNXp1WENic1gwZDF4aXZIQjNtRU5QTS1JcWxya25lL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39</Pages>
  <Words>8703</Words>
  <Characters>49612</Characters>
  <Application>Microsoft Office Word</Application>
  <DocSecurity>0</DocSecurity>
  <Lines>413</Lines>
  <Paragraphs>116</Paragraphs>
  <ScaleCrop>false</ScaleCrop>
  <Company/>
  <LinksUpToDate>false</LinksUpToDate>
  <CharactersWithSpaces>58199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Anjaliben Harishbhai Chavda (2532966)</cp:lastModifiedBy>
  <dcterms:created xsi:type="dcterms:W3CDTF">2026-06-25T05:53:00Z</dcterms:created>
  <dcterms:modified xsi:type="dcterms:W3CDTF">2026-08-12T22:09:00Z</dcterms:modified>
</cp:coreProperties>
</file>