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09D489" w14:textId="77777777" w:rsidR="00952DDA" w:rsidRDefault="00952DDA" w:rsidP="00952DDA">
      <w:pPr>
        <w:jc w:val="center"/>
        <w:rPr>
          <w:rFonts w:ascii="Times New Roman" w:hAnsi="Times New Roman" w:cs="Times New Roman"/>
          <w:b/>
          <w:bCs/>
          <w:sz w:val="24"/>
          <w:szCs w:val="24"/>
        </w:rPr>
      </w:pPr>
      <w:r w:rsidRPr="00C55A56">
        <w:rPr>
          <w:rFonts w:ascii="Times New Roman" w:hAnsi="Times New Roman" w:cs="Times New Roman"/>
          <w:b/>
          <w:bCs/>
          <w:sz w:val="24"/>
          <w:szCs w:val="24"/>
        </w:rPr>
        <w:t>Obeisha Conliffe</w:t>
      </w:r>
    </w:p>
    <w:p w14:paraId="292B48D6" w14:textId="77777777" w:rsidR="00952DDA" w:rsidRPr="00C55A56" w:rsidRDefault="00952DDA" w:rsidP="00952DDA">
      <w:pPr>
        <w:jc w:val="center"/>
        <w:rPr>
          <w:rFonts w:ascii="Times New Roman" w:hAnsi="Times New Roman" w:cs="Times New Roman"/>
          <w:b/>
          <w:bCs/>
          <w:sz w:val="24"/>
          <w:szCs w:val="24"/>
        </w:rPr>
      </w:pPr>
      <w:r>
        <w:rPr>
          <w:rFonts w:ascii="Times New Roman" w:hAnsi="Times New Roman" w:cs="Times New Roman"/>
          <w:b/>
          <w:bCs/>
          <w:sz w:val="24"/>
          <w:szCs w:val="24"/>
        </w:rPr>
        <w:t>Assignment one</w:t>
      </w:r>
    </w:p>
    <w:p w14:paraId="7C961500" w14:textId="77777777" w:rsidR="00952DDA" w:rsidRDefault="00952DDA" w:rsidP="00952DDA">
      <w:pPr>
        <w:jc w:val="center"/>
        <w:rPr>
          <w:rFonts w:ascii="Times New Roman" w:hAnsi="Times New Roman" w:cs="Times New Roman"/>
          <w:b/>
          <w:bCs/>
          <w:sz w:val="24"/>
          <w:szCs w:val="24"/>
        </w:rPr>
      </w:pPr>
      <w:r>
        <w:rPr>
          <w:rFonts w:ascii="Times New Roman" w:hAnsi="Times New Roman" w:cs="Times New Roman"/>
          <w:b/>
          <w:bCs/>
          <w:sz w:val="24"/>
          <w:szCs w:val="24"/>
        </w:rPr>
        <w:t xml:space="preserve">Cold war </w:t>
      </w:r>
    </w:p>
    <w:p w14:paraId="24B0AA58" w14:textId="77777777" w:rsidR="00952DDA" w:rsidRDefault="00952DDA" w:rsidP="00952DDA">
      <w:pPr>
        <w:jc w:val="center"/>
        <w:rPr>
          <w:rFonts w:ascii="Times New Roman" w:hAnsi="Times New Roman" w:cs="Times New Roman"/>
          <w:b/>
          <w:bCs/>
          <w:sz w:val="24"/>
          <w:szCs w:val="24"/>
        </w:rPr>
      </w:pPr>
      <w:r>
        <w:rPr>
          <w:rFonts w:ascii="Times New Roman" w:hAnsi="Times New Roman" w:cs="Times New Roman"/>
          <w:b/>
          <w:bCs/>
          <w:sz w:val="24"/>
          <w:szCs w:val="24"/>
        </w:rPr>
        <w:t>Lester Mason</w:t>
      </w:r>
    </w:p>
    <w:p w14:paraId="2883C9DD" w14:textId="77777777" w:rsidR="00952DDA" w:rsidRPr="00C55A56" w:rsidRDefault="00952DDA" w:rsidP="00952DDA">
      <w:pPr>
        <w:jc w:val="center"/>
        <w:rPr>
          <w:rFonts w:ascii="Times New Roman" w:hAnsi="Times New Roman" w:cs="Times New Roman"/>
          <w:b/>
          <w:bCs/>
          <w:sz w:val="24"/>
          <w:szCs w:val="24"/>
        </w:rPr>
      </w:pPr>
      <w:r>
        <w:rPr>
          <w:rFonts w:ascii="Times New Roman" w:hAnsi="Times New Roman" w:cs="Times New Roman"/>
          <w:b/>
          <w:bCs/>
          <w:sz w:val="24"/>
          <w:szCs w:val="24"/>
        </w:rPr>
        <w:t>Yalta and Potsdam Conference</w:t>
      </w:r>
    </w:p>
    <w:p w14:paraId="7AF78B9F" w14:textId="69C43F6E" w:rsidR="008071F1" w:rsidRDefault="008071F1" w:rsidP="008071F1">
      <w:pPr>
        <w:rPr>
          <w:rFonts w:ascii="Times New Roman" w:hAnsi="Times New Roman" w:cs="Times New Roman"/>
          <w:sz w:val="28"/>
          <w:szCs w:val="28"/>
          <w:u w:val="single"/>
        </w:rPr>
      </w:pPr>
    </w:p>
    <w:p w14:paraId="732190FD" w14:textId="1B3178D0" w:rsidR="008071F1" w:rsidRDefault="008071F1" w:rsidP="008071F1">
      <w:pPr>
        <w:rPr>
          <w:rFonts w:ascii="Times New Roman" w:hAnsi="Times New Roman" w:cs="Times New Roman"/>
          <w:sz w:val="28"/>
          <w:szCs w:val="28"/>
          <w:u w:val="single"/>
        </w:rPr>
      </w:pPr>
      <w:r>
        <w:rPr>
          <w:rFonts w:ascii="Times New Roman" w:hAnsi="Times New Roman" w:cs="Times New Roman"/>
          <w:sz w:val="28"/>
          <w:szCs w:val="28"/>
          <w:u w:val="single"/>
        </w:rPr>
        <w:br w:type="page"/>
      </w:r>
    </w:p>
    <w:p w14:paraId="2BCDC892" w14:textId="2EF4A8AC" w:rsidR="00A7134C" w:rsidRPr="003A46A8" w:rsidRDefault="00A7134C" w:rsidP="008071F1">
      <w:pPr>
        <w:rPr>
          <w:rFonts w:ascii="Times New Roman" w:hAnsi="Times New Roman" w:cs="Times New Roman"/>
          <w:b/>
          <w:bCs/>
          <w:sz w:val="28"/>
          <w:szCs w:val="28"/>
          <w:u w:val="single"/>
        </w:rPr>
      </w:pPr>
      <w:r w:rsidRPr="003A46A8">
        <w:rPr>
          <w:rFonts w:ascii="Times New Roman" w:hAnsi="Times New Roman" w:cs="Times New Roman"/>
          <w:b/>
          <w:bCs/>
          <w:sz w:val="28"/>
          <w:szCs w:val="28"/>
          <w:u w:val="single"/>
        </w:rPr>
        <w:lastRenderedPageBreak/>
        <w:t>What was the impact of the Yalta and Potsdam conferences on the balance of power in Europe?</w:t>
      </w:r>
    </w:p>
    <w:p w14:paraId="01C38DD9" w14:textId="24C6C15E" w:rsidR="00A7134C" w:rsidRDefault="00A7134C" w:rsidP="00770ECE">
      <w:pPr>
        <w:spacing w:line="600" w:lineRule="auto"/>
        <w:rPr>
          <w:rFonts w:ascii="Times New Roman" w:hAnsi="Times New Roman" w:cs="Times New Roman"/>
          <w:sz w:val="24"/>
          <w:szCs w:val="24"/>
        </w:rPr>
      </w:pPr>
    </w:p>
    <w:p w14:paraId="4E5B5CB3" w14:textId="6A9D1969" w:rsidR="008F1FF4" w:rsidRDefault="002A6082" w:rsidP="00770ECE">
      <w:pPr>
        <w:spacing w:line="600" w:lineRule="auto"/>
        <w:ind w:firstLine="720"/>
        <w:rPr>
          <w:rFonts w:ascii="Times New Roman" w:hAnsi="Times New Roman" w:cs="Times New Roman"/>
          <w:sz w:val="24"/>
          <w:szCs w:val="24"/>
        </w:rPr>
      </w:pPr>
      <w:r w:rsidRPr="002A6082">
        <w:rPr>
          <w:rFonts w:ascii="Times New Roman" w:hAnsi="Times New Roman" w:cs="Times New Roman"/>
          <w:sz w:val="24"/>
          <w:szCs w:val="24"/>
        </w:rPr>
        <w:t xml:space="preserve">The Yalta and Potsdam Conferences, held in the aftermath of World War II, </w:t>
      </w:r>
      <w:r w:rsidR="00BD198B">
        <w:rPr>
          <w:rFonts w:ascii="Times New Roman" w:hAnsi="Times New Roman" w:cs="Times New Roman"/>
          <w:sz w:val="24"/>
          <w:szCs w:val="24"/>
        </w:rPr>
        <w:t>wer</w:t>
      </w:r>
      <w:r w:rsidRPr="002A6082">
        <w:rPr>
          <w:rFonts w:ascii="Times New Roman" w:hAnsi="Times New Roman" w:cs="Times New Roman"/>
          <w:sz w:val="24"/>
          <w:szCs w:val="24"/>
        </w:rPr>
        <w:t xml:space="preserve">e pivotal </w:t>
      </w:r>
      <w:r w:rsidR="00DF71B2">
        <w:rPr>
          <w:rFonts w:ascii="Times New Roman" w:hAnsi="Times New Roman" w:cs="Times New Roman"/>
          <w:sz w:val="24"/>
          <w:szCs w:val="24"/>
        </w:rPr>
        <w:t>events</w:t>
      </w:r>
      <w:r w:rsidRPr="002A6082">
        <w:rPr>
          <w:rFonts w:ascii="Times New Roman" w:hAnsi="Times New Roman" w:cs="Times New Roman"/>
          <w:sz w:val="24"/>
          <w:szCs w:val="24"/>
        </w:rPr>
        <w:t xml:space="preserve"> in the history of foreign affairs. These conferences brought together the Allies' leaders, whose decisions not only marked the end of the war, but also laid the groundwork for the postwar world order. The Yalta Conference, held in February 1945, brought together President Franklin D. Roosevelt, Prime Minister Winston Churchill, and Premier Joseph Stalin to discuss the defeat of Nazi Germany and the restoration of Europe. The Yalta Conference laid the groundwork for the Cold War by defining the postwar world and determining Europe's divide into Western and Eastern spheres of influence. It was one of three major conferences organised to </w:t>
      </w:r>
      <w:r w:rsidR="00873404">
        <w:rPr>
          <w:rFonts w:ascii="Times New Roman" w:hAnsi="Times New Roman" w:cs="Times New Roman"/>
          <w:sz w:val="24"/>
          <w:szCs w:val="24"/>
        </w:rPr>
        <w:t xml:space="preserve">unite </w:t>
      </w:r>
      <w:r w:rsidRPr="002A6082">
        <w:rPr>
          <w:rFonts w:ascii="Times New Roman" w:hAnsi="Times New Roman" w:cs="Times New Roman"/>
          <w:sz w:val="24"/>
          <w:szCs w:val="24"/>
        </w:rPr>
        <w:t>the United States, the United Kingdom, and the Soviet Union</w:t>
      </w:r>
      <w:r w:rsidR="003B3D1C">
        <w:rPr>
          <w:rFonts w:ascii="Times New Roman" w:hAnsi="Times New Roman" w:cs="Times New Roman"/>
          <w:sz w:val="24"/>
          <w:szCs w:val="24"/>
        </w:rPr>
        <w:t xml:space="preserve">, contributing to </w:t>
      </w:r>
      <w:r w:rsidRPr="002A6082">
        <w:rPr>
          <w:rFonts w:ascii="Times New Roman" w:hAnsi="Times New Roman" w:cs="Times New Roman"/>
          <w:sz w:val="24"/>
          <w:szCs w:val="24"/>
        </w:rPr>
        <w:t xml:space="preserve">the balance of power </w:t>
      </w:r>
      <w:r w:rsidR="001D45C6">
        <w:rPr>
          <w:rFonts w:ascii="Times New Roman" w:hAnsi="Times New Roman" w:cs="Times New Roman"/>
          <w:sz w:val="24"/>
          <w:szCs w:val="24"/>
        </w:rPr>
        <w:t>and the reconstruction of Europe after the war.</w:t>
      </w:r>
      <w:r w:rsidR="00EB1A8E">
        <w:rPr>
          <w:rFonts w:ascii="Times New Roman" w:hAnsi="Times New Roman" w:cs="Times New Roman"/>
          <w:sz w:val="24"/>
          <w:szCs w:val="24"/>
        </w:rPr>
        <w:t xml:space="preserve"> </w:t>
      </w:r>
      <w:r w:rsidRPr="002A6082">
        <w:rPr>
          <w:rFonts w:ascii="Times New Roman" w:hAnsi="Times New Roman" w:cs="Times New Roman"/>
          <w:sz w:val="24"/>
          <w:szCs w:val="24"/>
        </w:rPr>
        <w:t>The Potsdam Conference, held in July 1945, included a shifting cast of leaders, including President Harry S. Truman, Churchill's successor Clement Attlee, and Stalin. This essay would focus on the important participants, benefits, and implications of the Yalta and Potsdam conferences, with a special emphasis on the impact on Europe's power balance and their roles in moulding Europe and the cold war dynamics.</w:t>
      </w:r>
    </w:p>
    <w:p w14:paraId="3A8EAC30" w14:textId="73BEF550" w:rsidR="005468B4" w:rsidRDefault="002A6082" w:rsidP="00013A03">
      <w:pPr>
        <w:spacing w:line="600" w:lineRule="auto"/>
        <w:ind w:firstLine="720"/>
        <w:rPr>
          <w:rFonts w:ascii="Times New Roman" w:hAnsi="Times New Roman" w:cs="Times New Roman"/>
          <w:sz w:val="24"/>
          <w:szCs w:val="24"/>
        </w:rPr>
      </w:pPr>
      <w:r w:rsidRPr="002A6082">
        <w:rPr>
          <w:rFonts w:ascii="Times New Roman" w:hAnsi="Times New Roman" w:cs="Times New Roman"/>
          <w:sz w:val="24"/>
          <w:szCs w:val="24"/>
        </w:rPr>
        <w:t xml:space="preserve">On February 4, 1945, the "big three" met for the first time in Yalta to "defeat Nazi Germany and ensure that it could never again threaten the peace of Europe." They recognised that Germany wanted to work with Belgium and France now that they had been liberated </w:t>
      </w:r>
      <w:r w:rsidRPr="002A6082">
        <w:rPr>
          <w:rFonts w:ascii="Times New Roman" w:hAnsi="Times New Roman" w:cs="Times New Roman"/>
          <w:sz w:val="24"/>
          <w:szCs w:val="24"/>
        </w:rPr>
        <w:lastRenderedPageBreak/>
        <w:t>from the Nazis. One of the key agreements reached at Yalta was the decision to divide Germany into occupation zones ruled by the Allies, with the United States, the United Kingdom, the Soviet Union, and France each administering a separate sector. This division aimed to prevent the resurgence of German militarism</w:t>
      </w:r>
      <w:r w:rsidR="00013A03">
        <w:rPr>
          <w:rFonts w:ascii="Times New Roman" w:hAnsi="Times New Roman" w:cs="Times New Roman"/>
          <w:sz w:val="24"/>
          <w:szCs w:val="24"/>
        </w:rPr>
        <w:t>,</w:t>
      </w:r>
      <w:r w:rsidRPr="002A6082">
        <w:rPr>
          <w:rFonts w:ascii="Times New Roman" w:hAnsi="Times New Roman" w:cs="Times New Roman"/>
          <w:sz w:val="24"/>
          <w:szCs w:val="24"/>
        </w:rPr>
        <w:t xml:space="preserve"> while simultaneously enabling the country's demilitarisation and </w:t>
      </w:r>
      <w:r w:rsidR="00770ECE" w:rsidRPr="002A6082">
        <w:rPr>
          <w:rFonts w:ascii="Times New Roman" w:hAnsi="Times New Roman" w:cs="Times New Roman"/>
          <w:sz w:val="24"/>
          <w:szCs w:val="24"/>
        </w:rPr>
        <w:t>denazification</w:t>
      </w:r>
      <w:r w:rsidRPr="002A6082">
        <w:rPr>
          <w:rFonts w:ascii="Times New Roman" w:hAnsi="Times New Roman" w:cs="Times New Roman"/>
          <w:sz w:val="24"/>
          <w:szCs w:val="24"/>
        </w:rPr>
        <w:t>. As much as these leaders wanted to fight Germany, they were also mindful of the potential for future conflicts between them.</w:t>
      </w:r>
      <w:r w:rsidR="00652536">
        <w:rPr>
          <w:rStyle w:val="FootnoteReference"/>
          <w:rFonts w:ascii="Times New Roman" w:hAnsi="Times New Roman" w:cs="Times New Roman"/>
          <w:sz w:val="24"/>
          <w:szCs w:val="24"/>
        </w:rPr>
        <w:footnoteReference w:id="2"/>
      </w:r>
      <w:r w:rsidRPr="002A6082">
        <w:rPr>
          <w:rFonts w:ascii="Times New Roman" w:hAnsi="Times New Roman" w:cs="Times New Roman"/>
          <w:sz w:val="24"/>
          <w:szCs w:val="24"/>
        </w:rPr>
        <w:t>  The leaders de</w:t>
      </w:r>
      <w:r w:rsidR="00150D84">
        <w:rPr>
          <w:rFonts w:ascii="Times New Roman" w:hAnsi="Times New Roman" w:cs="Times New Roman"/>
          <w:sz w:val="24"/>
          <w:szCs w:val="24"/>
        </w:rPr>
        <w:t xml:space="preserve">liberated on </w:t>
      </w:r>
      <w:r w:rsidRPr="002A6082">
        <w:rPr>
          <w:rFonts w:ascii="Times New Roman" w:hAnsi="Times New Roman" w:cs="Times New Roman"/>
          <w:sz w:val="24"/>
          <w:szCs w:val="24"/>
        </w:rPr>
        <w:t xml:space="preserve">military strategies </w:t>
      </w:r>
      <w:r w:rsidR="00150D84">
        <w:rPr>
          <w:rFonts w:ascii="Times New Roman" w:hAnsi="Times New Roman" w:cs="Times New Roman"/>
          <w:sz w:val="24"/>
          <w:szCs w:val="24"/>
        </w:rPr>
        <w:t>to be implemented after the defeat</w:t>
      </w:r>
      <w:r w:rsidRPr="002A6082">
        <w:rPr>
          <w:rFonts w:ascii="Times New Roman" w:hAnsi="Times New Roman" w:cs="Times New Roman"/>
          <w:sz w:val="24"/>
          <w:szCs w:val="24"/>
        </w:rPr>
        <w:t>. President Franklin D. Roosevelt utilised bombing raids against the Germans, causing them to be unable to fight the war as effectively as they would have liked. Prime Minister Winston Churchill made certain that British airspace was always secure to avoid German invasion, while Joseph Stalin made certain that the Red Army was ready to assist in any way imaginable. The leaders desired that Germany bear some responsibility for post-war reparations. The United republics</w:t>
      </w:r>
      <w:r w:rsidR="00013A03">
        <w:rPr>
          <w:rFonts w:ascii="Times New Roman" w:hAnsi="Times New Roman" w:cs="Times New Roman"/>
          <w:sz w:val="24"/>
          <w:szCs w:val="24"/>
        </w:rPr>
        <w:t>,</w:t>
      </w:r>
      <w:r w:rsidRPr="002A6082">
        <w:rPr>
          <w:rFonts w:ascii="Times New Roman" w:hAnsi="Times New Roman" w:cs="Times New Roman"/>
          <w:sz w:val="24"/>
          <w:szCs w:val="24"/>
        </w:rPr>
        <w:t xml:space="preserve"> and the United Kingdom</w:t>
      </w:r>
      <w:r w:rsidR="00013A03">
        <w:rPr>
          <w:rFonts w:ascii="Times New Roman" w:hAnsi="Times New Roman" w:cs="Times New Roman"/>
          <w:sz w:val="24"/>
          <w:szCs w:val="24"/>
        </w:rPr>
        <w:t>,</w:t>
      </w:r>
      <w:r w:rsidRPr="002A6082">
        <w:rPr>
          <w:rFonts w:ascii="Times New Roman" w:hAnsi="Times New Roman" w:cs="Times New Roman"/>
          <w:sz w:val="24"/>
          <w:szCs w:val="24"/>
        </w:rPr>
        <w:t xml:space="preserve"> mainly agreed that future administrations in Eastern European republics bordering the Soviet Union should be "friendly" to Soviet authority, while the Soviets pledged to allow democratic elections in all territories liberated from Nazi Germany.</w:t>
      </w:r>
      <w:r w:rsidR="000F36FA">
        <w:rPr>
          <w:rStyle w:val="FootnoteReference"/>
          <w:rFonts w:ascii="Times New Roman" w:hAnsi="Times New Roman" w:cs="Times New Roman"/>
          <w:sz w:val="24"/>
          <w:szCs w:val="24"/>
        </w:rPr>
        <w:footnoteReference w:id="3"/>
      </w:r>
      <w:r w:rsidRPr="002A6082">
        <w:rPr>
          <w:rFonts w:ascii="Times New Roman" w:hAnsi="Times New Roman" w:cs="Times New Roman"/>
          <w:sz w:val="24"/>
          <w:szCs w:val="24"/>
        </w:rPr>
        <w:br/>
        <w:t xml:space="preserve">The fate of Poland was also considered during the Yalta conference following the German invasion on the Polish people in 1939. The UK declared war on Germany and gave them an </w:t>
      </w:r>
      <w:r w:rsidRPr="002A6082">
        <w:rPr>
          <w:rFonts w:ascii="Times New Roman" w:hAnsi="Times New Roman" w:cs="Times New Roman"/>
          <w:sz w:val="24"/>
          <w:szCs w:val="24"/>
        </w:rPr>
        <w:lastRenderedPageBreak/>
        <w:t>ultimatum to withdraw their forces from Poland. The British government intended to salvage whatever was salvageable from the catastrophe and lobbied for it at the conference.</w:t>
      </w:r>
      <w:r w:rsidR="005468B4">
        <w:rPr>
          <w:rStyle w:val="FootnoteReference"/>
          <w:rFonts w:ascii="Times New Roman" w:hAnsi="Times New Roman" w:cs="Times New Roman"/>
          <w:sz w:val="24"/>
          <w:szCs w:val="24"/>
        </w:rPr>
        <w:footnoteReference w:id="4"/>
      </w:r>
      <w:r w:rsidRPr="002A6082">
        <w:rPr>
          <w:rFonts w:ascii="Times New Roman" w:hAnsi="Times New Roman" w:cs="Times New Roman"/>
          <w:sz w:val="24"/>
          <w:szCs w:val="24"/>
        </w:rPr>
        <w:t xml:space="preserve"> Stalin was obstinate, defending the Soviet Union, stating that reestablishing Poland was a "vital matter of security for the USSR." According to Geoffrey Roberts, Roosevelt was not pleased with Stalin's opinion and decided to write Stalin a note</w:t>
      </w:r>
      <w:r w:rsidR="00013A03">
        <w:rPr>
          <w:rFonts w:ascii="Times New Roman" w:hAnsi="Times New Roman" w:cs="Times New Roman"/>
          <w:sz w:val="24"/>
          <w:szCs w:val="24"/>
        </w:rPr>
        <w:t>,</w:t>
      </w:r>
      <w:r w:rsidRPr="002A6082">
        <w:rPr>
          <w:rFonts w:ascii="Times New Roman" w:hAnsi="Times New Roman" w:cs="Times New Roman"/>
          <w:sz w:val="24"/>
          <w:szCs w:val="24"/>
        </w:rPr>
        <w:t xml:space="preserve"> informing him that voting procedures in the security council should be established to create a new government. It should be made up of Poles living in Poland, Poles living abroad, and members of the exile government. If this was not done, the US would not recognise the government in power in Lublin at the time. This </w:t>
      </w:r>
      <w:r w:rsidR="00CE308C">
        <w:rPr>
          <w:rFonts w:ascii="Times New Roman" w:hAnsi="Times New Roman" w:cs="Times New Roman"/>
          <w:sz w:val="24"/>
          <w:szCs w:val="24"/>
        </w:rPr>
        <w:t>proposal led</w:t>
      </w:r>
      <w:r w:rsidR="001B2F89">
        <w:rPr>
          <w:rFonts w:ascii="Times New Roman" w:hAnsi="Times New Roman" w:cs="Times New Roman"/>
          <w:sz w:val="24"/>
          <w:szCs w:val="24"/>
        </w:rPr>
        <w:t xml:space="preserve"> to crucial discussions among the allied leaders, culminating in an agreement with S</w:t>
      </w:r>
      <w:r w:rsidR="00F25817">
        <w:rPr>
          <w:rFonts w:ascii="Times New Roman" w:hAnsi="Times New Roman" w:cs="Times New Roman"/>
          <w:sz w:val="24"/>
          <w:szCs w:val="24"/>
        </w:rPr>
        <w:t>talin’s viewpoint. The resulting decision established the new gove</w:t>
      </w:r>
      <w:r w:rsidR="00CE308C">
        <w:rPr>
          <w:rFonts w:ascii="Times New Roman" w:hAnsi="Times New Roman" w:cs="Times New Roman"/>
          <w:sz w:val="24"/>
          <w:szCs w:val="24"/>
        </w:rPr>
        <w:t>rnment known as the Polish Provisional Government</w:t>
      </w:r>
      <w:r w:rsidRPr="002A6082">
        <w:rPr>
          <w:rFonts w:ascii="Times New Roman" w:hAnsi="Times New Roman" w:cs="Times New Roman"/>
          <w:sz w:val="24"/>
          <w:szCs w:val="24"/>
        </w:rPr>
        <w:t>. They saw this as a "broader democratic basis" that would be recognised. It would feature democratic leaders from Poland as well as Poles from other countries.</w:t>
      </w:r>
      <w:r w:rsidR="005468B4">
        <w:rPr>
          <w:rStyle w:val="FootnoteReference"/>
          <w:rFonts w:ascii="Times New Roman" w:hAnsi="Times New Roman" w:cs="Times New Roman"/>
          <w:sz w:val="24"/>
          <w:szCs w:val="24"/>
        </w:rPr>
        <w:footnoteReference w:id="5"/>
      </w:r>
      <w:r w:rsidRPr="002A6082">
        <w:rPr>
          <w:rFonts w:ascii="Times New Roman" w:hAnsi="Times New Roman" w:cs="Times New Roman"/>
          <w:sz w:val="24"/>
          <w:szCs w:val="24"/>
        </w:rPr>
        <w:t>  Furthermore, although the focus was on Europe, the leaders planned military strategies against the Japanese. They</w:t>
      </w:r>
      <w:r w:rsidR="00DA40A3">
        <w:rPr>
          <w:rFonts w:ascii="Times New Roman" w:hAnsi="Times New Roman" w:cs="Times New Roman"/>
          <w:sz w:val="24"/>
          <w:szCs w:val="24"/>
        </w:rPr>
        <w:t xml:space="preserve"> acknowledge</w:t>
      </w:r>
      <w:r w:rsidR="00BD0679">
        <w:rPr>
          <w:rFonts w:ascii="Times New Roman" w:hAnsi="Times New Roman" w:cs="Times New Roman"/>
          <w:sz w:val="24"/>
          <w:szCs w:val="24"/>
        </w:rPr>
        <w:t xml:space="preserve">d the possibility of Japanese </w:t>
      </w:r>
      <w:r w:rsidR="005348A6">
        <w:rPr>
          <w:rFonts w:ascii="Times New Roman" w:hAnsi="Times New Roman" w:cs="Times New Roman"/>
          <w:sz w:val="24"/>
          <w:szCs w:val="24"/>
        </w:rPr>
        <w:t>resistance</w:t>
      </w:r>
      <w:r w:rsidR="005348A6" w:rsidRPr="002A6082">
        <w:rPr>
          <w:rFonts w:ascii="Times New Roman" w:hAnsi="Times New Roman" w:cs="Times New Roman"/>
          <w:sz w:val="24"/>
          <w:szCs w:val="24"/>
        </w:rPr>
        <w:t xml:space="preserve"> and</w:t>
      </w:r>
      <w:r w:rsidR="002319CD">
        <w:rPr>
          <w:rFonts w:ascii="Times New Roman" w:hAnsi="Times New Roman" w:cs="Times New Roman"/>
          <w:sz w:val="24"/>
          <w:szCs w:val="24"/>
        </w:rPr>
        <w:t xml:space="preserve"> </w:t>
      </w:r>
      <w:r w:rsidRPr="002A6082">
        <w:rPr>
          <w:rFonts w:ascii="Times New Roman" w:hAnsi="Times New Roman" w:cs="Times New Roman"/>
          <w:sz w:val="24"/>
          <w:szCs w:val="24"/>
        </w:rPr>
        <w:t xml:space="preserve">agreed that the Soviet Union would be compensated with a "sphere of influence in Manchuria" </w:t>
      </w:r>
      <w:r w:rsidR="002319CD">
        <w:rPr>
          <w:rFonts w:ascii="Times New Roman" w:hAnsi="Times New Roman" w:cs="Times New Roman"/>
          <w:sz w:val="24"/>
          <w:szCs w:val="24"/>
        </w:rPr>
        <w:t>upon Japan’s</w:t>
      </w:r>
      <w:r w:rsidRPr="002A6082">
        <w:rPr>
          <w:rFonts w:ascii="Times New Roman" w:hAnsi="Times New Roman" w:cs="Times New Roman"/>
          <w:sz w:val="24"/>
          <w:szCs w:val="24"/>
        </w:rPr>
        <w:t xml:space="preserve"> surrendered. The Japanese considered this as a good thing because if they agreed to it, they would have a stake in the running of the railroads in Manchurian and the Kurile Islands.</w:t>
      </w:r>
    </w:p>
    <w:p w14:paraId="1E15DF2F" w14:textId="77C18F22" w:rsidR="00F80390" w:rsidRDefault="002A6082" w:rsidP="00770ECE">
      <w:pPr>
        <w:spacing w:line="600" w:lineRule="auto"/>
        <w:ind w:firstLine="720"/>
        <w:rPr>
          <w:rFonts w:ascii="Times New Roman" w:hAnsi="Times New Roman" w:cs="Times New Roman"/>
          <w:sz w:val="24"/>
          <w:szCs w:val="24"/>
        </w:rPr>
      </w:pPr>
      <w:r w:rsidRPr="002A6082">
        <w:rPr>
          <w:rFonts w:ascii="Times New Roman" w:hAnsi="Times New Roman" w:cs="Times New Roman"/>
          <w:sz w:val="24"/>
          <w:szCs w:val="24"/>
        </w:rPr>
        <w:lastRenderedPageBreak/>
        <w:t xml:space="preserve">After Roosevelt's death on April 12, 1945, the "big three" were revised at Potsdam, presenting the new leader of the United States, President Harry S. Truman, while Soviet leader Joseph Stalin remained the Soviet leader. The Potsdam conference was </w:t>
      </w:r>
      <w:r w:rsidR="00F85FD8">
        <w:rPr>
          <w:rFonts w:ascii="Times New Roman" w:hAnsi="Times New Roman" w:cs="Times New Roman"/>
          <w:sz w:val="24"/>
          <w:szCs w:val="24"/>
        </w:rPr>
        <w:t xml:space="preserve">perceived </w:t>
      </w:r>
      <w:r w:rsidRPr="002A6082">
        <w:rPr>
          <w:rFonts w:ascii="Times New Roman" w:hAnsi="Times New Roman" w:cs="Times New Roman"/>
          <w:sz w:val="24"/>
          <w:szCs w:val="24"/>
        </w:rPr>
        <w:t xml:space="preserve">as the leaders' </w:t>
      </w:r>
      <w:r w:rsidR="00A66D86">
        <w:rPr>
          <w:rFonts w:ascii="Times New Roman" w:hAnsi="Times New Roman" w:cs="Times New Roman"/>
          <w:sz w:val="24"/>
          <w:szCs w:val="24"/>
        </w:rPr>
        <w:t>concluding meeting after</w:t>
      </w:r>
      <w:r w:rsidRPr="002A6082">
        <w:rPr>
          <w:rFonts w:ascii="Times New Roman" w:hAnsi="Times New Roman" w:cs="Times New Roman"/>
          <w:sz w:val="24"/>
          <w:szCs w:val="24"/>
        </w:rPr>
        <w:t xml:space="preserve"> the defeat of Nazi Germany. Winston Churchill had been </w:t>
      </w:r>
      <w:r w:rsidR="00246DE2">
        <w:rPr>
          <w:rFonts w:ascii="Times New Roman" w:hAnsi="Times New Roman" w:cs="Times New Roman"/>
          <w:sz w:val="24"/>
          <w:szCs w:val="24"/>
        </w:rPr>
        <w:t>shortly replaced</w:t>
      </w:r>
      <w:r w:rsidRPr="002A6082">
        <w:rPr>
          <w:rFonts w:ascii="Times New Roman" w:hAnsi="Times New Roman" w:cs="Times New Roman"/>
          <w:sz w:val="24"/>
          <w:szCs w:val="24"/>
        </w:rPr>
        <w:t xml:space="preserve"> as Prime Minister by Clement Attlee </w:t>
      </w:r>
      <w:r w:rsidR="00246DE2">
        <w:rPr>
          <w:rFonts w:ascii="Times New Roman" w:hAnsi="Times New Roman" w:cs="Times New Roman"/>
          <w:sz w:val="24"/>
          <w:szCs w:val="24"/>
        </w:rPr>
        <w:t xml:space="preserve">shortly </w:t>
      </w:r>
      <w:r w:rsidRPr="002A6082">
        <w:rPr>
          <w:rFonts w:ascii="Times New Roman" w:hAnsi="Times New Roman" w:cs="Times New Roman"/>
          <w:sz w:val="24"/>
          <w:szCs w:val="24"/>
        </w:rPr>
        <w:t>before. The three Allies convened in Potsdam to discuss the immediate issues of the conclusion of World War II, and these three leaders held additional sessions to finalise the pressing issues in Europe and put the decisions taken in Yalta into action. They also debated and reached an agreement on Germany's and Europe's postwar settlement. The deal with Germany was to give the required measures agreed upon in the Crimea declaration to ensure that Germany's threats to the rest of the globe were withdrawn.</w:t>
      </w:r>
      <w:r w:rsidRPr="002A6082">
        <w:rPr>
          <w:rFonts w:ascii="Times New Roman" w:hAnsi="Times New Roman" w:cs="Times New Roman"/>
          <w:sz w:val="24"/>
          <w:szCs w:val="24"/>
        </w:rPr>
        <w:br/>
        <w:t xml:space="preserve">The primary subject presented at this conference was Germany's demilitarisation, with the goal of removing Nazi ideology and preventing the country from constituting a military danger in the future or post-war era. Roosevelt's decision at the time and after the war was extremely delicate, especially from a political aspect, and it played a critical role. Stalin and Churchill each stated their own ideas on what they wanted to see happen with Germany's destiny. Stalin argued that Germany should entirely surrender all forces in Italy, whilst Churchill wanted Eisenhower to understand why Roosevelt had chosen to collaborate with the Russians. Although Churchill was perplexed by Stalin's decision, he was also sincerely worried about the matter. Stalin overplayed his hand and violently assaulted Roosevelt before </w:t>
      </w:r>
      <w:r w:rsidRPr="002A6082">
        <w:rPr>
          <w:rFonts w:ascii="Times New Roman" w:hAnsi="Times New Roman" w:cs="Times New Roman"/>
          <w:sz w:val="24"/>
          <w:szCs w:val="24"/>
        </w:rPr>
        <w:lastRenderedPageBreak/>
        <w:t>his death over who would rule Berlin and Prague. Churchill went on to advise Truman that any western pullback of their forces to allow Germany to surrender within any parts of the Soviet Union should be rejected. Unfortunately, his request was denied, resulting in the commencement of the Cold War.</w:t>
      </w:r>
      <w:r w:rsidR="00D47352">
        <w:rPr>
          <w:rStyle w:val="FootnoteReference"/>
          <w:rFonts w:ascii="Times New Roman" w:hAnsi="Times New Roman" w:cs="Times New Roman"/>
          <w:sz w:val="24"/>
          <w:szCs w:val="24"/>
        </w:rPr>
        <w:footnoteReference w:id="6"/>
      </w:r>
      <w:r w:rsidRPr="002A6082">
        <w:rPr>
          <w:rFonts w:ascii="Times New Roman" w:hAnsi="Times New Roman" w:cs="Times New Roman"/>
          <w:sz w:val="24"/>
          <w:szCs w:val="24"/>
        </w:rPr>
        <w:t>  Despite Stalin's external tyranny, one may claim that Truman's actions led to it. Hugh Higgins stated in his book "The Cold War" that "Truman had deliberately concealed from Stalin the existence of the atomic bomb, fobbing him off with vague talk about a new weapon that had been developed." These actions led Stalin to wreak havoc in Germany, such as the Berlin Airlift. While some may argue that Truman had the right to conduct his activities in this manner because Stalin was power hungry.</w:t>
      </w:r>
      <w:r w:rsidR="00287E07">
        <w:rPr>
          <w:rStyle w:val="FootnoteReference"/>
          <w:rFonts w:ascii="Times New Roman" w:hAnsi="Times New Roman" w:cs="Times New Roman"/>
          <w:sz w:val="24"/>
          <w:szCs w:val="24"/>
        </w:rPr>
        <w:footnoteReference w:id="7"/>
      </w:r>
      <w:r w:rsidRPr="002A6082">
        <w:rPr>
          <w:rFonts w:ascii="Times New Roman" w:hAnsi="Times New Roman" w:cs="Times New Roman"/>
          <w:sz w:val="24"/>
          <w:szCs w:val="24"/>
        </w:rPr>
        <w:br/>
        <w:t>Another point of contention at the conference was reparations, with Roosevelt agreeing that Germany would pay the allies. The Soviets began to destroy German industries, generating a tremor in Germany's economic and industrial recovery due to the magnitude of the damage done. Truman addressed the subject in his memoirs, stating that there was a massive breakdown of economic, social, and political issues in Europe and deciding to halt the transfer of reparations to the Soviet Union.</w:t>
      </w:r>
      <w:r w:rsidR="00D87C65">
        <w:rPr>
          <w:rStyle w:val="FootnoteReference"/>
          <w:rFonts w:ascii="Times New Roman" w:hAnsi="Times New Roman" w:cs="Times New Roman"/>
          <w:sz w:val="24"/>
          <w:szCs w:val="24"/>
        </w:rPr>
        <w:footnoteReference w:id="8"/>
      </w:r>
      <w:r w:rsidRPr="002A6082">
        <w:rPr>
          <w:rFonts w:ascii="Times New Roman" w:hAnsi="Times New Roman" w:cs="Times New Roman"/>
          <w:sz w:val="24"/>
          <w:szCs w:val="24"/>
        </w:rPr>
        <w:br/>
        <w:t xml:space="preserve">Russia was also supposed to be reimbursed for the harm done to their country. According to C J Bartlett in his book "The Global Conflict," economic concerns dominated the policy of </w:t>
      </w:r>
      <w:r w:rsidRPr="002A6082">
        <w:rPr>
          <w:rFonts w:ascii="Times New Roman" w:hAnsi="Times New Roman" w:cs="Times New Roman"/>
          <w:sz w:val="24"/>
          <w:szCs w:val="24"/>
        </w:rPr>
        <w:lastRenderedPageBreak/>
        <w:t xml:space="preserve">the former allies soon after the war and warned the British government that granting the Russian demand for compensation at the time would slow Europe's economic recovery. Their priority at the time was to distribute food from Eastern Germany to the residents of the British occupation zone. He said that the people's lack of interest in economic matters is "evident," and that putting their trust in the </w:t>
      </w:r>
      <w:r w:rsidR="005371D5" w:rsidRPr="002A6082">
        <w:rPr>
          <w:rFonts w:ascii="Times New Roman" w:hAnsi="Times New Roman" w:cs="Times New Roman"/>
          <w:sz w:val="24"/>
          <w:szCs w:val="24"/>
        </w:rPr>
        <w:t>Russians,</w:t>
      </w:r>
      <w:r w:rsidRPr="002A6082">
        <w:rPr>
          <w:rFonts w:ascii="Times New Roman" w:hAnsi="Times New Roman" w:cs="Times New Roman"/>
          <w:sz w:val="24"/>
          <w:szCs w:val="24"/>
        </w:rPr>
        <w:t xml:space="preserve"> or the Western world would have a "serious impact on the balance of power in Europe."</w:t>
      </w:r>
      <w:r w:rsidR="005371D5">
        <w:rPr>
          <w:rStyle w:val="FootnoteReference"/>
          <w:rFonts w:ascii="Times New Roman" w:hAnsi="Times New Roman" w:cs="Times New Roman"/>
          <w:sz w:val="24"/>
          <w:szCs w:val="24"/>
        </w:rPr>
        <w:footnoteReference w:id="9"/>
      </w:r>
      <w:r w:rsidRPr="002A6082">
        <w:rPr>
          <w:rFonts w:ascii="Times New Roman" w:hAnsi="Times New Roman" w:cs="Times New Roman"/>
          <w:sz w:val="24"/>
          <w:szCs w:val="24"/>
        </w:rPr>
        <w:br/>
        <w:t xml:space="preserve">Poland's fate was carefully scrutinised because it was one of the most contentious issues. The Oder-Neisse line was defined as Poland's western frontier at the Potsdam Conference. "All elements of the new Polish Government, including Mikolajczyk, now argued for a boarder along the Oder and Western </w:t>
      </w:r>
      <w:proofErr w:type="spellStart"/>
      <w:r w:rsidRPr="002A6082">
        <w:rPr>
          <w:rFonts w:ascii="Times New Roman" w:hAnsi="Times New Roman" w:cs="Times New Roman"/>
          <w:sz w:val="24"/>
          <w:szCs w:val="24"/>
        </w:rPr>
        <w:t>Niesse</w:t>
      </w:r>
      <w:proofErr w:type="spellEnd"/>
      <w:r w:rsidRPr="002A6082">
        <w:rPr>
          <w:rFonts w:ascii="Times New Roman" w:hAnsi="Times New Roman" w:cs="Times New Roman"/>
          <w:sz w:val="24"/>
          <w:szCs w:val="24"/>
        </w:rPr>
        <w:t xml:space="preserve"> River," according to Richard F. Rosser in his book "An Introduction to Soviet Foreign Policy." This decision resulted in a significant territorial shift westward for Poland, as it included territory that had previously been part of Germany. Truman and Churchill were enraged because they appeared to be caught off guard by what was going on. Nonetheless, the purpose of this modification was to compensate Poland for territory lost to the Soviet Union in the east.  Poland was also promised free and fair elections </w:t>
      </w:r>
      <w:proofErr w:type="gramStart"/>
      <w:r w:rsidRPr="002A6082">
        <w:rPr>
          <w:rFonts w:ascii="Times New Roman" w:hAnsi="Times New Roman" w:cs="Times New Roman"/>
          <w:sz w:val="24"/>
          <w:szCs w:val="24"/>
        </w:rPr>
        <w:t>in order to</w:t>
      </w:r>
      <w:proofErr w:type="gramEnd"/>
      <w:r w:rsidRPr="002A6082">
        <w:rPr>
          <w:rFonts w:ascii="Times New Roman" w:hAnsi="Times New Roman" w:cs="Times New Roman"/>
          <w:sz w:val="24"/>
          <w:szCs w:val="24"/>
        </w:rPr>
        <w:t xml:space="preserve"> select a government that reflects the Polish people's interests. The hope was that </w:t>
      </w:r>
      <w:r w:rsidRPr="002A6082">
        <w:rPr>
          <w:rFonts w:ascii="Times New Roman" w:hAnsi="Times New Roman" w:cs="Times New Roman"/>
          <w:sz w:val="24"/>
          <w:szCs w:val="24"/>
        </w:rPr>
        <w:lastRenderedPageBreak/>
        <w:t>these elections would be democratic, but due to the Soviet Union's influence, a Polish administration compatible with Soviet goals was installed.</w:t>
      </w:r>
      <w:r w:rsidR="009B3F9C">
        <w:rPr>
          <w:rStyle w:val="FootnoteReference"/>
          <w:rFonts w:ascii="Times New Roman" w:hAnsi="Times New Roman" w:cs="Times New Roman"/>
          <w:sz w:val="24"/>
          <w:szCs w:val="24"/>
        </w:rPr>
        <w:footnoteReference w:id="10"/>
      </w:r>
    </w:p>
    <w:p w14:paraId="3CB2FE1E" w14:textId="39CB95E6" w:rsidR="00EF1E05" w:rsidRDefault="002A6082" w:rsidP="00770ECE">
      <w:pPr>
        <w:spacing w:line="600" w:lineRule="auto"/>
        <w:rPr>
          <w:rFonts w:ascii="Times New Roman" w:hAnsi="Times New Roman" w:cs="Times New Roman"/>
          <w:sz w:val="24"/>
          <w:szCs w:val="24"/>
        </w:rPr>
      </w:pPr>
      <w:r w:rsidRPr="002A6082">
        <w:rPr>
          <w:rFonts w:ascii="Times New Roman" w:hAnsi="Times New Roman" w:cs="Times New Roman"/>
          <w:sz w:val="24"/>
          <w:szCs w:val="24"/>
        </w:rPr>
        <w:t xml:space="preserve">Yalta and Potsdam decisions had a tremendous impact on Europe's power balance. By splitting Germany and Berlin into zones of influence, the Allied powers established spheres of control. The Western Allies wanted to reconstruct Germany as a democratic and financially functional state, while the Soviet Union wanted to protect its western holdings and gain influence over Eastern European countries </w:t>
      </w:r>
      <w:proofErr w:type="gramStart"/>
      <w:r w:rsidRPr="002A6082">
        <w:rPr>
          <w:rFonts w:ascii="Times New Roman" w:hAnsi="Times New Roman" w:cs="Times New Roman"/>
          <w:sz w:val="24"/>
          <w:szCs w:val="24"/>
        </w:rPr>
        <w:t>in order to</w:t>
      </w:r>
      <w:proofErr w:type="gramEnd"/>
      <w:r w:rsidRPr="002A6082">
        <w:rPr>
          <w:rFonts w:ascii="Times New Roman" w:hAnsi="Times New Roman" w:cs="Times New Roman"/>
          <w:sz w:val="24"/>
          <w:szCs w:val="24"/>
        </w:rPr>
        <w:t xml:space="preserve"> create a buffer zone against potential future attacks. The division of Berlin into East and West became a symbol of the greater East-West conflict. The Berlin Airlift in 1948-1949 underlined the Western Allies' willingness to combat Soviet aggression in response to the Soviet siege of West Berlin. The establishment of the Federal Republic of Germany (West Germany) and the German Democratic Republic (East Germany) in 1949 cemented Germany's partition into two distinct political entities, each linked with its own bloc.</w:t>
      </w:r>
      <w:r w:rsidRPr="002A6082">
        <w:rPr>
          <w:rFonts w:ascii="Times New Roman" w:hAnsi="Times New Roman" w:cs="Times New Roman"/>
          <w:sz w:val="24"/>
          <w:szCs w:val="24"/>
        </w:rPr>
        <w:br/>
        <w:t xml:space="preserve">The Soviet Union's dominance over Eastern Europe was bolstered by the development of the Eastern bloc, which included countries under Soviet influence. The Potsdam Agreement paved the way for the Sovietization of countries like Poland, Czechoslovakia, and Hungary, resulting in the installation of pro-Soviet administrations and the suppression of political </w:t>
      </w:r>
      <w:r w:rsidRPr="002A6082">
        <w:rPr>
          <w:rFonts w:ascii="Times New Roman" w:hAnsi="Times New Roman" w:cs="Times New Roman"/>
          <w:sz w:val="24"/>
          <w:szCs w:val="24"/>
        </w:rPr>
        <w:lastRenderedPageBreak/>
        <w:t>dissent. This shift in power dynamics has long-term repercussions for the political landscape of Eastern Europe as these countries became satellite states of the Soviet Union.</w:t>
      </w:r>
      <w:r w:rsidR="00EF1E05">
        <w:rPr>
          <w:rStyle w:val="FootnoteReference"/>
          <w:rFonts w:ascii="Times New Roman" w:hAnsi="Times New Roman" w:cs="Times New Roman"/>
          <w:sz w:val="24"/>
          <w:szCs w:val="24"/>
        </w:rPr>
        <w:footnoteReference w:id="11"/>
      </w:r>
    </w:p>
    <w:p w14:paraId="198CCE53" w14:textId="75ADDDA8" w:rsidR="00BB4385" w:rsidRDefault="002A6082" w:rsidP="00BB4385">
      <w:pPr>
        <w:spacing w:line="600" w:lineRule="auto"/>
        <w:ind w:firstLine="720"/>
        <w:rPr>
          <w:rFonts w:ascii="Times New Roman" w:hAnsi="Times New Roman" w:cs="Times New Roman"/>
          <w:sz w:val="24"/>
          <w:szCs w:val="24"/>
        </w:rPr>
      </w:pPr>
      <w:r w:rsidRPr="002A6082">
        <w:rPr>
          <w:rFonts w:ascii="Times New Roman" w:hAnsi="Times New Roman" w:cs="Times New Roman"/>
          <w:sz w:val="24"/>
          <w:szCs w:val="24"/>
        </w:rPr>
        <w:t xml:space="preserve">The cold war primarily involved the United States and the Soviet Union fighting each other. They both felt as if they were out for the world, and if not, they would launch World War III. Despite their opposition, they never "exchanged fire," but did everything possible to avoid disagreeing to each other. The Soviet Union had </w:t>
      </w:r>
      <w:r w:rsidR="003925A1" w:rsidRPr="002A6082">
        <w:rPr>
          <w:rFonts w:ascii="Times New Roman" w:hAnsi="Times New Roman" w:cs="Times New Roman"/>
          <w:sz w:val="24"/>
          <w:szCs w:val="24"/>
        </w:rPr>
        <w:t>most</w:t>
      </w:r>
      <w:r w:rsidRPr="002A6082">
        <w:rPr>
          <w:rFonts w:ascii="Times New Roman" w:hAnsi="Times New Roman" w:cs="Times New Roman"/>
          <w:sz w:val="24"/>
          <w:szCs w:val="24"/>
        </w:rPr>
        <w:t xml:space="preserve"> of the blame because of Stalin's "growing appetite for territory and power." Stalin desired to govern the Western bloc of Germany, asking for the security demands that they desired. To Stalin, dominating the Western Block posed no challenge because the Western Block was ready to assist them. Historians claim that Stalin distrusted the Western bloc because he encountered numerous challenges from their power and supporters during World War II.</w:t>
      </w:r>
      <w:r w:rsidR="00C03975">
        <w:rPr>
          <w:rStyle w:val="FootnoteReference"/>
          <w:rFonts w:ascii="Times New Roman" w:hAnsi="Times New Roman" w:cs="Times New Roman"/>
          <w:sz w:val="24"/>
          <w:szCs w:val="24"/>
        </w:rPr>
        <w:footnoteReference w:id="12"/>
      </w:r>
    </w:p>
    <w:p w14:paraId="16306CFB" w14:textId="41221CC3" w:rsidR="00770ECE" w:rsidRDefault="002A6082" w:rsidP="00BB4385">
      <w:pPr>
        <w:spacing w:line="600" w:lineRule="auto"/>
        <w:ind w:firstLine="720"/>
        <w:rPr>
          <w:rFonts w:ascii="Times New Roman" w:hAnsi="Times New Roman" w:cs="Times New Roman"/>
          <w:sz w:val="24"/>
          <w:szCs w:val="24"/>
        </w:rPr>
      </w:pPr>
      <w:r w:rsidRPr="002A6082">
        <w:rPr>
          <w:rFonts w:ascii="Times New Roman" w:hAnsi="Times New Roman" w:cs="Times New Roman"/>
          <w:sz w:val="24"/>
          <w:szCs w:val="24"/>
        </w:rPr>
        <w:t xml:space="preserve">The Marshall Plan and the Berlin airlift were </w:t>
      </w:r>
      <w:r w:rsidR="00D923F0">
        <w:rPr>
          <w:rFonts w:ascii="Times New Roman" w:hAnsi="Times New Roman" w:cs="Times New Roman"/>
          <w:sz w:val="24"/>
          <w:szCs w:val="24"/>
        </w:rPr>
        <w:t xml:space="preserve">significant </w:t>
      </w:r>
      <w:r w:rsidR="003D5674">
        <w:rPr>
          <w:rFonts w:ascii="Times New Roman" w:hAnsi="Times New Roman" w:cs="Times New Roman"/>
          <w:sz w:val="24"/>
          <w:szCs w:val="24"/>
        </w:rPr>
        <w:t xml:space="preserve">events that increased </w:t>
      </w:r>
      <w:r w:rsidRPr="002A6082">
        <w:rPr>
          <w:rFonts w:ascii="Times New Roman" w:hAnsi="Times New Roman" w:cs="Times New Roman"/>
          <w:sz w:val="24"/>
          <w:szCs w:val="24"/>
        </w:rPr>
        <w:t>tensions between the Allies.</w:t>
      </w:r>
      <w:r w:rsidR="003D5674">
        <w:rPr>
          <w:rFonts w:ascii="Times New Roman" w:hAnsi="Times New Roman" w:cs="Times New Roman"/>
          <w:sz w:val="24"/>
          <w:szCs w:val="24"/>
        </w:rPr>
        <w:t xml:space="preserve"> These t</w:t>
      </w:r>
      <w:r w:rsidRPr="002A6082">
        <w:rPr>
          <w:rFonts w:ascii="Times New Roman" w:hAnsi="Times New Roman" w:cs="Times New Roman"/>
          <w:sz w:val="24"/>
          <w:szCs w:val="24"/>
        </w:rPr>
        <w:t xml:space="preserve">ensions </w:t>
      </w:r>
      <w:r w:rsidR="00C821E3">
        <w:rPr>
          <w:rFonts w:ascii="Times New Roman" w:hAnsi="Times New Roman" w:cs="Times New Roman"/>
          <w:sz w:val="24"/>
          <w:szCs w:val="24"/>
        </w:rPr>
        <w:t xml:space="preserve">had been escalating since their </w:t>
      </w:r>
      <w:r w:rsidRPr="002A6082">
        <w:rPr>
          <w:rFonts w:ascii="Times New Roman" w:hAnsi="Times New Roman" w:cs="Times New Roman"/>
          <w:sz w:val="24"/>
          <w:szCs w:val="24"/>
        </w:rPr>
        <w:t xml:space="preserve">second conference in Yalta. Tensions over European concerns began to develop in the United States, the United Kingdom, and the Soviet Union. It began when the American public scolded Roosevelt for failing to fulfil Stalin's promises of political independence for Poland. It sowed discord between the United States and the Soviet Union, marking the end of the grand alliance. Winston Churchill remarked that "an iron curtain has descended across the continent," which </w:t>
      </w:r>
      <w:r w:rsidRPr="002A6082">
        <w:rPr>
          <w:rFonts w:ascii="Times New Roman" w:hAnsi="Times New Roman" w:cs="Times New Roman"/>
          <w:sz w:val="24"/>
          <w:szCs w:val="24"/>
        </w:rPr>
        <w:lastRenderedPageBreak/>
        <w:t>was enough for the public to know that the Cold War between the Soviet Union and the Western allies was over. The Soviet Union and the United States. The attack on Pearl Harbour by Germany and Japan prompted the United States and the Soviet Union to declare war on one other, resulting in increased competition.</w:t>
      </w:r>
      <w:r w:rsidRPr="002A6082">
        <w:rPr>
          <w:rFonts w:ascii="Times New Roman" w:hAnsi="Times New Roman" w:cs="Times New Roman"/>
          <w:sz w:val="24"/>
          <w:szCs w:val="24"/>
        </w:rPr>
        <w:br/>
        <w:t>The Marshall Plan, initially known as the European Recovery Programme when it was presented in 1947, was a crucial post-World War II programme aimed at economic revitalization of war-torn Western European governments. However, because of the ideological split between the United States and the Soviet Union, this purportedly charitable initiative heightened tensions between the Allies. According to Christopher Bartlett's book "The Global Conflict," the plan, which the Soviet Union viewed sceptically as a capitalist tool, deepened the divide between East and West. As ardent communists, the Soviets saw the Marshall Plan as a means of spreading American influence and capitalism, and hence rejected it. The Marshall Plan's importance in Germany's fragmentation and the subsequent formation of NATO showed the intricate interplay between economic aid, political ideology, and developing Cold War dynamics, which contributed to increased tensions among the Allies.  This ideological schism manifested itself in concrete actions, such as the blockade of West Berlin in 1948, which resulted in the Berlin Airlift.</w:t>
      </w:r>
      <w:r w:rsidR="00840B8B">
        <w:rPr>
          <w:rStyle w:val="FootnoteReference"/>
          <w:rFonts w:ascii="Times New Roman" w:hAnsi="Times New Roman" w:cs="Times New Roman"/>
          <w:sz w:val="24"/>
          <w:szCs w:val="24"/>
        </w:rPr>
        <w:footnoteReference w:id="13"/>
      </w:r>
      <w:r w:rsidRPr="002A6082">
        <w:rPr>
          <w:rFonts w:ascii="Times New Roman" w:hAnsi="Times New Roman" w:cs="Times New Roman"/>
          <w:sz w:val="24"/>
          <w:szCs w:val="24"/>
        </w:rPr>
        <w:br/>
        <w:t xml:space="preserve">The Berlin Airlift, a large humanitarian effort that took place from 1948 to 1949, had an </w:t>
      </w:r>
      <w:r w:rsidRPr="002A6082">
        <w:rPr>
          <w:rFonts w:ascii="Times New Roman" w:hAnsi="Times New Roman" w:cs="Times New Roman"/>
          <w:sz w:val="24"/>
          <w:szCs w:val="24"/>
        </w:rPr>
        <w:lastRenderedPageBreak/>
        <w:t>important role in raising tensions between the Allies during the early stages of the Cold War. The airlift became a symbol of the ideological and geopolitical struggle between the democratic West and the communist East, sparked by the Soviet siege of West Berlin to force the Allies out. Christopher Bartlett also highlighted that in response to the embargo, the US and its Western allies launched a massive airlift to send food, fuel, and other supplies to West Berlin's isolated inhabitants. Th</w:t>
      </w:r>
      <w:r w:rsidR="00FB1406">
        <w:rPr>
          <w:rFonts w:ascii="Times New Roman" w:hAnsi="Times New Roman" w:cs="Times New Roman"/>
          <w:sz w:val="24"/>
          <w:szCs w:val="24"/>
        </w:rPr>
        <w:t xml:space="preserve">e Allies’ </w:t>
      </w:r>
      <w:r w:rsidR="00C152B4">
        <w:rPr>
          <w:rFonts w:ascii="Times New Roman" w:hAnsi="Times New Roman" w:cs="Times New Roman"/>
          <w:sz w:val="24"/>
          <w:szCs w:val="24"/>
        </w:rPr>
        <w:t>resistance to</w:t>
      </w:r>
      <w:r w:rsidRPr="002A6082">
        <w:rPr>
          <w:rFonts w:ascii="Times New Roman" w:hAnsi="Times New Roman" w:cs="Times New Roman"/>
          <w:sz w:val="24"/>
          <w:szCs w:val="24"/>
        </w:rPr>
        <w:t xml:space="preserve"> Soviet intimidation unde</w:t>
      </w:r>
      <w:r w:rsidR="00C152B4">
        <w:rPr>
          <w:rFonts w:ascii="Times New Roman" w:hAnsi="Times New Roman" w:cs="Times New Roman"/>
          <w:sz w:val="24"/>
          <w:szCs w:val="24"/>
        </w:rPr>
        <w:t>rlined</w:t>
      </w:r>
      <w:r w:rsidRPr="002A6082">
        <w:rPr>
          <w:rFonts w:ascii="Times New Roman" w:hAnsi="Times New Roman" w:cs="Times New Roman"/>
          <w:sz w:val="24"/>
          <w:szCs w:val="24"/>
        </w:rPr>
        <w:t xml:space="preserve"> the</w:t>
      </w:r>
      <w:r w:rsidR="00C152B4">
        <w:rPr>
          <w:rFonts w:ascii="Times New Roman" w:hAnsi="Times New Roman" w:cs="Times New Roman"/>
          <w:sz w:val="24"/>
          <w:szCs w:val="24"/>
        </w:rPr>
        <w:t xml:space="preserve">ir </w:t>
      </w:r>
      <w:r w:rsidR="005F30B3">
        <w:rPr>
          <w:rFonts w:ascii="Times New Roman" w:hAnsi="Times New Roman" w:cs="Times New Roman"/>
          <w:sz w:val="24"/>
          <w:szCs w:val="24"/>
        </w:rPr>
        <w:t>readiness</w:t>
      </w:r>
      <w:r w:rsidRPr="002A6082">
        <w:rPr>
          <w:rFonts w:ascii="Times New Roman" w:hAnsi="Times New Roman" w:cs="Times New Roman"/>
          <w:sz w:val="24"/>
          <w:szCs w:val="24"/>
        </w:rPr>
        <w:t xml:space="preserve"> </w:t>
      </w:r>
      <w:r w:rsidR="005F30B3">
        <w:rPr>
          <w:rFonts w:ascii="Times New Roman" w:hAnsi="Times New Roman" w:cs="Times New Roman"/>
          <w:sz w:val="24"/>
          <w:szCs w:val="24"/>
        </w:rPr>
        <w:t>to counter communist expansion a</w:t>
      </w:r>
      <w:r w:rsidR="006079E7">
        <w:rPr>
          <w:rFonts w:ascii="Times New Roman" w:hAnsi="Times New Roman" w:cs="Times New Roman"/>
          <w:sz w:val="24"/>
          <w:szCs w:val="24"/>
        </w:rPr>
        <w:t xml:space="preserve">nd defeat </w:t>
      </w:r>
      <w:r w:rsidRPr="002A6082">
        <w:rPr>
          <w:rFonts w:ascii="Times New Roman" w:hAnsi="Times New Roman" w:cs="Times New Roman"/>
          <w:sz w:val="24"/>
          <w:szCs w:val="24"/>
        </w:rPr>
        <w:t>democratic principles. The Berlin Airlift demonstrated not just the West's resilience, but also the widening ideological divide between the two blocs. It led to the formation of NATO and laid the groundwork for the Cold War's protracted ideological conflict.</w:t>
      </w:r>
      <w:r w:rsidR="00840B8B">
        <w:rPr>
          <w:rStyle w:val="FootnoteReference"/>
          <w:rFonts w:ascii="Times New Roman" w:hAnsi="Times New Roman" w:cs="Times New Roman"/>
          <w:sz w:val="24"/>
          <w:szCs w:val="24"/>
        </w:rPr>
        <w:footnoteReference w:id="14"/>
      </w:r>
      <w:r w:rsidR="00770ECE">
        <w:rPr>
          <w:rFonts w:ascii="Times New Roman" w:hAnsi="Times New Roman" w:cs="Times New Roman"/>
          <w:sz w:val="24"/>
          <w:szCs w:val="24"/>
        </w:rPr>
        <w:tab/>
      </w:r>
    </w:p>
    <w:p w14:paraId="6E518D8A" w14:textId="2513A7B2" w:rsidR="008071F1" w:rsidRDefault="002A6082" w:rsidP="0064458E">
      <w:pPr>
        <w:spacing w:line="600" w:lineRule="auto"/>
        <w:ind w:firstLine="720"/>
        <w:rPr>
          <w:rFonts w:ascii="Times New Roman" w:hAnsi="Times New Roman" w:cs="Times New Roman"/>
          <w:sz w:val="24"/>
          <w:szCs w:val="24"/>
        </w:rPr>
      </w:pPr>
      <w:r w:rsidRPr="002A6082">
        <w:rPr>
          <w:rFonts w:ascii="Times New Roman" w:hAnsi="Times New Roman" w:cs="Times New Roman"/>
          <w:sz w:val="24"/>
          <w:szCs w:val="24"/>
        </w:rPr>
        <w:t xml:space="preserve">Finally, the Yalta and Potsdam Conferences influenced Europe's power balance by establishing the postwar order and laying the groundwork for the Cold War. The division of Germany and the development of spheres of influence generated a decades-long geopolitical divide, with Eastern and Western Europe identifying with the Soviet Union and the United States, respectively. The consequences of these discussions reverberated throughout Europe's political, economic, and social institutions, helping to form NATO, the Warsaw Pact, and the greater Cold War dynamics. The decisions at Yalta and Potsdam shaped </w:t>
      </w:r>
      <w:r w:rsidR="00514D70">
        <w:rPr>
          <w:rFonts w:ascii="Times New Roman" w:hAnsi="Times New Roman" w:cs="Times New Roman"/>
          <w:sz w:val="24"/>
          <w:szCs w:val="24"/>
        </w:rPr>
        <w:t xml:space="preserve">the destiny of </w:t>
      </w:r>
      <w:r w:rsidRPr="002A6082">
        <w:rPr>
          <w:rFonts w:ascii="Times New Roman" w:hAnsi="Times New Roman" w:cs="Times New Roman"/>
          <w:sz w:val="24"/>
          <w:szCs w:val="24"/>
        </w:rPr>
        <w:t xml:space="preserve">postwar </w:t>
      </w:r>
      <w:r w:rsidR="003A46A8" w:rsidRPr="002A6082">
        <w:rPr>
          <w:rFonts w:ascii="Times New Roman" w:hAnsi="Times New Roman" w:cs="Times New Roman"/>
          <w:sz w:val="24"/>
          <w:szCs w:val="24"/>
        </w:rPr>
        <w:t>Europe and</w:t>
      </w:r>
      <w:r w:rsidR="00514D70">
        <w:rPr>
          <w:rFonts w:ascii="Times New Roman" w:hAnsi="Times New Roman" w:cs="Times New Roman"/>
          <w:sz w:val="24"/>
          <w:szCs w:val="24"/>
        </w:rPr>
        <w:t xml:space="preserve"> influenced </w:t>
      </w:r>
      <w:r w:rsidRPr="002A6082">
        <w:rPr>
          <w:rFonts w:ascii="Times New Roman" w:hAnsi="Times New Roman" w:cs="Times New Roman"/>
          <w:sz w:val="24"/>
          <w:szCs w:val="24"/>
        </w:rPr>
        <w:t xml:space="preserve">world relations </w:t>
      </w:r>
      <w:r w:rsidR="00514D70">
        <w:rPr>
          <w:rFonts w:ascii="Times New Roman" w:hAnsi="Times New Roman" w:cs="Times New Roman"/>
          <w:sz w:val="24"/>
          <w:szCs w:val="24"/>
        </w:rPr>
        <w:t xml:space="preserve">throughout </w:t>
      </w:r>
      <w:r w:rsidRPr="002A6082">
        <w:rPr>
          <w:rFonts w:ascii="Times New Roman" w:hAnsi="Times New Roman" w:cs="Times New Roman"/>
          <w:sz w:val="24"/>
          <w:szCs w:val="24"/>
        </w:rPr>
        <w:t>the twentieth century.</w:t>
      </w:r>
    </w:p>
    <w:p w14:paraId="06A20855" w14:textId="54C0FD61" w:rsidR="008071F1" w:rsidRDefault="008071F1" w:rsidP="008071F1">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BIBLIOGRAPHY</w:t>
      </w:r>
    </w:p>
    <w:p w14:paraId="11266911" w14:textId="77777777" w:rsidR="008071F1" w:rsidRDefault="008071F1" w:rsidP="008071F1">
      <w:pPr>
        <w:spacing w:after="0" w:line="240" w:lineRule="auto"/>
        <w:rPr>
          <w:rFonts w:ascii="Times New Roman" w:eastAsia="Times New Roman" w:hAnsi="Times New Roman" w:cs="Times New Roman"/>
          <w:kern w:val="0"/>
          <w:sz w:val="24"/>
          <w:szCs w:val="24"/>
          <w:lang w:eastAsia="en-GB"/>
          <w14:ligatures w14:val="none"/>
        </w:rPr>
      </w:pPr>
      <w:r w:rsidRPr="00E1439A">
        <w:rPr>
          <w:rFonts w:ascii="Times New Roman" w:eastAsia="Times New Roman" w:hAnsi="Times New Roman" w:cs="Times New Roman"/>
          <w:kern w:val="0"/>
          <w:sz w:val="24"/>
          <w:szCs w:val="24"/>
          <w:lang w:eastAsia="en-GB"/>
          <w14:ligatures w14:val="none"/>
        </w:rPr>
        <w:t xml:space="preserve">Bartlett, C. J. (Christopher John), </w:t>
      </w:r>
      <w:r w:rsidRPr="00E1439A">
        <w:rPr>
          <w:rFonts w:ascii="Times New Roman" w:eastAsia="Times New Roman" w:hAnsi="Times New Roman" w:cs="Times New Roman"/>
          <w:i/>
          <w:iCs/>
          <w:kern w:val="0"/>
          <w:sz w:val="24"/>
          <w:szCs w:val="24"/>
          <w:lang w:eastAsia="en-GB"/>
          <w14:ligatures w14:val="none"/>
        </w:rPr>
        <w:t>The Global Conflict: The International Rivalry of the Great Powers, 1880-1990</w:t>
      </w:r>
      <w:r w:rsidRPr="00E1439A">
        <w:rPr>
          <w:rFonts w:ascii="Times New Roman" w:eastAsia="Times New Roman" w:hAnsi="Times New Roman" w:cs="Times New Roman"/>
          <w:kern w:val="0"/>
          <w:sz w:val="24"/>
          <w:szCs w:val="24"/>
          <w:lang w:eastAsia="en-GB"/>
          <w14:ligatures w14:val="none"/>
        </w:rPr>
        <w:t>, 2nd ed. (</w:t>
      </w:r>
      <w:proofErr w:type="gramStart"/>
      <w:r w:rsidRPr="00E1439A">
        <w:rPr>
          <w:rFonts w:ascii="Times New Roman" w:eastAsia="Times New Roman" w:hAnsi="Times New Roman" w:cs="Times New Roman"/>
          <w:kern w:val="0"/>
          <w:sz w:val="24"/>
          <w:szCs w:val="24"/>
          <w:lang w:eastAsia="en-GB"/>
          <w14:ligatures w14:val="none"/>
        </w:rPr>
        <w:t>London ;</w:t>
      </w:r>
      <w:proofErr w:type="gramEnd"/>
      <w:r w:rsidRPr="00E1439A">
        <w:rPr>
          <w:rFonts w:ascii="Times New Roman" w:eastAsia="Times New Roman" w:hAnsi="Times New Roman" w:cs="Times New Roman"/>
          <w:kern w:val="0"/>
          <w:sz w:val="24"/>
          <w:szCs w:val="24"/>
          <w:lang w:eastAsia="en-GB"/>
          <w14:ligatures w14:val="none"/>
        </w:rPr>
        <w:t xml:space="preserve"> Longman, 1994)</w:t>
      </w:r>
    </w:p>
    <w:p w14:paraId="5DD37633" w14:textId="77777777" w:rsidR="004055E7" w:rsidRDefault="004055E7" w:rsidP="008071F1">
      <w:pPr>
        <w:spacing w:after="0" w:line="240" w:lineRule="auto"/>
        <w:rPr>
          <w:rFonts w:ascii="Times New Roman" w:eastAsia="Times New Roman" w:hAnsi="Times New Roman" w:cs="Times New Roman"/>
          <w:kern w:val="0"/>
          <w:sz w:val="24"/>
          <w:szCs w:val="24"/>
          <w:lang w:eastAsia="en-GB"/>
          <w14:ligatures w14:val="none"/>
        </w:rPr>
      </w:pPr>
    </w:p>
    <w:p w14:paraId="09996FE5" w14:textId="77777777" w:rsidR="008071F1" w:rsidRPr="002B095A" w:rsidRDefault="008071F1" w:rsidP="008071F1">
      <w:pPr>
        <w:spacing w:after="0" w:line="240" w:lineRule="auto"/>
        <w:rPr>
          <w:rFonts w:ascii="Times New Roman" w:eastAsia="Times New Roman" w:hAnsi="Times New Roman" w:cs="Times New Roman"/>
          <w:kern w:val="0"/>
          <w:sz w:val="24"/>
          <w:szCs w:val="24"/>
          <w:lang w:eastAsia="en-GB"/>
          <w14:ligatures w14:val="none"/>
        </w:rPr>
      </w:pPr>
    </w:p>
    <w:p w14:paraId="5E6658F0" w14:textId="1378A7D8" w:rsidR="008071F1" w:rsidRDefault="008071F1" w:rsidP="008F64CA">
      <w:pPr>
        <w:pStyle w:val="NormalWeb"/>
        <w:spacing w:before="0" w:beforeAutospacing="0" w:after="240" w:afterAutospacing="0" w:line="360" w:lineRule="auto"/>
        <w:ind w:left="720" w:hanging="720"/>
        <w:rPr>
          <w:rStyle w:val="Hyperlink"/>
        </w:rPr>
      </w:pPr>
      <w:r>
        <w:t>Edmonds, Robin</w:t>
      </w:r>
      <w:r w:rsidR="008F64CA">
        <w:t>,</w:t>
      </w:r>
      <w:r>
        <w:t xml:space="preserve"> ‘</w:t>
      </w:r>
      <w:r w:rsidRPr="008F64CA">
        <w:rPr>
          <w:i/>
          <w:iCs/>
        </w:rPr>
        <w:t>Yalta and Potsdam: Forty Years Afterwards’,</w:t>
      </w:r>
      <w:r>
        <w:t xml:space="preserve"> </w:t>
      </w:r>
      <w:r w:rsidR="008F64CA">
        <w:t>(</w:t>
      </w:r>
      <w:r>
        <w:rPr>
          <w:i/>
          <w:iCs/>
        </w:rPr>
        <w:t>International Affairs</w:t>
      </w:r>
      <w:r>
        <w:t xml:space="preserve">, </w:t>
      </w:r>
      <w:r w:rsidR="008F64CA">
        <w:t>1986</w:t>
      </w:r>
      <w:proofErr w:type="gramStart"/>
      <w:r w:rsidR="008F64CA">
        <w:t xml:space="preserve">)  </w:t>
      </w:r>
      <w:r>
        <w:t>62.2</w:t>
      </w:r>
      <w:proofErr w:type="gramEnd"/>
      <w:r>
        <w:t xml:space="preserve">: 197–216 </w:t>
      </w:r>
      <w:hyperlink r:id="rId7" w:history="1">
        <w:r w:rsidRPr="00C51100">
          <w:rPr>
            <w:rStyle w:val="Hyperlink"/>
          </w:rPr>
          <w:t>https://doi.org/10.2307/2618361</w:t>
        </w:r>
      </w:hyperlink>
    </w:p>
    <w:p w14:paraId="53BBE1E6" w14:textId="77777777" w:rsidR="004055E7" w:rsidRDefault="004055E7" w:rsidP="008F64CA">
      <w:pPr>
        <w:pStyle w:val="NormalWeb"/>
        <w:spacing w:before="0" w:beforeAutospacing="0" w:after="240" w:afterAutospacing="0" w:line="360" w:lineRule="auto"/>
        <w:ind w:left="720" w:hanging="720"/>
      </w:pPr>
    </w:p>
    <w:p w14:paraId="176EEA99" w14:textId="77777777" w:rsidR="008071F1" w:rsidRDefault="008071F1" w:rsidP="008071F1">
      <w:pPr>
        <w:spacing w:after="0" w:line="240" w:lineRule="auto"/>
        <w:rPr>
          <w:rFonts w:ascii="Times New Roman" w:eastAsia="Times New Roman" w:hAnsi="Times New Roman" w:cs="Times New Roman"/>
          <w:kern w:val="0"/>
          <w:sz w:val="24"/>
          <w:szCs w:val="24"/>
          <w:lang w:eastAsia="en-GB"/>
          <w14:ligatures w14:val="none"/>
        </w:rPr>
      </w:pPr>
      <w:r w:rsidRPr="004A2199">
        <w:rPr>
          <w:rFonts w:ascii="Times New Roman" w:eastAsia="Times New Roman" w:hAnsi="Times New Roman" w:cs="Times New Roman"/>
          <w:kern w:val="0"/>
          <w:sz w:val="24"/>
          <w:szCs w:val="24"/>
          <w:lang w:eastAsia="en-GB"/>
          <w14:ligatures w14:val="none"/>
        </w:rPr>
        <w:t xml:space="preserve">Higgins, Hugh., </w:t>
      </w:r>
      <w:r w:rsidRPr="008F64CA">
        <w:rPr>
          <w:rFonts w:ascii="Times New Roman" w:eastAsia="Times New Roman" w:hAnsi="Times New Roman" w:cs="Times New Roman"/>
          <w:i/>
          <w:iCs/>
          <w:kern w:val="0"/>
          <w:sz w:val="24"/>
          <w:szCs w:val="24"/>
          <w:lang w:eastAsia="en-GB"/>
          <w14:ligatures w14:val="none"/>
        </w:rPr>
        <w:t>The Cold War, 2nd ed</w:t>
      </w:r>
      <w:r w:rsidRPr="004A2199">
        <w:rPr>
          <w:rFonts w:ascii="Times New Roman" w:eastAsia="Times New Roman" w:hAnsi="Times New Roman" w:cs="Times New Roman"/>
          <w:kern w:val="0"/>
          <w:sz w:val="24"/>
          <w:szCs w:val="24"/>
          <w:lang w:eastAsia="en-GB"/>
          <w14:ligatures w14:val="none"/>
        </w:rPr>
        <w:t>. (London: Heinemann Educational, 1984)</w:t>
      </w:r>
    </w:p>
    <w:p w14:paraId="56F567B4" w14:textId="77777777" w:rsidR="004055E7" w:rsidRPr="004A2199" w:rsidRDefault="004055E7" w:rsidP="008071F1">
      <w:pPr>
        <w:spacing w:after="0" w:line="240" w:lineRule="auto"/>
        <w:rPr>
          <w:rFonts w:ascii="Times New Roman" w:eastAsia="Times New Roman" w:hAnsi="Times New Roman" w:cs="Times New Roman"/>
          <w:kern w:val="0"/>
          <w:sz w:val="24"/>
          <w:szCs w:val="24"/>
          <w:lang w:eastAsia="en-GB"/>
          <w14:ligatures w14:val="none"/>
        </w:rPr>
      </w:pPr>
    </w:p>
    <w:p w14:paraId="152AA948" w14:textId="77777777" w:rsidR="008071F1" w:rsidRDefault="008071F1" w:rsidP="008071F1">
      <w:pPr>
        <w:pStyle w:val="NormalWeb"/>
        <w:spacing w:before="0" w:beforeAutospacing="0" w:after="240" w:afterAutospacing="0" w:line="360" w:lineRule="auto"/>
        <w:ind w:left="720" w:hanging="720"/>
      </w:pPr>
    </w:p>
    <w:p w14:paraId="0864BF1A" w14:textId="77777777" w:rsidR="004055E7" w:rsidRDefault="008071F1" w:rsidP="008071F1">
      <w:pPr>
        <w:pStyle w:val="NormalWeb"/>
        <w:spacing w:before="0" w:beforeAutospacing="0" w:after="240" w:afterAutospacing="0" w:line="360" w:lineRule="auto"/>
        <w:ind w:left="720" w:hanging="720"/>
      </w:pPr>
      <w:proofErr w:type="spellStart"/>
      <w:r>
        <w:t>Jansohn</w:t>
      </w:r>
      <w:proofErr w:type="spellEnd"/>
      <w:r>
        <w:t xml:space="preserve">, Col Uwe F. </w:t>
      </w:r>
      <w:r>
        <w:rPr>
          <w:i/>
          <w:iCs/>
        </w:rPr>
        <w:t>President Truman and (the Challenge Of) the Potsdam Conference 1945</w:t>
      </w:r>
      <w:r>
        <w:t xml:space="preserve">, </w:t>
      </w:r>
      <w:r>
        <w:rPr>
          <w:i/>
          <w:iCs/>
        </w:rPr>
        <w:t>Google Books</w:t>
      </w:r>
      <w:r>
        <w:t xml:space="preserve"> (Pickle Partners Publishing</w:t>
      </w:r>
      <w:r w:rsidR="00915C4A">
        <w:t>,</w:t>
      </w:r>
      <w:r w:rsidR="00D50E3C">
        <w:t xml:space="preserve"> </w:t>
      </w:r>
      <w:r w:rsidR="00915C4A">
        <w:t>2015</w:t>
      </w:r>
      <w:r>
        <w:t xml:space="preserve">) </w:t>
      </w:r>
    </w:p>
    <w:p w14:paraId="0EADCC1A" w14:textId="60ABA9E5" w:rsidR="0064458E" w:rsidRDefault="008071F1" w:rsidP="0064458E">
      <w:pPr>
        <w:pStyle w:val="NormalWeb"/>
        <w:spacing w:before="0" w:beforeAutospacing="0" w:after="240" w:afterAutospacing="0" w:line="360" w:lineRule="auto"/>
        <w:ind w:left="720" w:hanging="720"/>
      </w:pPr>
      <w:r>
        <w:t>&lt;https://www.google.co.uk/books/edition/President_Truman_And_The_Challenge_Of_Th/ATRwCwAAQBAJ?hl=en&amp;gbpv=1&amp;dq=the+potsdam+conference&amp;pg=PT5&amp;printsec=frontcover&gt; [accessed 10 November 2023]</w:t>
      </w:r>
    </w:p>
    <w:p w14:paraId="6193B515" w14:textId="77777777" w:rsidR="004055E7" w:rsidRDefault="004055E7" w:rsidP="008071F1">
      <w:pPr>
        <w:pStyle w:val="NormalWeb"/>
        <w:spacing w:before="0" w:beforeAutospacing="0" w:after="240" w:afterAutospacing="0" w:line="360" w:lineRule="auto"/>
        <w:ind w:left="720" w:hanging="720"/>
      </w:pPr>
    </w:p>
    <w:p w14:paraId="2D10C9C0" w14:textId="1E42B641" w:rsidR="00BA4E86" w:rsidRDefault="008071F1" w:rsidP="008071F1">
      <w:pPr>
        <w:pStyle w:val="NormalWeb"/>
        <w:spacing w:before="0" w:beforeAutospacing="0" w:after="240" w:afterAutospacing="0" w:line="360" w:lineRule="auto"/>
        <w:ind w:left="720" w:hanging="720"/>
        <w:rPr>
          <w:i/>
          <w:iCs/>
        </w:rPr>
      </w:pPr>
      <w:r>
        <w:t>McDonough, Jim</w:t>
      </w:r>
      <w:r w:rsidR="00BA4E86">
        <w:t xml:space="preserve">, </w:t>
      </w:r>
      <w:r>
        <w:t>‘</w:t>
      </w:r>
      <w:r w:rsidRPr="009A1F7D">
        <w:rPr>
          <w:i/>
          <w:iCs/>
        </w:rPr>
        <w:t>The Potsdam Conference 1945: A Day-By-Day Account’</w:t>
      </w:r>
      <w:r>
        <w:t xml:space="preserve">, </w:t>
      </w:r>
      <w:r>
        <w:rPr>
          <w:i/>
          <w:iCs/>
        </w:rPr>
        <w:t>Berlin Experiences</w:t>
      </w:r>
      <w:r w:rsidR="00BA4E86">
        <w:rPr>
          <w:i/>
          <w:iCs/>
        </w:rPr>
        <w:t xml:space="preserve"> (2021)</w:t>
      </w:r>
    </w:p>
    <w:p w14:paraId="22B5FB94" w14:textId="22A6C77D" w:rsidR="008071F1" w:rsidRDefault="008071F1" w:rsidP="008071F1">
      <w:pPr>
        <w:pStyle w:val="NormalWeb"/>
        <w:spacing w:before="0" w:beforeAutospacing="0" w:after="240" w:afterAutospacing="0" w:line="360" w:lineRule="auto"/>
        <w:ind w:left="720" w:hanging="720"/>
      </w:pPr>
      <w:r>
        <w:t xml:space="preserve"> </w:t>
      </w:r>
      <w:hyperlink r:id="rId8" w:history="1">
        <w:r w:rsidR="00BA4E86" w:rsidRPr="00E72D76">
          <w:rPr>
            <w:rStyle w:val="Hyperlink"/>
          </w:rPr>
          <w:t>https://www.berlinexperiences.com/the-potsdam-conference-1945/</w:t>
        </w:r>
      </w:hyperlink>
    </w:p>
    <w:p w14:paraId="64C82284" w14:textId="77777777" w:rsidR="00BA4E86" w:rsidRDefault="00BA4E86" w:rsidP="008071F1">
      <w:pPr>
        <w:pStyle w:val="NormalWeb"/>
        <w:spacing w:before="0" w:beforeAutospacing="0" w:after="240" w:afterAutospacing="0" w:line="360" w:lineRule="auto"/>
        <w:ind w:left="720" w:hanging="720"/>
      </w:pPr>
    </w:p>
    <w:p w14:paraId="5009E2BC" w14:textId="5D3E3B51" w:rsidR="008B7615" w:rsidRDefault="008071F1" w:rsidP="008071F1">
      <w:pPr>
        <w:pStyle w:val="NormalWeb"/>
        <w:spacing w:before="0" w:beforeAutospacing="0" w:after="240" w:afterAutospacing="0" w:line="360" w:lineRule="auto"/>
        <w:ind w:left="720" w:hanging="720"/>
      </w:pPr>
      <w:r>
        <w:t>Office of the Historian</w:t>
      </w:r>
      <w:r w:rsidR="008B7615">
        <w:t xml:space="preserve">, </w:t>
      </w:r>
      <w:r w:rsidRPr="001B7182">
        <w:rPr>
          <w:i/>
          <w:iCs/>
        </w:rPr>
        <w:t>‘Foreign Relations of the United States: Diplomatic Papers, the Conference of Berlin (the Potsdam Conference), 1945</w:t>
      </w:r>
      <w:r>
        <w:t xml:space="preserve">, Volume II - Office of the Historian’, </w:t>
      </w:r>
      <w:r>
        <w:rPr>
          <w:i/>
          <w:iCs/>
        </w:rPr>
        <w:t>State.gov</w:t>
      </w:r>
      <w:r>
        <w:t xml:space="preserve"> </w:t>
      </w:r>
      <w:r w:rsidR="008B7615">
        <w:t xml:space="preserve">(2023) </w:t>
      </w:r>
    </w:p>
    <w:p w14:paraId="3A8123B9" w14:textId="1C5A5209" w:rsidR="008071F1" w:rsidRDefault="008071F1" w:rsidP="008071F1">
      <w:pPr>
        <w:pStyle w:val="NormalWeb"/>
        <w:spacing w:before="0" w:beforeAutospacing="0" w:after="240" w:afterAutospacing="0" w:line="360" w:lineRule="auto"/>
        <w:ind w:left="720" w:hanging="720"/>
      </w:pPr>
      <w:r>
        <w:t>&lt;https://history.state.gov/historicaldocuments/frus1945Berlinv02/d1380&gt; [accessed 11 November 2023]</w:t>
      </w:r>
    </w:p>
    <w:p w14:paraId="509C5A58" w14:textId="77777777" w:rsidR="008B7615" w:rsidRDefault="008B7615" w:rsidP="008071F1">
      <w:pPr>
        <w:pStyle w:val="NormalWeb"/>
        <w:spacing w:before="0" w:beforeAutospacing="0" w:after="240" w:afterAutospacing="0" w:line="360" w:lineRule="auto"/>
        <w:ind w:left="720" w:hanging="720"/>
      </w:pPr>
    </w:p>
    <w:p w14:paraId="07444A93" w14:textId="1FF8D2AD" w:rsidR="008071F1" w:rsidRDefault="008071F1" w:rsidP="008071F1">
      <w:pPr>
        <w:pStyle w:val="NormalWeb"/>
        <w:spacing w:before="0" w:beforeAutospacing="0" w:after="240" w:afterAutospacing="0" w:line="360" w:lineRule="auto"/>
        <w:ind w:left="720" w:hanging="720"/>
      </w:pPr>
      <w:proofErr w:type="spellStart"/>
      <w:r>
        <w:lastRenderedPageBreak/>
        <w:t>Popowycz</w:t>
      </w:r>
      <w:proofErr w:type="spellEnd"/>
      <w:r>
        <w:t>, Jennifer</w:t>
      </w:r>
      <w:r w:rsidR="001B7182">
        <w:t>,</w:t>
      </w:r>
      <w:r>
        <w:t xml:space="preserve"> </w:t>
      </w:r>
      <w:r w:rsidRPr="009A1F7D">
        <w:rPr>
          <w:i/>
          <w:iCs/>
        </w:rPr>
        <w:t>‘The Potsdam Conference’,</w:t>
      </w:r>
      <w:r>
        <w:t xml:space="preserve"> </w:t>
      </w:r>
      <w:r w:rsidR="001B7182">
        <w:t>(</w:t>
      </w:r>
      <w:r w:rsidRPr="001B7182">
        <w:t>The National WWII Museum</w:t>
      </w:r>
      <w:r w:rsidR="001B7182">
        <w:rPr>
          <w:i/>
          <w:iCs/>
        </w:rPr>
        <w:t>, 2022)</w:t>
      </w:r>
      <w:r>
        <w:rPr>
          <w:i/>
          <w:iCs/>
        </w:rPr>
        <w:t xml:space="preserve"> | New Orleans</w:t>
      </w:r>
      <w:r>
        <w:t xml:space="preserve"> </w:t>
      </w:r>
      <w:hyperlink r:id="rId9" w:history="1">
        <w:r w:rsidR="008B7615" w:rsidRPr="00E72D76">
          <w:rPr>
            <w:rStyle w:val="Hyperlink"/>
          </w:rPr>
          <w:t>https://www.nationalww2museum.org/war/articles/potsdam-conference</w:t>
        </w:r>
      </w:hyperlink>
    </w:p>
    <w:p w14:paraId="31AA14AC" w14:textId="77777777" w:rsidR="008B7615" w:rsidRDefault="008B7615" w:rsidP="008071F1">
      <w:pPr>
        <w:pStyle w:val="NormalWeb"/>
        <w:spacing w:before="0" w:beforeAutospacing="0" w:after="240" w:afterAutospacing="0" w:line="360" w:lineRule="auto"/>
        <w:ind w:left="720" w:hanging="720"/>
      </w:pPr>
    </w:p>
    <w:p w14:paraId="61ED9F20" w14:textId="433A9B93" w:rsidR="008071F1" w:rsidRDefault="008071F1" w:rsidP="008071F1">
      <w:pPr>
        <w:pStyle w:val="NormalWeb"/>
        <w:spacing w:before="0" w:beforeAutospacing="0" w:after="240" w:afterAutospacing="0" w:line="360" w:lineRule="auto"/>
        <w:ind w:left="720" w:hanging="720"/>
      </w:pPr>
      <w:r>
        <w:t>Roberts, Geoffrey. ‘</w:t>
      </w:r>
      <w:r w:rsidRPr="001B7182">
        <w:rPr>
          <w:i/>
          <w:iCs/>
        </w:rPr>
        <w:t>Stalin at the Tehran, Yalta, and Potsdam Conferences’,</w:t>
      </w:r>
      <w:r>
        <w:t xml:space="preserve"> </w:t>
      </w:r>
      <w:r w:rsidR="001B7182">
        <w:t xml:space="preserve">(2006) </w:t>
      </w:r>
      <w:r>
        <w:rPr>
          <w:i/>
          <w:iCs/>
        </w:rPr>
        <w:t>Www.academia.edu</w:t>
      </w:r>
      <w:r>
        <w:t xml:space="preserve"> &lt;https://www.academia.edu/21831434/Stalin_at_the_Tehran_Yalta_and_Potsdam_Conferences&gt; [accessed 5 November 2023]</w:t>
      </w:r>
    </w:p>
    <w:p w14:paraId="64F210E1" w14:textId="77777777" w:rsidR="008B7615" w:rsidRDefault="008B7615" w:rsidP="008071F1">
      <w:pPr>
        <w:pStyle w:val="NormalWeb"/>
        <w:spacing w:before="0" w:beforeAutospacing="0" w:after="240" w:afterAutospacing="0" w:line="360" w:lineRule="auto"/>
        <w:ind w:left="720" w:hanging="720"/>
      </w:pPr>
    </w:p>
    <w:p w14:paraId="73FE7187" w14:textId="77777777" w:rsidR="008071F1" w:rsidRDefault="008071F1" w:rsidP="008071F1">
      <w:pPr>
        <w:spacing w:after="0" w:line="240" w:lineRule="auto"/>
        <w:rPr>
          <w:rFonts w:ascii="Times New Roman" w:eastAsia="Times New Roman" w:hAnsi="Times New Roman" w:cs="Times New Roman"/>
          <w:kern w:val="0"/>
          <w:sz w:val="24"/>
          <w:szCs w:val="24"/>
          <w:lang w:eastAsia="en-GB"/>
          <w14:ligatures w14:val="none"/>
        </w:rPr>
      </w:pPr>
      <w:r w:rsidRPr="00BB4BA1">
        <w:rPr>
          <w:rFonts w:ascii="Times New Roman" w:eastAsia="Times New Roman" w:hAnsi="Times New Roman" w:cs="Times New Roman"/>
          <w:kern w:val="0"/>
          <w:sz w:val="24"/>
          <w:szCs w:val="24"/>
          <w:lang w:eastAsia="en-GB"/>
          <w14:ligatures w14:val="none"/>
        </w:rPr>
        <w:t xml:space="preserve">Rosser, Richard F., </w:t>
      </w:r>
      <w:r w:rsidRPr="00BB4BA1">
        <w:rPr>
          <w:rFonts w:ascii="Times New Roman" w:eastAsia="Times New Roman" w:hAnsi="Times New Roman" w:cs="Times New Roman"/>
          <w:i/>
          <w:iCs/>
          <w:kern w:val="0"/>
          <w:sz w:val="24"/>
          <w:szCs w:val="24"/>
          <w:lang w:eastAsia="en-GB"/>
          <w14:ligatures w14:val="none"/>
        </w:rPr>
        <w:t>An Introduction to Soviet Foreign Policy</w:t>
      </w:r>
      <w:r w:rsidRPr="00BB4BA1">
        <w:rPr>
          <w:rFonts w:ascii="Times New Roman" w:eastAsia="Times New Roman" w:hAnsi="Times New Roman" w:cs="Times New Roman"/>
          <w:kern w:val="0"/>
          <w:sz w:val="24"/>
          <w:szCs w:val="24"/>
          <w:lang w:eastAsia="en-GB"/>
          <w14:ligatures w14:val="none"/>
        </w:rPr>
        <w:t xml:space="preserve"> (Englewood Cliffs, NJ: Prentice-Hall, 1969)</w:t>
      </w:r>
    </w:p>
    <w:p w14:paraId="03563F42" w14:textId="77777777" w:rsidR="008071F1" w:rsidRDefault="008071F1" w:rsidP="008071F1">
      <w:pPr>
        <w:pStyle w:val="NormalWeb"/>
        <w:spacing w:before="0" w:beforeAutospacing="0" w:after="240" w:afterAutospacing="0" w:line="360" w:lineRule="auto"/>
        <w:ind w:left="720" w:hanging="720"/>
      </w:pPr>
    </w:p>
    <w:p w14:paraId="5DD9A0CE" w14:textId="76264A06" w:rsidR="001B7182" w:rsidRDefault="008071F1" w:rsidP="008071F1">
      <w:pPr>
        <w:pStyle w:val="NormalWeb"/>
        <w:spacing w:before="0" w:beforeAutospacing="0" w:after="240" w:afterAutospacing="0" w:line="360" w:lineRule="auto"/>
        <w:ind w:left="720" w:hanging="720"/>
      </w:pPr>
      <w:r>
        <w:t>Watt, Donald Cameron</w:t>
      </w:r>
      <w:r w:rsidR="001B7182">
        <w:t>,</w:t>
      </w:r>
      <w:r>
        <w:t xml:space="preserve"> </w:t>
      </w:r>
      <w:r w:rsidRPr="004A6F04">
        <w:rPr>
          <w:i/>
          <w:iCs/>
        </w:rPr>
        <w:t xml:space="preserve">‘Britain and the Historiography of the Yalta Conference and the Cold War’, </w:t>
      </w:r>
      <w:r>
        <w:rPr>
          <w:i/>
          <w:iCs/>
        </w:rPr>
        <w:t>Diplomatic History</w:t>
      </w:r>
      <w:r>
        <w:t xml:space="preserve">, 13.1: 67–98 </w:t>
      </w:r>
      <w:r w:rsidR="004A6F04">
        <w:t>(</w:t>
      </w:r>
      <w:r w:rsidR="001B7182">
        <w:t xml:space="preserve">1989) </w:t>
      </w:r>
    </w:p>
    <w:p w14:paraId="1EC57A28" w14:textId="30B2FE7C" w:rsidR="008071F1" w:rsidRDefault="008071F1" w:rsidP="008071F1">
      <w:pPr>
        <w:pStyle w:val="NormalWeb"/>
        <w:spacing w:before="0" w:beforeAutospacing="0" w:after="240" w:afterAutospacing="0" w:line="360" w:lineRule="auto"/>
        <w:ind w:left="720" w:hanging="720"/>
      </w:pPr>
      <w:r>
        <w:t>&lt;https://www.jstor.org/stable/pdf/24911839.pdf?casa_token=HBDNoFXiytQAAAAA:nJYiaXghvmcr3t0gozoplnlN5wyqRWxebspK9Iyqo1jbHLonLVuJ2fdizdUSiqYUF7_DphGIlgYobyiIDljc1WyEm4U89z5N3VCnU8FeE3sZLQhc1KtA&gt; [accessed 8 November 2023]</w:t>
      </w:r>
    </w:p>
    <w:p w14:paraId="019C0A71" w14:textId="77777777" w:rsidR="004A6F04" w:rsidRDefault="004A6F04" w:rsidP="008071F1">
      <w:pPr>
        <w:pStyle w:val="NormalWeb"/>
        <w:spacing w:before="0" w:beforeAutospacing="0" w:after="240" w:afterAutospacing="0" w:line="360" w:lineRule="auto"/>
        <w:ind w:left="720" w:hanging="720"/>
      </w:pPr>
    </w:p>
    <w:p w14:paraId="2CE359E7" w14:textId="77777777" w:rsidR="004A6F04" w:rsidRDefault="008071F1" w:rsidP="008071F1">
      <w:pPr>
        <w:pStyle w:val="NormalWeb"/>
        <w:spacing w:before="0" w:beforeAutospacing="0" w:after="240" w:afterAutospacing="0" w:line="360" w:lineRule="auto"/>
        <w:ind w:left="720" w:hanging="720"/>
      </w:pPr>
      <w:r>
        <w:t>Wemer, David. 2020. ‘</w:t>
      </w:r>
      <w:r w:rsidRPr="009A1F7D">
        <w:rPr>
          <w:i/>
          <w:iCs/>
        </w:rPr>
        <w:t>The Yalta Conference at Seventy-Five: Lessons from History</w:t>
      </w:r>
      <w:r w:rsidR="004A6F04">
        <w:rPr>
          <w:i/>
          <w:iCs/>
        </w:rPr>
        <w:t xml:space="preserve"> </w:t>
      </w:r>
      <w:r w:rsidR="004A6F04" w:rsidRPr="004A6F04">
        <w:t>(</w:t>
      </w:r>
      <w:r w:rsidRPr="004A6F04">
        <w:t>Atlantic Council</w:t>
      </w:r>
      <w:r w:rsidR="004A6F04" w:rsidRPr="004A6F04">
        <w:t>,</w:t>
      </w:r>
      <w:r w:rsidR="004A6F04">
        <w:t xml:space="preserve"> 2020) </w:t>
      </w:r>
    </w:p>
    <w:p w14:paraId="18EC0655" w14:textId="0B2F33D0" w:rsidR="008071F1" w:rsidRDefault="008071F1" w:rsidP="008071F1">
      <w:pPr>
        <w:pStyle w:val="NormalWeb"/>
        <w:spacing w:before="0" w:beforeAutospacing="0" w:after="240" w:afterAutospacing="0" w:line="360" w:lineRule="auto"/>
        <w:ind w:left="720" w:hanging="720"/>
      </w:pPr>
      <w:r>
        <w:t>&lt;https://www.atlanticcouncil.org/blogs/new-atlanticist/the-yalta-conference-at-seventy-five-lessons-from-history/#:~:text=He%20achieved%20a%20lot%3A%20Stalin&gt;</w:t>
      </w:r>
    </w:p>
    <w:p w14:paraId="31BBAE64" w14:textId="77777777" w:rsidR="008071F1" w:rsidRDefault="008071F1" w:rsidP="008071F1">
      <w:pPr>
        <w:spacing w:line="480" w:lineRule="auto"/>
        <w:rPr>
          <w:rFonts w:ascii="Times New Roman" w:hAnsi="Times New Roman" w:cs="Times New Roman"/>
          <w:sz w:val="24"/>
          <w:szCs w:val="24"/>
        </w:rPr>
      </w:pPr>
    </w:p>
    <w:p w14:paraId="1282361D" w14:textId="77777777" w:rsidR="008071F1" w:rsidRDefault="008071F1" w:rsidP="008071F1">
      <w:pPr>
        <w:spacing w:line="480" w:lineRule="auto"/>
        <w:rPr>
          <w:rFonts w:ascii="Times New Roman" w:hAnsi="Times New Roman" w:cs="Times New Roman"/>
          <w:sz w:val="24"/>
          <w:szCs w:val="24"/>
        </w:rPr>
      </w:pPr>
    </w:p>
    <w:sectPr w:rsidR="008071F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9E5C87" w14:textId="77777777" w:rsidR="00780E60" w:rsidRDefault="00780E60" w:rsidP="007D334F">
      <w:pPr>
        <w:spacing w:after="0" w:line="240" w:lineRule="auto"/>
      </w:pPr>
      <w:r>
        <w:separator/>
      </w:r>
    </w:p>
  </w:endnote>
  <w:endnote w:type="continuationSeparator" w:id="0">
    <w:p w14:paraId="03AD71FE" w14:textId="77777777" w:rsidR="00780E60" w:rsidRDefault="00780E60" w:rsidP="007D334F">
      <w:pPr>
        <w:spacing w:after="0" w:line="240" w:lineRule="auto"/>
      </w:pPr>
      <w:r>
        <w:continuationSeparator/>
      </w:r>
    </w:p>
  </w:endnote>
  <w:endnote w:type="continuationNotice" w:id="1">
    <w:p w14:paraId="441BA7F0" w14:textId="77777777" w:rsidR="00780E60" w:rsidRDefault="00780E6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DDC4CF" w14:textId="77777777" w:rsidR="00780E60" w:rsidRDefault="00780E60" w:rsidP="007D334F">
      <w:pPr>
        <w:spacing w:after="0" w:line="240" w:lineRule="auto"/>
      </w:pPr>
      <w:r>
        <w:separator/>
      </w:r>
    </w:p>
  </w:footnote>
  <w:footnote w:type="continuationSeparator" w:id="0">
    <w:p w14:paraId="61E31B39" w14:textId="77777777" w:rsidR="00780E60" w:rsidRDefault="00780E60" w:rsidP="007D334F">
      <w:pPr>
        <w:spacing w:after="0" w:line="240" w:lineRule="auto"/>
      </w:pPr>
      <w:r>
        <w:continuationSeparator/>
      </w:r>
    </w:p>
  </w:footnote>
  <w:footnote w:type="continuationNotice" w:id="1">
    <w:p w14:paraId="49F2D40C" w14:textId="77777777" w:rsidR="00780E60" w:rsidRDefault="00780E60">
      <w:pPr>
        <w:spacing w:after="0" w:line="240" w:lineRule="auto"/>
      </w:pPr>
    </w:p>
  </w:footnote>
  <w:footnote w:id="2">
    <w:p w14:paraId="60BB6324" w14:textId="66A3A01F" w:rsidR="00652536" w:rsidRPr="008071F1" w:rsidRDefault="00652536">
      <w:pPr>
        <w:pStyle w:val="FootnoteText"/>
        <w:rPr>
          <w:rFonts w:ascii="Times New Roman" w:hAnsi="Times New Roman" w:cs="Times New Roman"/>
        </w:rPr>
      </w:pPr>
      <w:r w:rsidRPr="008071F1">
        <w:rPr>
          <w:rStyle w:val="FootnoteReference"/>
          <w:rFonts w:ascii="Times New Roman" w:hAnsi="Times New Roman" w:cs="Times New Roman"/>
        </w:rPr>
        <w:footnoteRef/>
      </w:r>
      <w:r w:rsidR="000F36FA" w:rsidRPr="008071F1">
        <w:rPr>
          <w:rFonts w:ascii="Times New Roman" w:hAnsi="Times New Roman" w:cs="Times New Roman"/>
        </w:rPr>
        <w:t xml:space="preserve"> </w:t>
      </w:r>
      <w:r w:rsidR="00B73346" w:rsidRPr="008071F1">
        <w:rPr>
          <w:rFonts w:ascii="Times New Roman" w:hAnsi="Times New Roman" w:cs="Times New Roman"/>
        </w:rPr>
        <w:t xml:space="preserve">David Ghere </w:t>
      </w:r>
      <w:r w:rsidR="00B73346" w:rsidRPr="008071F1">
        <w:rPr>
          <w:rFonts w:ascii="Times New Roman" w:hAnsi="Times New Roman" w:cs="Times New Roman"/>
          <w:i/>
          <w:iCs/>
        </w:rPr>
        <w:t xml:space="preserve">‘Simulating the Cold War: The Yalta Conference’, </w:t>
      </w:r>
      <w:r w:rsidR="000F36FA" w:rsidRPr="008071F1">
        <w:rPr>
          <w:rFonts w:ascii="Times New Roman" w:hAnsi="Times New Roman" w:cs="Times New Roman"/>
        </w:rPr>
        <w:t>(</w:t>
      </w:r>
      <w:r w:rsidR="0064458E">
        <w:rPr>
          <w:rFonts w:ascii="Times New Roman" w:hAnsi="Times New Roman" w:cs="Times New Roman"/>
        </w:rPr>
        <w:t xml:space="preserve">Oxford: </w:t>
      </w:r>
      <w:r w:rsidR="00B73346" w:rsidRPr="008071F1">
        <w:rPr>
          <w:rFonts w:ascii="Times New Roman" w:hAnsi="Times New Roman" w:cs="Times New Roman"/>
        </w:rPr>
        <w:t>Magazine of History, 2010), 46–</w:t>
      </w:r>
      <w:proofErr w:type="gramStart"/>
      <w:r w:rsidR="00B73346" w:rsidRPr="008071F1">
        <w:rPr>
          <w:rFonts w:ascii="Times New Roman" w:hAnsi="Times New Roman" w:cs="Times New Roman"/>
        </w:rPr>
        <w:t>51</w:t>
      </w:r>
      <w:proofErr w:type="gramEnd"/>
    </w:p>
    <w:p w14:paraId="4D662A8A" w14:textId="77777777" w:rsidR="00D87C65" w:rsidRPr="008071F1" w:rsidRDefault="00D87C65">
      <w:pPr>
        <w:pStyle w:val="FootnoteText"/>
        <w:rPr>
          <w:rFonts w:ascii="Times New Roman" w:hAnsi="Times New Roman" w:cs="Times New Roman"/>
        </w:rPr>
      </w:pPr>
    </w:p>
  </w:footnote>
  <w:footnote w:id="3">
    <w:p w14:paraId="19CE2CB1" w14:textId="1D124696" w:rsidR="000F36FA" w:rsidRPr="008071F1" w:rsidRDefault="000F36FA">
      <w:pPr>
        <w:pStyle w:val="FootnoteText"/>
        <w:rPr>
          <w:rFonts w:ascii="Times New Roman" w:hAnsi="Times New Roman" w:cs="Times New Roman"/>
        </w:rPr>
      </w:pPr>
      <w:bookmarkStart w:id="0" w:name="_Hlk151313016"/>
      <w:r w:rsidRPr="008071F1">
        <w:rPr>
          <w:rStyle w:val="FootnoteReference"/>
          <w:rFonts w:ascii="Times New Roman" w:hAnsi="Times New Roman" w:cs="Times New Roman"/>
        </w:rPr>
        <w:footnoteRef/>
      </w:r>
      <w:r w:rsidRPr="008071F1">
        <w:rPr>
          <w:rFonts w:ascii="Times New Roman" w:hAnsi="Times New Roman" w:cs="Times New Roman"/>
        </w:rPr>
        <w:t xml:space="preserve"> </w:t>
      </w:r>
      <w:r w:rsidR="002D4FDC" w:rsidRPr="008071F1">
        <w:rPr>
          <w:rFonts w:ascii="Times New Roman" w:hAnsi="Times New Roman" w:cs="Times New Roman"/>
        </w:rPr>
        <w:t xml:space="preserve">Robin Edmonds, </w:t>
      </w:r>
      <w:r w:rsidR="005468B4" w:rsidRPr="008071F1">
        <w:rPr>
          <w:rFonts w:ascii="Times New Roman" w:hAnsi="Times New Roman" w:cs="Times New Roman"/>
          <w:i/>
          <w:iCs/>
        </w:rPr>
        <w:t>Yalta,</w:t>
      </w:r>
      <w:r w:rsidR="002D4FDC" w:rsidRPr="008071F1">
        <w:rPr>
          <w:rFonts w:ascii="Times New Roman" w:hAnsi="Times New Roman" w:cs="Times New Roman"/>
          <w:i/>
          <w:iCs/>
        </w:rPr>
        <w:t xml:space="preserve"> and Potsdam: Forty years afterwards</w:t>
      </w:r>
      <w:r w:rsidR="002D4FDC" w:rsidRPr="008071F1">
        <w:rPr>
          <w:rFonts w:ascii="Times New Roman" w:hAnsi="Times New Roman" w:cs="Times New Roman"/>
        </w:rPr>
        <w:t>, (</w:t>
      </w:r>
      <w:r w:rsidR="00D06889" w:rsidRPr="008071F1">
        <w:rPr>
          <w:rFonts w:ascii="Times New Roman" w:hAnsi="Times New Roman" w:cs="Times New Roman"/>
        </w:rPr>
        <w:t xml:space="preserve">USA: Royal Institute of International Affairs, </w:t>
      </w:r>
      <w:r w:rsidR="002D4FDC" w:rsidRPr="008071F1">
        <w:rPr>
          <w:rFonts w:ascii="Times New Roman" w:hAnsi="Times New Roman" w:cs="Times New Roman"/>
        </w:rPr>
        <w:t>1986)</w:t>
      </w:r>
    </w:p>
    <w:p w14:paraId="79863CE9" w14:textId="77777777" w:rsidR="00D87C65" w:rsidRPr="008071F1" w:rsidRDefault="00D87C65">
      <w:pPr>
        <w:pStyle w:val="FootnoteText"/>
        <w:rPr>
          <w:rFonts w:ascii="Times New Roman" w:hAnsi="Times New Roman" w:cs="Times New Roman"/>
        </w:rPr>
      </w:pPr>
    </w:p>
    <w:bookmarkEnd w:id="0"/>
  </w:footnote>
  <w:footnote w:id="4">
    <w:p w14:paraId="252E976B" w14:textId="3131B388" w:rsidR="005468B4" w:rsidRPr="008071F1" w:rsidRDefault="005468B4" w:rsidP="005468B4">
      <w:pPr>
        <w:pStyle w:val="FootnoteText"/>
        <w:rPr>
          <w:rFonts w:ascii="Times New Roman" w:hAnsi="Times New Roman" w:cs="Times New Roman"/>
        </w:rPr>
      </w:pPr>
      <w:r w:rsidRPr="008071F1">
        <w:rPr>
          <w:rStyle w:val="FootnoteReference"/>
          <w:rFonts w:ascii="Times New Roman" w:hAnsi="Times New Roman" w:cs="Times New Roman"/>
        </w:rPr>
        <w:footnoteRef/>
      </w:r>
      <w:r w:rsidRPr="008071F1">
        <w:rPr>
          <w:rFonts w:ascii="Times New Roman" w:hAnsi="Times New Roman" w:cs="Times New Roman"/>
        </w:rPr>
        <w:t xml:space="preserve"> </w:t>
      </w:r>
      <w:bookmarkStart w:id="1" w:name="_Hlk151313988"/>
      <w:r w:rsidRPr="008071F1">
        <w:rPr>
          <w:rFonts w:ascii="Times New Roman" w:hAnsi="Times New Roman" w:cs="Times New Roman"/>
        </w:rPr>
        <w:t xml:space="preserve">Robin Edmonds, </w:t>
      </w:r>
      <w:r w:rsidRPr="008071F1">
        <w:rPr>
          <w:rFonts w:ascii="Times New Roman" w:hAnsi="Times New Roman" w:cs="Times New Roman"/>
          <w:i/>
          <w:iCs/>
        </w:rPr>
        <w:t>Yalta, and Potsdam: Forty years afterwards</w:t>
      </w:r>
      <w:r w:rsidRPr="008071F1">
        <w:rPr>
          <w:rFonts w:ascii="Times New Roman" w:hAnsi="Times New Roman" w:cs="Times New Roman"/>
        </w:rPr>
        <w:t>, (USA: Royal Institute of International Affairs, 1986)</w:t>
      </w:r>
    </w:p>
    <w:bookmarkEnd w:id="1"/>
    <w:p w14:paraId="05B18C08" w14:textId="0773A43D" w:rsidR="005468B4" w:rsidRDefault="005468B4">
      <w:pPr>
        <w:pStyle w:val="FootnoteText"/>
      </w:pPr>
    </w:p>
  </w:footnote>
  <w:footnote w:id="5">
    <w:p w14:paraId="0AF52B1C" w14:textId="7BA35F82" w:rsidR="005468B4" w:rsidRPr="008071F1" w:rsidRDefault="005468B4">
      <w:pPr>
        <w:pStyle w:val="FootnoteText"/>
        <w:rPr>
          <w:rFonts w:ascii="Times New Roman" w:hAnsi="Times New Roman" w:cs="Times New Roman"/>
        </w:rPr>
      </w:pPr>
      <w:r w:rsidRPr="008071F1">
        <w:rPr>
          <w:rStyle w:val="FootnoteReference"/>
          <w:rFonts w:ascii="Times New Roman" w:hAnsi="Times New Roman" w:cs="Times New Roman"/>
        </w:rPr>
        <w:footnoteRef/>
      </w:r>
      <w:r w:rsidRPr="008071F1">
        <w:rPr>
          <w:rFonts w:ascii="Times New Roman" w:hAnsi="Times New Roman" w:cs="Times New Roman"/>
        </w:rPr>
        <w:t xml:space="preserve"> </w:t>
      </w:r>
      <w:r w:rsidR="005F5003" w:rsidRPr="008071F1">
        <w:rPr>
          <w:rFonts w:ascii="Times New Roman" w:hAnsi="Times New Roman" w:cs="Times New Roman"/>
        </w:rPr>
        <w:t>Geoffry Roberts</w:t>
      </w:r>
      <w:r w:rsidR="005F5003" w:rsidRPr="007A5418">
        <w:rPr>
          <w:rFonts w:ascii="Times New Roman" w:hAnsi="Times New Roman" w:cs="Times New Roman"/>
          <w:i/>
          <w:iCs/>
        </w:rPr>
        <w:t>, Stalin the thran, Yalta and Potsdam</w:t>
      </w:r>
      <w:r w:rsidR="005F5003" w:rsidRPr="008071F1">
        <w:rPr>
          <w:rFonts w:ascii="Times New Roman" w:hAnsi="Times New Roman" w:cs="Times New Roman"/>
        </w:rPr>
        <w:t xml:space="preserve"> </w:t>
      </w:r>
      <w:r w:rsidR="00413D22" w:rsidRPr="008071F1">
        <w:rPr>
          <w:rFonts w:ascii="Times New Roman" w:hAnsi="Times New Roman" w:cs="Times New Roman"/>
        </w:rPr>
        <w:t>(</w:t>
      </w:r>
      <w:r w:rsidR="008F6477">
        <w:rPr>
          <w:rFonts w:ascii="Times New Roman" w:hAnsi="Times New Roman" w:cs="Times New Roman"/>
        </w:rPr>
        <w:t xml:space="preserve">United Kingdom: </w:t>
      </w:r>
      <w:r w:rsidR="007A5418">
        <w:rPr>
          <w:rFonts w:ascii="Times New Roman" w:hAnsi="Times New Roman" w:cs="Times New Roman"/>
        </w:rPr>
        <w:t>Harvard</w:t>
      </w:r>
      <w:r w:rsidR="008F6477">
        <w:rPr>
          <w:rFonts w:ascii="Times New Roman" w:hAnsi="Times New Roman" w:cs="Times New Roman"/>
        </w:rPr>
        <w:t xml:space="preserve"> College</w:t>
      </w:r>
      <w:r w:rsidR="007A5418">
        <w:rPr>
          <w:rFonts w:ascii="Times New Roman" w:hAnsi="Times New Roman" w:cs="Times New Roman"/>
        </w:rPr>
        <w:t xml:space="preserve">: </w:t>
      </w:r>
      <w:r w:rsidR="00413D22" w:rsidRPr="008071F1">
        <w:rPr>
          <w:rFonts w:ascii="Times New Roman" w:hAnsi="Times New Roman" w:cs="Times New Roman"/>
        </w:rPr>
        <w:t>2006)</w:t>
      </w:r>
    </w:p>
  </w:footnote>
  <w:footnote w:id="6">
    <w:p w14:paraId="0A147027" w14:textId="1604D105" w:rsidR="00D47352" w:rsidRPr="008071F1" w:rsidRDefault="00D47352">
      <w:pPr>
        <w:pStyle w:val="FootnoteText"/>
        <w:rPr>
          <w:rFonts w:ascii="Times New Roman" w:hAnsi="Times New Roman" w:cs="Times New Roman"/>
        </w:rPr>
      </w:pPr>
      <w:r w:rsidRPr="008071F1">
        <w:rPr>
          <w:rStyle w:val="FootnoteReference"/>
          <w:rFonts w:ascii="Times New Roman" w:hAnsi="Times New Roman" w:cs="Times New Roman"/>
        </w:rPr>
        <w:footnoteRef/>
      </w:r>
      <w:r w:rsidRPr="008071F1">
        <w:rPr>
          <w:rFonts w:ascii="Times New Roman" w:hAnsi="Times New Roman" w:cs="Times New Roman"/>
        </w:rPr>
        <w:t xml:space="preserve"> Robin Edmonds, </w:t>
      </w:r>
      <w:r w:rsidRPr="008071F1">
        <w:rPr>
          <w:rFonts w:ascii="Times New Roman" w:hAnsi="Times New Roman" w:cs="Times New Roman"/>
          <w:i/>
          <w:iCs/>
        </w:rPr>
        <w:t>Yalta, and Potsdam: Forty years afterwards</w:t>
      </w:r>
      <w:r w:rsidRPr="008071F1">
        <w:rPr>
          <w:rFonts w:ascii="Times New Roman" w:hAnsi="Times New Roman" w:cs="Times New Roman"/>
        </w:rPr>
        <w:t>, (USA: Royal Institute of International Affairs, 1986)</w:t>
      </w:r>
    </w:p>
    <w:p w14:paraId="356F8B6D" w14:textId="77777777" w:rsidR="00D87C65" w:rsidRPr="008071F1" w:rsidRDefault="00D87C65">
      <w:pPr>
        <w:pStyle w:val="FootnoteText"/>
        <w:rPr>
          <w:rFonts w:ascii="Times New Roman" w:hAnsi="Times New Roman" w:cs="Times New Roman"/>
        </w:rPr>
      </w:pPr>
    </w:p>
  </w:footnote>
  <w:footnote w:id="7">
    <w:p w14:paraId="18A3DD29" w14:textId="614F484C" w:rsidR="00287E07" w:rsidRPr="008071F1" w:rsidRDefault="00287E07">
      <w:pPr>
        <w:pStyle w:val="FootnoteText"/>
        <w:rPr>
          <w:rFonts w:ascii="Times New Roman" w:hAnsi="Times New Roman" w:cs="Times New Roman"/>
        </w:rPr>
      </w:pPr>
      <w:r w:rsidRPr="008071F1">
        <w:rPr>
          <w:rStyle w:val="FootnoteReference"/>
          <w:rFonts w:ascii="Times New Roman" w:hAnsi="Times New Roman" w:cs="Times New Roman"/>
        </w:rPr>
        <w:footnoteRef/>
      </w:r>
      <w:r w:rsidRPr="008071F1">
        <w:rPr>
          <w:rFonts w:ascii="Times New Roman" w:hAnsi="Times New Roman" w:cs="Times New Roman"/>
        </w:rPr>
        <w:t xml:space="preserve"> </w:t>
      </w:r>
      <w:r w:rsidR="00D87C65" w:rsidRPr="008071F1">
        <w:rPr>
          <w:rFonts w:ascii="Times New Roman" w:hAnsi="Times New Roman" w:cs="Times New Roman"/>
        </w:rPr>
        <w:t xml:space="preserve">Higgins, Hugh., </w:t>
      </w:r>
      <w:r w:rsidR="00D87C65" w:rsidRPr="008071F1">
        <w:rPr>
          <w:rFonts w:ascii="Times New Roman" w:hAnsi="Times New Roman" w:cs="Times New Roman"/>
          <w:i/>
          <w:iCs/>
        </w:rPr>
        <w:t>The Cold War</w:t>
      </w:r>
      <w:r w:rsidR="00D87C65" w:rsidRPr="008071F1">
        <w:rPr>
          <w:rFonts w:ascii="Times New Roman" w:hAnsi="Times New Roman" w:cs="Times New Roman"/>
        </w:rPr>
        <w:t>, 2nd ed. (London: Heinemann Educational, 1984)</w:t>
      </w:r>
    </w:p>
    <w:p w14:paraId="1A3990C2" w14:textId="77777777" w:rsidR="00AB2DFE" w:rsidRDefault="00AB2DFE">
      <w:pPr>
        <w:pStyle w:val="FootnoteText"/>
      </w:pPr>
    </w:p>
  </w:footnote>
  <w:footnote w:id="8">
    <w:p w14:paraId="1AB8572B" w14:textId="128B0D5D" w:rsidR="00AB2DFE" w:rsidRPr="008071F1" w:rsidRDefault="00D87C65" w:rsidP="00AB2DFE">
      <w:pPr>
        <w:pStyle w:val="FootnoteText"/>
        <w:rPr>
          <w:rFonts w:ascii="Times New Roman" w:hAnsi="Times New Roman" w:cs="Times New Roman"/>
        </w:rPr>
      </w:pPr>
      <w:r w:rsidRPr="008071F1">
        <w:rPr>
          <w:rStyle w:val="FootnoteReference"/>
          <w:rFonts w:ascii="Times New Roman" w:hAnsi="Times New Roman" w:cs="Times New Roman"/>
        </w:rPr>
        <w:footnoteRef/>
      </w:r>
      <w:r w:rsidRPr="008071F1">
        <w:rPr>
          <w:rFonts w:ascii="Times New Roman" w:hAnsi="Times New Roman" w:cs="Times New Roman"/>
        </w:rPr>
        <w:t xml:space="preserve"> </w:t>
      </w:r>
      <w:proofErr w:type="spellStart"/>
      <w:r w:rsidR="00584E02" w:rsidRPr="008071F1">
        <w:rPr>
          <w:rFonts w:ascii="Times New Roman" w:hAnsi="Times New Roman" w:cs="Times New Roman"/>
        </w:rPr>
        <w:t>Janoson</w:t>
      </w:r>
      <w:proofErr w:type="spellEnd"/>
      <w:r w:rsidR="00584E02" w:rsidRPr="008071F1">
        <w:rPr>
          <w:rFonts w:ascii="Times New Roman" w:hAnsi="Times New Roman" w:cs="Times New Roman"/>
        </w:rPr>
        <w:t xml:space="preserve"> Col</w:t>
      </w:r>
      <w:r w:rsidR="001A3C21" w:rsidRPr="008071F1">
        <w:rPr>
          <w:rFonts w:ascii="Times New Roman" w:hAnsi="Times New Roman" w:cs="Times New Roman"/>
        </w:rPr>
        <w:t xml:space="preserve"> Uwe F.</w:t>
      </w:r>
      <w:r w:rsidR="00254B24" w:rsidRPr="008071F1">
        <w:rPr>
          <w:rFonts w:ascii="Times New Roman" w:hAnsi="Times New Roman" w:cs="Times New Roman"/>
        </w:rPr>
        <w:t xml:space="preserve">, </w:t>
      </w:r>
      <w:r w:rsidR="007B2CCE" w:rsidRPr="008071F1">
        <w:rPr>
          <w:rFonts w:ascii="Times New Roman" w:hAnsi="Times New Roman" w:cs="Times New Roman"/>
          <w:i/>
          <w:iCs/>
        </w:rPr>
        <w:t>President Truman And (The Challenge Of) The Potsdam Conference 1945</w:t>
      </w:r>
      <w:r w:rsidR="007B2CCE" w:rsidRPr="008071F1">
        <w:rPr>
          <w:rFonts w:ascii="Times New Roman" w:hAnsi="Times New Roman" w:cs="Times New Roman"/>
        </w:rPr>
        <w:t xml:space="preserve"> </w:t>
      </w:r>
      <w:r w:rsidR="00254B24" w:rsidRPr="008071F1">
        <w:rPr>
          <w:rFonts w:ascii="Times New Roman" w:hAnsi="Times New Roman" w:cs="Times New Roman"/>
        </w:rPr>
        <w:t>(</w:t>
      </w:r>
      <w:r w:rsidR="00397802" w:rsidRPr="008071F1">
        <w:rPr>
          <w:rFonts w:ascii="Times New Roman" w:hAnsi="Times New Roman" w:cs="Times New Roman"/>
        </w:rPr>
        <w:t xml:space="preserve">USA:  Lucknow Books, </w:t>
      </w:r>
      <w:r w:rsidR="00254B24" w:rsidRPr="008071F1">
        <w:rPr>
          <w:rFonts w:ascii="Times New Roman" w:hAnsi="Times New Roman" w:cs="Times New Roman"/>
        </w:rPr>
        <w:t>2015)</w:t>
      </w:r>
    </w:p>
    <w:p w14:paraId="7BE9CC1F" w14:textId="2CF4D78D" w:rsidR="00D87C65" w:rsidRPr="008071F1" w:rsidRDefault="00D87C65">
      <w:pPr>
        <w:pStyle w:val="FootnoteText"/>
        <w:rPr>
          <w:rFonts w:ascii="Times New Roman" w:hAnsi="Times New Roman" w:cs="Times New Roman"/>
        </w:rPr>
      </w:pPr>
    </w:p>
  </w:footnote>
  <w:footnote w:id="9">
    <w:p w14:paraId="30A77FC8" w14:textId="3ED8BBFE" w:rsidR="00160304" w:rsidRPr="008071F1" w:rsidRDefault="005371D5" w:rsidP="00160304">
      <w:pPr>
        <w:pStyle w:val="FootnoteText"/>
        <w:rPr>
          <w:rFonts w:ascii="Times New Roman" w:hAnsi="Times New Roman" w:cs="Times New Roman"/>
        </w:rPr>
      </w:pPr>
      <w:r w:rsidRPr="008071F1">
        <w:rPr>
          <w:rStyle w:val="FootnoteReference"/>
          <w:rFonts w:ascii="Times New Roman" w:hAnsi="Times New Roman" w:cs="Times New Roman"/>
        </w:rPr>
        <w:footnoteRef/>
      </w:r>
      <w:r w:rsidRPr="008071F1">
        <w:rPr>
          <w:rFonts w:ascii="Times New Roman" w:hAnsi="Times New Roman" w:cs="Times New Roman"/>
        </w:rPr>
        <w:t xml:space="preserve"> </w:t>
      </w:r>
      <w:r w:rsidR="00160304" w:rsidRPr="008071F1">
        <w:rPr>
          <w:rFonts w:ascii="Times New Roman" w:hAnsi="Times New Roman" w:cs="Times New Roman"/>
        </w:rPr>
        <w:t xml:space="preserve">Bartlett, C. J. (Christopher John), </w:t>
      </w:r>
      <w:r w:rsidR="00160304" w:rsidRPr="008071F1">
        <w:rPr>
          <w:rFonts w:ascii="Times New Roman" w:hAnsi="Times New Roman" w:cs="Times New Roman"/>
          <w:i/>
          <w:iCs/>
        </w:rPr>
        <w:t xml:space="preserve">The Global </w:t>
      </w:r>
      <w:r w:rsidR="007C0067" w:rsidRPr="008071F1">
        <w:rPr>
          <w:rFonts w:ascii="Times New Roman" w:hAnsi="Times New Roman" w:cs="Times New Roman"/>
          <w:i/>
          <w:iCs/>
        </w:rPr>
        <w:t>Conflict:</w:t>
      </w:r>
      <w:r w:rsidR="00160304" w:rsidRPr="008071F1">
        <w:rPr>
          <w:rFonts w:ascii="Times New Roman" w:hAnsi="Times New Roman" w:cs="Times New Roman"/>
          <w:i/>
          <w:iCs/>
        </w:rPr>
        <w:t xml:space="preserve"> The International Rivalry of the Great Powers, 1880-1990</w:t>
      </w:r>
      <w:r w:rsidR="00160304" w:rsidRPr="008071F1">
        <w:rPr>
          <w:rFonts w:ascii="Times New Roman" w:hAnsi="Times New Roman" w:cs="Times New Roman"/>
        </w:rPr>
        <w:t>, 2nd ed. (</w:t>
      </w:r>
      <w:proofErr w:type="gramStart"/>
      <w:r w:rsidR="00160304" w:rsidRPr="008071F1">
        <w:rPr>
          <w:rFonts w:ascii="Times New Roman" w:hAnsi="Times New Roman" w:cs="Times New Roman"/>
        </w:rPr>
        <w:t>London ;</w:t>
      </w:r>
      <w:proofErr w:type="gramEnd"/>
      <w:r w:rsidR="00160304" w:rsidRPr="008071F1">
        <w:rPr>
          <w:rFonts w:ascii="Times New Roman" w:hAnsi="Times New Roman" w:cs="Times New Roman"/>
        </w:rPr>
        <w:t xml:space="preserve"> Longman, 1994)</w:t>
      </w:r>
    </w:p>
    <w:p w14:paraId="32591CB3" w14:textId="24DDEF5A" w:rsidR="005371D5" w:rsidRPr="008071F1" w:rsidRDefault="005371D5">
      <w:pPr>
        <w:pStyle w:val="FootnoteText"/>
        <w:rPr>
          <w:rFonts w:ascii="Times New Roman" w:hAnsi="Times New Roman" w:cs="Times New Roman"/>
        </w:rPr>
      </w:pPr>
    </w:p>
    <w:p w14:paraId="57FB5B03" w14:textId="77777777" w:rsidR="00160304" w:rsidRPr="008071F1" w:rsidRDefault="00160304">
      <w:pPr>
        <w:pStyle w:val="FootnoteText"/>
        <w:rPr>
          <w:rFonts w:ascii="Times New Roman" w:hAnsi="Times New Roman" w:cs="Times New Roman"/>
        </w:rPr>
      </w:pPr>
    </w:p>
  </w:footnote>
  <w:footnote w:id="10">
    <w:p w14:paraId="6CF20250" w14:textId="7B0E5DCF" w:rsidR="009B3F9C" w:rsidRDefault="009B3F9C">
      <w:pPr>
        <w:pStyle w:val="FootnoteText"/>
      </w:pPr>
      <w:r w:rsidRPr="008071F1">
        <w:rPr>
          <w:rStyle w:val="FootnoteReference"/>
          <w:rFonts w:ascii="Times New Roman" w:hAnsi="Times New Roman" w:cs="Times New Roman"/>
        </w:rPr>
        <w:footnoteRef/>
      </w:r>
      <w:r w:rsidRPr="008071F1">
        <w:rPr>
          <w:rFonts w:ascii="Times New Roman" w:hAnsi="Times New Roman" w:cs="Times New Roman"/>
        </w:rPr>
        <w:t xml:space="preserve"> </w:t>
      </w:r>
      <w:r w:rsidR="00F80390" w:rsidRPr="008071F1">
        <w:rPr>
          <w:rFonts w:ascii="Times New Roman" w:hAnsi="Times New Roman" w:cs="Times New Roman"/>
        </w:rPr>
        <w:t xml:space="preserve">Rosser, Richard F., </w:t>
      </w:r>
      <w:r w:rsidR="00F80390" w:rsidRPr="008071F1">
        <w:rPr>
          <w:rFonts w:ascii="Times New Roman" w:hAnsi="Times New Roman" w:cs="Times New Roman"/>
          <w:i/>
          <w:iCs/>
        </w:rPr>
        <w:t>An Introduction to Soviet Foreign Policy</w:t>
      </w:r>
      <w:r w:rsidR="00F80390" w:rsidRPr="008071F1">
        <w:rPr>
          <w:rFonts w:ascii="Times New Roman" w:hAnsi="Times New Roman" w:cs="Times New Roman"/>
        </w:rPr>
        <w:t xml:space="preserve"> (Englewood Cliffs, NJ: Prentice-Hall, 1969)</w:t>
      </w:r>
    </w:p>
  </w:footnote>
  <w:footnote w:id="11">
    <w:p w14:paraId="16C5536A" w14:textId="14E2A900" w:rsidR="006A65A7" w:rsidRPr="008071F1" w:rsidRDefault="00EF1E05" w:rsidP="006A65A7">
      <w:pPr>
        <w:pStyle w:val="FootnoteText"/>
        <w:rPr>
          <w:rFonts w:ascii="Times New Roman" w:hAnsi="Times New Roman" w:cs="Times New Roman"/>
        </w:rPr>
      </w:pPr>
      <w:r w:rsidRPr="008071F1">
        <w:rPr>
          <w:rStyle w:val="FootnoteReference"/>
          <w:rFonts w:ascii="Times New Roman" w:hAnsi="Times New Roman" w:cs="Times New Roman"/>
        </w:rPr>
        <w:footnoteRef/>
      </w:r>
      <w:r w:rsidRPr="008071F1">
        <w:rPr>
          <w:rFonts w:ascii="Times New Roman" w:hAnsi="Times New Roman" w:cs="Times New Roman"/>
        </w:rPr>
        <w:t xml:space="preserve"> </w:t>
      </w:r>
      <w:r w:rsidR="006A65A7" w:rsidRPr="008071F1">
        <w:rPr>
          <w:rFonts w:ascii="Times New Roman" w:hAnsi="Times New Roman" w:cs="Times New Roman"/>
        </w:rPr>
        <w:t xml:space="preserve">Robin Edmonds, </w:t>
      </w:r>
      <w:r w:rsidR="006A65A7" w:rsidRPr="008071F1">
        <w:rPr>
          <w:rFonts w:ascii="Times New Roman" w:hAnsi="Times New Roman" w:cs="Times New Roman"/>
          <w:i/>
          <w:iCs/>
        </w:rPr>
        <w:t>Yalta, and Potsdam: Forty years afterwards</w:t>
      </w:r>
      <w:r w:rsidR="006A65A7" w:rsidRPr="008071F1">
        <w:rPr>
          <w:rFonts w:ascii="Times New Roman" w:hAnsi="Times New Roman" w:cs="Times New Roman"/>
        </w:rPr>
        <w:t>, (USA: Royal Institute of International Affairs, 1986)</w:t>
      </w:r>
    </w:p>
    <w:p w14:paraId="06FB6F85" w14:textId="2B1DC0F5" w:rsidR="00EF1E05" w:rsidRDefault="00EF1E05">
      <w:pPr>
        <w:pStyle w:val="FootnoteText"/>
      </w:pPr>
    </w:p>
  </w:footnote>
  <w:footnote w:id="12">
    <w:p w14:paraId="205E4BCA" w14:textId="00FD7E41" w:rsidR="00C03975" w:rsidRPr="008071F1" w:rsidRDefault="00C03975">
      <w:pPr>
        <w:pStyle w:val="FootnoteText"/>
        <w:rPr>
          <w:rFonts w:ascii="Times New Roman" w:hAnsi="Times New Roman" w:cs="Times New Roman"/>
        </w:rPr>
      </w:pPr>
      <w:r w:rsidRPr="008071F1">
        <w:rPr>
          <w:rStyle w:val="FootnoteReference"/>
          <w:rFonts w:ascii="Times New Roman" w:hAnsi="Times New Roman" w:cs="Times New Roman"/>
        </w:rPr>
        <w:footnoteRef/>
      </w:r>
      <w:r w:rsidRPr="008071F1">
        <w:rPr>
          <w:rFonts w:ascii="Times New Roman" w:hAnsi="Times New Roman" w:cs="Times New Roman"/>
        </w:rPr>
        <w:t xml:space="preserve"> </w:t>
      </w:r>
      <w:bookmarkStart w:id="2" w:name="_Hlk150914755"/>
      <w:r w:rsidRPr="008071F1">
        <w:rPr>
          <w:rFonts w:ascii="Times New Roman" w:hAnsi="Times New Roman" w:cs="Times New Roman"/>
        </w:rPr>
        <w:t xml:space="preserve">Rosser, Richard F., </w:t>
      </w:r>
      <w:r w:rsidRPr="008071F1">
        <w:rPr>
          <w:rFonts w:ascii="Times New Roman" w:hAnsi="Times New Roman" w:cs="Times New Roman"/>
          <w:i/>
          <w:iCs/>
        </w:rPr>
        <w:t>An Introduction to Soviet Foreign Policy</w:t>
      </w:r>
      <w:r w:rsidRPr="008071F1">
        <w:rPr>
          <w:rFonts w:ascii="Times New Roman" w:hAnsi="Times New Roman" w:cs="Times New Roman"/>
        </w:rPr>
        <w:t xml:space="preserve"> (Englewood Cliffs, NJ: Prentice-Hall, 1969)</w:t>
      </w:r>
      <w:bookmarkEnd w:id="2"/>
    </w:p>
  </w:footnote>
  <w:footnote w:id="13">
    <w:p w14:paraId="4402E8A3" w14:textId="77777777" w:rsidR="00840B8B" w:rsidRPr="008071F1" w:rsidRDefault="00840B8B" w:rsidP="00840B8B">
      <w:pPr>
        <w:pStyle w:val="FootnoteText"/>
        <w:rPr>
          <w:rFonts w:ascii="Times New Roman" w:hAnsi="Times New Roman" w:cs="Times New Roman"/>
        </w:rPr>
      </w:pPr>
      <w:r w:rsidRPr="008071F1">
        <w:rPr>
          <w:rStyle w:val="FootnoteReference"/>
          <w:rFonts w:ascii="Times New Roman" w:hAnsi="Times New Roman" w:cs="Times New Roman"/>
        </w:rPr>
        <w:footnoteRef/>
      </w:r>
      <w:r w:rsidRPr="008071F1">
        <w:rPr>
          <w:rFonts w:ascii="Times New Roman" w:hAnsi="Times New Roman" w:cs="Times New Roman"/>
        </w:rPr>
        <w:t xml:space="preserve"> Christopher John Bartlett, </w:t>
      </w:r>
      <w:r w:rsidRPr="008071F1">
        <w:rPr>
          <w:rFonts w:ascii="Times New Roman" w:hAnsi="Times New Roman" w:cs="Times New Roman"/>
          <w:i/>
          <w:iCs/>
        </w:rPr>
        <w:t>The Global Conflict: The International Rivalry of the Great Powers, 1880-1990</w:t>
      </w:r>
      <w:r w:rsidRPr="008071F1">
        <w:rPr>
          <w:rFonts w:ascii="Times New Roman" w:hAnsi="Times New Roman" w:cs="Times New Roman"/>
        </w:rPr>
        <w:t>, 2nd ed. (London: Longman, 1994)</w:t>
      </w:r>
    </w:p>
    <w:p w14:paraId="2C33594D" w14:textId="3EA3950C" w:rsidR="00840B8B" w:rsidRPr="008071F1" w:rsidRDefault="00840B8B">
      <w:pPr>
        <w:pStyle w:val="FootnoteText"/>
        <w:rPr>
          <w:rFonts w:ascii="Times New Roman" w:hAnsi="Times New Roman" w:cs="Times New Roman"/>
        </w:rPr>
      </w:pPr>
    </w:p>
  </w:footnote>
  <w:footnote w:id="14">
    <w:p w14:paraId="494554FA" w14:textId="77777777" w:rsidR="00840B8B" w:rsidRPr="008071F1" w:rsidRDefault="00840B8B" w:rsidP="00840B8B">
      <w:pPr>
        <w:pStyle w:val="FootnoteText"/>
        <w:rPr>
          <w:rFonts w:ascii="Times New Roman" w:hAnsi="Times New Roman" w:cs="Times New Roman"/>
        </w:rPr>
      </w:pPr>
      <w:r w:rsidRPr="008071F1">
        <w:rPr>
          <w:rStyle w:val="FootnoteReference"/>
          <w:rFonts w:ascii="Times New Roman" w:hAnsi="Times New Roman" w:cs="Times New Roman"/>
        </w:rPr>
        <w:footnoteRef/>
      </w:r>
      <w:r w:rsidRPr="008071F1">
        <w:rPr>
          <w:rFonts w:ascii="Times New Roman" w:hAnsi="Times New Roman" w:cs="Times New Roman"/>
        </w:rPr>
        <w:t xml:space="preserve"> Christopher John Bartlett, </w:t>
      </w:r>
      <w:r w:rsidRPr="008071F1">
        <w:rPr>
          <w:rFonts w:ascii="Times New Roman" w:hAnsi="Times New Roman" w:cs="Times New Roman"/>
          <w:i/>
          <w:iCs/>
        </w:rPr>
        <w:t>The Global Conflict: The International Rivalry of the Great Powers, 1880-1990</w:t>
      </w:r>
      <w:r w:rsidRPr="008071F1">
        <w:rPr>
          <w:rFonts w:ascii="Times New Roman" w:hAnsi="Times New Roman" w:cs="Times New Roman"/>
        </w:rPr>
        <w:t>, 2nd ed. (London: Longman, 1994)</w:t>
      </w:r>
    </w:p>
    <w:p w14:paraId="614E958E" w14:textId="03D9D3EA" w:rsidR="00840B8B" w:rsidRDefault="00840B8B">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3FF0"/>
    <w:rsid w:val="00013A03"/>
    <w:rsid w:val="00064022"/>
    <w:rsid w:val="00066104"/>
    <w:rsid w:val="00076BD6"/>
    <w:rsid w:val="000907DC"/>
    <w:rsid w:val="00093D2F"/>
    <w:rsid w:val="00097813"/>
    <w:rsid w:val="000B4F56"/>
    <w:rsid w:val="000C48E6"/>
    <w:rsid w:val="000F36FA"/>
    <w:rsid w:val="00122E93"/>
    <w:rsid w:val="00125060"/>
    <w:rsid w:val="0013308E"/>
    <w:rsid w:val="001431D2"/>
    <w:rsid w:val="00150D84"/>
    <w:rsid w:val="00152EB1"/>
    <w:rsid w:val="00156BE7"/>
    <w:rsid w:val="00160304"/>
    <w:rsid w:val="00175A64"/>
    <w:rsid w:val="00187D26"/>
    <w:rsid w:val="001A3C21"/>
    <w:rsid w:val="001A3C53"/>
    <w:rsid w:val="001B2F89"/>
    <w:rsid w:val="001B7182"/>
    <w:rsid w:val="001D45C6"/>
    <w:rsid w:val="001D4BCF"/>
    <w:rsid w:val="001E6BBA"/>
    <w:rsid w:val="00212B64"/>
    <w:rsid w:val="002172E2"/>
    <w:rsid w:val="0022544D"/>
    <w:rsid w:val="00226371"/>
    <w:rsid w:val="002319CD"/>
    <w:rsid w:val="002379E8"/>
    <w:rsid w:val="00246860"/>
    <w:rsid w:val="00246DE2"/>
    <w:rsid w:val="00254B24"/>
    <w:rsid w:val="00271A00"/>
    <w:rsid w:val="00287E07"/>
    <w:rsid w:val="00297124"/>
    <w:rsid w:val="002A6082"/>
    <w:rsid w:val="002A77C8"/>
    <w:rsid w:val="002B312E"/>
    <w:rsid w:val="002C007C"/>
    <w:rsid w:val="002C01C8"/>
    <w:rsid w:val="002D4FDC"/>
    <w:rsid w:val="002F0664"/>
    <w:rsid w:val="00311C3E"/>
    <w:rsid w:val="00331F67"/>
    <w:rsid w:val="00356ACC"/>
    <w:rsid w:val="00357C8E"/>
    <w:rsid w:val="003645DC"/>
    <w:rsid w:val="00377EAB"/>
    <w:rsid w:val="00387FDC"/>
    <w:rsid w:val="003925A1"/>
    <w:rsid w:val="00397802"/>
    <w:rsid w:val="003A1552"/>
    <w:rsid w:val="003A46A8"/>
    <w:rsid w:val="003B3D1C"/>
    <w:rsid w:val="003B4347"/>
    <w:rsid w:val="003C375F"/>
    <w:rsid w:val="003D5674"/>
    <w:rsid w:val="004055E7"/>
    <w:rsid w:val="00411BB7"/>
    <w:rsid w:val="00413D22"/>
    <w:rsid w:val="004247D0"/>
    <w:rsid w:val="00477FB4"/>
    <w:rsid w:val="0048134F"/>
    <w:rsid w:val="004823EC"/>
    <w:rsid w:val="00495C0C"/>
    <w:rsid w:val="004A6F04"/>
    <w:rsid w:val="004C5931"/>
    <w:rsid w:val="004C73B0"/>
    <w:rsid w:val="00514D70"/>
    <w:rsid w:val="00520736"/>
    <w:rsid w:val="005244DA"/>
    <w:rsid w:val="00525BFE"/>
    <w:rsid w:val="0053056C"/>
    <w:rsid w:val="005348A6"/>
    <w:rsid w:val="005371D5"/>
    <w:rsid w:val="005468B4"/>
    <w:rsid w:val="00556A66"/>
    <w:rsid w:val="00584E02"/>
    <w:rsid w:val="005957EC"/>
    <w:rsid w:val="005A3C4C"/>
    <w:rsid w:val="005D223C"/>
    <w:rsid w:val="005F30B3"/>
    <w:rsid w:val="005F5003"/>
    <w:rsid w:val="006079E7"/>
    <w:rsid w:val="00611EFC"/>
    <w:rsid w:val="006232AB"/>
    <w:rsid w:val="00624A33"/>
    <w:rsid w:val="006409C4"/>
    <w:rsid w:val="0064458E"/>
    <w:rsid w:val="00652536"/>
    <w:rsid w:val="006824D1"/>
    <w:rsid w:val="006849CB"/>
    <w:rsid w:val="00687E32"/>
    <w:rsid w:val="006A65A7"/>
    <w:rsid w:val="006A7B6C"/>
    <w:rsid w:val="006C2688"/>
    <w:rsid w:val="006C604B"/>
    <w:rsid w:val="006F4354"/>
    <w:rsid w:val="006F773D"/>
    <w:rsid w:val="00704B2A"/>
    <w:rsid w:val="007622CE"/>
    <w:rsid w:val="007631B7"/>
    <w:rsid w:val="00770ECE"/>
    <w:rsid w:val="00780E60"/>
    <w:rsid w:val="00781EBA"/>
    <w:rsid w:val="00786AF1"/>
    <w:rsid w:val="00793483"/>
    <w:rsid w:val="007A1DF2"/>
    <w:rsid w:val="007A213F"/>
    <w:rsid w:val="007A53BF"/>
    <w:rsid w:val="007A5418"/>
    <w:rsid w:val="007B2CCE"/>
    <w:rsid w:val="007B5820"/>
    <w:rsid w:val="007C0067"/>
    <w:rsid w:val="007C1695"/>
    <w:rsid w:val="007D334F"/>
    <w:rsid w:val="007D74D2"/>
    <w:rsid w:val="007E230B"/>
    <w:rsid w:val="007E2CB8"/>
    <w:rsid w:val="007F295A"/>
    <w:rsid w:val="007F5DB4"/>
    <w:rsid w:val="00804ABC"/>
    <w:rsid w:val="008071F1"/>
    <w:rsid w:val="0081226C"/>
    <w:rsid w:val="00831F9C"/>
    <w:rsid w:val="00840A7C"/>
    <w:rsid w:val="00840B8B"/>
    <w:rsid w:val="008603D3"/>
    <w:rsid w:val="00870368"/>
    <w:rsid w:val="00873222"/>
    <w:rsid w:val="00873404"/>
    <w:rsid w:val="0087433F"/>
    <w:rsid w:val="008B7615"/>
    <w:rsid w:val="008C0710"/>
    <w:rsid w:val="008C60D4"/>
    <w:rsid w:val="008D15C2"/>
    <w:rsid w:val="008E0AD3"/>
    <w:rsid w:val="008F1FF4"/>
    <w:rsid w:val="008F6477"/>
    <w:rsid w:val="008F64CA"/>
    <w:rsid w:val="00915C4A"/>
    <w:rsid w:val="009203C3"/>
    <w:rsid w:val="009207CC"/>
    <w:rsid w:val="0092121B"/>
    <w:rsid w:val="00921CEB"/>
    <w:rsid w:val="00927341"/>
    <w:rsid w:val="009438BF"/>
    <w:rsid w:val="00952DDA"/>
    <w:rsid w:val="00963152"/>
    <w:rsid w:val="00965F05"/>
    <w:rsid w:val="009A1F7D"/>
    <w:rsid w:val="009B3F9C"/>
    <w:rsid w:val="009C3FF0"/>
    <w:rsid w:val="009C4442"/>
    <w:rsid w:val="00A04821"/>
    <w:rsid w:val="00A10717"/>
    <w:rsid w:val="00A213F3"/>
    <w:rsid w:val="00A31F1F"/>
    <w:rsid w:val="00A3231F"/>
    <w:rsid w:val="00A60E98"/>
    <w:rsid w:val="00A66D86"/>
    <w:rsid w:val="00A7134C"/>
    <w:rsid w:val="00A71E9D"/>
    <w:rsid w:val="00A84696"/>
    <w:rsid w:val="00A85ACD"/>
    <w:rsid w:val="00A90B57"/>
    <w:rsid w:val="00A97236"/>
    <w:rsid w:val="00AB2342"/>
    <w:rsid w:val="00AB2DFE"/>
    <w:rsid w:val="00AD0639"/>
    <w:rsid w:val="00B2321C"/>
    <w:rsid w:val="00B259B3"/>
    <w:rsid w:val="00B73346"/>
    <w:rsid w:val="00BA4E86"/>
    <w:rsid w:val="00BB4385"/>
    <w:rsid w:val="00BC3ACF"/>
    <w:rsid w:val="00BD0679"/>
    <w:rsid w:val="00BD198B"/>
    <w:rsid w:val="00BF1910"/>
    <w:rsid w:val="00C03975"/>
    <w:rsid w:val="00C120D6"/>
    <w:rsid w:val="00C152B4"/>
    <w:rsid w:val="00C325E7"/>
    <w:rsid w:val="00C4120E"/>
    <w:rsid w:val="00C47555"/>
    <w:rsid w:val="00C57AC4"/>
    <w:rsid w:val="00C605EA"/>
    <w:rsid w:val="00C763E8"/>
    <w:rsid w:val="00C77AF4"/>
    <w:rsid w:val="00C821E3"/>
    <w:rsid w:val="00C902D8"/>
    <w:rsid w:val="00CA5F89"/>
    <w:rsid w:val="00CB5F93"/>
    <w:rsid w:val="00CE308C"/>
    <w:rsid w:val="00CF607C"/>
    <w:rsid w:val="00D06889"/>
    <w:rsid w:val="00D1194F"/>
    <w:rsid w:val="00D16857"/>
    <w:rsid w:val="00D20795"/>
    <w:rsid w:val="00D2139B"/>
    <w:rsid w:val="00D2245D"/>
    <w:rsid w:val="00D23254"/>
    <w:rsid w:val="00D3045B"/>
    <w:rsid w:val="00D319BF"/>
    <w:rsid w:val="00D44715"/>
    <w:rsid w:val="00D47352"/>
    <w:rsid w:val="00D50E3C"/>
    <w:rsid w:val="00D66F57"/>
    <w:rsid w:val="00D73183"/>
    <w:rsid w:val="00D74859"/>
    <w:rsid w:val="00D87C65"/>
    <w:rsid w:val="00D923F0"/>
    <w:rsid w:val="00DA40A3"/>
    <w:rsid w:val="00DA55A3"/>
    <w:rsid w:val="00DB05B3"/>
    <w:rsid w:val="00DE055A"/>
    <w:rsid w:val="00DF71B2"/>
    <w:rsid w:val="00E03155"/>
    <w:rsid w:val="00E14AB3"/>
    <w:rsid w:val="00E1674E"/>
    <w:rsid w:val="00E215B4"/>
    <w:rsid w:val="00E25EE0"/>
    <w:rsid w:val="00E31B51"/>
    <w:rsid w:val="00E32EFC"/>
    <w:rsid w:val="00E351BF"/>
    <w:rsid w:val="00E52A9E"/>
    <w:rsid w:val="00E63C88"/>
    <w:rsid w:val="00E63F7D"/>
    <w:rsid w:val="00E65E6B"/>
    <w:rsid w:val="00E7177C"/>
    <w:rsid w:val="00E975FB"/>
    <w:rsid w:val="00EA0C0C"/>
    <w:rsid w:val="00EA6782"/>
    <w:rsid w:val="00EB1A8E"/>
    <w:rsid w:val="00EB6ECF"/>
    <w:rsid w:val="00EC4308"/>
    <w:rsid w:val="00EC6A69"/>
    <w:rsid w:val="00EC75F1"/>
    <w:rsid w:val="00ED7A28"/>
    <w:rsid w:val="00EE1ED6"/>
    <w:rsid w:val="00EF1E05"/>
    <w:rsid w:val="00EF48DB"/>
    <w:rsid w:val="00F02249"/>
    <w:rsid w:val="00F25817"/>
    <w:rsid w:val="00F659AB"/>
    <w:rsid w:val="00F778E9"/>
    <w:rsid w:val="00F77C5F"/>
    <w:rsid w:val="00F77EFC"/>
    <w:rsid w:val="00F80390"/>
    <w:rsid w:val="00F82225"/>
    <w:rsid w:val="00F85FD8"/>
    <w:rsid w:val="00F90614"/>
    <w:rsid w:val="00F952E6"/>
    <w:rsid w:val="00FA2F98"/>
    <w:rsid w:val="00FB1406"/>
    <w:rsid w:val="00FC1299"/>
    <w:rsid w:val="00FE4C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3AE565"/>
  <w15:chartTrackingRefBased/>
  <w15:docId w15:val="{F7611A11-E85E-4221-B9EB-BA2A71439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D334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D334F"/>
    <w:rPr>
      <w:sz w:val="20"/>
      <w:szCs w:val="20"/>
    </w:rPr>
  </w:style>
  <w:style w:type="character" w:styleId="FootnoteReference">
    <w:name w:val="footnote reference"/>
    <w:basedOn w:val="DefaultParagraphFont"/>
    <w:uiPriority w:val="99"/>
    <w:semiHidden/>
    <w:unhideWhenUsed/>
    <w:rsid w:val="007D334F"/>
    <w:rPr>
      <w:vertAlign w:val="superscript"/>
    </w:rPr>
  </w:style>
  <w:style w:type="paragraph" w:styleId="Header">
    <w:name w:val="header"/>
    <w:basedOn w:val="Normal"/>
    <w:link w:val="HeaderChar"/>
    <w:uiPriority w:val="99"/>
    <w:semiHidden/>
    <w:unhideWhenUsed/>
    <w:rsid w:val="00E65E6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65E6B"/>
  </w:style>
  <w:style w:type="paragraph" w:styleId="Footer">
    <w:name w:val="footer"/>
    <w:basedOn w:val="Normal"/>
    <w:link w:val="FooterChar"/>
    <w:uiPriority w:val="99"/>
    <w:semiHidden/>
    <w:unhideWhenUsed/>
    <w:rsid w:val="00E65E6B"/>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65E6B"/>
  </w:style>
  <w:style w:type="paragraph" w:styleId="NormalWeb">
    <w:name w:val="Normal (Web)"/>
    <w:basedOn w:val="Normal"/>
    <w:uiPriority w:val="99"/>
    <w:semiHidden/>
    <w:unhideWhenUsed/>
    <w:rsid w:val="008071F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8071F1"/>
    <w:rPr>
      <w:color w:val="0563C1" w:themeColor="hyperlink"/>
      <w:u w:val="single"/>
    </w:rPr>
  </w:style>
  <w:style w:type="character" w:styleId="UnresolvedMention">
    <w:name w:val="Unresolved Mention"/>
    <w:basedOn w:val="DefaultParagraphFont"/>
    <w:uiPriority w:val="99"/>
    <w:semiHidden/>
    <w:unhideWhenUsed/>
    <w:rsid w:val="008B76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3767623">
      <w:bodyDiv w:val="1"/>
      <w:marLeft w:val="0"/>
      <w:marRight w:val="0"/>
      <w:marTop w:val="0"/>
      <w:marBottom w:val="0"/>
      <w:divBdr>
        <w:top w:val="none" w:sz="0" w:space="0" w:color="auto"/>
        <w:left w:val="none" w:sz="0" w:space="0" w:color="auto"/>
        <w:bottom w:val="none" w:sz="0" w:space="0" w:color="auto"/>
        <w:right w:val="none" w:sz="0" w:space="0" w:color="auto"/>
      </w:divBdr>
    </w:div>
    <w:div w:id="1011952943">
      <w:bodyDiv w:val="1"/>
      <w:marLeft w:val="0"/>
      <w:marRight w:val="0"/>
      <w:marTop w:val="0"/>
      <w:marBottom w:val="0"/>
      <w:divBdr>
        <w:top w:val="none" w:sz="0" w:space="0" w:color="auto"/>
        <w:left w:val="none" w:sz="0" w:space="0" w:color="auto"/>
        <w:bottom w:val="none" w:sz="0" w:space="0" w:color="auto"/>
        <w:right w:val="none" w:sz="0" w:space="0" w:color="auto"/>
      </w:divBdr>
    </w:div>
    <w:div w:id="1582641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linexperiences.com/the-potsdam-conference-1945/" TargetMode="External"/><Relationship Id="rId3" Type="http://schemas.openxmlformats.org/officeDocument/2006/relationships/settings" Target="settings.xml"/><Relationship Id="rId7" Type="http://schemas.openxmlformats.org/officeDocument/2006/relationships/hyperlink" Target="https://doi.org/10.2307/261836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nationalww2museum.org/war/articles/potsdam-confer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92D6B6-112D-4CD0-BDC9-74CB32AC5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13707</TotalTime>
  <Pages>13</Pages>
  <Words>2693</Words>
  <Characters>15351</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Obeisha Conliffe</dc:creator>
  <cp:keywords/>
  <dc:description/>
  <cp:lastModifiedBy>Obeisha Conliffe</cp:lastModifiedBy>
  <cp:revision>223</cp:revision>
  <dcterms:created xsi:type="dcterms:W3CDTF">2023-10-16T19:07:00Z</dcterms:created>
  <dcterms:modified xsi:type="dcterms:W3CDTF">2023-11-19T21:54:00Z</dcterms:modified>
</cp:coreProperties>
</file>