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BC08ED" w14:textId="77777777" w:rsidR="00E26FD6" w:rsidRDefault="00E26FD6" w:rsidP="00373E59">
      <w:pPr>
        <w:jc w:val="center"/>
        <w:rPr>
          <w:b/>
          <w:bCs/>
        </w:rPr>
      </w:pPr>
    </w:p>
    <w:p w14:paraId="6B3D2CCC" w14:textId="7B34444D" w:rsidR="00E26FD6" w:rsidRDefault="00B25911" w:rsidP="00373E59">
      <w:pPr>
        <w:jc w:val="center"/>
        <w:rPr>
          <w:b/>
          <w:bCs/>
        </w:rPr>
      </w:pPr>
      <w:r>
        <w:rPr>
          <w:noProof/>
          <w:lang w:eastAsia="en-GB"/>
        </w:rPr>
        <w:drawing>
          <wp:inline distT="0" distB="0" distL="0" distR="0" wp14:anchorId="3BE37719" wp14:editId="3A5784E9">
            <wp:extent cx="1641441" cy="911035"/>
            <wp:effectExtent l="0" t="0" r="0" b="3810"/>
            <wp:docPr id="589566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7548" cy="925525"/>
                    </a:xfrm>
                    <a:prstGeom prst="rect">
                      <a:avLst/>
                    </a:prstGeom>
                    <a:noFill/>
                    <a:ln>
                      <a:noFill/>
                    </a:ln>
                  </pic:spPr>
                </pic:pic>
              </a:graphicData>
            </a:graphic>
          </wp:inline>
        </w:drawing>
      </w:r>
    </w:p>
    <w:p w14:paraId="1D28BDEB" w14:textId="77777777" w:rsidR="00E26FD6" w:rsidRDefault="00E26FD6" w:rsidP="00373E59">
      <w:pPr>
        <w:jc w:val="center"/>
        <w:rPr>
          <w:b/>
          <w:bCs/>
        </w:rPr>
      </w:pPr>
    </w:p>
    <w:p w14:paraId="20B6BC83" w14:textId="77777777" w:rsidR="00B25911" w:rsidRDefault="00B25911" w:rsidP="00373E59">
      <w:pPr>
        <w:jc w:val="center"/>
        <w:rPr>
          <w:b/>
          <w:bCs/>
        </w:rPr>
      </w:pPr>
    </w:p>
    <w:p w14:paraId="530451BB" w14:textId="77777777" w:rsidR="00B25911" w:rsidRPr="00B25911" w:rsidRDefault="00B25911" w:rsidP="00B25911">
      <w:pPr>
        <w:jc w:val="center"/>
        <w:rPr>
          <w:b/>
          <w:bCs/>
          <w:sz w:val="32"/>
          <w:szCs w:val="28"/>
        </w:rPr>
      </w:pPr>
      <w:r w:rsidRPr="00B25911">
        <w:rPr>
          <w:b/>
          <w:bCs/>
        </w:rPr>
        <w:t>Component 1</w:t>
      </w:r>
    </w:p>
    <w:p w14:paraId="0FC0DFD5" w14:textId="3B4769C5" w:rsidR="00373E59" w:rsidRPr="00E26FD6" w:rsidRDefault="00B25911" w:rsidP="00B25911">
      <w:pPr>
        <w:jc w:val="center"/>
        <w:rPr>
          <w:b/>
          <w:bCs/>
          <w:sz w:val="32"/>
          <w:szCs w:val="28"/>
        </w:rPr>
      </w:pPr>
      <w:r w:rsidRPr="00B25911">
        <w:rPr>
          <w:b/>
          <w:bCs/>
          <w:sz w:val="32"/>
          <w:szCs w:val="28"/>
        </w:rPr>
        <w:t>Coursework: Written Report</w:t>
      </w:r>
    </w:p>
    <w:p w14:paraId="7557AA3E" w14:textId="77777777" w:rsidR="00373E59" w:rsidRDefault="00373E59" w:rsidP="00373E59"/>
    <w:p w14:paraId="2456E211" w14:textId="77777777" w:rsidR="00E26FD6" w:rsidRDefault="00E26FD6" w:rsidP="00373E59"/>
    <w:p w14:paraId="17443545" w14:textId="77777777" w:rsidR="00B25911" w:rsidRDefault="00B25911" w:rsidP="00373E59"/>
    <w:p w14:paraId="0AB04DE5" w14:textId="77777777" w:rsidR="00B25911" w:rsidRDefault="00B25911" w:rsidP="00373E59"/>
    <w:p w14:paraId="016B3594" w14:textId="77777777" w:rsidR="00E26FD6" w:rsidRDefault="00E26FD6" w:rsidP="00373E59"/>
    <w:p w14:paraId="31A0336A" w14:textId="55AEFA35" w:rsidR="00C35F66" w:rsidRDefault="00C35F66" w:rsidP="00C35F66">
      <w:r>
        <w:t>Module Code:</w:t>
      </w:r>
      <w:r>
        <w:tab/>
      </w:r>
      <w:r w:rsidR="00B25911">
        <w:t>LCBB6004</w:t>
      </w:r>
    </w:p>
    <w:p w14:paraId="5D853564" w14:textId="5886A6FD" w:rsidR="00B25911" w:rsidRDefault="00373E59" w:rsidP="00B25911">
      <w:r>
        <w:t>Module Title:</w:t>
      </w:r>
      <w:r>
        <w:tab/>
      </w:r>
      <w:r>
        <w:tab/>
      </w:r>
      <w:r w:rsidR="00B25911">
        <w:t>Strategic Management &amp; Sustainability</w:t>
      </w:r>
    </w:p>
    <w:p w14:paraId="49C18533" w14:textId="77777777" w:rsidR="00B25911" w:rsidRDefault="00B25911" w:rsidP="00373E59"/>
    <w:p w14:paraId="1D70E4FE" w14:textId="77777777" w:rsidR="00B25911" w:rsidRDefault="00B25911" w:rsidP="00373E59"/>
    <w:p w14:paraId="71A717BF" w14:textId="610871B5" w:rsidR="003F1C5A" w:rsidRDefault="003F1C5A" w:rsidP="00373E59">
      <w:r>
        <w:t>Student ID:</w:t>
      </w:r>
      <w:r w:rsidR="00F266FF">
        <w:t>2114145</w:t>
      </w:r>
      <w:r>
        <w:tab/>
      </w:r>
      <w:r>
        <w:tab/>
      </w:r>
    </w:p>
    <w:p w14:paraId="2F0BF0B9" w14:textId="1C68C6E2" w:rsidR="0042620B" w:rsidRDefault="00F266FF" w:rsidP="00373E59">
      <w:r>
        <w:t>Name: Corina Cosma</w:t>
      </w:r>
      <w:bookmarkStart w:id="0" w:name="_GoBack"/>
      <w:bookmarkEnd w:id="0"/>
    </w:p>
    <w:p w14:paraId="72C8B64C" w14:textId="77777777" w:rsidR="00D42AAE" w:rsidRDefault="00D42AAE" w:rsidP="00373E59"/>
    <w:p w14:paraId="3CD490BB" w14:textId="77777777" w:rsidR="0069170B" w:rsidRDefault="0069170B">
      <w:pPr>
        <w:sectPr w:rsidR="0069170B" w:rsidSect="001A6B94">
          <w:pgSz w:w="12240" w:h="15840"/>
          <w:pgMar w:top="1440" w:right="1440" w:bottom="1440" w:left="1440" w:header="720" w:footer="720" w:gutter="0"/>
          <w:cols w:space="720"/>
          <w:docGrid w:linePitch="360"/>
        </w:sectPr>
      </w:pPr>
    </w:p>
    <w:sdt>
      <w:sdtPr>
        <w:rPr>
          <w:rFonts w:ascii="Arial" w:eastAsiaTheme="minorHAnsi" w:hAnsi="Arial" w:cstheme="minorBidi"/>
          <w:color w:val="000000"/>
          <w:sz w:val="24"/>
          <w:szCs w:val="22"/>
          <w:lang w:eastAsia="en-US"/>
          <w14:textFill>
            <w14:solidFill>
              <w14:srgbClr w14:val="000000">
                <w14:lumMod w14:val="50000"/>
              </w14:srgbClr>
            </w14:solidFill>
          </w14:textFill>
        </w:rPr>
        <w:id w:val="943114622"/>
        <w:docPartObj>
          <w:docPartGallery w:val="Table of Contents"/>
          <w:docPartUnique/>
        </w:docPartObj>
      </w:sdtPr>
      <w:sdtEndPr>
        <w:rPr>
          <w:b/>
          <w:bCs/>
        </w:rPr>
      </w:sdtEndPr>
      <w:sdtContent>
        <w:p w14:paraId="7571DB48" w14:textId="55EA646C" w:rsidR="0059600E" w:rsidRPr="00C92445" w:rsidRDefault="0059600E" w:rsidP="00C92445">
          <w:pPr>
            <w:pStyle w:val="TOCHeading"/>
            <w:spacing w:before="0" w:after="0" w:line="360" w:lineRule="auto"/>
            <w:rPr>
              <w:rFonts w:ascii="Arial" w:hAnsi="Arial" w:cs="Arial"/>
              <w:b/>
              <w:bCs/>
            </w:rPr>
          </w:pPr>
          <w:r w:rsidRPr="00C92445">
            <w:rPr>
              <w:rFonts w:ascii="Arial" w:hAnsi="Arial" w:cs="Arial"/>
              <w:b/>
              <w:bCs/>
            </w:rPr>
            <w:t>Table of Contents</w:t>
          </w:r>
        </w:p>
        <w:p w14:paraId="6AA5641F" w14:textId="6182429C" w:rsidR="00ED5B55" w:rsidRDefault="0059600E">
          <w:pPr>
            <w:pStyle w:val="TOC1"/>
            <w:rPr>
              <w:rFonts w:asciiTheme="minorHAnsi" w:eastAsiaTheme="minorEastAsia" w:hAnsiTheme="minorHAnsi"/>
              <w:b w:val="0"/>
              <w:bCs w:val="0"/>
              <w:kern w:val="2"/>
              <w:szCs w:val="24"/>
              <w:lang w:val="en-US"/>
              <w14:ligatures w14:val="standardContextual"/>
            </w:rPr>
          </w:pPr>
          <w:r>
            <w:fldChar w:fldCharType="begin"/>
          </w:r>
          <w:r>
            <w:instrText xml:space="preserve"> TOC \o "1-3" \h \z \u </w:instrText>
          </w:r>
          <w:r>
            <w:fldChar w:fldCharType="separate"/>
          </w:r>
          <w:hyperlink w:anchor="_Toc174375768" w:history="1">
            <w:r w:rsidR="00ED5B55" w:rsidRPr="00037ABD">
              <w:rPr>
                <w:rStyle w:val="Hyperlink"/>
              </w:rPr>
              <w:t>Introduction</w:t>
            </w:r>
            <w:r w:rsidR="00ED5B55">
              <w:rPr>
                <w:webHidden/>
              </w:rPr>
              <w:tab/>
            </w:r>
            <w:r w:rsidR="00ED5B55">
              <w:rPr>
                <w:webHidden/>
              </w:rPr>
              <w:fldChar w:fldCharType="begin"/>
            </w:r>
            <w:r w:rsidR="00ED5B55">
              <w:rPr>
                <w:webHidden/>
              </w:rPr>
              <w:instrText xml:space="preserve"> PAGEREF _Toc174375768 \h </w:instrText>
            </w:r>
            <w:r w:rsidR="00ED5B55">
              <w:rPr>
                <w:webHidden/>
              </w:rPr>
            </w:r>
            <w:r w:rsidR="00ED5B55">
              <w:rPr>
                <w:webHidden/>
              </w:rPr>
              <w:fldChar w:fldCharType="separate"/>
            </w:r>
            <w:r w:rsidR="00ED5B55">
              <w:rPr>
                <w:webHidden/>
              </w:rPr>
              <w:t>1</w:t>
            </w:r>
            <w:r w:rsidR="00ED5B55">
              <w:rPr>
                <w:webHidden/>
              </w:rPr>
              <w:fldChar w:fldCharType="end"/>
            </w:r>
          </w:hyperlink>
        </w:p>
        <w:p w14:paraId="65FEF2B8" w14:textId="24397A0C"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69" w:history="1">
            <w:r w:rsidR="00ED5B55" w:rsidRPr="00037ABD">
              <w:rPr>
                <w:rStyle w:val="Hyperlink"/>
              </w:rPr>
              <w:t>The Key Business and Corporate Strategies of Sage</w:t>
            </w:r>
            <w:r w:rsidR="00ED5B55">
              <w:rPr>
                <w:webHidden/>
              </w:rPr>
              <w:tab/>
            </w:r>
            <w:r w:rsidR="00ED5B55">
              <w:rPr>
                <w:webHidden/>
              </w:rPr>
              <w:fldChar w:fldCharType="begin"/>
            </w:r>
            <w:r w:rsidR="00ED5B55">
              <w:rPr>
                <w:webHidden/>
              </w:rPr>
              <w:instrText xml:space="preserve"> PAGEREF _Toc174375769 \h </w:instrText>
            </w:r>
            <w:r w:rsidR="00ED5B55">
              <w:rPr>
                <w:webHidden/>
              </w:rPr>
            </w:r>
            <w:r w:rsidR="00ED5B55">
              <w:rPr>
                <w:webHidden/>
              </w:rPr>
              <w:fldChar w:fldCharType="separate"/>
            </w:r>
            <w:r w:rsidR="00ED5B55">
              <w:rPr>
                <w:webHidden/>
              </w:rPr>
              <w:t>2</w:t>
            </w:r>
            <w:r w:rsidR="00ED5B55">
              <w:rPr>
                <w:webHidden/>
              </w:rPr>
              <w:fldChar w:fldCharType="end"/>
            </w:r>
          </w:hyperlink>
        </w:p>
        <w:p w14:paraId="00B2678C" w14:textId="1497176F"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0" w:history="1">
            <w:r w:rsidR="00ED5B55" w:rsidRPr="00037ABD">
              <w:rPr>
                <w:rStyle w:val="Hyperlink"/>
                <w:noProof/>
              </w:rPr>
              <w:t>Porter's Generic Strategies and Positioning of Sage</w:t>
            </w:r>
            <w:r w:rsidR="00ED5B55">
              <w:rPr>
                <w:noProof/>
                <w:webHidden/>
              </w:rPr>
              <w:tab/>
            </w:r>
            <w:r w:rsidR="00ED5B55">
              <w:rPr>
                <w:noProof/>
                <w:webHidden/>
              </w:rPr>
              <w:fldChar w:fldCharType="begin"/>
            </w:r>
            <w:r w:rsidR="00ED5B55">
              <w:rPr>
                <w:noProof/>
                <w:webHidden/>
              </w:rPr>
              <w:instrText xml:space="preserve"> PAGEREF _Toc174375770 \h </w:instrText>
            </w:r>
            <w:r w:rsidR="00ED5B55">
              <w:rPr>
                <w:noProof/>
                <w:webHidden/>
              </w:rPr>
            </w:r>
            <w:r w:rsidR="00ED5B55">
              <w:rPr>
                <w:noProof/>
                <w:webHidden/>
              </w:rPr>
              <w:fldChar w:fldCharType="separate"/>
            </w:r>
            <w:r w:rsidR="00ED5B55">
              <w:rPr>
                <w:noProof/>
                <w:webHidden/>
              </w:rPr>
              <w:t>2</w:t>
            </w:r>
            <w:r w:rsidR="00ED5B55">
              <w:rPr>
                <w:noProof/>
                <w:webHidden/>
              </w:rPr>
              <w:fldChar w:fldCharType="end"/>
            </w:r>
          </w:hyperlink>
        </w:p>
        <w:p w14:paraId="573B0C26" w14:textId="1B58AF83"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1" w:history="1">
            <w:r w:rsidR="00ED5B55" w:rsidRPr="00037ABD">
              <w:rPr>
                <w:rStyle w:val="Hyperlink"/>
                <w:noProof/>
              </w:rPr>
              <w:t>The Ansoff Matrix and the Strategy Directions of Sage</w:t>
            </w:r>
            <w:r w:rsidR="00ED5B55">
              <w:rPr>
                <w:noProof/>
                <w:webHidden/>
              </w:rPr>
              <w:tab/>
            </w:r>
            <w:r w:rsidR="00ED5B55">
              <w:rPr>
                <w:noProof/>
                <w:webHidden/>
              </w:rPr>
              <w:fldChar w:fldCharType="begin"/>
            </w:r>
            <w:r w:rsidR="00ED5B55">
              <w:rPr>
                <w:noProof/>
                <w:webHidden/>
              </w:rPr>
              <w:instrText xml:space="preserve"> PAGEREF _Toc174375771 \h </w:instrText>
            </w:r>
            <w:r w:rsidR="00ED5B55">
              <w:rPr>
                <w:noProof/>
                <w:webHidden/>
              </w:rPr>
            </w:r>
            <w:r w:rsidR="00ED5B55">
              <w:rPr>
                <w:noProof/>
                <w:webHidden/>
              </w:rPr>
              <w:fldChar w:fldCharType="separate"/>
            </w:r>
            <w:r w:rsidR="00ED5B55">
              <w:rPr>
                <w:noProof/>
                <w:webHidden/>
              </w:rPr>
              <w:t>3</w:t>
            </w:r>
            <w:r w:rsidR="00ED5B55">
              <w:rPr>
                <w:noProof/>
                <w:webHidden/>
              </w:rPr>
              <w:fldChar w:fldCharType="end"/>
            </w:r>
          </w:hyperlink>
        </w:p>
        <w:p w14:paraId="0F4DE0AE" w14:textId="0396EF3B"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72" w:history="1">
            <w:r w:rsidR="00ED5B55" w:rsidRPr="00037ABD">
              <w:rPr>
                <w:rStyle w:val="Hyperlink"/>
              </w:rPr>
              <w:t>The Resources and Capabilities of Sage and Alignment with Strategies</w:t>
            </w:r>
            <w:r w:rsidR="00ED5B55">
              <w:rPr>
                <w:webHidden/>
              </w:rPr>
              <w:tab/>
            </w:r>
            <w:r w:rsidR="00ED5B55">
              <w:rPr>
                <w:webHidden/>
              </w:rPr>
              <w:fldChar w:fldCharType="begin"/>
            </w:r>
            <w:r w:rsidR="00ED5B55">
              <w:rPr>
                <w:webHidden/>
              </w:rPr>
              <w:instrText xml:space="preserve"> PAGEREF _Toc174375772 \h </w:instrText>
            </w:r>
            <w:r w:rsidR="00ED5B55">
              <w:rPr>
                <w:webHidden/>
              </w:rPr>
            </w:r>
            <w:r w:rsidR="00ED5B55">
              <w:rPr>
                <w:webHidden/>
              </w:rPr>
              <w:fldChar w:fldCharType="separate"/>
            </w:r>
            <w:r w:rsidR="00ED5B55">
              <w:rPr>
                <w:webHidden/>
              </w:rPr>
              <w:t>4</w:t>
            </w:r>
            <w:r w:rsidR="00ED5B55">
              <w:rPr>
                <w:webHidden/>
              </w:rPr>
              <w:fldChar w:fldCharType="end"/>
            </w:r>
          </w:hyperlink>
        </w:p>
        <w:p w14:paraId="39B12E1B" w14:textId="020AE3E0"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3" w:history="1">
            <w:r w:rsidR="00ED5B55" w:rsidRPr="00037ABD">
              <w:rPr>
                <w:rStyle w:val="Hyperlink"/>
                <w:noProof/>
              </w:rPr>
              <w:t>The Key Resources and Capabilities of Sage</w:t>
            </w:r>
            <w:r w:rsidR="00ED5B55">
              <w:rPr>
                <w:noProof/>
                <w:webHidden/>
              </w:rPr>
              <w:tab/>
            </w:r>
            <w:r w:rsidR="00ED5B55">
              <w:rPr>
                <w:noProof/>
                <w:webHidden/>
              </w:rPr>
              <w:fldChar w:fldCharType="begin"/>
            </w:r>
            <w:r w:rsidR="00ED5B55">
              <w:rPr>
                <w:noProof/>
                <w:webHidden/>
              </w:rPr>
              <w:instrText xml:space="preserve"> PAGEREF _Toc174375773 \h </w:instrText>
            </w:r>
            <w:r w:rsidR="00ED5B55">
              <w:rPr>
                <w:noProof/>
                <w:webHidden/>
              </w:rPr>
            </w:r>
            <w:r w:rsidR="00ED5B55">
              <w:rPr>
                <w:noProof/>
                <w:webHidden/>
              </w:rPr>
              <w:fldChar w:fldCharType="separate"/>
            </w:r>
            <w:r w:rsidR="00ED5B55">
              <w:rPr>
                <w:noProof/>
                <w:webHidden/>
              </w:rPr>
              <w:t>4</w:t>
            </w:r>
            <w:r w:rsidR="00ED5B55">
              <w:rPr>
                <w:noProof/>
                <w:webHidden/>
              </w:rPr>
              <w:fldChar w:fldCharType="end"/>
            </w:r>
          </w:hyperlink>
        </w:p>
        <w:p w14:paraId="5D4292CE" w14:textId="6C17554C"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4" w:history="1">
            <w:r w:rsidR="00ED5B55" w:rsidRPr="00037ABD">
              <w:rPr>
                <w:rStyle w:val="Hyperlink"/>
                <w:noProof/>
              </w:rPr>
              <w:t>Value Chain and Value System Analysis</w:t>
            </w:r>
            <w:r w:rsidR="00ED5B55">
              <w:rPr>
                <w:noProof/>
                <w:webHidden/>
              </w:rPr>
              <w:tab/>
            </w:r>
            <w:r w:rsidR="00ED5B55">
              <w:rPr>
                <w:noProof/>
                <w:webHidden/>
              </w:rPr>
              <w:fldChar w:fldCharType="begin"/>
            </w:r>
            <w:r w:rsidR="00ED5B55">
              <w:rPr>
                <w:noProof/>
                <w:webHidden/>
              </w:rPr>
              <w:instrText xml:space="preserve"> PAGEREF _Toc174375774 \h </w:instrText>
            </w:r>
            <w:r w:rsidR="00ED5B55">
              <w:rPr>
                <w:noProof/>
                <w:webHidden/>
              </w:rPr>
            </w:r>
            <w:r w:rsidR="00ED5B55">
              <w:rPr>
                <w:noProof/>
                <w:webHidden/>
              </w:rPr>
              <w:fldChar w:fldCharType="separate"/>
            </w:r>
            <w:r w:rsidR="00ED5B55">
              <w:rPr>
                <w:noProof/>
                <w:webHidden/>
              </w:rPr>
              <w:t>5</w:t>
            </w:r>
            <w:r w:rsidR="00ED5B55">
              <w:rPr>
                <w:noProof/>
                <w:webHidden/>
              </w:rPr>
              <w:fldChar w:fldCharType="end"/>
            </w:r>
          </w:hyperlink>
        </w:p>
        <w:p w14:paraId="5E06D03C" w14:textId="58B08023"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5" w:history="1">
            <w:r w:rsidR="00ED5B55" w:rsidRPr="00037ABD">
              <w:rPr>
                <w:rStyle w:val="Hyperlink"/>
                <w:noProof/>
              </w:rPr>
              <w:t>VRIO Analysis of Sage</w:t>
            </w:r>
            <w:r w:rsidR="00ED5B55">
              <w:rPr>
                <w:noProof/>
                <w:webHidden/>
              </w:rPr>
              <w:tab/>
            </w:r>
            <w:r w:rsidR="00ED5B55">
              <w:rPr>
                <w:noProof/>
                <w:webHidden/>
              </w:rPr>
              <w:fldChar w:fldCharType="begin"/>
            </w:r>
            <w:r w:rsidR="00ED5B55">
              <w:rPr>
                <w:noProof/>
                <w:webHidden/>
              </w:rPr>
              <w:instrText xml:space="preserve"> PAGEREF _Toc174375775 \h </w:instrText>
            </w:r>
            <w:r w:rsidR="00ED5B55">
              <w:rPr>
                <w:noProof/>
                <w:webHidden/>
              </w:rPr>
            </w:r>
            <w:r w:rsidR="00ED5B55">
              <w:rPr>
                <w:noProof/>
                <w:webHidden/>
              </w:rPr>
              <w:fldChar w:fldCharType="separate"/>
            </w:r>
            <w:r w:rsidR="00ED5B55">
              <w:rPr>
                <w:noProof/>
                <w:webHidden/>
              </w:rPr>
              <w:t>5</w:t>
            </w:r>
            <w:r w:rsidR="00ED5B55">
              <w:rPr>
                <w:noProof/>
                <w:webHidden/>
              </w:rPr>
              <w:fldChar w:fldCharType="end"/>
            </w:r>
          </w:hyperlink>
        </w:p>
        <w:p w14:paraId="466F811D" w14:textId="739AA114"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76" w:history="1">
            <w:r w:rsidR="00ED5B55" w:rsidRPr="00037ABD">
              <w:rPr>
                <w:rStyle w:val="Hyperlink"/>
              </w:rPr>
              <w:t>How Successful Sage Has Been in Implementing Selected Strategies</w:t>
            </w:r>
            <w:r w:rsidR="00ED5B55">
              <w:rPr>
                <w:webHidden/>
              </w:rPr>
              <w:tab/>
            </w:r>
            <w:r w:rsidR="00ED5B55">
              <w:rPr>
                <w:webHidden/>
              </w:rPr>
              <w:fldChar w:fldCharType="begin"/>
            </w:r>
            <w:r w:rsidR="00ED5B55">
              <w:rPr>
                <w:webHidden/>
              </w:rPr>
              <w:instrText xml:space="preserve"> PAGEREF _Toc174375776 \h </w:instrText>
            </w:r>
            <w:r w:rsidR="00ED5B55">
              <w:rPr>
                <w:webHidden/>
              </w:rPr>
            </w:r>
            <w:r w:rsidR="00ED5B55">
              <w:rPr>
                <w:webHidden/>
              </w:rPr>
              <w:fldChar w:fldCharType="separate"/>
            </w:r>
            <w:r w:rsidR="00ED5B55">
              <w:rPr>
                <w:webHidden/>
              </w:rPr>
              <w:t>7</w:t>
            </w:r>
            <w:r w:rsidR="00ED5B55">
              <w:rPr>
                <w:webHidden/>
              </w:rPr>
              <w:fldChar w:fldCharType="end"/>
            </w:r>
          </w:hyperlink>
        </w:p>
        <w:p w14:paraId="3EB8FDEB" w14:textId="4FC59B60"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7" w:history="1">
            <w:r w:rsidR="00ED5B55" w:rsidRPr="00037ABD">
              <w:rPr>
                <w:rStyle w:val="Hyperlink"/>
                <w:noProof/>
              </w:rPr>
              <w:t>The Suitability, Acceptability, and Feasibility (SAF) Framework and Sage Strategies</w:t>
            </w:r>
            <w:r w:rsidR="00ED5B55">
              <w:rPr>
                <w:noProof/>
                <w:webHidden/>
              </w:rPr>
              <w:tab/>
            </w:r>
            <w:r w:rsidR="00ED5B55">
              <w:rPr>
                <w:noProof/>
                <w:webHidden/>
              </w:rPr>
              <w:fldChar w:fldCharType="begin"/>
            </w:r>
            <w:r w:rsidR="00ED5B55">
              <w:rPr>
                <w:noProof/>
                <w:webHidden/>
              </w:rPr>
              <w:instrText xml:space="preserve"> PAGEREF _Toc174375777 \h </w:instrText>
            </w:r>
            <w:r w:rsidR="00ED5B55">
              <w:rPr>
                <w:noProof/>
                <w:webHidden/>
              </w:rPr>
            </w:r>
            <w:r w:rsidR="00ED5B55">
              <w:rPr>
                <w:noProof/>
                <w:webHidden/>
              </w:rPr>
              <w:fldChar w:fldCharType="separate"/>
            </w:r>
            <w:r w:rsidR="00ED5B55">
              <w:rPr>
                <w:noProof/>
                <w:webHidden/>
              </w:rPr>
              <w:t>7</w:t>
            </w:r>
            <w:r w:rsidR="00ED5B55">
              <w:rPr>
                <w:noProof/>
                <w:webHidden/>
              </w:rPr>
              <w:fldChar w:fldCharType="end"/>
            </w:r>
          </w:hyperlink>
        </w:p>
        <w:p w14:paraId="59F1E5AE" w14:textId="48623C48"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78" w:history="1">
            <w:r w:rsidR="00ED5B55" w:rsidRPr="00037ABD">
              <w:rPr>
                <w:rStyle w:val="Hyperlink"/>
                <w:noProof/>
              </w:rPr>
              <w:t>Evidence and Example of Strategy Execution by Sage</w:t>
            </w:r>
            <w:r w:rsidR="00ED5B55">
              <w:rPr>
                <w:noProof/>
                <w:webHidden/>
              </w:rPr>
              <w:tab/>
            </w:r>
            <w:r w:rsidR="00ED5B55">
              <w:rPr>
                <w:noProof/>
                <w:webHidden/>
              </w:rPr>
              <w:fldChar w:fldCharType="begin"/>
            </w:r>
            <w:r w:rsidR="00ED5B55">
              <w:rPr>
                <w:noProof/>
                <w:webHidden/>
              </w:rPr>
              <w:instrText xml:space="preserve"> PAGEREF _Toc174375778 \h </w:instrText>
            </w:r>
            <w:r w:rsidR="00ED5B55">
              <w:rPr>
                <w:noProof/>
                <w:webHidden/>
              </w:rPr>
            </w:r>
            <w:r w:rsidR="00ED5B55">
              <w:rPr>
                <w:noProof/>
                <w:webHidden/>
              </w:rPr>
              <w:fldChar w:fldCharType="separate"/>
            </w:r>
            <w:r w:rsidR="00ED5B55">
              <w:rPr>
                <w:noProof/>
                <w:webHidden/>
              </w:rPr>
              <w:t>8</w:t>
            </w:r>
            <w:r w:rsidR="00ED5B55">
              <w:rPr>
                <w:noProof/>
                <w:webHidden/>
              </w:rPr>
              <w:fldChar w:fldCharType="end"/>
            </w:r>
          </w:hyperlink>
        </w:p>
        <w:p w14:paraId="30051EBA" w14:textId="265442B4"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79" w:history="1">
            <w:r w:rsidR="00ED5B55" w:rsidRPr="00037ABD">
              <w:rPr>
                <w:rStyle w:val="Hyperlink"/>
              </w:rPr>
              <w:t>How Sage Has Tried to Become More Competitive While Considering Sustainability and the Environment</w:t>
            </w:r>
            <w:r w:rsidR="00ED5B55">
              <w:rPr>
                <w:webHidden/>
              </w:rPr>
              <w:tab/>
            </w:r>
            <w:r w:rsidR="00ED5B55">
              <w:rPr>
                <w:webHidden/>
              </w:rPr>
              <w:fldChar w:fldCharType="begin"/>
            </w:r>
            <w:r w:rsidR="00ED5B55">
              <w:rPr>
                <w:webHidden/>
              </w:rPr>
              <w:instrText xml:space="preserve"> PAGEREF _Toc174375779 \h </w:instrText>
            </w:r>
            <w:r w:rsidR="00ED5B55">
              <w:rPr>
                <w:webHidden/>
              </w:rPr>
            </w:r>
            <w:r w:rsidR="00ED5B55">
              <w:rPr>
                <w:webHidden/>
              </w:rPr>
              <w:fldChar w:fldCharType="separate"/>
            </w:r>
            <w:r w:rsidR="00ED5B55">
              <w:rPr>
                <w:webHidden/>
              </w:rPr>
              <w:t>9</w:t>
            </w:r>
            <w:r w:rsidR="00ED5B55">
              <w:rPr>
                <w:webHidden/>
              </w:rPr>
              <w:fldChar w:fldCharType="end"/>
            </w:r>
          </w:hyperlink>
        </w:p>
        <w:p w14:paraId="4F78893B" w14:textId="5FF2BBB6"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80" w:history="1">
            <w:r w:rsidR="00ED5B55" w:rsidRPr="00037ABD">
              <w:rPr>
                <w:rStyle w:val="Hyperlink"/>
                <w:noProof/>
                <w:lang w:val="en-US"/>
              </w:rPr>
              <w:t>A. Protect the Planet</w:t>
            </w:r>
            <w:r w:rsidR="00ED5B55">
              <w:rPr>
                <w:noProof/>
                <w:webHidden/>
              </w:rPr>
              <w:tab/>
            </w:r>
            <w:r w:rsidR="00ED5B55">
              <w:rPr>
                <w:noProof/>
                <w:webHidden/>
              </w:rPr>
              <w:fldChar w:fldCharType="begin"/>
            </w:r>
            <w:r w:rsidR="00ED5B55">
              <w:rPr>
                <w:noProof/>
                <w:webHidden/>
              </w:rPr>
              <w:instrText xml:space="preserve"> PAGEREF _Toc174375780 \h </w:instrText>
            </w:r>
            <w:r w:rsidR="00ED5B55">
              <w:rPr>
                <w:noProof/>
                <w:webHidden/>
              </w:rPr>
            </w:r>
            <w:r w:rsidR="00ED5B55">
              <w:rPr>
                <w:noProof/>
                <w:webHidden/>
              </w:rPr>
              <w:fldChar w:fldCharType="separate"/>
            </w:r>
            <w:r w:rsidR="00ED5B55">
              <w:rPr>
                <w:noProof/>
                <w:webHidden/>
              </w:rPr>
              <w:t>9</w:t>
            </w:r>
            <w:r w:rsidR="00ED5B55">
              <w:rPr>
                <w:noProof/>
                <w:webHidden/>
              </w:rPr>
              <w:fldChar w:fldCharType="end"/>
            </w:r>
          </w:hyperlink>
        </w:p>
        <w:p w14:paraId="5E357718" w14:textId="26AB19B6"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81" w:history="1">
            <w:r w:rsidR="00ED5B55" w:rsidRPr="00037ABD">
              <w:rPr>
                <w:rStyle w:val="Hyperlink"/>
                <w:noProof/>
                <w:lang w:val="en-US"/>
              </w:rPr>
              <w:t>B. Tech for Good</w:t>
            </w:r>
            <w:r w:rsidR="00ED5B55">
              <w:rPr>
                <w:noProof/>
                <w:webHidden/>
              </w:rPr>
              <w:tab/>
            </w:r>
            <w:r w:rsidR="00ED5B55">
              <w:rPr>
                <w:noProof/>
                <w:webHidden/>
              </w:rPr>
              <w:fldChar w:fldCharType="begin"/>
            </w:r>
            <w:r w:rsidR="00ED5B55">
              <w:rPr>
                <w:noProof/>
                <w:webHidden/>
              </w:rPr>
              <w:instrText xml:space="preserve"> PAGEREF _Toc174375781 \h </w:instrText>
            </w:r>
            <w:r w:rsidR="00ED5B55">
              <w:rPr>
                <w:noProof/>
                <w:webHidden/>
              </w:rPr>
            </w:r>
            <w:r w:rsidR="00ED5B55">
              <w:rPr>
                <w:noProof/>
                <w:webHidden/>
              </w:rPr>
              <w:fldChar w:fldCharType="separate"/>
            </w:r>
            <w:r w:rsidR="00ED5B55">
              <w:rPr>
                <w:noProof/>
                <w:webHidden/>
              </w:rPr>
              <w:t>9</w:t>
            </w:r>
            <w:r w:rsidR="00ED5B55">
              <w:rPr>
                <w:noProof/>
                <w:webHidden/>
              </w:rPr>
              <w:fldChar w:fldCharType="end"/>
            </w:r>
          </w:hyperlink>
        </w:p>
        <w:p w14:paraId="4426CBAE" w14:textId="1A7A894B"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82" w:history="1">
            <w:r w:rsidR="00ED5B55" w:rsidRPr="00037ABD">
              <w:rPr>
                <w:rStyle w:val="Hyperlink"/>
                <w:noProof/>
                <w:lang w:val="en-US"/>
              </w:rPr>
              <w:t>C. Human by Design</w:t>
            </w:r>
            <w:r w:rsidR="00ED5B55">
              <w:rPr>
                <w:noProof/>
                <w:webHidden/>
              </w:rPr>
              <w:tab/>
            </w:r>
            <w:r w:rsidR="00ED5B55">
              <w:rPr>
                <w:noProof/>
                <w:webHidden/>
              </w:rPr>
              <w:fldChar w:fldCharType="begin"/>
            </w:r>
            <w:r w:rsidR="00ED5B55">
              <w:rPr>
                <w:noProof/>
                <w:webHidden/>
              </w:rPr>
              <w:instrText xml:space="preserve"> PAGEREF _Toc174375782 \h </w:instrText>
            </w:r>
            <w:r w:rsidR="00ED5B55">
              <w:rPr>
                <w:noProof/>
                <w:webHidden/>
              </w:rPr>
            </w:r>
            <w:r w:rsidR="00ED5B55">
              <w:rPr>
                <w:noProof/>
                <w:webHidden/>
              </w:rPr>
              <w:fldChar w:fldCharType="separate"/>
            </w:r>
            <w:r w:rsidR="00ED5B55">
              <w:rPr>
                <w:noProof/>
                <w:webHidden/>
              </w:rPr>
              <w:t>10</w:t>
            </w:r>
            <w:r w:rsidR="00ED5B55">
              <w:rPr>
                <w:noProof/>
                <w:webHidden/>
              </w:rPr>
              <w:fldChar w:fldCharType="end"/>
            </w:r>
          </w:hyperlink>
        </w:p>
        <w:p w14:paraId="1F60A4A2" w14:textId="5D12AE64"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83" w:history="1">
            <w:r w:rsidR="00ED5B55" w:rsidRPr="00037ABD">
              <w:rPr>
                <w:rStyle w:val="Hyperlink"/>
              </w:rPr>
              <w:t>Evaluation of Future Strategic Choices for Sage and Recommendations</w:t>
            </w:r>
            <w:r w:rsidR="00ED5B55">
              <w:rPr>
                <w:webHidden/>
              </w:rPr>
              <w:tab/>
            </w:r>
            <w:r w:rsidR="00ED5B55">
              <w:rPr>
                <w:webHidden/>
              </w:rPr>
              <w:fldChar w:fldCharType="begin"/>
            </w:r>
            <w:r w:rsidR="00ED5B55">
              <w:rPr>
                <w:webHidden/>
              </w:rPr>
              <w:instrText xml:space="preserve"> PAGEREF _Toc174375783 \h </w:instrText>
            </w:r>
            <w:r w:rsidR="00ED5B55">
              <w:rPr>
                <w:webHidden/>
              </w:rPr>
            </w:r>
            <w:r w:rsidR="00ED5B55">
              <w:rPr>
                <w:webHidden/>
              </w:rPr>
              <w:fldChar w:fldCharType="separate"/>
            </w:r>
            <w:r w:rsidR="00ED5B55">
              <w:rPr>
                <w:webHidden/>
              </w:rPr>
              <w:t>10</w:t>
            </w:r>
            <w:r w:rsidR="00ED5B55">
              <w:rPr>
                <w:webHidden/>
              </w:rPr>
              <w:fldChar w:fldCharType="end"/>
            </w:r>
          </w:hyperlink>
        </w:p>
        <w:p w14:paraId="5998AD32" w14:textId="454BAFB4"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84" w:history="1">
            <w:r w:rsidR="00ED5B55" w:rsidRPr="00037ABD">
              <w:rPr>
                <w:rStyle w:val="Hyperlink"/>
                <w:noProof/>
              </w:rPr>
              <w:t>Evaluation of Future Strategic Choices for Sage</w:t>
            </w:r>
            <w:r w:rsidR="00ED5B55">
              <w:rPr>
                <w:noProof/>
                <w:webHidden/>
              </w:rPr>
              <w:tab/>
            </w:r>
            <w:r w:rsidR="00ED5B55">
              <w:rPr>
                <w:noProof/>
                <w:webHidden/>
              </w:rPr>
              <w:fldChar w:fldCharType="begin"/>
            </w:r>
            <w:r w:rsidR="00ED5B55">
              <w:rPr>
                <w:noProof/>
                <w:webHidden/>
              </w:rPr>
              <w:instrText xml:space="preserve"> PAGEREF _Toc174375784 \h </w:instrText>
            </w:r>
            <w:r w:rsidR="00ED5B55">
              <w:rPr>
                <w:noProof/>
                <w:webHidden/>
              </w:rPr>
            </w:r>
            <w:r w:rsidR="00ED5B55">
              <w:rPr>
                <w:noProof/>
                <w:webHidden/>
              </w:rPr>
              <w:fldChar w:fldCharType="separate"/>
            </w:r>
            <w:r w:rsidR="00ED5B55">
              <w:rPr>
                <w:noProof/>
                <w:webHidden/>
              </w:rPr>
              <w:t>10</w:t>
            </w:r>
            <w:r w:rsidR="00ED5B55">
              <w:rPr>
                <w:noProof/>
                <w:webHidden/>
              </w:rPr>
              <w:fldChar w:fldCharType="end"/>
            </w:r>
          </w:hyperlink>
        </w:p>
        <w:p w14:paraId="513948E8" w14:textId="6F58A978" w:rsidR="00ED5B55" w:rsidRDefault="005E53CC">
          <w:pPr>
            <w:pStyle w:val="TOC2"/>
            <w:tabs>
              <w:tab w:val="right" w:leader="dot" w:pos="9350"/>
            </w:tabs>
            <w:rPr>
              <w:rFonts w:asciiTheme="minorHAnsi" w:eastAsiaTheme="minorEastAsia" w:hAnsiTheme="minorHAnsi"/>
              <w:noProof/>
              <w:kern w:val="2"/>
              <w:szCs w:val="24"/>
              <w:lang w:val="en-US"/>
              <w14:ligatures w14:val="standardContextual"/>
            </w:rPr>
          </w:pPr>
          <w:hyperlink w:anchor="_Toc174375785" w:history="1">
            <w:r w:rsidR="00ED5B55" w:rsidRPr="00037ABD">
              <w:rPr>
                <w:rStyle w:val="Hyperlink"/>
                <w:noProof/>
              </w:rPr>
              <w:t>Recommendations on How Sustainability Practices Can Help Sage Group to Develop Competitive Advantage</w:t>
            </w:r>
            <w:r w:rsidR="00ED5B55">
              <w:rPr>
                <w:noProof/>
                <w:webHidden/>
              </w:rPr>
              <w:tab/>
            </w:r>
            <w:r w:rsidR="00ED5B55">
              <w:rPr>
                <w:noProof/>
                <w:webHidden/>
              </w:rPr>
              <w:fldChar w:fldCharType="begin"/>
            </w:r>
            <w:r w:rsidR="00ED5B55">
              <w:rPr>
                <w:noProof/>
                <w:webHidden/>
              </w:rPr>
              <w:instrText xml:space="preserve"> PAGEREF _Toc174375785 \h </w:instrText>
            </w:r>
            <w:r w:rsidR="00ED5B55">
              <w:rPr>
                <w:noProof/>
                <w:webHidden/>
              </w:rPr>
            </w:r>
            <w:r w:rsidR="00ED5B55">
              <w:rPr>
                <w:noProof/>
                <w:webHidden/>
              </w:rPr>
              <w:fldChar w:fldCharType="separate"/>
            </w:r>
            <w:r w:rsidR="00ED5B55">
              <w:rPr>
                <w:noProof/>
                <w:webHidden/>
              </w:rPr>
              <w:t>11</w:t>
            </w:r>
            <w:r w:rsidR="00ED5B55">
              <w:rPr>
                <w:noProof/>
                <w:webHidden/>
              </w:rPr>
              <w:fldChar w:fldCharType="end"/>
            </w:r>
          </w:hyperlink>
        </w:p>
        <w:p w14:paraId="1DAEBBC8" w14:textId="4028CA2F"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86" w:history="1">
            <w:r w:rsidR="00ED5B55" w:rsidRPr="00037ABD">
              <w:rPr>
                <w:rStyle w:val="Hyperlink"/>
              </w:rPr>
              <w:t>Conclusion</w:t>
            </w:r>
            <w:r w:rsidR="00ED5B55">
              <w:rPr>
                <w:webHidden/>
              </w:rPr>
              <w:tab/>
            </w:r>
            <w:r w:rsidR="00ED5B55">
              <w:rPr>
                <w:webHidden/>
              </w:rPr>
              <w:fldChar w:fldCharType="begin"/>
            </w:r>
            <w:r w:rsidR="00ED5B55">
              <w:rPr>
                <w:webHidden/>
              </w:rPr>
              <w:instrText xml:space="preserve"> PAGEREF _Toc174375786 \h </w:instrText>
            </w:r>
            <w:r w:rsidR="00ED5B55">
              <w:rPr>
                <w:webHidden/>
              </w:rPr>
            </w:r>
            <w:r w:rsidR="00ED5B55">
              <w:rPr>
                <w:webHidden/>
              </w:rPr>
              <w:fldChar w:fldCharType="separate"/>
            </w:r>
            <w:r w:rsidR="00ED5B55">
              <w:rPr>
                <w:webHidden/>
              </w:rPr>
              <w:t>12</w:t>
            </w:r>
            <w:r w:rsidR="00ED5B55">
              <w:rPr>
                <w:webHidden/>
              </w:rPr>
              <w:fldChar w:fldCharType="end"/>
            </w:r>
          </w:hyperlink>
        </w:p>
        <w:p w14:paraId="5366B6C8" w14:textId="55487E56"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87" w:history="1">
            <w:r w:rsidR="00ED5B55" w:rsidRPr="00037ABD">
              <w:rPr>
                <w:rStyle w:val="Hyperlink"/>
              </w:rPr>
              <w:t>References</w:t>
            </w:r>
            <w:r w:rsidR="00ED5B55">
              <w:rPr>
                <w:webHidden/>
              </w:rPr>
              <w:tab/>
            </w:r>
            <w:r w:rsidR="00ED5B55">
              <w:rPr>
                <w:webHidden/>
              </w:rPr>
              <w:fldChar w:fldCharType="begin"/>
            </w:r>
            <w:r w:rsidR="00ED5B55">
              <w:rPr>
                <w:webHidden/>
              </w:rPr>
              <w:instrText xml:space="preserve"> PAGEREF _Toc174375787 \h </w:instrText>
            </w:r>
            <w:r w:rsidR="00ED5B55">
              <w:rPr>
                <w:webHidden/>
              </w:rPr>
            </w:r>
            <w:r w:rsidR="00ED5B55">
              <w:rPr>
                <w:webHidden/>
              </w:rPr>
              <w:fldChar w:fldCharType="separate"/>
            </w:r>
            <w:r w:rsidR="00ED5B55">
              <w:rPr>
                <w:webHidden/>
              </w:rPr>
              <w:t>13</w:t>
            </w:r>
            <w:r w:rsidR="00ED5B55">
              <w:rPr>
                <w:webHidden/>
              </w:rPr>
              <w:fldChar w:fldCharType="end"/>
            </w:r>
          </w:hyperlink>
        </w:p>
        <w:p w14:paraId="267EE94E" w14:textId="3F8C67D4" w:rsidR="00ED5B55" w:rsidRDefault="005E53CC">
          <w:pPr>
            <w:pStyle w:val="TOC1"/>
            <w:rPr>
              <w:rFonts w:asciiTheme="minorHAnsi" w:eastAsiaTheme="minorEastAsia" w:hAnsiTheme="minorHAnsi"/>
              <w:b w:val="0"/>
              <w:bCs w:val="0"/>
              <w:kern w:val="2"/>
              <w:szCs w:val="24"/>
              <w:lang w:val="en-US"/>
              <w14:ligatures w14:val="standardContextual"/>
            </w:rPr>
          </w:pPr>
          <w:hyperlink w:anchor="_Toc174375788" w:history="1">
            <w:r w:rsidR="00ED5B55" w:rsidRPr="00037ABD">
              <w:rPr>
                <w:rStyle w:val="Hyperlink"/>
              </w:rPr>
              <w:t>Appendices</w:t>
            </w:r>
            <w:r w:rsidR="00ED5B55">
              <w:rPr>
                <w:webHidden/>
              </w:rPr>
              <w:tab/>
            </w:r>
            <w:r w:rsidR="00ED5B55">
              <w:rPr>
                <w:webHidden/>
              </w:rPr>
              <w:fldChar w:fldCharType="begin"/>
            </w:r>
            <w:r w:rsidR="00ED5B55">
              <w:rPr>
                <w:webHidden/>
              </w:rPr>
              <w:instrText xml:space="preserve"> PAGEREF _Toc174375788 \h </w:instrText>
            </w:r>
            <w:r w:rsidR="00ED5B55">
              <w:rPr>
                <w:webHidden/>
              </w:rPr>
            </w:r>
            <w:r w:rsidR="00ED5B55">
              <w:rPr>
                <w:webHidden/>
              </w:rPr>
              <w:fldChar w:fldCharType="separate"/>
            </w:r>
            <w:r w:rsidR="00ED5B55">
              <w:rPr>
                <w:webHidden/>
              </w:rPr>
              <w:t>15</w:t>
            </w:r>
            <w:r w:rsidR="00ED5B55">
              <w:rPr>
                <w:webHidden/>
              </w:rPr>
              <w:fldChar w:fldCharType="end"/>
            </w:r>
          </w:hyperlink>
        </w:p>
        <w:p w14:paraId="24044D2C" w14:textId="6DC91639" w:rsidR="006A641C" w:rsidRDefault="0059600E" w:rsidP="00FD3639">
          <w:r>
            <w:rPr>
              <w:b/>
              <w:bCs/>
            </w:rPr>
            <w:fldChar w:fldCharType="end"/>
          </w:r>
        </w:p>
      </w:sdtContent>
    </w:sdt>
    <w:p w14:paraId="4382B452" w14:textId="042895B7" w:rsidR="00FD3639" w:rsidRPr="00C0126D" w:rsidRDefault="00FD3639" w:rsidP="00FD3639">
      <w:pPr>
        <w:sectPr w:rsidR="00FD3639" w:rsidRPr="00C0126D" w:rsidSect="001A6B94">
          <w:footerReference w:type="default" r:id="rId9"/>
          <w:pgSz w:w="12240" w:h="15840"/>
          <w:pgMar w:top="1440" w:right="1440" w:bottom="1440" w:left="1440" w:header="720" w:footer="720" w:gutter="0"/>
          <w:cols w:space="720"/>
          <w:docGrid w:linePitch="360"/>
        </w:sectPr>
      </w:pPr>
    </w:p>
    <w:p w14:paraId="4910853E" w14:textId="00DC5902" w:rsidR="00997368" w:rsidRPr="00C92445" w:rsidRDefault="00997368" w:rsidP="00C92445">
      <w:pPr>
        <w:pStyle w:val="Heading1"/>
      </w:pPr>
      <w:bookmarkStart w:id="1" w:name="_Toc174375768"/>
      <w:r w:rsidRPr="00C92445">
        <w:lastRenderedPageBreak/>
        <w:t>Introduction</w:t>
      </w:r>
      <w:bookmarkEnd w:id="1"/>
    </w:p>
    <w:p w14:paraId="1C8A9454" w14:textId="1C3263FB" w:rsidR="00997368" w:rsidRDefault="00F14662" w:rsidP="00AA228B">
      <w:r>
        <w:t>Sage Group Plc is a British multinational public limited</w:t>
      </w:r>
      <w:r w:rsidR="00B92A37">
        <w:t xml:space="preserve"> technology</w:t>
      </w:r>
      <w:r>
        <w:t xml:space="preserve"> company based in England. The company is listed on the London Stock Exchange. The company operates in the software industry and is one of the largest technology companies in the UK. </w:t>
      </w:r>
      <w:r w:rsidR="00E636A3">
        <w:t>Sage provides Enterprise Resource Planning (ERP) software, Customer Relationship Management (CRM) software, as well as software solutions for managing business processes including finance and accounting to businesses worldwide</w:t>
      </w:r>
      <w:r w:rsidR="00250E3B">
        <w:t xml:space="preserve"> (Sage, 2024</w:t>
      </w:r>
      <w:r w:rsidR="00103478">
        <w:t>a</w:t>
      </w:r>
      <w:r w:rsidR="00250E3B">
        <w:t>)</w:t>
      </w:r>
      <w:r w:rsidR="00E636A3">
        <w:t xml:space="preserve">. One of the core areas of focus of the company’s corporate strategy is to provide software solutions to small businesses worldwide. Besides, Sage undertakes various business strategies to gain </w:t>
      </w:r>
      <w:r w:rsidR="00250E3B">
        <w:t xml:space="preserve">a </w:t>
      </w:r>
      <w:r w:rsidR="00E636A3">
        <w:t>competitive advantage in a particular market. This assignment focuses on providing a strategic overview of the company’s corporate as well as business strategies</w:t>
      </w:r>
      <w:r w:rsidR="00250E3B">
        <w:t xml:space="preserve"> to determine how effective Sage has been in implementing those strategies.</w:t>
      </w:r>
    </w:p>
    <w:p w14:paraId="1AAC1DC7" w14:textId="52324DB5" w:rsidR="00997368" w:rsidRDefault="00997368" w:rsidP="00C0126D">
      <w:r>
        <w:br w:type="page"/>
      </w:r>
    </w:p>
    <w:p w14:paraId="59689E13" w14:textId="18C0B305" w:rsidR="00997368" w:rsidRDefault="00CF0E3B" w:rsidP="00771943">
      <w:pPr>
        <w:pStyle w:val="Heading1"/>
      </w:pPr>
      <w:bookmarkStart w:id="2" w:name="_Toc174375769"/>
      <w:r>
        <w:lastRenderedPageBreak/>
        <w:t>The Key Business and Corporate Strategies of Sage</w:t>
      </w:r>
      <w:bookmarkEnd w:id="2"/>
    </w:p>
    <w:p w14:paraId="4D451FF6" w14:textId="6978C440" w:rsidR="00CF1CB5" w:rsidRDefault="00EA739C" w:rsidP="00EA739C">
      <w:r>
        <w:t xml:space="preserve">Sage aims to create value not only for the shareholders but also for the customers, the employees, </w:t>
      </w:r>
      <w:r w:rsidR="00CF1CB5">
        <w:t>and</w:t>
      </w:r>
      <w:r>
        <w:t xml:space="preserve"> </w:t>
      </w:r>
      <w:r w:rsidR="00CF1CB5">
        <w:t xml:space="preserve">the </w:t>
      </w:r>
      <w:r>
        <w:t xml:space="preserve">communities the company serves. </w:t>
      </w:r>
      <w:r w:rsidR="00CF1CB5">
        <w:t xml:space="preserve">Sage has pursued several business and corporate strategies to create adequate stakeholder value. Porter’s Generic Strategy framework can be utilised to show how Sage positions itself in the market. The </w:t>
      </w:r>
      <w:proofErr w:type="spellStart"/>
      <w:r w:rsidR="00CF1CB5">
        <w:t>Ansoff</w:t>
      </w:r>
      <w:proofErr w:type="spellEnd"/>
      <w:r w:rsidR="00CF1CB5">
        <w:t xml:space="preserve"> Matrix can be utilised to illustrate the company’s current strategy directions.</w:t>
      </w:r>
    </w:p>
    <w:p w14:paraId="7ED04F01" w14:textId="45DC0CA1" w:rsidR="00CF1CB5" w:rsidRDefault="00CF1CB5" w:rsidP="00CF1CB5">
      <w:pPr>
        <w:pStyle w:val="Heading2"/>
      </w:pPr>
      <w:bookmarkStart w:id="3" w:name="_Toc174375770"/>
      <w:r>
        <w:t xml:space="preserve">Porter's Generic Strategies and </w:t>
      </w:r>
      <w:r w:rsidR="004F1891">
        <w:t xml:space="preserve">Positioning of </w:t>
      </w:r>
      <w:r>
        <w:t>Sage</w:t>
      </w:r>
      <w:bookmarkEnd w:id="3"/>
    </w:p>
    <w:p w14:paraId="548CF7A0" w14:textId="2F8C4725" w:rsidR="00B92A37" w:rsidRPr="00B92A37" w:rsidRDefault="00B92A37" w:rsidP="00B92A37">
      <w:r>
        <w:t>There are four generic strategies under Porter’s Generic Strategy framework. They are Cost Leadership, Cost Focus, Differentiation Leadership, and Differentiation Focus. Among the four generic strategies</w:t>
      </w:r>
      <w:r w:rsidR="00DD3C8B">
        <w:t xml:space="preserve">, Sage primarily employs the </w:t>
      </w:r>
      <w:r w:rsidR="00DD3C8B" w:rsidRPr="00DA5D6B">
        <w:rPr>
          <w:b/>
          <w:bCs/>
        </w:rPr>
        <w:t>Differentiation Focus</w:t>
      </w:r>
      <w:r w:rsidR="00DD3C8B">
        <w:t xml:space="preserve"> strategy.</w:t>
      </w:r>
    </w:p>
    <w:p w14:paraId="5C6CF7BA" w14:textId="77777777" w:rsidR="004F1891" w:rsidRDefault="00B92A37" w:rsidP="004F1891">
      <w:pPr>
        <w:keepNext/>
        <w:jc w:val="center"/>
      </w:pPr>
      <w:r>
        <w:rPr>
          <w:noProof/>
          <w:lang w:eastAsia="en-GB"/>
        </w:rPr>
        <w:drawing>
          <wp:inline distT="0" distB="0" distL="0" distR="0" wp14:anchorId="5EF60CF7" wp14:editId="18DDBCA9">
            <wp:extent cx="3349252" cy="2486891"/>
            <wp:effectExtent l="0" t="0" r="3810" b="8890"/>
            <wp:docPr id="1654536152" name="Picture 1" descr="Porter's generic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8570" cy="2493810"/>
                    </a:xfrm>
                    <a:prstGeom prst="rect">
                      <a:avLst/>
                    </a:prstGeom>
                    <a:noFill/>
                    <a:ln>
                      <a:noFill/>
                    </a:ln>
                  </pic:spPr>
                </pic:pic>
              </a:graphicData>
            </a:graphic>
          </wp:inline>
        </w:drawing>
      </w:r>
    </w:p>
    <w:p w14:paraId="312058CF" w14:textId="2116E4E6" w:rsidR="00CF1CB5" w:rsidRPr="004F1891" w:rsidRDefault="004F1891" w:rsidP="004F1891">
      <w:pPr>
        <w:pStyle w:val="Caption"/>
        <w:spacing w:line="276" w:lineRule="auto"/>
        <w:jc w:val="center"/>
        <w:rPr>
          <w:sz w:val="22"/>
          <w:szCs w:val="22"/>
        </w:rPr>
      </w:pPr>
      <w:r w:rsidRPr="004F1891">
        <w:rPr>
          <w:sz w:val="22"/>
          <w:szCs w:val="22"/>
        </w:rPr>
        <w:t xml:space="preserve">Figure </w:t>
      </w:r>
      <w:r w:rsidRPr="004F1891">
        <w:rPr>
          <w:sz w:val="22"/>
          <w:szCs w:val="22"/>
        </w:rPr>
        <w:fldChar w:fldCharType="begin"/>
      </w:r>
      <w:r w:rsidRPr="004F1891">
        <w:rPr>
          <w:sz w:val="22"/>
          <w:szCs w:val="22"/>
        </w:rPr>
        <w:instrText xml:space="preserve"> SEQ Figure \* ARABIC </w:instrText>
      </w:r>
      <w:r w:rsidRPr="004F1891">
        <w:rPr>
          <w:sz w:val="22"/>
          <w:szCs w:val="22"/>
        </w:rPr>
        <w:fldChar w:fldCharType="separate"/>
      </w:r>
      <w:r w:rsidR="00536156">
        <w:rPr>
          <w:noProof/>
          <w:sz w:val="22"/>
          <w:szCs w:val="22"/>
        </w:rPr>
        <w:t>1</w:t>
      </w:r>
      <w:r w:rsidRPr="004F1891">
        <w:rPr>
          <w:sz w:val="22"/>
          <w:szCs w:val="22"/>
        </w:rPr>
        <w:fldChar w:fldCharType="end"/>
      </w:r>
      <w:r w:rsidRPr="004F1891">
        <w:rPr>
          <w:sz w:val="22"/>
          <w:szCs w:val="22"/>
        </w:rPr>
        <w:t>: Porter's Generic Strategies</w:t>
      </w:r>
    </w:p>
    <w:p w14:paraId="6146638A" w14:textId="77777777" w:rsidR="004F1891" w:rsidRDefault="004F1891" w:rsidP="00EA739C">
      <w:r>
        <w:t>The software and other technological solutions offered by Sage are primarily oriented toward small and medium-sized businesses. This indicates that the company has a specific focus on a particular market segment. Sage tries to provide solutions for small and medium-sized businesses and differentiate itself from its competitors. For instance, Sage Intacct is a most demanding financial management solution for medium-sized companies offered by the company.</w:t>
      </w:r>
    </w:p>
    <w:p w14:paraId="13EC208E" w14:textId="56CD7E4F" w:rsidR="00CF1CB5" w:rsidRDefault="004F1891" w:rsidP="00EA739C">
      <w:r>
        <w:lastRenderedPageBreak/>
        <w:t xml:space="preserve">Sage aims to enhance the capabilities of this solution and address the growing needs of the new-age customers. Such strategies are usually part of a company’s broader focus on international expansion </w:t>
      </w:r>
      <w:r w:rsidRPr="00593BCD">
        <w:rPr>
          <w:lang w:val="en-US"/>
        </w:rPr>
        <w:t>(Madden, 2021)</w:t>
      </w:r>
      <w:r>
        <w:t xml:space="preserve">. Another strategy of Sage Group is to broaden the company’s value proposition for medium-sized businesses. Companies in this digital world must go through a digital transformation process to achieve a competitive edge </w:t>
      </w:r>
      <w:r w:rsidRPr="0002124E">
        <w:rPr>
          <w:lang w:val="en-US"/>
        </w:rPr>
        <w:t>(</w:t>
      </w:r>
      <w:proofErr w:type="spellStart"/>
      <w:r w:rsidRPr="0002124E">
        <w:rPr>
          <w:lang w:val="en-US"/>
        </w:rPr>
        <w:t>Adamik</w:t>
      </w:r>
      <w:proofErr w:type="spellEnd"/>
      <w:r w:rsidRPr="0002124E">
        <w:rPr>
          <w:lang w:val="en-US"/>
        </w:rPr>
        <w:t xml:space="preserve"> and </w:t>
      </w:r>
      <w:proofErr w:type="spellStart"/>
      <w:r w:rsidRPr="0002124E">
        <w:rPr>
          <w:lang w:val="en-US"/>
        </w:rPr>
        <w:t>Nowicki</w:t>
      </w:r>
      <w:proofErr w:type="spellEnd"/>
      <w:r w:rsidRPr="0002124E">
        <w:rPr>
          <w:lang w:val="en-US"/>
        </w:rPr>
        <w:t>, 2018)</w:t>
      </w:r>
      <w:r>
        <w:t>. Sage aims to support this digital transformation of companies by broadening its value proposition. Newer value-adding aspects include Sage Planning and Sage Intelligent Time which is an AI-based tool for tracking time.</w:t>
      </w:r>
    </w:p>
    <w:p w14:paraId="5BE7ACE0" w14:textId="11F212D4" w:rsidR="00CF1CB5" w:rsidRDefault="004F1891" w:rsidP="004F1891">
      <w:pPr>
        <w:pStyle w:val="Heading2"/>
      </w:pPr>
      <w:bookmarkStart w:id="4" w:name="_Toc174375771"/>
      <w:r>
        <w:t xml:space="preserve">The </w:t>
      </w:r>
      <w:proofErr w:type="spellStart"/>
      <w:r>
        <w:t>Ansoff</w:t>
      </w:r>
      <w:proofErr w:type="spellEnd"/>
      <w:r>
        <w:t xml:space="preserve"> Matrix and the Strategy Directions of Sage</w:t>
      </w:r>
      <w:bookmarkEnd w:id="4"/>
    </w:p>
    <w:p w14:paraId="3A79480C" w14:textId="73EB7533" w:rsidR="004F1891" w:rsidRDefault="006C2CB4" w:rsidP="00EA739C">
      <w:r>
        <w:t xml:space="preserve">The </w:t>
      </w:r>
      <w:proofErr w:type="spellStart"/>
      <w:r>
        <w:t>Ansoff</w:t>
      </w:r>
      <w:proofErr w:type="spellEnd"/>
      <w:r>
        <w:t xml:space="preserve"> Matrix is an established framework in the strategic analysis of companies as the strategic planning tool allows managers to determine which strategic direction to pursue for future growth. The options include Market Penetration, Market Development, Product Development, and Diversification. Primarily, Sage has been utilising a combination of </w:t>
      </w:r>
      <w:r w:rsidRPr="00DA5D6B">
        <w:rPr>
          <w:b/>
          <w:bCs/>
        </w:rPr>
        <w:t>the first three</w:t>
      </w:r>
      <w:r>
        <w:t xml:space="preserve"> strategic directions.</w:t>
      </w:r>
    </w:p>
    <w:p w14:paraId="59B0475E" w14:textId="77777777" w:rsidR="00536156" w:rsidRPr="00536156" w:rsidRDefault="00536156" w:rsidP="00536156">
      <w:pPr>
        <w:keepNext/>
        <w:spacing w:line="276" w:lineRule="auto"/>
        <w:jc w:val="center"/>
        <w:rPr>
          <w:sz w:val="32"/>
          <w:szCs w:val="28"/>
        </w:rPr>
      </w:pPr>
      <w:r w:rsidRPr="00536156">
        <w:rPr>
          <w:noProof/>
          <w:sz w:val="32"/>
          <w:szCs w:val="28"/>
          <w:lang w:eastAsia="en-GB"/>
        </w:rPr>
        <w:drawing>
          <wp:inline distT="0" distB="0" distL="0" distR="0" wp14:anchorId="782BC9B7" wp14:editId="1BC4DBE0">
            <wp:extent cx="4281055" cy="2480816"/>
            <wp:effectExtent l="0" t="0" r="5715" b="0"/>
            <wp:docPr id="1136877354" name="Picture 2"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Overview, Strategies and Practical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3489" cy="2488021"/>
                    </a:xfrm>
                    <a:prstGeom prst="rect">
                      <a:avLst/>
                    </a:prstGeom>
                    <a:noFill/>
                    <a:ln>
                      <a:noFill/>
                    </a:ln>
                  </pic:spPr>
                </pic:pic>
              </a:graphicData>
            </a:graphic>
          </wp:inline>
        </w:drawing>
      </w:r>
    </w:p>
    <w:p w14:paraId="69D7CB0F" w14:textId="5AEE76E7" w:rsidR="00CF1CB5" w:rsidRPr="00536156" w:rsidRDefault="00536156" w:rsidP="00536156">
      <w:pPr>
        <w:pStyle w:val="Caption"/>
        <w:spacing w:line="276" w:lineRule="auto"/>
        <w:jc w:val="center"/>
        <w:rPr>
          <w:sz w:val="22"/>
          <w:szCs w:val="22"/>
        </w:rPr>
      </w:pPr>
      <w:r w:rsidRPr="00536156">
        <w:rPr>
          <w:sz w:val="22"/>
          <w:szCs w:val="22"/>
        </w:rPr>
        <w:t xml:space="preserve">Figure </w:t>
      </w:r>
      <w:r w:rsidRPr="00536156">
        <w:rPr>
          <w:sz w:val="22"/>
          <w:szCs w:val="22"/>
        </w:rPr>
        <w:fldChar w:fldCharType="begin"/>
      </w:r>
      <w:r w:rsidRPr="00536156">
        <w:rPr>
          <w:sz w:val="22"/>
          <w:szCs w:val="22"/>
        </w:rPr>
        <w:instrText xml:space="preserve"> SEQ Figure \* ARABIC </w:instrText>
      </w:r>
      <w:r w:rsidRPr="00536156">
        <w:rPr>
          <w:sz w:val="22"/>
          <w:szCs w:val="22"/>
        </w:rPr>
        <w:fldChar w:fldCharType="separate"/>
      </w:r>
      <w:r w:rsidRPr="00536156">
        <w:rPr>
          <w:noProof/>
          <w:sz w:val="22"/>
          <w:szCs w:val="22"/>
        </w:rPr>
        <w:t>2</w:t>
      </w:r>
      <w:r w:rsidRPr="00536156">
        <w:rPr>
          <w:sz w:val="22"/>
          <w:szCs w:val="22"/>
        </w:rPr>
        <w:fldChar w:fldCharType="end"/>
      </w:r>
      <w:r w:rsidRPr="00536156">
        <w:rPr>
          <w:sz w:val="22"/>
          <w:szCs w:val="22"/>
        </w:rPr>
        <w:t xml:space="preserve">: The </w:t>
      </w:r>
      <w:proofErr w:type="spellStart"/>
      <w:r w:rsidRPr="00536156">
        <w:rPr>
          <w:sz w:val="22"/>
          <w:szCs w:val="22"/>
        </w:rPr>
        <w:t>Ansoff</w:t>
      </w:r>
      <w:proofErr w:type="spellEnd"/>
      <w:r w:rsidRPr="00536156">
        <w:rPr>
          <w:sz w:val="22"/>
          <w:szCs w:val="22"/>
        </w:rPr>
        <w:t xml:space="preserve"> Matrix</w:t>
      </w:r>
    </w:p>
    <w:p w14:paraId="63D7EF49" w14:textId="77777777" w:rsidR="00DA5D6B" w:rsidRDefault="006C2CB4" w:rsidP="00CF1CB5">
      <w:r>
        <w:t xml:space="preserve">It can be observed that Sage employs a market penetration strategy. For instance, the company plans to drive into new verticals for Sage Intacct. Sage Intacct has been being developed to capture the attention of more customers </w:t>
      </w:r>
      <w:r w:rsidR="00DA5D6B">
        <w:t>in both the existing and emerging markets</w:t>
      </w:r>
      <w:r>
        <w:t>.</w:t>
      </w:r>
    </w:p>
    <w:p w14:paraId="69FC653D" w14:textId="23500688" w:rsidR="00CF0E3B" w:rsidRDefault="00DA5D6B" w:rsidP="00CF0E3B">
      <w:r>
        <w:lastRenderedPageBreak/>
        <w:t xml:space="preserve">Besides, it can also be observed that Sage employs a market development strategy as well. </w:t>
      </w:r>
      <w:r w:rsidR="005B33EA">
        <w:t>Sage has launched “My Sage” in the UK market (Sage Group, 2023). My Sage is an integrated tool for managing financial accounts for small business owners. Furthermore, the company also introduced “Sage Active” in specific countries of the European continent. Another strategic direction adopted by Sage is product development. The company constantly develops new products for meeting the growing needs of its target market segment. For instance, Sage Planning and Sage Intelligent Time, an AI-based tool for tracking time, are two software launched by Sage to broaden the value proposition for medium-sized businesses (Sage, 2023a).</w:t>
      </w:r>
    </w:p>
    <w:p w14:paraId="65139CAA" w14:textId="67261AB5" w:rsidR="00C91EDB" w:rsidRDefault="00C91EDB" w:rsidP="00C91EDB">
      <w:pPr>
        <w:pStyle w:val="Heading1"/>
      </w:pPr>
      <w:bookmarkStart w:id="5" w:name="_Toc174375772"/>
      <w:r>
        <w:t>The Resources and Capabilities of Sage and Alignment with Strategies</w:t>
      </w:r>
      <w:bookmarkEnd w:id="5"/>
    </w:p>
    <w:p w14:paraId="71826550" w14:textId="79C090AF" w:rsidR="00C91EDB" w:rsidRDefault="00C91EDB" w:rsidP="00C91EDB">
      <w:pPr>
        <w:pStyle w:val="Heading2"/>
      </w:pPr>
      <w:bookmarkStart w:id="6" w:name="_Toc174375773"/>
      <w:r>
        <w:t xml:space="preserve">The Key Resources </w:t>
      </w:r>
      <w:r w:rsidR="004C0D8C">
        <w:t xml:space="preserve">and Capabilities </w:t>
      </w:r>
      <w:r>
        <w:t>of Sage</w:t>
      </w:r>
      <w:bookmarkEnd w:id="6"/>
    </w:p>
    <w:p w14:paraId="10FFBB48" w14:textId="7FDFEACD" w:rsidR="004C0D8C" w:rsidRPr="001E1537" w:rsidRDefault="004C0D8C" w:rsidP="004C0D8C">
      <w:pPr>
        <w:rPr>
          <w:lang w:val="en-US"/>
        </w:rPr>
      </w:pPr>
      <w:r>
        <w:t xml:space="preserve">Sage Group has a comprehensive set of finance as well as business management tools for small and medium-sized businesses. Every Sage product including Sage X3, Sage 300, Sage CRM, Sage One, Sage 50, Sage Intacct, Sage Business Cloud, Sage HR, Sage Payroll, and many more are designed for superior efficiency and effectiveness (Sage, 2024b). The company’s skilled human resources are a key resource factor. Sage has also strong financial performance. The company’s extensive market presence and customer base have also become key resources. A robust customer backed up by the network effect allows newer products to get a bigger exposure right from the word go </w:t>
      </w:r>
      <w:r w:rsidRPr="001E1537">
        <w:rPr>
          <w:lang w:val="en-US"/>
        </w:rPr>
        <w:t>(</w:t>
      </w:r>
      <w:proofErr w:type="spellStart"/>
      <w:r w:rsidRPr="001E1537">
        <w:rPr>
          <w:lang w:val="en-US"/>
        </w:rPr>
        <w:t>Tomczak</w:t>
      </w:r>
      <w:proofErr w:type="spellEnd"/>
      <w:r>
        <w:rPr>
          <w:lang w:val="en-US"/>
        </w:rPr>
        <w:t xml:space="preserve"> et al.</w:t>
      </w:r>
      <w:r w:rsidRPr="001E1537">
        <w:rPr>
          <w:lang w:val="en-US"/>
        </w:rPr>
        <w:t>, 2017)</w:t>
      </w:r>
      <w:r>
        <w:t xml:space="preserve">. Sage has also a strong brand reputation. </w:t>
      </w:r>
    </w:p>
    <w:p w14:paraId="29A9E7E0" w14:textId="77777777" w:rsidR="004C0D8C" w:rsidRDefault="004C0D8C" w:rsidP="004C0D8C">
      <w:r>
        <w:t xml:space="preserve">Sage also has a strong set of strategic capabilities. The company has developed a technological infrastructure that allows for continuous development of effective products. The company’s capability to come up with innovative solutions has always been praised. Furthermore, Sage has partnered with more than 40,000 businesses to provide exceptional performance to its customers (Sage, 2024a). The company’s 40+ years of experience have allowed me to gain deeper insights and knowledge into the development of technological solutions. Furthermore, the marketing team at Sage is quite capable of handling the diverse marketing requirements of the company. </w:t>
      </w:r>
    </w:p>
    <w:p w14:paraId="1B27B734" w14:textId="51442DC4" w:rsidR="001F3ABB" w:rsidRDefault="001F3ABB" w:rsidP="001F3ABB">
      <w:r>
        <w:br w:type="page"/>
      </w:r>
    </w:p>
    <w:p w14:paraId="3F9CA380" w14:textId="7828EF78" w:rsidR="004C0D8C" w:rsidRDefault="001F3ABB" w:rsidP="001F3ABB">
      <w:pPr>
        <w:pStyle w:val="Heading2"/>
      </w:pPr>
      <w:bookmarkStart w:id="7" w:name="_Toc174375774"/>
      <w:r>
        <w:lastRenderedPageBreak/>
        <w:t>Value Chain and Value System Analysis</w:t>
      </w:r>
      <w:bookmarkEnd w:id="7"/>
    </w:p>
    <w:p w14:paraId="28DB04B6" w14:textId="2CE01E06" w:rsidR="004C0D8C" w:rsidRDefault="001F3ABB" w:rsidP="004C0D8C">
      <w:r w:rsidRPr="001F3ABB">
        <w:rPr>
          <w:b/>
          <w:bCs/>
        </w:rPr>
        <w:t>Primary Activities</w:t>
      </w:r>
      <w:r>
        <w:t>: The inbound logistics of Sage include technological infrastructure and licences for different solutions. Operations involves conducting R&amp;D activities</w:t>
      </w:r>
      <w:r w:rsidR="00D6020B">
        <w:t xml:space="preserve"> and</w:t>
      </w:r>
      <w:r>
        <w:t xml:space="preserve"> designing and developing the different software products including Sage X3, Sage 300, Sage CRM, Sage One, Sage 50, Sage Intacct, Sage Business Cloud, Sage HR, Sage Payroll, etc.</w:t>
      </w:r>
      <w:r w:rsidR="00D6020B">
        <w:t xml:space="preserve"> Outbound logistics include the delivery the final software products to the customers. Marketing and sales activities involve analysing the unique technological requirements of SME businesses and promote the solutions. Service is a core domain for Sage as the company must provide support and maintenance services to its customers for a given period.</w:t>
      </w:r>
    </w:p>
    <w:p w14:paraId="07825BC7" w14:textId="2C5FB67C" w:rsidR="00D6020B" w:rsidRDefault="00D6020B" w:rsidP="004C0D8C">
      <w:r w:rsidRPr="00D6020B">
        <w:rPr>
          <w:b/>
          <w:bCs/>
        </w:rPr>
        <w:t>Support Activities</w:t>
      </w:r>
      <w:r>
        <w:t xml:space="preserve">: Procurement for Sage involves investing in technologies and purchasing from the suppliers. Technological development indicates the continuous learning and growth </w:t>
      </w:r>
      <w:proofErr w:type="spellStart"/>
      <w:r>
        <w:t>mindset</w:t>
      </w:r>
      <w:proofErr w:type="spellEnd"/>
      <w:r>
        <w:t xml:space="preserve"> of Sage through its “Learn and Disrupt” strategy. The company has committed to keep investing in improving and expanding the Sage Digital Network as it is expected to enable the company to become more innovative (Sage, 2023a). And as described earlier, the company’s skilled human resources are a key resource factor in driving the excellent performance of the products.</w:t>
      </w:r>
    </w:p>
    <w:p w14:paraId="60FEE61E" w14:textId="690487EC" w:rsidR="00D6020B" w:rsidRDefault="00D6020B" w:rsidP="00D6020B">
      <w:pPr>
        <w:pStyle w:val="Heading2"/>
      </w:pPr>
      <w:bookmarkStart w:id="8" w:name="_Toc174375775"/>
      <w:r>
        <w:t>VRIO Analysis of Sage</w:t>
      </w:r>
      <w:bookmarkEnd w:id="8"/>
    </w:p>
    <w:tbl>
      <w:tblPr>
        <w:tblStyle w:val="TableGrid"/>
        <w:tblW w:w="0" w:type="auto"/>
        <w:tblLook w:val="04A0" w:firstRow="1" w:lastRow="0" w:firstColumn="1" w:lastColumn="0" w:noHBand="0" w:noVBand="1"/>
      </w:tblPr>
      <w:tblGrid>
        <w:gridCol w:w="1897"/>
        <w:gridCol w:w="1861"/>
        <w:gridCol w:w="1861"/>
        <w:gridCol w:w="1864"/>
        <w:gridCol w:w="1867"/>
      </w:tblGrid>
      <w:tr w:rsidR="00D56F59" w14:paraId="2956B898" w14:textId="77777777" w:rsidTr="00D56F59">
        <w:tc>
          <w:tcPr>
            <w:tcW w:w="1897" w:type="dxa"/>
            <w:shd w:val="clear" w:color="auto" w:fill="B4C6E7" w:themeFill="accent1" w:themeFillTint="66"/>
          </w:tcPr>
          <w:p w14:paraId="06FAE94F" w14:textId="78D8189D" w:rsidR="00D56F59" w:rsidRPr="00D56F59" w:rsidRDefault="00D56F59" w:rsidP="00D56F59">
            <w:pPr>
              <w:spacing w:before="240"/>
              <w:jc w:val="center"/>
              <w:rPr>
                <w:b/>
                <w:bCs/>
                <w:i/>
                <w:iCs/>
              </w:rPr>
            </w:pPr>
            <w:r w:rsidRPr="00D56F59">
              <w:rPr>
                <w:b/>
                <w:bCs/>
                <w:i/>
                <w:iCs/>
              </w:rPr>
              <w:t>Resources and Capabilities</w:t>
            </w:r>
          </w:p>
        </w:tc>
        <w:tc>
          <w:tcPr>
            <w:tcW w:w="1861" w:type="dxa"/>
            <w:shd w:val="clear" w:color="auto" w:fill="B4C6E7" w:themeFill="accent1" w:themeFillTint="66"/>
          </w:tcPr>
          <w:p w14:paraId="62D52ECC" w14:textId="7B2F8D58" w:rsidR="00D56F59" w:rsidRPr="00D56F59" w:rsidRDefault="00D56F59" w:rsidP="00D56F59">
            <w:pPr>
              <w:spacing w:before="240"/>
              <w:jc w:val="center"/>
              <w:rPr>
                <w:b/>
                <w:bCs/>
                <w:i/>
                <w:iCs/>
              </w:rPr>
            </w:pPr>
            <w:r w:rsidRPr="00D56F59">
              <w:rPr>
                <w:b/>
                <w:bCs/>
                <w:i/>
                <w:iCs/>
              </w:rPr>
              <w:t>Value</w:t>
            </w:r>
          </w:p>
        </w:tc>
        <w:tc>
          <w:tcPr>
            <w:tcW w:w="1861" w:type="dxa"/>
            <w:shd w:val="clear" w:color="auto" w:fill="B4C6E7" w:themeFill="accent1" w:themeFillTint="66"/>
          </w:tcPr>
          <w:p w14:paraId="277143AB" w14:textId="585F8EB0" w:rsidR="00D56F59" w:rsidRPr="00D56F59" w:rsidRDefault="00D56F59" w:rsidP="00D56F59">
            <w:pPr>
              <w:spacing w:before="240"/>
              <w:jc w:val="center"/>
              <w:rPr>
                <w:b/>
                <w:bCs/>
                <w:i/>
                <w:iCs/>
              </w:rPr>
            </w:pPr>
            <w:r w:rsidRPr="00D56F59">
              <w:rPr>
                <w:b/>
                <w:bCs/>
                <w:i/>
                <w:iCs/>
              </w:rPr>
              <w:t>Rarity</w:t>
            </w:r>
          </w:p>
        </w:tc>
        <w:tc>
          <w:tcPr>
            <w:tcW w:w="1864" w:type="dxa"/>
            <w:shd w:val="clear" w:color="auto" w:fill="B4C6E7" w:themeFill="accent1" w:themeFillTint="66"/>
          </w:tcPr>
          <w:p w14:paraId="3F3DBEC1" w14:textId="7B2EE366" w:rsidR="00D56F59" w:rsidRPr="00D56F59" w:rsidRDefault="00D56F59" w:rsidP="00D56F59">
            <w:pPr>
              <w:spacing w:before="240"/>
              <w:jc w:val="center"/>
              <w:rPr>
                <w:b/>
                <w:bCs/>
                <w:i/>
                <w:iCs/>
              </w:rPr>
            </w:pPr>
            <w:r w:rsidRPr="00D56F59">
              <w:rPr>
                <w:b/>
                <w:bCs/>
                <w:i/>
                <w:iCs/>
              </w:rPr>
              <w:t>Imitability</w:t>
            </w:r>
          </w:p>
        </w:tc>
        <w:tc>
          <w:tcPr>
            <w:tcW w:w="1867" w:type="dxa"/>
            <w:shd w:val="clear" w:color="auto" w:fill="B4C6E7" w:themeFill="accent1" w:themeFillTint="66"/>
          </w:tcPr>
          <w:p w14:paraId="3ECBBE77" w14:textId="144A5D6B" w:rsidR="00D56F59" w:rsidRPr="00D56F59" w:rsidRDefault="00D56F59" w:rsidP="00D56F59">
            <w:pPr>
              <w:spacing w:before="240"/>
              <w:jc w:val="center"/>
              <w:rPr>
                <w:b/>
                <w:bCs/>
                <w:i/>
                <w:iCs/>
              </w:rPr>
            </w:pPr>
            <w:r w:rsidRPr="00D56F59">
              <w:rPr>
                <w:b/>
                <w:bCs/>
                <w:i/>
                <w:iCs/>
              </w:rPr>
              <w:t>Organisation</w:t>
            </w:r>
          </w:p>
        </w:tc>
      </w:tr>
      <w:tr w:rsidR="00D56F59" w14:paraId="19D90828" w14:textId="77777777" w:rsidTr="00D56F59">
        <w:tc>
          <w:tcPr>
            <w:tcW w:w="1897" w:type="dxa"/>
          </w:tcPr>
          <w:p w14:paraId="7EF45F21" w14:textId="34FF7279" w:rsidR="00D56F59" w:rsidRPr="00D56F59" w:rsidRDefault="00D56F59" w:rsidP="00D56F59">
            <w:pPr>
              <w:spacing w:before="240"/>
              <w:rPr>
                <w:i/>
                <w:iCs/>
                <w:sz w:val="22"/>
                <w:szCs w:val="20"/>
              </w:rPr>
            </w:pPr>
            <w:r w:rsidRPr="00D56F59">
              <w:rPr>
                <w:i/>
                <w:iCs/>
                <w:sz w:val="22"/>
                <w:szCs w:val="20"/>
              </w:rPr>
              <w:t>Comprehensive Set of Finance and Business Management Tools</w:t>
            </w:r>
          </w:p>
        </w:tc>
        <w:tc>
          <w:tcPr>
            <w:tcW w:w="1861" w:type="dxa"/>
          </w:tcPr>
          <w:p w14:paraId="7FF272DD" w14:textId="18FD4FF5" w:rsidR="00D56F59" w:rsidRPr="00D56F59" w:rsidRDefault="00D56F59" w:rsidP="00D56F59">
            <w:pPr>
              <w:spacing w:before="240"/>
              <w:rPr>
                <w:i/>
                <w:iCs/>
                <w:sz w:val="22"/>
                <w:szCs w:val="20"/>
              </w:rPr>
            </w:pPr>
            <w:r w:rsidRPr="00D56F59">
              <w:rPr>
                <w:i/>
                <w:iCs/>
                <w:sz w:val="22"/>
                <w:szCs w:val="20"/>
              </w:rPr>
              <w:t>Yes</w:t>
            </w:r>
          </w:p>
        </w:tc>
        <w:tc>
          <w:tcPr>
            <w:tcW w:w="1861" w:type="dxa"/>
          </w:tcPr>
          <w:p w14:paraId="132D8E7C" w14:textId="66BC9591" w:rsidR="00D56F59" w:rsidRPr="00D56F59" w:rsidRDefault="00D56F59" w:rsidP="00D56F59">
            <w:pPr>
              <w:spacing w:before="240"/>
              <w:rPr>
                <w:i/>
                <w:iCs/>
                <w:sz w:val="22"/>
                <w:szCs w:val="20"/>
              </w:rPr>
            </w:pPr>
            <w:r w:rsidRPr="00D56F59">
              <w:rPr>
                <w:i/>
                <w:iCs/>
                <w:sz w:val="22"/>
                <w:szCs w:val="20"/>
              </w:rPr>
              <w:t>Yes</w:t>
            </w:r>
          </w:p>
        </w:tc>
        <w:tc>
          <w:tcPr>
            <w:tcW w:w="1864" w:type="dxa"/>
          </w:tcPr>
          <w:p w14:paraId="55BFEACF" w14:textId="1DE7EA60" w:rsidR="00D56F59" w:rsidRPr="00D56F59" w:rsidRDefault="00D56F59" w:rsidP="00D56F59">
            <w:pPr>
              <w:spacing w:before="240"/>
              <w:rPr>
                <w:i/>
                <w:iCs/>
                <w:sz w:val="22"/>
                <w:szCs w:val="20"/>
              </w:rPr>
            </w:pPr>
            <w:r w:rsidRPr="00D56F59">
              <w:rPr>
                <w:i/>
                <w:iCs/>
                <w:sz w:val="22"/>
                <w:szCs w:val="20"/>
              </w:rPr>
              <w:t>No</w:t>
            </w:r>
          </w:p>
        </w:tc>
        <w:tc>
          <w:tcPr>
            <w:tcW w:w="1867" w:type="dxa"/>
          </w:tcPr>
          <w:p w14:paraId="3E9FF724" w14:textId="48FE9033" w:rsidR="00D56F59" w:rsidRPr="00D56F59" w:rsidRDefault="00D56F59" w:rsidP="00D56F59">
            <w:pPr>
              <w:spacing w:before="240"/>
              <w:rPr>
                <w:i/>
                <w:iCs/>
                <w:sz w:val="22"/>
                <w:szCs w:val="20"/>
              </w:rPr>
            </w:pPr>
            <w:r w:rsidRPr="00D56F59">
              <w:rPr>
                <w:i/>
                <w:iCs/>
                <w:sz w:val="22"/>
                <w:szCs w:val="20"/>
              </w:rPr>
              <w:t>Yes</w:t>
            </w:r>
          </w:p>
        </w:tc>
      </w:tr>
      <w:tr w:rsidR="00D56F59" w14:paraId="718FFD8A" w14:textId="77777777" w:rsidTr="00D56F59">
        <w:tc>
          <w:tcPr>
            <w:tcW w:w="1897" w:type="dxa"/>
            <w:shd w:val="clear" w:color="auto" w:fill="D9E2F3" w:themeFill="accent1" w:themeFillTint="33"/>
          </w:tcPr>
          <w:p w14:paraId="361AA579" w14:textId="61CFF313" w:rsidR="00D56F59" w:rsidRPr="00D56F59" w:rsidRDefault="00D56F59" w:rsidP="00D56F59">
            <w:pPr>
              <w:spacing w:before="240"/>
              <w:rPr>
                <w:i/>
                <w:iCs/>
                <w:sz w:val="22"/>
                <w:szCs w:val="20"/>
              </w:rPr>
            </w:pPr>
            <w:r w:rsidRPr="00D56F59">
              <w:rPr>
                <w:i/>
                <w:iCs/>
                <w:sz w:val="22"/>
                <w:szCs w:val="20"/>
              </w:rPr>
              <w:lastRenderedPageBreak/>
              <w:t>Skilled Human Resources</w:t>
            </w:r>
          </w:p>
        </w:tc>
        <w:tc>
          <w:tcPr>
            <w:tcW w:w="1861" w:type="dxa"/>
            <w:shd w:val="clear" w:color="auto" w:fill="D9E2F3" w:themeFill="accent1" w:themeFillTint="33"/>
          </w:tcPr>
          <w:p w14:paraId="374ADC9D" w14:textId="651719C6" w:rsidR="00D56F59" w:rsidRPr="00D56F59" w:rsidRDefault="00D56F59" w:rsidP="00D56F59">
            <w:pPr>
              <w:spacing w:before="240"/>
              <w:rPr>
                <w:i/>
                <w:iCs/>
                <w:sz w:val="22"/>
                <w:szCs w:val="20"/>
              </w:rPr>
            </w:pPr>
            <w:r w:rsidRPr="00D56F59">
              <w:rPr>
                <w:i/>
                <w:iCs/>
                <w:sz w:val="22"/>
                <w:szCs w:val="20"/>
              </w:rPr>
              <w:t>Yes</w:t>
            </w:r>
          </w:p>
        </w:tc>
        <w:tc>
          <w:tcPr>
            <w:tcW w:w="1861" w:type="dxa"/>
            <w:shd w:val="clear" w:color="auto" w:fill="D9E2F3" w:themeFill="accent1" w:themeFillTint="33"/>
          </w:tcPr>
          <w:p w14:paraId="4DFE3BB7" w14:textId="23242794" w:rsidR="00D56F59" w:rsidRPr="00D56F59" w:rsidRDefault="00D56F59" w:rsidP="00D56F59">
            <w:pPr>
              <w:spacing w:before="240"/>
              <w:rPr>
                <w:i/>
                <w:iCs/>
                <w:sz w:val="22"/>
                <w:szCs w:val="20"/>
              </w:rPr>
            </w:pPr>
            <w:r w:rsidRPr="00D56F59">
              <w:rPr>
                <w:i/>
                <w:iCs/>
                <w:sz w:val="22"/>
                <w:szCs w:val="20"/>
              </w:rPr>
              <w:t>No</w:t>
            </w:r>
          </w:p>
        </w:tc>
        <w:tc>
          <w:tcPr>
            <w:tcW w:w="1864" w:type="dxa"/>
            <w:shd w:val="clear" w:color="auto" w:fill="D9E2F3" w:themeFill="accent1" w:themeFillTint="33"/>
          </w:tcPr>
          <w:p w14:paraId="2D45BCAA" w14:textId="3AB4E094" w:rsidR="00D56F59" w:rsidRPr="00D56F59" w:rsidRDefault="00D56F59" w:rsidP="00D56F59">
            <w:pPr>
              <w:spacing w:before="240"/>
              <w:rPr>
                <w:i/>
                <w:iCs/>
                <w:sz w:val="22"/>
                <w:szCs w:val="20"/>
              </w:rPr>
            </w:pPr>
            <w:r w:rsidRPr="00D56F59">
              <w:rPr>
                <w:i/>
                <w:iCs/>
                <w:sz w:val="22"/>
                <w:szCs w:val="20"/>
              </w:rPr>
              <w:t>Yes</w:t>
            </w:r>
          </w:p>
        </w:tc>
        <w:tc>
          <w:tcPr>
            <w:tcW w:w="1867" w:type="dxa"/>
            <w:shd w:val="clear" w:color="auto" w:fill="D9E2F3" w:themeFill="accent1" w:themeFillTint="33"/>
          </w:tcPr>
          <w:p w14:paraId="67638FC9" w14:textId="3D0F1E86" w:rsidR="00D56F59" w:rsidRPr="00D56F59" w:rsidRDefault="00D56F59" w:rsidP="00D56F59">
            <w:pPr>
              <w:spacing w:before="240"/>
              <w:rPr>
                <w:i/>
                <w:iCs/>
                <w:sz w:val="22"/>
                <w:szCs w:val="20"/>
              </w:rPr>
            </w:pPr>
            <w:r w:rsidRPr="00D56F59">
              <w:rPr>
                <w:i/>
                <w:iCs/>
                <w:sz w:val="22"/>
                <w:szCs w:val="20"/>
              </w:rPr>
              <w:t>Yes</w:t>
            </w:r>
          </w:p>
        </w:tc>
      </w:tr>
      <w:tr w:rsidR="00D56F59" w14:paraId="1032A3EC" w14:textId="77777777" w:rsidTr="00D56F59">
        <w:tc>
          <w:tcPr>
            <w:tcW w:w="1897" w:type="dxa"/>
          </w:tcPr>
          <w:p w14:paraId="3BFE8A13" w14:textId="30ABD39F" w:rsidR="00D56F59" w:rsidRPr="00D56F59" w:rsidRDefault="00D56F59" w:rsidP="00D56F59">
            <w:pPr>
              <w:spacing w:before="240"/>
              <w:rPr>
                <w:i/>
                <w:iCs/>
                <w:sz w:val="22"/>
                <w:szCs w:val="20"/>
              </w:rPr>
            </w:pPr>
            <w:r w:rsidRPr="00D56F59">
              <w:rPr>
                <w:i/>
                <w:iCs/>
                <w:sz w:val="22"/>
                <w:szCs w:val="20"/>
              </w:rPr>
              <w:t>Strong Financial Performance</w:t>
            </w:r>
          </w:p>
        </w:tc>
        <w:tc>
          <w:tcPr>
            <w:tcW w:w="1861" w:type="dxa"/>
          </w:tcPr>
          <w:p w14:paraId="2F03C6F5" w14:textId="19A8B71F" w:rsidR="00D56F59" w:rsidRPr="00D56F59" w:rsidRDefault="00D56F59" w:rsidP="00D56F59">
            <w:pPr>
              <w:spacing w:before="240"/>
              <w:rPr>
                <w:i/>
                <w:iCs/>
                <w:sz w:val="22"/>
                <w:szCs w:val="20"/>
              </w:rPr>
            </w:pPr>
            <w:r w:rsidRPr="00D56F59">
              <w:rPr>
                <w:i/>
                <w:iCs/>
                <w:sz w:val="22"/>
                <w:szCs w:val="20"/>
              </w:rPr>
              <w:t>Yes</w:t>
            </w:r>
          </w:p>
        </w:tc>
        <w:tc>
          <w:tcPr>
            <w:tcW w:w="1861" w:type="dxa"/>
          </w:tcPr>
          <w:p w14:paraId="3EF4667E" w14:textId="11DE05D0" w:rsidR="00D56F59" w:rsidRPr="00D56F59" w:rsidRDefault="00D56F59" w:rsidP="00D56F59">
            <w:pPr>
              <w:spacing w:before="240"/>
              <w:rPr>
                <w:i/>
                <w:iCs/>
                <w:sz w:val="22"/>
                <w:szCs w:val="20"/>
              </w:rPr>
            </w:pPr>
            <w:r w:rsidRPr="00D56F59">
              <w:rPr>
                <w:i/>
                <w:iCs/>
                <w:sz w:val="22"/>
                <w:szCs w:val="20"/>
              </w:rPr>
              <w:t>No</w:t>
            </w:r>
          </w:p>
        </w:tc>
        <w:tc>
          <w:tcPr>
            <w:tcW w:w="1864" w:type="dxa"/>
          </w:tcPr>
          <w:p w14:paraId="410CC02C" w14:textId="29E75820" w:rsidR="00D56F59" w:rsidRPr="00D56F59" w:rsidRDefault="00D56F59" w:rsidP="00D56F59">
            <w:pPr>
              <w:spacing w:before="240"/>
              <w:rPr>
                <w:i/>
                <w:iCs/>
                <w:sz w:val="22"/>
                <w:szCs w:val="20"/>
              </w:rPr>
            </w:pPr>
            <w:r w:rsidRPr="00D56F59">
              <w:rPr>
                <w:i/>
                <w:iCs/>
                <w:sz w:val="22"/>
                <w:szCs w:val="20"/>
              </w:rPr>
              <w:t>No</w:t>
            </w:r>
          </w:p>
        </w:tc>
        <w:tc>
          <w:tcPr>
            <w:tcW w:w="1867" w:type="dxa"/>
          </w:tcPr>
          <w:p w14:paraId="21352E01" w14:textId="2B2C84F7" w:rsidR="00D56F59" w:rsidRPr="00D56F59" w:rsidRDefault="00D56F59" w:rsidP="00D56F59">
            <w:pPr>
              <w:spacing w:before="240"/>
              <w:rPr>
                <w:i/>
                <w:iCs/>
                <w:sz w:val="22"/>
                <w:szCs w:val="20"/>
              </w:rPr>
            </w:pPr>
            <w:r w:rsidRPr="00D56F59">
              <w:rPr>
                <w:i/>
                <w:iCs/>
                <w:sz w:val="22"/>
                <w:szCs w:val="20"/>
              </w:rPr>
              <w:t>Yes</w:t>
            </w:r>
          </w:p>
        </w:tc>
      </w:tr>
      <w:tr w:rsidR="00D56F59" w14:paraId="7C7EEA11" w14:textId="77777777" w:rsidTr="00D56F59">
        <w:tc>
          <w:tcPr>
            <w:tcW w:w="1897" w:type="dxa"/>
            <w:shd w:val="clear" w:color="auto" w:fill="D9E2F3" w:themeFill="accent1" w:themeFillTint="33"/>
          </w:tcPr>
          <w:p w14:paraId="01C75A1F" w14:textId="49C7ED8D" w:rsidR="00D56F59" w:rsidRPr="00D56F59" w:rsidRDefault="00D56F59" w:rsidP="00D56F59">
            <w:pPr>
              <w:spacing w:before="240"/>
              <w:rPr>
                <w:i/>
                <w:iCs/>
                <w:sz w:val="22"/>
                <w:szCs w:val="20"/>
              </w:rPr>
            </w:pPr>
            <w:r w:rsidRPr="00D56F59">
              <w:rPr>
                <w:i/>
                <w:iCs/>
                <w:sz w:val="22"/>
                <w:szCs w:val="20"/>
              </w:rPr>
              <w:t>Extensive Market Presence and Customer Base</w:t>
            </w:r>
          </w:p>
        </w:tc>
        <w:tc>
          <w:tcPr>
            <w:tcW w:w="1861" w:type="dxa"/>
            <w:shd w:val="clear" w:color="auto" w:fill="D9E2F3" w:themeFill="accent1" w:themeFillTint="33"/>
          </w:tcPr>
          <w:p w14:paraId="57D91261" w14:textId="156D1DB4" w:rsidR="00D56F59" w:rsidRPr="00D56F59" w:rsidRDefault="00D56F59" w:rsidP="00D56F59">
            <w:pPr>
              <w:spacing w:before="240"/>
              <w:rPr>
                <w:i/>
                <w:iCs/>
                <w:sz w:val="22"/>
                <w:szCs w:val="20"/>
              </w:rPr>
            </w:pPr>
            <w:r w:rsidRPr="00D56F59">
              <w:rPr>
                <w:i/>
                <w:iCs/>
                <w:sz w:val="22"/>
                <w:szCs w:val="20"/>
              </w:rPr>
              <w:t>Yes</w:t>
            </w:r>
          </w:p>
        </w:tc>
        <w:tc>
          <w:tcPr>
            <w:tcW w:w="1861" w:type="dxa"/>
            <w:shd w:val="clear" w:color="auto" w:fill="D9E2F3" w:themeFill="accent1" w:themeFillTint="33"/>
          </w:tcPr>
          <w:p w14:paraId="3DA2F925" w14:textId="453B19D7" w:rsidR="00D56F59" w:rsidRPr="00D56F59" w:rsidRDefault="00D56F59" w:rsidP="00D56F59">
            <w:pPr>
              <w:spacing w:before="240"/>
              <w:rPr>
                <w:i/>
                <w:iCs/>
                <w:sz w:val="22"/>
                <w:szCs w:val="20"/>
              </w:rPr>
            </w:pPr>
            <w:r w:rsidRPr="00D56F59">
              <w:rPr>
                <w:i/>
                <w:iCs/>
                <w:sz w:val="22"/>
                <w:szCs w:val="20"/>
              </w:rPr>
              <w:t>Yes</w:t>
            </w:r>
          </w:p>
        </w:tc>
        <w:tc>
          <w:tcPr>
            <w:tcW w:w="1864" w:type="dxa"/>
            <w:shd w:val="clear" w:color="auto" w:fill="D9E2F3" w:themeFill="accent1" w:themeFillTint="33"/>
          </w:tcPr>
          <w:p w14:paraId="303CCC1F" w14:textId="0E8133EE" w:rsidR="00D56F59" w:rsidRPr="00D56F59" w:rsidRDefault="00D56F59" w:rsidP="00D56F59">
            <w:pPr>
              <w:spacing w:before="240"/>
              <w:rPr>
                <w:i/>
                <w:iCs/>
                <w:sz w:val="22"/>
                <w:szCs w:val="20"/>
              </w:rPr>
            </w:pPr>
            <w:r w:rsidRPr="00D56F59">
              <w:rPr>
                <w:i/>
                <w:iCs/>
                <w:sz w:val="22"/>
                <w:szCs w:val="20"/>
              </w:rPr>
              <w:t>No</w:t>
            </w:r>
          </w:p>
        </w:tc>
        <w:tc>
          <w:tcPr>
            <w:tcW w:w="1867" w:type="dxa"/>
            <w:shd w:val="clear" w:color="auto" w:fill="D9E2F3" w:themeFill="accent1" w:themeFillTint="33"/>
          </w:tcPr>
          <w:p w14:paraId="276F8646" w14:textId="0DB1F43A" w:rsidR="00D56F59" w:rsidRPr="00D56F59" w:rsidRDefault="00D56F59" w:rsidP="00D56F59">
            <w:pPr>
              <w:spacing w:before="240"/>
              <w:rPr>
                <w:i/>
                <w:iCs/>
                <w:sz w:val="22"/>
                <w:szCs w:val="20"/>
              </w:rPr>
            </w:pPr>
            <w:r w:rsidRPr="00D56F59">
              <w:rPr>
                <w:i/>
                <w:iCs/>
                <w:sz w:val="22"/>
                <w:szCs w:val="20"/>
              </w:rPr>
              <w:t>Yes</w:t>
            </w:r>
          </w:p>
        </w:tc>
      </w:tr>
      <w:tr w:rsidR="00D56F59" w14:paraId="0F86BA22" w14:textId="77777777" w:rsidTr="00D56F59">
        <w:tc>
          <w:tcPr>
            <w:tcW w:w="1897" w:type="dxa"/>
          </w:tcPr>
          <w:p w14:paraId="41004A70" w14:textId="49EAE4C7" w:rsidR="00D56F59" w:rsidRPr="00D56F59" w:rsidRDefault="00D56F59" w:rsidP="00D56F59">
            <w:pPr>
              <w:spacing w:before="240"/>
              <w:rPr>
                <w:i/>
                <w:iCs/>
                <w:sz w:val="22"/>
                <w:szCs w:val="20"/>
              </w:rPr>
            </w:pPr>
            <w:r w:rsidRPr="00D56F59">
              <w:rPr>
                <w:i/>
                <w:iCs/>
                <w:sz w:val="22"/>
                <w:szCs w:val="20"/>
              </w:rPr>
              <w:t>Strong Brand Reputation</w:t>
            </w:r>
          </w:p>
        </w:tc>
        <w:tc>
          <w:tcPr>
            <w:tcW w:w="1861" w:type="dxa"/>
          </w:tcPr>
          <w:p w14:paraId="43348D12" w14:textId="5893DF99" w:rsidR="00D56F59" w:rsidRPr="00D56F59" w:rsidRDefault="00D56F59" w:rsidP="00D56F59">
            <w:pPr>
              <w:spacing w:before="240"/>
              <w:rPr>
                <w:i/>
                <w:iCs/>
                <w:sz w:val="22"/>
                <w:szCs w:val="20"/>
              </w:rPr>
            </w:pPr>
            <w:r w:rsidRPr="00D56F59">
              <w:rPr>
                <w:i/>
                <w:iCs/>
                <w:sz w:val="22"/>
                <w:szCs w:val="20"/>
              </w:rPr>
              <w:t>Yes</w:t>
            </w:r>
          </w:p>
        </w:tc>
        <w:tc>
          <w:tcPr>
            <w:tcW w:w="1861" w:type="dxa"/>
          </w:tcPr>
          <w:p w14:paraId="5214B1F9" w14:textId="593EDEFB" w:rsidR="00D56F59" w:rsidRPr="00D56F59" w:rsidRDefault="00D56F59" w:rsidP="00D56F59">
            <w:pPr>
              <w:spacing w:before="240"/>
              <w:rPr>
                <w:i/>
                <w:iCs/>
                <w:sz w:val="22"/>
                <w:szCs w:val="20"/>
              </w:rPr>
            </w:pPr>
            <w:r w:rsidRPr="00D56F59">
              <w:rPr>
                <w:i/>
                <w:iCs/>
                <w:sz w:val="22"/>
                <w:szCs w:val="20"/>
              </w:rPr>
              <w:t>Yes</w:t>
            </w:r>
          </w:p>
        </w:tc>
        <w:tc>
          <w:tcPr>
            <w:tcW w:w="1864" w:type="dxa"/>
          </w:tcPr>
          <w:p w14:paraId="7EFC6D67" w14:textId="61DDB46C" w:rsidR="00D56F59" w:rsidRPr="00D56F59" w:rsidRDefault="00D56F59" w:rsidP="00D56F59">
            <w:pPr>
              <w:spacing w:before="240"/>
              <w:rPr>
                <w:i/>
                <w:iCs/>
                <w:sz w:val="22"/>
                <w:szCs w:val="20"/>
              </w:rPr>
            </w:pPr>
            <w:r w:rsidRPr="00D56F59">
              <w:rPr>
                <w:i/>
                <w:iCs/>
                <w:sz w:val="22"/>
                <w:szCs w:val="20"/>
              </w:rPr>
              <w:t>Yes</w:t>
            </w:r>
          </w:p>
        </w:tc>
        <w:tc>
          <w:tcPr>
            <w:tcW w:w="1867" w:type="dxa"/>
          </w:tcPr>
          <w:p w14:paraId="34FE015A" w14:textId="435DD904" w:rsidR="00D56F59" w:rsidRPr="00D56F59" w:rsidRDefault="00D56F59" w:rsidP="00D56F59">
            <w:pPr>
              <w:spacing w:before="240"/>
              <w:rPr>
                <w:i/>
                <w:iCs/>
                <w:sz w:val="22"/>
                <w:szCs w:val="20"/>
              </w:rPr>
            </w:pPr>
            <w:r w:rsidRPr="00D56F59">
              <w:rPr>
                <w:i/>
                <w:iCs/>
                <w:sz w:val="22"/>
                <w:szCs w:val="20"/>
              </w:rPr>
              <w:t>Yes</w:t>
            </w:r>
          </w:p>
        </w:tc>
      </w:tr>
      <w:tr w:rsidR="00D56F59" w14:paraId="0C6AAD08" w14:textId="77777777" w:rsidTr="00D56F59">
        <w:tc>
          <w:tcPr>
            <w:tcW w:w="1897" w:type="dxa"/>
            <w:shd w:val="clear" w:color="auto" w:fill="D9E2F3" w:themeFill="accent1" w:themeFillTint="33"/>
          </w:tcPr>
          <w:p w14:paraId="145A0E08" w14:textId="2FEA0A91" w:rsidR="00D56F59" w:rsidRPr="00D56F59" w:rsidRDefault="00D56F59" w:rsidP="00D56F59">
            <w:pPr>
              <w:spacing w:before="240"/>
              <w:rPr>
                <w:i/>
                <w:iCs/>
                <w:sz w:val="22"/>
                <w:szCs w:val="20"/>
              </w:rPr>
            </w:pPr>
            <w:r w:rsidRPr="00D56F59">
              <w:rPr>
                <w:i/>
                <w:iCs/>
                <w:sz w:val="22"/>
                <w:szCs w:val="20"/>
              </w:rPr>
              <w:t>Technological Infrastructure</w:t>
            </w:r>
          </w:p>
        </w:tc>
        <w:tc>
          <w:tcPr>
            <w:tcW w:w="1861" w:type="dxa"/>
            <w:shd w:val="clear" w:color="auto" w:fill="D9E2F3" w:themeFill="accent1" w:themeFillTint="33"/>
          </w:tcPr>
          <w:p w14:paraId="5DD90B11" w14:textId="42EA8B9E" w:rsidR="00D56F59" w:rsidRPr="00D56F59" w:rsidRDefault="00D56F59" w:rsidP="00D56F59">
            <w:pPr>
              <w:spacing w:before="240"/>
              <w:rPr>
                <w:i/>
                <w:iCs/>
                <w:sz w:val="22"/>
                <w:szCs w:val="20"/>
              </w:rPr>
            </w:pPr>
            <w:r w:rsidRPr="00D56F59">
              <w:rPr>
                <w:i/>
                <w:iCs/>
                <w:sz w:val="22"/>
                <w:szCs w:val="20"/>
              </w:rPr>
              <w:t>Yes</w:t>
            </w:r>
          </w:p>
        </w:tc>
        <w:tc>
          <w:tcPr>
            <w:tcW w:w="1861" w:type="dxa"/>
            <w:shd w:val="clear" w:color="auto" w:fill="D9E2F3" w:themeFill="accent1" w:themeFillTint="33"/>
          </w:tcPr>
          <w:p w14:paraId="6A8A73EC" w14:textId="4A411A00" w:rsidR="00D56F59" w:rsidRPr="00D56F59" w:rsidRDefault="00D56F59" w:rsidP="00D56F59">
            <w:pPr>
              <w:spacing w:before="240"/>
              <w:rPr>
                <w:i/>
                <w:iCs/>
                <w:sz w:val="22"/>
                <w:szCs w:val="20"/>
              </w:rPr>
            </w:pPr>
            <w:r w:rsidRPr="00D56F59">
              <w:rPr>
                <w:i/>
                <w:iCs/>
                <w:sz w:val="22"/>
                <w:szCs w:val="20"/>
              </w:rPr>
              <w:t>Yes</w:t>
            </w:r>
          </w:p>
        </w:tc>
        <w:tc>
          <w:tcPr>
            <w:tcW w:w="1864" w:type="dxa"/>
            <w:shd w:val="clear" w:color="auto" w:fill="D9E2F3" w:themeFill="accent1" w:themeFillTint="33"/>
          </w:tcPr>
          <w:p w14:paraId="5C8E2263" w14:textId="34ABCF92" w:rsidR="00D56F59" w:rsidRPr="00D56F59" w:rsidRDefault="00D56F59" w:rsidP="00D56F59">
            <w:pPr>
              <w:spacing w:before="240"/>
              <w:rPr>
                <w:i/>
                <w:iCs/>
                <w:sz w:val="22"/>
                <w:szCs w:val="20"/>
              </w:rPr>
            </w:pPr>
            <w:r w:rsidRPr="00D56F59">
              <w:rPr>
                <w:i/>
                <w:iCs/>
                <w:sz w:val="22"/>
                <w:szCs w:val="20"/>
              </w:rPr>
              <w:t>No</w:t>
            </w:r>
          </w:p>
        </w:tc>
        <w:tc>
          <w:tcPr>
            <w:tcW w:w="1867" w:type="dxa"/>
            <w:shd w:val="clear" w:color="auto" w:fill="D9E2F3" w:themeFill="accent1" w:themeFillTint="33"/>
          </w:tcPr>
          <w:p w14:paraId="53CA2141" w14:textId="3E46E14A" w:rsidR="00D56F59" w:rsidRPr="00D56F59" w:rsidRDefault="00D56F59" w:rsidP="00D56F59">
            <w:pPr>
              <w:spacing w:before="240"/>
              <w:rPr>
                <w:i/>
                <w:iCs/>
                <w:sz w:val="22"/>
                <w:szCs w:val="20"/>
              </w:rPr>
            </w:pPr>
            <w:r w:rsidRPr="00D56F59">
              <w:rPr>
                <w:i/>
                <w:iCs/>
                <w:sz w:val="22"/>
                <w:szCs w:val="20"/>
              </w:rPr>
              <w:t>Yes</w:t>
            </w:r>
          </w:p>
        </w:tc>
      </w:tr>
      <w:tr w:rsidR="00D56F59" w14:paraId="31F889D9" w14:textId="77777777" w:rsidTr="00D56F59">
        <w:tc>
          <w:tcPr>
            <w:tcW w:w="1897" w:type="dxa"/>
          </w:tcPr>
          <w:p w14:paraId="495702A2" w14:textId="1DAF86BD" w:rsidR="00D56F59" w:rsidRPr="00D56F59" w:rsidRDefault="00D56F59" w:rsidP="00D56F59">
            <w:pPr>
              <w:spacing w:before="240"/>
              <w:rPr>
                <w:i/>
                <w:iCs/>
                <w:sz w:val="22"/>
                <w:szCs w:val="20"/>
              </w:rPr>
            </w:pPr>
            <w:r w:rsidRPr="00D56F59">
              <w:rPr>
                <w:i/>
                <w:iCs/>
                <w:sz w:val="22"/>
                <w:szCs w:val="20"/>
              </w:rPr>
              <w:t>Innovative Capabilities</w:t>
            </w:r>
          </w:p>
        </w:tc>
        <w:tc>
          <w:tcPr>
            <w:tcW w:w="1861" w:type="dxa"/>
          </w:tcPr>
          <w:p w14:paraId="2A0CD5BF" w14:textId="2A859839" w:rsidR="00D56F59" w:rsidRPr="00D56F59" w:rsidRDefault="00D56F59" w:rsidP="00D56F59">
            <w:pPr>
              <w:spacing w:before="240"/>
              <w:rPr>
                <w:i/>
                <w:iCs/>
                <w:sz w:val="22"/>
                <w:szCs w:val="20"/>
              </w:rPr>
            </w:pPr>
            <w:r w:rsidRPr="00D56F59">
              <w:rPr>
                <w:i/>
                <w:iCs/>
                <w:sz w:val="22"/>
                <w:szCs w:val="20"/>
              </w:rPr>
              <w:t>Yes</w:t>
            </w:r>
          </w:p>
        </w:tc>
        <w:tc>
          <w:tcPr>
            <w:tcW w:w="1861" w:type="dxa"/>
          </w:tcPr>
          <w:p w14:paraId="4970D282" w14:textId="5BBFBFF9" w:rsidR="00D56F59" w:rsidRPr="00D56F59" w:rsidRDefault="00D56F59" w:rsidP="00D56F59">
            <w:pPr>
              <w:spacing w:before="240"/>
              <w:rPr>
                <w:i/>
                <w:iCs/>
                <w:sz w:val="22"/>
                <w:szCs w:val="20"/>
              </w:rPr>
            </w:pPr>
            <w:r w:rsidRPr="00D56F59">
              <w:rPr>
                <w:i/>
                <w:iCs/>
                <w:sz w:val="22"/>
                <w:szCs w:val="20"/>
              </w:rPr>
              <w:t>Yes</w:t>
            </w:r>
          </w:p>
        </w:tc>
        <w:tc>
          <w:tcPr>
            <w:tcW w:w="1864" w:type="dxa"/>
          </w:tcPr>
          <w:p w14:paraId="0848A211" w14:textId="76A328F0" w:rsidR="00D56F59" w:rsidRPr="00D56F59" w:rsidRDefault="00D56F59" w:rsidP="00D56F59">
            <w:pPr>
              <w:spacing w:before="240"/>
              <w:rPr>
                <w:i/>
                <w:iCs/>
                <w:sz w:val="22"/>
                <w:szCs w:val="20"/>
              </w:rPr>
            </w:pPr>
            <w:r w:rsidRPr="00D56F59">
              <w:rPr>
                <w:i/>
                <w:iCs/>
                <w:sz w:val="22"/>
                <w:szCs w:val="20"/>
              </w:rPr>
              <w:t>Yes</w:t>
            </w:r>
          </w:p>
        </w:tc>
        <w:tc>
          <w:tcPr>
            <w:tcW w:w="1867" w:type="dxa"/>
          </w:tcPr>
          <w:p w14:paraId="657E1BAC" w14:textId="786D0259" w:rsidR="00D56F59" w:rsidRPr="00D56F59" w:rsidRDefault="00D56F59" w:rsidP="00D56F59">
            <w:pPr>
              <w:spacing w:before="240"/>
              <w:rPr>
                <w:i/>
                <w:iCs/>
                <w:sz w:val="22"/>
                <w:szCs w:val="20"/>
              </w:rPr>
            </w:pPr>
            <w:r w:rsidRPr="00D56F59">
              <w:rPr>
                <w:i/>
                <w:iCs/>
                <w:sz w:val="22"/>
                <w:szCs w:val="20"/>
              </w:rPr>
              <w:t>Yes</w:t>
            </w:r>
          </w:p>
        </w:tc>
      </w:tr>
    </w:tbl>
    <w:p w14:paraId="5C0C27A7" w14:textId="77777777" w:rsidR="00D56F59" w:rsidRDefault="00D56F59" w:rsidP="005456CB"/>
    <w:p w14:paraId="7010B987" w14:textId="16238536" w:rsidR="005456CB" w:rsidRPr="004C0D8C" w:rsidRDefault="005456CB" w:rsidP="005456CB">
      <w:r>
        <w:t>Sage can utilise its financial leverage to extensively invest in the development of proprietary technologies such as the strategic case of expanding Sage Intacct. The company’s innovative culture and capability can allow it to either develop new solutions or add value to the existing solutions such as the strategy initiative of expanding the value propositions for medium-sized businesses. The technological infrastructure and capabilities of Sage can enable the company to broaden the company’s offerings such as building the small business ‘engine’ (Sage 2023). Furthermore, Sage can leverage its robust network to disseminate information, technological development, and ultimately products.</w:t>
      </w:r>
    </w:p>
    <w:p w14:paraId="369C69BA" w14:textId="77777777" w:rsidR="004C0D8C" w:rsidRDefault="004C0D8C" w:rsidP="004C0D8C"/>
    <w:p w14:paraId="14581970" w14:textId="77777777" w:rsidR="004C0D8C" w:rsidRPr="004C0D8C" w:rsidRDefault="004C0D8C" w:rsidP="004C0D8C"/>
    <w:p w14:paraId="56D655A6" w14:textId="10EA7F25" w:rsidR="003253F1" w:rsidRDefault="00BC1FE7" w:rsidP="00BC1FE7">
      <w:pPr>
        <w:pStyle w:val="Heading1"/>
      </w:pPr>
      <w:bookmarkStart w:id="9" w:name="_Toc174375776"/>
      <w:r>
        <w:lastRenderedPageBreak/>
        <w:t>How Successful Sage Has Been in Implementing Selected Strategies</w:t>
      </w:r>
      <w:bookmarkEnd w:id="9"/>
    </w:p>
    <w:p w14:paraId="2835D0DB" w14:textId="77777777" w:rsidR="00865A9D" w:rsidRDefault="00865A9D" w:rsidP="00865A9D">
      <w:r>
        <w:t>Companies must ensure that the selected business and corporate strategies are implemented properly. A proper implementation of strategy enables companies to gain organisational competency which will in turn allow the company to compete with the rivals by creating a competitive advantage.</w:t>
      </w:r>
    </w:p>
    <w:p w14:paraId="3B90D4F8" w14:textId="721F1337" w:rsidR="00BC1FE7" w:rsidRDefault="00865A9D" w:rsidP="00865A9D">
      <w:pPr>
        <w:pStyle w:val="Heading2"/>
      </w:pPr>
      <w:bookmarkStart w:id="10" w:name="_Toc174375777"/>
      <w:r>
        <w:t>The Suitability, Acceptability, and Feasibility (SAF) Framework and Sage Strategies</w:t>
      </w:r>
      <w:bookmarkEnd w:id="10"/>
    </w:p>
    <w:p w14:paraId="083FFFCF" w14:textId="741E36AA" w:rsidR="00865A9D" w:rsidRDefault="002F3D6F" w:rsidP="00BC1FE7">
      <w:r>
        <w:t xml:space="preserve">The SAF framework can be applied to evaluate the effectiveness of each of the strategic choices of Sage identified previously. The suitability dimension answers the question whether the strategy aligns with the organisations goals and objectives and considers the dynamics of the external environment of Sage. The acceptability dimension answers the question whether the outcomes after the successful implementation of the strategy will be accepted by the stakeholders, especially shareholders. The risk and return factor </w:t>
      </w:r>
      <w:r w:rsidR="00100717">
        <w:t>come</w:t>
      </w:r>
      <w:r>
        <w:t xml:space="preserve"> into play. </w:t>
      </w:r>
      <w:r w:rsidR="00100717">
        <w:t>The feasibility dimension answers the question whether Sage has the necessary resources and capabilities and technological and management infrastructure to execute the strategies.</w:t>
      </w:r>
    </w:p>
    <w:tbl>
      <w:tblPr>
        <w:tblStyle w:val="PlainTable5"/>
        <w:tblW w:w="0" w:type="auto"/>
        <w:tblLook w:val="04A0" w:firstRow="1" w:lastRow="0" w:firstColumn="1" w:lastColumn="0" w:noHBand="0" w:noVBand="1"/>
      </w:tblPr>
      <w:tblGrid>
        <w:gridCol w:w="2077"/>
        <w:gridCol w:w="1886"/>
        <w:gridCol w:w="2019"/>
        <w:gridCol w:w="1903"/>
        <w:gridCol w:w="1465"/>
      </w:tblGrid>
      <w:tr w:rsidR="00B5767C" w14:paraId="236FFDDB" w14:textId="248D4833" w:rsidTr="00AA1B5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77" w:type="dxa"/>
            <w:tcBorders>
              <w:top w:val="single" w:sz="4" w:space="0" w:color="auto"/>
              <w:left w:val="single" w:sz="4" w:space="0" w:color="auto"/>
              <w:right w:val="single" w:sz="4" w:space="0" w:color="auto"/>
            </w:tcBorders>
            <w:shd w:val="clear" w:color="auto" w:fill="D9D9D9" w:themeFill="background1" w:themeFillShade="D9"/>
          </w:tcPr>
          <w:p w14:paraId="2464DB26" w14:textId="3901D8BD" w:rsidR="00B5767C" w:rsidRPr="00AA1B57" w:rsidRDefault="00B5767C" w:rsidP="00AA1B57">
            <w:pPr>
              <w:spacing w:before="240" w:after="120"/>
              <w:rPr>
                <w:rFonts w:cs="Arial"/>
                <w:b/>
                <w:bCs/>
                <w:sz w:val="22"/>
                <w:szCs w:val="20"/>
              </w:rPr>
            </w:pPr>
            <w:r w:rsidRPr="00AA1B57">
              <w:rPr>
                <w:rFonts w:cs="Arial"/>
                <w:b/>
                <w:bCs/>
                <w:sz w:val="22"/>
                <w:szCs w:val="20"/>
              </w:rPr>
              <w:t>Strategic Choice</w:t>
            </w:r>
          </w:p>
        </w:tc>
        <w:tc>
          <w:tcPr>
            <w:tcW w:w="1886" w:type="dxa"/>
            <w:tcBorders>
              <w:top w:val="single" w:sz="4" w:space="0" w:color="auto"/>
              <w:left w:val="single" w:sz="4" w:space="0" w:color="auto"/>
            </w:tcBorders>
            <w:shd w:val="clear" w:color="auto" w:fill="D9D9D9" w:themeFill="background1" w:themeFillShade="D9"/>
          </w:tcPr>
          <w:p w14:paraId="4C3810AE" w14:textId="56509DB8" w:rsidR="00B5767C" w:rsidRPr="00AA1B57" w:rsidRDefault="00B5767C" w:rsidP="00AA1B57">
            <w:pPr>
              <w:spacing w:before="240" w:after="120"/>
              <w:jc w:val="center"/>
              <w:cnfStyle w:val="100000000000" w:firstRow="1" w:lastRow="0" w:firstColumn="0" w:lastColumn="0" w:oddVBand="0" w:evenVBand="0" w:oddHBand="0" w:evenHBand="0" w:firstRowFirstColumn="0" w:firstRowLastColumn="0" w:lastRowFirstColumn="0" w:lastRowLastColumn="0"/>
              <w:rPr>
                <w:rFonts w:cs="Arial"/>
                <w:b/>
                <w:bCs/>
                <w:sz w:val="22"/>
                <w:szCs w:val="20"/>
              </w:rPr>
            </w:pPr>
            <w:r w:rsidRPr="00AA1B57">
              <w:rPr>
                <w:rFonts w:cs="Arial"/>
                <w:b/>
                <w:bCs/>
                <w:sz w:val="22"/>
                <w:szCs w:val="20"/>
              </w:rPr>
              <w:t>Suitability</w:t>
            </w:r>
          </w:p>
        </w:tc>
        <w:tc>
          <w:tcPr>
            <w:tcW w:w="2019" w:type="dxa"/>
            <w:tcBorders>
              <w:top w:val="single" w:sz="4" w:space="0" w:color="auto"/>
            </w:tcBorders>
            <w:shd w:val="clear" w:color="auto" w:fill="D9D9D9" w:themeFill="background1" w:themeFillShade="D9"/>
          </w:tcPr>
          <w:p w14:paraId="1DE4AED1" w14:textId="0F09E9DE" w:rsidR="00B5767C" w:rsidRPr="00AA1B57" w:rsidRDefault="00B5767C" w:rsidP="00AA1B57">
            <w:pPr>
              <w:spacing w:before="240" w:after="120"/>
              <w:jc w:val="center"/>
              <w:cnfStyle w:val="100000000000" w:firstRow="1" w:lastRow="0" w:firstColumn="0" w:lastColumn="0" w:oddVBand="0" w:evenVBand="0" w:oddHBand="0" w:evenHBand="0" w:firstRowFirstColumn="0" w:firstRowLastColumn="0" w:lastRowFirstColumn="0" w:lastRowLastColumn="0"/>
              <w:rPr>
                <w:rFonts w:cs="Arial"/>
                <w:b/>
                <w:bCs/>
                <w:sz w:val="22"/>
                <w:szCs w:val="20"/>
              </w:rPr>
            </w:pPr>
            <w:r w:rsidRPr="00AA1B57">
              <w:rPr>
                <w:rFonts w:cs="Arial"/>
                <w:b/>
                <w:bCs/>
                <w:sz w:val="22"/>
                <w:szCs w:val="20"/>
              </w:rPr>
              <w:t>Acceptability</w:t>
            </w:r>
          </w:p>
        </w:tc>
        <w:tc>
          <w:tcPr>
            <w:tcW w:w="1903" w:type="dxa"/>
            <w:tcBorders>
              <w:top w:val="single" w:sz="4" w:space="0" w:color="auto"/>
              <w:right w:val="single" w:sz="4" w:space="0" w:color="auto"/>
            </w:tcBorders>
            <w:shd w:val="clear" w:color="auto" w:fill="D9D9D9" w:themeFill="background1" w:themeFillShade="D9"/>
          </w:tcPr>
          <w:p w14:paraId="691345F7" w14:textId="41C4E144" w:rsidR="00B5767C" w:rsidRPr="00AA1B57" w:rsidRDefault="00B5767C" w:rsidP="00AA1B57">
            <w:pPr>
              <w:spacing w:before="240" w:after="120"/>
              <w:jc w:val="center"/>
              <w:cnfStyle w:val="100000000000" w:firstRow="1" w:lastRow="0" w:firstColumn="0" w:lastColumn="0" w:oddVBand="0" w:evenVBand="0" w:oddHBand="0" w:evenHBand="0" w:firstRowFirstColumn="0" w:firstRowLastColumn="0" w:lastRowFirstColumn="0" w:lastRowLastColumn="0"/>
              <w:rPr>
                <w:rFonts w:cs="Arial"/>
                <w:b/>
                <w:bCs/>
                <w:sz w:val="22"/>
                <w:szCs w:val="20"/>
              </w:rPr>
            </w:pPr>
            <w:r w:rsidRPr="00AA1B57">
              <w:rPr>
                <w:rFonts w:cs="Arial"/>
                <w:b/>
                <w:bCs/>
                <w:sz w:val="22"/>
                <w:szCs w:val="20"/>
              </w:rPr>
              <w:t>Feasibility</w:t>
            </w:r>
          </w:p>
        </w:tc>
        <w:tc>
          <w:tcPr>
            <w:tcW w:w="1465" w:type="dxa"/>
            <w:tcBorders>
              <w:top w:val="single" w:sz="4" w:space="0" w:color="auto"/>
              <w:left w:val="single" w:sz="4" w:space="0" w:color="auto"/>
              <w:right w:val="single" w:sz="4" w:space="0" w:color="auto"/>
            </w:tcBorders>
            <w:shd w:val="clear" w:color="auto" w:fill="D9D9D9" w:themeFill="background1" w:themeFillShade="D9"/>
          </w:tcPr>
          <w:p w14:paraId="5B1788D8" w14:textId="43912442" w:rsidR="00B5767C" w:rsidRPr="00AA1B57" w:rsidRDefault="00B5767C" w:rsidP="00AA1B57">
            <w:pPr>
              <w:spacing w:before="240" w:after="120"/>
              <w:jc w:val="center"/>
              <w:cnfStyle w:val="100000000000" w:firstRow="1" w:lastRow="0" w:firstColumn="0" w:lastColumn="0" w:oddVBand="0" w:evenVBand="0" w:oddHBand="0" w:evenHBand="0" w:firstRowFirstColumn="0" w:firstRowLastColumn="0" w:lastRowFirstColumn="0" w:lastRowLastColumn="0"/>
              <w:rPr>
                <w:rFonts w:cs="Arial"/>
                <w:b/>
                <w:bCs/>
                <w:sz w:val="22"/>
                <w:szCs w:val="20"/>
              </w:rPr>
            </w:pPr>
            <w:r w:rsidRPr="00AA1B57">
              <w:rPr>
                <w:rFonts w:cs="Arial"/>
                <w:b/>
                <w:bCs/>
                <w:sz w:val="22"/>
                <w:szCs w:val="20"/>
              </w:rPr>
              <w:t>Total</w:t>
            </w:r>
          </w:p>
        </w:tc>
      </w:tr>
      <w:tr w:rsidR="00AA1B57" w14:paraId="57FB64A2" w14:textId="77777777" w:rsidTr="00AA1B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dxa"/>
            <w:tcBorders>
              <w:top w:val="single" w:sz="4" w:space="0" w:color="auto"/>
              <w:left w:val="single" w:sz="4" w:space="0" w:color="auto"/>
              <w:right w:val="single" w:sz="4" w:space="0" w:color="auto"/>
            </w:tcBorders>
          </w:tcPr>
          <w:p w14:paraId="06523ADD" w14:textId="75EEC00F" w:rsidR="00AA1B57" w:rsidRPr="00AA1B57" w:rsidRDefault="00AA1B57" w:rsidP="00B5767C">
            <w:pPr>
              <w:spacing w:before="120"/>
              <w:rPr>
                <w:rFonts w:cs="Arial"/>
                <w:sz w:val="22"/>
                <w:szCs w:val="20"/>
              </w:rPr>
            </w:pPr>
            <w:r w:rsidRPr="00AA1B57">
              <w:rPr>
                <w:rFonts w:cs="Arial"/>
                <w:sz w:val="22"/>
                <w:szCs w:val="20"/>
              </w:rPr>
              <w:t>Differentiation Focus</w:t>
            </w:r>
          </w:p>
        </w:tc>
        <w:tc>
          <w:tcPr>
            <w:tcW w:w="1886" w:type="dxa"/>
            <w:tcBorders>
              <w:top w:val="single" w:sz="4" w:space="0" w:color="auto"/>
              <w:left w:val="single" w:sz="4" w:space="0" w:color="auto"/>
            </w:tcBorders>
            <w:shd w:val="clear" w:color="auto" w:fill="FFFFFF" w:themeFill="background1"/>
          </w:tcPr>
          <w:p w14:paraId="1BA8E3EA" w14:textId="63D9ECF5" w:rsidR="00AA1B57" w:rsidRPr="004C27B4" w:rsidRDefault="004C27B4"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sz w:val="22"/>
                <w:szCs w:val="20"/>
              </w:rPr>
            </w:pPr>
            <w:r w:rsidRPr="004C27B4">
              <w:rPr>
                <w:rFonts w:cs="Arial"/>
                <w:sz w:val="22"/>
                <w:szCs w:val="20"/>
              </w:rPr>
              <w:t>5</w:t>
            </w:r>
          </w:p>
        </w:tc>
        <w:tc>
          <w:tcPr>
            <w:tcW w:w="2019" w:type="dxa"/>
            <w:tcBorders>
              <w:top w:val="single" w:sz="4" w:space="0" w:color="auto"/>
            </w:tcBorders>
            <w:shd w:val="clear" w:color="auto" w:fill="FFFFFF" w:themeFill="background1"/>
          </w:tcPr>
          <w:p w14:paraId="393C4141" w14:textId="2A791CFF" w:rsidR="00AA1B57" w:rsidRPr="004C27B4" w:rsidRDefault="002F3D6F"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sz w:val="22"/>
                <w:szCs w:val="20"/>
              </w:rPr>
            </w:pPr>
            <w:r>
              <w:rPr>
                <w:rFonts w:cs="Arial"/>
                <w:sz w:val="22"/>
                <w:szCs w:val="20"/>
              </w:rPr>
              <w:t>4</w:t>
            </w:r>
          </w:p>
        </w:tc>
        <w:tc>
          <w:tcPr>
            <w:tcW w:w="1903" w:type="dxa"/>
            <w:tcBorders>
              <w:top w:val="single" w:sz="4" w:space="0" w:color="auto"/>
              <w:right w:val="single" w:sz="4" w:space="0" w:color="auto"/>
            </w:tcBorders>
            <w:shd w:val="clear" w:color="auto" w:fill="FFFFFF" w:themeFill="background1"/>
          </w:tcPr>
          <w:p w14:paraId="57A02BC2" w14:textId="37576FF3" w:rsidR="00AA1B57" w:rsidRPr="004C27B4" w:rsidRDefault="004C27B4"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sz w:val="22"/>
                <w:szCs w:val="20"/>
              </w:rPr>
            </w:pPr>
            <w:r w:rsidRPr="004C27B4">
              <w:rPr>
                <w:rFonts w:cs="Arial"/>
                <w:sz w:val="22"/>
                <w:szCs w:val="20"/>
              </w:rPr>
              <w:t>5</w:t>
            </w:r>
          </w:p>
        </w:tc>
        <w:tc>
          <w:tcPr>
            <w:tcW w:w="1465" w:type="dxa"/>
            <w:tcBorders>
              <w:top w:val="single" w:sz="4" w:space="0" w:color="auto"/>
              <w:left w:val="single" w:sz="4" w:space="0" w:color="auto"/>
              <w:right w:val="single" w:sz="4" w:space="0" w:color="auto"/>
            </w:tcBorders>
            <w:shd w:val="clear" w:color="auto" w:fill="FFFFFF" w:themeFill="background1"/>
          </w:tcPr>
          <w:p w14:paraId="36BBA6D1" w14:textId="76BDB9FB" w:rsidR="00AA1B57" w:rsidRPr="004C27B4" w:rsidRDefault="004C27B4"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b/>
                <w:bCs/>
                <w:sz w:val="20"/>
                <w:szCs w:val="18"/>
              </w:rPr>
            </w:pPr>
            <w:r w:rsidRPr="004C27B4">
              <w:rPr>
                <w:rFonts w:cs="Arial"/>
                <w:b/>
                <w:bCs/>
                <w:sz w:val="20"/>
                <w:szCs w:val="18"/>
              </w:rPr>
              <w:t>1</w:t>
            </w:r>
            <w:r w:rsidR="002F3D6F">
              <w:rPr>
                <w:rFonts w:cs="Arial"/>
                <w:b/>
                <w:bCs/>
                <w:sz w:val="20"/>
                <w:szCs w:val="18"/>
              </w:rPr>
              <w:t>4</w:t>
            </w:r>
          </w:p>
        </w:tc>
      </w:tr>
      <w:tr w:rsidR="00B5767C" w14:paraId="49E85B15" w14:textId="30E9A8C7" w:rsidTr="00AA1B57">
        <w:tc>
          <w:tcPr>
            <w:cnfStyle w:val="001000000000" w:firstRow="0" w:lastRow="0" w:firstColumn="1" w:lastColumn="0" w:oddVBand="0" w:evenVBand="0" w:oddHBand="0" w:evenHBand="0" w:firstRowFirstColumn="0" w:firstRowLastColumn="0" w:lastRowFirstColumn="0" w:lastRowLastColumn="0"/>
            <w:tcW w:w="2077" w:type="dxa"/>
            <w:tcBorders>
              <w:left w:val="single" w:sz="4" w:space="0" w:color="auto"/>
              <w:right w:val="single" w:sz="4" w:space="0" w:color="auto"/>
            </w:tcBorders>
            <w:shd w:val="clear" w:color="auto" w:fill="F2F2F2" w:themeFill="background1" w:themeFillShade="F2"/>
          </w:tcPr>
          <w:p w14:paraId="1A6A8E55" w14:textId="2E7B3A9C" w:rsidR="00B5767C" w:rsidRPr="00AA1B57" w:rsidRDefault="00B5767C" w:rsidP="00B5767C">
            <w:pPr>
              <w:spacing w:before="120"/>
              <w:rPr>
                <w:rFonts w:cs="Arial"/>
                <w:sz w:val="22"/>
                <w:szCs w:val="20"/>
              </w:rPr>
            </w:pPr>
            <w:r w:rsidRPr="00AA1B57">
              <w:rPr>
                <w:rFonts w:cs="Arial"/>
                <w:sz w:val="22"/>
                <w:szCs w:val="20"/>
              </w:rPr>
              <w:t>Market Penetration</w:t>
            </w:r>
          </w:p>
        </w:tc>
        <w:tc>
          <w:tcPr>
            <w:tcW w:w="1886" w:type="dxa"/>
            <w:tcBorders>
              <w:left w:val="single" w:sz="4" w:space="0" w:color="auto"/>
            </w:tcBorders>
            <w:shd w:val="clear" w:color="auto" w:fill="F2F2F2" w:themeFill="background1" w:themeFillShade="F2"/>
          </w:tcPr>
          <w:p w14:paraId="04E30935" w14:textId="4F2C39C9" w:rsidR="00B5767C" w:rsidRPr="00AA1B57" w:rsidRDefault="004C27B4"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5</w:t>
            </w:r>
          </w:p>
        </w:tc>
        <w:tc>
          <w:tcPr>
            <w:tcW w:w="2019" w:type="dxa"/>
            <w:shd w:val="clear" w:color="auto" w:fill="F2F2F2" w:themeFill="background1" w:themeFillShade="F2"/>
          </w:tcPr>
          <w:p w14:paraId="14E4DDD2" w14:textId="37CEE5FE" w:rsidR="00B5767C" w:rsidRPr="00AA1B57" w:rsidRDefault="002F3D6F"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4</w:t>
            </w:r>
          </w:p>
        </w:tc>
        <w:tc>
          <w:tcPr>
            <w:tcW w:w="1903" w:type="dxa"/>
            <w:tcBorders>
              <w:right w:val="single" w:sz="4" w:space="0" w:color="auto"/>
            </w:tcBorders>
            <w:shd w:val="clear" w:color="auto" w:fill="F2F2F2" w:themeFill="background1" w:themeFillShade="F2"/>
          </w:tcPr>
          <w:p w14:paraId="2B1E712B" w14:textId="73049CDC"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sidRPr="00AA1B57">
              <w:rPr>
                <w:rFonts w:cs="Arial"/>
              </w:rPr>
              <w:t>5</w:t>
            </w:r>
          </w:p>
        </w:tc>
        <w:tc>
          <w:tcPr>
            <w:tcW w:w="1465" w:type="dxa"/>
            <w:tcBorders>
              <w:left w:val="single" w:sz="4" w:space="0" w:color="auto"/>
              <w:right w:val="single" w:sz="4" w:space="0" w:color="auto"/>
            </w:tcBorders>
            <w:shd w:val="clear" w:color="auto" w:fill="F2F2F2" w:themeFill="background1" w:themeFillShade="F2"/>
          </w:tcPr>
          <w:p w14:paraId="0EFC99C3" w14:textId="513B8A06"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b/>
                <w:bCs/>
                <w:sz w:val="20"/>
                <w:szCs w:val="18"/>
              </w:rPr>
            </w:pPr>
            <w:r w:rsidRPr="00AA1B57">
              <w:rPr>
                <w:rFonts w:cs="Arial"/>
                <w:b/>
                <w:bCs/>
                <w:sz w:val="20"/>
                <w:szCs w:val="18"/>
              </w:rPr>
              <w:t>1</w:t>
            </w:r>
            <w:r w:rsidR="002F3D6F">
              <w:rPr>
                <w:rFonts w:cs="Arial"/>
                <w:b/>
                <w:bCs/>
                <w:sz w:val="20"/>
                <w:szCs w:val="18"/>
              </w:rPr>
              <w:t>4</w:t>
            </w:r>
          </w:p>
        </w:tc>
      </w:tr>
      <w:tr w:rsidR="00B5767C" w14:paraId="669BA7F8" w14:textId="0BA37B8D" w:rsidTr="00AA1B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dxa"/>
            <w:tcBorders>
              <w:left w:val="single" w:sz="4" w:space="0" w:color="auto"/>
              <w:right w:val="single" w:sz="4" w:space="0" w:color="auto"/>
            </w:tcBorders>
          </w:tcPr>
          <w:p w14:paraId="71FB1403" w14:textId="48844372" w:rsidR="00B5767C" w:rsidRPr="00AA1B57" w:rsidRDefault="00B5767C" w:rsidP="00B5767C">
            <w:pPr>
              <w:spacing w:before="120"/>
              <w:rPr>
                <w:rFonts w:cs="Arial"/>
                <w:sz w:val="22"/>
                <w:szCs w:val="20"/>
              </w:rPr>
            </w:pPr>
            <w:r w:rsidRPr="00AA1B57">
              <w:rPr>
                <w:rFonts w:cs="Arial"/>
                <w:sz w:val="22"/>
                <w:szCs w:val="20"/>
              </w:rPr>
              <w:t>Market Development</w:t>
            </w:r>
          </w:p>
        </w:tc>
        <w:tc>
          <w:tcPr>
            <w:tcW w:w="1886" w:type="dxa"/>
            <w:tcBorders>
              <w:left w:val="single" w:sz="4" w:space="0" w:color="auto"/>
            </w:tcBorders>
            <w:shd w:val="clear" w:color="auto" w:fill="FFFFFF" w:themeFill="background1"/>
          </w:tcPr>
          <w:p w14:paraId="483B99B2" w14:textId="36F4120A"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4</w:t>
            </w:r>
          </w:p>
        </w:tc>
        <w:tc>
          <w:tcPr>
            <w:tcW w:w="2019" w:type="dxa"/>
            <w:shd w:val="clear" w:color="auto" w:fill="FFFFFF" w:themeFill="background1"/>
          </w:tcPr>
          <w:p w14:paraId="31841D01" w14:textId="1EB56311"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4</w:t>
            </w:r>
          </w:p>
        </w:tc>
        <w:tc>
          <w:tcPr>
            <w:tcW w:w="1903" w:type="dxa"/>
            <w:tcBorders>
              <w:right w:val="single" w:sz="4" w:space="0" w:color="auto"/>
            </w:tcBorders>
            <w:shd w:val="clear" w:color="auto" w:fill="FFFFFF" w:themeFill="background1"/>
          </w:tcPr>
          <w:p w14:paraId="345972F3" w14:textId="399A80B3"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5</w:t>
            </w:r>
          </w:p>
        </w:tc>
        <w:tc>
          <w:tcPr>
            <w:tcW w:w="1465" w:type="dxa"/>
            <w:tcBorders>
              <w:left w:val="single" w:sz="4" w:space="0" w:color="auto"/>
              <w:right w:val="single" w:sz="4" w:space="0" w:color="auto"/>
            </w:tcBorders>
            <w:shd w:val="clear" w:color="auto" w:fill="FFFFFF" w:themeFill="background1"/>
          </w:tcPr>
          <w:p w14:paraId="19C77C0F" w14:textId="5B3D5195"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b/>
                <w:bCs/>
                <w:sz w:val="20"/>
                <w:szCs w:val="18"/>
              </w:rPr>
            </w:pPr>
            <w:r w:rsidRPr="00AA1B57">
              <w:rPr>
                <w:rFonts w:cs="Arial"/>
                <w:b/>
                <w:bCs/>
                <w:sz w:val="20"/>
                <w:szCs w:val="18"/>
              </w:rPr>
              <w:t>13</w:t>
            </w:r>
          </w:p>
        </w:tc>
      </w:tr>
      <w:tr w:rsidR="00B5767C" w14:paraId="634335CE" w14:textId="14EF08E5" w:rsidTr="00AA1B57">
        <w:tc>
          <w:tcPr>
            <w:cnfStyle w:val="001000000000" w:firstRow="0" w:lastRow="0" w:firstColumn="1" w:lastColumn="0" w:oddVBand="0" w:evenVBand="0" w:oddHBand="0" w:evenHBand="0" w:firstRowFirstColumn="0" w:firstRowLastColumn="0" w:lastRowFirstColumn="0" w:lastRowLastColumn="0"/>
            <w:tcW w:w="2077" w:type="dxa"/>
            <w:tcBorders>
              <w:left w:val="single" w:sz="4" w:space="0" w:color="auto"/>
              <w:right w:val="single" w:sz="4" w:space="0" w:color="auto"/>
            </w:tcBorders>
            <w:shd w:val="clear" w:color="auto" w:fill="F2F2F2" w:themeFill="background1" w:themeFillShade="F2"/>
          </w:tcPr>
          <w:p w14:paraId="7C87D12C" w14:textId="0DCBC5EC" w:rsidR="00B5767C" w:rsidRPr="00AA1B57" w:rsidRDefault="00B5767C" w:rsidP="00B5767C">
            <w:pPr>
              <w:spacing w:before="120"/>
              <w:rPr>
                <w:rFonts w:cs="Arial"/>
                <w:sz w:val="22"/>
                <w:szCs w:val="20"/>
              </w:rPr>
            </w:pPr>
            <w:r w:rsidRPr="00AA1B57">
              <w:rPr>
                <w:rFonts w:cs="Arial"/>
                <w:sz w:val="22"/>
                <w:szCs w:val="20"/>
              </w:rPr>
              <w:t>Product Development</w:t>
            </w:r>
          </w:p>
        </w:tc>
        <w:tc>
          <w:tcPr>
            <w:tcW w:w="1886" w:type="dxa"/>
            <w:tcBorders>
              <w:left w:val="single" w:sz="4" w:space="0" w:color="auto"/>
            </w:tcBorders>
            <w:shd w:val="clear" w:color="auto" w:fill="F2F2F2" w:themeFill="background1" w:themeFillShade="F2"/>
          </w:tcPr>
          <w:p w14:paraId="01707D66" w14:textId="4C64CB1F"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sidRPr="00AA1B57">
              <w:rPr>
                <w:rFonts w:cs="Arial"/>
              </w:rPr>
              <w:t>5</w:t>
            </w:r>
          </w:p>
        </w:tc>
        <w:tc>
          <w:tcPr>
            <w:tcW w:w="2019" w:type="dxa"/>
            <w:shd w:val="clear" w:color="auto" w:fill="F2F2F2" w:themeFill="background1" w:themeFillShade="F2"/>
          </w:tcPr>
          <w:p w14:paraId="538761A2" w14:textId="2FA64890"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sidRPr="00AA1B57">
              <w:rPr>
                <w:rFonts w:cs="Arial"/>
              </w:rPr>
              <w:t>5</w:t>
            </w:r>
          </w:p>
        </w:tc>
        <w:tc>
          <w:tcPr>
            <w:tcW w:w="1903" w:type="dxa"/>
            <w:tcBorders>
              <w:right w:val="single" w:sz="4" w:space="0" w:color="auto"/>
            </w:tcBorders>
            <w:shd w:val="clear" w:color="auto" w:fill="F2F2F2" w:themeFill="background1" w:themeFillShade="F2"/>
          </w:tcPr>
          <w:p w14:paraId="0BB96ACF" w14:textId="774835DB"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rPr>
            </w:pPr>
            <w:r w:rsidRPr="00AA1B57">
              <w:rPr>
                <w:rFonts w:cs="Arial"/>
              </w:rPr>
              <w:t>5</w:t>
            </w:r>
          </w:p>
        </w:tc>
        <w:tc>
          <w:tcPr>
            <w:tcW w:w="1465" w:type="dxa"/>
            <w:tcBorders>
              <w:left w:val="single" w:sz="4" w:space="0" w:color="auto"/>
              <w:right w:val="single" w:sz="4" w:space="0" w:color="auto"/>
            </w:tcBorders>
            <w:shd w:val="clear" w:color="auto" w:fill="F2F2F2" w:themeFill="background1" w:themeFillShade="F2"/>
          </w:tcPr>
          <w:p w14:paraId="3134EA92" w14:textId="09EEA75C" w:rsidR="00B5767C" w:rsidRPr="00AA1B57" w:rsidRDefault="00B5767C" w:rsidP="00B5767C">
            <w:pPr>
              <w:spacing w:before="120"/>
              <w:jc w:val="center"/>
              <w:cnfStyle w:val="000000000000" w:firstRow="0" w:lastRow="0" w:firstColumn="0" w:lastColumn="0" w:oddVBand="0" w:evenVBand="0" w:oddHBand="0" w:evenHBand="0" w:firstRowFirstColumn="0" w:firstRowLastColumn="0" w:lastRowFirstColumn="0" w:lastRowLastColumn="0"/>
              <w:rPr>
                <w:rFonts w:cs="Arial"/>
                <w:b/>
                <w:bCs/>
                <w:sz w:val="20"/>
                <w:szCs w:val="18"/>
              </w:rPr>
            </w:pPr>
            <w:r w:rsidRPr="00AA1B57">
              <w:rPr>
                <w:rFonts w:cs="Arial"/>
                <w:b/>
                <w:bCs/>
                <w:sz w:val="20"/>
                <w:szCs w:val="18"/>
              </w:rPr>
              <w:t>15</w:t>
            </w:r>
          </w:p>
        </w:tc>
      </w:tr>
      <w:tr w:rsidR="00B5767C" w14:paraId="0E4F5666" w14:textId="5617B16A" w:rsidTr="00AA1B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7" w:type="dxa"/>
            <w:tcBorders>
              <w:left w:val="single" w:sz="4" w:space="0" w:color="auto"/>
              <w:bottom w:val="single" w:sz="4" w:space="0" w:color="auto"/>
              <w:right w:val="single" w:sz="4" w:space="0" w:color="auto"/>
            </w:tcBorders>
          </w:tcPr>
          <w:p w14:paraId="2473F8ED" w14:textId="10D8A8D0" w:rsidR="00B5767C" w:rsidRPr="00AA1B57" w:rsidRDefault="00B5767C" w:rsidP="00B5767C">
            <w:pPr>
              <w:spacing w:before="120"/>
              <w:rPr>
                <w:rFonts w:cs="Arial"/>
                <w:sz w:val="22"/>
                <w:szCs w:val="20"/>
              </w:rPr>
            </w:pPr>
            <w:r w:rsidRPr="00AA1B57">
              <w:rPr>
                <w:rFonts w:cs="Arial"/>
                <w:sz w:val="22"/>
                <w:szCs w:val="20"/>
              </w:rPr>
              <w:t>Diversification</w:t>
            </w:r>
          </w:p>
        </w:tc>
        <w:tc>
          <w:tcPr>
            <w:tcW w:w="1886" w:type="dxa"/>
            <w:tcBorders>
              <w:left w:val="single" w:sz="4" w:space="0" w:color="auto"/>
              <w:bottom w:val="single" w:sz="4" w:space="0" w:color="auto"/>
            </w:tcBorders>
            <w:shd w:val="clear" w:color="auto" w:fill="FFFFFF" w:themeFill="background1"/>
          </w:tcPr>
          <w:p w14:paraId="102174D1" w14:textId="51D134A9"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2</w:t>
            </w:r>
          </w:p>
        </w:tc>
        <w:tc>
          <w:tcPr>
            <w:tcW w:w="2019" w:type="dxa"/>
            <w:tcBorders>
              <w:bottom w:val="single" w:sz="4" w:space="0" w:color="auto"/>
            </w:tcBorders>
            <w:shd w:val="clear" w:color="auto" w:fill="FFFFFF" w:themeFill="background1"/>
          </w:tcPr>
          <w:p w14:paraId="6E8B2BCC" w14:textId="193A776F"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2</w:t>
            </w:r>
          </w:p>
        </w:tc>
        <w:tc>
          <w:tcPr>
            <w:tcW w:w="1903" w:type="dxa"/>
            <w:tcBorders>
              <w:bottom w:val="single" w:sz="4" w:space="0" w:color="auto"/>
              <w:right w:val="single" w:sz="4" w:space="0" w:color="auto"/>
            </w:tcBorders>
            <w:shd w:val="clear" w:color="auto" w:fill="FFFFFF" w:themeFill="background1"/>
          </w:tcPr>
          <w:p w14:paraId="6C1C21F3" w14:textId="284702CE"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rPr>
            </w:pPr>
            <w:r w:rsidRPr="00AA1B57">
              <w:rPr>
                <w:rFonts w:cs="Arial"/>
              </w:rPr>
              <w:t>4</w:t>
            </w:r>
          </w:p>
        </w:tc>
        <w:tc>
          <w:tcPr>
            <w:tcW w:w="1465" w:type="dxa"/>
            <w:tcBorders>
              <w:left w:val="single" w:sz="4" w:space="0" w:color="auto"/>
              <w:bottom w:val="single" w:sz="4" w:space="0" w:color="auto"/>
              <w:right w:val="single" w:sz="4" w:space="0" w:color="auto"/>
            </w:tcBorders>
            <w:shd w:val="clear" w:color="auto" w:fill="FFFFFF" w:themeFill="background1"/>
          </w:tcPr>
          <w:p w14:paraId="65FE0932" w14:textId="23972B1F" w:rsidR="00B5767C" w:rsidRPr="00AA1B57" w:rsidRDefault="00B5767C" w:rsidP="00B5767C">
            <w:pPr>
              <w:spacing w:before="120"/>
              <w:jc w:val="center"/>
              <w:cnfStyle w:val="000000100000" w:firstRow="0" w:lastRow="0" w:firstColumn="0" w:lastColumn="0" w:oddVBand="0" w:evenVBand="0" w:oddHBand="1" w:evenHBand="0" w:firstRowFirstColumn="0" w:firstRowLastColumn="0" w:lastRowFirstColumn="0" w:lastRowLastColumn="0"/>
              <w:rPr>
                <w:rFonts w:cs="Arial"/>
                <w:b/>
                <w:bCs/>
                <w:sz w:val="20"/>
                <w:szCs w:val="18"/>
              </w:rPr>
            </w:pPr>
            <w:r w:rsidRPr="00AA1B57">
              <w:rPr>
                <w:rFonts w:cs="Arial"/>
                <w:b/>
                <w:bCs/>
                <w:sz w:val="20"/>
                <w:szCs w:val="18"/>
              </w:rPr>
              <w:t>8</w:t>
            </w:r>
          </w:p>
        </w:tc>
      </w:tr>
    </w:tbl>
    <w:p w14:paraId="7FBA564B" w14:textId="18C138C8" w:rsidR="00865A9D" w:rsidRPr="00100717" w:rsidRDefault="00100717" w:rsidP="00100717">
      <w:pPr>
        <w:spacing w:before="240"/>
        <w:rPr>
          <w:i/>
          <w:iCs/>
          <w:sz w:val="22"/>
          <w:szCs w:val="20"/>
        </w:rPr>
      </w:pPr>
      <w:r w:rsidRPr="00100717">
        <w:rPr>
          <w:i/>
          <w:iCs/>
          <w:sz w:val="22"/>
          <w:szCs w:val="20"/>
        </w:rPr>
        <w:t>A 5-point scale has been deployed</w:t>
      </w:r>
    </w:p>
    <w:p w14:paraId="12E7FAE2" w14:textId="77777777" w:rsidR="00865A9D" w:rsidRDefault="00865A9D" w:rsidP="00BC1FE7"/>
    <w:p w14:paraId="213E7F62" w14:textId="0FC822E0" w:rsidR="00A437DE" w:rsidRDefault="00A712D5" w:rsidP="001407B9">
      <w:pPr>
        <w:pStyle w:val="Heading2"/>
      </w:pPr>
      <w:bookmarkStart w:id="11" w:name="_Toc174375778"/>
      <w:r>
        <w:lastRenderedPageBreak/>
        <w:t>Evidence and Example of Strategy Execution by Sage</w:t>
      </w:r>
      <w:bookmarkEnd w:id="11"/>
    </w:p>
    <w:p w14:paraId="5DE91080" w14:textId="5377F311" w:rsidR="00A712D5" w:rsidRDefault="001407B9" w:rsidP="00C91EDB">
      <w:r>
        <w:t xml:space="preserve">Sage has successfully executed most of the strategies adopted by the company. For example, the company has differentiation itself by offering customised software solutions to its focused market of small and medium-sized businesses. In 2023, Sage has ensured record growth with Sage Intacct. Financially, the amount is </w:t>
      </w:r>
      <w:r w:rsidRPr="00ED0B7A">
        <w:t>around £100m</w:t>
      </w:r>
      <w:r>
        <w:t>. The growth pattern is also reflected in the US market with an ARR of almost 30% (Sage Group, 2023). The figures are jaw-dropping for markets outside the US with an ARR of more than 80%.</w:t>
      </w:r>
    </w:p>
    <w:p w14:paraId="0E501FCB" w14:textId="77777777" w:rsidR="001407B9" w:rsidRDefault="001407B9" w:rsidP="001407B9">
      <w:r>
        <w:t xml:space="preserve">Sage has also successfully developed new products to meet the growing needs of its target customers. Sage has ensured integration between some of its core product offerings including Sage Payroll, Sage HR, and Sage Intacct to promote cross-selling. The integration of these services has enabled the company to broaden its value propositions for medium-scale businesses. Furthermore, Sage has also made available the company’s budgeting and planning solution for mid-sized companies called Sage Planning along with its AI-based time tracking tool called Sage Intelligent. </w:t>
      </w:r>
    </w:p>
    <w:p w14:paraId="6F462B23" w14:textId="554E7B25" w:rsidR="00D56F59" w:rsidRDefault="001407B9" w:rsidP="00C91EDB">
      <w:r>
        <w:t>The challenges faced by the company took the form of intense competition in different market segments and product categories. Several companies in the software industry have focused on a niche market and channelled their offerings to provide the best value for their target customers</w:t>
      </w:r>
      <w:r w:rsidR="00B22335">
        <w:t xml:space="preserve"> (</w:t>
      </w:r>
      <w:proofErr w:type="spellStart"/>
      <w:r w:rsidR="00B22335">
        <w:rPr>
          <w:rFonts w:cs="Arial"/>
        </w:rPr>
        <w:t>Florek-Paszkowska</w:t>
      </w:r>
      <w:proofErr w:type="spellEnd"/>
      <w:r w:rsidR="00B22335">
        <w:rPr>
          <w:rFonts w:cs="Arial"/>
        </w:rPr>
        <w:t xml:space="preserve"> et al., 2021)</w:t>
      </w:r>
      <w:r>
        <w:t>. Sage has also faced challenges as the company had to adjust its strategies with the continuously changing technological tools and advancements in the software industry.</w:t>
      </w:r>
    </w:p>
    <w:p w14:paraId="4DA8A93B" w14:textId="77777777" w:rsidR="00D56F59" w:rsidRDefault="00D56F59" w:rsidP="00C91EDB"/>
    <w:p w14:paraId="0EF9484A" w14:textId="77777777" w:rsidR="00254487" w:rsidRDefault="00254487" w:rsidP="00254487">
      <w:pPr>
        <w:rPr>
          <w:rFonts w:eastAsiaTheme="majorEastAsia" w:cstheme="majorBidi"/>
          <w:color w:val="1F4E79" w:themeColor="accent5" w:themeShade="80"/>
          <w:sz w:val="28"/>
          <w:szCs w:val="32"/>
        </w:rPr>
      </w:pPr>
      <w:r>
        <w:br w:type="page"/>
      </w:r>
    </w:p>
    <w:p w14:paraId="0FE13112" w14:textId="6061474D" w:rsidR="00BC1FE7" w:rsidRDefault="00BC1FE7" w:rsidP="00BC1FE7">
      <w:pPr>
        <w:pStyle w:val="Heading1"/>
      </w:pPr>
      <w:bookmarkStart w:id="12" w:name="_Toc174375779"/>
      <w:r>
        <w:lastRenderedPageBreak/>
        <w:t>How Sage Has Tried to Become More Competitive While Considering Sustainability and the Environment</w:t>
      </w:r>
      <w:bookmarkEnd w:id="12"/>
    </w:p>
    <w:p w14:paraId="377A691B" w14:textId="3EF9CD50" w:rsidR="000154FA" w:rsidRDefault="00EF5EEB" w:rsidP="000154FA">
      <w:pPr>
        <w:rPr>
          <w:lang w:val="en-US"/>
        </w:rPr>
      </w:pPr>
      <w:r>
        <w:t xml:space="preserve">Sustainability has been one of the core strategic areas of focus for Sage Group. The company publishes a “Sustainability and Society” report each year along with a Climate Report, ESG Data Book, Gender Pay Gap Report, Ethnicity Pay Gap Report, and Materiality Methodology Report. The periodic publication of these reports reflects the company’s conscious efforts to sustainability and the environment. Just like many other successful businesses, Sage Group has developed an integrated corporate sustainability strategy to become more competitive </w:t>
      </w:r>
      <w:r w:rsidRPr="002E2A77">
        <w:rPr>
          <w:lang w:val="en-US"/>
        </w:rPr>
        <w:t>(</w:t>
      </w:r>
      <w:proofErr w:type="spellStart"/>
      <w:r w:rsidRPr="002E2A77">
        <w:rPr>
          <w:lang w:val="en-US"/>
        </w:rPr>
        <w:t>Manninen</w:t>
      </w:r>
      <w:proofErr w:type="spellEnd"/>
      <w:r w:rsidRPr="002E2A77">
        <w:rPr>
          <w:lang w:val="en-US"/>
        </w:rPr>
        <w:t xml:space="preserve"> and </w:t>
      </w:r>
      <w:proofErr w:type="spellStart"/>
      <w:r w:rsidRPr="002E2A77">
        <w:rPr>
          <w:lang w:val="en-US"/>
        </w:rPr>
        <w:t>Huiskonen</w:t>
      </w:r>
      <w:proofErr w:type="spellEnd"/>
      <w:r w:rsidRPr="002E2A77">
        <w:rPr>
          <w:lang w:val="en-US"/>
        </w:rPr>
        <w:t>, 2022)</w:t>
      </w:r>
      <w:r>
        <w:rPr>
          <w:lang w:val="en-US"/>
        </w:rPr>
        <w:t>. The company aims to integrate sustainability principles into its business processes by committing to three key pillars:</w:t>
      </w:r>
    </w:p>
    <w:p w14:paraId="71803010" w14:textId="4080B458" w:rsidR="00EF5EEB" w:rsidRDefault="00D60F14" w:rsidP="00D60F14">
      <w:pPr>
        <w:pStyle w:val="Heading2"/>
        <w:rPr>
          <w:lang w:val="en-US"/>
        </w:rPr>
      </w:pPr>
      <w:bookmarkStart w:id="13" w:name="_Toc174375780"/>
      <w:r>
        <w:rPr>
          <w:lang w:val="en-US"/>
        </w:rPr>
        <w:t>A. Protect the Planet</w:t>
      </w:r>
      <w:bookmarkEnd w:id="13"/>
    </w:p>
    <w:p w14:paraId="08548547" w14:textId="5E8A4905" w:rsidR="00D60F14" w:rsidRDefault="00D60F14" w:rsidP="000154FA">
      <w:pPr>
        <w:rPr>
          <w:lang w:val="en-US"/>
        </w:rPr>
      </w:pPr>
      <w:r>
        <w:rPr>
          <w:lang w:val="en-US"/>
        </w:rPr>
        <w:t xml:space="preserve">This pillar specifically focuses on mitigating the challenges of climate change. Sage Group has committed to achieving a net zero status by 2040. Some of the targets of Sage Group under this pillar include reducing carbon emissions by the company’s activities by 50% within 2030, achieving a net-zero status within 2040, integrating </w:t>
      </w:r>
      <w:proofErr w:type="spellStart"/>
      <w:r>
        <w:rPr>
          <w:lang w:val="en-US"/>
        </w:rPr>
        <w:t>SBTi</w:t>
      </w:r>
      <w:proofErr w:type="spellEnd"/>
      <w:r>
        <w:rPr>
          <w:lang w:val="en-US"/>
        </w:rPr>
        <w:t xml:space="preserve">, aligning its efforts to support CoP26, and committing to the </w:t>
      </w:r>
      <w:r w:rsidRPr="00D60F14">
        <w:rPr>
          <w:lang w:val="en-US"/>
        </w:rPr>
        <w:t>UN Global Compact Business Ambition</w:t>
      </w:r>
      <w:r>
        <w:rPr>
          <w:lang w:val="en-US"/>
        </w:rPr>
        <w:t xml:space="preserve"> (Sage, 2023b). Not only this, but Sage Group also aims to empower small and medium-sized enterprises to achieve a net zero status as well. The company aims to advocate for the regulatory frameworks required for the successful and sustainable transition to a low-carbon economy.</w:t>
      </w:r>
    </w:p>
    <w:p w14:paraId="152BAF30" w14:textId="68E5F00F" w:rsidR="00D60F14" w:rsidRDefault="00D60F14" w:rsidP="00D60F14">
      <w:pPr>
        <w:pStyle w:val="Heading2"/>
        <w:rPr>
          <w:lang w:val="en-US"/>
        </w:rPr>
      </w:pPr>
      <w:bookmarkStart w:id="14" w:name="_Toc174375781"/>
      <w:r>
        <w:rPr>
          <w:lang w:val="en-US"/>
        </w:rPr>
        <w:t>B. Tech for Good</w:t>
      </w:r>
      <w:bookmarkEnd w:id="14"/>
    </w:p>
    <w:p w14:paraId="78974648" w14:textId="7F6DA69D" w:rsidR="00D60F14" w:rsidRDefault="00E33757" w:rsidP="000154FA">
      <w:pPr>
        <w:rPr>
          <w:lang w:val="en-US"/>
        </w:rPr>
      </w:pPr>
      <w:r>
        <w:rPr>
          <w:lang w:val="en-US"/>
        </w:rPr>
        <w:t xml:space="preserve">This pillar specifically focuses on ensuring the sustainability of the small and medium-sized businesses that Sage serves. Sage aims to build an inclusive network for small and medium businesses. The solutions provided by the company would promote a trusted network among the participants. The company aims to promote sustainable development goals. Sage also intends to reduce digital inequalities by ensuring transparent access to its services like many other companies. This would lead to increased productivity of small and medium-sized businesses </w:t>
      </w:r>
      <w:r w:rsidRPr="00E33757">
        <w:rPr>
          <w:lang w:val="en-US"/>
        </w:rPr>
        <w:t>(</w:t>
      </w:r>
      <w:proofErr w:type="spellStart"/>
      <w:r w:rsidRPr="00E33757">
        <w:rPr>
          <w:lang w:val="en-US"/>
        </w:rPr>
        <w:t>Rehman</w:t>
      </w:r>
      <w:proofErr w:type="spellEnd"/>
      <w:r w:rsidRPr="00E33757">
        <w:rPr>
          <w:lang w:val="en-US"/>
        </w:rPr>
        <w:t xml:space="preserve"> and </w:t>
      </w:r>
      <w:proofErr w:type="spellStart"/>
      <w:r w:rsidRPr="00E33757">
        <w:rPr>
          <w:lang w:val="en-US"/>
        </w:rPr>
        <w:t>Nunziante</w:t>
      </w:r>
      <w:proofErr w:type="spellEnd"/>
      <w:r w:rsidRPr="00E33757">
        <w:rPr>
          <w:lang w:val="en-US"/>
        </w:rPr>
        <w:t>, 2023)</w:t>
      </w:r>
      <w:r>
        <w:rPr>
          <w:lang w:val="en-US"/>
        </w:rPr>
        <w:t>.</w:t>
      </w:r>
    </w:p>
    <w:p w14:paraId="12DB8257" w14:textId="1B75A5FF" w:rsidR="00D60F14" w:rsidRDefault="00D60F14" w:rsidP="00D60F14">
      <w:pPr>
        <w:pStyle w:val="Heading2"/>
        <w:rPr>
          <w:lang w:val="en-US"/>
        </w:rPr>
      </w:pPr>
      <w:bookmarkStart w:id="15" w:name="_Toc174375782"/>
      <w:r>
        <w:rPr>
          <w:lang w:val="en-US"/>
        </w:rPr>
        <w:lastRenderedPageBreak/>
        <w:t>C. Human by Design</w:t>
      </w:r>
      <w:bookmarkEnd w:id="15"/>
    </w:p>
    <w:p w14:paraId="3F0965CA" w14:textId="4AD9C7EC" w:rsidR="00543AAC" w:rsidRDefault="00346B67" w:rsidP="00543AAC">
      <w:r>
        <w:rPr>
          <w:lang w:val="en-US"/>
        </w:rPr>
        <w:t xml:space="preserve">The third pillar of </w:t>
      </w:r>
      <w:r w:rsidR="00D80907">
        <w:rPr>
          <w:lang w:val="en-US"/>
        </w:rPr>
        <w:t xml:space="preserve">Sage’s sustainability and society strategy, Human by Design, focuses on promoting economic inclusion in society. Besides, this pillar also aims to grow sustainability in general. Sage intends to foster a culture of diversity, equity, and inclusion. Such a culture is also adopted and promoted by companies having a stronger focus on sustainability and fairness. A stronger institutional culture from a leading company can promote diversity, equity, and inclusion in an economy </w:t>
      </w:r>
      <w:r w:rsidR="00D80907" w:rsidRPr="00D80907">
        <w:rPr>
          <w:lang w:val="en-US"/>
        </w:rPr>
        <w:t>(Piggott and Cariaga-Lo, 2019b)</w:t>
      </w:r>
      <w:r w:rsidR="00D80907">
        <w:rPr>
          <w:lang w:val="en-US"/>
        </w:rPr>
        <w:t>. Sage tries to ensure the well-being of its employees by promoting such a culture in the company’s work environment.</w:t>
      </w:r>
    </w:p>
    <w:p w14:paraId="6142D562" w14:textId="5DFBD13A" w:rsidR="00C91EDB" w:rsidRPr="00284792" w:rsidRDefault="00145A22" w:rsidP="00543AAC">
      <w:pPr>
        <w:pStyle w:val="Heading1"/>
      </w:pPr>
      <w:bookmarkStart w:id="16" w:name="_Toc174375783"/>
      <w:r>
        <w:t>Evaluation of</w:t>
      </w:r>
      <w:r w:rsidR="00543AAC">
        <w:t xml:space="preserve"> </w:t>
      </w:r>
      <w:r>
        <w:t xml:space="preserve">Future </w:t>
      </w:r>
      <w:r w:rsidR="00543AAC">
        <w:t xml:space="preserve">Strategic </w:t>
      </w:r>
      <w:r>
        <w:t>Choices</w:t>
      </w:r>
      <w:r w:rsidR="00543AAC">
        <w:t xml:space="preserve"> for Sage</w:t>
      </w:r>
      <w:r>
        <w:t xml:space="preserve"> and Recommendations</w:t>
      </w:r>
      <w:bookmarkEnd w:id="16"/>
    </w:p>
    <w:p w14:paraId="576992FB" w14:textId="4A9C539F" w:rsidR="00145A22" w:rsidRDefault="00145A22" w:rsidP="00145A22">
      <w:pPr>
        <w:pStyle w:val="Heading2"/>
      </w:pPr>
      <w:bookmarkStart w:id="17" w:name="_Toc174375784"/>
      <w:r>
        <w:t>Evaluation of Future Strategic Choices for Sage</w:t>
      </w:r>
      <w:bookmarkEnd w:id="17"/>
    </w:p>
    <w:p w14:paraId="7E07AED4" w14:textId="3008BCFD" w:rsidR="00145A22" w:rsidRDefault="00145A22" w:rsidP="00543AAC">
      <w:r>
        <w:t>Sage Group has quite a few strategic choices that the company can adopt to become successful in the future. One such choice is to expand the company’s cloud services. Currently, the Sage Business Cloud solution has gained positive feedback from the customers which is reflected in the ARRs in different markets. Now that the cloud solution has already been accepted by many customers, Sage can integrate more complementary services with this solution. This can create an ecosystem of services using which the customers can get multidimensional benefits.</w:t>
      </w:r>
    </w:p>
    <w:p w14:paraId="72C1EA98" w14:textId="59305215" w:rsidR="00F4594C" w:rsidRPr="00F4594C" w:rsidRDefault="00145A22" w:rsidP="00543AAC">
      <w:pPr>
        <w:rPr>
          <w:lang w:val="en-US"/>
        </w:rPr>
      </w:pPr>
      <w:r>
        <w:t>Another strategic choice for Sage is to expand its business operations in emerging markets like India and China. These markets are characterised by high economic growth and rapid technological transformation</w:t>
      </w:r>
      <w:r w:rsidR="00F4594C">
        <w:t xml:space="preserve"> </w:t>
      </w:r>
      <w:r w:rsidR="00F4594C" w:rsidRPr="00F4594C">
        <w:rPr>
          <w:lang w:val="en-US"/>
        </w:rPr>
        <w:t>(Publisher, 2020)</w:t>
      </w:r>
      <w:r>
        <w:t xml:space="preserve">. Numerous businesses are being founded each day that thrive to utilise digital technologies like the ones provided by Sage. </w:t>
      </w:r>
      <w:r w:rsidR="00F4594C">
        <w:t xml:space="preserve">Therefore, promoting the services in these markets can lead to a wider expansion of services for Sage. </w:t>
      </w:r>
      <w:r w:rsidR="00F4594C">
        <w:rPr>
          <w:lang w:val="en-US"/>
        </w:rPr>
        <w:t>Another key strategic choice for Sage is to acquire new businesses that have some key proprietary technologies and have the potential to complement the services offered by Sage. The M&amp;A strategy is widely adopted by businesses around the world</w:t>
      </w:r>
      <w:r w:rsidR="00514891">
        <w:rPr>
          <w:lang w:val="en-US"/>
        </w:rPr>
        <w:t xml:space="preserve"> </w:t>
      </w:r>
      <w:r w:rsidR="00514891" w:rsidRPr="00514891">
        <w:rPr>
          <w:lang w:val="en-US"/>
        </w:rPr>
        <w:t>(</w:t>
      </w:r>
      <w:proofErr w:type="spellStart"/>
      <w:r w:rsidR="00514891" w:rsidRPr="00514891">
        <w:rPr>
          <w:lang w:val="en-US"/>
        </w:rPr>
        <w:t>Wunder</w:t>
      </w:r>
      <w:proofErr w:type="spellEnd"/>
      <w:r w:rsidR="00514891" w:rsidRPr="00514891">
        <w:rPr>
          <w:lang w:val="en-US"/>
        </w:rPr>
        <w:t>, 2023)</w:t>
      </w:r>
      <w:r w:rsidR="00F4594C">
        <w:rPr>
          <w:lang w:val="en-US"/>
        </w:rPr>
        <w:t>. Considering Sage’s position in the market, such a strategy would enable the company to strengthen its market presence and competitive advantage that its rivals might not catch up to.</w:t>
      </w:r>
    </w:p>
    <w:p w14:paraId="4D848E98" w14:textId="059F2636" w:rsidR="00145A22" w:rsidRDefault="00F4594C" w:rsidP="00F4594C">
      <w:pPr>
        <w:pStyle w:val="Heading2"/>
      </w:pPr>
      <w:bookmarkStart w:id="18" w:name="_Toc174375785"/>
      <w:r>
        <w:lastRenderedPageBreak/>
        <w:t>Recommendations on How Sustainability Practices Can Help Sage Group to Develop Competitive Advantage</w:t>
      </w:r>
      <w:bookmarkEnd w:id="18"/>
    </w:p>
    <w:p w14:paraId="29997480" w14:textId="2487E7DB" w:rsidR="00D80907" w:rsidRDefault="00F4594C" w:rsidP="00543AAC">
      <w:r>
        <w:t>Given Sage’s existing focus on sustainability, the company should try to ensure that the employees are actively involved i</w:t>
      </w:r>
      <w:r w:rsidR="00A17661">
        <w:t>n promoting sustainable business practices. Sage needs to incorporate sustainability principles into its decision-making process so that in every decision the company makes leads to enhanced sustainability. This recommendation is in alignment with the principles of strategic management and sustainability</w:t>
      </w:r>
      <w:r w:rsidR="00514891">
        <w:t xml:space="preserve"> </w:t>
      </w:r>
      <w:r w:rsidR="00514891" w:rsidRPr="00514891">
        <w:rPr>
          <w:lang w:val="en-US"/>
        </w:rPr>
        <w:t>(</w:t>
      </w:r>
      <w:proofErr w:type="spellStart"/>
      <w:r w:rsidR="00514891" w:rsidRPr="00514891">
        <w:rPr>
          <w:lang w:val="en-US"/>
        </w:rPr>
        <w:t>Wunder</w:t>
      </w:r>
      <w:proofErr w:type="spellEnd"/>
      <w:r w:rsidR="00514891" w:rsidRPr="00514891">
        <w:rPr>
          <w:lang w:val="en-US"/>
        </w:rPr>
        <w:t>, 2023)</w:t>
      </w:r>
      <w:r w:rsidR="00A17661">
        <w:t>. Another key recommendation for the company is that it must push its customers, the small and medium-sized businesses, to integrate sustainability principles as well. Sage should keep designing innovative products based on the sustainable design framework that the company has developed (Sage, 2023b).</w:t>
      </w:r>
    </w:p>
    <w:p w14:paraId="30C3900B" w14:textId="77777777" w:rsidR="00997368" w:rsidRDefault="00997368" w:rsidP="006E7807">
      <w:r>
        <w:br w:type="page"/>
      </w:r>
    </w:p>
    <w:p w14:paraId="23ECA97F" w14:textId="06631CF4" w:rsidR="00997368" w:rsidRDefault="00997368" w:rsidP="00C92445">
      <w:pPr>
        <w:pStyle w:val="Heading1"/>
      </w:pPr>
      <w:bookmarkStart w:id="19" w:name="_Toc174375786"/>
      <w:r>
        <w:lastRenderedPageBreak/>
        <w:t>Conclusion</w:t>
      </w:r>
      <w:bookmarkEnd w:id="19"/>
    </w:p>
    <w:p w14:paraId="62496103" w14:textId="19F3E51A" w:rsidR="00997368" w:rsidRDefault="00A17661" w:rsidP="00AA228B">
      <w:r>
        <w:t xml:space="preserve">Strategic management and business sustainability </w:t>
      </w:r>
      <w:r w:rsidR="00254487">
        <w:t>imply</w:t>
      </w:r>
      <w:r>
        <w:t xml:space="preserve"> that businesses develop structured corporate as well as businesses strategies to become successful not only in the short run but also in the long run. The strategic choices of companies must be based on a proper analysis of the internal as well </w:t>
      </w:r>
      <w:r w:rsidR="00ED5B55">
        <w:t xml:space="preserve">as </w:t>
      </w:r>
      <w:r>
        <w:t xml:space="preserve">external business environment. Furthermore, companies need to ensure that </w:t>
      </w:r>
      <w:r w:rsidR="00254487">
        <w:t>the</w:t>
      </w:r>
      <w:r>
        <w:t xml:space="preserve"> resources and capabilities are in alignment with the selected strategies. Therefore, companies must follow best practices to implement the selected strategies. The successful implementation of strategies can lead to superior competitive advantages for business. Integrating the principles of sustainability and the environment is also recommended. </w:t>
      </w:r>
    </w:p>
    <w:p w14:paraId="56478DF3" w14:textId="77777777" w:rsidR="00997368" w:rsidRDefault="00997368" w:rsidP="006E7807">
      <w:r>
        <w:br w:type="page"/>
      </w:r>
    </w:p>
    <w:p w14:paraId="072480D3" w14:textId="543C5A2D" w:rsidR="005D0EAA" w:rsidRDefault="00997368" w:rsidP="005D0EAA">
      <w:pPr>
        <w:pStyle w:val="Heading1"/>
      </w:pPr>
      <w:bookmarkStart w:id="20" w:name="_Toc174375787"/>
      <w:r>
        <w:lastRenderedPageBreak/>
        <w:t>References</w:t>
      </w:r>
      <w:bookmarkEnd w:id="20"/>
    </w:p>
    <w:p w14:paraId="275022BC"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proofErr w:type="spellStart"/>
      <w:r>
        <w:rPr>
          <w:rFonts w:ascii="Arial" w:hAnsi="Arial" w:cs="Arial"/>
        </w:rPr>
        <w:t>Adamik</w:t>
      </w:r>
      <w:proofErr w:type="spellEnd"/>
      <w:r>
        <w:rPr>
          <w:rFonts w:ascii="Arial" w:hAnsi="Arial" w:cs="Arial"/>
        </w:rPr>
        <w:t xml:space="preserve">, A. and </w:t>
      </w:r>
      <w:proofErr w:type="spellStart"/>
      <w:r>
        <w:rPr>
          <w:rFonts w:ascii="Arial" w:hAnsi="Arial" w:cs="Arial"/>
        </w:rPr>
        <w:t>Nowicki</w:t>
      </w:r>
      <w:proofErr w:type="spellEnd"/>
      <w:r>
        <w:rPr>
          <w:rFonts w:ascii="Arial" w:hAnsi="Arial" w:cs="Arial"/>
        </w:rPr>
        <w:t xml:space="preserve">, M. (2018) 'Preparedness of companies for digital transformation and creating a competitive advantage in the age of Industry 4.0,' </w:t>
      </w:r>
      <w:r>
        <w:rPr>
          <w:rFonts w:ascii="Arial" w:hAnsi="Arial" w:cs="Arial"/>
          <w:i/>
          <w:iCs/>
        </w:rPr>
        <w:t>Proceedings of the ... International Conference on Business Excellence</w:t>
      </w:r>
      <w:r>
        <w:rPr>
          <w:rFonts w:ascii="Arial" w:hAnsi="Arial" w:cs="Arial"/>
        </w:rPr>
        <w:t>, 12(1), pp. 10–24.</w:t>
      </w:r>
    </w:p>
    <w:p w14:paraId="5A39C4A4" w14:textId="2C1C7FBC" w:rsidR="004F3DC6" w:rsidRDefault="004F3DC6" w:rsidP="00B22335">
      <w:pPr>
        <w:pStyle w:val="NormalWeb"/>
        <w:spacing w:before="0" w:beforeAutospacing="0" w:after="240" w:afterAutospacing="0" w:line="360" w:lineRule="auto"/>
        <w:ind w:left="720" w:hanging="720"/>
        <w:jc w:val="both"/>
        <w:rPr>
          <w:rFonts w:ascii="Arial" w:hAnsi="Arial" w:cs="Arial"/>
        </w:rPr>
      </w:pPr>
      <w:proofErr w:type="spellStart"/>
      <w:r>
        <w:rPr>
          <w:rFonts w:ascii="Arial" w:hAnsi="Arial" w:cs="Arial"/>
        </w:rPr>
        <w:t>Florek-Paszkowska</w:t>
      </w:r>
      <w:proofErr w:type="spellEnd"/>
      <w:r>
        <w:rPr>
          <w:rFonts w:ascii="Arial" w:hAnsi="Arial" w:cs="Arial"/>
        </w:rPr>
        <w:t xml:space="preserve">, A., </w:t>
      </w:r>
      <w:proofErr w:type="spellStart"/>
      <w:r>
        <w:rPr>
          <w:rFonts w:ascii="Arial" w:hAnsi="Arial" w:cs="Arial"/>
        </w:rPr>
        <w:t>Ujwary</w:t>
      </w:r>
      <w:proofErr w:type="spellEnd"/>
      <w:r>
        <w:rPr>
          <w:rFonts w:ascii="Arial" w:hAnsi="Arial" w:cs="Arial"/>
        </w:rPr>
        <w:t xml:space="preserve">-Gil, A. and </w:t>
      </w:r>
      <w:proofErr w:type="spellStart"/>
      <w:r>
        <w:rPr>
          <w:rFonts w:ascii="Arial" w:hAnsi="Arial" w:cs="Arial"/>
        </w:rPr>
        <w:t>Godlewska-Dzioboń</w:t>
      </w:r>
      <w:proofErr w:type="spellEnd"/>
      <w:r>
        <w:rPr>
          <w:rFonts w:ascii="Arial" w:hAnsi="Arial" w:cs="Arial"/>
        </w:rPr>
        <w:t xml:space="preserve">, B. (2021) 'Business innovation and critical success factors in the era of digital transformation and turbulent times,' </w:t>
      </w:r>
      <w:r>
        <w:rPr>
          <w:rFonts w:ascii="Arial" w:hAnsi="Arial" w:cs="Arial"/>
          <w:i/>
          <w:iCs/>
        </w:rPr>
        <w:t>Journal of Entrepreneurship, Management and Innovation</w:t>
      </w:r>
      <w:r>
        <w:rPr>
          <w:rFonts w:ascii="Arial" w:hAnsi="Arial" w:cs="Arial"/>
        </w:rPr>
        <w:t>, 17(4), pp. 7–28.</w:t>
      </w:r>
    </w:p>
    <w:p w14:paraId="7539B917"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r>
        <w:rPr>
          <w:rFonts w:ascii="Arial" w:hAnsi="Arial" w:cs="Arial"/>
        </w:rPr>
        <w:t xml:space="preserve">Madden, H. (2021) </w:t>
      </w:r>
      <w:r>
        <w:rPr>
          <w:rFonts w:ascii="Arial" w:hAnsi="Arial" w:cs="Arial"/>
          <w:i/>
          <w:iCs/>
        </w:rPr>
        <w:t xml:space="preserve">Aspects of going global: How </w:t>
      </w:r>
      <w:proofErr w:type="gramStart"/>
      <w:r>
        <w:rPr>
          <w:rFonts w:ascii="Arial" w:hAnsi="Arial" w:cs="Arial"/>
          <w:i/>
          <w:iCs/>
        </w:rPr>
        <w:t>To</w:t>
      </w:r>
      <w:proofErr w:type="gramEnd"/>
      <w:r>
        <w:rPr>
          <w:rFonts w:ascii="Arial" w:hAnsi="Arial" w:cs="Arial"/>
          <w:i/>
          <w:iCs/>
        </w:rPr>
        <w:t xml:space="preserve"> Make International Business Expansion A Success: Understanding The Global Marketplace</w:t>
      </w:r>
      <w:r>
        <w:rPr>
          <w:rFonts w:ascii="Arial" w:hAnsi="Arial" w:cs="Arial"/>
        </w:rPr>
        <w:t>.</w:t>
      </w:r>
    </w:p>
    <w:p w14:paraId="427EAEAD"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proofErr w:type="spellStart"/>
      <w:r>
        <w:rPr>
          <w:rFonts w:ascii="Arial" w:hAnsi="Arial" w:cs="Arial"/>
        </w:rPr>
        <w:t>Manninen</w:t>
      </w:r>
      <w:proofErr w:type="spellEnd"/>
      <w:r>
        <w:rPr>
          <w:rFonts w:ascii="Arial" w:hAnsi="Arial" w:cs="Arial"/>
        </w:rPr>
        <w:t xml:space="preserve">, K. and </w:t>
      </w:r>
      <w:proofErr w:type="spellStart"/>
      <w:r>
        <w:rPr>
          <w:rFonts w:ascii="Arial" w:hAnsi="Arial" w:cs="Arial"/>
        </w:rPr>
        <w:t>Huiskonen</w:t>
      </w:r>
      <w:proofErr w:type="spellEnd"/>
      <w:r>
        <w:rPr>
          <w:rFonts w:ascii="Arial" w:hAnsi="Arial" w:cs="Arial"/>
        </w:rPr>
        <w:t xml:space="preserve">, J. (2022) 'Factors influencing the implementation of an integrated corporate sustainability and business strategy,' </w:t>
      </w:r>
      <w:r>
        <w:rPr>
          <w:rFonts w:ascii="Arial" w:hAnsi="Arial" w:cs="Arial"/>
          <w:i/>
          <w:iCs/>
        </w:rPr>
        <w:t>Journal of Cleaner Production</w:t>
      </w:r>
      <w:r>
        <w:rPr>
          <w:rFonts w:ascii="Arial" w:hAnsi="Arial" w:cs="Arial"/>
        </w:rPr>
        <w:t>, 343, p. 131036.</w:t>
      </w:r>
    </w:p>
    <w:p w14:paraId="10FFFE7D"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r>
        <w:rPr>
          <w:rFonts w:ascii="Arial" w:hAnsi="Arial" w:cs="Arial"/>
        </w:rPr>
        <w:t xml:space="preserve">Piggott, D.A. and Cariaga-Lo, L. (2019b) 'Promoting inclusion, diversity, access, and equity through enhanced institutional culture and climate,' </w:t>
      </w:r>
      <w:r>
        <w:rPr>
          <w:rFonts w:ascii="Arial" w:hAnsi="Arial" w:cs="Arial"/>
          <w:i/>
          <w:iCs/>
        </w:rPr>
        <w:t>the Journal of Infectious Diseases (Online. University of Chicago Press)/the Journal of Infectious Diseases</w:t>
      </w:r>
      <w:r>
        <w:rPr>
          <w:rFonts w:ascii="Arial" w:hAnsi="Arial" w:cs="Arial"/>
        </w:rPr>
        <w:t>, 220(Supplement_2), pp. S74–S81.</w:t>
      </w:r>
    </w:p>
    <w:p w14:paraId="47D2BA81"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r>
        <w:rPr>
          <w:rFonts w:ascii="Arial" w:hAnsi="Arial" w:cs="Arial"/>
        </w:rPr>
        <w:t xml:space="preserve">Publisher, C.S. (2020) </w:t>
      </w:r>
      <w:r>
        <w:rPr>
          <w:rFonts w:ascii="Arial" w:hAnsi="Arial" w:cs="Arial"/>
          <w:i/>
          <w:iCs/>
        </w:rPr>
        <w:t>The competitive challenge of emerging markets: China and India</w:t>
      </w:r>
      <w:r>
        <w:rPr>
          <w:rFonts w:ascii="Arial" w:hAnsi="Arial" w:cs="Arial"/>
        </w:rPr>
        <w:t>. Cambridge Scholars Publishing.</w:t>
      </w:r>
    </w:p>
    <w:p w14:paraId="7A49D06F"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proofErr w:type="spellStart"/>
      <w:r>
        <w:rPr>
          <w:rFonts w:ascii="Arial" w:hAnsi="Arial" w:cs="Arial"/>
        </w:rPr>
        <w:t>Rehman</w:t>
      </w:r>
      <w:proofErr w:type="spellEnd"/>
      <w:r>
        <w:rPr>
          <w:rFonts w:ascii="Arial" w:hAnsi="Arial" w:cs="Arial"/>
        </w:rPr>
        <w:t xml:space="preserve">, N.U. and </w:t>
      </w:r>
      <w:proofErr w:type="spellStart"/>
      <w:r>
        <w:rPr>
          <w:rFonts w:ascii="Arial" w:hAnsi="Arial" w:cs="Arial"/>
        </w:rPr>
        <w:t>Nunziante</w:t>
      </w:r>
      <w:proofErr w:type="spellEnd"/>
      <w:r>
        <w:rPr>
          <w:rFonts w:ascii="Arial" w:hAnsi="Arial" w:cs="Arial"/>
        </w:rPr>
        <w:t xml:space="preserve">, G. (2023) 'The effect of the digital economy on total factor productivity in European regions,' </w:t>
      </w:r>
      <w:r>
        <w:rPr>
          <w:rFonts w:ascii="Arial" w:hAnsi="Arial" w:cs="Arial"/>
          <w:i/>
          <w:iCs/>
        </w:rPr>
        <w:t>Telecommunications Policy</w:t>
      </w:r>
      <w:r>
        <w:rPr>
          <w:rFonts w:ascii="Arial" w:hAnsi="Arial" w:cs="Arial"/>
        </w:rPr>
        <w:t>, 47(10), p. 102650.</w:t>
      </w:r>
    </w:p>
    <w:p w14:paraId="0D109B3F" w14:textId="77777777" w:rsidR="004F3DC6" w:rsidRDefault="004F3DC6" w:rsidP="00F44BAE">
      <w:pPr>
        <w:spacing w:after="240"/>
      </w:pPr>
      <w:r>
        <w:t xml:space="preserve">Sage (2023a) </w:t>
      </w:r>
      <w:r w:rsidRPr="00EA739C">
        <w:rPr>
          <w:i/>
          <w:iCs/>
        </w:rPr>
        <w:t>Strategic Priorities | Sage investor relations</w:t>
      </w:r>
      <w:r>
        <w:t xml:space="preserve">. Available at: </w:t>
      </w:r>
      <w:r>
        <w:tab/>
      </w:r>
      <w:hyperlink r:id="rId12" w:history="1">
        <w:r w:rsidRPr="00043874">
          <w:rPr>
            <w:rStyle w:val="Hyperlink"/>
          </w:rPr>
          <w:t>https://www.sage.com/investors/about-us/strategic-</w:t>
        </w:r>
      </w:hyperlink>
      <w:r>
        <w:tab/>
      </w:r>
      <w:r w:rsidRPr="006F62F4">
        <w:t>priorities/#:~:text=Sage%20is%20focused%20not%20only,suppliers%2C%20em</w:t>
      </w:r>
      <w:r>
        <w:tab/>
      </w:r>
      <w:r w:rsidRPr="006F62F4">
        <w:t>ployees%20and%20regulatory%20bodies</w:t>
      </w:r>
      <w:r>
        <w:t xml:space="preserve"> (Accessed: 30 July 2024).</w:t>
      </w:r>
    </w:p>
    <w:p w14:paraId="512069C5" w14:textId="77777777" w:rsidR="004F3DC6" w:rsidRDefault="004F3DC6" w:rsidP="00F44BAE">
      <w:pPr>
        <w:spacing w:after="240"/>
      </w:pPr>
      <w:r>
        <w:lastRenderedPageBreak/>
        <w:t xml:space="preserve">Sage (2023b) Sustainability and society | Commitment and plans. Available at: </w:t>
      </w:r>
      <w:r>
        <w:tab/>
      </w:r>
      <w:r w:rsidRPr="00080D21">
        <w:t>https://www.sage.com/investors/about-us/sustainability/</w:t>
      </w:r>
      <w:r>
        <w:t xml:space="preserve"> (Accessed: 30 July 2024)</w:t>
      </w:r>
    </w:p>
    <w:p w14:paraId="63869902" w14:textId="77777777" w:rsidR="004F3DC6" w:rsidRDefault="004F3DC6" w:rsidP="00F44BAE">
      <w:pPr>
        <w:spacing w:after="240"/>
      </w:pPr>
      <w:r>
        <w:t xml:space="preserve">Sage (2024a) </w:t>
      </w:r>
      <w:r w:rsidRPr="00250E3B">
        <w:rPr>
          <w:i/>
          <w:iCs/>
        </w:rPr>
        <w:t>Sage Homepage</w:t>
      </w:r>
      <w:r>
        <w:t xml:space="preserve">. Available at: </w:t>
      </w:r>
      <w:r w:rsidRPr="00080D21">
        <w:t>https://www.sage.com/en-sg/</w:t>
      </w:r>
      <w:r>
        <w:t xml:space="preserve"> (Accessed: </w:t>
      </w:r>
      <w:r>
        <w:tab/>
        <w:t>29 July 2024).</w:t>
      </w:r>
    </w:p>
    <w:p w14:paraId="3DA8D7E4" w14:textId="77777777" w:rsidR="004F3DC6" w:rsidRDefault="004F3DC6" w:rsidP="00F44BAE">
      <w:pPr>
        <w:spacing w:after="240"/>
      </w:pPr>
      <w:r>
        <w:t xml:space="preserve">Sage (2024b) </w:t>
      </w:r>
      <w:r w:rsidRPr="00250E3B">
        <w:rPr>
          <w:i/>
          <w:iCs/>
        </w:rPr>
        <w:t>About Sage</w:t>
      </w:r>
      <w:r>
        <w:t xml:space="preserve">. Available at: </w:t>
      </w:r>
      <w:hyperlink r:id="rId13" w:history="1">
        <w:r w:rsidRPr="00043874">
          <w:rPr>
            <w:rStyle w:val="Hyperlink"/>
          </w:rPr>
          <w:t>https://www.sage.com/en-sg/about-us/</w:t>
        </w:r>
      </w:hyperlink>
      <w:r w:rsidRPr="00080D21">
        <w:t xml:space="preserve"> </w:t>
      </w:r>
      <w:r>
        <w:tab/>
        <w:t>(Accessed: 30 July 2024).</w:t>
      </w:r>
    </w:p>
    <w:p w14:paraId="116F0A77" w14:textId="77777777" w:rsidR="004F3DC6" w:rsidRDefault="004F3DC6" w:rsidP="00F44BAE">
      <w:pPr>
        <w:spacing w:after="240"/>
      </w:pPr>
      <w:r>
        <w:t xml:space="preserve">Sage Group (2023) Strategic Report 2023. Available at: </w:t>
      </w:r>
      <w:r>
        <w:tab/>
      </w:r>
      <w:r w:rsidRPr="006F62F4">
        <w:t>https://www.sage.com/investors/financial-information/annual-report/</w:t>
      </w:r>
      <w:r>
        <w:t xml:space="preserve"> (Accessed: </w:t>
      </w:r>
      <w:r>
        <w:tab/>
        <w:t>30 July 2024)</w:t>
      </w:r>
    </w:p>
    <w:p w14:paraId="6BF13964" w14:textId="77777777" w:rsidR="004F3DC6" w:rsidRDefault="004F3DC6" w:rsidP="00F44BAE">
      <w:pPr>
        <w:pStyle w:val="NormalWeb"/>
        <w:spacing w:before="0" w:beforeAutospacing="0" w:after="240" w:afterAutospacing="0" w:line="360" w:lineRule="auto"/>
        <w:ind w:left="720" w:hanging="720"/>
        <w:jc w:val="both"/>
        <w:rPr>
          <w:rFonts w:ascii="Arial" w:hAnsi="Arial" w:cs="Arial"/>
        </w:rPr>
      </w:pPr>
      <w:proofErr w:type="spellStart"/>
      <w:r>
        <w:rPr>
          <w:rFonts w:ascii="Arial" w:hAnsi="Arial" w:cs="Arial"/>
        </w:rPr>
        <w:t>Tomczak</w:t>
      </w:r>
      <w:proofErr w:type="spellEnd"/>
      <w:r>
        <w:rPr>
          <w:rFonts w:ascii="Arial" w:hAnsi="Arial" w:cs="Arial"/>
        </w:rPr>
        <w:t xml:space="preserve">, T., </w:t>
      </w:r>
      <w:proofErr w:type="spellStart"/>
      <w:r>
        <w:rPr>
          <w:rFonts w:ascii="Arial" w:hAnsi="Arial" w:cs="Arial"/>
        </w:rPr>
        <w:t>Reinecke</w:t>
      </w:r>
      <w:proofErr w:type="spellEnd"/>
      <w:r>
        <w:rPr>
          <w:rFonts w:ascii="Arial" w:hAnsi="Arial" w:cs="Arial"/>
        </w:rPr>
        <w:t xml:space="preserve">, S. and </w:t>
      </w:r>
      <w:proofErr w:type="spellStart"/>
      <w:r>
        <w:rPr>
          <w:rFonts w:ascii="Arial" w:hAnsi="Arial" w:cs="Arial"/>
        </w:rPr>
        <w:t>Kuss</w:t>
      </w:r>
      <w:proofErr w:type="spellEnd"/>
      <w:r>
        <w:rPr>
          <w:rFonts w:ascii="Arial" w:hAnsi="Arial" w:cs="Arial"/>
        </w:rPr>
        <w:t xml:space="preserve">, A. (2017) </w:t>
      </w:r>
      <w:r>
        <w:rPr>
          <w:rFonts w:ascii="Arial" w:hAnsi="Arial" w:cs="Arial"/>
          <w:i/>
          <w:iCs/>
        </w:rPr>
        <w:t>Strategic Marketing: Market-Oriented Corporate and Business Unit Planning</w:t>
      </w:r>
      <w:r>
        <w:rPr>
          <w:rFonts w:ascii="Arial" w:hAnsi="Arial" w:cs="Arial"/>
        </w:rPr>
        <w:t>. Springer.</w:t>
      </w:r>
    </w:p>
    <w:p w14:paraId="4A95086B" w14:textId="7DE2FDF9" w:rsidR="00BC1FE7" w:rsidRDefault="004F3DC6" w:rsidP="00F44BAE">
      <w:pPr>
        <w:pStyle w:val="NormalWeb"/>
        <w:spacing w:before="0" w:beforeAutospacing="0" w:after="240" w:afterAutospacing="0" w:line="360" w:lineRule="auto"/>
        <w:ind w:left="720" w:hanging="720"/>
        <w:jc w:val="both"/>
        <w:rPr>
          <w:rFonts w:cs="Arial"/>
        </w:rPr>
      </w:pPr>
      <w:proofErr w:type="spellStart"/>
      <w:r>
        <w:rPr>
          <w:rFonts w:ascii="Arial" w:hAnsi="Arial" w:cs="Arial"/>
        </w:rPr>
        <w:t>Wunder</w:t>
      </w:r>
      <w:proofErr w:type="spellEnd"/>
      <w:r>
        <w:rPr>
          <w:rFonts w:ascii="Arial" w:hAnsi="Arial" w:cs="Arial"/>
        </w:rPr>
        <w:t xml:space="preserve">, T. (2023) </w:t>
      </w:r>
      <w:r>
        <w:rPr>
          <w:rFonts w:ascii="Arial" w:hAnsi="Arial" w:cs="Arial"/>
          <w:i/>
          <w:iCs/>
        </w:rPr>
        <w:t>Essentials of strategic Management: Effective Formulation and Execution of Strategy in the Era of Sustainability</w:t>
      </w:r>
      <w:r>
        <w:rPr>
          <w:rFonts w:ascii="Arial" w:hAnsi="Arial" w:cs="Arial"/>
        </w:rPr>
        <w:t xml:space="preserve">. </w:t>
      </w:r>
      <w:proofErr w:type="spellStart"/>
      <w:r>
        <w:rPr>
          <w:rFonts w:ascii="Arial" w:hAnsi="Arial" w:cs="Arial"/>
        </w:rPr>
        <w:t>Schäffer-Poeschel</w:t>
      </w:r>
      <w:proofErr w:type="spellEnd"/>
      <w:r>
        <w:rPr>
          <w:rFonts w:ascii="Arial" w:hAnsi="Arial" w:cs="Arial"/>
        </w:rPr>
        <w:t>.</w:t>
      </w:r>
      <w:r w:rsidR="00BC1FE7">
        <w:rPr>
          <w:rFonts w:cs="Arial"/>
        </w:rPr>
        <w:br w:type="page"/>
      </w:r>
    </w:p>
    <w:p w14:paraId="3994291D" w14:textId="76626908" w:rsidR="00BC1FE7" w:rsidRDefault="00BC1FE7" w:rsidP="00BC1FE7">
      <w:pPr>
        <w:pStyle w:val="Heading1"/>
      </w:pPr>
      <w:bookmarkStart w:id="21" w:name="_Toc174375788"/>
      <w:r>
        <w:lastRenderedPageBreak/>
        <w:t>Appendices</w:t>
      </w:r>
      <w:bookmarkEnd w:id="21"/>
    </w:p>
    <w:p w14:paraId="7A254371" w14:textId="5BF87B52" w:rsidR="00BC1FE7" w:rsidRPr="00ED5B55" w:rsidRDefault="00BC1FE7" w:rsidP="00ED5B55">
      <w:pPr>
        <w:rPr>
          <w:b/>
          <w:bCs/>
        </w:rPr>
      </w:pPr>
      <w:r w:rsidRPr="00ED5B55">
        <w:rPr>
          <w:b/>
          <w:bCs/>
        </w:rPr>
        <w:t>Appendix 1: The SWOT Analysis of Sage Group Plc</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675"/>
        <w:gridCol w:w="4675"/>
      </w:tblGrid>
      <w:tr w:rsidR="00E60B59" w14:paraId="0D64785F" w14:textId="77777777" w:rsidTr="003B3CEC">
        <w:tc>
          <w:tcPr>
            <w:tcW w:w="4675" w:type="dxa"/>
            <w:tcBorders>
              <w:top w:val="single" w:sz="4" w:space="0" w:color="auto"/>
              <w:bottom w:val="single" w:sz="4" w:space="0" w:color="auto"/>
              <w:right w:val="single" w:sz="4" w:space="0" w:color="auto"/>
            </w:tcBorders>
            <w:shd w:val="clear" w:color="auto" w:fill="C5E0B3" w:themeFill="accent6" w:themeFillTint="66"/>
          </w:tcPr>
          <w:p w14:paraId="1714BF23" w14:textId="336ABE9F" w:rsidR="00E60B59" w:rsidRPr="00E60B59" w:rsidRDefault="00E60B59" w:rsidP="00E60B59">
            <w:pPr>
              <w:spacing w:before="240" w:after="120"/>
              <w:jc w:val="center"/>
              <w:rPr>
                <w:b/>
                <w:bCs/>
              </w:rPr>
            </w:pPr>
            <w:r w:rsidRPr="00E60B59">
              <w:rPr>
                <w:b/>
                <w:bCs/>
              </w:rPr>
              <w:t>Strengths</w:t>
            </w:r>
          </w:p>
        </w:tc>
        <w:tc>
          <w:tcPr>
            <w:tcW w:w="4675" w:type="dxa"/>
            <w:tcBorders>
              <w:top w:val="single" w:sz="4" w:space="0" w:color="auto"/>
              <w:left w:val="single" w:sz="4" w:space="0" w:color="auto"/>
              <w:bottom w:val="single" w:sz="4" w:space="0" w:color="auto"/>
            </w:tcBorders>
            <w:shd w:val="clear" w:color="auto" w:fill="F7CAAC" w:themeFill="accent2" w:themeFillTint="66"/>
          </w:tcPr>
          <w:p w14:paraId="11F55FAF" w14:textId="0FF53D01" w:rsidR="00E60B59" w:rsidRPr="00E60B59" w:rsidRDefault="00E60B59" w:rsidP="00E60B59">
            <w:pPr>
              <w:spacing w:before="240" w:after="120"/>
              <w:jc w:val="center"/>
              <w:rPr>
                <w:b/>
                <w:bCs/>
              </w:rPr>
            </w:pPr>
            <w:r w:rsidRPr="00E60B59">
              <w:rPr>
                <w:b/>
                <w:bCs/>
              </w:rPr>
              <w:t>Weaknesses</w:t>
            </w:r>
          </w:p>
        </w:tc>
      </w:tr>
      <w:tr w:rsidR="00E60B59" w14:paraId="757B5A5C" w14:textId="77777777" w:rsidTr="003B3CEC">
        <w:tc>
          <w:tcPr>
            <w:tcW w:w="4675" w:type="dxa"/>
            <w:tcBorders>
              <w:top w:val="single" w:sz="4" w:space="0" w:color="auto"/>
              <w:bottom w:val="single" w:sz="4" w:space="0" w:color="auto"/>
              <w:right w:val="single" w:sz="4" w:space="0" w:color="auto"/>
            </w:tcBorders>
            <w:shd w:val="clear" w:color="auto" w:fill="E2EFD9" w:themeFill="accent6" w:themeFillTint="33"/>
          </w:tcPr>
          <w:p w14:paraId="7FA8EFE4" w14:textId="77777777" w:rsidR="00E60B59" w:rsidRDefault="00E60B59" w:rsidP="00F558C6">
            <w:pPr>
              <w:pStyle w:val="ListParagraph"/>
              <w:numPr>
                <w:ilvl w:val="0"/>
                <w:numId w:val="1"/>
              </w:numPr>
              <w:spacing w:before="240" w:after="0"/>
              <w:ind w:left="357" w:hanging="357"/>
              <w:contextualSpacing w:val="0"/>
              <w:jc w:val="left"/>
            </w:pPr>
            <w:r>
              <w:t>Proprietary technologies</w:t>
            </w:r>
          </w:p>
          <w:p w14:paraId="30AA646E" w14:textId="77777777" w:rsidR="00E60B59" w:rsidRDefault="00E60B59" w:rsidP="00F558C6">
            <w:pPr>
              <w:pStyle w:val="ListParagraph"/>
              <w:numPr>
                <w:ilvl w:val="0"/>
                <w:numId w:val="1"/>
              </w:numPr>
              <w:spacing w:before="240" w:after="0"/>
              <w:ind w:left="357" w:hanging="357"/>
              <w:contextualSpacing w:val="0"/>
              <w:jc w:val="left"/>
            </w:pPr>
            <w:r>
              <w:t>Diverse product line</w:t>
            </w:r>
          </w:p>
          <w:p w14:paraId="1DA4A277" w14:textId="67D5967B" w:rsidR="00E60B59" w:rsidRDefault="00E60B59" w:rsidP="00F558C6">
            <w:pPr>
              <w:pStyle w:val="ListParagraph"/>
              <w:numPr>
                <w:ilvl w:val="0"/>
                <w:numId w:val="1"/>
              </w:numPr>
              <w:spacing w:before="240" w:after="0"/>
              <w:ind w:left="357" w:hanging="357"/>
              <w:contextualSpacing w:val="0"/>
              <w:jc w:val="left"/>
            </w:pPr>
            <w:r>
              <w:t>Extensive market presence</w:t>
            </w:r>
            <w:r w:rsidR="00F558C6">
              <w:t xml:space="preserve"> and customer base</w:t>
            </w:r>
          </w:p>
          <w:p w14:paraId="3FFCD689" w14:textId="75A34653" w:rsidR="00E60B59" w:rsidRDefault="00E60B59" w:rsidP="002C6360">
            <w:pPr>
              <w:pStyle w:val="ListParagraph"/>
              <w:numPr>
                <w:ilvl w:val="0"/>
                <w:numId w:val="1"/>
              </w:numPr>
              <w:spacing w:before="240" w:after="0"/>
              <w:ind w:left="357" w:hanging="357"/>
              <w:contextualSpacing w:val="0"/>
              <w:jc w:val="left"/>
            </w:pPr>
            <w:r>
              <w:t>Strong brand reputation</w:t>
            </w:r>
            <w:r w:rsidR="00F558C6">
              <w:t xml:space="preserve"> and </w:t>
            </w:r>
            <w:r>
              <w:t>financial performance</w:t>
            </w:r>
          </w:p>
          <w:p w14:paraId="626A860A" w14:textId="427B3291" w:rsidR="00F558C6" w:rsidRDefault="00F558C6" w:rsidP="00F558C6">
            <w:pPr>
              <w:pStyle w:val="ListParagraph"/>
              <w:numPr>
                <w:ilvl w:val="0"/>
                <w:numId w:val="1"/>
              </w:numPr>
              <w:spacing w:before="240"/>
              <w:ind w:left="357" w:hanging="357"/>
              <w:contextualSpacing w:val="0"/>
              <w:jc w:val="left"/>
            </w:pPr>
            <w:r>
              <w:t>Focus on sustainability</w:t>
            </w:r>
          </w:p>
        </w:tc>
        <w:tc>
          <w:tcPr>
            <w:tcW w:w="4675" w:type="dxa"/>
            <w:tcBorders>
              <w:top w:val="single" w:sz="4" w:space="0" w:color="auto"/>
              <w:left w:val="single" w:sz="4" w:space="0" w:color="auto"/>
              <w:bottom w:val="single" w:sz="4" w:space="0" w:color="auto"/>
            </w:tcBorders>
            <w:shd w:val="clear" w:color="auto" w:fill="FBE4D5" w:themeFill="accent2" w:themeFillTint="33"/>
          </w:tcPr>
          <w:p w14:paraId="10E120D6" w14:textId="77777777" w:rsidR="00F558C6" w:rsidRDefault="00F558C6" w:rsidP="00F558C6">
            <w:pPr>
              <w:pStyle w:val="ListParagraph"/>
              <w:numPr>
                <w:ilvl w:val="0"/>
                <w:numId w:val="2"/>
              </w:numPr>
              <w:spacing w:before="240" w:after="120"/>
              <w:ind w:left="357" w:hanging="357"/>
              <w:contextualSpacing w:val="0"/>
              <w:jc w:val="left"/>
            </w:pPr>
            <w:r>
              <w:t>Inadequate brand awareness among specific market segments</w:t>
            </w:r>
          </w:p>
          <w:p w14:paraId="2BA509F2" w14:textId="27AA51FB" w:rsidR="00F558C6" w:rsidRDefault="00F558C6" w:rsidP="00F558C6">
            <w:pPr>
              <w:pStyle w:val="ListParagraph"/>
              <w:numPr>
                <w:ilvl w:val="0"/>
                <w:numId w:val="2"/>
              </w:numPr>
              <w:spacing w:before="240" w:after="120"/>
              <w:ind w:left="357" w:hanging="357"/>
              <w:contextualSpacing w:val="0"/>
              <w:jc w:val="left"/>
            </w:pPr>
            <w:r>
              <w:t>Technical breakdown and complaints from customers</w:t>
            </w:r>
          </w:p>
        </w:tc>
      </w:tr>
      <w:tr w:rsidR="00E60B59" w14:paraId="06729A68" w14:textId="77777777" w:rsidTr="003B3CEC">
        <w:tc>
          <w:tcPr>
            <w:tcW w:w="4675" w:type="dxa"/>
            <w:tcBorders>
              <w:top w:val="single" w:sz="4" w:space="0" w:color="auto"/>
              <w:bottom w:val="single" w:sz="4" w:space="0" w:color="auto"/>
              <w:right w:val="single" w:sz="4" w:space="0" w:color="auto"/>
            </w:tcBorders>
            <w:shd w:val="clear" w:color="auto" w:fill="C5E0B3" w:themeFill="accent6" w:themeFillTint="66"/>
          </w:tcPr>
          <w:p w14:paraId="18466646" w14:textId="679831C7" w:rsidR="00E60B59" w:rsidRPr="00E60B59" w:rsidRDefault="00E60B59" w:rsidP="00E60B59">
            <w:pPr>
              <w:spacing w:before="240" w:after="120"/>
              <w:jc w:val="center"/>
              <w:rPr>
                <w:b/>
                <w:bCs/>
              </w:rPr>
            </w:pPr>
            <w:r w:rsidRPr="00E60B59">
              <w:rPr>
                <w:b/>
                <w:bCs/>
              </w:rPr>
              <w:t>Opportunities</w:t>
            </w:r>
          </w:p>
        </w:tc>
        <w:tc>
          <w:tcPr>
            <w:tcW w:w="4675" w:type="dxa"/>
            <w:tcBorders>
              <w:top w:val="single" w:sz="4" w:space="0" w:color="auto"/>
              <w:left w:val="single" w:sz="4" w:space="0" w:color="auto"/>
              <w:bottom w:val="single" w:sz="4" w:space="0" w:color="auto"/>
            </w:tcBorders>
            <w:shd w:val="clear" w:color="auto" w:fill="F7CAAC" w:themeFill="accent2" w:themeFillTint="66"/>
          </w:tcPr>
          <w:p w14:paraId="5FCE3FCE" w14:textId="6C78411E" w:rsidR="00E60B59" w:rsidRPr="00E60B59" w:rsidRDefault="00E60B59" w:rsidP="00E60B59">
            <w:pPr>
              <w:spacing w:before="240" w:after="120"/>
              <w:jc w:val="center"/>
              <w:rPr>
                <w:b/>
                <w:bCs/>
              </w:rPr>
            </w:pPr>
            <w:r w:rsidRPr="00E60B59">
              <w:rPr>
                <w:b/>
                <w:bCs/>
              </w:rPr>
              <w:t>Threats</w:t>
            </w:r>
          </w:p>
        </w:tc>
      </w:tr>
      <w:tr w:rsidR="00E60B59" w14:paraId="338F1A88" w14:textId="77777777" w:rsidTr="003B3CEC">
        <w:tc>
          <w:tcPr>
            <w:tcW w:w="4675" w:type="dxa"/>
            <w:tcBorders>
              <w:top w:val="single" w:sz="4" w:space="0" w:color="auto"/>
              <w:bottom w:val="single" w:sz="4" w:space="0" w:color="auto"/>
              <w:right w:val="single" w:sz="4" w:space="0" w:color="auto"/>
            </w:tcBorders>
            <w:shd w:val="clear" w:color="auto" w:fill="E2EFD9" w:themeFill="accent6" w:themeFillTint="33"/>
          </w:tcPr>
          <w:p w14:paraId="52CACF14" w14:textId="77777777" w:rsidR="00E60B59" w:rsidRDefault="00F558C6" w:rsidP="00F558C6">
            <w:pPr>
              <w:pStyle w:val="ListParagraph"/>
              <w:numPr>
                <w:ilvl w:val="0"/>
                <w:numId w:val="1"/>
              </w:numPr>
              <w:spacing w:before="240"/>
              <w:ind w:left="357" w:hanging="357"/>
              <w:contextualSpacing w:val="0"/>
              <w:jc w:val="left"/>
            </w:pPr>
            <w:r>
              <w:t>Expansion of cloud service solutions</w:t>
            </w:r>
          </w:p>
          <w:p w14:paraId="0F5B5404" w14:textId="77777777" w:rsidR="00F558C6" w:rsidRDefault="00F558C6" w:rsidP="00F558C6">
            <w:pPr>
              <w:pStyle w:val="ListParagraph"/>
              <w:numPr>
                <w:ilvl w:val="0"/>
                <w:numId w:val="1"/>
              </w:numPr>
              <w:spacing w:before="240"/>
              <w:ind w:left="357" w:hanging="357"/>
              <w:contextualSpacing w:val="0"/>
              <w:jc w:val="left"/>
            </w:pPr>
            <w:r>
              <w:t>Expansion in emerging markets</w:t>
            </w:r>
          </w:p>
          <w:p w14:paraId="6D600ACC" w14:textId="77777777" w:rsidR="00F558C6" w:rsidRDefault="00F558C6" w:rsidP="00F558C6">
            <w:pPr>
              <w:pStyle w:val="ListParagraph"/>
              <w:numPr>
                <w:ilvl w:val="0"/>
                <w:numId w:val="1"/>
              </w:numPr>
              <w:spacing w:before="240"/>
              <w:ind w:left="357" w:hanging="357"/>
              <w:contextualSpacing w:val="0"/>
              <w:jc w:val="left"/>
            </w:pPr>
            <w:r>
              <w:t>M&amp;A</w:t>
            </w:r>
          </w:p>
          <w:p w14:paraId="759A2FB7" w14:textId="6E398EFB" w:rsidR="00F558C6" w:rsidRDefault="00F558C6" w:rsidP="00F558C6">
            <w:pPr>
              <w:pStyle w:val="ListParagraph"/>
              <w:numPr>
                <w:ilvl w:val="0"/>
                <w:numId w:val="1"/>
              </w:numPr>
              <w:spacing w:before="240"/>
              <w:ind w:left="357" w:hanging="357"/>
              <w:contextualSpacing w:val="0"/>
              <w:jc w:val="left"/>
            </w:pPr>
            <w:r>
              <w:t>Expanding the network</w:t>
            </w:r>
          </w:p>
        </w:tc>
        <w:tc>
          <w:tcPr>
            <w:tcW w:w="4675" w:type="dxa"/>
            <w:tcBorders>
              <w:top w:val="single" w:sz="4" w:space="0" w:color="auto"/>
              <w:left w:val="single" w:sz="4" w:space="0" w:color="auto"/>
              <w:bottom w:val="single" w:sz="4" w:space="0" w:color="auto"/>
            </w:tcBorders>
            <w:shd w:val="clear" w:color="auto" w:fill="FBE4D5" w:themeFill="accent2" w:themeFillTint="33"/>
          </w:tcPr>
          <w:p w14:paraId="21533539" w14:textId="77777777" w:rsidR="00E60B59" w:rsidRDefault="00F558C6" w:rsidP="00E60B59">
            <w:pPr>
              <w:pStyle w:val="ListParagraph"/>
              <w:numPr>
                <w:ilvl w:val="0"/>
                <w:numId w:val="2"/>
              </w:numPr>
              <w:spacing w:before="240"/>
              <w:ind w:left="357" w:hanging="357"/>
              <w:contextualSpacing w:val="0"/>
            </w:pPr>
            <w:r>
              <w:t>Supplementary products from rivals</w:t>
            </w:r>
          </w:p>
          <w:p w14:paraId="26BD3D73" w14:textId="77777777" w:rsidR="00F558C6" w:rsidRDefault="00F558C6" w:rsidP="00E60B59">
            <w:pPr>
              <w:pStyle w:val="ListParagraph"/>
              <w:numPr>
                <w:ilvl w:val="0"/>
                <w:numId w:val="2"/>
              </w:numPr>
              <w:spacing w:before="240"/>
              <w:ind w:left="357" w:hanging="357"/>
              <w:contextualSpacing w:val="0"/>
            </w:pPr>
            <w:r>
              <w:t>Changing customer preferences</w:t>
            </w:r>
          </w:p>
          <w:p w14:paraId="5CD50F6C" w14:textId="77777777" w:rsidR="00F558C6" w:rsidRDefault="00F558C6" w:rsidP="00E60B59">
            <w:pPr>
              <w:pStyle w:val="ListParagraph"/>
              <w:numPr>
                <w:ilvl w:val="0"/>
                <w:numId w:val="2"/>
              </w:numPr>
              <w:spacing w:before="240"/>
              <w:ind w:left="357" w:hanging="357"/>
              <w:contextualSpacing w:val="0"/>
            </w:pPr>
            <w:r>
              <w:t>Industry-specific requirements</w:t>
            </w:r>
          </w:p>
          <w:p w14:paraId="37257891" w14:textId="05F44CF1" w:rsidR="00F558C6" w:rsidRPr="00E60B59" w:rsidRDefault="00F558C6" w:rsidP="00E60B59">
            <w:pPr>
              <w:pStyle w:val="ListParagraph"/>
              <w:numPr>
                <w:ilvl w:val="0"/>
                <w:numId w:val="2"/>
              </w:numPr>
              <w:spacing w:before="240"/>
              <w:ind w:left="357" w:hanging="357"/>
              <w:contextualSpacing w:val="0"/>
            </w:pPr>
            <w:r>
              <w:t>Economic uncertainty</w:t>
            </w:r>
          </w:p>
        </w:tc>
      </w:tr>
    </w:tbl>
    <w:p w14:paraId="1C351E1A" w14:textId="77777777" w:rsidR="00BC1FE7" w:rsidRDefault="00BC1FE7" w:rsidP="00E60B59"/>
    <w:p w14:paraId="750BB9FC" w14:textId="77777777" w:rsidR="00593BCD" w:rsidRDefault="00593BCD" w:rsidP="00CA39EE">
      <w:pPr>
        <w:spacing w:after="240"/>
      </w:pPr>
    </w:p>
    <w:sectPr w:rsidR="00593BCD" w:rsidSect="00117121">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02D5A0" w14:textId="77777777" w:rsidR="005E53CC" w:rsidRDefault="005E53CC" w:rsidP="00117121">
      <w:pPr>
        <w:spacing w:after="0" w:line="240" w:lineRule="auto"/>
      </w:pPr>
      <w:r>
        <w:separator/>
      </w:r>
    </w:p>
  </w:endnote>
  <w:endnote w:type="continuationSeparator" w:id="0">
    <w:p w14:paraId="1C32ED4E" w14:textId="77777777" w:rsidR="005E53CC" w:rsidRDefault="005E53CC"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C3159" w14:textId="77777777" w:rsidR="00117121" w:rsidRDefault="0011712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6355086"/>
      <w:docPartObj>
        <w:docPartGallery w:val="Page Numbers (Bottom of Page)"/>
        <w:docPartUnique/>
      </w:docPartObj>
    </w:sdtPr>
    <w:sdtEndPr/>
    <w:sdtContent>
      <w:p w14:paraId="2610600A" w14:textId="3B122834" w:rsidR="00117121" w:rsidRDefault="00117121">
        <w:pPr>
          <w:pStyle w:val="Footer"/>
          <w:jc w:val="right"/>
        </w:pPr>
        <w:r>
          <w:fldChar w:fldCharType="begin"/>
        </w:r>
        <w:r>
          <w:instrText>PAGE   \* MERGEFORMAT</w:instrText>
        </w:r>
        <w:r>
          <w:fldChar w:fldCharType="separate"/>
        </w:r>
        <w:r w:rsidR="00F266FF">
          <w:rPr>
            <w:noProof/>
          </w:rPr>
          <w:t>15</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1CBB04" w14:textId="77777777" w:rsidR="005E53CC" w:rsidRDefault="005E53CC" w:rsidP="00117121">
      <w:pPr>
        <w:spacing w:after="0" w:line="240" w:lineRule="auto"/>
      </w:pPr>
      <w:r>
        <w:separator/>
      </w:r>
    </w:p>
  </w:footnote>
  <w:footnote w:type="continuationSeparator" w:id="0">
    <w:p w14:paraId="00D3EC2C" w14:textId="77777777" w:rsidR="005E53CC" w:rsidRDefault="005E53CC"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33AA3"/>
    <w:multiLevelType w:val="hybridMultilevel"/>
    <w:tmpl w:val="70C81FE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7280209"/>
    <w:multiLevelType w:val="hybridMultilevel"/>
    <w:tmpl w:val="0FAED638"/>
    <w:lvl w:ilvl="0" w:tplc="CA92D76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DA0MzYzB9LGlsYGJko6SsGpxcWZ+XkgBYbGtQC4E7e9LQAAAA=="/>
  </w:docVars>
  <w:rsids>
    <w:rsidRoot w:val="00C25798"/>
    <w:rsid w:val="000154FA"/>
    <w:rsid w:val="00015DA6"/>
    <w:rsid w:val="000170E3"/>
    <w:rsid w:val="0002124E"/>
    <w:rsid w:val="000558C0"/>
    <w:rsid w:val="00073F69"/>
    <w:rsid w:val="00080D21"/>
    <w:rsid w:val="000B606C"/>
    <w:rsid w:val="000E21A8"/>
    <w:rsid w:val="000F18F4"/>
    <w:rsid w:val="00100717"/>
    <w:rsid w:val="00103478"/>
    <w:rsid w:val="00117121"/>
    <w:rsid w:val="001407B9"/>
    <w:rsid w:val="00145A22"/>
    <w:rsid w:val="00191A37"/>
    <w:rsid w:val="00196105"/>
    <w:rsid w:val="001A43F6"/>
    <w:rsid w:val="001A6B94"/>
    <w:rsid w:val="001A70E6"/>
    <w:rsid w:val="001E1537"/>
    <w:rsid w:val="001E185C"/>
    <w:rsid w:val="001E3853"/>
    <w:rsid w:val="001F172E"/>
    <w:rsid w:val="001F3ABB"/>
    <w:rsid w:val="001F519C"/>
    <w:rsid w:val="002131CF"/>
    <w:rsid w:val="00216ACA"/>
    <w:rsid w:val="00220820"/>
    <w:rsid w:val="00250E3B"/>
    <w:rsid w:val="00254487"/>
    <w:rsid w:val="00284792"/>
    <w:rsid w:val="002B019C"/>
    <w:rsid w:val="002B1377"/>
    <w:rsid w:val="002B5EE9"/>
    <w:rsid w:val="002D36F9"/>
    <w:rsid w:val="002E2A77"/>
    <w:rsid w:val="002F3D6F"/>
    <w:rsid w:val="003253F1"/>
    <w:rsid w:val="00330680"/>
    <w:rsid w:val="00336CFC"/>
    <w:rsid w:val="00336FD0"/>
    <w:rsid w:val="00346B67"/>
    <w:rsid w:val="00373E59"/>
    <w:rsid w:val="003B3CEC"/>
    <w:rsid w:val="003D6D5F"/>
    <w:rsid w:val="003F1C5A"/>
    <w:rsid w:val="0042620B"/>
    <w:rsid w:val="00442CC4"/>
    <w:rsid w:val="004A6008"/>
    <w:rsid w:val="004C0D8C"/>
    <w:rsid w:val="004C27B4"/>
    <w:rsid w:val="004F1891"/>
    <w:rsid w:val="004F3DC6"/>
    <w:rsid w:val="00512429"/>
    <w:rsid w:val="00514891"/>
    <w:rsid w:val="00536156"/>
    <w:rsid w:val="00543AAC"/>
    <w:rsid w:val="005456CB"/>
    <w:rsid w:val="00574DE8"/>
    <w:rsid w:val="005751DA"/>
    <w:rsid w:val="00593BCD"/>
    <w:rsid w:val="0059600E"/>
    <w:rsid w:val="005B33EA"/>
    <w:rsid w:val="005D0EAA"/>
    <w:rsid w:val="005E53CC"/>
    <w:rsid w:val="00634032"/>
    <w:rsid w:val="00646628"/>
    <w:rsid w:val="006713DE"/>
    <w:rsid w:val="0069170B"/>
    <w:rsid w:val="006A641C"/>
    <w:rsid w:val="006B5E36"/>
    <w:rsid w:val="006C2CB4"/>
    <w:rsid w:val="006E7807"/>
    <w:rsid w:val="006F62F4"/>
    <w:rsid w:val="007542FF"/>
    <w:rsid w:val="00760388"/>
    <w:rsid w:val="00771943"/>
    <w:rsid w:val="007774DA"/>
    <w:rsid w:val="00781EC8"/>
    <w:rsid w:val="007A5FB4"/>
    <w:rsid w:val="007B22A6"/>
    <w:rsid w:val="007C6D1D"/>
    <w:rsid w:val="00824590"/>
    <w:rsid w:val="00865A9D"/>
    <w:rsid w:val="00873841"/>
    <w:rsid w:val="00891775"/>
    <w:rsid w:val="0089279D"/>
    <w:rsid w:val="008C7870"/>
    <w:rsid w:val="008D39F4"/>
    <w:rsid w:val="008F46E5"/>
    <w:rsid w:val="008F5F64"/>
    <w:rsid w:val="009618D5"/>
    <w:rsid w:val="0097422F"/>
    <w:rsid w:val="00995A37"/>
    <w:rsid w:val="009971B2"/>
    <w:rsid w:val="00997368"/>
    <w:rsid w:val="009A6152"/>
    <w:rsid w:val="009B6ABA"/>
    <w:rsid w:val="009D3C94"/>
    <w:rsid w:val="009D5257"/>
    <w:rsid w:val="00A17661"/>
    <w:rsid w:val="00A437DE"/>
    <w:rsid w:val="00A62C1E"/>
    <w:rsid w:val="00A631A2"/>
    <w:rsid w:val="00A712D5"/>
    <w:rsid w:val="00A7530B"/>
    <w:rsid w:val="00A87CA5"/>
    <w:rsid w:val="00AA1B57"/>
    <w:rsid w:val="00AA228B"/>
    <w:rsid w:val="00AB144D"/>
    <w:rsid w:val="00AD3995"/>
    <w:rsid w:val="00B16C41"/>
    <w:rsid w:val="00B22335"/>
    <w:rsid w:val="00B25911"/>
    <w:rsid w:val="00B5767C"/>
    <w:rsid w:val="00B92A37"/>
    <w:rsid w:val="00BA6FC6"/>
    <w:rsid w:val="00BC1FE7"/>
    <w:rsid w:val="00BE339F"/>
    <w:rsid w:val="00BE5DC8"/>
    <w:rsid w:val="00C0126D"/>
    <w:rsid w:val="00C16795"/>
    <w:rsid w:val="00C25798"/>
    <w:rsid w:val="00C3461A"/>
    <w:rsid w:val="00C35F66"/>
    <w:rsid w:val="00C4297F"/>
    <w:rsid w:val="00C52A13"/>
    <w:rsid w:val="00C56121"/>
    <w:rsid w:val="00C755F8"/>
    <w:rsid w:val="00C8434D"/>
    <w:rsid w:val="00C8549E"/>
    <w:rsid w:val="00C91EDB"/>
    <w:rsid w:val="00C92445"/>
    <w:rsid w:val="00CA0853"/>
    <w:rsid w:val="00CA2F02"/>
    <w:rsid w:val="00CA39EE"/>
    <w:rsid w:val="00CC5BC1"/>
    <w:rsid w:val="00CC6223"/>
    <w:rsid w:val="00CD4023"/>
    <w:rsid w:val="00CF0E3B"/>
    <w:rsid w:val="00CF1CB5"/>
    <w:rsid w:val="00D060AB"/>
    <w:rsid w:val="00D2297D"/>
    <w:rsid w:val="00D357E4"/>
    <w:rsid w:val="00D42AAE"/>
    <w:rsid w:val="00D45782"/>
    <w:rsid w:val="00D56F59"/>
    <w:rsid w:val="00D6020B"/>
    <w:rsid w:val="00D60F14"/>
    <w:rsid w:val="00D80907"/>
    <w:rsid w:val="00DA5D6B"/>
    <w:rsid w:val="00DC084C"/>
    <w:rsid w:val="00DD3C8B"/>
    <w:rsid w:val="00DD6B2B"/>
    <w:rsid w:val="00E26FD6"/>
    <w:rsid w:val="00E33757"/>
    <w:rsid w:val="00E60B59"/>
    <w:rsid w:val="00E62C51"/>
    <w:rsid w:val="00E636A3"/>
    <w:rsid w:val="00E77FA6"/>
    <w:rsid w:val="00E96B12"/>
    <w:rsid w:val="00EA739C"/>
    <w:rsid w:val="00EB0DA0"/>
    <w:rsid w:val="00EC68A5"/>
    <w:rsid w:val="00ED0B7A"/>
    <w:rsid w:val="00ED4729"/>
    <w:rsid w:val="00ED5B55"/>
    <w:rsid w:val="00EF5EEB"/>
    <w:rsid w:val="00F14662"/>
    <w:rsid w:val="00F266FF"/>
    <w:rsid w:val="00F41F51"/>
    <w:rsid w:val="00F44BAE"/>
    <w:rsid w:val="00F4594C"/>
    <w:rsid w:val="00F558C6"/>
    <w:rsid w:val="00F72372"/>
    <w:rsid w:val="00FA348F"/>
    <w:rsid w:val="00FB4E9B"/>
    <w:rsid w:val="00FC43AF"/>
    <w:rsid w:val="00FD3639"/>
    <w:rsid w:val="00FE3F59"/>
    <w:rsid w:val="00FE47AD"/>
    <w:rsid w:val="00FE61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56CB"/>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C92445"/>
    <w:pPr>
      <w:keepNext/>
      <w:keepLines/>
      <w:spacing w:after="120"/>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autoRedefine/>
    <w:uiPriority w:val="9"/>
    <w:unhideWhenUsed/>
    <w:qFormat/>
    <w:rsid w:val="00284792"/>
    <w:pPr>
      <w:keepNext/>
      <w:keepLines/>
      <w:spacing w:before="40" w:after="12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284792"/>
    <w:pPr>
      <w:keepNext/>
      <w:keepLines/>
      <w:spacing w:before="40" w:after="0"/>
      <w:outlineLvl w:val="2"/>
    </w:pPr>
    <w:rPr>
      <w:rFonts w:eastAsiaTheme="majorEastAsia" w:cstheme="majorBidi"/>
      <w:b/>
      <w:color w:val="538135" w:themeColor="accent6"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445"/>
    <w:rPr>
      <w:rFonts w:ascii="Arial" w:eastAsiaTheme="majorEastAsia" w:hAnsi="Arial" w:cstheme="majorBidi"/>
      <w:b/>
      <w:color w:val="1F4E79" w:themeColor="accent5" w:themeShade="80"/>
      <w:sz w:val="28"/>
      <w:szCs w:val="32"/>
    </w:rPr>
  </w:style>
  <w:style w:type="character" w:customStyle="1" w:styleId="Heading2Char">
    <w:name w:val="Heading 2 Char"/>
    <w:basedOn w:val="DefaultParagraphFont"/>
    <w:link w:val="Heading2"/>
    <w:uiPriority w:val="9"/>
    <w:rsid w:val="00284792"/>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284792"/>
    <w:rPr>
      <w:rFonts w:ascii="Arial" w:eastAsiaTheme="majorEastAsia" w:hAnsi="Arial" w:cstheme="majorBidi"/>
      <w:b/>
      <w:color w:val="538135" w:themeColor="accent6"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character" w:customStyle="1" w:styleId="UnresolvedMention">
    <w:name w:val="Unresolved Mention"/>
    <w:basedOn w:val="DefaultParagraphFont"/>
    <w:uiPriority w:val="99"/>
    <w:semiHidden/>
    <w:unhideWhenUsed/>
    <w:rsid w:val="00250E3B"/>
    <w:rPr>
      <w:color w:val="605E5C"/>
      <w:shd w:val="clear" w:color="auto" w:fill="E1DFDD"/>
    </w:rPr>
  </w:style>
  <w:style w:type="paragraph" w:styleId="NormalWeb">
    <w:name w:val="Normal (Web)"/>
    <w:basedOn w:val="Normal"/>
    <w:uiPriority w:val="99"/>
    <w:unhideWhenUsed/>
    <w:rsid w:val="00593BCD"/>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url">
    <w:name w:val="url"/>
    <w:basedOn w:val="DefaultParagraphFont"/>
    <w:rsid w:val="0002124E"/>
  </w:style>
  <w:style w:type="paragraph" w:styleId="ListParagraph">
    <w:name w:val="List Paragraph"/>
    <w:basedOn w:val="Normal"/>
    <w:uiPriority w:val="34"/>
    <w:qFormat/>
    <w:rsid w:val="00D60F14"/>
    <w:pPr>
      <w:ind w:left="720"/>
      <w:contextualSpacing/>
    </w:pPr>
  </w:style>
  <w:style w:type="paragraph" w:styleId="Caption">
    <w:name w:val="caption"/>
    <w:basedOn w:val="Normal"/>
    <w:next w:val="Normal"/>
    <w:uiPriority w:val="35"/>
    <w:unhideWhenUsed/>
    <w:qFormat/>
    <w:rsid w:val="004F1891"/>
    <w:pPr>
      <w:spacing w:after="200" w:line="240" w:lineRule="auto"/>
    </w:pPr>
    <w:rPr>
      <w:i/>
      <w:iCs/>
      <w:color w:val="44546A" w:themeColor="text2"/>
      <w:sz w:val="18"/>
      <w:szCs w:val="18"/>
    </w:rPr>
  </w:style>
  <w:style w:type="table" w:styleId="PlainTable5">
    <w:name w:val="Plain Table 5"/>
    <w:basedOn w:val="TableNormal"/>
    <w:uiPriority w:val="45"/>
    <w:rsid w:val="00B5767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1110">
      <w:bodyDiv w:val="1"/>
      <w:marLeft w:val="0"/>
      <w:marRight w:val="0"/>
      <w:marTop w:val="0"/>
      <w:marBottom w:val="0"/>
      <w:divBdr>
        <w:top w:val="none" w:sz="0" w:space="0" w:color="auto"/>
        <w:left w:val="none" w:sz="0" w:space="0" w:color="auto"/>
        <w:bottom w:val="none" w:sz="0" w:space="0" w:color="auto"/>
        <w:right w:val="none" w:sz="0" w:space="0" w:color="auto"/>
      </w:divBdr>
      <w:divsChild>
        <w:div w:id="1950351854">
          <w:marLeft w:val="-720"/>
          <w:marRight w:val="0"/>
          <w:marTop w:val="0"/>
          <w:marBottom w:val="0"/>
          <w:divBdr>
            <w:top w:val="none" w:sz="0" w:space="0" w:color="auto"/>
            <w:left w:val="none" w:sz="0" w:space="0" w:color="auto"/>
            <w:bottom w:val="none" w:sz="0" w:space="0" w:color="auto"/>
            <w:right w:val="none" w:sz="0" w:space="0" w:color="auto"/>
          </w:divBdr>
        </w:div>
      </w:divsChild>
    </w:div>
    <w:div w:id="88433358">
      <w:bodyDiv w:val="1"/>
      <w:marLeft w:val="0"/>
      <w:marRight w:val="0"/>
      <w:marTop w:val="0"/>
      <w:marBottom w:val="0"/>
      <w:divBdr>
        <w:top w:val="none" w:sz="0" w:space="0" w:color="auto"/>
        <w:left w:val="none" w:sz="0" w:space="0" w:color="auto"/>
        <w:bottom w:val="none" w:sz="0" w:space="0" w:color="auto"/>
        <w:right w:val="none" w:sz="0" w:space="0" w:color="auto"/>
      </w:divBdr>
      <w:divsChild>
        <w:div w:id="672729235">
          <w:marLeft w:val="-720"/>
          <w:marRight w:val="0"/>
          <w:marTop w:val="0"/>
          <w:marBottom w:val="0"/>
          <w:divBdr>
            <w:top w:val="none" w:sz="0" w:space="0" w:color="auto"/>
            <w:left w:val="none" w:sz="0" w:space="0" w:color="auto"/>
            <w:bottom w:val="none" w:sz="0" w:space="0" w:color="auto"/>
            <w:right w:val="none" w:sz="0" w:space="0" w:color="auto"/>
          </w:divBdr>
        </w:div>
      </w:divsChild>
    </w:div>
    <w:div w:id="107815099">
      <w:bodyDiv w:val="1"/>
      <w:marLeft w:val="0"/>
      <w:marRight w:val="0"/>
      <w:marTop w:val="0"/>
      <w:marBottom w:val="0"/>
      <w:divBdr>
        <w:top w:val="none" w:sz="0" w:space="0" w:color="auto"/>
        <w:left w:val="none" w:sz="0" w:space="0" w:color="auto"/>
        <w:bottom w:val="none" w:sz="0" w:space="0" w:color="auto"/>
        <w:right w:val="none" w:sz="0" w:space="0" w:color="auto"/>
      </w:divBdr>
    </w:div>
    <w:div w:id="141773114">
      <w:bodyDiv w:val="1"/>
      <w:marLeft w:val="0"/>
      <w:marRight w:val="0"/>
      <w:marTop w:val="0"/>
      <w:marBottom w:val="0"/>
      <w:divBdr>
        <w:top w:val="none" w:sz="0" w:space="0" w:color="auto"/>
        <w:left w:val="none" w:sz="0" w:space="0" w:color="auto"/>
        <w:bottom w:val="none" w:sz="0" w:space="0" w:color="auto"/>
        <w:right w:val="none" w:sz="0" w:space="0" w:color="auto"/>
      </w:divBdr>
      <w:divsChild>
        <w:div w:id="1314212759">
          <w:marLeft w:val="-720"/>
          <w:marRight w:val="0"/>
          <w:marTop w:val="0"/>
          <w:marBottom w:val="0"/>
          <w:divBdr>
            <w:top w:val="none" w:sz="0" w:space="0" w:color="auto"/>
            <w:left w:val="none" w:sz="0" w:space="0" w:color="auto"/>
            <w:bottom w:val="none" w:sz="0" w:space="0" w:color="auto"/>
            <w:right w:val="none" w:sz="0" w:space="0" w:color="auto"/>
          </w:divBdr>
        </w:div>
      </w:divsChild>
    </w:div>
    <w:div w:id="156654107">
      <w:bodyDiv w:val="1"/>
      <w:marLeft w:val="0"/>
      <w:marRight w:val="0"/>
      <w:marTop w:val="0"/>
      <w:marBottom w:val="0"/>
      <w:divBdr>
        <w:top w:val="none" w:sz="0" w:space="0" w:color="auto"/>
        <w:left w:val="none" w:sz="0" w:space="0" w:color="auto"/>
        <w:bottom w:val="none" w:sz="0" w:space="0" w:color="auto"/>
        <w:right w:val="none" w:sz="0" w:space="0" w:color="auto"/>
      </w:divBdr>
      <w:divsChild>
        <w:div w:id="1856724101">
          <w:marLeft w:val="-720"/>
          <w:marRight w:val="0"/>
          <w:marTop w:val="0"/>
          <w:marBottom w:val="0"/>
          <w:divBdr>
            <w:top w:val="none" w:sz="0" w:space="0" w:color="auto"/>
            <w:left w:val="none" w:sz="0" w:space="0" w:color="auto"/>
            <w:bottom w:val="none" w:sz="0" w:space="0" w:color="auto"/>
            <w:right w:val="none" w:sz="0" w:space="0" w:color="auto"/>
          </w:divBdr>
        </w:div>
      </w:divsChild>
    </w:div>
    <w:div w:id="256981758">
      <w:bodyDiv w:val="1"/>
      <w:marLeft w:val="0"/>
      <w:marRight w:val="0"/>
      <w:marTop w:val="0"/>
      <w:marBottom w:val="0"/>
      <w:divBdr>
        <w:top w:val="none" w:sz="0" w:space="0" w:color="auto"/>
        <w:left w:val="none" w:sz="0" w:space="0" w:color="auto"/>
        <w:bottom w:val="none" w:sz="0" w:space="0" w:color="auto"/>
        <w:right w:val="none" w:sz="0" w:space="0" w:color="auto"/>
      </w:divBdr>
      <w:divsChild>
        <w:div w:id="2022198781">
          <w:marLeft w:val="-720"/>
          <w:marRight w:val="0"/>
          <w:marTop w:val="0"/>
          <w:marBottom w:val="0"/>
          <w:divBdr>
            <w:top w:val="none" w:sz="0" w:space="0" w:color="auto"/>
            <w:left w:val="none" w:sz="0" w:space="0" w:color="auto"/>
            <w:bottom w:val="none" w:sz="0" w:space="0" w:color="auto"/>
            <w:right w:val="none" w:sz="0" w:space="0" w:color="auto"/>
          </w:divBdr>
        </w:div>
      </w:divsChild>
    </w:div>
    <w:div w:id="258606054">
      <w:bodyDiv w:val="1"/>
      <w:marLeft w:val="0"/>
      <w:marRight w:val="0"/>
      <w:marTop w:val="0"/>
      <w:marBottom w:val="0"/>
      <w:divBdr>
        <w:top w:val="none" w:sz="0" w:space="0" w:color="auto"/>
        <w:left w:val="none" w:sz="0" w:space="0" w:color="auto"/>
        <w:bottom w:val="none" w:sz="0" w:space="0" w:color="auto"/>
        <w:right w:val="none" w:sz="0" w:space="0" w:color="auto"/>
      </w:divBdr>
    </w:div>
    <w:div w:id="317656440">
      <w:bodyDiv w:val="1"/>
      <w:marLeft w:val="0"/>
      <w:marRight w:val="0"/>
      <w:marTop w:val="0"/>
      <w:marBottom w:val="0"/>
      <w:divBdr>
        <w:top w:val="none" w:sz="0" w:space="0" w:color="auto"/>
        <w:left w:val="none" w:sz="0" w:space="0" w:color="auto"/>
        <w:bottom w:val="none" w:sz="0" w:space="0" w:color="auto"/>
        <w:right w:val="none" w:sz="0" w:space="0" w:color="auto"/>
      </w:divBdr>
      <w:divsChild>
        <w:div w:id="1317951057">
          <w:marLeft w:val="-720"/>
          <w:marRight w:val="0"/>
          <w:marTop w:val="0"/>
          <w:marBottom w:val="0"/>
          <w:divBdr>
            <w:top w:val="none" w:sz="0" w:space="0" w:color="auto"/>
            <w:left w:val="none" w:sz="0" w:space="0" w:color="auto"/>
            <w:bottom w:val="none" w:sz="0" w:space="0" w:color="auto"/>
            <w:right w:val="none" w:sz="0" w:space="0" w:color="auto"/>
          </w:divBdr>
        </w:div>
      </w:divsChild>
    </w:div>
    <w:div w:id="321007817">
      <w:bodyDiv w:val="1"/>
      <w:marLeft w:val="0"/>
      <w:marRight w:val="0"/>
      <w:marTop w:val="0"/>
      <w:marBottom w:val="0"/>
      <w:divBdr>
        <w:top w:val="none" w:sz="0" w:space="0" w:color="auto"/>
        <w:left w:val="none" w:sz="0" w:space="0" w:color="auto"/>
        <w:bottom w:val="none" w:sz="0" w:space="0" w:color="auto"/>
        <w:right w:val="none" w:sz="0" w:space="0" w:color="auto"/>
      </w:divBdr>
      <w:divsChild>
        <w:div w:id="353531966">
          <w:marLeft w:val="-720"/>
          <w:marRight w:val="0"/>
          <w:marTop w:val="0"/>
          <w:marBottom w:val="0"/>
          <w:divBdr>
            <w:top w:val="none" w:sz="0" w:space="0" w:color="auto"/>
            <w:left w:val="none" w:sz="0" w:space="0" w:color="auto"/>
            <w:bottom w:val="none" w:sz="0" w:space="0" w:color="auto"/>
            <w:right w:val="none" w:sz="0" w:space="0" w:color="auto"/>
          </w:divBdr>
        </w:div>
      </w:divsChild>
    </w:div>
    <w:div w:id="337923322">
      <w:bodyDiv w:val="1"/>
      <w:marLeft w:val="0"/>
      <w:marRight w:val="0"/>
      <w:marTop w:val="0"/>
      <w:marBottom w:val="0"/>
      <w:divBdr>
        <w:top w:val="none" w:sz="0" w:space="0" w:color="auto"/>
        <w:left w:val="none" w:sz="0" w:space="0" w:color="auto"/>
        <w:bottom w:val="none" w:sz="0" w:space="0" w:color="auto"/>
        <w:right w:val="none" w:sz="0" w:space="0" w:color="auto"/>
      </w:divBdr>
      <w:divsChild>
        <w:div w:id="1326396236">
          <w:marLeft w:val="-720"/>
          <w:marRight w:val="0"/>
          <w:marTop w:val="0"/>
          <w:marBottom w:val="0"/>
          <w:divBdr>
            <w:top w:val="none" w:sz="0" w:space="0" w:color="auto"/>
            <w:left w:val="none" w:sz="0" w:space="0" w:color="auto"/>
            <w:bottom w:val="none" w:sz="0" w:space="0" w:color="auto"/>
            <w:right w:val="none" w:sz="0" w:space="0" w:color="auto"/>
          </w:divBdr>
        </w:div>
      </w:divsChild>
    </w:div>
    <w:div w:id="413940375">
      <w:bodyDiv w:val="1"/>
      <w:marLeft w:val="0"/>
      <w:marRight w:val="0"/>
      <w:marTop w:val="0"/>
      <w:marBottom w:val="0"/>
      <w:divBdr>
        <w:top w:val="none" w:sz="0" w:space="0" w:color="auto"/>
        <w:left w:val="none" w:sz="0" w:space="0" w:color="auto"/>
        <w:bottom w:val="none" w:sz="0" w:space="0" w:color="auto"/>
        <w:right w:val="none" w:sz="0" w:space="0" w:color="auto"/>
      </w:divBdr>
    </w:div>
    <w:div w:id="434055787">
      <w:bodyDiv w:val="1"/>
      <w:marLeft w:val="0"/>
      <w:marRight w:val="0"/>
      <w:marTop w:val="0"/>
      <w:marBottom w:val="0"/>
      <w:divBdr>
        <w:top w:val="none" w:sz="0" w:space="0" w:color="auto"/>
        <w:left w:val="none" w:sz="0" w:space="0" w:color="auto"/>
        <w:bottom w:val="none" w:sz="0" w:space="0" w:color="auto"/>
        <w:right w:val="none" w:sz="0" w:space="0" w:color="auto"/>
      </w:divBdr>
    </w:div>
    <w:div w:id="482241544">
      <w:bodyDiv w:val="1"/>
      <w:marLeft w:val="0"/>
      <w:marRight w:val="0"/>
      <w:marTop w:val="0"/>
      <w:marBottom w:val="0"/>
      <w:divBdr>
        <w:top w:val="none" w:sz="0" w:space="0" w:color="auto"/>
        <w:left w:val="none" w:sz="0" w:space="0" w:color="auto"/>
        <w:bottom w:val="none" w:sz="0" w:space="0" w:color="auto"/>
        <w:right w:val="none" w:sz="0" w:space="0" w:color="auto"/>
      </w:divBdr>
      <w:divsChild>
        <w:div w:id="919171204">
          <w:marLeft w:val="-720"/>
          <w:marRight w:val="0"/>
          <w:marTop w:val="0"/>
          <w:marBottom w:val="0"/>
          <w:divBdr>
            <w:top w:val="none" w:sz="0" w:space="0" w:color="auto"/>
            <w:left w:val="none" w:sz="0" w:space="0" w:color="auto"/>
            <w:bottom w:val="none" w:sz="0" w:space="0" w:color="auto"/>
            <w:right w:val="none" w:sz="0" w:space="0" w:color="auto"/>
          </w:divBdr>
        </w:div>
      </w:divsChild>
    </w:div>
    <w:div w:id="484395547">
      <w:bodyDiv w:val="1"/>
      <w:marLeft w:val="0"/>
      <w:marRight w:val="0"/>
      <w:marTop w:val="0"/>
      <w:marBottom w:val="0"/>
      <w:divBdr>
        <w:top w:val="none" w:sz="0" w:space="0" w:color="auto"/>
        <w:left w:val="none" w:sz="0" w:space="0" w:color="auto"/>
        <w:bottom w:val="none" w:sz="0" w:space="0" w:color="auto"/>
        <w:right w:val="none" w:sz="0" w:space="0" w:color="auto"/>
      </w:divBdr>
      <w:divsChild>
        <w:div w:id="1728071339">
          <w:marLeft w:val="-720"/>
          <w:marRight w:val="0"/>
          <w:marTop w:val="0"/>
          <w:marBottom w:val="0"/>
          <w:divBdr>
            <w:top w:val="none" w:sz="0" w:space="0" w:color="auto"/>
            <w:left w:val="none" w:sz="0" w:space="0" w:color="auto"/>
            <w:bottom w:val="none" w:sz="0" w:space="0" w:color="auto"/>
            <w:right w:val="none" w:sz="0" w:space="0" w:color="auto"/>
          </w:divBdr>
        </w:div>
      </w:divsChild>
    </w:div>
    <w:div w:id="497961964">
      <w:bodyDiv w:val="1"/>
      <w:marLeft w:val="0"/>
      <w:marRight w:val="0"/>
      <w:marTop w:val="0"/>
      <w:marBottom w:val="0"/>
      <w:divBdr>
        <w:top w:val="none" w:sz="0" w:space="0" w:color="auto"/>
        <w:left w:val="none" w:sz="0" w:space="0" w:color="auto"/>
        <w:bottom w:val="none" w:sz="0" w:space="0" w:color="auto"/>
        <w:right w:val="none" w:sz="0" w:space="0" w:color="auto"/>
      </w:divBdr>
      <w:divsChild>
        <w:div w:id="710957590">
          <w:marLeft w:val="-720"/>
          <w:marRight w:val="0"/>
          <w:marTop w:val="0"/>
          <w:marBottom w:val="0"/>
          <w:divBdr>
            <w:top w:val="none" w:sz="0" w:space="0" w:color="auto"/>
            <w:left w:val="none" w:sz="0" w:space="0" w:color="auto"/>
            <w:bottom w:val="none" w:sz="0" w:space="0" w:color="auto"/>
            <w:right w:val="none" w:sz="0" w:space="0" w:color="auto"/>
          </w:divBdr>
        </w:div>
      </w:divsChild>
    </w:div>
    <w:div w:id="498085935">
      <w:bodyDiv w:val="1"/>
      <w:marLeft w:val="0"/>
      <w:marRight w:val="0"/>
      <w:marTop w:val="0"/>
      <w:marBottom w:val="0"/>
      <w:divBdr>
        <w:top w:val="none" w:sz="0" w:space="0" w:color="auto"/>
        <w:left w:val="none" w:sz="0" w:space="0" w:color="auto"/>
        <w:bottom w:val="none" w:sz="0" w:space="0" w:color="auto"/>
        <w:right w:val="none" w:sz="0" w:space="0" w:color="auto"/>
      </w:divBdr>
    </w:div>
    <w:div w:id="506797495">
      <w:bodyDiv w:val="1"/>
      <w:marLeft w:val="0"/>
      <w:marRight w:val="0"/>
      <w:marTop w:val="0"/>
      <w:marBottom w:val="0"/>
      <w:divBdr>
        <w:top w:val="none" w:sz="0" w:space="0" w:color="auto"/>
        <w:left w:val="none" w:sz="0" w:space="0" w:color="auto"/>
        <w:bottom w:val="none" w:sz="0" w:space="0" w:color="auto"/>
        <w:right w:val="none" w:sz="0" w:space="0" w:color="auto"/>
      </w:divBdr>
      <w:divsChild>
        <w:div w:id="1110468706">
          <w:marLeft w:val="-720"/>
          <w:marRight w:val="0"/>
          <w:marTop w:val="0"/>
          <w:marBottom w:val="0"/>
          <w:divBdr>
            <w:top w:val="none" w:sz="0" w:space="0" w:color="auto"/>
            <w:left w:val="none" w:sz="0" w:space="0" w:color="auto"/>
            <w:bottom w:val="none" w:sz="0" w:space="0" w:color="auto"/>
            <w:right w:val="none" w:sz="0" w:space="0" w:color="auto"/>
          </w:divBdr>
        </w:div>
      </w:divsChild>
    </w:div>
    <w:div w:id="539896319">
      <w:bodyDiv w:val="1"/>
      <w:marLeft w:val="0"/>
      <w:marRight w:val="0"/>
      <w:marTop w:val="0"/>
      <w:marBottom w:val="0"/>
      <w:divBdr>
        <w:top w:val="none" w:sz="0" w:space="0" w:color="auto"/>
        <w:left w:val="none" w:sz="0" w:space="0" w:color="auto"/>
        <w:bottom w:val="none" w:sz="0" w:space="0" w:color="auto"/>
        <w:right w:val="none" w:sz="0" w:space="0" w:color="auto"/>
      </w:divBdr>
    </w:div>
    <w:div w:id="543828743">
      <w:bodyDiv w:val="1"/>
      <w:marLeft w:val="0"/>
      <w:marRight w:val="0"/>
      <w:marTop w:val="0"/>
      <w:marBottom w:val="0"/>
      <w:divBdr>
        <w:top w:val="none" w:sz="0" w:space="0" w:color="auto"/>
        <w:left w:val="none" w:sz="0" w:space="0" w:color="auto"/>
        <w:bottom w:val="none" w:sz="0" w:space="0" w:color="auto"/>
        <w:right w:val="none" w:sz="0" w:space="0" w:color="auto"/>
      </w:divBdr>
      <w:divsChild>
        <w:div w:id="2145275296">
          <w:marLeft w:val="-720"/>
          <w:marRight w:val="0"/>
          <w:marTop w:val="0"/>
          <w:marBottom w:val="0"/>
          <w:divBdr>
            <w:top w:val="none" w:sz="0" w:space="0" w:color="auto"/>
            <w:left w:val="none" w:sz="0" w:space="0" w:color="auto"/>
            <w:bottom w:val="none" w:sz="0" w:space="0" w:color="auto"/>
            <w:right w:val="none" w:sz="0" w:space="0" w:color="auto"/>
          </w:divBdr>
        </w:div>
      </w:divsChild>
    </w:div>
    <w:div w:id="622543536">
      <w:bodyDiv w:val="1"/>
      <w:marLeft w:val="0"/>
      <w:marRight w:val="0"/>
      <w:marTop w:val="0"/>
      <w:marBottom w:val="0"/>
      <w:divBdr>
        <w:top w:val="none" w:sz="0" w:space="0" w:color="auto"/>
        <w:left w:val="none" w:sz="0" w:space="0" w:color="auto"/>
        <w:bottom w:val="none" w:sz="0" w:space="0" w:color="auto"/>
        <w:right w:val="none" w:sz="0" w:space="0" w:color="auto"/>
      </w:divBdr>
    </w:div>
    <w:div w:id="625620516">
      <w:bodyDiv w:val="1"/>
      <w:marLeft w:val="0"/>
      <w:marRight w:val="0"/>
      <w:marTop w:val="0"/>
      <w:marBottom w:val="0"/>
      <w:divBdr>
        <w:top w:val="none" w:sz="0" w:space="0" w:color="auto"/>
        <w:left w:val="none" w:sz="0" w:space="0" w:color="auto"/>
        <w:bottom w:val="none" w:sz="0" w:space="0" w:color="auto"/>
        <w:right w:val="none" w:sz="0" w:space="0" w:color="auto"/>
      </w:divBdr>
      <w:divsChild>
        <w:div w:id="162403287">
          <w:marLeft w:val="-720"/>
          <w:marRight w:val="0"/>
          <w:marTop w:val="0"/>
          <w:marBottom w:val="0"/>
          <w:divBdr>
            <w:top w:val="none" w:sz="0" w:space="0" w:color="auto"/>
            <w:left w:val="none" w:sz="0" w:space="0" w:color="auto"/>
            <w:bottom w:val="none" w:sz="0" w:space="0" w:color="auto"/>
            <w:right w:val="none" w:sz="0" w:space="0" w:color="auto"/>
          </w:divBdr>
        </w:div>
      </w:divsChild>
    </w:div>
    <w:div w:id="628704901">
      <w:bodyDiv w:val="1"/>
      <w:marLeft w:val="0"/>
      <w:marRight w:val="0"/>
      <w:marTop w:val="0"/>
      <w:marBottom w:val="0"/>
      <w:divBdr>
        <w:top w:val="none" w:sz="0" w:space="0" w:color="auto"/>
        <w:left w:val="none" w:sz="0" w:space="0" w:color="auto"/>
        <w:bottom w:val="none" w:sz="0" w:space="0" w:color="auto"/>
        <w:right w:val="none" w:sz="0" w:space="0" w:color="auto"/>
      </w:divBdr>
      <w:divsChild>
        <w:div w:id="1290089670">
          <w:marLeft w:val="-720"/>
          <w:marRight w:val="0"/>
          <w:marTop w:val="0"/>
          <w:marBottom w:val="0"/>
          <w:divBdr>
            <w:top w:val="none" w:sz="0" w:space="0" w:color="auto"/>
            <w:left w:val="none" w:sz="0" w:space="0" w:color="auto"/>
            <w:bottom w:val="none" w:sz="0" w:space="0" w:color="auto"/>
            <w:right w:val="none" w:sz="0" w:space="0" w:color="auto"/>
          </w:divBdr>
        </w:div>
      </w:divsChild>
    </w:div>
    <w:div w:id="636687869">
      <w:bodyDiv w:val="1"/>
      <w:marLeft w:val="0"/>
      <w:marRight w:val="0"/>
      <w:marTop w:val="0"/>
      <w:marBottom w:val="0"/>
      <w:divBdr>
        <w:top w:val="none" w:sz="0" w:space="0" w:color="auto"/>
        <w:left w:val="none" w:sz="0" w:space="0" w:color="auto"/>
        <w:bottom w:val="none" w:sz="0" w:space="0" w:color="auto"/>
        <w:right w:val="none" w:sz="0" w:space="0" w:color="auto"/>
      </w:divBdr>
    </w:div>
    <w:div w:id="637102999">
      <w:bodyDiv w:val="1"/>
      <w:marLeft w:val="0"/>
      <w:marRight w:val="0"/>
      <w:marTop w:val="0"/>
      <w:marBottom w:val="0"/>
      <w:divBdr>
        <w:top w:val="none" w:sz="0" w:space="0" w:color="auto"/>
        <w:left w:val="none" w:sz="0" w:space="0" w:color="auto"/>
        <w:bottom w:val="none" w:sz="0" w:space="0" w:color="auto"/>
        <w:right w:val="none" w:sz="0" w:space="0" w:color="auto"/>
      </w:divBdr>
    </w:div>
    <w:div w:id="645282597">
      <w:bodyDiv w:val="1"/>
      <w:marLeft w:val="0"/>
      <w:marRight w:val="0"/>
      <w:marTop w:val="0"/>
      <w:marBottom w:val="0"/>
      <w:divBdr>
        <w:top w:val="none" w:sz="0" w:space="0" w:color="auto"/>
        <w:left w:val="none" w:sz="0" w:space="0" w:color="auto"/>
        <w:bottom w:val="none" w:sz="0" w:space="0" w:color="auto"/>
        <w:right w:val="none" w:sz="0" w:space="0" w:color="auto"/>
      </w:divBdr>
      <w:divsChild>
        <w:div w:id="79835524">
          <w:marLeft w:val="-720"/>
          <w:marRight w:val="0"/>
          <w:marTop w:val="0"/>
          <w:marBottom w:val="0"/>
          <w:divBdr>
            <w:top w:val="none" w:sz="0" w:space="0" w:color="auto"/>
            <w:left w:val="none" w:sz="0" w:space="0" w:color="auto"/>
            <w:bottom w:val="none" w:sz="0" w:space="0" w:color="auto"/>
            <w:right w:val="none" w:sz="0" w:space="0" w:color="auto"/>
          </w:divBdr>
        </w:div>
      </w:divsChild>
    </w:div>
    <w:div w:id="667631600">
      <w:bodyDiv w:val="1"/>
      <w:marLeft w:val="0"/>
      <w:marRight w:val="0"/>
      <w:marTop w:val="0"/>
      <w:marBottom w:val="0"/>
      <w:divBdr>
        <w:top w:val="none" w:sz="0" w:space="0" w:color="auto"/>
        <w:left w:val="none" w:sz="0" w:space="0" w:color="auto"/>
        <w:bottom w:val="none" w:sz="0" w:space="0" w:color="auto"/>
        <w:right w:val="none" w:sz="0" w:space="0" w:color="auto"/>
      </w:divBdr>
      <w:divsChild>
        <w:div w:id="1923365963">
          <w:marLeft w:val="-720"/>
          <w:marRight w:val="0"/>
          <w:marTop w:val="0"/>
          <w:marBottom w:val="0"/>
          <w:divBdr>
            <w:top w:val="none" w:sz="0" w:space="0" w:color="auto"/>
            <w:left w:val="none" w:sz="0" w:space="0" w:color="auto"/>
            <w:bottom w:val="none" w:sz="0" w:space="0" w:color="auto"/>
            <w:right w:val="none" w:sz="0" w:space="0" w:color="auto"/>
          </w:divBdr>
        </w:div>
      </w:divsChild>
    </w:div>
    <w:div w:id="671297560">
      <w:bodyDiv w:val="1"/>
      <w:marLeft w:val="0"/>
      <w:marRight w:val="0"/>
      <w:marTop w:val="0"/>
      <w:marBottom w:val="0"/>
      <w:divBdr>
        <w:top w:val="none" w:sz="0" w:space="0" w:color="auto"/>
        <w:left w:val="none" w:sz="0" w:space="0" w:color="auto"/>
        <w:bottom w:val="none" w:sz="0" w:space="0" w:color="auto"/>
        <w:right w:val="none" w:sz="0" w:space="0" w:color="auto"/>
      </w:divBdr>
    </w:div>
    <w:div w:id="688802180">
      <w:bodyDiv w:val="1"/>
      <w:marLeft w:val="0"/>
      <w:marRight w:val="0"/>
      <w:marTop w:val="0"/>
      <w:marBottom w:val="0"/>
      <w:divBdr>
        <w:top w:val="none" w:sz="0" w:space="0" w:color="auto"/>
        <w:left w:val="none" w:sz="0" w:space="0" w:color="auto"/>
        <w:bottom w:val="none" w:sz="0" w:space="0" w:color="auto"/>
        <w:right w:val="none" w:sz="0" w:space="0" w:color="auto"/>
      </w:divBdr>
      <w:divsChild>
        <w:div w:id="1195075148">
          <w:marLeft w:val="-720"/>
          <w:marRight w:val="0"/>
          <w:marTop w:val="0"/>
          <w:marBottom w:val="0"/>
          <w:divBdr>
            <w:top w:val="none" w:sz="0" w:space="0" w:color="auto"/>
            <w:left w:val="none" w:sz="0" w:space="0" w:color="auto"/>
            <w:bottom w:val="none" w:sz="0" w:space="0" w:color="auto"/>
            <w:right w:val="none" w:sz="0" w:space="0" w:color="auto"/>
          </w:divBdr>
        </w:div>
      </w:divsChild>
    </w:div>
    <w:div w:id="695959015">
      <w:bodyDiv w:val="1"/>
      <w:marLeft w:val="0"/>
      <w:marRight w:val="0"/>
      <w:marTop w:val="0"/>
      <w:marBottom w:val="0"/>
      <w:divBdr>
        <w:top w:val="none" w:sz="0" w:space="0" w:color="auto"/>
        <w:left w:val="none" w:sz="0" w:space="0" w:color="auto"/>
        <w:bottom w:val="none" w:sz="0" w:space="0" w:color="auto"/>
        <w:right w:val="none" w:sz="0" w:space="0" w:color="auto"/>
      </w:divBdr>
      <w:divsChild>
        <w:div w:id="1184319034">
          <w:marLeft w:val="-720"/>
          <w:marRight w:val="0"/>
          <w:marTop w:val="0"/>
          <w:marBottom w:val="0"/>
          <w:divBdr>
            <w:top w:val="none" w:sz="0" w:space="0" w:color="auto"/>
            <w:left w:val="none" w:sz="0" w:space="0" w:color="auto"/>
            <w:bottom w:val="none" w:sz="0" w:space="0" w:color="auto"/>
            <w:right w:val="none" w:sz="0" w:space="0" w:color="auto"/>
          </w:divBdr>
        </w:div>
      </w:divsChild>
    </w:div>
    <w:div w:id="769546971">
      <w:bodyDiv w:val="1"/>
      <w:marLeft w:val="0"/>
      <w:marRight w:val="0"/>
      <w:marTop w:val="0"/>
      <w:marBottom w:val="0"/>
      <w:divBdr>
        <w:top w:val="none" w:sz="0" w:space="0" w:color="auto"/>
        <w:left w:val="none" w:sz="0" w:space="0" w:color="auto"/>
        <w:bottom w:val="none" w:sz="0" w:space="0" w:color="auto"/>
        <w:right w:val="none" w:sz="0" w:space="0" w:color="auto"/>
      </w:divBdr>
    </w:div>
    <w:div w:id="850988641">
      <w:bodyDiv w:val="1"/>
      <w:marLeft w:val="0"/>
      <w:marRight w:val="0"/>
      <w:marTop w:val="0"/>
      <w:marBottom w:val="0"/>
      <w:divBdr>
        <w:top w:val="none" w:sz="0" w:space="0" w:color="auto"/>
        <w:left w:val="none" w:sz="0" w:space="0" w:color="auto"/>
        <w:bottom w:val="none" w:sz="0" w:space="0" w:color="auto"/>
        <w:right w:val="none" w:sz="0" w:space="0" w:color="auto"/>
      </w:divBdr>
    </w:div>
    <w:div w:id="869686597">
      <w:bodyDiv w:val="1"/>
      <w:marLeft w:val="0"/>
      <w:marRight w:val="0"/>
      <w:marTop w:val="0"/>
      <w:marBottom w:val="0"/>
      <w:divBdr>
        <w:top w:val="none" w:sz="0" w:space="0" w:color="auto"/>
        <w:left w:val="none" w:sz="0" w:space="0" w:color="auto"/>
        <w:bottom w:val="none" w:sz="0" w:space="0" w:color="auto"/>
        <w:right w:val="none" w:sz="0" w:space="0" w:color="auto"/>
      </w:divBdr>
      <w:divsChild>
        <w:div w:id="1441485227">
          <w:marLeft w:val="-720"/>
          <w:marRight w:val="0"/>
          <w:marTop w:val="0"/>
          <w:marBottom w:val="0"/>
          <w:divBdr>
            <w:top w:val="none" w:sz="0" w:space="0" w:color="auto"/>
            <w:left w:val="none" w:sz="0" w:space="0" w:color="auto"/>
            <w:bottom w:val="none" w:sz="0" w:space="0" w:color="auto"/>
            <w:right w:val="none" w:sz="0" w:space="0" w:color="auto"/>
          </w:divBdr>
        </w:div>
      </w:divsChild>
    </w:div>
    <w:div w:id="871384826">
      <w:bodyDiv w:val="1"/>
      <w:marLeft w:val="0"/>
      <w:marRight w:val="0"/>
      <w:marTop w:val="0"/>
      <w:marBottom w:val="0"/>
      <w:divBdr>
        <w:top w:val="none" w:sz="0" w:space="0" w:color="auto"/>
        <w:left w:val="none" w:sz="0" w:space="0" w:color="auto"/>
        <w:bottom w:val="none" w:sz="0" w:space="0" w:color="auto"/>
        <w:right w:val="none" w:sz="0" w:space="0" w:color="auto"/>
      </w:divBdr>
      <w:divsChild>
        <w:div w:id="14041758">
          <w:marLeft w:val="-720"/>
          <w:marRight w:val="0"/>
          <w:marTop w:val="0"/>
          <w:marBottom w:val="0"/>
          <w:divBdr>
            <w:top w:val="none" w:sz="0" w:space="0" w:color="auto"/>
            <w:left w:val="none" w:sz="0" w:space="0" w:color="auto"/>
            <w:bottom w:val="none" w:sz="0" w:space="0" w:color="auto"/>
            <w:right w:val="none" w:sz="0" w:space="0" w:color="auto"/>
          </w:divBdr>
        </w:div>
      </w:divsChild>
    </w:div>
    <w:div w:id="920866944">
      <w:bodyDiv w:val="1"/>
      <w:marLeft w:val="0"/>
      <w:marRight w:val="0"/>
      <w:marTop w:val="0"/>
      <w:marBottom w:val="0"/>
      <w:divBdr>
        <w:top w:val="none" w:sz="0" w:space="0" w:color="auto"/>
        <w:left w:val="none" w:sz="0" w:space="0" w:color="auto"/>
        <w:bottom w:val="none" w:sz="0" w:space="0" w:color="auto"/>
        <w:right w:val="none" w:sz="0" w:space="0" w:color="auto"/>
      </w:divBdr>
      <w:divsChild>
        <w:div w:id="1094016048">
          <w:marLeft w:val="-720"/>
          <w:marRight w:val="0"/>
          <w:marTop w:val="0"/>
          <w:marBottom w:val="0"/>
          <w:divBdr>
            <w:top w:val="none" w:sz="0" w:space="0" w:color="auto"/>
            <w:left w:val="none" w:sz="0" w:space="0" w:color="auto"/>
            <w:bottom w:val="none" w:sz="0" w:space="0" w:color="auto"/>
            <w:right w:val="none" w:sz="0" w:space="0" w:color="auto"/>
          </w:divBdr>
        </w:div>
      </w:divsChild>
    </w:div>
    <w:div w:id="930158333">
      <w:bodyDiv w:val="1"/>
      <w:marLeft w:val="0"/>
      <w:marRight w:val="0"/>
      <w:marTop w:val="0"/>
      <w:marBottom w:val="0"/>
      <w:divBdr>
        <w:top w:val="none" w:sz="0" w:space="0" w:color="auto"/>
        <w:left w:val="none" w:sz="0" w:space="0" w:color="auto"/>
        <w:bottom w:val="none" w:sz="0" w:space="0" w:color="auto"/>
        <w:right w:val="none" w:sz="0" w:space="0" w:color="auto"/>
      </w:divBdr>
    </w:div>
    <w:div w:id="946810766">
      <w:bodyDiv w:val="1"/>
      <w:marLeft w:val="0"/>
      <w:marRight w:val="0"/>
      <w:marTop w:val="0"/>
      <w:marBottom w:val="0"/>
      <w:divBdr>
        <w:top w:val="none" w:sz="0" w:space="0" w:color="auto"/>
        <w:left w:val="none" w:sz="0" w:space="0" w:color="auto"/>
        <w:bottom w:val="none" w:sz="0" w:space="0" w:color="auto"/>
        <w:right w:val="none" w:sz="0" w:space="0" w:color="auto"/>
      </w:divBdr>
    </w:div>
    <w:div w:id="989209478">
      <w:bodyDiv w:val="1"/>
      <w:marLeft w:val="0"/>
      <w:marRight w:val="0"/>
      <w:marTop w:val="0"/>
      <w:marBottom w:val="0"/>
      <w:divBdr>
        <w:top w:val="none" w:sz="0" w:space="0" w:color="auto"/>
        <w:left w:val="none" w:sz="0" w:space="0" w:color="auto"/>
        <w:bottom w:val="none" w:sz="0" w:space="0" w:color="auto"/>
        <w:right w:val="none" w:sz="0" w:space="0" w:color="auto"/>
      </w:divBdr>
      <w:divsChild>
        <w:div w:id="256906643">
          <w:marLeft w:val="-720"/>
          <w:marRight w:val="0"/>
          <w:marTop w:val="0"/>
          <w:marBottom w:val="0"/>
          <w:divBdr>
            <w:top w:val="none" w:sz="0" w:space="0" w:color="auto"/>
            <w:left w:val="none" w:sz="0" w:space="0" w:color="auto"/>
            <w:bottom w:val="none" w:sz="0" w:space="0" w:color="auto"/>
            <w:right w:val="none" w:sz="0" w:space="0" w:color="auto"/>
          </w:divBdr>
        </w:div>
      </w:divsChild>
    </w:div>
    <w:div w:id="1105612636">
      <w:bodyDiv w:val="1"/>
      <w:marLeft w:val="0"/>
      <w:marRight w:val="0"/>
      <w:marTop w:val="0"/>
      <w:marBottom w:val="0"/>
      <w:divBdr>
        <w:top w:val="none" w:sz="0" w:space="0" w:color="auto"/>
        <w:left w:val="none" w:sz="0" w:space="0" w:color="auto"/>
        <w:bottom w:val="none" w:sz="0" w:space="0" w:color="auto"/>
        <w:right w:val="none" w:sz="0" w:space="0" w:color="auto"/>
      </w:divBdr>
    </w:div>
    <w:div w:id="1138179726">
      <w:bodyDiv w:val="1"/>
      <w:marLeft w:val="0"/>
      <w:marRight w:val="0"/>
      <w:marTop w:val="0"/>
      <w:marBottom w:val="0"/>
      <w:divBdr>
        <w:top w:val="none" w:sz="0" w:space="0" w:color="auto"/>
        <w:left w:val="none" w:sz="0" w:space="0" w:color="auto"/>
        <w:bottom w:val="none" w:sz="0" w:space="0" w:color="auto"/>
        <w:right w:val="none" w:sz="0" w:space="0" w:color="auto"/>
      </w:divBdr>
    </w:div>
    <w:div w:id="1146584930">
      <w:bodyDiv w:val="1"/>
      <w:marLeft w:val="0"/>
      <w:marRight w:val="0"/>
      <w:marTop w:val="0"/>
      <w:marBottom w:val="0"/>
      <w:divBdr>
        <w:top w:val="none" w:sz="0" w:space="0" w:color="auto"/>
        <w:left w:val="none" w:sz="0" w:space="0" w:color="auto"/>
        <w:bottom w:val="none" w:sz="0" w:space="0" w:color="auto"/>
        <w:right w:val="none" w:sz="0" w:space="0" w:color="auto"/>
      </w:divBdr>
      <w:divsChild>
        <w:div w:id="783965532">
          <w:marLeft w:val="-720"/>
          <w:marRight w:val="0"/>
          <w:marTop w:val="0"/>
          <w:marBottom w:val="0"/>
          <w:divBdr>
            <w:top w:val="none" w:sz="0" w:space="0" w:color="auto"/>
            <w:left w:val="none" w:sz="0" w:space="0" w:color="auto"/>
            <w:bottom w:val="none" w:sz="0" w:space="0" w:color="auto"/>
            <w:right w:val="none" w:sz="0" w:space="0" w:color="auto"/>
          </w:divBdr>
        </w:div>
      </w:divsChild>
    </w:div>
    <w:div w:id="1170099470">
      <w:bodyDiv w:val="1"/>
      <w:marLeft w:val="0"/>
      <w:marRight w:val="0"/>
      <w:marTop w:val="0"/>
      <w:marBottom w:val="0"/>
      <w:divBdr>
        <w:top w:val="none" w:sz="0" w:space="0" w:color="auto"/>
        <w:left w:val="none" w:sz="0" w:space="0" w:color="auto"/>
        <w:bottom w:val="none" w:sz="0" w:space="0" w:color="auto"/>
        <w:right w:val="none" w:sz="0" w:space="0" w:color="auto"/>
      </w:divBdr>
      <w:divsChild>
        <w:div w:id="851801542">
          <w:marLeft w:val="-720"/>
          <w:marRight w:val="0"/>
          <w:marTop w:val="0"/>
          <w:marBottom w:val="0"/>
          <w:divBdr>
            <w:top w:val="none" w:sz="0" w:space="0" w:color="auto"/>
            <w:left w:val="none" w:sz="0" w:space="0" w:color="auto"/>
            <w:bottom w:val="none" w:sz="0" w:space="0" w:color="auto"/>
            <w:right w:val="none" w:sz="0" w:space="0" w:color="auto"/>
          </w:divBdr>
        </w:div>
      </w:divsChild>
    </w:div>
    <w:div w:id="1215432647">
      <w:bodyDiv w:val="1"/>
      <w:marLeft w:val="0"/>
      <w:marRight w:val="0"/>
      <w:marTop w:val="0"/>
      <w:marBottom w:val="0"/>
      <w:divBdr>
        <w:top w:val="none" w:sz="0" w:space="0" w:color="auto"/>
        <w:left w:val="none" w:sz="0" w:space="0" w:color="auto"/>
        <w:bottom w:val="none" w:sz="0" w:space="0" w:color="auto"/>
        <w:right w:val="none" w:sz="0" w:space="0" w:color="auto"/>
      </w:divBdr>
      <w:divsChild>
        <w:div w:id="1201943471">
          <w:marLeft w:val="-720"/>
          <w:marRight w:val="0"/>
          <w:marTop w:val="0"/>
          <w:marBottom w:val="0"/>
          <w:divBdr>
            <w:top w:val="none" w:sz="0" w:space="0" w:color="auto"/>
            <w:left w:val="none" w:sz="0" w:space="0" w:color="auto"/>
            <w:bottom w:val="none" w:sz="0" w:space="0" w:color="auto"/>
            <w:right w:val="none" w:sz="0" w:space="0" w:color="auto"/>
          </w:divBdr>
        </w:div>
      </w:divsChild>
    </w:div>
    <w:div w:id="1216503269">
      <w:bodyDiv w:val="1"/>
      <w:marLeft w:val="0"/>
      <w:marRight w:val="0"/>
      <w:marTop w:val="0"/>
      <w:marBottom w:val="0"/>
      <w:divBdr>
        <w:top w:val="none" w:sz="0" w:space="0" w:color="auto"/>
        <w:left w:val="none" w:sz="0" w:space="0" w:color="auto"/>
        <w:bottom w:val="none" w:sz="0" w:space="0" w:color="auto"/>
        <w:right w:val="none" w:sz="0" w:space="0" w:color="auto"/>
      </w:divBdr>
      <w:divsChild>
        <w:div w:id="183635821">
          <w:marLeft w:val="-720"/>
          <w:marRight w:val="0"/>
          <w:marTop w:val="0"/>
          <w:marBottom w:val="0"/>
          <w:divBdr>
            <w:top w:val="none" w:sz="0" w:space="0" w:color="auto"/>
            <w:left w:val="none" w:sz="0" w:space="0" w:color="auto"/>
            <w:bottom w:val="none" w:sz="0" w:space="0" w:color="auto"/>
            <w:right w:val="none" w:sz="0" w:space="0" w:color="auto"/>
          </w:divBdr>
        </w:div>
      </w:divsChild>
    </w:div>
    <w:div w:id="1243367456">
      <w:bodyDiv w:val="1"/>
      <w:marLeft w:val="0"/>
      <w:marRight w:val="0"/>
      <w:marTop w:val="0"/>
      <w:marBottom w:val="0"/>
      <w:divBdr>
        <w:top w:val="none" w:sz="0" w:space="0" w:color="auto"/>
        <w:left w:val="none" w:sz="0" w:space="0" w:color="auto"/>
        <w:bottom w:val="none" w:sz="0" w:space="0" w:color="auto"/>
        <w:right w:val="none" w:sz="0" w:space="0" w:color="auto"/>
      </w:divBdr>
      <w:divsChild>
        <w:div w:id="728771719">
          <w:marLeft w:val="-720"/>
          <w:marRight w:val="0"/>
          <w:marTop w:val="0"/>
          <w:marBottom w:val="0"/>
          <w:divBdr>
            <w:top w:val="none" w:sz="0" w:space="0" w:color="auto"/>
            <w:left w:val="none" w:sz="0" w:space="0" w:color="auto"/>
            <w:bottom w:val="none" w:sz="0" w:space="0" w:color="auto"/>
            <w:right w:val="none" w:sz="0" w:space="0" w:color="auto"/>
          </w:divBdr>
        </w:div>
      </w:divsChild>
    </w:div>
    <w:div w:id="1251743611">
      <w:bodyDiv w:val="1"/>
      <w:marLeft w:val="0"/>
      <w:marRight w:val="0"/>
      <w:marTop w:val="0"/>
      <w:marBottom w:val="0"/>
      <w:divBdr>
        <w:top w:val="none" w:sz="0" w:space="0" w:color="auto"/>
        <w:left w:val="none" w:sz="0" w:space="0" w:color="auto"/>
        <w:bottom w:val="none" w:sz="0" w:space="0" w:color="auto"/>
        <w:right w:val="none" w:sz="0" w:space="0" w:color="auto"/>
      </w:divBdr>
      <w:divsChild>
        <w:div w:id="139468794">
          <w:marLeft w:val="-720"/>
          <w:marRight w:val="0"/>
          <w:marTop w:val="0"/>
          <w:marBottom w:val="0"/>
          <w:divBdr>
            <w:top w:val="none" w:sz="0" w:space="0" w:color="auto"/>
            <w:left w:val="none" w:sz="0" w:space="0" w:color="auto"/>
            <w:bottom w:val="none" w:sz="0" w:space="0" w:color="auto"/>
            <w:right w:val="none" w:sz="0" w:space="0" w:color="auto"/>
          </w:divBdr>
        </w:div>
      </w:divsChild>
    </w:div>
    <w:div w:id="1367560247">
      <w:bodyDiv w:val="1"/>
      <w:marLeft w:val="0"/>
      <w:marRight w:val="0"/>
      <w:marTop w:val="0"/>
      <w:marBottom w:val="0"/>
      <w:divBdr>
        <w:top w:val="none" w:sz="0" w:space="0" w:color="auto"/>
        <w:left w:val="none" w:sz="0" w:space="0" w:color="auto"/>
        <w:bottom w:val="none" w:sz="0" w:space="0" w:color="auto"/>
        <w:right w:val="none" w:sz="0" w:space="0" w:color="auto"/>
      </w:divBdr>
    </w:div>
    <w:div w:id="1387871230">
      <w:bodyDiv w:val="1"/>
      <w:marLeft w:val="0"/>
      <w:marRight w:val="0"/>
      <w:marTop w:val="0"/>
      <w:marBottom w:val="0"/>
      <w:divBdr>
        <w:top w:val="none" w:sz="0" w:space="0" w:color="auto"/>
        <w:left w:val="none" w:sz="0" w:space="0" w:color="auto"/>
        <w:bottom w:val="none" w:sz="0" w:space="0" w:color="auto"/>
        <w:right w:val="none" w:sz="0" w:space="0" w:color="auto"/>
      </w:divBdr>
    </w:div>
    <w:div w:id="1505391389">
      <w:bodyDiv w:val="1"/>
      <w:marLeft w:val="0"/>
      <w:marRight w:val="0"/>
      <w:marTop w:val="0"/>
      <w:marBottom w:val="0"/>
      <w:divBdr>
        <w:top w:val="none" w:sz="0" w:space="0" w:color="auto"/>
        <w:left w:val="none" w:sz="0" w:space="0" w:color="auto"/>
        <w:bottom w:val="none" w:sz="0" w:space="0" w:color="auto"/>
        <w:right w:val="none" w:sz="0" w:space="0" w:color="auto"/>
      </w:divBdr>
      <w:divsChild>
        <w:div w:id="1431853068">
          <w:marLeft w:val="-720"/>
          <w:marRight w:val="0"/>
          <w:marTop w:val="0"/>
          <w:marBottom w:val="0"/>
          <w:divBdr>
            <w:top w:val="none" w:sz="0" w:space="0" w:color="auto"/>
            <w:left w:val="none" w:sz="0" w:space="0" w:color="auto"/>
            <w:bottom w:val="none" w:sz="0" w:space="0" w:color="auto"/>
            <w:right w:val="none" w:sz="0" w:space="0" w:color="auto"/>
          </w:divBdr>
        </w:div>
      </w:divsChild>
    </w:div>
    <w:div w:id="1585529098">
      <w:bodyDiv w:val="1"/>
      <w:marLeft w:val="0"/>
      <w:marRight w:val="0"/>
      <w:marTop w:val="0"/>
      <w:marBottom w:val="0"/>
      <w:divBdr>
        <w:top w:val="none" w:sz="0" w:space="0" w:color="auto"/>
        <w:left w:val="none" w:sz="0" w:space="0" w:color="auto"/>
        <w:bottom w:val="none" w:sz="0" w:space="0" w:color="auto"/>
        <w:right w:val="none" w:sz="0" w:space="0" w:color="auto"/>
      </w:divBdr>
      <w:divsChild>
        <w:div w:id="1528444764">
          <w:marLeft w:val="-720"/>
          <w:marRight w:val="0"/>
          <w:marTop w:val="0"/>
          <w:marBottom w:val="0"/>
          <w:divBdr>
            <w:top w:val="none" w:sz="0" w:space="0" w:color="auto"/>
            <w:left w:val="none" w:sz="0" w:space="0" w:color="auto"/>
            <w:bottom w:val="none" w:sz="0" w:space="0" w:color="auto"/>
            <w:right w:val="none" w:sz="0" w:space="0" w:color="auto"/>
          </w:divBdr>
        </w:div>
      </w:divsChild>
    </w:div>
    <w:div w:id="1597979252">
      <w:bodyDiv w:val="1"/>
      <w:marLeft w:val="0"/>
      <w:marRight w:val="0"/>
      <w:marTop w:val="0"/>
      <w:marBottom w:val="0"/>
      <w:divBdr>
        <w:top w:val="none" w:sz="0" w:space="0" w:color="auto"/>
        <w:left w:val="none" w:sz="0" w:space="0" w:color="auto"/>
        <w:bottom w:val="none" w:sz="0" w:space="0" w:color="auto"/>
        <w:right w:val="none" w:sz="0" w:space="0" w:color="auto"/>
      </w:divBdr>
      <w:divsChild>
        <w:div w:id="1626350066">
          <w:marLeft w:val="-720"/>
          <w:marRight w:val="0"/>
          <w:marTop w:val="0"/>
          <w:marBottom w:val="0"/>
          <w:divBdr>
            <w:top w:val="none" w:sz="0" w:space="0" w:color="auto"/>
            <w:left w:val="none" w:sz="0" w:space="0" w:color="auto"/>
            <w:bottom w:val="none" w:sz="0" w:space="0" w:color="auto"/>
            <w:right w:val="none" w:sz="0" w:space="0" w:color="auto"/>
          </w:divBdr>
        </w:div>
      </w:divsChild>
    </w:div>
    <w:div w:id="1675718604">
      <w:bodyDiv w:val="1"/>
      <w:marLeft w:val="0"/>
      <w:marRight w:val="0"/>
      <w:marTop w:val="0"/>
      <w:marBottom w:val="0"/>
      <w:divBdr>
        <w:top w:val="none" w:sz="0" w:space="0" w:color="auto"/>
        <w:left w:val="none" w:sz="0" w:space="0" w:color="auto"/>
        <w:bottom w:val="none" w:sz="0" w:space="0" w:color="auto"/>
        <w:right w:val="none" w:sz="0" w:space="0" w:color="auto"/>
      </w:divBdr>
    </w:div>
    <w:div w:id="1676683069">
      <w:bodyDiv w:val="1"/>
      <w:marLeft w:val="0"/>
      <w:marRight w:val="0"/>
      <w:marTop w:val="0"/>
      <w:marBottom w:val="0"/>
      <w:divBdr>
        <w:top w:val="none" w:sz="0" w:space="0" w:color="auto"/>
        <w:left w:val="none" w:sz="0" w:space="0" w:color="auto"/>
        <w:bottom w:val="none" w:sz="0" w:space="0" w:color="auto"/>
        <w:right w:val="none" w:sz="0" w:space="0" w:color="auto"/>
      </w:divBdr>
      <w:divsChild>
        <w:div w:id="2033677406">
          <w:marLeft w:val="-720"/>
          <w:marRight w:val="0"/>
          <w:marTop w:val="0"/>
          <w:marBottom w:val="0"/>
          <w:divBdr>
            <w:top w:val="none" w:sz="0" w:space="0" w:color="auto"/>
            <w:left w:val="none" w:sz="0" w:space="0" w:color="auto"/>
            <w:bottom w:val="none" w:sz="0" w:space="0" w:color="auto"/>
            <w:right w:val="none" w:sz="0" w:space="0" w:color="auto"/>
          </w:divBdr>
        </w:div>
      </w:divsChild>
    </w:div>
    <w:div w:id="1771509082">
      <w:bodyDiv w:val="1"/>
      <w:marLeft w:val="0"/>
      <w:marRight w:val="0"/>
      <w:marTop w:val="0"/>
      <w:marBottom w:val="0"/>
      <w:divBdr>
        <w:top w:val="none" w:sz="0" w:space="0" w:color="auto"/>
        <w:left w:val="none" w:sz="0" w:space="0" w:color="auto"/>
        <w:bottom w:val="none" w:sz="0" w:space="0" w:color="auto"/>
        <w:right w:val="none" w:sz="0" w:space="0" w:color="auto"/>
      </w:divBdr>
    </w:div>
    <w:div w:id="1778939612">
      <w:bodyDiv w:val="1"/>
      <w:marLeft w:val="0"/>
      <w:marRight w:val="0"/>
      <w:marTop w:val="0"/>
      <w:marBottom w:val="0"/>
      <w:divBdr>
        <w:top w:val="none" w:sz="0" w:space="0" w:color="auto"/>
        <w:left w:val="none" w:sz="0" w:space="0" w:color="auto"/>
        <w:bottom w:val="none" w:sz="0" w:space="0" w:color="auto"/>
        <w:right w:val="none" w:sz="0" w:space="0" w:color="auto"/>
      </w:divBdr>
    </w:div>
    <w:div w:id="1787694726">
      <w:bodyDiv w:val="1"/>
      <w:marLeft w:val="0"/>
      <w:marRight w:val="0"/>
      <w:marTop w:val="0"/>
      <w:marBottom w:val="0"/>
      <w:divBdr>
        <w:top w:val="none" w:sz="0" w:space="0" w:color="auto"/>
        <w:left w:val="none" w:sz="0" w:space="0" w:color="auto"/>
        <w:bottom w:val="none" w:sz="0" w:space="0" w:color="auto"/>
        <w:right w:val="none" w:sz="0" w:space="0" w:color="auto"/>
      </w:divBdr>
    </w:div>
    <w:div w:id="1867021162">
      <w:bodyDiv w:val="1"/>
      <w:marLeft w:val="0"/>
      <w:marRight w:val="0"/>
      <w:marTop w:val="0"/>
      <w:marBottom w:val="0"/>
      <w:divBdr>
        <w:top w:val="none" w:sz="0" w:space="0" w:color="auto"/>
        <w:left w:val="none" w:sz="0" w:space="0" w:color="auto"/>
        <w:bottom w:val="none" w:sz="0" w:space="0" w:color="auto"/>
        <w:right w:val="none" w:sz="0" w:space="0" w:color="auto"/>
      </w:divBdr>
    </w:div>
    <w:div w:id="1889535255">
      <w:bodyDiv w:val="1"/>
      <w:marLeft w:val="0"/>
      <w:marRight w:val="0"/>
      <w:marTop w:val="0"/>
      <w:marBottom w:val="0"/>
      <w:divBdr>
        <w:top w:val="none" w:sz="0" w:space="0" w:color="auto"/>
        <w:left w:val="none" w:sz="0" w:space="0" w:color="auto"/>
        <w:bottom w:val="none" w:sz="0" w:space="0" w:color="auto"/>
        <w:right w:val="none" w:sz="0" w:space="0" w:color="auto"/>
      </w:divBdr>
      <w:divsChild>
        <w:div w:id="1601601351">
          <w:marLeft w:val="-720"/>
          <w:marRight w:val="0"/>
          <w:marTop w:val="0"/>
          <w:marBottom w:val="0"/>
          <w:divBdr>
            <w:top w:val="none" w:sz="0" w:space="0" w:color="auto"/>
            <w:left w:val="none" w:sz="0" w:space="0" w:color="auto"/>
            <w:bottom w:val="none" w:sz="0" w:space="0" w:color="auto"/>
            <w:right w:val="none" w:sz="0" w:space="0" w:color="auto"/>
          </w:divBdr>
        </w:div>
      </w:divsChild>
    </w:div>
    <w:div w:id="2023966463">
      <w:bodyDiv w:val="1"/>
      <w:marLeft w:val="0"/>
      <w:marRight w:val="0"/>
      <w:marTop w:val="0"/>
      <w:marBottom w:val="0"/>
      <w:divBdr>
        <w:top w:val="none" w:sz="0" w:space="0" w:color="auto"/>
        <w:left w:val="none" w:sz="0" w:space="0" w:color="auto"/>
        <w:bottom w:val="none" w:sz="0" w:space="0" w:color="auto"/>
        <w:right w:val="none" w:sz="0" w:space="0" w:color="auto"/>
      </w:divBdr>
    </w:div>
    <w:div w:id="2033073774">
      <w:bodyDiv w:val="1"/>
      <w:marLeft w:val="0"/>
      <w:marRight w:val="0"/>
      <w:marTop w:val="0"/>
      <w:marBottom w:val="0"/>
      <w:divBdr>
        <w:top w:val="none" w:sz="0" w:space="0" w:color="auto"/>
        <w:left w:val="none" w:sz="0" w:space="0" w:color="auto"/>
        <w:bottom w:val="none" w:sz="0" w:space="0" w:color="auto"/>
        <w:right w:val="none" w:sz="0" w:space="0" w:color="auto"/>
      </w:divBdr>
    </w:div>
    <w:div w:id="2086102287">
      <w:bodyDiv w:val="1"/>
      <w:marLeft w:val="0"/>
      <w:marRight w:val="0"/>
      <w:marTop w:val="0"/>
      <w:marBottom w:val="0"/>
      <w:divBdr>
        <w:top w:val="none" w:sz="0" w:space="0" w:color="auto"/>
        <w:left w:val="none" w:sz="0" w:space="0" w:color="auto"/>
        <w:bottom w:val="none" w:sz="0" w:space="0" w:color="auto"/>
        <w:right w:val="none" w:sz="0" w:space="0" w:color="auto"/>
      </w:divBdr>
    </w:div>
    <w:div w:id="2124573569">
      <w:bodyDiv w:val="1"/>
      <w:marLeft w:val="0"/>
      <w:marRight w:val="0"/>
      <w:marTop w:val="0"/>
      <w:marBottom w:val="0"/>
      <w:divBdr>
        <w:top w:val="none" w:sz="0" w:space="0" w:color="auto"/>
        <w:left w:val="none" w:sz="0" w:space="0" w:color="auto"/>
        <w:bottom w:val="none" w:sz="0" w:space="0" w:color="auto"/>
        <w:right w:val="none" w:sz="0" w:space="0" w:color="auto"/>
      </w:divBdr>
      <w:divsChild>
        <w:div w:id="1496258214">
          <w:marLeft w:val="-720"/>
          <w:marRight w:val="0"/>
          <w:marTop w:val="0"/>
          <w:marBottom w:val="0"/>
          <w:divBdr>
            <w:top w:val="none" w:sz="0" w:space="0" w:color="auto"/>
            <w:left w:val="none" w:sz="0" w:space="0" w:color="auto"/>
            <w:bottom w:val="none" w:sz="0" w:space="0" w:color="auto"/>
            <w:right w:val="none" w:sz="0" w:space="0" w:color="auto"/>
          </w:divBdr>
        </w:div>
      </w:divsChild>
    </w:div>
    <w:div w:id="214731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ge.com/en-sg/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ge.com/investors/about-us/strategic-"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35580-0B8E-4C9E-8A9E-C63B53E52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3440</Words>
  <Characters>19609</Characters>
  <Application>Microsoft Office Word</Application>
  <DocSecurity>0</DocSecurity>
  <Lines>163</Lines>
  <Paragraphs>46</Paragraphs>
  <ScaleCrop>false</ScaleCrop>
  <Company/>
  <LinksUpToDate>false</LinksUpToDate>
  <CharactersWithSpaces>23003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2024-08-12T14:59:00Z</dcterms:created>
  <dcterms:modified xsi:type="dcterms:W3CDTF">2024-08-24T13:24:00Z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cba3c273b9337689bc8991e760fd110e702b03d30871464639bc45007713ce3a</vt:lpwstr>
  </property>
</Properties>
</file>