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25120" w14:textId="19766936" w:rsidR="00416224" w:rsidRDefault="00416224" w:rsidP="00416224">
      <w:pPr>
        <w:rPr>
          <w:b/>
          <w:bCs/>
          <w:sz w:val="40"/>
          <w:szCs w:val="40"/>
        </w:rPr>
      </w:pPr>
      <w:r w:rsidRPr="00416224">
        <w:rPr>
          <w:b/>
          <w:bCs/>
          <w:sz w:val="40"/>
          <w:szCs w:val="40"/>
        </w:rPr>
        <w:t xml:space="preserve">                                                Draft</w:t>
      </w:r>
      <w:r>
        <w:rPr>
          <w:b/>
          <w:bCs/>
          <w:sz w:val="40"/>
          <w:szCs w:val="40"/>
        </w:rPr>
        <w:t xml:space="preserve"> Answer:</w:t>
      </w:r>
    </w:p>
    <w:p w14:paraId="6C1BB741" w14:textId="24928AA2" w:rsidR="00416224" w:rsidRPr="00416224" w:rsidRDefault="00416224" w:rsidP="00416224">
      <w:pPr>
        <w:rPr>
          <w:b/>
          <w:bCs/>
          <w:sz w:val="40"/>
          <w:szCs w:val="40"/>
        </w:rPr>
      </w:pPr>
      <w:r>
        <w:rPr>
          <w:b/>
          <w:bCs/>
          <w:sz w:val="40"/>
          <w:szCs w:val="40"/>
        </w:rPr>
        <w:t>Question No 1:</w:t>
      </w:r>
    </w:p>
    <w:p w14:paraId="7CACB514" w14:textId="42666BA3" w:rsidR="00416224" w:rsidRPr="00416224" w:rsidRDefault="00416224" w:rsidP="00416224">
      <w:pPr>
        <w:rPr>
          <w:sz w:val="36"/>
          <w:szCs w:val="36"/>
        </w:rPr>
      </w:pPr>
      <w:r w:rsidRPr="00416224">
        <w:rPr>
          <w:sz w:val="36"/>
          <w:szCs w:val="36"/>
        </w:rPr>
        <w:t xml:space="preserve">Strategic Data Warehousing Proposal for DHL Supply </w:t>
      </w:r>
      <w:r w:rsidRPr="00416224">
        <w:rPr>
          <w:sz w:val="36"/>
          <w:szCs w:val="36"/>
        </w:rPr>
        <w:t xml:space="preserve">    </w:t>
      </w:r>
      <w:r w:rsidRPr="00416224">
        <w:rPr>
          <w:sz w:val="36"/>
          <w:szCs w:val="36"/>
        </w:rPr>
        <w:t>Chain (UK &amp; Ireland Division)</w:t>
      </w:r>
    </w:p>
    <w:p w14:paraId="08ABB23C" w14:textId="6C3F0C2B" w:rsidR="00416224" w:rsidRPr="00416224" w:rsidRDefault="00416224" w:rsidP="00416224">
      <w:pPr>
        <w:rPr>
          <w:b/>
          <w:bCs/>
          <w:sz w:val="32"/>
          <w:szCs w:val="32"/>
        </w:rPr>
      </w:pPr>
      <w:r w:rsidRPr="00416224">
        <w:rPr>
          <w:b/>
          <w:bCs/>
          <w:sz w:val="32"/>
          <w:szCs w:val="32"/>
        </w:rPr>
        <w:t>Introduction</w:t>
      </w:r>
      <w:r>
        <w:rPr>
          <w:b/>
          <w:bCs/>
          <w:sz w:val="32"/>
          <w:szCs w:val="32"/>
        </w:rPr>
        <w:t>:</w:t>
      </w:r>
    </w:p>
    <w:p w14:paraId="3DE165EA" w14:textId="77777777" w:rsidR="00416224" w:rsidRPr="00416224" w:rsidRDefault="00416224" w:rsidP="00416224">
      <w:pPr>
        <w:spacing w:line="360" w:lineRule="auto"/>
        <w:rPr>
          <w:sz w:val="28"/>
          <w:szCs w:val="28"/>
        </w:rPr>
      </w:pPr>
      <w:r w:rsidRPr="00416224">
        <w:rPr>
          <w:sz w:val="28"/>
          <w:szCs w:val="28"/>
        </w:rPr>
        <w:t>DHL Supply Chain’s UK &amp; Ireland division operates within a highly complex and data-intensive logistics environment, encompassing major operational hubs in the Midlands, Greater London, Scotland, and key European gateways such as Düsseldorf, Rotterdam, and Lyon. Although individual operational systems — including Warehouse Management Systems (WMS), Transportation Management Systems (TMS), and Order Management Systems (OMS) — perform efficiently at a local level, the absence of an integrated data framework restricts strategic visibility across regions and service lines. This report outlines how the implementation of an enterprise data warehouse (EDW) would enhance operational performance, decision-making, and strategic growth.</w:t>
      </w:r>
    </w:p>
    <w:p w14:paraId="0B0F8BBE" w14:textId="35A40FAA" w:rsidR="00416224" w:rsidRPr="00416224" w:rsidRDefault="00416224" w:rsidP="00416224">
      <w:pPr>
        <w:rPr>
          <w:b/>
          <w:bCs/>
          <w:sz w:val="28"/>
          <w:szCs w:val="28"/>
        </w:rPr>
      </w:pPr>
      <w:r w:rsidRPr="00416224">
        <w:rPr>
          <w:b/>
          <w:bCs/>
          <w:sz w:val="28"/>
          <w:szCs w:val="28"/>
        </w:rPr>
        <w:t>Rationale for a Data Warehouse</w:t>
      </w:r>
      <w:r>
        <w:rPr>
          <w:b/>
          <w:bCs/>
          <w:sz w:val="28"/>
          <w:szCs w:val="28"/>
        </w:rPr>
        <w:t>:</w:t>
      </w:r>
    </w:p>
    <w:p w14:paraId="6E70A14E" w14:textId="77777777" w:rsidR="00416224" w:rsidRPr="00416224" w:rsidRDefault="00416224" w:rsidP="00416224">
      <w:pPr>
        <w:spacing w:line="360" w:lineRule="auto"/>
        <w:rPr>
          <w:sz w:val="28"/>
          <w:szCs w:val="28"/>
        </w:rPr>
      </w:pPr>
      <w:r w:rsidRPr="00416224">
        <w:rPr>
          <w:sz w:val="28"/>
          <w:szCs w:val="28"/>
        </w:rPr>
        <w:t>Currently, DHL’s data landscape is fragmented, preventing the leadership team from obtaining a consolidated, real-time overview of performance indicators such as on-time delivery rates, warehouse utilisation, client profitability, and carbon emissions. A centralised EDW would integrate shipment, warehouse, fleet, order, client, and financial data through structured Extract, Transform and Load (ETL) processes. This integration would ensure consistency in key performance indicators (KPIs) across all UK and European operations.</w:t>
      </w:r>
    </w:p>
    <w:p w14:paraId="71E930C2" w14:textId="77777777" w:rsidR="00416224" w:rsidRPr="00416224" w:rsidRDefault="00416224" w:rsidP="00416224">
      <w:pPr>
        <w:spacing w:line="360" w:lineRule="auto"/>
        <w:rPr>
          <w:sz w:val="28"/>
          <w:szCs w:val="28"/>
        </w:rPr>
      </w:pPr>
      <w:r w:rsidRPr="00416224">
        <w:rPr>
          <w:sz w:val="28"/>
          <w:szCs w:val="28"/>
        </w:rPr>
        <w:lastRenderedPageBreak/>
        <w:t>By standardising and consolidating data, DHL would gain improved visibility of cross-regional logistics flows, enabling the identification of operational bottlenecks, inefficiencies in internal transfers, and underutilised warehouse capacity. Furthermore, linking operational data with financial records would allow more accurate analysis of contract profitability, service-level agreement (SLA) compliance, and the financial impact of premium services and value-added offerings.</w:t>
      </w:r>
    </w:p>
    <w:p w14:paraId="1A007365" w14:textId="6D532223" w:rsidR="00416224" w:rsidRPr="00416224" w:rsidRDefault="00416224" w:rsidP="00416224">
      <w:pPr>
        <w:rPr>
          <w:b/>
          <w:bCs/>
          <w:sz w:val="32"/>
          <w:szCs w:val="32"/>
        </w:rPr>
      </w:pPr>
      <w:r w:rsidRPr="00416224">
        <w:rPr>
          <w:b/>
          <w:bCs/>
          <w:sz w:val="32"/>
          <w:szCs w:val="32"/>
        </w:rPr>
        <w:t>Strategic Benefits</w:t>
      </w:r>
      <w:r>
        <w:rPr>
          <w:b/>
          <w:bCs/>
          <w:sz w:val="32"/>
          <w:szCs w:val="32"/>
        </w:rPr>
        <w:t>:</w:t>
      </w:r>
    </w:p>
    <w:p w14:paraId="1E57B958" w14:textId="77777777" w:rsidR="00416224" w:rsidRPr="00416224" w:rsidRDefault="00416224" w:rsidP="00416224">
      <w:pPr>
        <w:spacing w:line="360" w:lineRule="auto"/>
        <w:rPr>
          <w:sz w:val="28"/>
          <w:szCs w:val="28"/>
        </w:rPr>
      </w:pPr>
      <w:r w:rsidRPr="00416224">
        <w:rPr>
          <w:sz w:val="28"/>
          <w:szCs w:val="28"/>
        </w:rPr>
        <w:t>An enterprise data warehouse would support data-driven decision-making at executive level, particularly in responding to market pressures such as post-Brexit trade complexity, rapid e-commerce growth, and sustainability requirements. Enhanced analytics capabilities would facilitate proactive inventory management, route optimisation, and performance benchmarking across multiple sites.</w:t>
      </w:r>
    </w:p>
    <w:p w14:paraId="266E1BAB" w14:textId="77777777" w:rsidR="00416224" w:rsidRPr="00416224" w:rsidRDefault="00416224" w:rsidP="00416224">
      <w:pPr>
        <w:spacing w:line="360" w:lineRule="auto"/>
        <w:rPr>
          <w:sz w:val="28"/>
          <w:szCs w:val="28"/>
        </w:rPr>
      </w:pPr>
      <w:r w:rsidRPr="00416224">
        <w:rPr>
          <w:sz w:val="28"/>
          <w:szCs w:val="28"/>
        </w:rPr>
        <w:t>In conclusion, the implementation of a strategic data warehousing solution would transform DHL’s operational data into a cohesive strategic asset, strengthening efficiency, improving client satisfaction, and supporting long-term competitive advantage.</w:t>
      </w:r>
    </w:p>
    <w:p w14:paraId="546FF0A9" w14:textId="77777777" w:rsidR="00B851B5" w:rsidRPr="00416224" w:rsidRDefault="00B851B5" w:rsidP="00416224">
      <w:pPr>
        <w:spacing w:line="360" w:lineRule="auto"/>
        <w:rPr>
          <w:sz w:val="28"/>
          <w:szCs w:val="28"/>
        </w:rPr>
      </w:pPr>
    </w:p>
    <w:sectPr w:rsidR="00B851B5" w:rsidRPr="004162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24"/>
    <w:rsid w:val="00416224"/>
    <w:rsid w:val="00AD12E6"/>
    <w:rsid w:val="00B851B5"/>
    <w:rsid w:val="00BB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D007B"/>
  <w15:chartTrackingRefBased/>
  <w15:docId w15:val="{400EA6B4-D360-4334-9C91-D0BE87AD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224"/>
    <w:rPr>
      <w:rFonts w:eastAsiaTheme="majorEastAsia" w:cstheme="majorBidi"/>
      <w:color w:val="272727" w:themeColor="text1" w:themeTint="D8"/>
    </w:rPr>
  </w:style>
  <w:style w:type="paragraph" w:styleId="Title">
    <w:name w:val="Title"/>
    <w:basedOn w:val="Normal"/>
    <w:next w:val="Normal"/>
    <w:link w:val="TitleChar"/>
    <w:uiPriority w:val="10"/>
    <w:qFormat/>
    <w:rsid w:val="00416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224"/>
    <w:pPr>
      <w:spacing w:before="160"/>
      <w:jc w:val="center"/>
    </w:pPr>
    <w:rPr>
      <w:i/>
      <w:iCs/>
      <w:color w:val="404040" w:themeColor="text1" w:themeTint="BF"/>
    </w:rPr>
  </w:style>
  <w:style w:type="character" w:customStyle="1" w:styleId="QuoteChar">
    <w:name w:val="Quote Char"/>
    <w:basedOn w:val="DefaultParagraphFont"/>
    <w:link w:val="Quote"/>
    <w:uiPriority w:val="29"/>
    <w:rsid w:val="00416224"/>
    <w:rPr>
      <w:i/>
      <w:iCs/>
      <w:color w:val="404040" w:themeColor="text1" w:themeTint="BF"/>
    </w:rPr>
  </w:style>
  <w:style w:type="paragraph" w:styleId="ListParagraph">
    <w:name w:val="List Paragraph"/>
    <w:basedOn w:val="Normal"/>
    <w:uiPriority w:val="34"/>
    <w:qFormat/>
    <w:rsid w:val="00416224"/>
    <w:pPr>
      <w:ind w:left="720"/>
      <w:contextualSpacing/>
    </w:pPr>
  </w:style>
  <w:style w:type="character" w:styleId="IntenseEmphasis">
    <w:name w:val="Intense Emphasis"/>
    <w:basedOn w:val="DefaultParagraphFont"/>
    <w:uiPriority w:val="21"/>
    <w:qFormat/>
    <w:rsid w:val="00416224"/>
    <w:rPr>
      <w:i/>
      <w:iCs/>
      <w:color w:val="0F4761" w:themeColor="accent1" w:themeShade="BF"/>
    </w:rPr>
  </w:style>
  <w:style w:type="paragraph" w:styleId="IntenseQuote">
    <w:name w:val="Intense Quote"/>
    <w:basedOn w:val="Normal"/>
    <w:next w:val="Normal"/>
    <w:link w:val="IntenseQuoteChar"/>
    <w:uiPriority w:val="30"/>
    <w:qFormat/>
    <w:rsid w:val="00416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224"/>
    <w:rPr>
      <w:i/>
      <w:iCs/>
      <w:color w:val="0F4761" w:themeColor="accent1" w:themeShade="BF"/>
    </w:rPr>
  </w:style>
  <w:style w:type="character" w:styleId="IntenseReference">
    <w:name w:val="Intense Reference"/>
    <w:basedOn w:val="DefaultParagraphFont"/>
    <w:uiPriority w:val="32"/>
    <w:qFormat/>
    <w:rsid w:val="004162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390</Words>
  <Characters>2224</Characters>
  <Application>Microsoft Office Word</Application>
  <DocSecurity>0</DocSecurity>
  <Lines>18</Lines>
  <Paragraphs>5</Paragraphs>
  <ScaleCrop>false</ScaleCrop>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Gulam Hafiz (2232603)</dc:creator>
  <cp:keywords/>
  <dc:description/>
  <cp:lastModifiedBy>Md Gulam Hafiz (2232603)</cp:lastModifiedBy>
  <cp:revision>1</cp:revision>
  <dcterms:created xsi:type="dcterms:W3CDTF">2026-02-17T21:49:00Z</dcterms:created>
  <dcterms:modified xsi:type="dcterms:W3CDTF">2026-02-17T21:55:00Z</dcterms:modified>
</cp:coreProperties>
</file>