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3DBD157" w14:textId="6DA5BE73" w:rsidR="00114D79" w:rsidRPr="00E078E1" w:rsidRDefault="00573FE7">
      <w:pPr>
        <w:rPr>
          <w:rFonts w:ascii="Times New Roman" w:hAnsi="Times New Roman" w:cs="Times New Roman"/>
        </w:rPr>
      </w:pPr>
      <w:r w:rsidRPr="00E078E1">
        <w:rPr>
          <w:rFonts w:ascii="Times New Roman" w:hAnsi="Times New Roman" w:cs="Times New Roman"/>
        </w:rPr>
        <w:t>What was Thatcher’s attitude with regards to your chosen topic, and what might this reveal about her broader political project? How effective and impactful was the position taken by Thatcher with regard on your chosen topic?</w:t>
      </w:r>
    </w:p>
    <w:p w14:paraId="7C4BEC95" w14:textId="298616FB" w:rsidR="0034450A" w:rsidRPr="00E078E1" w:rsidRDefault="00065E95">
      <w:pPr>
        <w:rPr>
          <w:rFonts w:ascii="Times New Roman" w:hAnsi="Times New Roman" w:cs="Times New Roman"/>
        </w:rPr>
      </w:pPr>
      <w:r w:rsidRPr="00E078E1">
        <w:rPr>
          <w:rFonts w:ascii="Times New Roman" w:hAnsi="Times New Roman" w:cs="Times New Roman"/>
        </w:rPr>
        <w:t xml:space="preserve">“And </w:t>
      </w:r>
      <w:proofErr w:type="gramStart"/>
      <w:r w:rsidRPr="00E078E1">
        <w:rPr>
          <w:rFonts w:ascii="Times New Roman" w:hAnsi="Times New Roman" w:cs="Times New Roman"/>
        </w:rPr>
        <w:t>anyway</w:t>
      </w:r>
      <w:proofErr w:type="gramEnd"/>
      <w:r w:rsidRPr="00E078E1">
        <w:rPr>
          <w:rFonts w:ascii="Times New Roman" w:hAnsi="Times New Roman" w:cs="Times New Roman"/>
        </w:rPr>
        <w:t xml:space="preserve"> what was the alternative? That a common or garden dictator should rule over the queen's subjects and prevail by fraud and violence? Not while I was prime minister.”</w:t>
      </w:r>
      <w:r w:rsidRPr="00E078E1">
        <w:rPr>
          <w:rStyle w:val="FootnoteReference"/>
          <w:rFonts w:ascii="Times New Roman" w:hAnsi="Times New Roman" w:cs="Times New Roman"/>
        </w:rPr>
        <w:footnoteReference w:id="1"/>
      </w:r>
      <w:r w:rsidRPr="00E078E1">
        <w:rPr>
          <w:rFonts w:ascii="Times New Roman" w:hAnsi="Times New Roman" w:cs="Times New Roman"/>
        </w:rPr>
        <w:t xml:space="preserve"> </w:t>
      </w:r>
      <w:r w:rsidR="00C934F3" w:rsidRPr="00E078E1">
        <w:rPr>
          <w:rFonts w:ascii="Times New Roman" w:hAnsi="Times New Roman" w:cs="Times New Roman"/>
        </w:rPr>
        <w:t xml:space="preserve">With heavy authoritarian right-wing implications, Margaret Thatcher reviews her defence of the </w:t>
      </w:r>
      <w:r w:rsidR="00B41792" w:rsidRPr="00E078E1">
        <w:rPr>
          <w:rFonts w:ascii="Times New Roman" w:hAnsi="Times New Roman" w:cs="Times New Roman"/>
        </w:rPr>
        <w:t>British Islanders</w:t>
      </w:r>
      <w:r w:rsidR="00C934F3" w:rsidRPr="00E078E1">
        <w:rPr>
          <w:rFonts w:ascii="Times New Roman" w:hAnsi="Times New Roman" w:cs="Times New Roman"/>
        </w:rPr>
        <w:t xml:space="preserve"> from the nearby invading Argentinian forces</w:t>
      </w:r>
      <w:r w:rsidR="00B41792" w:rsidRPr="00E078E1">
        <w:rPr>
          <w:rFonts w:ascii="Times New Roman" w:hAnsi="Times New Roman" w:cs="Times New Roman"/>
        </w:rPr>
        <w:t xml:space="preserve"> in 1982</w:t>
      </w:r>
      <w:r w:rsidR="00C934F3" w:rsidRPr="00E078E1">
        <w:rPr>
          <w:rFonts w:ascii="Times New Roman" w:hAnsi="Times New Roman" w:cs="Times New Roman"/>
        </w:rPr>
        <w:t xml:space="preserve">. </w:t>
      </w:r>
      <w:r w:rsidR="00B41792" w:rsidRPr="00E078E1">
        <w:rPr>
          <w:rFonts w:ascii="Times New Roman" w:hAnsi="Times New Roman" w:cs="Times New Roman"/>
        </w:rPr>
        <w:t>In a bid to save her unstable political career Thatcher manipulated the people of Great Britain to believing invading a country nearly 8,000 miles away was for the good of the country.</w:t>
      </w:r>
      <w:r w:rsidR="00D653B3" w:rsidRPr="00E078E1">
        <w:rPr>
          <w:rFonts w:ascii="Times New Roman" w:hAnsi="Times New Roman" w:cs="Times New Roman"/>
        </w:rPr>
        <w:t xml:space="preserve"> Some would say </w:t>
      </w:r>
      <w:r w:rsidR="00724810" w:rsidRPr="00E078E1">
        <w:rPr>
          <w:rFonts w:ascii="Times New Roman" w:hAnsi="Times New Roman" w:cs="Times New Roman"/>
        </w:rPr>
        <w:t>that £1.19 billion spent and 255 dead men was worth the economic and cultural boom that followed the end of the Falklands War under Thatcher’s governme</w:t>
      </w:r>
      <w:r w:rsidR="00D653B3" w:rsidRPr="00E078E1">
        <w:rPr>
          <w:rFonts w:ascii="Times New Roman" w:hAnsi="Times New Roman" w:cs="Times New Roman"/>
        </w:rPr>
        <w:t xml:space="preserve">nt. It could also be argued that that amount of money could have just as easily been used to support the struggling labour industry and the thousands of </w:t>
      </w:r>
      <w:r w:rsidR="00BF5586" w:rsidRPr="00E078E1">
        <w:rPr>
          <w:rFonts w:ascii="Times New Roman" w:hAnsi="Times New Roman" w:cs="Times New Roman"/>
        </w:rPr>
        <w:t>working-class</w:t>
      </w:r>
      <w:r w:rsidR="00D653B3" w:rsidRPr="00E078E1">
        <w:rPr>
          <w:rFonts w:ascii="Times New Roman" w:hAnsi="Times New Roman" w:cs="Times New Roman"/>
        </w:rPr>
        <w:t xml:space="preserve"> citizens who were falling below the poverty line in 1982</w:t>
      </w:r>
      <w:r w:rsidR="00D653B3" w:rsidRPr="00E078E1">
        <w:rPr>
          <w:rStyle w:val="FootnoteReference"/>
          <w:rFonts w:ascii="Times New Roman" w:hAnsi="Times New Roman" w:cs="Times New Roman"/>
        </w:rPr>
        <w:footnoteReference w:id="2"/>
      </w:r>
      <w:r w:rsidR="00D653B3" w:rsidRPr="00E078E1">
        <w:rPr>
          <w:rFonts w:ascii="Times New Roman" w:hAnsi="Times New Roman" w:cs="Times New Roman"/>
        </w:rPr>
        <w:t>.</w:t>
      </w:r>
      <w:r w:rsidR="00BF5586" w:rsidRPr="00E078E1">
        <w:rPr>
          <w:rFonts w:ascii="Times New Roman" w:hAnsi="Times New Roman" w:cs="Times New Roman"/>
        </w:rPr>
        <w:t xml:space="preserve"> </w:t>
      </w:r>
      <w:r w:rsidR="00112922" w:rsidRPr="00E078E1">
        <w:rPr>
          <w:rFonts w:ascii="Times New Roman" w:hAnsi="Times New Roman" w:cs="Times New Roman"/>
        </w:rPr>
        <w:t>Margaret Thatcher was an out-standing political manoeuvrer that used all advantages she could get to gain political standing even if it meant putting the lives of her people in danger, this is clearly reflected in her actions in the Falklands conflict and then later when dealing with internal economic affairs.</w:t>
      </w:r>
    </w:p>
    <w:p w14:paraId="2EDEE32A" w14:textId="1550AB22" w:rsidR="00D837D2" w:rsidRPr="00E078E1" w:rsidRDefault="000909B2">
      <w:pPr>
        <w:rPr>
          <w:rFonts w:ascii="Times New Roman" w:hAnsi="Times New Roman" w:cs="Times New Roman"/>
        </w:rPr>
      </w:pPr>
      <w:r w:rsidRPr="00E078E1">
        <w:rPr>
          <w:rFonts w:ascii="Times New Roman" w:hAnsi="Times New Roman" w:cs="Times New Roman"/>
        </w:rPr>
        <w:t xml:space="preserve">The early years of Thatcher’s government were unsteady and her leadership was being questioned heavily, her economic tactics </w:t>
      </w:r>
      <w:r w:rsidR="005F3C93" w:rsidRPr="00E078E1">
        <w:rPr>
          <w:rFonts w:ascii="Times New Roman" w:hAnsi="Times New Roman" w:cs="Times New Roman"/>
        </w:rPr>
        <w:t>were unpopular with many and it looked like Thatcher was going to lose a lot of voters. With an already unstable economy and rising unemployment, Thatcher’s policies of raising general taxes, selling of public housing and plans to privatise the labour industry</w:t>
      </w:r>
      <w:r w:rsidR="001B793E" w:rsidRPr="00E078E1">
        <w:rPr>
          <w:rStyle w:val="FootnoteReference"/>
          <w:rFonts w:ascii="Times New Roman" w:hAnsi="Times New Roman" w:cs="Times New Roman"/>
        </w:rPr>
        <w:footnoteReference w:id="3"/>
      </w:r>
      <w:r w:rsidR="005F3C93" w:rsidRPr="00E078E1">
        <w:rPr>
          <w:rFonts w:ascii="Times New Roman" w:hAnsi="Times New Roman" w:cs="Times New Roman"/>
        </w:rPr>
        <w:t xml:space="preserve"> were widely criticised by many</w:t>
      </w:r>
      <w:r w:rsidR="00DE0572" w:rsidRPr="00E078E1">
        <w:rPr>
          <w:rStyle w:val="FootnoteReference"/>
          <w:rFonts w:ascii="Times New Roman" w:hAnsi="Times New Roman" w:cs="Times New Roman"/>
        </w:rPr>
        <w:footnoteReference w:id="4"/>
      </w:r>
      <w:r w:rsidR="00847E05" w:rsidRPr="00E078E1">
        <w:rPr>
          <w:rFonts w:ascii="Times New Roman" w:hAnsi="Times New Roman" w:cs="Times New Roman"/>
        </w:rPr>
        <w:t xml:space="preserve">. The Prime Minister knew that she needed to gain the popularity of the voters in order to stay in power in the upcoming 1983 election; understanding that her Monetarism approach to economics was not going to win over the people Thatcher elected for a different approach. In times of economic and political turmoil, War can make or break a leader’s popularity and in Thatcher’s case it definitely worked in her favour. Thatcher’s stoic expression of British pride evoked a patriotic feeling in thousands of people across the country: </w:t>
      </w:r>
      <w:r w:rsidR="001B793E" w:rsidRPr="00E078E1">
        <w:rPr>
          <w:rFonts w:ascii="Times New Roman" w:hAnsi="Times New Roman" w:cs="Times New Roman"/>
        </w:rPr>
        <w:t xml:space="preserve">by claiming it </w:t>
      </w:r>
      <w:r w:rsidR="00A26CDE">
        <w:rPr>
          <w:rFonts w:ascii="Times New Roman" w:hAnsi="Times New Roman" w:cs="Times New Roman"/>
        </w:rPr>
        <w:t>was her duty as a Prime Minister</w:t>
      </w:r>
      <w:r w:rsidR="001B793E" w:rsidRPr="00E078E1">
        <w:rPr>
          <w:rFonts w:ascii="Times New Roman" w:hAnsi="Times New Roman" w:cs="Times New Roman"/>
        </w:rPr>
        <w:t>, she was able to convince thousands of the public that invasion was the key to restoring greatness to the country – solving the issues that questioned her leadershi</w:t>
      </w:r>
      <w:r w:rsidR="00500AE8" w:rsidRPr="00E078E1">
        <w:rPr>
          <w:rFonts w:ascii="Times New Roman" w:hAnsi="Times New Roman" w:cs="Times New Roman"/>
        </w:rPr>
        <w:t xml:space="preserve">p. </w:t>
      </w:r>
      <w:r w:rsidR="00E4277C" w:rsidRPr="00E078E1">
        <w:rPr>
          <w:rFonts w:ascii="Times New Roman" w:hAnsi="Times New Roman" w:cs="Times New Roman"/>
        </w:rPr>
        <w:t>A</w:t>
      </w:r>
      <w:r w:rsidR="00500AE8" w:rsidRPr="00E078E1">
        <w:rPr>
          <w:rFonts w:ascii="Times New Roman" w:hAnsi="Times New Roman" w:cs="Times New Roman"/>
        </w:rPr>
        <w:t>fter the decline of the British Empire post-Second World War with many countries</w:t>
      </w:r>
      <w:r w:rsidR="00E4277C" w:rsidRPr="00E078E1">
        <w:rPr>
          <w:rFonts w:ascii="Times New Roman" w:hAnsi="Times New Roman" w:cs="Times New Roman"/>
        </w:rPr>
        <w:t xml:space="preserve"> (India, Palestine, many African Nation</w:t>
      </w:r>
      <w:r w:rsidR="0036722A" w:rsidRPr="00E078E1">
        <w:rPr>
          <w:rFonts w:ascii="Times New Roman" w:hAnsi="Times New Roman" w:cs="Times New Roman"/>
        </w:rPr>
        <w:t>s</w:t>
      </w:r>
      <w:r w:rsidR="00E4277C" w:rsidRPr="00E078E1">
        <w:rPr>
          <w:rFonts w:ascii="Times New Roman" w:hAnsi="Times New Roman" w:cs="Times New Roman"/>
        </w:rPr>
        <w:t>)</w:t>
      </w:r>
      <w:r w:rsidR="00500AE8" w:rsidRPr="00E078E1">
        <w:rPr>
          <w:rFonts w:ascii="Times New Roman" w:hAnsi="Times New Roman" w:cs="Times New Roman"/>
        </w:rPr>
        <w:t xml:space="preserve"> gaining their independence from Britain</w:t>
      </w:r>
      <w:r w:rsidR="00E4277C" w:rsidRPr="00E078E1">
        <w:rPr>
          <w:rStyle w:val="FootnoteReference"/>
          <w:rFonts w:ascii="Times New Roman" w:hAnsi="Times New Roman" w:cs="Times New Roman"/>
        </w:rPr>
        <w:footnoteReference w:id="5"/>
      </w:r>
      <w:r w:rsidR="00500AE8" w:rsidRPr="00E078E1">
        <w:rPr>
          <w:rFonts w:ascii="Times New Roman" w:hAnsi="Times New Roman" w:cs="Times New Roman"/>
        </w:rPr>
        <w:t xml:space="preserve">, </w:t>
      </w:r>
      <w:r w:rsidR="00D837D2" w:rsidRPr="00E078E1">
        <w:rPr>
          <w:rFonts w:ascii="Times New Roman" w:hAnsi="Times New Roman" w:cs="Times New Roman"/>
        </w:rPr>
        <w:t>it seemed as if Britain was falling from the world stage. Thatcher knew that she could use the right-wing ideals that resided in many British people to capitalise on this issue: by making it seem like Britain was a strong nation that defended its peoples across the globe, she was able to win the support of many Britons who had previously little support in her failing system</w:t>
      </w:r>
      <w:r w:rsidR="008B0D4B" w:rsidRPr="00E078E1">
        <w:rPr>
          <w:rFonts w:ascii="Times New Roman" w:hAnsi="Times New Roman" w:cs="Times New Roman"/>
        </w:rPr>
        <w:t xml:space="preserve"> (up until the Falklands she was the most unpopular Prime Minister on record</w:t>
      </w:r>
      <w:r w:rsidR="00C31166" w:rsidRPr="00E078E1">
        <w:rPr>
          <w:rStyle w:val="FootnoteReference"/>
          <w:rFonts w:ascii="Times New Roman" w:hAnsi="Times New Roman" w:cs="Times New Roman"/>
        </w:rPr>
        <w:footnoteReference w:id="6"/>
      </w:r>
      <w:r w:rsidR="008B0D4B" w:rsidRPr="00E078E1">
        <w:rPr>
          <w:rFonts w:ascii="Times New Roman" w:hAnsi="Times New Roman" w:cs="Times New Roman"/>
        </w:rPr>
        <w:t xml:space="preserve"> with a 16% approval rating </w:t>
      </w:r>
      <w:r w:rsidR="008B0D4B" w:rsidRPr="00E078E1">
        <w:rPr>
          <w:rFonts w:ascii="Times New Roman" w:hAnsi="Times New Roman" w:cs="Times New Roman"/>
        </w:rPr>
        <w:lastRenderedPageBreak/>
        <w:t>in 1981</w:t>
      </w:r>
      <w:r w:rsidR="008B0D4B" w:rsidRPr="00E078E1">
        <w:rPr>
          <w:rStyle w:val="FootnoteReference"/>
          <w:rFonts w:ascii="Times New Roman" w:hAnsi="Times New Roman" w:cs="Times New Roman"/>
        </w:rPr>
        <w:footnoteReference w:id="7"/>
      </w:r>
      <w:r w:rsidR="008B0D4B" w:rsidRPr="00E078E1">
        <w:rPr>
          <w:rFonts w:ascii="Times New Roman" w:hAnsi="Times New Roman" w:cs="Times New Roman"/>
        </w:rPr>
        <w:t>)</w:t>
      </w:r>
      <w:r w:rsidR="00D837D2" w:rsidRPr="00E078E1">
        <w:rPr>
          <w:rFonts w:ascii="Times New Roman" w:hAnsi="Times New Roman" w:cs="Times New Roman"/>
        </w:rPr>
        <w:t>.</w:t>
      </w:r>
      <w:r w:rsidR="005C1DFF" w:rsidRPr="00E078E1">
        <w:rPr>
          <w:rFonts w:ascii="Times New Roman" w:hAnsi="Times New Roman" w:cs="Times New Roman"/>
        </w:rPr>
        <w:t xml:space="preserve"> This is not the first-time history has seen this sort of political manoeuvre and it </w:t>
      </w:r>
      <w:r w:rsidR="0081611A" w:rsidRPr="00E078E1">
        <w:rPr>
          <w:rFonts w:ascii="Times New Roman" w:hAnsi="Times New Roman" w:cs="Times New Roman"/>
        </w:rPr>
        <w:t>won’t</w:t>
      </w:r>
      <w:r w:rsidR="005C1DFF" w:rsidRPr="00E078E1">
        <w:rPr>
          <w:rFonts w:ascii="Times New Roman" w:hAnsi="Times New Roman" w:cs="Times New Roman"/>
        </w:rPr>
        <w:t xml:space="preserve"> be the last: right-wing dictators throughout the early 20</w:t>
      </w:r>
      <w:r w:rsidR="005C1DFF" w:rsidRPr="00E078E1">
        <w:rPr>
          <w:rFonts w:ascii="Times New Roman" w:hAnsi="Times New Roman" w:cs="Times New Roman"/>
          <w:vertAlign w:val="superscript"/>
        </w:rPr>
        <w:t>th</w:t>
      </w:r>
      <w:r w:rsidR="005C1DFF" w:rsidRPr="00E078E1">
        <w:rPr>
          <w:rFonts w:ascii="Times New Roman" w:hAnsi="Times New Roman" w:cs="Times New Roman"/>
        </w:rPr>
        <w:t xml:space="preserve"> century used very similar tactics to gain support for their fascist ideals. Hitler and Mussolini both key examples, both promised war and colonial expansion for the good of the country in the dying age of the Empires</w:t>
      </w:r>
      <w:r w:rsidR="0068344A" w:rsidRPr="00E078E1">
        <w:rPr>
          <w:rFonts w:ascii="Times New Roman" w:hAnsi="Times New Roman" w:cs="Times New Roman"/>
        </w:rPr>
        <w:t xml:space="preserve"> with the </w:t>
      </w:r>
      <w:r w:rsidR="0068344A" w:rsidRPr="00E078E1">
        <w:rPr>
          <w:rFonts w:ascii="Times New Roman" w:hAnsi="Times New Roman" w:cs="Times New Roman"/>
          <w:i/>
          <w:iCs/>
        </w:rPr>
        <w:t>lebensraum</w:t>
      </w:r>
      <w:r w:rsidR="0068344A" w:rsidRPr="00E078E1">
        <w:rPr>
          <w:rStyle w:val="FootnoteReference"/>
          <w:rFonts w:ascii="Times New Roman" w:hAnsi="Times New Roman" w:cs="Times New Roman"/>
          <w:i/>
          <w:iCs/>
        </w:rPr>
        <w:footnoteReference w:id="8"/>
      </w:r>
      <w:r w:rsidR="0068344A" w:rsidRPr="00E078E1">
        <w:rPr>
          <w:rFonts w:ascii="Times New Roman" w:hAnsi="Times New Roman" w:cs="Times New Roman"/>
          <w:i/>
          <w:iCs/>
        </w:rPr>
        <w:t xml:space="preserve"> </w:t>
      </w:r>
      <w:r w:rsidR="0068344A" w:rsidRPr="00E078E1">
        <w:rPr>
          <w:rFonts w:ascii="Times New Roman" w:hAnsi="Times New Roman" w:cs="Times New Roman"/>
        </w:rPr>
        <w:t>theory and the invasion of Abyssinia</w:t>
      </w:r>
      <w:r w:rsidR="0068344A" w:rsidRPr="00E078E1">
        <w:rPr>
          <w:rStyle w:val="FootnoteReference"/>
          <w:rFonts w:ascii="Times New Roman" w:hAnsi="Times New Roman" w:cs="Times New Roman"/>
        </w:rPr>
        <w:footnoteReference w:id="9"/>
      </w:r>
      <w:r w:rsidR="0068344A" w:rsidRPr="00E078E1">
        <w:rPr>
          <w:rFonts w:ascii="Times New Roman" w:hAnsi="Times New Roman" w:cs="Times New Roman"/>
        </w:rPr>
        <w:t xml:space="preserve"> respectively.</w:t>
      </w:r>
      <w:r w:rsidR="00B77564" w:rsidRPr="00E078E1">
        <w:rPr>
          <w:rFonts w:ascii="Times New Roman" w:hAnsi="Times New Roman" w:cs="Times New Roman"/>
        </w:rPr>
        <w:t xml:space="preserve"> </w:t>
      </w:r>
      <w:r w:rsidR="0081611A" w:rsidRPr="00E078E1">
        <w:rPr>
          <w:rFonts w:ascii="Times New Roman" w:hAnsi="Times New Roman" w:cs="Times New Roman"/>
        </w:rPr>
        <w:t>The key difference of course is that Thatcher did invade the Falklands as a reaction to the Argentinian attacks made first, but the manner of thinking has eerie connotations none-the-less.</w:t>
      </w:r>
    </w:p>
    <w:p w14:paraId="27849E75" w14:textId="425CEAE6" w:rsidR="00743DDB" w:rsidRPr="00E078E1" w:rsidRDefault="0081611A">
      <w:pPr>
        <w:rPr>
          <w:rFonts w:ascii="Times New Roman" w:hAnsi="Times New Roman" w:cs="Times New Roman"/>
        </w:rPr>
      </w:pPr>
      <w:r w:rsidRPr="00E078E1">
        <w:rPr>
          <w:rFonts w:ascii="Times New Roman" w:hAnsi="Times New Roman" w:cs="Times New Roman"/>
        </w:rPr>
        <w:t xml:space="preserve">The Argentine invasion of the Falklands was perfect for </w:t>
      </w:r>
      <w:r w:rsidR="0034450A" w:rsidRPr="00E078E1">
        <w:rPr>
          <w:rFonts w:ascii="Times New Roman" w:hAnsi="Times New Roman" w:cs="Times New Roman"/>
        </w:rPr>
        <w:t xml:space="preserve">Thatcher </w:t>
      </w:r>
      <w:r w:rsidRPr="00E078E1">
        <w:rPr>
          <w:rFonts w:ascii="Times New Roman" w:hAnsi="Times New Roman" w:cs="Times New Roman"/>
        </w:rPr>
        <w:t xml:space="preserve">as she </w:t>
      </w:r>
      <w:r w:rsidR="0034450A" w:rsidRPr="00E078E1">
        <w:rPr>
          <w:rFonts w:ascii="Times New Roman" w:hAnsi="Times New Roman" w:cs="Times New Roman"/>
        </w:rPr>
        <w:t>was able to embody these ideals and hide own ulterior motives of power-gain by acting as the defendant in the situation, she created a situation in-which she was the defendant by invading islands nearly 8,000 miles away</w:t>
      </w:r>
      <w:r w:rsidR="00B6211D" w:rsidRPr="00E078E1">
        <w:rPr>
          <w:rFonts w:ascii="Times New Roman" w:hAnsi="Times New Roman" w:cs="Times New Roman"/>
        </w:rPr>
        <w:t>, claiming her goal was to “restore the status quo”</w:t>
      </w:r>
      <w:r w:rsidRPr="00E078E1">
        <w:rPr>
          <w:rStyle w:val="FootnoteReference"/>
          <w:rFonts w:ascii="Times New Roman" w:hAnsi="Times New Roman" w:cs="Times New Roman"/>
        </w:rPr>
        <w:footnoteReference w:id="10"/>
      </w:r>
      <w:r w:rsidR="0034450A" w:rsidRPr="00E078E1">
        <w:rPr>
          <w:rFonts w:ascii="Times New Roman" w:hAnsi="Times New Roman" w:cs="Times New Roman"/>
        </w:rPr>
        <w:t>.</w:t>
      </w:r>
      <w:r w:rsidR="00B6211D" w:rsidRPr="00E078E1">
        <w:rPr>
          <w:rFonts w:ascii="Times New Roman" w:hAnsi="Times New Roman" w:cs="Times New Roman"/>
        </w:rPr>
        <w:t xml:space="preserve"> An interesting choice of words considering most British people hadn’t even heard of the Falklands</w:t>
      </w:r>
      <w:r w:rsidRPr="00E078E1">
        <w:rPr>
          <w:rFonts w:ascii="Times New Roman" w:hAnsi="Times New Roman" w:cs="Times New Roman"/>
        </w:rPr>
        <w:t>, so it wasn’t at all the status-quo for the majority of people.</w:t>
      </w:r>
      <w:r w:rsidR="0034450A" w:rsidRPr="00E078E1">
        <w:rPr>
          <w:rFonts w:ascii="Times New Roman" w:hAnsi="Times New Roman" w:cs="Times New Roman"/>
        </w:rPr>
        <w:t xml:space="preserve"> </w:t>
      </w:r>
      <w:r w:rsidR="001751C3" w:rsidRPr="00E078E1">
        <w:rPr>
          <w:rFonts w:ascii="Times New Roman" w:hAnsi="Times New Roman" w:cs="Times New Roman"/>
        </w:rPr>
        <w:t xml:space="preserve">It was the perfect </w:t>
      </w:r>
      <w:r w:rsidR="00C31166" w:rsidRPr="00E078E1">
        <w:rPr>
          <w:rFonts w:ascii="Times New Roman" w:hAnsi="Times New Roman" w:cs="Times New Roman"/>
        </w:rPr>
        <w:t>scenario;</w:t>
      </w:r>
      <w:r w:rsidR="001751C3" w:rsidRPr="00E078E1">
        <w:rPr>
          <w:rFonts w:ascii="Times New Roman" w:hAnsi="Times New Roman" w:cs="Times New Roman"/>
        </w:rPr>
        <w:t xml:space="preserve"> Thatcher knew that they had the martial strength to win a war against the Argentines and even had the blessing of America so she didn’t believe Britain could have lost and the small price to pay was 255 dead men. </w:t>
      </w:r>
      <w:r w:rsidRPr="00E078E1">
        <w:rPr>
          <w:rFonts w:ascii="Times New Roman" w:hAnsi="Times New Roman" w:cs="Times New Roman"/>
        </w:rPr>
        <w:t xml:space="preserve">Thatcher was able to show exactly how strong she could make the country and gain the support of nationalists across the country; this was the ideal scenario to gain support from a multitude of backgrounds without having to actually changer her political standpoints. All over the country, people wanted a better Britain and to feel like the government actually cared about them: Thatcher knew that by defending the British people in the Falklands she could </w:t>
      </w:r>
      <w:r w:rsidR="00B46DA7" w:rsidRPr="00E078E1">
        <w:rPr>
          <w:rFonts w:ascii="Times New Roman" w:hAnsi="Times New Roman" w:cs="Times New Roman"/>
        </w:rPr>
        <w:t xml:space="preserve">pander to the wider public in an attempt to show that she did care about every individual person, even if they lived 8,000 miles away from Britain. It played in perfectly to her “Iron Lady” persona, she was able to remain the strong vigilant leader that didn’t back down from the challenges at hand and gained tremendous </w:t>
      </w:r>
      <w:r w:rsidR="00F41A3C" w:rsidRPr="00E078E1">
        <w:rPr>
          <w:rFonts w:ascii="Times New Roman" w:hAnsi="Times New Roman" w:cs="Times New Roman"/>
        </w:rPr>
        <w:t>support from her fellow conservatives that had begun to doubt her</w:t>
      </w:r>
      <w:r w:rsidR="00F41A3C" w:rsidRPr="00E078E1">
        <w:rPr>
          <w:rStyle w:val="FootnoteReference"/>
          <w:rFonts w:ascii="Times New Roman" w:hAnsi="Times New Roman" w:cs="Times New Roman"/>
        </w:rPr>
        <w:footnoteReference w:id="11"/>
      </w:r>
      <w:r w:rsidR="00F41A3C" w:rsidRPr="00E078E1">
        <w:rPr>
          <w:rFonts w:ascii="Times New Roman" w:hAnsi="Times New Roman" w:cs="Times New Roman"/>
        </w:rPr>
        <w:t>.</w:t>
      </w:r>
      <w:r w:rsidR="00B46DA7" w:rsidRPr="00E078E1">
        <w:rPr>
          <w:rFonts w:ascii="Times New Roman" w:hAnsi="Times New Roman" w:cs="Times New Roman"/>
        </w:rPr>
        <w:t xml:space="preserve"> </w:t>
      </w:r>
      <w:r w:rsidR="00B77564" w:rsidRPr="00E078E1">
        <w:rPr>
          <w:rFonts w:ascii="Times New Roman" w:hAnsi="Times New Roman" w:cs="Times New Roman"/>
        </w:rPr>
        <w:t xml:space="preserve">This theory of political strength through strong decisive actions suited Thatcher down to the ground, </w:t>
      </w:r>
      <w:r w:rsidR="001C2685" w:rsidRPr="00E078E1">
        <w:rPr>
          <w:rFonts w:ascii="Times New Roman" w:hAnsi="Times New Roman" w:cs="Times New Roman"/>
        </w:rPr>
        <w:t xml:space="preserve">she had said </w:t>
      </w:r>
      <w:r w:rsidR="00B77564" w:rsidRPr="00E078E1">
        <w:rPr>
          <w:rFonts w:ascii="Times New Roman" w:hAnsi="Times New Roman" w:cs="Times New Roman"/>
        </w:rPr>
        <w:t>famously “The lady’s not for turning”</w:t>
      </w:r>
      <w:r w:rsidR="00B77564" w:rsidRPr="00E078E1">
        <w:rPr>
          <w:rStyle w:val="FootnoteReference"/>
          <w:rFonts w:ascii="Times New Roman" w:hAnsi="Times New Roman" w:cs="Times New Roman"/>
        </w:rPr>
        <w:footnoteReference w:id="12"/>
      </w:r>
      <w:r w:rsidR="001C2685" w:rsidRPr="00E078E1">
        <w:rPr>
          <w:rFonts w:ascii="Times New Roman" w:hAnsi="Times New Roman" w:cs="Times New Roman"/>
        </w:rPr>
        <w:t xml:space="preserve"> two years previously and this iron-will appealed greatly to many people as a strong leader meant to them, a strong country in-turn.</w:t>
      </w:r>
    </w:p>
    <w:p w14:paraId="5D415C2F" w14:textId="4C81BEB5" w:rsidR="00821FAD" w:rsidRPr="00E078E1" w:rsidRDefault="00743DDB">
      <w:pPr>
        <w:rPr>
          <w:rFonts w:ascii="Times New Roman" w:hAnsi="Times New Roman" w:cs="Times New Roman"/>
        </w:rPr>
      </w:pPr>
      <w:r w:rsidRPr="00E078E1">
        <w:rPr>
          <w:rFonts w:ascii="Times New Roman" w:hAnsi="Times New Roman" w:cs="Times New Roman"/>
        </w:rPr>
        <w:t xml:space="preserve">Thatcher gained enough political support from the Falklands war to stay in power for a second term, with renewed backing from the people she was able to continue her monetarist policies for another four years. Her method of dealing with the Falklands was quick decisive action that stabilised her power and exploited the people, she </w:t>
      </w:r>
      <w:r w:rsidR="001751C3" w:rsidRPr="00E078E1">
        <w:rPr>
          <w:rFonts w:ascii="Times New Roman" w:hAnsi="Times New Roman" w:cs="Times New Roman"/>
        </w:rPr>
        <w:t>utilised the nationalistic views that were spread across the country to make the government and herself appear more powerful.</w:t>
      </w:r>
      <w:r w:rsidR="00596CDA" w:rsidRPr="00E078E1">
        <w:rPr>
          <w:rFonts w:ascii="Times New Roman" w:hAnsi="Times New Roman" w:cs="Times New Roman"/>
        </w:rPr>
        <w:t xml:space="preserve"> </w:t>
      </w:r>
      <w:r w:rsidR="00697385" w:rsidRPr="00E078E1">
        <w:rPr>
          <w:rFonts w:ascii="Times New Roman" w:hAnsi="Times New Roman" w:cs="Times New Roman"/>
        </w:rPr>
        <w:t xml:space="preserve">After the end of the Falklands war the economy was beginning to recover and Thatcher believed that the best way to boost this recovery period was to sell a big portion of state-owned businesses privately and take away power from the trade unions – shunning the working class and giving further power to the wealthy businessmen at the </w:t>
      </w:r>
      <w:r w:rsidR="00697385" w:rsidRPr="00E078E1">
        <w:rPr>
          <w:rFonts w:ascii="Times New Roman" w:hAnsi="Times New Roman" w:cs="Times New Roman"/>
        </w:rPr>
        <w:lastRenderedPageBreak/>
        <w:t>top of the economic pyramid. Businesses like British Telecom, British Gas, British Airways and Rolls-Royce</w:t>
      </w:r>
      <w:r w:rsidR="00697385" w:rsidRPr="00E078E1">
        <w:rPr>
          <w:rStyle w:val="FootnoteReference"/>
          <w:rFonts w:ascii="Times New Roman" w:hAnsi="Times New Roman" w:cs="Times New Roman"/>
        </w:rPr>
        <w:footnoteReference w:id="13"/>
      </w:r>
      <w:r w:rsidR="00697385" w:rsidRPr="00E078E1">
        <w:rPr>
          <w:rFonts w:ascii="Times New Roman" w:hAnsi="Times New Roman" w:cs="Times New Roman"/>
        </w:rPr>
        <w:t xml:space="preserve"> became were sold for a quick </w:t>
      </w:r>
      <w:r w:rsidR="008B0D4B" w:rsidRPr="00E078E1">
        <w:rPr>
          <w:rFonts w:ascii="Times New Roman" w:hAnsi="Times New Roman" w:cs="Times New Roman"/>
        </w:rPr>
        <w:t xml:space="preserve">influx of money that made it seem like she was doing what was best for the economy. </w:t>
      </w:r>
      <w:r w:rsidR="00C64B49">
        <w:rPr>
          <w:rFonts w:ascii="Times New Roman" w:hAnsi="Times New Roman" w:cs="Times New Roman"/>
        </w:rPr>
        <w:t xml:space="preserve">It was effective, the 1980’s was an economic boom for a lot of people, businesses became richer and there was an influx in consumerist culture which fuelled the economy for the people that benefited under Thatcher. However, there were millions that did not benefit </w:t>
      </w:r>
      <w:r w:rsidR="00E6272B">
        <w:rPr>
          <w:rFonts w:ascii="Times New Roman" w:hAnsi="Times New Roman" w:cs="Times New Roman"/>
        </w:rPr>
        <w:t xml:space="preserve">and very much suffered under her policies: the miners, rail-workers, working-class </w:t>
      </w:r>
      <w:proofErr w:type="gramStart"/>
      <w:r w:rsidR="00E6272B">
        <w:rPr>
          <w:rFonts w:ascii="Times New Roman" w:hAnsi="Times New Roman" w:cs="Times New Roman"/>
        </w:rPr>
        <w:t>labourers</w:t>
      </w:r>
      <w:proofErr w:type="gramEnd"/>
      <w:r w:rsidR="00E6272B">
        <w:rPr>
          <w:rFonts w:ascii="Times New Roman" w:hAnsi="Times New Roman" w:cs="Times New Roman"/>
        </w:rPr>
        <w:t xml:space="preserve"> and the families of the dead soldiers are all prime examples. Sir Max Hasting comments on the partial success of her economic policies and her lack of interest for providing support for those not benefited: “</w:t>
      </w:r>
      <w:r w:rsidR="00E6272B" w:rsidRPr="00E6272B">
        <w:rPr>
          <w:rFonts w:ascii="Times New Roman" w:hAnsi="Times New Roman" w:cs="Times New Roman"/>
        </w:rPr>
        <w:t>Her contribution to making Britain once more a viable proposition is almost impossible to overstate, but nor will history ignore the brutality and insensitivity with which she imposed some of her policies</w:t>
      </w:r>
      <w:r w:rsidR="00E6272B">
        <w:rPr>
          <w:rFonts w:ascii="Times New Roman" w:hAnsi="Times New Roman" w:cs="Times New Roman"/>
        </w:rPr>
        <w:t>”</w:t>
      </w:r>
      <w:r w:rsidR="00E6272B">
        <w:rPr>
          <w:rStyle w:val="FootnoteReference"/>
          <w:rFonts w:ascii="Times New Roman" w:hAnsi="Times New Roman" w:cs="Times New Roman"/>
        </w:rPr>
        <w:footnoteReference w:id="14"/>
      </w:r>
      <w:r w:rsidR="00E6272B">
        <w:rPr>
          <w:rFonts w:ascii="Times New Roman" w:hAnsi="Times New Roman" w:cs="Times New Roman"/>
        </w:rPr>
        <w:t>.</w:t>
      </w:r>
    </w:p>
    <w:p w14:paraId="0633351D" w14:textId="43766260" w:rsidR="00DE0572" w:rsidRPr="00E078E1" w:rsidRDefault="008B0D4B">
      <w:pPr>
        <w:rPr>
          <w:rFonts w:ascii="Times New Roman" w:hAnsi="Times New Roman" w:cs="Times New Roman"/>
        </w:rPr>
      </w:pPr>
      <w:r w:rsidRPr="00E078E1">
        <w:rPr>
          <w:rFonts w:ascii="Times New Roman" w:hAnsi="Times New Roman" w:cs="Times New Roman"/>
        </w:rPr>
        <w:t xml:space="preserve">This economic strategy is very resemblant of how Thatcher dealt with the Falkland war, she made a quick and decisive decision to sell quickly and reap the rewards of the short-term benefit with little plan for the long-term effects. This can be said with </w:t>
      </w:r>
      <w:r w:rsidR="00C31166" w:rsidRPr="00E078E1">
        <w:rPr>
          <w:rFonts w:ascii="Times New Roman" w:hAnsi="Times New Roman" w:cs="Times New Roman"/>
        </w:rPr>
        <w:t xml:space="preserve">confidence </w:t>
      </w:r>
      <w:r w:rsidRPr="00E078E1">
        <w:rPr>
          <w:rFonts w:ascii="Times New Roman" w:hAnsi="Times New Roman" w:cs="Times New Roman"/>
        </w:rPr>
        <w:t xml:space="preserve">because after </w:t>
      </w:r>
      <w:r w:rsidR="00C31166" w:rsidRPr="00E078E1">
        <w:rPr>
          <w:rFonts w:ascii="Times New Roman" w:hAnsi="Times New Roman" w:cs="Times New Roman"/>
        </w:rPr>
        <w:t xml:space="preserve">she’d sold the businesses, she implemented no compensatory </w:t>
      </w:r>
      <w:r w:rsidR="00962F2F" w:rsidRPr="00E078E1">
        <w:rPr>
          <w:rFonts w:ascii="Times New Roman" w:hAnsi="Times New Roman" w:cs="Times New Roman"/>
        </w:rPr>
        <w:t xml:space="preserve">measure for the millions of unemployed that had suffered from her actions and unemployment remained </w:t>
      </w:r>
      <w:r w:rsidR="006002EF" w:rsidRPr="00E078E1">
        <w:rPr>
          <w:rFonts w:ascii="Times New Roman" w:hAnsi="Times New Roman" w:cs="Times New Roman"/>
        </w:rPr>
        <w:t>high until 1989</w:t>
      </w:r>
      <w:r w:rsidR="006002EF" w:rsidRPr="00E078E1">
        <w:rPr>
          <w:rStyle w:val="FootnoteReference"/>
          <w:rFonts w:ascii="Times New Roman" w:hAnsi="Times New Roman" w:cs="Times New Roman"/>
        </w:rPr>
        <w:footnoteReference w:id="15"/>
      </w:r>
      <w:r w:rsidR="006002EF" w:rsidRPr="00E078E1">
        <w:rPr>
          <w:rFonts w:ascii="Times New Roman" w:hAnsi="Times New Roman" w:cs="Times New Roman"/>
        </w:rPr>
        <w:t>. Thatcher’s policies once again reflecting her own desires to maintain power hidden behind a guise of doing what’s best for the country</w:t>
      </w:r>
      <w:r w:rsidR="00821FAD" w:rsidRPr="00E078E1">
        <w:rPr>
          <w:rFonts w:ascii="Times New Roman" w:hAnsi="Times New Roman" w:cs="Times New Roman"/>
        </w:rPr>
        <w:t>.</w:t>
      </w:r>
      <w:r w:rsidR="006002EF" w:rsidRPr="00E078E1">
        <w:rPr>
          <w:rFonts w:ascii="Times New Roman" w:hAnsi="Times New Roman" w:cs="Times New Roman"/>
        </w:rPr>
        <w:t xml:space="preserve"> </w:t>
      </w:r>
      <w:r w:rsidR="00821FAD" w:rsidRPr="00E078E1">
        <w:rPr>
          <w:rFonts w:ascii="Times New Roman" w:hAnsi="Times New Roman" w:cs="Times New Roman"/>
        </w:rPr>
        <w:t>W</w:t>
      </w:r>
      <w:r w:rsidR="006002EF" w:rsidRPr="00E078E1">
        <w:rPr>
          <w:rFonts w:ascii="Times New Roman" w:hAnsi="Times New Roman" w:cs="Times New Roman"/>
        </w:rPr>
        <w:t xml:space="preserve">hile there was an economic boom in the </w:t>
      </w:r>
      <w:r w:rsidR="00821FAD" w:rsidRPr="00E078E1">
        <w:rPr>
          <w:rFonts w:ascii="Times New Roman" w:hAnsi="Times New Roman" w:cs="Times New Roman"/>
        </w:rPr>
        <w:t xml:space="preserve">mid-80s and many people did prosper from this, it was largely attributed to your socio-geographic standing: many rich southern business owners gained in this time while the working classes of the urban areas (especially in the North) were suffering heavily in this time with many people not being able to feed their </w:t>
      </w:r>
      <w:r w:rsidR="00821FAD" w:rsidRPr="00A26CDE">
        <w:rPr>
          <w:rFonts w:ascii="Times New Roman" w:hAnsi="Times New Roman" w:cs="Times New Roman"/>
        </w:rPr>
        <w:t>families</w:t>
      </w:r>
      <w:r w:rsidR="00821FAD" w:rsidRPr="00E078E1">
        <w:rPr>
          <w:rFonts w:ascii="Times New Roman" w:hAnsi="Times New Roman" w:cs="Times New Roman"/>
        </w:rPr>
        <w:t>. This is very much similar to how in the Falklands conflict, Thatcher used the army as a tool to gain political power with little regard for the lives lost</w:t>
      </w:r>
      <w:r w:rsidR="00226FFE" w:rsidRPr="00E078E1">
        <w:rPr>
          <w:rFonts w:ascii="Times New Roman" w:hAnsi="Times New Roman" w:cs="Times New Roman"/>
        </w:rPr>
        <w:t xml:space="preserve"> (with little-to no compensation for the families of the dead </w:t>
      </w:r>
      <w:r w:rsidR="00226FFE" w:rsidRPr="00A26CDE">
        <w:rPr>
          <w:rFonts w:ascii="Times New Roman" w:hAnsi="Times New Roman" w:cs="Times New Roman"/>
        </w:rPr>
        <w:t>soldiers</w:t>
      </w:r>
      <w:r w:rsidR="00226FFE" w:rsidRPr="00E078E1">
        <w:rPr>
          <w:rFonts w:ascii="Times New Roman" w:hAnsi="Times New Roman" w:cs="Times New Roman"/>
        </w:rPr>
        <w:t>).</w:t>
      </w:r>
      <w:r w:rsidR="004A0A32" w:rsidRPr="00E078E1">
        <w:rPr>
          <w:rFonts w:ascii="Times New Roman" w:hAnsi="Times New Roman" w:cs="Times New Roman"/>
        </w:rPr>
        <w:t xml:space="preserve"> The women and children that had lost their husbands/fathers were given no extra compensatory measures and many were forced to live off of the welfare state as the economic climate could not accommodate for the extra workers. It was especially difficult for women to get jobs in </w:t>
      </w:r>
      <w:proofErr w:type="spellStart"/>
      <w:r w:rsidR="004A0A32" w:rsidRPr="00E078E1">
        <w:rPr>
          <w:rFonts w:ascii="Times New Roman" w:hAnsi="Times New Roman" w:cs="Times New Roman"/>
        </w:rPr>
        <w:t>Thatcherist</w:t>
      </w:r>
      <w:proofErr w:type="spellEnd"/>
      <w:r w:rsidR="004A0A32" w:rsidRPr="00E078E1">
        <w:rPr>
          <w:rFonts w:ascii="Times New Roman" w:hAnsi="Times New Roman" w:cs="Times New Roman"/>
        </w:rPr>
        <w:t xml:space="preserve"> England as the Prime Minister had spent years preaching that women didn’t need jobs and their place was in the household</w:t>
      </w:r>
      <w:r w:rsidR="004A0A32" w:rsidRPr="00E078E1">
        <w:rPr>
          <w:rStyle w:val="FootnoteReference"/>
          <w:rFonts w:ascii="Times New Roman" w:hAnsi="Times New Roman" w:cs="Times New Roman"/>
        </w:rPr>
        <w:footnoteReference w:id="16"/>
      </w:r>
      <w:r w:rsidR="004A0A32" w:rsidRPr="00E078E1">
        <w:rPr>
          <w:rFonts w:ascii="Times New Roman" w:hAnsi="Times New Roman" w:cs="Times New Roman"/>
        </w:rPr>
        <w:t xml:space="preserve">, this meant many women were unqualified and had no options for getting a job after relying on their partners in the army. </w:t>
      </w:r>
      <w:r w:rsidR="00226FFE" w:rsidRPr="00E078E1">
        <w:rPr>
          <w:rFonts w:ascii="Times New Roman" w:hAnsi="Times New Roman" w:cs="Times New Roman"/>
        </w:rPr>
        <w:t>Thatcher was an incredible political manoeuvrer but she had little regard for the people she exploited and used the “little people” to her own advantage to gain and maintain her own power: hence her popularity with the rich conservatives and general distaste from the parties with a more working-class background.</w:t>
      </w:r>
    </w:p>
    <w:p w14:paraId="2D45F3F5" w14:textId="4E19BEE3" w:rsidR="00E078E1" w:rsidRDefault="00547BF2">
      <w:pPr>
        <w:rPr>
          <w:rFonts w:ascii="Times New Roman" w:hAnsi="Times New Roman" w:cs="Times New Roman"/>
        </w:rPr>
      </w:pPr>
      <w:r w:rsidRPr="00E078E1">
        <w:rPr>
          <w:rFonts w:ascii="Times New Roman" w:hAnsi="Times New Roman" w:cs="Times New Roman"/>
        </w:rPr>
        <w:t>Thatcher’s</w:t>
      </w:r>
      <w:r w:rsidR="009970D0" w:rsidRPr="00E078E1">
        <w:rPr>
          <w:rFonts w:ascii="Times New Roman" w:hAnsi="Times New Roman" w:cs="Times New Roman"/>
        </w:rPr>
        <w:t xml:space="preserve"> bid to</w:t>
      </w:r>
      <w:r w:rsidR="007E1A5D" w:rsidRPr="00E078E1">
        <w:rPr>
          <w:rFonts w:ascii="Times New Roman" w:hAnsi="Times New Roman" w:cs="Times New Roman"/>
        </w:rPr>
        <w:t xml:space="preserve"> keep her</w:t>
      </w:r>
      <w:r w:rsidRPr="00E078E1">
        <w:rPr>
          <w:rFonts w:ascii="Times New Roman" w:hAnsi="Times New Roman" w:cs="Times New Roman"/>
        </w:rPr>
        <w:t xml:space="preserve"> political power did not stop with the Falklands or even the Privatising of industry</w:t>
      </w:r>
      <w:r w:rsidR="009970D0" w:rsidRPr="00E078E1">
        <w:rPr>
          <w:rFonts w:ascii="Times New Roman" w:hAnsi="Times New Roman" w:cs="Times New Roman"/>
        </w:rPr>
        <w:t>:</w:t>
      </w:r>
      <w:r w:rsidRPr="00E078E1">
        <w:rPr>
          <w:rFonts w:ascii="Times New Roman" w:hAnsi="Times New Roman" w:cs="Times New Roman"/>
        </w:rPr>
        <w:t xml:space="preserve"> in 1985 she was finally able to</w:t>
      </w:r>
      <w:r w:rsidR="009970D0" w:rsidRPr="00E078E1">
        <w:rPr>
          <w:rFonts w:ascii="Times New Roman" w:hAnsi="Times New Roman" w:cs="Times New Roman"/>
        </w:rPr>
        <w:t xml:space="preserve"> strip the Trade Unions of their power, critically weakening the opposition that she feared the most. After </w:t>
      </w:r>
      <w:r w:rsidR="009B68CC" w:rsidRPr="00E078E1">
        <w:rPr>
          <w:rFonts w:ascii="Times New Roman" w:hAnsi="Times New Roman" w:cs="Times New Roman"/>
        </w:rPr>
        <w:t xml:space="preserve">the previous </w:t>
      </w:r>
      <w:r w:rsidR="009970D0" w:rsidRPr="00E078E1">
        <w:rPr>
          <w:rFonts w:ascii="Times New Roman" w:hAnsi="Times New Roman" w:cs="Times New Roman"/>
        </w:rPr>
        <w:t xml:space="preserve">decade </w:t>
      </w:r>
      <w:r w:rsidR="009B68CC" w:rsidRPr="00E078E1">
        <w:rPr>
          <w:rFonts w:ascii="Times New Roman" w:hAnsi="Times New Roman" w:cs="Times New Roman"/>
        </w:rPr>
        <w:t>seeing the most days of strike from the Trade Unions</w:t>
      </w:r>
      <w:r w:rsidR="00104918" w:rsidRPr="00E078E1">
        <w:rPr>
          <w:rFonts w:ascii="Times New Roman" w:hAnsi="Times New Roman" w:cs="Times New Roman"/>
        </w:rPr>
        <w:t xml:space="preserve"> in any other decade</w:t>
      </w:r>
      <w:r w:rsidR="00104918" w:rsidRPr="00E078E1">
        <w:rPr>
          <w:rStyle w:val="FootnoteReference"/>
          <w:rFonts w:ascii="Times New Roman" w:hAnsi="Times New Roman" w:cs="Times New Roman"/>
        </w:rPr>
        <w:footnoteReference w:id="17"/>
      </w:r>
      <w:r w:rsidR="005215EE" w:rsidRPr="00E078E1">
        <w:rPr>
          <w:rFonts w:ascii="Times New Roman" w:hAnsi="Times New Roman" w:cs="Times New Roman"/>
        </w:rPr>
        <w:t xml:space="preserve">, Thatcher was eager to shut down any opposition that could threaten her power </w:t>
      </w:r>
      <w:r w:rsidR="00587E06" w:rsidRPr="00E078E1">
        <w:rPr>
          <w:rFonts w:ascii="Times New Roman" w:hAnsi="Times New Roman" w:cs="Times New Roman"/>
        </w:rPr>
        <w:t>in government</w:t>
      </w:r>
      <w:r w:rsidR="009B68CC" w:rsidRPr="00E078E1">
        <w:rPr>
          <w:rFonts w:ascii="Times New Roman" w:hAnsi="Times New Roman" w:cs="Times New Roman"/>
        </w:rPr>
        <w:t xml:space="preserve">. </w:t>
      </w:r>
      <w:r w:rsidR="00104918" w:rsidRPr="00E078E1">
        <w:rPr>
          <w:rFonts w:ascii="Times New Roman" w:hAnsi="Times New Roman" w:cs="Times New Roman"/>
        </w:rPr>
        <w:t xml:space="preserve">In 1984, after years of disputes over the decline in industry and loss of jobs the miners hit breaking point when it was announced there would be a further 20,000 jobs </w:t>
      </w:r>
      <w:r w:rsidR="00104918" w:rsidRPr="00E078E1">
        <w:rPr>
          <w:rFonts w:ascii="Times New Roman" w:hAnsi="Times New Roman" w:cs="Times New Roman"/>
        </w:rPr>
        <w:lastRenderedPageBreak/>
        <w:t>lost</w:t>
      </w:r>
      <w:r w:rsidR="00104918" w:rsidRPr="00E078E1">
        <w:rPr>
          <w:rStyle w:val="FootnoteReference"/>
          <w:rFonts w:ascii="Times New Roman" w:hAnsi="Times New Roman" w:cs="Times New Roman"/>
        </w:rPr>
        <w:footnoteReference w:id="18"/>
      </w:r>
      <w:r w:rsidR="00104918" w:rsidRPr="00E078E1">
        <w:rPr>
          <w:rFonts w:ascii="Times New Roman" w:hAnsi="Times New Roman" w:cs="Times New Roman"/>
        </w:rPr>
        <w:t>.</w:t>
      </w:r>
      <w:r w:rsidR="007E1A5D" w:rsidRPr="00E078E1">
        <w:rPr>
          <w:rFonts w:ascii="Times New Roman" w:hAnsi="Times New Roman" w:cs="Times New Roman"/>
        </w:rPr>
        <w:t xml:space="preserve"> The Prime Minister</w:t>
      </w:r>
      <w:r w:rsidR="00104918" w:rsidRPr="00E078E1">
        <w:rPr>
          <w:rFonts w:ascii="Times New Roman" w:hAnsi="Times New Roman" w:cs="Times New Roman"/>
        </w:rPr>
        <w:t xml:space="preserve"> knew the power the miners had and would not yield to them; she’d seen 10 years previously that the strikes</w:t>
      </w:r>
      <w:r w:rsidR="007E1A5D" w:rsidRPr="00E078E1">
        <w:rPr>
          <w:rFonts w:ascii="Times New Roman" w:hAnsi="Times New Roman" w:cs="Times New Roman"/>
        </w:rPr>
        <w:t xml:space="preserve"> that</w:t>
      </w:r>
      <w:r w:rsidR="00104918" w:rsidRPr="00E078E1">
        <w:rPr>
          <w:rFonts w:ascii="Times New Roman" w:hAnsi="Times New Roman" w:cs="Times New Roman"/>
        </w:rPr>
        <w:t xml:space="preserve"> had effectively ended the Heath Conservative government and refused to give in to any strike demands</w:t>
      </w:r>
      <w:r w:rsidR="007E1A5D" w:rsidRPr="00E078E1">
        <w:rPr>
          <w:rFonts w:ascii="Times New Roman" w:hAnsi="Times New Roman" w:cs="Times New Roman"/>
        </w:rPr>
        <w:t xml:space="preserve"> when the miners went on a year long strike to save their jobs. After a hard year of striking with no concessions from Thatcher, the miners had no choice but to return slowly to work again, they couldn’t afford to survive any longer</w:t>
      </w:r>
      <w:r w:rsidR="00356DF0" w:rsidRPr="00E078E1">
        <w:rPr>
          <w:rFonts w:ascii="Times New Roman" w:hAnsi="Times New Roman" w:cs="Times New Roman"/>
        </w:rPr>
        <w:t xml:space="preserve">. It is clear to see the pattern of decision making that Thatcher made: she would do anything to remain in power and not give-in, even if it meant making her people suffer by carrying on with her plan to shut down the mining industry, despite nationwide appeal from the miners. While slightly different, the core concept of this political move resonated within Thatcher’s tactics dealing with the Falklands in 1982: in the Falklands she gambled with the lives of British men in order to maintain a strong appearance in parliament and </w:t>
      </w:r>
      <w:r w:rsidR="00112922" w:rsidRPr="00E078E1">
        <w:rPr>
          <w:rFonts w:ascii="Times New Roman" w:hAnsi="Times New Roman" w:cs="Times New Roman"/>
        </w:rPr>
        <w:t>gain support. In this instance with the miners, she acted similarly, she had little regard for the welfare of the workers and had no intention of ever giving in to their demands in order to keep up appearances and keep her “iron-will” intact.</w:t>
      </w:r>
      <w:r w:rsidR="00E078E1">
        <w:rPr>
          <w:rFonts w:ascii="Times New Roman" w:hAnsi="Times New Roman" w:cs="Times New Roman"/>
        </w:rPr>
        <w:t xml:space="preserve"> Even in simple matters, Thatcher always had herself and the government at the forefront of her mind and the wills of the people came second, in 19</w:t>
      </w:r>
    </w:p>
    <w:p w14:paraId="7517E70A" w14:textId="46BA1D43" w:rsidR="00D10641" w:rsidRDefault="00E078E1">
      <w:pPr>
        <w:rPr>
          <w:rFonts w:ascii="Times New Roman" w:hAnsi="Times New Roman" w:cs="Times New Roman"/>
        </w:rPr>
      </w:pPr>
      <w:r>
        <w:rPr>
          <w:rFonts w:ascii="Times New Roman" w:hAnsi="Times New Roman" w:cs="Times New Roman"/>
        </w:rPr>
        <w:t>Despite her selfish intentions and right-wing ideologies, Thatcher’s political tactics did work to a certain extent and she did gain enough support to stay in power, it wasn’t until the Poll Tax was introduced in 1990 that she eventually became unpopular enough to resign</w:t>
      </w:r>
      <w:r w:rsidR="00B1291B">
        <w:rPr>
          <w:rStyle w:val="FootnoteReference"/>
          <w:rFonts w:ascii="Times New Roman" w:hAnsi="Times New Roman" w:cs="Times New Roman"/>
        </w:rPr>
        <w:footnoteReference w:id="19"/>
      </w:r>
      <w:r>
        <w:rPr>
          <w:rFonts w:ascii="Times New Roman" w:hAnsi="Times New Roman" w:cs="Times New Roman"/>
        </w:rPr>
        <w:t>.</w:t>
      </w:r>
      <w:r w:rsidR="00255547">
        <w:rPr>
          <w:rFonts w:ascii="Times New Roman" w:hAnsi="Times New Roman" w:cs="Times New Roman"/>
        </w:rPr>
        <w:t xml:space="preserve"> Her policy in regard to the Falklands war </w:t>
      </w:r>
      <w:r w:rsidR="00A97697">
        <w:rPr>
          <w:rFonts w:ascii="Times New Roman" w:hAnsi="Times New Roman" w:cs="Times New Roman"/>
        </w:rPr>
        <w:t xml:space="preserve">was met with enthusiasm from the public and IPSOS polls from </w:t>
      </w:r>
      <w:r w:rsidR="00D61C24">
        <w:rPr>
          <w:rFonts w:ascii="Times New Roman" w:hAnsi="Times New Roman" w:cs="Times New Roman"/>
        </w:rPr>
        <w:t>1982</w:t>
      </w:r>
      <w:r w:rsidR="00A97697">
        <w:rPr>
          <w:rFonts w:ascii="Times New Roman" w:hAnsi="Times New Roman" w:cs="Times New Roman"/>
        </w:rPr>
        <w:t xml:space="preserve"> indicate </w:t>
      </w:r>
      <w:r w:rsidR="00D61C24">
        <w:rPr>
          <w:rFonts w:ascii="Times New Roman" w:hAnsi="Times New Roman" w:cs="Times New Roman"/>
        </w:rPr>
        <w:t>that there was a 24% increase of faith in Thatcher’s dealings with the Falklands from April to June and an 18% increase in potential Conservative voters</w:t>
      </w:r>
      <w:r w:rsidR="00D61C24">
        <w:rPr>
          <w:rFonts w:ascii="Times New Roman" w:hAnsi="Times New Roman" w:cs="Times New Roman"/>
          <w:i/>
          <w:iCs/>
        </w:rPr>
        <w:t xml:space="preserve"> </w:t>
      </w:r>
      <w:r w:rsidR="00D61C24">
        <w:rPr>
          <w:rFonts w:ascii="Times New Roman" w:hAnsi="Times New Roman" w:cs="Times New Roman"/>
        </w:rPr>
        <w:t>in the same timeframe</w:t>
      </w:r>
      <w:r w:rsidR="00D61C24">
        <w:rPr>
          <w:rStyle w:val="FootnoteReference"/>
          <w:rFonts w:ascii="Times New Roman" w:hAnsi="Times New Roman" w:cs="Times New Roman"/>
        </w:rPr>
        <w:footnoteReference w:id="20"/>
      </w:r>
      <w:r w:rsidR="00D61C24">
        <w:rPr>
          <w:rFonts w:ascii="Times New Roman" w:hAnsi="Times New Roman" w:cs="Times New Roman"/>
        </w:rPr>
        <w:t>. While these polls can only give Historians an insight into the opinions of the few people surveyed it is interesting to note that it was the same people that were interviewed so it is possible to see that some people did change their opinions on Thatcher based on her decisions in the Falklands war.</w:t>
      </w:r>
      <w:r w:rsidR="00755B62">
        <w:rPr>
          <w:rFonts w:ascii="Times New Roman" w:hAnsi="Times New Roman" w:cs="Times New Roman"/>
        </w:rPr>
        <w:t xml:space="preserve"> While Thatcher was unpopular with many, she was able to appeal to a specific right-wing audience and maintain their support by employing policies that increased the power of the rich at the expense of the poorer working classes. </w:t>
      </w:r>
    </w:p>
    <w:p w14:paraId="105DD234" w14:textId="3F2CF69A" w:rsidR="00E6272B" w:rsidRDefault="00A26CDE">
      <w:r>
        <w:rPr>
          <w:rFonts w:ascii="Times New Roman" w:hAnsi="Times New Roman" w:cs="Times New Roman"/>
        </w:rPr>
        <w:t xml:space="preserve">Margaret Thatcher </w:t>
      </w:r>
      <w:r w:rsidR="002100A0">
        <w:rPr>
          <w:rFonts w:ascii="Times New Roman" w:hAnsi="Times New Roman" w:cs="Times New Roman"/>
        </w:rPr>
        <w:t>saw the Falklands as an opportunity: it gave her the chance to re-gain support from a public that was rapidly turning against her, it was perfect for her because she was able to manipulate the invasion into pleasing people of all classes and political standing. She knew that in a post-war Britain that was still struggling economically and politically divided in the aftermath of the previous decade: the people wanted a strong nation that could represent the British pride that had been fought for only forty years previously in the Second World War. Thatcher capitalised on t</w:t>
      </w:r>
      <w:r w:rsidR="006A5697">
        <w:rPr>
          <w:rFonts w:ascii="Times New Roman" w:hAnsi="Times New Roman" w:cs="Times New Roman"/>
        </w:rPr>
        <w:t>his and used the easily winnable war to appear strong and decisive as a leader – it also meant she did not have to actually employ any new policies to pander to the left-wing support she was now getting. This is seen further throughout her political career: she acted with a strong-will against the Miners in 1984 and continued a theme of right-wing ideologies that benefitted the people like herself that were in power and had little regard for the common British working person. This tactic was extremely successful in regard to the Falklands war</w:t>
      </w:r>
      <w:r w:rsidR="009D7835">
        <w:rPr>
          <w:rFonts w:ascii="Times New Roman" w:hAnsi="Times New Roman" w:cs="Times New Roman"/>
        </w:rPr>
        <w:t xml:space="preserve"> (</w:t>
      </w:r>
      <w:r w:rsidR="006A5697">
        <w:rPr>
          <w:rFonts w:ascii="Times New Roman" w:hAnsi="Times New Roman" w:cs="Times New Roman"/>
        </w:rPr>
        <w:t xml:space="preserve">while eventually it wore out it’s use in </w:t>
      </w:r>
      <w:r w:rsidR="009D7835">
        <w:rPr>
          <w:rFonts w:ascii="Times New Roman" w:hAnsi="Times New Roman" w:cs="Times New Roman"/>
        </w:rPr>
        <w:t xml:space="preserve">1990) and Thatcher saw a rise in popularity during and directly after the Falklands war, managing to subvert expectations and stay in power for another two terms. Thatcher was not liked by many and a lot of her policies were responsible for the suffering of many British citizens but she knew exactly what to do to keep in power (for her early years more than the final years of her leadership) and for many she did improve the economic situation they lived in. </w:t>
      </w:r>
      <w:r w:rsidR="00E6272B">
        <w:br w:type="page"/>
      </w:r>
    </w:p>
    <w:p w14:paraId="2F83DEEB" w14:textId="1C76B080" w:rsidR="00500AE8" w:rsidRPr="00E078E1" w:rsidRDefault="00A47E56">
      <w:pPr>
        <w:rPr>
          <w:rFonts w:ascii="Times New Roman" w:hAnsi="Times New Roman" w:cs="Times New Roman"/>
          <w:u w:val="single"/>
        </w:rPr>
      </w:pPr>
      <w:r w:rsidRPr="00E078E1">
        <w:rPr>
          <w:rFonts w:ascii="Times New Roman" w:hAnsi="Times New Roman" w:cs="Times New Roman"/>
          <w:u w:val="single"/>
        </w:rPr>
        <w:lastRenderedPageBreak/>
        <w:t>Bibliography</w:t>
      </w:r>
    </w:p>
    <w:p w14:paraId="036706F9" w14:textId="5E3FB98B" w:rsidR="00A47E56" w:rsidRPr="00E078E1" w:rsidRDefault="00A47E56">
      <w:pPr>
        <w:rPr>
          <w:rFonts w:ascii="Times New Roman" w:hAnsi="Times New Roman" w:cs="Times New Roman"/>
          <w:u w:val="single"/>
        </w:rPr>
      </w:pPr>
      <w:r w:rsidRPr="00E078E1">
        <w:rPr>
          <w:rFonts w:ascii="Times New Roman" w:hAnsi="Times New Roman" w:cs="Times New Roman"/>
          <w:u w:val="single"/>
        </w:rPr>
        <w:t>Online Articles</w:t>
      </w:r>
    </w:p>
    <w:p w14:paraId="0AACDE98" w14:textId="7A55D51A" w:rsidR="00A47E56" w:rsidRDefault="00A47E56" w:rsidP="00A47E56">
      <w:pPr>
        <w:rPr>
          <w:rFonts w:ascii="Times New Roman" w:hAnsi="Times New Roman" w:cs="Times New Roman"/>
        </w:rPr>
      </w:pPr>
      <w:r w:rsidRPr="00E078E1">
        <w:rPr>
          <w:rFonts w:ascii="Times New Roman" w:hAnsi="Times New Roman" w:cs="Times New Roman"/>
        </w:rPr>
        <w:t xml:space="preserve">Carroll, Erin. </w:t>
      </w:r>
      <w:r w:rsidRPr="00E078E1">
        <w:rPr>
          <w:rFonts w:ascii="Times New Roman" w:hAnsi="Times New Roman" w:cs="Times New Roman"/>
          <w:i/>
          <w:iCs/>
        </w:rPr>
        <w:t>Lebensraum in WW2: Definition, Meaning &amp; Theory.</w:t>
      </w:r>
      <w:r w:rsidRPr="00E078E1">
        <w:rPr>
          <w:rFonts w:ascii="Times New Roman" w:hAnsi="Times New Roman" w:cs="Times New Roman"/>
        </w:rPr>
        <w:t xml:space="preserve"> (2016, July 27). &lt;https://study.com/academy/lesson/lebensraum-in-ww2-definition-meaning-theory.html.&gt; </w:t>
      </w:r>
    </w:p>
    <w:p w14:paraId="49DD39D6" w14:textId="7F72DFBD" w:rsidR="00E6272B" w:rsidRPr="00E078E1" w:rsidRDefault="00E6272B" w:rsidP="00A47E56">
      <w:pPr>
        <w:rPr>
          <w:rFonts w:ascii="Times New Roman" w:hAnsi="Times New Roman" w:cs="Times New Roman"/>
        </w:rPr>
      </w:pPr>
      <w:r w:rsidRPr="00E6272B">
        <w:rPr>
          <w:rFonts w:ascii="Times New Roman" w:hAnsi="Times New Roman" w:cs="Times New Roman"/>
        </w:rPr>
        <w:t>Hastings, Max</w:t>
      </w:r>
      <w:r>
        <w:rPr>
          <w:rFonts w:ascii="Times New Roman" w:hAnsi="Times New Roman" w:cs="Times New Roman"/>
        </w:rPr>
        <w:t>.</w:t>
      </w:r>
      <w:r w:rsidRPr="00E6272B">
        <w:rPr>
          <w:rFonts w:ascii="Times New Roman" w:hAnsi="Times New Roman" w:cs="Times New Roman"/>
        </w:rPr>
        <w:t xml:space="preserve"> accessed via </w:t>
      </w:r>
      <w:proofErr w:type="spellStart"/>
      <w:r w:rsidRPr="00E6272B">
        <w:rPr>
          <w:rFonts w:ascii="Times New Roman" w:hAnsi="Times New Roman" w:cs="Times New Roman"/>
        </w:rPr>
        <w:t>HistoryExtra</w:t>
      </w:r>
      <w:proofErr w:type="spellEnd"/>
      <w:r w:rsidRPr="00E6272B">
        <w:rPr>
          <w:rFonts w:ascii="Times New Roman" w:hAnsi="Times New Roman" w:cs="Times New Roman"/>
        </w:rPr>
        <w:t xml:space="preserve">, </w:t>
      </w:r>
      <w:proofErr w:type="gramStart"/>
      <w:r w:rsidRPr="00E6272B">
        <w:rPr>
          <w:rFonts w:ascii="Times New Roman" w:hAnsi="Times New Roman" w:cs="Times New Roman"/>
        </w:rPr>
        <w:t>What</w:t>
      </w:r>
      <w:proofErr w:type="gramEnd"/>
      <w:r w:rsidRPr="00E6272B">
        <w:rPr>
          <w:rFonts w:ascii="Times New Roman" w:hAnsi="Times New Roman" w:cs="Times New Roman"/>
        </w:rPr>
        <w:t xml:space="preserve"> is the nature of Margaret Thatcher’s legacy? (2013) &lt;https://www.historyextra.com/period/what-is-the-nature-of-margaret-thatchers-legacy/&gt;</w:t>
      </w:r>
    </w:p>
    <w:p w14:paraId="54B4DD97" w14:textId="6DCD39B2" w:rsidR="00A47E56" w:rsidRPr="00E078E1" w:rsidRDefault="00A47E56" w:rsidP="00A47E56">
      <w:pPr>
        <w:rPr>
          <w:rFonts w:ascii="Times New Roman" w:hAnsi="Times New Roman" w:cs="Times New Roman"/>
        </w:rPr>
      </w:pPr>
      <w:r w:rsidRPr="00E078E1">
        <w:rPr>
          <w:rFonts w:ascii="Times New Roman" w:hAnsi="Times New Roman" w:cs="Times New Roman"/>
        </w:rPr>
        <w:t xml:space="preserve">HISTORY.COM STAFF, </w:t>
      </w:r>
      <w:r w:rsidRPr="00E078E1">
        <w:rPr>
          <w:rFonts w:ascii="Times New Roman" w:hAnsi="Times New Roman" w:cs="Times New Roman"/>
          <w:i/>
          <w:iCs/>
        </w:rPr>
        <w:t>Margaret Thatcher</w:t>
      </w:r>
      <w:r w:rsidRPr="00E078E1">
        <w:rPr>
          <w:rFonts w:ascii="Times New Roman" w:hAnsi="Times New Roman" w:cs="Times New Roman"/>
        </w:rPr>
        <w:t xml:space="preserve">, History (A&amp;E Television Networks: December 18, 2020, updated November 12, 2020) &lt;https://www.history.com/topics/british-history/margaret-thatcher&gt; </w:t>
      </w:r>
    </w:p>
    <w:p w14:paraId="752B5D25" w14:textId="539709F3" w:rsidR="00C31166" w:rsidRDefault="00C31166" w:rsidP="00A47E56">
      <w:pPr>
        <w:rPr>
          <w:rFonts w:ascii="Times New Roman" w:hAnsi="Times New Roman" w:cs="Times New Roman"/>
        </w:rPr>
      </w:pPr>
      <w:r w:rsidRPr="00E078E1">
        <w:rPr>
          <w:rFonts w:ascii="Times New Roman" w:hAnsi="Times New Roman" w:cs="Times New Roman"/>
        </w:rPr>
        <w:t>Ipsos MORI</w:t>
      </w:r>
      <w:r w:rsidRPr="00E078E1">
        <w:rPr>
          <w:rFonts w:ascii="Times New Roman" w:hAnsi="Times New Roman" w:cs="Times New Roman"/>
          <w:i/>
          <w:iCs/>
        </w:rPr>
        <w:t>, Margaret Thatcher (1925-2013),</w:t>
      </w:r>
      <w:r w:rsidRPr="00E078E1">
        <w:rPr>
          <w:rFonts w:ascii="Times New Roman" w:hAnsi="Times New Roman" w:cs="Times New Roman"/>
        </w:rPr>
        <w:t xml:space="preserve"> Ipsos Public Record (8 April 2013) &lt; </w:t>
      </w:r>
      <w:hyperlink r:id="rId7" w:history="1">
        <w:r w:rsidRPr="00E078E1">
          <w:rPr>
            <w:rStyle w:val="Hyperlink"/>
            <w:rFonts w:ascii="Times New Roman" w:hAnsi="Times New Roman" w:cs="Times New Roman"/>
          </w:rPr>
          <w:t>https://www.ipsos.com/ipsos-mori/en-uk/margaret-thatcher-1925-2013</w:t>
        </w:r>
      </w:hyperlink>
      <w:r w:rsidRPr="00E078E1">
        <w:rPr>
          <w:rFonts w:ascii="Times New Roman" w:hAnsi="Times New Roman" w:cs="Times New Roman"/>
        </w:rPr>
        <w:t>&gt;</w:t>
      </w:r>
    </w:p>
    <w:p w14:paraId="64658EA9" w14:textId="3737EB81" w:rsidR="00D61C24" w:rsidRPr="00E078E1" w:rsidRDefault="00D61C24" w:rsidP="00A47E56">
      <w:pPr>
        <w:rPr>
          <w:rFonts w:ascii="Times New Roman" w:hAnsi="Times New Roman" w:cs="Times New Roman"/>
        </w:rPr>
      </w:pPr>
      <w:r w:rsidRPr="00D61C24">
        <w:rPr>
          <w:rFonts w:ascii="Times New Roman" w:hAnsi="Times New Roman" w:cs="Times New Roman"/>
        </w:rPr>
        <w:t>Ipsos, The Falklands War - Panel Survey, War/Terrorism &lt;https://www.ipsos.com/ipsos-mori/en-uk/falklands-war-panel-survey&gt;</w:t>
      </w:r>
    </w:p>
    <w:p w14:paraId="53AC033A" w14:textId="3376AA02" w:rsidR="00C31166" w:rsidRPr="00E078E1" w:rsidRDefault="00C31166" w:rsidP="00A47E56">
      <w:pPr>
        <w:rPr>
          <w:rFonts w:ascii="Times New Roman" w:hAnsi="Times New Roman" w:cs="Times New Roman"/>
        </w:rPr>
      </w:pPr>
      <w:r w:rsidRPr="00E078E1">
        <w:rPr>
          <w:rFonts w:ascii="Times New Roman" w:hAnsi="Times New Roman" w:cs="Times New Roman"/>
        </w:rPr>
        <w:t>Keegan, William</w:t>
      </w:r>
      <w:r w:rsidRPr="00E078E1">
        <w:rPr>
          <w:rFonts w:ascii="Times New Roman" w:hAnsi="Times New Roman" w:cs="Times New Roman"/>
          <w:i/>
          <w:iCs/>
        </w:rPr>
        <w:t>. Mrs Thatcher, myth snatcher</w:t>
      </w:r>
      <w:r w:rsidRPr="00E078E1">
        <w:rPr>
          <w:rFonts w:ascii="Times New Roman" w:hAnsi="Times New Roman" w:cs="Times New Roman"/>
        </w:rPr>
        <w:t>¸ Past Women (9 May 2004) &lt;https://www.theguardian.com/business/2004/may/09/past.women&gt;</w:t>
      </w:r>
    </w:p>
    <w:p w14:paraId="7C0061BA" w14:textId="0E74399B" w:rsidR="001751C3" w:rsidRPr="00E078E1" w:rsidRDefault="001751C3" w:rsidP="00A47E56">
      <w:pPr>
        <w:rPr>
          <w:rFonts w:ascii="Times New Roman" w:hAnsi="Times New Roman" w:cs="Times New Roman"/>
        </w:rPr>
      </w:pPr>
      <w:r w:rsidRPr="00E078E1">
        <w:rPr>
          <w:rFonts w:ascii="Times New Roman" w:hAnsi="Times New Roman" w:cs="Times New Roman"/>
        </w:rPr>
        <w:t>Maria Bruni, Domenico</w:t>
      </w:r>
      <w:r w:rsidRPr="00E078E1">
        <w:rPr>
          <w:rFonts w:ascii="Times New Roman" w:hAnsi="Times New Roman" w:cs="Times New Roman"/>
          <w:i/>
          <w:iCs/>
        </w:rPr>
        <w:t xml:space="preserve">. A leader at </w:t>
      </w:r>
      <w:proofErr w:type="gramStart"/>
      <w:r w:rsidRPr="00E078E1">
        <w:rPr>
          <w:rFonts w:ascii="Times New Roman" w:hAnsi="Times New Roman" w:cs="Times New Roman"/>
          <w:i/>
          <w:iCs/>
        </w:rPr>
        <w:t>war :</w:t>
      </w:r>
      <w:proofErr w:type="gramEnd"/>
      <w:r w:rsidRPr="00E078E1">
        <w:rPr>
          <w:rFonts w:ascii="Times New Roman" w:hAnsi="Times New Roman" w:cs="Times New Roman"/>
          <w:i/>
          <w:iCs/>
        </w:rPr>
        <w:t xml:space="preserve"> Margaret Thatcher and the Falklands crisis of 1982</w:t>
      </w:r>
      <w:r w:rsidRPr="00E078E1">
        <w:rPr>
          <w:rFonts w:ascii="Times New Roman" w:hAnsi="Times New Roman" w:cs="Times New Roman"/>
        </w:rPr>
        <w:t xml:space="preserve">, </w:t>
      </w:r>
      <w:proofErr w:type="spellStart"/>
      <w:r w:rsidRPr="00E078E1">
        <w:rPr>
          <w:rFonts w:ascii="Times New Roman" w:hAnsi="Times New Roman" w:cs="Times New Roman"/>
        </w:rPr>
        <w:t>Observatoire</w:t>
      </w:r>
      <w:proofErr w:type="spellEnd"/>
      <w:r w:rsidRPr="00E078E1">
        <w:rPr>
          <w:rFonts w:ascii="Times New Roman" w:hAnsi="Times New Roman" w:cs="Times New Roman"/>
        </w:rPr>
        <w:t xml:space="preserve"> De La </w:t>
      </w:r>
      <w:proofErr w:type="spellStart"/>
      <w:r w:rsidRPr="00E078E1">
        <w:rPr>
          <w:rFonts w:ascii="Times New Roman" w:hAnsi="Times New Roman" w:cs="Times New Roman"/>
        </w:rPr>
        <w:t>Societe</w:t>
      </w:r>
      <w:proofErr w:type="spellEnd"/>
      <w:r w:rsidRPr="00E078E1">
        <w:rPr>
          <w:rFonts w:ascii="Times New Roman" w:hAnsi="Times New Roman" w:cs="Times New Roman"/>
        </w:rPr>
        <w:t xml:space="preserve"> </w:t>
      </w:r>
      <w:proofErr w:type="spellStart"/>
      <w:r w:rsidRPr="00E078E1">
        <w:rPr>
          <w:rFonts w:ascii="Times New Roman" w:hAnsi="Times New Roman" w:cs="Times New Roman"/>
        </w:rPr>
        <w:t>Britannique</w:t>
      </w:r>
      <w:proofErr w:type="spellEnd"/>
      <w:r w:rsidRPr="00E078E1">
        <w:rPr>
          <w:rFonts w:ascii="Times New Roman" w:hAnsi="Times New Roman" w:cs="Times New Roman"/>
        </w:rPr>
        <w:t xml:space="preserve"> (2018) </w:t>
      </w:r>
      <w:hyperlink r:id="rId8" w:history="1">
        <w:r w:rsidR="00DE0572" w:rsidRPr="00E078E1">
          <w:rPr>
            <w:rStyle w:val="Hyperlink"/>
            <w:rFonts w:ascii="Times New Roman" w:hAnsi="Times New Roman" w:cs="Times New Roman"/>
          </w:rPr>
          <w:t>https://doi.org/10.4000/osb.2007</w:t>
        </w:r>
      </w:hyperlink>
    </w:p>
    <w:p w14:paraId="1BD2979F" w14:textId="2B8CB0D2" w:rsidR="004A0A32" w:rsidRPr="00E078E1" w:rsidRDefault="004A0A32" w:rsidP="00A47E56">
      <w:pPr>
        <w:rPr>
          <w:rFonts w:ascii="Times New Roman" w:hAnsi="Times New Roman" w:cs="Times New Roman"/>
        </w:rPr>
      </w:pPr>
      <w:proofErr w:type="spellStart"/>
      <w:r w:rsidRPr="00E078E1">
        <w:rPr>
          <w:rFonts w:ascii="Times New Roman" w:hAnsi="Times New Roman" w:cs="Times New Roman"/>
        </w:rPr>
        <w:t>Pascall</w:t>
      </w:r>
      <w:proofErr w:type="spellEnd"/>
      <w:r w:rsidRPr="00E078E1">
        <w:rPr>
          <w:rFonts w:ascii="Times New Roman" w:hAnsi="Times New Roman" w:cs="Times New Roman"/>
        </w:rPr>
        <w:t xml:space="preserve">, G. </w:t>
      </w:r>
      <w:r w:rsidRPr="00E078E1">
        <w:rPr>
          <w:rFonts w:ascii="Times New Roman" w:hAnsi="Times New Roman" w:cs="Times New Roman"/>
          <w:i/>
          <w:iCs/>
        </w:rPr>
        <w:t>Women and the Family in the British Welfare State: The Thatcher/Major Legacy.</w:t>
      </w:r>
      <w:r w:rsidRPr="00E078E1">
        <w:rPr>
          <w:rFonts w:ascii="Times New Roman" w:hAnsi="Times New Roman" w:cs="Times New Roman"/>
        </w:rPr>
        <w:t xml:space="preserve"> Social Policy &amp; Administration, (1997) &lt;https://doi.org/10.1111/1467-9515.00057&gt; </w:t>
      </w:r>
    </w:p>
    <w:p w14:paraId="2CE0FA58" w14:textId="1F9849AB" w:rsidR="00DE0572" w:rsidRPr="00E078E1" w:rsidRDefault="00DE0572" w:rsidP="00A47E56">
      <w:pPr>
        <w:rPr>
          <w:rFonts w:ascii="Times New Roman" w:hAnsi="Times New Roman" w:cs="Times New Roman"/>
        </w:rPr>
      </w:pPr>
      <w:r w:rsidRPr="00E078E1">
        <w:rPr>
          <w:rFonts w:ascii="Times New Roman" w:hAnsi="Times New Roman" w:cs="Times New Roman"/>
        </w:rPr>
        <w:t xml:space="preserve">Pettinger, </w:t>
      </w:r>
      <w:proofErr w:type="spellStart"/>
      <w:r w:rsidRPr="00E078E1">
        <w:rPr>
          <w:rFonts w:ascii="Times New Roman" w:hAnsi="Times New Roman" w:cs="Times New Roman"/>
        </w:rPr>
        <w:t>Tejvan</w:t>
      </w:r>
      <w:proofErr w:type="spellEnd"/>
      <w:r w:rsidRPr="00E078E1">
        <w:rPr>
          <w:rFonts w:ascii="Times New Roman" w:hAnsi="Times New Roman" w:cs="Times New Roman"/>
        </w:rPr>
        <w:t xml:space="preserve">. </w:t>
      </w:r>
      <w:r w:rsidRPr="00E078E1">
        <w:rPr>
          <w:rFonts w:ascii="Times New Roman" w:hAnsi="Times New Roman" w:cs="Times New Roman"/>
          <w:i/>
          <w:iCs/>
        </w:rPr>
        <w:t>Economic impact of Margaret Thatcher</w:t>
      </w:r>
      <w:r w:rsidRPr="00E078E1">
        <w:rPr>
          <w:rFonts w:ascii="Times New Roman" w:hAnsi="Times New Roman" w:cs="Times New Roman"/>
        </w:rPr>
        <w:t xml:space="preserve"> (27 October 2018) &lt; https://www.economicshelp.org/blog/274/uk-economy/economic-impact-of-margaret-thatcher/&gt;</w:t>
      </w:r>
    </w:p>
    <w:p w14:paraId="48CBADDC" w14:textId="48D99BED" w:rsidR="00B1291B" w:rsidRPr="00E078E1" w:rsidRDefault="00A47E56" w:rsidP="00A47E56">
      <w:pPr>
        <w:rPr>
          <w:rFonts w:ascii="Times New Roman" w:hAnsi="Times New Roman" w:cs="Times New Roman"/>
        </w:rPr>
      </w:pPr>
      <w:r w:rsidRPr="00E078E1">
        <w:rPr>
          <w:rFonts w:ascii="Times New Roman" w:hAnsi="Times New Roman" w:cs="Times New Roman"/>
        </w:rPr>
        <w:t xml:space="preserve">Pettinger, </w:t>
      </w:r>
      <w:proofErr w:type="spellStart"/>
      <w:r w:rsidRPr="00E078E1">
        <w:rPr>
          <w:rFonts w:ascii="Times New Roman" w:hAnsi="Times New Roman" w:cs="Times New Roman"/>
        </w:rPr>
        <w:t>Tejvan</w:t>
      </w:r>
      <w:proofErr w:type="spellEnd"/>
      <w:r w:rsidRPr="00E078E1">
        <w:rPr>
          <w:rFonts w:ascii="Times New Roman" w:hAnsi="Times New Roman" w:cs="Times New Roman"/>
        </w:rPr>
        <w:t xml:space="preserve">. </w:t>
      </w:r>
      <w:r w:rsidRPr="00E078E1">
        <w:rPr>
          <w:rFonts w:ascii="Times New Roman" w:hAnsi="Times New Roman" w:cs="Times New Roman"/>
          <w:i/>
          <w:iCs/>
        </w:rPr>
        <w:t>Thatcher’s Economic Policies Economics Help</w:t>
      </w:r>
      <w:r w:rsidRPr="00E078E1">
        <w:rPr>
          <w:rFonts w:ascii="Times New Roman" w:hAnsi="Times New Roman" w:cs="Times New Roman"/>
        </w:rPr>
        <w:t xml:space="preserve"> &lt; </w:t>
      </w:r>
      <w:hyperlink r:id="rId9" w:history="1">
        <w:r w:rsidR="001751C3" w:rsidRPr="00E078E1">
          <w:rPr>
            <w:rStyle w:val="Hyperlink"/>
            <w:rFonts w:ascii="Times New Roman" w:hAnsi="Times New Roman" w:cs="Times New Roman"/>
          </w:rPr>
          <w:t>https://www.economicshelp.org/blog/glossary/thatcher-economic-policies/</w:t>
        </w:r>
      </w:hyperlink>
      <w:r w:rsidRPr="00E078E1">
        <w:rPr>
          <w:rFonts w:ascii="Times New Roman" w:hAnsi="Times New Roman" w:cs="Times New Roman"/>
        </w:rPr>
        <w:t>&gt;</w:t>
      </w:r>
    </w:p>
    <w:p w14:paraId="13B680CC" w14:textId="75272E32" w:rsidR="001751C3" w:rsidRPr="00E078E1" w:rsidRDefault="001751C3" w:rsidP="00A47E56">
      <w:pPr>
        <w:rPr>
          <w:rFonts w:ascii="Times New Roman" w:hAnsi="Times New Roman" w:cs="Times New Roman"/>
        </w:rPr>
      </w:pPr>
      <w:r w:rsidRPr="00E078E1">
        <w:rPr>
          <w:rFonts w:ascii="Times New Roman" w:hAnsi="Times New Roman" w:cs="Times New Roman"/>
        </w:rPr>
        <w:t xml:space="preserve">Sanders, David. Ward, Hugh. Marsh, David. Fletcher, Tony. </w:t>
      </w:r>
      <w:r w:rsidRPr="00E078E1">
        <w:rPr>
          <w:rFonts w:ascii="Times New Roman" w:hAnsi="Times New Roman" w:cs="Times New Roman"/>
          <w:i/>
          <w:iCs/>
        </w:rPr>
        <w:t>Government Popularity and the Falklands War: A Reassessment</w:t>
      </w:r>
      <w:r w:rsidR="006002EF" w:rsidRPr="00E078E1">
        <w:rPr>
          <w:rFonts w:ascii="Times New Roman" w:hAnsi="Times New Roman" w:cs="Times New Roman"/>
        </w:rPr>
        <w:t>,</w:t>
      </w:r>
      <w:r w:rsidRPr="00E078E1">
        <w:rPr>
          <w:rFonts w:ascii="Times New Roman" w:hAnsi="Times New Roman" w:cs="Times New Roman"/>
        </w:rPr>
        <w:t xml:space="preserve"> British Journal of Political Science 17, no. 3 (1987): 281-313. [Accessed December 13, 2020]. http://www.jstor.org/stable/193822.</w:t>
      </w:r>
    </w:p>
    <w:p w14:paraId="5C39EB7F" w14:textId="5F3FA61E" w:rsidR="00A47E56" w:rsidRDefault="00A47E56" w:rsidP="00A47E56">
      <w:pPr>
        <w:rPr>
          <w:rFonts w:ascii="Times New Roman" w:hAnsi="Times New Roman" w:cs="Times New Roman"/>
        </w:rPr>
      </w:pPr>
      <w:r w:rsidRPr="00E078E1">
        <w:rPr>
          <w:rFonts w:ascii="Times New Roman" w:hAnsi="Times New Roman" w:cs="Times New Roman"/>
        </w:rPr>
        <w:t>Thatcher, Margaret</w:t>
      </w:r>
      <w:r w:rsidRPr="00E078E1">
        <w:rPr>
          <w:rFonts w:ascii="Times New Roman" w:hAnsi="Times New Roman" w:cs="Times New Roman"/>
          <w:i/>
          <w:iCs/>
        </w:rPr>
        <w:t>. Downing Street Years</w:t>
      </w:r>
      <w:r w:rsidRPr="00E078E1">
        <w:rPr>
          <w:rFonts w:ascii="Times New Roman" w:hAnsi="Times New Roman" w:cs="Times New Roman"/>
        </w:rPr>
        <w:t xml:space="preserve"> (1994) accessed online via Lesley Kennedy, How the Falklands War Cemented Margaret Thatcher's Reputation as the 'Iron Lady,' (MAY 3, 2019) &lt; https://www.history.com/news/margaret-thatcher-falklands-war&gt; </w:t>
      </w:r>
    </w:p>
    <w:p w14:paraId="27D4B0A1" w14:textId="3D34B881" w:rsidR="00B1291B" w:rsidRPr="00E078E1" w:rsidRDefault="00B1291B" w:rsidP="00A47E56">
      <w:pPr>
        <w:rPr>
          <w:rFonts w:ascii="Times New Roman" w:hAnsi="Times New Roman" w:cs="Times New Roman"/>
        </w:rPr>
      </w:pPr>
      <w:r w:rsidRPr="00B1291B">
        <w:rPr>
          <w:rFonts w:ascii="Times New Roman" w:hAnsi="Times New Roman" w:cs="Times New Roman"/>
        </w:rPr>
        <w:t xml:space="preserve">Wilde, Robert. </w:t>
      </w:r>
      <w:r w:rsidRPr="00B1291B">
        <w:rPr>
          <w:rFonts w:ascii="Times New Roman" w:hAnsi="Times New Roman" w:cs="Times New Roman"/>
          <w:i/>
          <w:iCs/>
        </w:rPr>
        <w:t>Understanding the Poll Tax of Scotland and Britain</w:t>
      </w:r>
      <w:r>
        <w:rPr>
          <w:rFonts w:ascii="Times New Roman" w:hAnsi="Times New Roman" w:cs="Times New Roman"/>
          <w:i/>
          <w:iCs/>
        </w:rPr>
        <w:t xml:space="preserve">, </w:t>
      </w:r>
      <w:r w:rsidRPr="00B1291B">
        <w:rPr>
          <w:rFonts w:ascii="Times New Roman" w:hAnsi="Times New Roman" w:cs="Times New Roman"/>
        </w:rPr>
        <w:t xml:space="preserve">ThoughtCo, </w:t>
      </w:r>
      <w:r>
        <w:rPr>
          <w:rFonts w:ascii="Times New Roman" w:hAnsi="Times New Roman" w:cs="Times New Roman"/>
        </w:rPr>
        <w:t>(</w:t>
      </w:r>
      <w:r w:rsidRPr="00B1291B">
        <w:rPr>
          <w:rFonts w:ascii="Times New Roman" w:hAnsi="Times New Roman" w:cs="Times New Roman"/>
        </w:rPr>
        <w:t>Aug. 28, 2020</w:t>
      </w:r>
      <w:r>
        <w:rPr>
          <w:rFonts w:ascii="Times New Roman" w:hAnsi="Times New Roman" w:cs="Times New Roman"/>
        </w:rPr>
        <w:t>)</w:t>
      </w:r>
      <w:r w:rsidRPr="00B1291B">
        <w:rPr>
          <w:rFonts w:ascii="Times New Roman" w:hAnsi="Times New Roman" w:cs="Times New Roman"/>
        </w:rPr>
        <w:t xml:space="preserve">, </w:t>
      </w:r>
      <w:r>
        <w:rPr>
          <w:rFonts w:ascii="Times New Roman" w:hAnsi="Times New Roman" w:cs="Times New Roman"/>
        </w:rPr>
        <w:t>&lt;</w:t>
      </w:r>
      <w:r w:rsidRPr="00B1291B">
        <w:rPr>
          <w:rFonts w:ascii="Times New Roman" w:hAnsi="Times New Roman" w:cs="Times New Roman"/>
        </w:rPr>
        <w:t>thoughtco.com/the-community-charge-poll-tax-1222007.</w:t>
      </w:r>
      <w:r>
        <w:rPr>
          <w:rFonts w:ascii="Times New Roman" w:hAnsi="Times New Roman" w:cs="Times New Roman"/>
        </w:rPr>
        <w:t>&gt;</w:t>
      </w:r>
    </w:p>
    <w:p w14:paraId="564E8F0D" w14:textId="1D283610" w:rsidR="00A47E56" w:rsidRPr="00E078E1" w:rsidRDefault="00A47E56" w:rsidP="00A47E56">
      <w:pPr>
        <w:rPr>
          <w:rFonts w:ascii="Times New Roman" w:hAnsi="Times New Roman" w:cs="Times New Roman"/>
          <w:u w:val="single"/>
        </w:rPr>
      </w:pPr>
      <w:r w:rsidRPr="00E078E1">
        <w:rPr>
          <w:rFonts w:ascii="Times New Roman" w:hAnsi="Times New Roman" w:cs="Times New Roman"/>
          <w:u w:val="single"/>
        </w:rPr>
        <w:t>Online Archives</w:t>
      </w:r>
    </w:p>
    <w:p w14:paraId="2AAEC155" w14:textId="35829692" w:rsidR="00112922" w:rsidRPr="00E078E1" w:rsidRDefault="00112922" w:rsidP="00A47E56">
      <w:pPr>
        <w:rPr>
          <w:rFonts w:ascii="Times New Roman" w:hAnsi="Times New Roman" w:cs="Times New Roman"/>
        </w:rPr>
      </w:pPr>
      <w:r w:rsidRPr="00E078E1">
        <w:rPr>
          <w:rFonts w:ascii="Times New Roman" w:hAnsi="Times New Roman" w:cs="Times New Roman"/>
        </w:rPr>
        <w:t xml:space="preserve">Museum of Wales, </w:t>
      </w:r>
      <w:r w:rsidRPr="00E078E1">
        <w:rPr>
          <w:rFonts w:ascii="Times New Roman" w:hAnsi="Times New Roman" w:cs="Times New Roman"/>
          <w:i/>
          <w:iCs/>
        </w:rPr>
        <w:t xml:space="preserve">The </w:t>
      </w:r>
      <w:proofErr w:type="spellStart"/>
      <w:r w:rsidRPr="00E078E1">
        <w:rPr>
          <w:rFonts w:ascii="Times New Roman" w:hAnsi="Times New Roman" w:cs="Times New Roman"/>
          <w:i/>
          <w:iCs/>
        </w:rPr>
        <w:t>Miners</w:t>
      </w:r>
      <w:proofErr w:type="spellEnd"/>
      <w:r w:rsidRPr="00E078E1">
        <w:rPr>
          <w:rFonts w:ascii="Times New Roman" w:hAnsi="Times New Roman" w:cs="Times New Roman"/>
          <w:i/>
          <w:iCs/>
        </w:rPr>
        <w:t xml:space="preserve"> Strike of 1984</w:t>
      </w:r>
      <w:r w:rsidRPr="00E078E1">
        <w:rPr>
          <w:rFonts w:ascii="Times New Roman" w:hAnsi="Times New Roman" w:cs="Times New Roman"/>
        </w:rPr>
        <w:t>¸ Collections and Research (12 March 2009) &lt;https://museum.wales/articles/2009-03-12/The-Miners-Strike-of-1984/&gt;</w:t>
      </w:r>
    </w:p>
    <w:p w14:paraId="5D05AF86" w14:textId="77777777" w:rsidR="00A47E56" w:rsidRPr="00E078E1" w:rsidRDefault="00A47E56" w:rsidP="00A47E56">
      <w:pPr>
        <w:rPr>
          <w:rFonts w:ascii="Times New Roman" w:hAnsi="Times New Roman" w:cs="Times New Roman"/>
        </w:rPr>
      </w:pPr>
      <w:r w:rsidRPr="00E078E1">
        <w:rPr>
          <w:rFonts w:ascii="Times New Roman" w:hAnsi="Times New Roman" w:cs="Times New Roman"/>
        </w:rPr>
        <w:t xml:space="preserve">Thatcher, Margaret. </w:t>
      </w:r>
      <w:r w:rsidRPr="00E078E1">
        <w:rPr>
          <w:rFonts w:ascii="Times New Roman" w:hAnsi="Times New Roman" w:cs="Times New Roman"/>
          <w:i/>
          <w:iCs/>
        </w:rPr>
        <w:t>Speech to Conservative Party Conference ('the lady's not for turning') [“The Reason Why”]</w:t>
      </w:r>
      <w:r w:rsidRPr="00E078E1">
        <w:rPr>
          <w:rFonts w:ascii="Times New Roman" w:hAnsi="Times New Roman" w:cs="Times New Roman"/>
        </w:rPr>
        <w:t xml:space="preserve">, The Thatcher Archives (1980 Oct 10 Fr) accessed via &lt;https://www.margaretthatcher.org/document/104431&gt; </w:t>
      </w:r>
    </w:p>
    <w:p w14:paraId="1F0D25EF" w14:textId="77777777" w:rsidR="00A47E56" w:rsidRPr="00E078E1" w:rsidRDefault="00A47E56" w:rsidP="00A47E56">
      <w:pPr>
        <w:rPr>
          <w:rFonts w:ascii="Times New Roman" w:hAnsi="Times New Roman" w:cs="Times New Roman"/>
        </w:rPr>
      </w:pPr>
      <w:r w:rsidRPr="00E078E1">
        <w:rPr>
          <w:rFonts w:ascii="Times New Roman" w:hAnsi="Times New Roman" w:cs="Times New Roman"/>
        </w:rPr>
        <w:t xml:space="preserve">The Editors of Encyclopaedia Britannica, </w:t>
      </w:r>
      <w:r w:rsidRPr="00E078E1">
        <w:rPr>
          <w:rFonts w:ascii="Times New Roman" w:hAnsi="Times New Roman" w:cs="Times New Roman"/>
          <w:i/>
          <w:iCs/>
        </w:rPr>
        <w:t>Decolonization</w:t>
      </w:r>
      <w:r w:rsidRPr="00E078E1">
        <w:rPr>
          <w:rFonts w:ascii="Times New Roman" w:hAnsi="Times New Roman" w:cs="Times New Roman"/>
        </w:rPr>
        <w:t xml:space="preserve"> (</w:t>
      </w:r>
      <w:proofErr w:type="spellStart"/>
      <w:r w:rsidRPr="00E078E1">
        <w:rPr>
          <w:rFonts w:ascii="Times New Roman" w:hAnsi="Times New Roman" w:cs="Times New Roman"/>
        </w:rPr>
        <w:t>Encyclopædia</w:t>
      </w:r>
      <w:proofErr w:type="spellEnd"/>
      <w:r w:rsidRPr="00E078E1">
        <w:rPr>
          <w:rFonts w:ascii="Times New Roman" w:hAnsi="Times New Roman" w:cs="Times New Roman"/>
        </w:rPr>
        <w:t xml:space="preserve"> Britannica, February 07, 2020) &lt;https://www.britannica.com/topic/decolonization&gt; </w:t>
      </w:r>
    </w:p>
    <w:p w14:paraId="4DBDE309" w14:textId="5214953A" w:rsidR="00A47E56" w:rsidRPr="00E078E1" w:rsidRDefault="00A47E56" w:rsidP="00A47E56">
      <w:pPr>
        <w:rPr>
          <w:rFonts w:ascii="Times New Roman" w:hAnsi="Times New Roman" w:cs="Times New Roman"/>
        </w:rPr>
      </w:pPr>
      <w:r w:rsidRPr="00E078E1">
        <w:rPr>
          <w:rFonts w:ascii="Times New Roman" w:hAnsi="Times New Roman" w:cs="Times New Roman"/>
        </w:rPr>
        <w:lastRenderedPageBreak/>
        <w:t xml:space="preserve">Traynor, John. Early, Lisa. </w:t>
      </w:r>
      <w:proofErr w:type="spellStart"/>
      <w:r w:rsidRPr="00E078E1">
        <w:rPr>
          <w:rFonts w:ascii="Times New Roman" w:hAnsi="Times New Roman" w:cs="Times New Roman"/>
        </w:rPr>
        <w:t>Horrie</w:t>
      </w:r>
      <w:proofErr w:type="spellEnd"/>
      <w:r w:rsidRPr="00E078E1">
        <w:rPr>
          <w:rFonts w:ascii="Times New Roman" w:hAnsi="Times New Roman" w:cs="Times New Roman"/>
        </w:rPr>
        <w:t xml:space="preserve">, Clare. </w:t>
      </w:r>
      <w:r w:rsidRPr="00E078E1">
        <w:rPr>
          <w:rFonts w:ascii="Times New Roman" w:hAnsi="Times New Roman" w:cs="Times New Roman"/>
          <w:i/>
          <w:iCs/>
        </w:rPr>
        <w:t>Why did Mussolini invade Abyssinia?</w:t>
      </w:r>
      <w:r w:rsidRPr="00E078E1">
        <w:rPr>
          <w:rFonts w:ascii="Times New Roman" w:hAnsi="Times New Roman" w:cs="Times New Roman"/>
        </w:rPr>
        <w:t xml:space="preserve"> Mussolini &amp; Abyssinia in Leaders &amp; Controversies &lt;https://www.nationalarchives.gov.uk/education/leaders-and-controversies/g3/cs1/&gt; </w:t>
      </w:r>
    </w:p>
    <w:p w14:paraId="7AADBE57" w14:textId="77777777" w:rsidR="0034450A" w:rsidRPr="00E078E1" w:rsidRDefault="0034450A" w:rsidP="00A47E56">
      <w:pPr>
        <w:rPr>
          <w:rFonts w:ascii="Times New Roman" w:hAnsi="Times New Roman" w:cs="Times New Roman"/>
        </w:rPr>
      </w:pPr>
    </w:p>
    <w:sectPr w:rsidR="0034450A" w:rsidRPr="00E078E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ED86D89" w14:textId="77777777" w:rsidR="00CE37AE" w:rsidRDefault="00CE37AE" w:rsidP="00065E95">
      <w:pPr>
        <w:spacing w:after="0" w:line="240" w:lineRule="auto"/>
      </w:pPr>
      <w:r>
        <w:separator/>
      </w:r>
    </w:p>
  </w:endnote>
  <w:endnote w:type="continuationSeparator" w:id="0">
    <w:p w14:paraId="4BEEDCEA" w14:textId="77777777" w:rsidR="00CE37AE" w:rsidRDefault="00CE37AE" w:rsidP="00065E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C8A9302" w14:textId="77777777" w:rsidR="00CE37AE" w:rsidRDefault="00CE37AE" w:rsidP="00065E95">
      <w:pPr>
        <w:spacing w:after="0" w:line="240" w:lineRule="auto"/>
      </w:pPr>
      <w:r>
        <w:separator/>
      </w:r>
    </w:p>
  </w:footnote>
  <w:footnote w:type="continuationSeparator" w:id="0">
    <w:p w14:paraId="681B1740" w14:textId="77777777" w:rsidR="00CE37AE" w:rsidRDefault="00CE37AE" w:rsidP="00065E95">
      <w:pPr>
        <w:spacing w:after="0" w:line="240" w:lineRule="auto"/>
      </w:pPr>
      <w:r>
        <w:continuationSeparator/>
      </w:r>
    </w:p>
  </w:footnote>
  <w:footnote w:id="1">
    <w:p w14:paraId="4AD90729" w14:textId="019E1582" w:rsidR="009B68CC" w:rsidRPr="00E078E1" w:rsidRDefault="009B68CC">
      <w:pPr>
        <w:pStyle w:val="FootnoteText"/>
        <w:rPr>
          <w:rFonts w:ascii="Times New Roman" w:hAnsi="Times New Roman" w:cs="Times New Roman"/>
        </w:rPr>
      </w:pPr>
      <w:r w:rsidRPr="00E078E1">
        <w:rPr>
          <w:rStyle w:val="FootnoteReference"/>
          <w:rFonts w:ascii="Times New Roman" w:hAnsi="Times New Roman" w:cs="Times New Roman"/>
        </w:rPr>
        <w:footnoteRef/>
      </w:r>
      <w:r w:rsidRPr="00E078E1">
        <w:rPr>
          <w:rFonts w:ascii="Times New Roman" w:hAnsi="Times New Roman" w:cs="Times New Roman"/>
        </w:rPr>
        <w:t xml:space="preserve"> Margaret Thatcher, </w:t>
      </w:r>
      <w:r w:rsidRPr="00E078E1">
        <w:rPr>
          <w:rFonts w:ascii="Times New Roman" w:hAnsi="Times New Roman" w:cs="Times New Roman"/>
          <w:i/>
          <w:iCs/>
        </w:rPr>
        <w:t xml:space="preserve">Downing Street Years </w:t>
      </w:r>
      <w:r w:rsidRPr="00E078E1">
        <w:rPr>
          <w:rFonts w:ascii="Times New Roman" w:hAnsi="Times New Roman" w:cs="Times New Roman"/>
        </w:rPr>
        <w:t xml:space="preserve">(1994) accessed online via Lesley Kennedy, </w:t>
      </w:r>
      <w:r w:rsidRPr="00E078E1">
        <w:rPr>
          <w:rFonts w:ascii="Times New Roman" w:hAnsi="Times New Roman" w:cs="Times New Roman"/>
          <w:i/>
          <w:iCs/>
        </w:rPr>
        <w:t xml:space="preserve">How the Falklands War Cemented Margaret Thatcher's Reputation as the 'Iron Lady,' </w:t>
      </w:r>
      <w:r w:rsidRPr="00E078E1">
        <w:rPr>
          <w:rFonts w:ascii="Times New Roman" w:hAnsi="Times New Roman" w:cs="Times New Roman"/>
        </w:rPr>
        <w:t>(MAY 3, 2019)</w:t>
      </w:r>
      <w:r w:rsidRPr="00E078E1">
        <w:rPr>
          <w:rFonts w:ascii="Times New Roman" w:hAnsi="Times New Roman" w:cs="Times New Roman"/>
          <w:i/>
          <w:iCs/>
        </w:rPr>
        <w:t xml:space="preserve"> </w:t>
      </w:r>
      <w:r w:rsidRPr="00E078E1">
        <w:rPr>
          <w:rFonts w:ascii="Times New Roman" w:hAnsi="Times New Roman" w:cs="Times New Roman"/>
        </w:rPr>
        <w:t xml:space="preserve">&lt; </w:t>
      </w:r>
      <w:hyperlink r:id="rId1" w:history="1">
        <w:r w:rsidRPr="00E078E1">
          <w:rPr>
            <w:rStyle w:val="Hyperlink"/>
            <w:rFonts w:ascii="Times New Roman" w:hAnsi="Times New Roman" w:cs="Times New Roman"/>
          </w:rPr>
          <w:t>https://www.history.com/news/margaret-thatcher-falklands-war</w:t>
        </w:r>
      </w:hyperlink>
      <w:r w:rsidRPr="00E078E1">
        <w:rPr>
          <w:rFonts w:ascii="Times New Roman" w:hAnsi="Times New Roman" w:cs="Times New Roman"/>
        </w:rPr>
        <w:t>&gt; [Accessed 13/12/20]</w:t>
      </w:r>
    </w:p>
  </w:footnote>
  <w:footnote w:id="2">
    <w:p w14:paraId="4835E3C8" w14:textId="0AC04893" w:rsidR="009B68CC" w:rsidRPr="00E078E1" w:rsidRDefault="009B68CC">
      <w:pPr>
        <w:pStyle w:val="FootnoteText"/>
        <w:rPr>
          <w:rFonts w:ascii="Times New Roman" w:hAnsi="Times New Roman" w:cs="Times New Roman"/>
        </w:rPr>
      </w:pPr>
      <w:r w:rsidRPr="00E078E1">
        <w:rPr>
          <w:rStyle w:val="FootnoteReference"/>
          <w:rFonts w:ascii="Times New Roman" w:hAnsi="Times New Roman" w:cs="Times New Roman"/>
        </w:rPr>
        <w:footnoteRef/>
      </w:r>
      <w:r w:rsidRPr="00E078E1">
        <w:rPr>
          <w:rFonts w:ascii="Times New Roman" w:hAnsi="Times New Roman" w:cs="Times New Roman"/>
        </w:rPr>
        <w:t xml:space="preserve"> </w:t>
      </w:r>
      <w:proofErr w:type="spellStart"/>
      <w:r w:rsidRPr="00E078E1">
        <w:rPr>
          <w:rFonts w:ascii="Times New Roman" w:hAnsi="Times New Roman" w:cs="Times New Roman"/>
        </w:rPr>
        <w:t>Tejvan</w:t>
      </w:r>
      <w:proofErr w:type="spellEnd"/>
      <w:r w:rsidRPr="00E078E1">
        <w:rPr>
          <w:rFonts w:ascii="Times New Roman" w:hAnsi="Times New Roman" w:cs="Times New Roman"/>
        </w:rPr>
        <w:t xml:space="preserve"> Pettinger, </w:t>
      </w:r>
      <w:r w:rsidRPr="00E078E1">
        <w:rPr>
          <w:rFonts w:ascii="Times New Roman" w:hAnsi="Times New Roman" w:cs="Times New Roman"/>
          <w:i/>
          <w:iCs/>
        </w:rPr>
        <w:t xml:space="preserve">Thatcher’s Economic Policies </w:t>
      </w:r>
      <w:r w:rsidRPr="00E078E1">
        <w:rPr>
          <w:rFonts w:ascii="Times New Roman" w:hAnsi="Times New Roman" w:cs="Times New Roman"/>
        </w:rPr>
        <w:t>Economics Help &lt; https://www.economicshelp.org/blog/glossary/thatcher-economic-policies/&gt; [Accessed 13/12/20] (Inequality section)</w:t>
      </w:r>
    </w:p>
  </w:footnote>
  <w:footnote w:id="3">
    <w:p w14:paraId="0DF6D116" w14:textId="79563C13" w:rsidR="009B68CC" w:rsidRPr="00E078E1" w:rsidRDefault="009B68CC">
      <w:pPr>
        <w:pStyle w:val="FootnoteText"/>
        <w:rPr>
          <w:rFonts w:ascii="Times New Roman" w:hAnsi="Times New Roman" w:cs="Times New Roman"/>
        </w:rPr>
      </w:pPr>
      <w:r w:rsidRPr="00E078E1">
        <w:rPr>
          <w:rStyle w:val="FootnoteReference"/>
          <w:rFonts w:ascii="Times New Roman" w:hAnsi="Times New Roman" w:cs="Times New Roman"/>
        </w:rPr>
        <w:footnoteRef/>
      </w:r>
      <w:r w:rsidRPr="00E078E1">
        <w:rPr>
          <w:rFonts w:ascii="Times New Roman" w:hAnsi="Times New Roman" w:cs="Times New Roman"/>
        </w:rPr>
        <w:t xml:space="preserve"> HISTORY.COM STAFF, </w:t>
      </w:r>
      <w:r w:rsidRPr="00E078E1">
        <w:rPr>
          <w:rFonts w:ascii="Times New Roman" w:hAnsi="Times New Roman" w:cs="Times New Roman"/>
          <w:i/>
          <w:iCs/>
        </w:rPr>
        <w:t>Margaret Thatcher</w:t>
      </w:r>
      <w:r w:rsidRPr="00E078E1">
        <w:rPr>
          <w:rFonts w:ascii="Times New Roman" w:hAnsi="Times New Roman" w:cs="Times New Roman"/>
        </w:rPr>
        <w:t>, History (A&amp;E Television Networks: December 18, 2020, updated November 12, 2020) &lt;https://www.history.com/topics/british-history/margaret-thatcher&gt; [Accessed 13/12/20] (“Margaret Thatcher Becomes First Female Prime Minister” section)</w:t>
      </w:r>
    </w:p>
  </w:footnote>
  <w:footnote w:id="4">
    <w:p w14:paraId="6A523AD1" w14:textId="51FE813C" w:rsidR="009B68CC" w:rsidRPr="00E078E1" w:rsidRDefault="009B68CC">
      <w:pPr>
        <w:pStyle w:val="FootnoteText"/>
        <w:rPr>
          <w:rFonts w:ascii="Times New Roman" w:hAnsi="Times New Roman" w:cs="Times New Roman"/>
        </w:rPr>
      </w:pPr>
      <w:r w:rsidRPr="00E078E1">
        <w:rPr>
          <w:rStyle w:val="FootnoteReference"/>
          <w:rFonts w:ascii="Times New Roman" w:hAnsi="Times New Roman" w:cs="Times New Roman"/>
        </w:rPr>
        <w:footnoteRef/>
      </w:r>
      <w:r w:rsidRPr="00E078E1">
        <w:rPr>
          <w:rFonts w:ascii="Times New Roman" w:hAnsi="Times New Roman" w:cs="Times New Roman"/>
        </w:rPr>
        <w:t xml:space="preserve"> </w:t>
      </w:r>
      <w:proofErr w:type="spellStart"/>
      <w:r w:rsidRPr="00E078E1">
        <w:rPr>
          <w:rFonts w:ascii="Times New Roman" w:hAnsi="Times New Roman" w:cs="Times New Roman"/>
        </w:rPr>
        <w:t>Tejvan</w:t>
      </w:r>
      <w:proofErr w:type="spellEnd"/>
      <w:r w:rsidRPr="00E078E1">
        <w:rPr>
          <w:rFonts w:ascii="Times New Roman" w:hAnsi="Times New Roman" w:cs="Times New Roman"/>
        </w:rPr>
        <w:t xml:space="preserve"> Pettinger, </w:t>
      </w:r>
      <w:r w:rsidRPr="00E078E1">
        <w:rPr>
          <w:rFonts w:ascii="Times New Roman" w:hAnsi="Times New Roman" w:cs="Times New Roman"/>
          <w:i/>
          <w:iCs/>
        </w:rPr>
        <w:t>Economic impact of Margaret Thatcher</w:t>
      </w:r>
      <w:r w:rsidRPr="00E078E1">
        <w:rPr>
          <w:rFonts w:ascii="Times New Roman" w:hAnsi="Times New Roman" w:cs="Times New Roman"/>
        </w:rPr>
        <w:t xml:space="preserve"> (27 October 2018) &lt; https://www.economicshelp.org/blog/274/uk-economy/economic-impact-of-margaret-thatcher/&gt; [Accessed 13/12/20] (Monetarist policies: second paragraph)</w:t>
      </w:r>
    </w:p>
  </w:footnote>
  <w:footnote w:id="5">
    <w:p w14:paraId="314F5530" w14:textId="6139E4C8" w:rsidR="009B68CC" w:rsidRPr="00E078E1" w:rsidRDefault="009B68CC">
      <w:pPr>
        <w:pStyle w:val="FootnoteText"/>
        <w:rPr>
          <w:rFonts w:ascii="Times New Roman" w:hAnsi="Times New Roman" w:cs="Times New Roman"/>
        </w:rPr>
      </w:pPr>
      <w:r w:rsidRPr="00E078E1">
        <w:rPr>
          <w:rStyle w:val="FootnoteReference"/>
          <w:rFonts w:ascii="Times New Roman" w:hAnsi="Times New Roman" w:cs="Times New Roman"/>
        </w:rPr>
        <w:footnoteRef/>
      </w:r>
      <w:r w:rsidRPr="00E078E1">
        <w:rPr>
          <w:rFonts w:ascii="Times New Roman" w:hAnsi="Times New Roman" w:cs="Times New Roman"/>
        </w:rPr>
        <w:t xml:space="preserve"> The Editors of Encyclopaedia Britannica, </w:t>
      </w:r>
      <w:r w:rsidRPr="00E078E1">
        <w:rPr>
          <w:rFonts w:ascii="Times New Roman" w:hAnsi="Times New Roman" w:cs="Times New Roman"/>
          <w:i/>
          <w:iCs/>
        </w:rPr>
        <w:t xml:space="preserve">Decolonization </w:t>
      </w:r>
      <w:r w:rsidRPr="00E078E1">
        <w:rPr>
          <w:rFonts w:ascii="Times New Roman" w:hAnsi="Times New Roman" w:cs="Times New Roman"/>
        </w:rPr>
        <w:t>(</w:t>
      </w:r>
      <w:proofErr w:type="spellStart"/>
      <w:r w:rsidRPr="00E078E1">
        <w:rPr>
          <w:rFonts w:ascii="Times New Roman" w:hAnsi="Times New Roman" w:cs="Times New Roman"/>
        </w:rPr>
        <w:t>Encyclopædia</w:t>
      </w:r>
      <w:proofErr w:type="spellEnd"/>
      <w:r w:rsidRPr="00E078E1">
        <w:rPr>
          <w:rFonts w:ascii="Times New Roman" w:hAnsi="Times New Roman" w:cs="Times New Roman"/>
        </w:rPr>
        <w:t xml:space="preserve"> Britannica, February 07, 2020) &lt;https://www.britannica.com/topic/decolonization&gt; [Accessed 13/12/20] (First paragraph)</w:t>
      </w:r>
    </w:p>
  </w:footnote>
  <w:footnote w:id="6">
    <w:p w14:paraId="4ADFDD2C" w14:textId="411683CE" w:rsidR="009B68CC" w:rsidRPr="00E078E1" w:rsidRDefault="009B68CC">
      <w:pPr>
        <w:pStyle w:val="FootnoteText"/>
        <w:rPr>
          <w:rFonts w:ascii="Times New Roman" w:hAnsi="Times New Roman" w:cs="Times New Roman"/>
          <w:iCs/>
        </w:rPr>
      </w:pPr>
      <w:r w:rsidRPr="00E078E1">
        <w:rPr>
          <w:rStyle w:val="FootnoteReference"/>
          <w:rFonts w:ascii="Times New Roman" w:hAnsi="Times New Roman" w:cs="Times New Roman"/>
        </w:rPr>
        <w:footnoteRef/>
      </w:r>
      <w:r w:rsidRPr="00E078E1">
        <w:rPr>
          <w:rFonts w:ascii="Times New Roman" w:hAnsi="Times New Roman" w:cs="Times New Roman"/>
        </w:rPr>
        <w:t xml:space="preserve"> William Keegan, </w:t>
      </w:r>
      <w:r w:rsidRPr="00E078E1">
        <w:rPr>
          <w:rFonts w:ascii="Times New Roman" w:hAnsi="Times New Roman" w:cs="Times New Roman"/>
          <w:i/>
        </w:rPr>
        <w:t>Mrs Thatcher, myth snatcher</w:t>
      </w:r>
      <w:r w:rsidRPr="00E078E1">
        <w:rPr>
          <w:rFonts w:ascii="Times New Roman" w:hAnsi="Times New Roman" w:cs="Times New Roman"/>
          <w:iCs/>
        </w:rPr>
        <w:t>¸ Past Women</w:t>
      </w:r>
      <w:r w:rsidRPr="00E078E1">
        <w:rPr>
          <w:rFonts w:ascii="Times New Roman" w:hAnsi="Times New Roman" w:cs="Times New Roman"/>
          <w:i/>
        </w:rPr>
        <w:t xml:space="preserve"> </w:t>
      </w:r>
      <w:r w:rsidRPr="00E078E1">
        <w:rPr>
          <w:rFonts w:ascii="Times New Roman" w:hAnsi="Times New Roman" w:cs="Times New Roman"/>
          <w:iCs/>
        </w:rPr>
        <w:t>(9 May 2004) &lt;https://www.theguardian.com/business/2004/may/09/past.women&gt; [Accessed 13/12/20] (13</w:t>
      </w:r>
      <w:r w:rsidRPr="00E078E1">
        <w:rPr>
          <w:rFonts w:ascii="Times New Roman" w:hAnsi="Times New Roman" w:cs="Times New Roman"/>
          <w:iCs/>
          <w:vertAlign w:val="superscript"/>
        </w:rPr>
        <w:t>th</w:t>
      </w:r>
      <w:r w:rsidRPr="00E078E1">
        <w:rPr>
          <w:rFonts w:ascii="Times New Roman" w:hAnsi="Times New Roman" w:cs="Times New Roman"/>
          <w:iCs/>
        </w:rPr>
        <w:t xml:space="preserve"> Paragraph)</w:t>
      </w:r>
    </w:p>
  </w:footnote>
  <w:footnote w:id="7">
    <w:p w14:paraId="0486DF96" w14:textId="6FFB57A7" w:rsidR="009B68CC" w:rsidRPr="00E078E1" w:rsidRDefault="009B68CC">
      <w:pPr>
        <w:pStyle w:val="FootnoteText"/>
        <w:rPr>
          <w:rFonts w:ascii="Times New Roman" w:hAnsi="Times New Roman" w:cs="Times New Roman"/>
        </w:rPr>
      </w:pPr>
      <w:r w:rsidRPr="00E078E1">
        <w:rPr>
          <w:rStyle w:val="FootnoteReference"/>
          <w:rFonts w:ascii="Times New Roman" w:hAnsi="Times New Roman" w:cs="Times New Roman"/>
        </w:rPr>
        <w:footnoteRef/>
      </w:r>
      <w:r w:rsidRPr="00E078E1">
        <w:rPr>
          <w:rFonts w:ascii="Times New Roman" w:hAnsi="Times New Roman" w:cs="Times New Roman"/>
        </w:rPr>
        <w:t xml:space="preserve"> Ipsos MORI, </w:t>
      </w:r>
      <w:r w:rsidRPr="00E078E1">
        <w:rPr>
          <w:rFonts w:ascii="Times New Roman" w:hAnsi="Times New Roman" w:cs="Times New Roman"/>
          <w:i/>
          <w:iCs/>
        </w:rPr>
        <w:t>Margaret Thatcher (1925-2013)</w:t>
      </w:r>
      <w:r w:rsidRPr="00E078E1">
        <w:rPr>
          <w:rFonts w:ascii="Times New Roman" w:hAnsi="Times New Roman" w:cs="Times New Roman"/>
        </w:rPr>
        <w:t>, Ipsos Public Record (8 April 2013) &lt; https://www.ipsos.com/ipsos-mori/en-uk/margaret-thatcher-1925-2013&gt; [Accessed 13/12/20] (During her time in office: 1</w:t>
      </w:r>
      <w:r w:rsidRPr="00E078E1">
        <w:rPr>
          <w:rFonts w:ascii="Times New Roman" w:hAnsi="Times New Roman" w:cs="Times New Roman"/>
          <w:vertAlign w:val="superscript"/>
        </w:rPr>
        <w:t>st</w:t>
      </w:r>
      <w:r w:rsidRPr="00E078E1">
        <w:rPr>
          <w:rFonts w:ascii="Times New Roman" w:hAnsi="Times New Roman" w:cs="Times New Roman"/>
        </w:rPr>
        <w:t xml:space="preserve"> paragraph)</w:t>
      </w:r>
    </w:p>
  </w:footnote>
  <w:footnote w:id="8">
    <w:p w14:paraId="1295051E" w14:textId="345D875E" w:rsidR="009B68CC" w:rsidRPr="00E078E1" w:rsidRDefault="009B68CC">
      <w:pPr>
        <w:pStyle w:val="FootnoteText"/>
        <w:rPr>
          <w:rFonts w:ascii="Times New Roman" w:hAnsi="Times New Roman" w:cs="Times New Roman"/>
        </w:rPr>
      </w:pPr>
      <w:r w:rsidRPr="00E078E1">
        <w:rPr>
          <w:rStyle w:val="FootnoteReference"/>
          <w:rFonts w:ascii="Times New Roman" w:hAnsi="Times New Roman" w:cs="Times New Roman"/>
        </w:rPr>
        <w:footnoteRef/>
      </w:r>
      <w:r w:rsidRPr="00E078E1">
        <w:rPr>
          <w:rFonts w:ascii="Times New Roman" w:hAnsi="Times New Roman" w:cs="Times New Roman"/>
        </w:rPr>
        <w:t xml:space="preserve"> Erin Carroll</w:t>
      </w:r>
      <w:r w:rsidRPr="00E078E1">
        <w:rPr>
          <w:rFonts w:ascii="Times New Roman" w:hAnsi="Times New Roman" w:cs="Times New Roman"/>
          <w:i/>
          <w:iCs/>
        </w:rPr>
        <w:t>, Lebensraum in WW2: Definition, Meaning &amp; Theory</w:t>
      </w:r>
      <w:r w:rsidRPr="00E078E1">
        <w:rPr>
          <w:rFonts w:ascii="Times New Roman" w:hAnsi="Times New Roman" w:cs="Times New Roman"/>
        </w:rPr>
        <w:t>. (2016, July 27). &lt;https://study.com/academy/lesson/lebensraum-in-ww2-definition-meaning-theory.html.</w:t>
      </w:r>
      <w:r w:rsidRPr="00E078E1">
        <w:rPr>
          <w:rFonts w:ascii="Times New Roman" w:hAnsi="Times New Roman" w:cs="Times New Roman"/>
          <w:i/>
          <w:iCs/>
        </w:rPr>
        <w:t xml:space="preserve">&gt; </w:t>
      </w:r>
      <w:r w:rsidRPr="00E078E1">
        <w:rPr>
          <w:rFonts w:ascii="Times New Roman" w:hAnsi="Times New Roman" w:cs="Times New Roman"/>
        </w:rPr>
        <w:t>[Accessed 13/12/20] (Hitler and Nazi Ideology)</w:t>
      </w:r>
    </w:p>
  </w:footnote>
  <w:footnote w:id="9">
    <w:p w14:paraId="0710206C" w14:textId="77777777" w:rsidR="009B68CC" w:rsidRPr="00E078E1" w:rsidRDefault="009B68CC" w:rsidP="0068344A">
      <w:pPr>
        <w:pStyle w:val="FootnoteText"/>
        <w:rPr>
          <w:rFonts w:ascii="Times New Roman" w:hAnsi="Times New Roman" w:cs="Times New Roman"/>
        </w:rPr>
      </w:pPr>
      <w:r w:rsidRPr="00E078E1">
        <w:rPr>
          <w:rStyle w:val="FootnoteReference"/>
          <w:rFonts w:ascii="Times New Roman" w:hAnsi="Times New Roman" w:cs="Times New Roman"/>
        </w:rPr>
        <w:footnoteRef/>
      </w:r>
      <w:r w:rsidRPr="00E078E1">
        <w:rPr>
          <w:rFonts w:ascii="Times New Roman" w:hAnsi="Times New Roman" w:cs="Times New Roman"/>
        </w:rPr>
        <w:t xml:space="preserve"> John Traynor, Lisa Early, Clare </w:t>
      </w:r>
      <w:proofErr w:type="spellStart"/>
      <w:r w:rsidRPr="00E078E1">
        <w:rPr>
          <w:rFonts w:ascii="Times New Roman" w:hAnsi="Times New Roman" w:cs="Times New Roman"/>
        </w:rPr>
        <w:t>Horrie</w:t>
      </w:r>
      <w:proofErr w:type="spellEnd"/>
      <w:r w:rsidRPr="00E078E1">
        <w:rPr>
          <w:rFonts w:ascii="Times New Roman" w:hAnsi="Times New Roman" w:cs="Times New Roman"/>
        </w:rPr>
        <w:t xml:space="preserve">, </w:t>
      </w:r>
      <w:proofErr w:type="gramStart"/>
      <w:r w:rsidRPr="00E078E1">
        <w:rPr>
          <w:rFonts w:ascii="Times New Roman" w:hAnsi="Times New Roman" w:cs="Times New Roman"/>
          <w:i/>
          <w:iCs/>
        </w:rPr>
        <w:t>Why</w:t>
      </w:r>
      <w:proofErr w:type="gramEnd"/>
      <w:r w:rsidRPr="00E078E1">
        <w:rPr>
          <w:rFonts w:ascii="Times New Roman" w:hAnsi="Times New Roman" w:cs="Times New Roman"/>
          <w:i/>
          <w:iCs/>
        </w:rPr>
        <w:t xml:space="preserve"> did Mussolini invade Abyssinia? </w:t>
      </w:r>
      <w:r w:rsidRPr="00E078E1">
        <w:rPr>
          <w:rFonts w:ascii="Times New Roman" w:hAnsi="Times New Roman" w:cs="Times New Roman"/>
        </w:rPr>
        <w:t>Mussolini &amp; Abyssinia in Leaders &amp; Controversies &lt;https://www.nationalarchives.gov.uk/education/leaders-and-controversies/g3/cs1/&gt; [Accessed 13/12/20] (whole article)</w:t>
      </w:r>
    </w:p>
  </w:footnote>
  <w:footnote w:id="10">
    <w:p w14:paraId="4248312F" w14:textId="1046E99D" w:rsidR="009B68CC" w:rsidRPr="00E078E1" w:rsidRDefault="009B68CC">
      <w:pPr>
        <w:pStyle w:val="FootnoteText"/>
        <w:rPr>
          <w:rFonts w:ascii="Times New Roman" w:hAnsi="Times New Roman" w:cs="Times New Roman"/>
        </w:rPr>
      </w:pPr>
      <w:r w:rsidRPr="00E078E1">
        <w:rPr>
          <w:rStyle w:val="FootnoteReference"/>
          <w:rFonts w:ascii="Times New Roman" w:hAnsi="Times New Roman" w:cs="Times New Roman"/>
        </w:rPr>
        <w:footnoteRef/>
      </w:r>
      <w:r w:rsidRPr="00E078E1">
        <w:rPr>
          <w:rFonts w:ascii="Times New Roman" w:hAnsi="Times New Roman" w:cs="Times New Roman"/>
        </w:rPr>
        <w:t xml:space="preserve"> Domenico Maria Bruni, </w:t>
      </w:r>
      <w:r w:rsidRPr="00E078E1">
        <w:rPr>
          <w:rFonts w:ascii="Times New Roman" w:hAnsi="Times New Roman" w:cs="Times New Roman"/>
          <w:i/>
          <w:iCs/>
        </w:rPr>
        <w:t xml:space="preserve">A leader at </w:t>
      </w:r>
      <w:proofErr w:type="gramStart"/>
      <w:r w:rsidRPr="00E078E1">
        <w:rPr>
          <w:rFonts w:ascii="Times New Roman" w:hAnsi="Times New Roman" w:cs="Times New Roman"/>
          <w:i/>
          <w:iCs/>
        </w:rPr>
        <w:t>war :</w:t>
      </w:r>
      <w:proofErr w:type="gramEnd"/>
      <w:r w:rsidRPr="00E078E1">
        <w:rPr>
          <w:rFonts w:ascii="Times New Roman" w:hAnsi="Times New Roman" w:cs="Times New Roman"/>
          <w:i/>
          <w:iCs/>
        </w:rPr>
        <w:t xml:space="preserve"> Margaret Thatcher and the Falklands crisis of 1982</w:t>
      </w:r>
      <w:r w:rsidRPr="00E078E1">
        <w:rPr>
          <w:rFonts w:ascii="Times New Roman" w:hAnsi="Times New Roman" w:cs="Times New Roman"/>
        </w:rPr>
        <w:t xml:space="preserve">, </w:t>
      </w:r>
      <w:proofErr w:type="spellStart"/>
      <w:r w:rsidRPr="00E078E1">
        <w:rPr>
          <w:rFonts w:ascii="Times New Roman" w:hAnsi="Times New Roman" w:cs="Times New Roman"/>
        </w:rPr>
        <w:t>Observatoire</w:t>
      </w:r>
      <w:proofErr w:type="spellEnd"/>
      <w:r w:rsidRPr="00E078E1">
        <w:rPr>
          <w:rFonts w:ascii="Times New Roman" w:hAnsi="Times New Roman" w:cs="Times New Roman"/>
        </w:rPr>
        <w:t xml:space="preserve"> De La </w:t>
      </w:r>
      <w:proofErr w:type="spellStart"/>
      <w:r w:rsidRPr="00E078E1">
        <w:rPr>
          <w:rFonts w:ascii="Times New Roman" w:hAnsi="Times New Roman" w:cs="Times New Roman"/>
        </w:rPr>
        <w:t>Societe</w:t>
      </w:r>
      <w:proofErr w:type="spellEnd"/>
      <w:r w:rsidRPr="00E078E1">
        <w:rPr>
          <w:rFonts w:ascii="Times New Roman" w:hAnsi="Times New Roman" w:cs="Times New Roman"/>
        </w:rPr>
        <w:t xml:space="preserve"> </w:t>
      </w:r>
      <w:proofErr w:type="spellStart"/>
      <w:r w:rsidRPr="00E078E1">
        <w:rPr>
          <w:rFonts w:ascii="Times New Roman" w:hAnsi="Times New Roman" w:cs="Times New Roman"/>
        </w:rPr>
        <w:t>Britannique</w:t>
      </w:r>
      <w:proofErr w:type="spellEnd"/>
      <w:r w:rsidRPr="00E078E1">
        <w:rPr>
          <w:rFonts w:ascii="Times New Roman" w:hAnsi="Times New Roman" w:cs="Times New Roman"/>
        </w:rPr>
        <w:t xml:space="preserve"> (2018) &lt;https://doi.org/10.4000/osb.2007&gt; [Accessed 13/12/20] (paragraph 5)</w:t>
      </w:r>
    </w:p>
  </w:footnote>
  <w:footnote w:id="11">
    <w:p w14:paraId="4D1217E9" w14:textId="2E73CACB" w:rsidR="009B68CC" w:rsidRPr="00E078E1" w:rsidRDefault="009B68CC">
      <w:pPr>
        <w:pStyle w:val="FootnoteText"/>
        <w:rPr>
          <w:rFonts w:ascii="Times New Roman" w:hAnsi="Times New Roman" w:cs="Times New Roman"/>
        </w:rPr>
      </w:pPr>
      <w:r w:rsidRPr="00E078E1">
        <w:rPr>
          <w:rStyle w:val="FootnoteReference"/>
          <w:rFonts w:ascii="Times New Roman" w:hAnsi="Times New Roman" w:cs="Times New Roman"/>
        </w:rPr>
        <w:footnoteRef/>
      </w:r>
      <w:r w:rsidRPr="00E078E1">
        <w:rPr>
          <w:rFonts w:ascii="Times New Roman" w:hAnsi="Times New Roman" w:cs="Times New Roman"/>
        </w:rPr>
        <w:t xml:space="preserve"> David Sanders, Hugh Ward, David Marsh, and Tony Fletcher. "Government Popularity and the Falklands War: A Reassessment." British Journal of Political Science 17, no. 3 (1987): 281-313. [Accessed December 13, 2020]. &lt;</w:t>
      </w:r>
      <w:hyperlink r:id="rId2" w:history="1">
        <w:r w:rsidRPr="00E078E1">
          <w:rPr>
            <w:rStyle w:val="Hyperlink"/>
            <w:rFonts w:ascii="Times New Roman" w:hAnsi="Times New Roman" w:cs="Times New Roman"/>
          </w:rPr>
          <w:t>http://www.jstor.org/stable/193822</w:t>
        </w:r>
      </w:hyperlink>
      <w:r w:rsidRPr="00E078E1">
        <w:rPr>
          <w:rFonts w:ascii="Times New Roman" w:hAnsi="Times New Roman" w:cs="Times New Roman"/>
        </w:rPr>
        <w:t>.&gt;</w:t>
      </w:r>
    </w:p>
  </w:footnote>
  <w:footnote w:id="12">
    <w:p w14:paraId="77DB3E21" w14:textId="04C8352C" w:rsidR="009B68CC" w:rsidRPr="00E078E1" w:rsidRDefault="009B68CC">
      <w:pPr>
        <w:pStyle w:val="FootnoteText"/>
        <w:rPr>
          <w:rFonts w:ascii="Times New Roman" w:hAnsi="Times New Roman" w:cs="Times New Roman"/>
        </w:rPr>
      </w:pPr>
      <w:r w:rsidRPr="00E078E1">
        <w:rPr>
          <w:rStyle w:val="FootnoteReference"/>
          <w:rFonts w:ascii="Times New Roman" w:hAnsi="Times New Roman" w:cs="Times New Roman"/>
        </w:rPr>
        <w:footnoteRef/>
      </w:r>
      <w:r w:rsidRPr="00E078E1">
        <w:rPr>
          <w:rFonts w:ascii="Times New Roman" w:hAnsi="Times New Roman" w:cs="Times New Roman"/>
        </w:rPr>
        <w:t xml:space="preserve"> Margaret Thatcher, </w:t>
      </w:r>
      <w:r w:rsidRPr="00E078E1">
        <w:rPr>
          <w:rFonts w:ascii="Times New Roman" w:hAnsi="Times New Roman" w:cs="Times New Roman"/>
          <w:i/>
          <w:iCs/>
        </w:rPr>
        <w:t>Speech to Conservative Party Conference ('the lady's not for turning') [“The Reason Why”]</w:t>
      </w:r>
      <w:r w:rsidRPr="00E078E1">
        <w:rPr>
          <w:rFonts w:ascii="Times New Roman" w:hAnsi="Times New Roman" w:cs="Times New Roman"/>
        </w:rPr>
        <w:t>, The Thatcher Archives (1980 Oct 10 Fr) accessed via &lt;https://www.margaretthatcher.org/document/104431&gt; [Accessed 13/12/20] (45</w:t>
      </w:r>
      <w:r w:rsidRPr="00E078E1">
        <w:rPr>
          <w:rFonts w:ascii="Times New Roman" w:hAnsi="Times New Roman" w:cs="Times New Roman"/>
          <w:vertAlign w:val="superscript"/>
        </w:rPr>
        <w:t>th</w:t>
      </w:r>
      <w:r w:rsidRPr="00E078E1">
        <w:rPr>
          <w:rFonts w:ascii="Times New Roman" w:hAnsi="Times New Roman" w:cs="Times New Roman"/>
        </w:rPr>
        <w:t xml:space="preserve"> paragraph) </w:t>
      </w:r>
    </w:p>
  </w:footnote>
  <w:footnote w:id="13">
    <w:p w14:paraId="3EEBCD1D" w14:textId="07B269E7" w:rsidR="009B68CC" w:rsidRPr="00E078E1" w:rsidRDefault="009B68CC">
      <w:pPr>
        <w:pStyle w:val="FootnoteText"/>
        <w:rPr>
          <w:rFonts w:ascii="Times New Roman" w:hAnsi="Times New Roman" w:cs="Times New Roman"/>
        </w:rPr>
      </w:pPr>
      <w:r w:rsidRPr="00E078E1">
        <w:rPr>
          <w:rStyle w:val="FootnoteReference"/>
          <w:rFonts w:ascii="Times New Roman" w:hAnsi="Times New Roman" w:cs="Times New Roman"/>
        </w:rPr>
        <w:footnoteRef/>
      </w:r>
      <w:r w:rsidRPr="00E078E1">
        <w:rPr>
          <w:rFonts w:ascii="Times New Roman" w:hAnsi="Times New Roman" w:cs="Times New Roman"/>
        </w:rPr>
        <w:t xml:space="preserve"> HISTORY.COM STAFF, </w:t>
      </w:r>
      <w:r w:rsidRPr="00E078E1">
        <w:rPr>
          <w:rFonts w:ascii="Times New Roman" w:hAnsi="Times New Roman" w:cs="Times New Roman"/>
          <w:i/>
          <w:iCs/>
        </w:rPr>
        <w:t>Margaret Thatcher</w:t>
      </w:r>
      <w:r w:rsidRPr="00E078E1">
        <w:rPr>
          <w:rFonts w:ascii="Times New Roman" w:hAnsi="Times New Roman" w:cs="Times New Roman"/>
        </w:rPr>
        <w:t xml:space="preserve"> [Accessed 14/12/20] (Margaret Thatcher’s Second Term)</w:t>
      </w:r>
    </w:p>
  </w:footnote>
  <w:footnote w:id="14">
    <w:p w14:paraId="287E02D1" w14:textId="02157756" w:rsidR="00E6272B" w:rsidRPr="00E6272B" w:rsidRDefault="00E6272B">
      <w:pPr>
        <w:pStyle w:val="FootnoteText"/>
      </w:pPr>
      <w:r>
        <w:rPr>
          <w:rStyle w:val="FootnoteReference"/>
        </w:rPr>
        <w:footnoteRef/>
      </w:r>
      <w:r>
        <w:t xml:space="preserve"> Sir Max Hastings, accessed via </w:t>
      </w:r>
      <w:proofErr w:type="spellStart"/>
      <w:r>
        <w:t>HistoryExtra</w:t>
      </w:r>
      <w:proofErr w:type="spellEnd"/>
      <w:r>
        <w:t xml:space="preserve">, </w:t>
      </w:r>
      <w:proofErr w:type="gramStart"/>
      <w:r w:rsidRPr="00E6272B">
        <w:rPr>
          <w:i/>
          <w:iCs/>
        </w:rPr>
        <w:t>What</w:t>
      </w:r>
      <w:proofErr w:type="gramEnd"/>
      <w:r w:rsidRPr="00E6272B">
        <w:rPr>
          <w:i/>
          <w:iCs/>
        </w:rPr>
        <w:t xml:space="preserve"> is the nature of Margaret Thatcher’s legacy?</w:t>
      </w:r>
      <w:r>
        <w:rPr>
          <w:i/>
          <w:iCs/>
        </w:rPr>
        <w:t xml:space="preserve"> </w:t>
      </w:r>
      <w:r>
        <w:t>(2013) &lt;</w:t>
      </w:r>
      <w:r w:rsidRPr="00E6272B">
        <w:t>https://www.historyextra.com/period/what-is-the-nature-of-margaret-thatchers-legacy/</w:t>
      </w:r>
      <w:r>
        <w:t xml:space="preserve">&gt; [Accessed 13/12/20] </w:t>
      </w:r>
    </w:p>
  </w:footnote>
  <w:footnote w:id="15">
    <w:p w14:paraId="1A539195" w14:textId="5D6A419A" w:rsidR="009B68CC" w:rsidRPr="00E078E1" w:rsidRDefault="009B68CC">
      <w:pPr>
        <w:pStyle w:val="FootnoteText"/>
        <w:rPr>
          <w:rFonts w:ascii="Times New Roman" w:hAnsi="Times New Roman" w:cs="Times New Roman"/>
        </w:rPr>
      </w:pPr>
      <w:r w:rsidRPr="00E078E1">
        <w:rPr>
          <w:rStyle w:val="FootnoteReference"/>
          <w:rFonts w:ascii="Times New Roman" w:hAnsi="Times New Roman" w:cs="Times New Roman"/>
        </w:rPr>
        <w:footnoteRef/>
      </w:r>
      <w:r w:rsidRPr="00E078E1">
        <w:rPr>
          <w:rFonts w:ascii="Times New Roman" w:hAnsi="Times New Roman" w:cs="Times New Roman"/>
        </w:rPr>
        <w:t xml:space="preserve"> </w:t>
      </w:r>
      <w:proofErr w:type="spellStart"/>
      <w:r w:rsidRPr="00E078E1">
        <w:rPr>
          <w:rFonts w:ascii="Times New Roman" w:hAnsi="Times New Roman" w:cs="Times New Roman"/>
        </w:rPr>
        <w:t>Tejvan</w:t>
      </w:r>
      <w:proofErr w:type="spellEnd"/>
      <w:r w:rsidRPr="00E078E1">
        <w:rPr>
          <w:rFonts w:ascii="Times New Roman" w:hAnsi="Times New Roman" w:cs="Times New Roman"/>
        </w:rPr>
        <w:t>. Economic impact of Margaret Thatcher &lt;</w:t>
      </w:r>
      <w:hyperlink r:id="rId3" w:history="1">
        <w:r w:rsidRPr="00E078E1">
          <w:rPr>
            <w:rStyle w:val="Hyperlink"/>
            <w:rFonts w:ascii="Times New Roman" w:hAnsi="Times New Roman" w:cs="Times New Roman"/>
          </w:rPr>
          <w:t>https://www.economicshelp.org/blog/274/uk-economy/economic-impact-of-margaret-thatcher/</w:t>
        </w:r>
      </w:hyperlink>
      <w:r w:rsidRPr="00E078E1">
        <w:rPr>
          <w:rFonts w:ascii="Times New Roman" w:hAnsi="Times New Roman" w:cs="Times New Roman"/>
        </w:rPr>
        <w:t>&gt;</w:t>
      </w:r>
      <w:r w:rsidR="00104918" w:rsidRPr="00E078E1">
        <w:rPr>
          <w:rFonts w:ascii="Times New Roman" w:hAnsi="Times New Roman" w:cs="Times New Roman"/>
        </w:rPr>
        <w:t xml:space="preserve"> [Accessed 13/12/20]</w:t>
      </w:r>
      <w:r w:rsidRPr="00E078E1">
        <w:rPr>
          <w:rFonts w:ascii="Times New Roman" w:hAnsi="Times New Roman" w:cs="Times New Roman"/>
        </w:rPr>
        <w:t xml:space="preserve"> (UK unemployment section)</w:t>
      </w:r>
    </w:p>
  </w:footnote>
  <w:footnote w:id="16">
    <w:p w14:paraId="2FA8D119" w14:textId="6F6C05F8" w:rsidR="009B68CC" w:rsidRPr="00E078E1" w:rsidRDefault="009B68CC">
      <w:pPr>
        <w:pStyle w:val="FootnoteText"/>
        <w:rPr>
          <w:rFonts w:ascii="Times New Roman" w:hAnsi="Times New Roman" w:cs="Times New Roman"/>
        </w:rPr>
      </w:pPr>
      <w:r w:rsidRPr="00E078E1">
        <w:rPr>
          <w:rStyle w:val="FootnoteReference"/>
          <w:rFonts w:ascii="Times New Roman" w:hAnsi="Times New Roman" w:cs="Times New Roman"/>
        </w:rPr>
        <w:footnoteRef/>
      </w:r>
      <w:r w:rsidRPr="00E078E1">
        <w:rPr>
          <w:rFonts w:ascii="Times New Roman" w:hAnsi="Times New Roman" w:cs="Times New Roman"/>
        </w:rPr>
        <w:t xml:space="preserve"> G, </w:t>
      </w:r>
      <w:proofErr w:type="spellStart"/>
      <w:r w:rsidRPr="00E078E1">
        <w:rPr>
          <w:rFonts w:ascii="Times New Roman" w:hAnsi="Times New Roman" w:cs="Times New Roman"/>
        </w:rPr>
        <w:t>Pascall</w:t>
      </w:r>
      <w:proofErr w:type="spellEnd"/>
      <w:r w:rsidRPr="00E078E1">
        <w:rPr>
          <w:rFonts w:ascii="Times New Roman" w:hAnsi="Times New Roman" w:cs="Times New Roman"/>
        </w:rPr>
        <w:t>. Women and the Family in the British Welfare State: The Thatcher/Major Legacy. Social Policy &amp; Administration, (1997) &lt;https://doi.org/10.1111/1467-9515.00057&gt; [Accessed 13/12/20] vol 31: p. 291</w:t>
      </w:r>
    </w:p>
  </w:footnote>
  <w:footnote w:id="17">
    <w:p w14:paraId="0DBF57D6" w14:textId="4B7A0E79" w:rsidR="00104918" w:rsidRPr="00E078E1" w:rsidRDefault="00104918">
      <w:pPr>
        <w:pStyle w:val="FootnoteText"/>
        <w:rPr>
          <w:rFonts w:ascii="Times New Roman" w:hAnsi="Times New Roman" w:cs="Times New Roman"/>
        </w:rPr>
      </w:pPr>
      <w:r w:rsidRPr="00E078E1">
        <w:rPr>
          <w:rStyle w:val="FootnoteReference"/>
          <w:rFonts w:ascii="Times New Roman" w:hAnsi="Times New Roman" w:cs="Times New Roman"/>
        </w:rPr>
        <w:footnoteRef/>
      </w:r>
      <w:r w:rsidRPr="00E078E1">
        <w:rPr>
          <w:rFonts w:ascii="Times New Roman" w:hAnsi="Times New Roman" w:cs="Times New Roman"/>
        </w:rPr>
        <w:t xml:space="preserve"> </w:t>
      </w:r>
      <w:proofErr w:type="spellStart"/>
      <w:r w:rsidRPr="00E078E1">
        <w:rPr>
          <w:rFonts w:ascii="Times New Roman" w:hAnsi="Times New Roman" w:cs="Times New Roman"/>
        </w:rPr>
        <w:t>Tejvan</w:t>
      </w:r>
      <w:proofErr w:type="spellEnd"/>
      <w:r w:rsidRPr="00E078E1">
        <w:rPr>
          <w:rFonts w:ascii="Times New Roman" w:hAnsi="Times New Roman" w:cs="Times New Roman"/>
        </w:rPr>
        <w:t>. Economic impact of Margaret Thatcher &lt;</w:t>
      </w:r>
      <w:hyperlink r:id="rId4" w:history="1">
        <w:r w:rsidRPr="00E078E1">
          <w:rPr>
            <w:rStyle w:val="Hyperlink"/>
            <w:rFonts w:ascii="Times New Roman" w:hAnsi="Times New Roman" w:cs="Times New Roman"/>
          </w:rPr>
          <w:t>https://www.economicshelp.org/blog/274/uk-economy/economic-impact-of-margaret-thatcher/</w:t>
        </w:r>
      </w:hyperlink>
      <w:r w:rsidRPr="00E078E1">
        <w:rPr>
          <w:rFonts w:ascii="Times New Roman" w:hAnsi="Times New Roman" w:cs="Times New Roman"/>
        </w:rPr>
        <w:t>&gt; [Accessed 14/12/20] (Trade Unions section)</w:t>
      </w:r>
    </w:p>
  </w:footnote>
  <w:footnote w:id="18">
    <w:p w14:paraId="245ECEDF" w14:textId="07F68077" w:rsidR="00104918" w:rsidRPr="00104918" w:rsidRDefault="00104918">
      <w:pPr>
        <w:pStyle w:val="FootnoteText"/>
      </w:pPr>
      <w:r w:rsidRPr="00E078E1">
        <w:rPr>
          <w:rStyle w:val="FootnoteReference"/>
          <w:rFonts w:ascii="Times New Roman" w:hAnsi="Times New Roman" w:cs="Times New Roman"/>
        </w:rPr>
        <w:footnoteRef/>
      </w:r>
      <w:r w:rsidRPr="00E078E1">
        <w:rPr>
          <w:rFonts w:ascii="Times New Roman" w:hAnsi="Times New Roman" w:cs="Times New Roman"/>
        </w:rPr>
        <w:t xml:space="preserve"> Museum of Wales, </w:t>
      </w:r>
      <w:r w:rsidRPr="00E078E1">
        <w:rPr>
          <w:rFonts w:ascii="Times New Roman" w:hAnsi="Times New Roman" w:cs="Times New Roman"/>
          <w:i/>
          <w:iCs/>
        </w:rPr>
        <w:t xml:space="preserve">The </w:t>
      </w:r>
      <w:proofErr w:type="spellStart"/>
      <w:r w:rsidRPr="00E078E1">
        <w:rPr>
          <w:rFonts w:ascii="Times New Roman" w:hAnsi="Times New Roman" w:cs="Times New Roman"/>
          <w:i/>
          <w:iCs/>
        </w:rPr>
        <w:t>Miners</w:t>
      </w:r>
      <w:proofErr w:type="spellEnd"/>
      <w:r w:rsidRPr="00E078E1">
        <w:rPr>
          <w:rFonts w:ascii="Times New Roman" w:hAnsi="Times New Roman" w:cs="Times New Roman"/>
          <w:i/>
          <w:iCs/>
        </w:rPr>
        <w:t xml:space="preserve"> Strike of 1984</w:t>
      </w:r>
      <w:r w:rsidRPr="00E078E1">
        <w:rPr>
          <w:rFonts w:ascii="Times New Roman" w:hAnsi="Times New Roman" w:cs="Times New Roman"/>
        </w:rPr>
        <w:t xml:space="preserve">¸ Collections and Research </w:t>
      </w:r>
      <w:r w:rsidR="007E1A5D" w:rsidRPr="00E078E1">
        <w:rPr>
          <w:rFonts w:ascii="Times New Roman" w:hAnsi="Times New Roman" w:cs="Times New Roman"/>
        </w:rPr>
        <w:t>(12 March 2009)</w:t>
      </w:r>
      <w:r w:rsidR="00112922" w:rsidRPr="00E078E1">
        <w:rPr>
          <w:rFonts w:ascii="Times New Roman" w:hAnsi="Times New Roman" w:cs="Times New Roman"/>
        </w:rPr>
        <w:t xml:space="preserve"> &lt;https://museum.wales/articles/2009-03-12/The-Miners-Strike-of-1984/&gt; [Accessed 14/12/20] (First paragraph) </w:t>
      </w:r>
    </w:p>
  </w:footnote>
  <w:footnote w:id="19">
    <w:p w14:paraId="42FC25F0" w14:textId="07D62F59" w:rsidR="00B1291B" w:rsidRPr="00B1291B" w:rsidRDefault="00B1291B">
      <w:pPr>
        <w:pStyle w:val="FootnoteText"/>
      </w:pPr>
      <w:r>
        <w:rPr>
          <w:rStyle w:val="FootnoteReference"/>
        </w:rPr>
        <w:footnoteRef/>
      </w:r>
      <w:r>
        <w:t xml:space="preserve"> </w:t>
      </w:r>
      <w:r w:rsidRPr="00B1291B">
        <w:t>Robert Wilde</w:t>
      </w:r>
      <w:r>
        <w:t xml:space="preserve">, </w:t>
      </w:r>
      <w:r w:rsidRPr="00B1291B">
        <w:rPr>
          <w:i/>
          <w:iCs/>
        </w:rPr>
        <w:t xml:space="preserve">Understanding the Poll Tax of </w:t>
      </w:r>
      <w:proofErr w:type="gramStart"/>
      <w:r w:rsidRPr="00B1291B">
        <w:rPr>
          <w:i/>
          <w:iCs/>
        </w:rPr>
        <w:t>Scotland</w:t>
      </w:r>
      <w:proofErr w:type="gramEnd"/>
      <w:r w:rsidRPr="00B1291B">
        <w:rPr>
          <w:i/>
          <w:iCs/>
        </w:rPr>
        <w:t xml:space="preserve"> and Britain</w:t>
      </w:r>
      <w:r>
        <w:t xml:space="preserve">, </w:t>
      </w:r>
      <w:r w:rsidRPr="00B1291B">
        <w:t>ThoughtCo, (Aug. 28, 2020), &lt;thoughtco.com/the-community-charge-poll-tax-1222007.&gt;</w:t>
      </w:r>
      <w:r>
        <w:t xml:space="preserve"> [Accessed 14/12/20] (Whole paragraph)</w:t>
      </w:r>
    </w:p>
  </w:footnote>
  <w:footnote w:id="20">
    <w:p w14:paraId="533519C9" w14:textId="320508FA" w:rsidR="00D61C24" w:rsidRDefault="00D61C24">
      <w:pPr>
        <w:pStyle w:val="FootnoteText"/>
      </w:pPr>
      <w:r>
        <w:rPr>
          <w:rStyle w:val="FootnoteReference"/>
        </w:rPr>
        <w:footnoteRef/>
      </w:r>
      <w:r>
        <w:t xml:space="preserve"> </w:t>
      </w:r>
      <w:r w:rsidRPr="00D61C24">
        <w:t>Ipsos, The Falklands War - Panel Survey, War/Terrorism &lt;https://www.ipsos.com/ipsos-mori/en-uk/falklands-war-panel-survey&gt; [Accessed 10/12/20] (questions about The Falklands and Thatcher’s popularity)</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3FE7"/>
    <w:rsid w:val="00065E95"/>
    <w:rsid w:val="000909B2"/>
    <w:rsid w:val="00095E75"/>
    <w:rsid w:val="00103595"/>
    <w:rsid w:val="00104918"/>
    <w:rsid w:val="00112922"/>
    <w:rsid w:val="00114D79"/>
    <w:rsid w:val="001751C3"/>
    <w:rsid w:val="001B793E"/>
    <w:rsid w:val="001C2685"/>
    <w:rsid w:val="002100A0"/>
    <w:rsid w:val="00226FFE"/>
    <w:rsid w:val="00255547"/>
    <w:rsid w:val="002A7A06"/>
    <w:rsid w:val="0034450A"/>
    <w:rsid w:val="00352CDB"/>
    <w:rsid w:val="00356DF0"/>
    <w:rsid w:val="0036722A"/>
    <w:rsid w:val="0037784F"/>
    <w:rsid w:val="003D36A3"/>
    <w:rsid w:val="004A0A32"/>
    <w:rsid w:val="00500AE8"/>
    <w:rsid w:val="005206B5"/>
    <w:rsid w:val="005215EE"/>
    <w:rsid w:val="00547BF2"/>
    <w:rsid w:val="005708C2"/>
    <w:rsid w:val="00573FE7"/>
    <w:rsid w:val="00587E06"/>
    <w:rsid w:val="00596CDA"/>
    <w:rsid w:val="005A0492"/>
    <w:rsid w:val="005C1DFF"/>
    <w:rsid w:val="005F3C93"/>
    <w:rsid w:val="005F7698"/>
    <w:rsid w:val="006002EF"/>
    <w:rsid w:val="0068344A"/>
    <w:rsid w:val="00696B78"/>
    <w:rsid w:val="00697385"/>
    <w:rsid w:val="006A5697"/>
    <w:rsid w:val="00724810"/>
    <w:rsid w:val="00743DDB"/>
    <w:rsid w:val="00755B62"/>
    <w:rsid w:val="00760510"/>
    <w:rsid w:val="007E1A5D"/>
    <w:rsid w:val="0081611A"/>
    <w:rsid w:val="00821FAD"/>
    <w:rsid w:val="00847E05"/>
    <w:rsid w:val="008B0D4B"/>
    <w:rsid w:val="008F5265"/>
    <w:rsid w:val="00962F2F"/>
    <w:rsid w:val="009970D0"/>
    <w:rsid w:val="009B68CC"/>
    <w:rsid w:val="009C3ED6"/>
    <w:rsid w:val="009D7835"/>
    <w:rsid w:val="009D7BDC"/>
    <w:rsid w:val="00A26CDE"/>
    <w:rsid w:val="00A47E56"/>
    <w:rsid w:val="00A97697"/>
    <w:rsid w:val="00B11C15"/>
    <w:rsid w:val="00B1291B"/>
    <w:rsid w:val="00B41792"/>
    <w:rsid w:val="00B46DA7"/>
    <w:rsid w:val="00B6211D"/>
    <w:rsid w:val="00B726B3"/>
    <w:rsid w:val="00B77564"/>
    <w:rsid w:val="00BA6786"/>
    <w:rsid w:val="00BF5586"/>
    <w:rsid w:val="00C31166"/>
    <w:rsid w:val="00C64B49"/>
    <w:rsid w:val="00C934F3"/>
    <w:rsid w:val="00CB3F74"/>
    <w:rsid w:val="00CE37AE"/>
    <w:rsid w:val="00D10641"/>
    <w:rsid w:val="00D61C24"/>
    <w:rsid w:val="00D653B3"/>
    <w:rsid w:val="00D837D2"/>
    <w:rsid w:val="00DE0572"/>
    <w:rsid w:val="00E00D95"/>
    <w:rsid w:val="00E078E1"/>
    <w:rsid w:val="00E4277C"/>
    <w:rsid w:val="00E6013A"/>
    <w:rsid w:val="00E6272B"/>
    <w:rsid w:val="00F03A5C"/>
    <w:rsid w:val="00F170D0"/>
    <w:rsid w:val="00F41A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84D9541"/>
  <w15:chartTrackingRefBased/>
  <w15:docId w15:val="{F1D2454D-3D0E-436D-B369-261AAD5390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065E9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65E95"/>
    <w:rPr>
      <w:sz w:val="20"/>
      <w:szCs w:val="20"/>
    </w:rPr>
  </w:style>
  <w:style w:type="character" w:styleId="FootnoteReference">
    <w:name w:val="footnote reference"/>
    <w:basedOn w:val="DefaultParagraphFont"/>
    <w:uiPriority w:val="99"/>
    <w:semiHidden/>
    <w:unhideWhenUsed/>
    <w:rsid w:val="00065E95"/>
    <w:rPr>
      <w:vertAlign w:val="superscript"/>
    </w:rPr>
  </w:style>
  <w:style w:type="character" w:styleId="Hyperlink">
    <w:name w:val="Hyperlink"/>
    <w:basedOn w:val="DefaultParagraphFont"/>
    <w:uiPriority w:val="99"/>
    <w:unhideWhenUsed/>
    <w:rsid w:val="00103595"/>
    <w:rPr>
      <w:color w:val="0563C1" w:themeColor="hyperlink"/>
      <w:u w:val="single"/>
    </w:rPr>
  </w:style>
  <w:style w:type="character" w:styleId="UnresolvedMention">
    <w:name w:val="Unresolved Mention"/>
    <w:basedOn w:val="DefaultParagraphFont"/>
    <w:uiPriority w:val="99"/>
    <w:semiHidden/>
    <w:unhideWhenUsed/>
    <w:rsid w:val="00103595"/>
    <w:rPr>
      <w:color w:val="605E5C"/>
      <w:shd w:val="clear" w:color="auto" w:fill="E1DFDD"/>
    </w:rPr>
  </w:style>
  <w:style w:type="paragraph" w:styleId="Header">
    <w:name w:val="header"/>
    <w:basedOn w:val="Normal"/>
    <w:link w:val="HeaderChar"/>
    <w:uiPriority w:val="99"/>
    <w:unhideWhenUsed/>
    <w:rsid w:val="007E1A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1A5D"/>
  </w:style>
  <w:style w:type="paragraph" w:styleId="Footer">
    <w:name w:val="footer"/>
    <w:basedOn w:val="Normal"/>
    <w:link w:val="FooterChar"/>
    <w:uiPriority w:val="99"/>
    <w:unhideWhenUsed/>
    <w:rsid w:val="007E1A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1A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55631123">
      <w:bodyDiv w:val="1"/>
      <w:marLeft w:val="0"/>
      <w:marRight w:val="0"/>
      <w:marTop w:val="0"/>
      <w:marBottom w:val="0"/>
      <w:divBdr>
        <w:top w:val="none" w:sz="0" w:space="0" w:color="auto"/>
        <w:left w:val="none" w:sz="0" w:space="0" w:color="auto"/>
        <w:bottom w:val="none" w:sz="0" w:space="0" w:color="auto"/>
        <w:right w:val="none" w:sz="0" w:space="0" w:color="auto"/>
      </w:divBdr>
    </w:div>
    <w:div w:id="792287774">
      <w:bodyDiv w:val="1"/>
      <w:marLeft w:val="0"/>
      <w:marRight w:val="0"/>
      <w:marTop w:val="0"/>
      <w:marBottom w:val="0"/>
      <w:divBdr>
        <w:top w:val="none" w:sz="0" w:space="0" w:color="auto"/>
        <w:left w:val="none" w:sz="0" w:space="0" w:color="auto"/>
        <w:bottom w:val="none" w:sz="0" w:space="0" w:color="auto"/>
        <w:right w:val="none" w:sz="0" w:space="0" w:color="auto"/>
      </w:divBdr>
    </w:div>
    <w:div w:id="819267855">
      <w:bodyDiv w:val="1"/>
      <w:marLeft w:val="0"/>
      <w:marRight w:val="0"/>
      <w:marTop w:val="0"/>
      <w:marBottom w:val="0"/>
      <w:divBdr>
        <w:top w:val="none" w:sz="0" w:space="0" w:color="auto"/>
        <w:left w:val="none" w:sz="0" w:space="0" w:color="auto"/>
        <w:bottom w:val="none" w:sz="0" w:space="0" w:color="auto"/>
        <w:right w:val="none" w:sz="0" w:space="0" w:color="auto"/>
      </w:divBdr>
    </w:div>
    <w:div w:id="840435883">
      <w:bodyDiv w:val="1"/>
      <w:marLeft w:val="0"/>
      <w:marRight w:val="0"/>
      <w:marTop w:val="0"/>
      <w:marBottom w:val="0"/>
      <w:divBdr>
        <w:top w:val="none" w:sz="0" w:space="0" w:color="auto"/>
        <w:left w:val="none" w:sz="0" w:space="0" w:color="auto"/>
        <w:bottom w:val="none" w:sz="0" w:space="0" w:color="auto"/>
        <w:right w:val="none" w:sz="0" w:space="0" w:color="auto"/>
      </w:divBdr>
    </w:div>
    <w:div w:id="980230023">
      <w:bodyDiv w:val="1"/>
      <w:marLeft w:val="0"/>
      <w:marRight w:val="0"/>
      <w:marTop w:val="0"/>
      <w:marBottom w:val="0"/>
      <w:divBdr>
        <w:top w:val="none" w:sz="0" w:space="0" w:color="auto"/>
        <w:left w:val="none" w:sz="0" w:space="0" w:color="auto"/>
        <w:bottom w:val="none" w:sz="0" w:space="0" w:color="auto"/>
        <w:right w:val="none" w:sz="0" w:space="0" w:color="auto"/>
      </w:divBdr>
      <w:divsChild>
        <w:div w:id="649481126">
          <w:marLeft w:val="0"/>
          <w:marRight w:val="0"/>
          <w:marTop w:val="0"/>
          <w:marBottom w:val="0"/>
          <w:divBdr>
            <w:top w:val="none" w:sz="0" w:space="0" w:color="auto"/>
            <w:left w:val="none" w:sz="0" w:space="0" w:color="auto"/>
            <w:bottom w:val="none" w:sz="0" w:space="0" w:color="auto"/>
            <w:right w:val="none" w:sz="0" w:space="0" w:color="auto"/>
          </w:divBdr>
        </w:div>
      </w:divsChild>
    </w:div>
    <w:div w:id="1017660774">
      <w:bodyDiv w:val="1"/>
      <w:marLeft w:val="0"/>
      <w:marRight w:val="0"/>
      <w:marTop w:val="0"/>
      <w:marBottom w:val="0"/>
      <w:divBdr>
        <w:top w:val="none" w:sz="0" w:space="0" w:color="auto"/>
        <w:left w:val="none" w:sz="0" w:space="0" w:color="auto"/>
        <w:bottom w:val="none" w:sz="0" w:space="0" w:color="auto"/>
        <w:right w:val="none" w:sz="0" w:space="0" w:color="auto"/>
      </w:divBdr>
    </w:div>
    <w:div w:id="1351835614">
      <w:bodyDiv w:val="1"/>
      <w:marLeft w:val="0"/>
      <w:marRight w:val="0"/>
      <w:marTop w:val="0"/>
      <w:marBottom w:val="0"/>
      <w:divBdr>
        <w:top w:val="none" w:sz="0" w:space="0" w:color="auto"/>
        <w:left w:val="none" w:sz="0" w:space="0" w:color="auto"/>
        <w:bottom w:val="none" w:sz="0" w:space="0" w:color="auto"/>
        <w:right w:val="none" w:sz="0" w:space="0" w:color="auto"/>
      </w:divBdr>
    </w:div>
    <w:div w:id="1527867955">
      <w:bodyDiv w:val="1"/>
      <w:marLeft w:val="0"/>
      <w:marRight w:val="0"/>
      <w:marTop w:val="0"/>
      <w:marBottom w:val="0"/>
      <w:divBdr>
        <w:top w:val="none" w:sz="0" w:space="0" w:color="auto"/>
        <w:left w:val="none" w:sz="0" w:space="0" w:color="auto"/>
        <w:bottom w:val="none" w:sz="0" w:space="0" w:color="auto"/>
        <w:right w:val="none" w:sz="0" w:space="0" w:color="auto"/>
      </w:divBdr>
    </w:div>
    <w:div w:id="1636595773">
      <w:bodyDiv w:val="1"/>
      <w:marLeft w:val="0"/>
      <w:marRight w:val="0"/>
      <w:marTop w:val="0"/>
      <w:marBottom w:val="0"/>
      <w:divBdr>
        <w:top w:val="none" w:sz="0" w:space="0" w:color="auto"/>
        <w:left w:val="none" w:sz="0" w:space="0" w:color="auto"/>
        <w:bottom w:val="none" w:sz="0" w:space="0" w:color="auto"/>
        <w:right w:val="none" w:sz="0" w:space="0" w:color="auto"/>
      </w:divBdr>
    </w:div>
    <w:div w:id="1759449600">
      <w:bodyDiv w:val="1"/>
      <w:marLeft w:val="0"/>
      <w:marRight w:val="0"/>
      <w:marTop w:val="0"/>
      <w:marBottom w:val="0"/>
      <w:divBdr>
        <w:top w:val="none" w:sz="0" w:space="0" w:color="auto"/>
        <w:left w:val="none" w:sz="0" w:space="0" w:color="auto"/>
        <w:bottom w:val="none" w:sz="0" w:space="0" w:color="auto"/>
        <w:right w:val="none" w:sz="0" w:space="0" w:color="auto"/>
      </w:divBdr>
    </w:div>
    <w:div w:id="2101830122">
      <w:bodyDiv w:val="1"/>
      <w:marLeft w:val="0"/>
      <w:marRight w:val="0"/>
      <w:marTop w:val="0"/>
      <w:marBottom w:val="0"/>
      <w:divBdr>
        <w:top w:val="none" w:sz="0" w:space="0" w:color="auto"/>
        <w:left w:val="none" w:sz="0" w:space="0" w:color="auto"/>
        <w:bottom w:val="none" w:sz="0" w:space="0" w:color="auto"/>
        <w:right w:val="none" w:sz="0" w:space="0" w:color="auto"/>
      </w:divBdr>
    </w:div>
    <w:div w:id="2108379110">
      <w:bodyDiv w:val="1"/>
      <w:marLeft w:val="0"/>
      <w:marRight w:val="0"/>
      <w:marTop w:val="0"/>
      <w:marBottom w:val="0"/>
      <w:divBdr>
        <w:top w:val="none" w:sz="0" w:space="0" w:color="auto"/>
        <w:left w:val="none" w:sz="0" w:space="0" w:color="auto"/>
        <w:bottom w:val="none" w:sz="0" w:space="0" w:color="auto"/>
        <w:right w:val="none" w:sz="0" w:space="0" w:color="auto"/>
      </w:divBdr>
    </w:div>
    <w:div w:id="2126608905">
      <w:bodyDiv w:val="1"/>
      <w:marLeft w:val="0"/>
      <w:marRight w:val="0"/>
      <w:marTop w:val="0"/>
      <w:marBottom w:val="0"/>
      <w:divBdr>
        <w:top w:val="none" w:sz="0" w:space="0" w:color="auto"/>
        <w:left w:val="none" w:sz="0" w:space="0" w:color="auto"/>
        <w:bottom w:val="none" w:sz="0" w:space="0" w:color="auto"/>
        <w:right w:val="none" w:sz="0" w:space="0" w:color="auto"/>
      </w:divBdr>
      <w:divsChild>
        <w:div w:id="526724564">
          <w:marLeft w:val="0"/>
          <w:marRight w:val="0"/>
          <w:marTop w:val="525"/>
          <w:marBottom w:val="0"/>
          <w:divBdr>
            <w:top w:val="none" w:sz="0" w:space="0" w:color="auto"/>
            <w:left w:val="none" w:sz="0" w:space="0" w:color="auto"/>
            <w:bottom w:val="none" w:sz="0" w:space="0" w:color="auto"/>
            <w:right w:val="none" w:sz="0" w:space="0" w:color="auto"/>
          </w:divBdr>
        </w:div>
      </w:divsChild>
    </w:div>
    <w:div w:id="21317792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4000/osb.2007" TargetMode="External"/><Relationship Id="rId3" Type="http://schemas.openxmlformats.org/officeDocument/2006/relationships/settings" Target="settings.xml"/><Relationship Id="rId7" Type="http://schemas.openxmlformats.org/officeDocument/2006/relationships/hyperlink" Target="https://www.ipsos.com/ipsos-mori/en-uk/margaret-thatcher-1925-2013"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economicshelp.org/blog/glossary/thatcher-economic-policies/"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economicshelp.org/blog/274/uk-economy/economic-impact-of-margaret-thatcher/" TargetMode="External"/><Relationship Id="rId2" Type="http://schemas.openxmlformats.org/officeDocument/2006/relationships/hyperlink" Target="http://www.jstor.org/stable/193822" TargetMode="External"/><Relationship Id="rId1" Type="http://schemas.openxmlformats.org/officeDocument/2006/relationships/hyperlink" Target="https://www.history.com/news/margaret-thatcher-falklands-war" TargetMode="External"/><Relationship Id="rId4" Type="http://schemas.openxmlformats.org/officeDocument/2006/relationships/hyperlink" Target="https://www.economicshelp.org/blog/274/uk-economy/economic-impact-of-margaret-thatch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D07B00-B0EB-48C8-8E30-31D5749223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3136</TotalTime>
  <Pages>6</Pages>
  <Words>2626</Words>
  <Characters>14969</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Jordan (1900962)</dc:creator>
  <cp:keywords/>
  <dc:description/>
  <cp:lastModifiedBy>Matthew Jordan (1900962)</cp:lastModifiedBy>
  <cp:revision>22</cp:revision>
  <dcterms:created xsi:type="dcterms:W3CDTF">2020-12-15T16:19:00Z</dcterms:created>
  <dcterms:modified xsi:type="dcterms:W3CDTF">2020-12-20T22:42:00Z</dcterms:modified>
</cp:coreProperties>
</file>