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94716444"/>
        <w:docPartObj>
          <w:docPartGallery w:val="Cover Pages"/>
          <w:docPartUnique/>
        </w:docPartObj>
      </w:sdtPr>
      <w:sdtContent>
        <w:p w14:paraId="59243398" w14:textId="7A5B164E" w:rsidR="00F85F01" w:rsidRDefault="00F85F01">
          <w:r>
            <w:rPr>
              <w:noProof/>
            </w:rPr>
            <mc:AlternateContent>
              <mc:Choice Requires="wpg">
                <w:drawing>
                  <wp:anchor distT="0" distB="0" distL="114300" distR="114300" simplePos="0" relativeHeight="251662336" behindDoc="0" locked="0" layoutInCell="1" allowOverlap="1" wp14:anchorId="5CDC2715" wp14:editId="04D43AC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19029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3CB8D6EB" w14:textId="751F5E82" w:rsidR="00F85F01" w:rsidRDefault="007527B5">
          <w:r>
            <w:rPr>
              <w:noProof/>
            </w:rPr>
            <mc:AlternateContent>
              <mc:Choice Requires="wps">
                <w:drawing>
                  <wp:anchor distT="0" distB="0" distL="114300" distR="114300" simplePos="0" relativeHeight="251659264" behindDoc="0" locked="0" layoutInCell="1" allowOverlap="1" wp14:anchorId="219C5FB4" wp14:editId="11E8EF8A">
                    <wp:simplePos x="0" y="0"/>
                    <wp:positionH relativeFrom="page">
                      <wp:posOffset>210185</wp:posOffset>
                    </wp:positionH>
                    <wp:positionV relativeFrom="page">
                      <wp:posOffset>1379220</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CB3152" w14:textId="6653E042" w:rsidR="00F85F01" w:rsidRPr="00542418" w:rsidRDefault="00000000">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5472" w:rsidRPr="00542418">
                                      <w:rPr>
                                        <w:rFonts w:ascii="Times New Roman" w:hAnsi="Times New Roman" w:cs="Times New Roman"/>
                                        <w:caps/>
                                        <w:color w:val="4472C4" w:themeColor="accent1"/>
                                        <w:sz w:val="48"/>
                                        <w:szCs w:val="48"/>
                                      </w:rPr>
                                      <w:t>A</w:t>
                                    </w:r>
                                    <w:r w:rsidR="00355FFB" w:rsidRPr="00542418">
                                      <w:rPr>
                                        <w:rFonts w:ascii="Times New Roman" w:hAnsi="Times New Roman" w:cs="Times New Roman"/>
                                        <w:caps/>
                                        <w:color w:val="4472C4" w:themeColor="accent1"/>
                                        <w:sz w:val="48"/>
                                        <w:szCs w:val="48"/>
                                      </w:rPr>
                                      <w:t>ssignment title</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2FDC53" w14:textId="662944F5" w:rsidR="00F85F01" w:rsidRPr="00542418" w:rsidRDefault="00E05472" w:rsidP="00E05472">
                                    <w:pPr>
                                      <w:jc w:val="right"/>
                                      <w:rPr>
                                        <w:rFonts w:ascii="Times New Roman" w:hAnsi="Times New Roman" w:cs="Times New Roman"/>
                                        <w:smallCaps/>
                                        <w:color w:val="404040" w:themeColor="text1" w:themeTint="BF"/>
                                        <w:sz w:val="36"/>
                                        <w:szCs w:val="36"/>
                                      </w:rPr>
                                    </w:pPr>
                                    <w:r w:rsidRPr="00542418">
                                      <w:rPr>
                                        <w:rFonts w:ascii="Times New Roman" w:hAnsi="Times New Roman" w:cs="Times New Roman"/>
                                        <w:color w:val="404040" w:themeColor="text1" w:themeTint="BF"/>
                                        <w:sz w:val="36"/>
                                        <w:szCs w:val="36"/>
                                      </w:rPr>
                                      <w:t>Critically evaluate a range of traits and motivations across a variety of different types of entrepreneurs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19C5FB4" id="_x0000_t202" coordsize="21600,21600" o:spt="202" path="m,l,21600r21600,l21600,xe">
                    <v:stroke joinstyle="miter"/>
                    <v:path gradientshapeok="t" o:connecttype="rect"/>
                  </v:shapetype>
                  <v:shape id="Text Box 54" o:spid="_x0000_s1026" type="#_x0000_t202" style="position:absolute;margin-left:16.55pt;margin-top:108.6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" filled="f" stroked="f" strokeweight=".5pt">
                    <v:textbox inset="126pt,0,54pt,0">
                      <w:txbxContent>
                        <w:p w14:paraId="1CCB3152" w14:textId="6653E042" w:rsidR="00F85F01" w:rsidRPr="00542418" w:rsidRDefault="00F85F01">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5472" w:rsidRPr="00542418">
                                <w:rPr>
                                  <w:rFonts w:ascii="Times New Roman" w:hAnsi="Times New Roman" w:cs="Times New Roman"/>
                                  <w:caps/>
                                  <w:color w:val="4472C4" w:themeColor="accent1"/>
                                  <w:sz w:val="48"/>
                                  <w:szCs w:val="48"/>
                                </w:rPr>
                                <w:t>A</w:t>
                              </w:r>
                              <w:r w:rsidR="00355FFB" w:rsidRPr="00542418">
                                <w:rPr>
                                  <w:rFonts w:ascii="Times New Roman" w:hAnsi="Times New Roman" w:cs="Times New Roman"/>
                                  <w:caps/>
                                  <w:color w:val="4472C4" w:themeColor="accent1"/>
                                  <w:sz w:val="48"/>
                                  <w:szCs w:val="48"/>
                                </w:rPr>
                                <w:t>ssignment title</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2FDC53" w14:textId="662944F5" w:rsidR="00F85F01" w:rsidRPr="00542418" w:rsidRDefault="00E05472" w:rsidP="00E05472">
                              <w:pPr>
                                <w:jc w:val="right"/>
                                <w:rPr>
                                  <w:rFonts w:ascii="Times New Roman" w:hAnsi="Times New Roman" w:cs="Times New Roman"/>
                                  <w:smallCaps/>
                                  <w:color w:val="404040" w:themeColor="text1" w:themeTint="BF"/>
                                  <w:sz w:val="36"/>
                                  <w:szCs w:val="36"/>
                                </w:rPr>
                              </w:pPr>
                              <w:r w:rsidRPr="00542418">
                                <w:rPr>
                                  <w:rFonts w:ascii="Times New Roman" w:hAnsi="Times New Roman" w:cs="Times New Roman"/>
                                  <w:color w:val="404040" w:themeColor="text1" w:themeTint="BF"/>
                                  <w:sz w:val="36"/>
                                  <w:szCs w:val="36"/>
                                </w:rPr>
                                <w:t>Critically evaluate a range of traits and motivations across a variety of different types of entrepreneurs</w:t>
                              </w:r>
                            </w:p>
                          </w:sdtContent>
                        </w:sdt>
                      </w:txbxContent>
                    </v:textbox>
                    <w10:wrap type="square" anchorx="page" anchory="page"/>
                  </v:shape>
                </w:pict>
              </mc:Fallback>
            </mc:AlternateContent>
          </w:r>
        </w:p>
      </w:sdtContent>
    </w:sdt>
    <w:p w14:paraId="1C675B52" w14:textId="7378F01E" w:rsidR="00546109" w:rsidRPr="00546109" w:rsidRDefault="00546109" w:rsidP="00546109">
      <w:pPr>
        <w:spacing w:line="360" w:lineRule="auto"/>
        <w:jc w:val="both"/>
        <w:rPr>
          <w:rFonts w:ascii="Times New Roman" w:hAnsi="Times New Roman" w:cs="Times New Roman"/>
          <w:b/>
          <w:bCs/>
          <w:sz w:val="24"/>
          <w:szCs w:val="24"/>
        </w:rPr>
      </w:pPr>
    </w:p>
    <w:p w14:paraId="5A5AF830" w14:textId="40423731" w:rsidR="00546109" w:rsidRPr="00546109" w:rsidRDefault="00546109" w:rsidP="00546109">
      <w:pPr>
        <w:spacing w:line="360" w:lineRule="auto"/>
        <w:jc w:val="both"/>
        <w:rPr>
          <w:rFonts w:ascii="Times New Roman" w:hAnsi="Times New Roman" w:cs="Times New Roman"/>
          <w:b/>
          <w:bCs/>
          <w:sz w:val="24"/>
          <w:szCs w:val="24"/>
        </w:rPr>
      </w:pPr>
    </w:p>
    <w:p w14:paraId="0E832116" w14:textId="3202C916" w:rsidR="00546109" w:rsidRPr="00546109" w:rsidRDefault="00546109" w:rsidP="00546109">
      <w:pPr>
        <w:spacing w:line="360" w:lineRule="auto"/>
        <w:jc w:val="both"/>
        <w:rPr>
          <w:rFonts w:ascii="Times New Roman" w:hAnsi="Times New Roman" w:cs="Times New Roman"/>
          <w:b/>
          <w:bCs/>
          <w:sz w:val="24"/>
          <w:szCs w:val="24"/>
        </w:rPr>
      </w:pPr>
    </w:p>
    <w:p w14:paraId="2633B593" w14:textId="787E0010" w:rsidR="00546109" w:rsidRPr="00546109" w:rsidRDefault="00546109" w:rsidP="00546109">
      <w:pPr>
        <w:spacing w:line="360" w:lineRule="auto"/>
        <w:jc w:val="both"/>
        <w:rPr>
          <w:rFonts w:ascii="Times New Roman" w:hAnsi="Times New Roman" w:cs="Times New Roman"/>
          <w:b/>
          <w:bCs/>
          <w:sz w:val="24"/>
          <w:szCs w:val="24"/>
        </w:rPr>
      </w:pPr>
    </w:p>
    <w:p w14:paraId="569661E8" w14:textId="77777777" w:rsidR="00546109" w:rsidRPr="00546109" w:rsidRDefault="00546109" w:rsidP="00546109">
      <w:pPr>
        <w:spacing w:line="360" w:lineRule="auto"/>
        <w:jc w:val="both"/>
        <w:rPr>
          <w:rFonts w:ascii="Times New Roman" w:hAnsi="Times New Roman" w:cs="Times New Roman"/>
          <w:b/>
          <w:bCs/>
          <w:sz w:val="24"/>
          <w:szCs w:val="24"/>
        </w:rPr>
      </w:pPr>
    </w:p>
    <w:p w14:paraId="6F35F246" w14:textId="3906AAF8" w:rsidR="00546109" w:rsidRPr="00546109" w:rsidRDefault="00546109" w:rsidP="00546109">
      <w:pPr>
        <w:spacing w:line="360" w:lineRule="auto"/>
        <w:jc w:val="both"/>
        <w:rPr>
          <w:rFonts w:ascii="Times New Roman" w:hAnsi="Times New Roman" w:cs="Times New Roman"/>
          <w:b/>
          <w:bCs/>
          <w:sz w:val="24"/>
          <w:szCs w:val="24"/>
        </w:rPr>
      </w:pPr>
    </w:p>
    <w:p w14:paraId="204C5A1A" w14:textId="4FD9B419" w:rsidR="00546109" w:rsidRPr="00546109" w:rsidRDefault="009F200F" w:rsidP="00546109">
      <w:pPr>
        <w:spacing w:line="360" w:lineRule="auto"/>
        <w:jc w:val="both"/>
        <w:rPr>
          <w:rFonts w:ascii="Times New Roman" w:hAnsi="Times New Roman" w:cs="Times New Roman"/>
          <w:b/>
          <w:bCs/>
          <w:sz w:val="24"/>
          <w:szCs w:val="24"/>
        </w:rPr>
      </w:pPr>
      <w:r>
        <w:rPr>
          <w:noProof/>
        </w:rPr>
        <mc:AlternateContent>
          <mc:Choice Requires="wps">
            <w:drawing>
              <wp:anchor distT="0" distB="0" distL="114300" distR="114300" simplePos="0" relativeHeight="251661312" behindDoc="0" locked="0" layoutInCell="1" allowOverlap="1" wp14:anchorId="1F641C26" wp14:editId="4A1C444E">
                <wp:simplePos x="0" y="0"/>
                <wp:positionH relativeFrom="page">
                  <wp:posOffset>-457200</wp:posOffset>
                </wp:positionH>
                <wp:positionV relativeFrom="page">
                  <wp:posOffset>7439025</wp:posOffset>
                </wp:positionV>
                <wp:extent cx="4894580" cy="1009650"/>
                <wp:effectExtent l="0" t="0" r="0" b="15240"/>
                <wp:wrapSquare wrapText="bothSides"/>
                <wp:docPr id="153" name="Text Box 53"/>
                <wp:cNvGraphicFramePr/>
                <a:graphic xmlns:a="http://schemas.openxmlformats.org/drawingml/2006/main">
                  <a:graphicData uri="http://schemas.microsoft.com/office/word/2010/wordprocessingShape">
                    <wps:wsp>
                      <wps:cNvSpPr txBox="1"/>
                      <wps:spPr>
                        <a:xfrm>
                          <a:off x="0" y="0"/>
                          <a:ext cx="489458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A4B84F" w14:textId="489C4C5F" w:rsidR="00F85F01" w:rsidRPr="00542418" w:rsidRDefault="00C90439"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 xml:space="preserve">Module: </w:t>
                            </w:r>
                            <w:r w:rsidR="001520E2" w:rsidRPr="00542418">
                              <w:rPr>
                                <w:rFonts w:ascii="Times New Roman" w:hAnsi="Times New Roman" w:cs="Times New Roman"/>
                                <w:color w:val="4472C4" w:themeColor="accent1"/>
                                <w:sz w:val="32"/>
                                <w:szCs w:val="32"/>
                              </w:rPr>
                              <w:t>Entrepreneurship</w:t>
                            </w:r>
                          </w:p>
                          <w:p w14:paraId="05C8E7E4" w14:textId="0D5E13CE" w:rsidR="00C90439" w:rsidRPr="00542418" w:rsidRDefault="00C90439"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Module code:</w:t>
                            </w:r>
                            <w:r w:rsidR="00642E48" w:rsidRPr="00542418">
                              <w:rPr>
                                <w:rFonts w:ascii="Times New Roman" w:eastAsiaTheme="minorHAnsi" w:hAnsi="Times New Roman" w:cs="Times New Roman"/>
                                <w:sz w:val="32"/>
                                <w:szCs w:val="32"/>
                              </w:rPr>
                              <w:t xml:space="preserve"> </w:t>
                            </w:r>
                            <w:r w:rsidR="00642E48" w:rsidRPr="00542418">
                              <w:rPr>
                                <w:rFonts w:ascii="Times New Roman" w:hAnsi="Times New Roman" w:cs="Times New Roman"/>
                                <w:color w:val="4472C4" w:themeColor="accent1"/>
                                <w:sz w:val="32"/>
                                <w:szCs w:val="32"/>
                              </w:rPr>
                              <w:t>BMIH5001</w:t>
                            </w:r>
                          </w:p>
                          <w:p w14:paraId="45F1F2F9" w14:textId="5E17004E" w:rsidR="00C90439" w:rsidRPr="00542418" w:rsidRDefault="00376AED"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Lecturer:</w:t>
                            </w:r>
                            <w:r w:rsidR="003547FC" w:rsidRPr="00542418">
                              <w:rPr>
                                <w:rFonts w:ascii="Times New Roman" w:eastAsiaTheme="minorHAnsi" w:hAnsi="Times New Roman" w:cs="Times New Roman"/>
                                <w:sz w:val="32"/>
                                <w:szCs w:val="32"/>
                              </w:rPr>
                              <w:t xml:space="preserve"> </w:t>
                            </w:r>
                            <w:r w:rsidR="003547FC" w:rsidRPr="00542418">
                              <w:rPr>
                                <w:rFonts w:ascii="Times New Roman" w:hAnsi="Times New Roman" w:cs="Times New Roman"/>
                                <w:color w:val="4472C4" w:themeColor="accent1"/>
                                <w:sz w:val="32"/>
                                <w:szCs w:val="32"/>
                              </w:rPr>
                              <w:t>Charlotte Joyner</w:t>
                            </w:r>
                          </w:p>
                          <w:p w14:paraId="7EB63BF8" w14:textId="6FCE5B6E" w:rsidR="00376AED" w:rsidRPr="00542418" w:rsidRDefault="00376AED"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Student:</w:t>
                            </w:r>
                            <w:r w:rsidR="003547FC" w:rsidRPr="00542418">
                              <w:rPr>
                                <w:rFonts w:ascii="Times New Roman" w:hAnsi="Times New Roman" w:cs="Times New Roman"/>
                                <w:color w:val="4472C4" w:themeColor="accent1"/>
                                <w:sz w:val="32"/>
                                <w:szCs w:val="32"/>
                              </w:rPr>
                              <w:t xml:space="preserve"> Tatiana Elena Bacalu</w:t>
                            </w:r>
                          </w:p>
                          <w:p w14:paraId="21D75632" w14:textId="0CECE7F2" w:rsidR="00376AED" w:rsidRPr="00542418" w:rsidRDefault="00376AED"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Student ID number:</w:t>
                            </w:r>
                            <w:r w:rsidR="003547FC" w:rsidRPr="00542418">
                              <w:rPr>
                                <w:rFonts w:ascii="Times New Roman" w:hAnsi="Times New Roman" w:cs="Times New Roman"/>
                                <w:color w:val="4472C4" w:themeColor="accent1"/>
                                <w:sz w:val="32"/>
                                <w:szCs w:val="32"/>
                              </w:rPr>
                              <w:t xml:space="preserve"> 2224927</w:t>
                            </w:r>
                          </w:p>
                          <w:p w14:paraId="36F5764F" w14:textId="293D6D2B" w:rsidR="00376AED" w:rsidRPr="00542418" w:rsidRDefault="00926AB0"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World count:</w:t>
                            </w:r>
                            <w:r w:rsidR="00045E5D">
                              <w:rPr>
                                <w:rFonts w:ascii="Times New Roman" w:hAnsi="Times New Roman" w:cs="Times New Roman"/>
                                <w:color w:val="4472C4" w:themeColor="accent1"/>
                                <w:sz w:val="32"/>
                                <w:szCs w:val="32"/>
                              </w:rPr>
                              <w:t>1993</w:t>
                            </w:r>
                          </w:p>
                          <w:p w14:paraId="4AF50F69" w14:textId="38CFB5A2" w:rsidR="00926AB0" w:rsidRPr="00542418" w:rsidRDefault="00926AB0"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Date:</w:t>
                            </w:r>
                            <w:r w:rsidR="00FE0E74">
                              <w:rPr>
                                <w:rFonts w:ascii="Times New Roman" w:hAnsi="Times New Roman" w:cs="Times New Roman"/>
                                <w:color w:val="4472C4" w:themeColor="accent1"/>
                                <w:sz w:val="32"/>
                                <w:szCs w:val="32"/>
                              </w:rPr>
                              <w:t xml:space="preserve"> 12/05/2024</w:t>
                            </w:r>
                          </w:p>
                          <w:sdt>
                            <w:sdtPr>
                              <w:rPr>
                                <w:color w:val="595959" w:themeColor="text1" w:themeTint="A6"/>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3F707E" w14:textId="36DC397D" w:rsidR="00F85F01" w:rsidRPr="00542418" w:rsidRDefault="00C90439" w:rsidP="00542418">
                                <w:pPr>
                                  <w:pStyle w:val="NoSpacing"/>
                                  <w:rPr>
                                    <w:color w:val="595959" w:themeColor="text1" w:themeTint="A6"/>
                                    <w:sz w:val="32"/>
                                    <w:szCs w:val="32"/>
                                  </w:rPr>
                                </w:pPr>
                                <w:r w:rsidRPr="00542418">
                                  <w:rPr>
                                    <w:color w:val="595959" w:themeColor="text1" w:themeTint="A6"/>
                                    <w:sz w:val="32"/>
                                    <w:szCs w:val="32"/>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1F641C26" id="Text Box 53" o:spid="_x0000_s1027" type="#_x0000_t202" style="position:absolute;left:0;text-align:left;margin-left:-36pt;margin-top:585.75pt;width:385.4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" filled="f" stroked="f" strokeweight=".5pt">
                <v:textbox style="mso-fit-shape-to-text:t" inset="126pt,0,54pt,0">
                  <w:txbxContent>
                    <w:p w14:paraId="2EA4B84F" w14:textId="489C4C5F" w:rsidR="00F85F01" w:rsidRPr="00542418" w:rsidRDefault="00C90439"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 xml:space="preserve">Module: </w:t>
                      </w:r>
                      <w:r w:rsidR="001520E2" w:rsidRPr="00542418">
                        <w:rPr>
                          <w:rFonts w:ascii="Times New Roman" w:hAnsi="Times New Roman" w:cs="Times New Roman"/>
                          <w:color w:val="4472C4" w:themeColor="accent1"/>
                          <w:sz w:val="32"/>
                          <w:szCs w:val="32"/>
                        </w:rPr>
                        <w:t>Entrepreneurship</w:t>
                      </w:r>
                    </w:p>
                    <w:p w14:paraId="05C8E7E4" w14:textId="0D5E13CE" w:rsidR="00C90439" w:rsidRPr="00542418" w:rsidRDefault="00C90439"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Module code:</w:t>
                      </w:r>
                      <w:r w:rsidR="00642E48" w:rsidRPr="00542418">
                        <w:rPr>
                          <w:rFonts w:ascii="Times New Roman" w:eastAsiaTheme="minorHAnsi" w:hAnsi="Times New Roman" w:cs="Times New Roman"/>
                          <w:sz w:val="32"/>
                          <w:szCs w:val="32"/>
                        </w:rPr>
                        <w:t xml:space="preserve"> </w:t>
                      </w:r>
                      <w:r w:rsidR="00642E48" w:rsidRPr="00542418">
                        <w:rPr>
                          <w:rFonts w:ascii="Times New Roman" w:hAnsi="Times New Roman" w:cs="Times New Roman"/>
                          <w:color w:val="4472C4" w:themeColor="accent1"/>
                          <w:sz w:val="32"/>
                          <w:szCs w:val="32"/>
                        </w:rPr>
                        <w:t>BMIH5001</w:t>
                      </w:r>
                    </w:p>
                    <w:p w14:paraId="45F1F2F9" w14:textId="5E17004E" w:rsidR="00C90439" w:rsidRPr="00542418" w:rsidRDefault="00376AED"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Lecturer:</w:t>
                      </w:r>
                      <w:r w:rsidR="003547FC" w:rsidRPr="00542418">
                        <w:rPr>
                          <w:rFonts w:ascii="Times New Roman" w:eastAsiaTheme="minorHAnsi" w:hAnsi="Times New Roman" w:cs="Times New Roman"/>
                          <w:sz w:val="32"/>
                          <w:szCs w:val="32"/>
                        </w:rPr>
                        <w:t xml:space="preserve"> </w:t>
                      </w:r>
                      <w:r w:rsidR="003547FC" w:rsidRPr="00542418">
                        <w:rPr>
                          <w:rFonts w:ascii="Times New Roman" w:hAnsi="Times New Roman" w:cs="Times New Roman"/>
                          <w:color w:val="4472C4" w:themeColor="accent1"/>
                          <w:sz w:val="32"/>
                          <w:szCs w:val="32"/>
                        </w:rPr>
                        <w:t>Charlotte Joyner</w:t>
                      </w:r>
                    </w:p>
                    <w:p w14:paraId="7EB63BF8" w14:textId="6FCE5B6E" w:rsidR="00376AED" w:rsidRPr="00542418" w:rsidRDefault="00376AED"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Student:</w:t>
                      </w:r>
                      <w:r w:rsidR="003547FC" w:rsidRPr="00542418">
                        <w:rPr>
                          <w:rFonts w:ascii="Times New Roman" w:hAnsi="Times New Roman" w:cs="Times New Roman"/>
                          <w:color w:val="4472C4" w:themeColor="accent1"/>
                          <w:sz w:val="32"/>
                          <w:szCs w:val="32"/>
                        </w:rPr>
                        <w:t xml:space="preserve"> Tatiana Elena Bacalu</w:t>
                      </w:r>
                    </w:p>
                    <w:p w14:paraId="21D75632" w14:textId="0CECE7F2" w:rsidR="00376AED" w:rsidRPr="00542418" w:rsidRDefault="00376AED"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Student ID number:</w:t>
                      </w:r>
                      <w:r w:rsidR="003547FC" w:rsidRPr="00542418">
                        <w:rPr>
                          <w:rFonts w:ascii="Times New Roman" w:hAnsi="Times New Roman" w:cs="Times New Roman"/>
                          <w:color w:val="4472C4" w:themeColor="accent1"/>
                          <w:sz w:val="32"/>
                          <w:szCs w:val="32"/>
                        </w:rPr>
                        <w:t xml:space="preserve"> 2224927</w:t>
                      </w:r>
                    </w:p>
                    <w:p w14:paraId="36F5764F" w14:textId="293D6D2B" w:rsidR="00376AED" w:rsidRPr="00542418" w:rsidRDefault="00926AB0"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World count:</w:t>
                      </w:r>
                      <w:r w:rsidR="00045E5D">
                        <w:rPr>
                          <w:rFonts w:ascii="Times New Roman" w:hAnsi="Times New Roman" w:cs="Times New Roman"/>
                          <w:color w:val="4472C4" w:themeColor="accent1"/>
                          <w:sz w:val="32"/>
                          <w:szCs w:val="32"/>
                        </w:rPr>
                        <w:t>1993</w:t>
                      </w:r>
                    </w:p>
                    <w:p w14:paraId="4AF50F69" w14:textId="38CFB5A2" w:rsidR="00926AB0" w:rsidRPr="00542418" w:rsidRDefault="00926AB0" w:rsidP="00542418">
                      <w:pPr>
                        <w:pStyle w:val="NoSpacing"/>
                        <w:rPr>
                          <w:rFonts w:ascii="Times New Roman" w:hAnsi="Times New Roman" w:cs="Times New Roman"/>
                          <w:color w:val="4472C4" w:themeColor="accent1"/>
                          <w:sz w:val="32"/>
                          <w:szCs w:val="32"/>
                        </w:rPr>
                      </w:pPr>
                      <w:r w:rsidRPr="00542418">
                        <w:rPr>
                          <w:rFonts w:ascii="Times New Roman" w:hAnsi="Times New Roman" w:cs="Times New Roman"/>
                          <w:color w:val="4472C4" w:themeColor="accent1"/>
                          <w:sz w:val="32"/>
                          <w:szCs w:val="32"/>
                        </w:rPr>
                        <w:t>Date:</w:t>
                      </w:r>
                      <w:r w:rsidR="00FE0E74">
                        <w:rPr>
                          <w:rFonts w:ascii="Times New Roman" w:hAnsi="Times New Roman" w:cs="Times New Roman"/>
                          <w:color w:val="4472C4" w:themeColor="accent1"/>
                          <w:sz w:val="32"/>
                          <w:szCs w:val="32"/>
                        </w:rPr>
                        <w:t xml:space="preserve"> 12/05/2024</w:t>
                      </w:r>
                    </w:p>
                    <w:sdt>
                      <w:sdtPr>
                        <w:rPr>
                          <w:color w:val="595959" w:themeColor="text1" w:themeTint="A6"/>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03F707E" w14:textId="36DC397D" w:rsidR="00F85F01" w:rsidRPr="00542418" w:rsidRDefault="00C90439" w:rsidP="00542418">
                          <w:pPr>
                            <w:pStyle w:val="NoSpacing"/>
                            <w:rPr>
                              <w:color w:val="595959" w:themeColor="text1" w:themeTint="A6"/>
                              <w:sz w:val="32"/>
                              <w:szCs w:val="32"/>
                            </w:rPr>
                          </w:pPr>
                          <w:r w:rsidRPr="00542418">
                            <w:rPr>
                              <w:color w:val="595959" w:themeColor="text1" w:themeTint="A6"/>
                              <w:sz w:val="32"/>
                              <w:szCs w:val="32"/>
                            </w:rPr>
                            <w:t xml:space="preserve">     </w:t>
                          </w:r>
                        </w:p>
                      </w:sdtContent>
                    </w:sdt>
                  </w:txbxContent>
                </v:textbox>
                <w10:wrap type="square" anchorx="page" anchory="page"/>
              </v:shape>
            </w:pict>
          </mc:Fallback>
        </mc:AlternateContent>
      </w:r>
    </w:p>
    <w:p w14:paraId="4C1FB860" w14:textId="77777777" w:rsidR="00546109" w:rsidRPr="00546109" w:rsidRDefault="00546109" w:rsidP="00546109">
      <w:pPr>
        <w:spacing w:line="360" w:lineRule="auto"/>
        <w:jc w:val="both"/>
        <w:rPr>
          <w:rFonts w:ascii="Times New Roman" w:hAnsi="Times New Roman" w:cs="Times New Roman"/>
          <w:b/>
          <w:bCs/>
          <w:sz w:val="24"/>
          <w:szCs w:val="24"/>
        </w:rPr>
      </w:pPr>
    </w:p>
    <w:p w14:paraId="747E3BA0" w14:textId="77777777" w:rsidR="00546109" w:rsidRPr="00546109" w:rsidRDefault="00546109" w:rsidP="00546109">
      <w:pPr>
        <w:spacing w:line="360" w:lineRule="auto"/>
        <w:jc w:val="both"/>
        <w:rPr>
          <w:rFonts w:ascii="Times New Roman" w:hAnsi="Times New Roman" w:cs="Times New Roman"/>
          <w:b/>
          <w:bCs/>
          <w:sz w:val="24"/>
          <w:szCs w:val="24"/>
        </w:rPr>
      </w:pPr>
    </w:p>
    <w:p w14:paraId="232FC32D" w14:textId="77777777" w:rsidR="00546109" w:rsidRPr="00546109" w:rsidRDefault="00546109" w:rsidP="00546109">
      <w:pPr>
        <w:spacing w:line="360" w:lineRule="auto"/>
        <w:jc w:val="both"/>
        <w:rPr>
          <w:rFonts w:ascii="Times New Roman" w:hAnsi="Times New Roman" w:cs="Times New Roman"/>
          <w:b/>
          <w:bCs/>
          <w:sz w:val="24"/>
          <w:szCs w:val="24"/>
        </w:rPr>
      </w:pPr>
    </w:p>
    <w:p w14:paraId="42E5FCD3" w14:textId="2E64980B" w:rsidR="00096FBC" w:rsidRPr="00546109" w:rsidRDefault="00096FBC" w:rsidP="00546109">
      <w:pPr>
        <w:spacing w:line="360" w:lineRule="auto"/>
        <w:jc w:val="both"/>
        <w:rPr>
          <w:rFonts w:ascii="Times New Roman" w:hAnsi="Times New Roman" w:cs="Times New Roman"/>
          <w:sz w:val="24"/>
          <w:szCs w:val="24"/>
        </w:rPr>
      </w:pPr>
    </w:p>
    <w:p w14:paraId="718CE956" w14:textId="02A94D71" w:rsidR="00096FBC" w:rsidRPr="00546109" w:rsidRDefault="00EA65EA"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lastRenderedPageBreak/>
        <w:t>Entrepreneurship is a multifaceted phenomenon that involves the conjunction of specific qualities and external factors. This complexity requires a sophisticated view of the whole. This article will examine entrepreneurial characteristics using thematic models to uncover the underlying reasons that determine people’s success in business</w:t>
      </w:r>
      <w:r w:rsidR="00760A52" w:rsidRPr="00546109">
        <w:rPr>
          <w:rFonts w:ascii="Times New Roman" w:hAnsi="Times New Roman" w:cs="Times New Roman"/>
          <w:sz w:val="24"/>
          <w:szCs w:val="24"/>
        </w:rPr>
        <w:t xml:space="preserve">  (Murnieks, Klotz</w:t>
      </w:r>
      <w:r w:rsidR="00C960C3" w:rsidRPr="00546109">
        <w:rPr>
          <w:rFonts w:ascii="Times New Roman" w:hAnsi="Times New Roman" w:cs="Times New Roman"/>
          <w:sz w:val="24"/>
          <w:szCs w:val="24"/>
        </w:rPr>
        <w:t>,</w:t>
      </w:r>
      <w:r w:rsidR="00760A52" w:rsidRPr="00546109">
        <w:rPr>
          <w:rFonts w:ascii="Times New Roman" w:hAnsi="Times New Roman" w:cs="Times New Roman"/>
          <w:sz w:val="24"/>
          <w:szCs w:val="24"/>
        </w:rPr>
        <w:t xml:space="preserve"> and Shepherd, 2019)</w:t>
      </w:r>
      <w:r w:rsidRPr="00546109">
        <w:rPr>
          <w:rFonts w:ascii="Times New Roman" w:hAnsi="Times New Roman" w:cs="Times New Roman"/>
          <w:sz w:val="24"/>
          <w:szCs w:val="24"/>
        </w:rPr>
        <w:t xml:space="preserve">. By carefully contemplating case studies of the </w:t>
      </w:r>
      <w:r w:rsidR="00796FC0" w:rsidRPr="00546109">
        <w:rPr>
          <w:rFonts w:ascii="Times New Roman" w:hAnsi="Times New Roman" w:cs="Times New Roman"/>
          <w:sz w:val="24"/>
          <w:szCs w:val="24"/>
        </w:rPr>
        <w:t>real-world</w:t>
      </w:r>
      <w:r w:rsidRPr="00546109">
        <w:rPr>
          <w:rFonts w:ascii="Times New Roman" w:hAnsi="Times New Roman" w:cs="Times New Roman"/>
          <w:sz w:val="24"/>
          <w:szCs w:val="24"/>
        </w:rPr>
        <w:t xml:space="preserve"> processes, </w:t>
      </w:r>
      <w:r w:rsidR="00546109">
        <w:rPr>
          <w:rFonts w:ascii="Times New Roman" w:hAnsi="Times New Roman" w:cs="Times New Roman"/>
          <w:sz w:val="24"/>
          <w:szCs w:val="24"/>
        </w:rPr>
        <w:t>the</w:t>
      </w:r>
      <w:r w:rsidRPr="00546109">
        <w:rPr>
          <w:rFonts w:ascii="Times New Roman" w:hAnsi="Times New Roman" w:cs="Times New Roman"/>
          <w:sz w:val="24"/>
          <w:szCs w:val="24"/>
        </w:rPr>
        <w:t xml:space="preserve"> purpose is to reveal the complex mixture of theory and practice that leads to the understanding of the role of these traits and motivations in entrepreneurial </w:t>
      </w:r>
      <w:r w:rsidR="00C960C3" w:rsidRPr="00546109">
        <w:rPr>
          <w:rFonts w:ascii="Times New Roman" w:hAnsi="Times New Roman" w:cs="Times New Roman"/>
          <w:sz w:val="24"/>
          <w:szCs w:val="24"/>
        </w:rPr>
        <w:t>tasks</w:t>
      </w:r>
      <w:r w:rsidR="00760A52" w:rsidRPr="00546109">
        <w:rPr>
          <w:rFonts w:ascii="Times New Roman" w:hAnsi="Times New Roman" w:cs="Times New Roman"/>
          <w:sz w:val="24"/>
          <w:szCs w:val="24"/>
        </w:rPr>
        <w:t xml:space="preserve"> (Su et al., 2020)</w:t>
      </w:r>
      <w:r w:rsidRPr="00546109">
        <w:rPr>
          <w:rFonts w:ascii="Times New Roman" w:hAnsi="Times New Roman" w:cs="Times New Roman"/>
          <w:sz w:val="24"/>
          <w:szCs w:val="24"/>
        </w:rPr>
        <w:t>. This research process delves into various aspects of the complex character of entrepreneurship by explicating the pillars that provide the underpinning to the success of entrepreneurship.</w:t>
      </w:r>
    </w:p>
    <w:p w14:paraId="5E2B298D" w14:textId="041704F2" w:rsidR="00EA65EA" w:rsidRPr="00546109" w:rsidRDefault="00EA65EA" w:rsidP="00546109">
      <w:pPr>
        <w:spacing w:line="360" w:lineRule="auto"/>
        <w:jc w:val="both"/>
        <w:rPr>
          <w:rFonts w:ascii="Times New Roman" w:hAnsi="Times New Roman" w:cs="Times New Roman"/>
          <w:sz w:val="24"/>
          <w:szCs w:val="24"/>
        </w:rPr>
      </w:pPr>
      <w:r w:rsidRPr="00FE0E74">
        <w:rPr>
          <w:rFonts w:ascii="Times New Roman" w:hAnsi="Times New Roman" w:cs="Times New Roman"/>
          <w:sz w:val="24"/>
          <w:szCs w:val="24"/>
        </w:rPr>
        <w:t>Resilience</w:t>
      </w:r>
      <w:r w:rsidRPr="00546109">
        <w:rPr>
          <w:rFonts w:ascii="Times New Roman" w:hAnsi="Times New Roman" w:cs="Times New Roman"/>
          <w:sz w:val="24"/>
          <w:szCs w:val="24"/>
        </w:rPr>
        <w:t>, as a complex construct proposed by Rutte</w:t>
      </w:r>
      <w:r w:rsidR="00760A52" w:rsidRPr="00546109">
        <w:rPr>
          <w:rFonts w:ascii="Times New Roman" w:hAnsi="Times New Roman" w:cs="Times New Roman"/>
          <w:sz w:val="24"/>
          <w:szCs w:val="24"/>
        </w:rPr>
        <w:t>r</w:t>
      </w:r>
      <w:r w:rsidRPr="00546109">
        <w:rPr>
          <w:rFonts w:ascii="Times New Roman" w:hAnsi="Times New Roman" w:cs="Times New Roman"/>
          <w:sz w:val="24"/>
          <w:szCs w:val="24"/>
        </w:rPr>
        <w:t xml:space="preserve">, includes the capacity not only to remain unbending in the face of adversity but also to be active and find the necessary help on the way. In essence, individuals characterized by resilience demonstrate an unwavering belief in themselves through their confident and optimistic attitude, </w:t>
      </w:r>
      <w:r w:rsidR="00546109">
        <w:rPr>
          <w:rFonts w:ascii="Times New Roman" w:hAnsi="Times New Roman" w:cs="Times New Roman"/>
          <w:sz w:val="24"/>
          <w:szCs w:val="24"/>
        </w:rPr>
        <w:t>that</w:t>
      </w:r>
      <w:r w:rsidRPr="00546109">
        <w:rPr>
          <w:rFonts w:ascii="Times New Roman" w:hAnsi="Times New Roman" w:cs="Times New Roman"/>
          <w:sz w:val="24"/>
          <w:szCs w:val="24"/>
        </w:rPr>
        <w:t xml:space="preserve"> actively helps them overcome the adversities happening around them</w:t>
      </w:r>
      <w:r w:rsidR="00760A52" w:rsidRPr="00546109">
        <w:rPr>
          <w:rFonts w:ascii="Times New Roman" w:hAnsi="Times New Roman" w:cs="Times New Roman"/>
          <w:sz w:val="24"/>
          <w:szCs w:val="24"/>
        </w:rPr>
        <w:t xml:space="preserve"> (Barringer and Ireland, 2018)</w:t>
      </w:r>
      <w:r w:rsidRPr="00546109">
        <w:rPr>
          <w:rFonts w:ascii="Times New Roman" w:hAnsi="Times New Roman" w:cs="Times New Roman"/>
          <w:sz w:val="24"/>
          <w:szCs w:val="24"/>
        </w:rPr>
        <w:t xml:space="preserve">. Sara Blakely, the founder of Spanx, has exemplified Rutter's attribute of resilience </w:t>
      </w:r>
      <w:r w:rsidR="00796FC0" w:rsidRPr="00546109">
        <w:rPr>
          <w:rFonts w:ascii="Times New Roman" w:hAnsi="Times New Roman" w:cs="Times New Roman"/>
          <w:sz w:val="24"/>
          <w:szCs w:val="24"/>
        </w:rPr>
        <w:t>through</w:t>
      </w:r>
      <w:r w:rsidRPr="00546109">
        <w:rPr>
          <w:rFonts w:ascii="Times New Roman" w:hAnsi="Times New Roman" w:cs="Times New Roman"/>
          <w:sz w:val="24"/>
          <w:szCs w:val="24"/>
        </w:rPr>
        <w:t xml:space="preserve"> her exemplary entrepreneurial endeavors. Even though Blakely confronted many difficulties and was subjected to relentless rejections, she managed to remain resilient to the extent that she pursued success. Her unshakeable trust in herself and conviction that she could make a difference in the world led to </w:t>
      </w:r>
      <w:r w:rsidR="00796FC0" w:rsidRPr="00546109">
        <w:rPr>
          <w:rFonts w:ascii="Times New Roman" w:hAnsi="Times New Roman" w:cs="Times New Roman"/>
          <w:sz w:val="24"/>
          <w:szCs w:val="24"/>
        </w:rPr>
        <w:t xml:space="preserve">the </w:t>
      </w:r>
      <w:r w:rsidRPr="00546109">
        <w:rPr>
          <w:rFonts w:ascii="Times New Roman" w:hAnsi="Times New Roman" w:cs="Times New Roman"/>
          <w:sz w:val="24"/>
          <w:szCs w:val="24"/>
        </w:rPr>
        <w:t xml:space="preserve">development of </w:t>
      </w:r>
      <w:r w:rsidR="00796FC0" w:rsidRPr="00546109">
        <w:rPr>
          <w:rFonts w:ascii="Times New Roman" w:hAnsi="Times New Roman" w:cs="Times New Roman"/>
          <w:sz w:val="24"/>
          <w:szCs w:val="24"/>
        </w:rPr>
        <w:t>a</w:t>
      </w:r>
      <w:r w:rsidRPr="00546109">
        <w:rPr>
          <w:rFonts w:ascii="Times New Roman" w:hAnsi="Times New Roman" w:cs="Times New Roman"/>
          <w:sz w:val="24"/>
          <w:szCs w:val="24"/>
        </w:rPr>
        <w:t xml:space="preserve"> coping mechanism called inner strength,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helped her to stay focused during periods of difficulties</w:t>
      </w:r>
      <w:r w:rsidR="00760A52" w:rsidRPr="00546109">
        <w:rPr>
          <w:rFonts w:ascii="Times New Roman" w:hAnsi="Times New Roman" w:cs="Times New Roman"/>
          <w:sz w:val="24"/>
          <w:szCs w:val="24"/>
        </w:rPr>
        <w:t xml:space="preserve"> (Schutte and Mberi, 2020)</w:t>
      </w:r>
      <w:r w:rsidRPr="00546109">
        <w:rPr>
          <w:rFonts w:ascii="Times New Roman" w:hAnsi="Times New Roman" w:cs="Times New Roman"/>
          <w:sz w:val="24"/>
          <w:szCs w:val="24"/>
        </w:rPr>
        <w:t xml:space="preserve">. Blakely's sturdy self-confidence acted like a linchpin, enabling her to withstand self-criticism and discouragement when faced with obstacles and </w:t>
      </w:r>
      <w:r w:rsidR="00796FC0" w:rsidRPr="00546109">
        <w:rPr>
          <w:rFonts w:ascii="Times New Roman" w:hAnsi="Times New Roman" w:cs="Times New Roman"/>
          <w:sz w:val="24"/>
          <w:szCs w:val="24"/>
        </w:rPr>
        <w:t>dead ends</w:t>
      </w:r>
      <w:r w:rsidRPr="00546109">
        <w:rPr>
          <w:rFonts w:ascii="Times New Roman" w:hAnsi="Times New Roman" w:cs="Times New Roman"/>
          <w:sz w:val="24"/>
          <w:szCs w:val="24"/>
        </w:rPr>
        <w:t>.</w:t>
      </w:r>
    </w:p>
    <w:p w14:paraId="12C2344F" w14:textId="04D4BB45" w:rsidR="00796FC0" w:rsidRPr="00546109" w:rsidRDefault="00EA65EA"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Besides, she was a doer regarding the </w:t>
      </w:r>
      <w:r w:rsidR="00796FC0" w:rsidRPr="00546109">
        <w:rPr>
          <w:rFonts w:ascii="Times New Roman" w:hAnsi="Times New Roman" w:cs="Times New Roman"/>
          <w:sz w:val="24"/>
          <w:szCs w:val="24"/>
        </w:rPr>
        <w:t>issue-solving</w:t>
      </w:r>
      <w:r w:rsidRPr="00546109">
        <w:rPr>
          <w:rFonts w:ascii="Times New Roman" w:hAnsi="Times New Roman" w:cs="Times New Roman"/>
          <w:sz w:val="24"/>
          <w:szCs w:val="24"/>
        </w:rPr>
        <w:t xml:space="preserve"> and took </w:t>
      </w:r>
      <w:r w:rsidR="00796FC0" w:rsidRPr="00546109">
        <w:rPr>
          <w:rFonts w:ascii="Times New Roman" w:hAnsi="Times New Roman" w:cs="Times New Roman"/>
          <w:sz w:val="24"/>
          <w:szCs w:val="24"/>
        </w:rPr>
        <w:t>action</w:t>
      </w:r>
      <w:r w:rsidRPr="00546109">
        <w:rPr>
          <w:rFonts w:ascii="Times New Roman" w:hAnsi="Times New Roman" w:cs="Times New Roman"/>
          <w:sz w:val="24"/>
          <w:szCs w:val="24"/>
        </w:rPr>
        <w:t xml:space="preserve">. Instead of giving in to failure or passivity, she turned challenges into learning curves that would help her develop further. Each obstacle added more fuel to her fire to come up with unique approaches and continue despite the hardships that she encountered </w:t>
      </w:r>
      <w:r w:rsidR="00796FC0" w:rsidRPr="00546109">
        <w:rPr>
          <w:rFonts w:ascii="Times New Roman" w:hAnsi="Times New Roman" w:cs="Times New Roman"/>
          <w:sz w:val="24"/>
          <w:szCs w:val="24"/>
        </w:rPr>
        <w:t>in</w:t>
      </w:r>
      <w:r w:rsidRPr="00546109">
        <w:rPr>
          <w:rFonts w:ascii="Times New Roman" w:hAnsi="Times New Roman" w:cs="Times New Roman"/>
          <w:sz w:val="24"/>
          <w:szCs w:val="24"/>
        </w:rPr>
        <w:t xml:space="preserve"> her business undertaking</w:t>
      </w:r>
      <w:r w:rsidR="00C960C3" w:rsidRPr="00546109">
        <w:rPr>
          <w:rFonts w:ascii="Times New Roman" w:hAnsi="Times New Roman" w:cs="Times New Roman"/>
          <w:sz w:val="24"/>
          <w:szCs w:val="24"/>
        </w:rPr>
        <w:t xml:space="preserve"> (Adeela Ahmed Shafi and Templeton, 2020)</w:t>
      </w:r>
      <w:r w:rsidRPr="00546109">
        <w:rPr>
          <w:rFonts w:ascii="Times New Roman" w:hAnsi="Times New Roman" w:cs="Times New Roman"/>
          <w:sz w:val="24"/>
          <w:szCs w:val="24"/>
        </w:rPr>
        <w:t>. The capability of Blakely to be proactive is what enabled her to be resilient, responsive, and generate ideas, thus overcoming and conquering the challenges on the way</w:t>
      </w:r>
      <w:r w:rsidR="00C72658">
        <w:rPr>
          <w:rFonts w:ascii="Times New Roman" w:hAnsi="Times New Roman" w:cs="Times New Roman"/>
          <w:sz w:val="24"/>
          <w:szCs w:val="24"/>
        </w:rPr>
        <w:t xml:space="preserve"> </w:t>
      </w:r>
      <w:r w:rsidR="00760A52" w:rsidRPr="00546109">
        <w:rPr>
          <w:rFonts w:ascii="Times New Roman" w:hAnsi="Times New Roman" w:cs="Times New Roman"/>
          <w:sz w:val="24"/>
          <w:szCs w:val="24"/>
        </w:rPr>
        <w:t>(Burns, 2022)</w:t>
      </w:r>
      <w:r w:rsidR="00796FC0" w:rsidRPr="00546109">
        <w:rPr>
          <w:rFonts w:ascii="Times New Roman" w:hAnsi="Times New Roman" w:cs="Times New Roman"/>
          <w:sz w:val="24"/>
          <w:szCs w:val="24"/>
        </w:rPr>
        <w:t>. Recognizing the value of collaboration and mentorship, she looked for mentorship activities whenever possible and leaned on successful entrepreneurs’ counsel to surmount the business world’s intricacies.</w:t>
      </w:r>
    </w:p>
    <w:p w14:paraId="12CE7829" w14:textId="5E8A7E28" w:rsidR="00096FBC"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lastRenderedPageBreak/>
        <w:t>Blakely's ability to leverage external support not only empowered her resilience but also provided a wide range of perceptions and insights that were complementary to her talent and experiences. As a result, she was able to form purposeful relationships and cultivate favorable surroundings to enhance the strategy to resiliently cope with the challenge and thrive on her path to success</w:t>
      </w:r>
      <w:r w:rsidR="00760A52" w:rsidRPr="00546109">
        <w:rPr>
          <w:rFonts w:ascii="Times New Roman" w:hAnsi="Times New Roman" w:cs="Times New Roman"/>
          <w:sz w:val="24"/>
          <w:szCs w:val="24"/>
        </w:rPr>
        <w:t xml:space="preserve"> (Su et al., 2020)</w:t>
      </w:r>
      <w:r w:rsidRPr="00546109">
        <w:rPr>
          <w:rFonts w:ascii="Times New Roman" w:hAnsi="Times New Roman" w:cs="Times New Roman"/>
          <w:sz w:val="24"/>
          <w:szCs w:val="24"/>
        </w:rPr>
        <w:t>. Sarra Blakely's trajectory of entrepreneurship demonstrates Rutter's theory of resilience, illustrating the blend of self-efficacy, self-esteem, adaptive problem-solving, and the social support that is involved in resilience in an entrepreneurial context</w:t>
      </w:r>
      <w:r w:rsidR="00760A52" w:rsidRPr="00546109">
        <w:rPr>
          <w:rFonts w:ascii="Times New Roman" w:hAnsi="Times New Roman" w:cs="Times New Roman"/>
          <w:sz w:val="24"/>
          <w:szCs w:val="24"/>
        </w:rPr>
        <w:t xml:space="preserve"> (Conduah and Essiaw (PhD), 2022)</w:t>
      </w:r>
      <w:r w:rsidRPr="00546109">
        <w:rPr>
          <w:rFonts w:ascii="Times New Roman" w:hAnsi="Times New Roman" w:cs="Times New Roman"/>
          <w:sz w:val="24"/>
          <w:szCs w:val="24"/>
        </w:rPr>
        <w:t>. Her staunch perseverance, combined with her skills to adjust, create, and use outside resources, as a result, made her capable of managing difficult situations and turning negative circumstances into springboards for her success.</w:t>
      </w:r>
    </w:p>
    <w:p w14:paraId="399801B4" w14:textId="4E03B070" w:rsidR="00796FC0"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Taking an example of Herzberg's motivation-hygiene theory, it may be illuminating to note how intrinsic motivations</w:t>
      </w:r>
      <w:r w:rsidR="00546109">
        <w:rPr>
          <w:rFonts w:ascii="Times New Roman" w:hAnsi="Times New Roman" w:cs="Times New Roman"/>
          <w:sz w:val="24"/>
          <w:szCs w:val="24"/>
        </w:rPr>
        <w:t xml:space="preserve"> such as</w:t>
      </w:r>
      <w:r w:rsidR="00546109" w:rsidRPr="00FE0E74">
        <w:rPr>
          <w:rFonts w:ascii="Times New Roman" w:hAnsi="Times New Roman" w:cs="Times New Roman"/>
          <w:sz w:val="24"/>
          <w:szCs w:val="24"/>
        </w:rPr>
        <w:t xml:space="preserve"> passion</w:t>
      </w:r>
      <w:r w:rsidRPr="00FE0E74">
        <w:rPr>
          <w:rFonts w:ascii="Times New Roman" w:hAnsi="Times New Roman" w:cs="Times New Roman"/>
          <w:sz w:val="24"/>
          <w:szCs w:val="24"/>
        </w:rPr>
        <w:t xml:space="preserve"> </w:t>
      </w:r>
      <w:r w:rsidRPr="00546109">
        <w:rPr>
          <w:rFonts w:ascii="Times New Roman" w:hAnsi="Times New Roman" w:cs="Times New Roman"/>
          <w:sz w:val="24"/>
          <w:szCs w:val="24"/>
        </w:rPr>
        <w:t>emerge as powerful driving forces of satisfaction and fulfillment in the process of entrepreneurship, with its continuous excitement and challenges</w:t>
      </w:r>
      <w:r w:rsidR="00760A52" w:rsidRPr="00546109">
        <w:rPr>
          <w:rFonts w:ascii="Times New Roman" w:hAnsi="Times New Roman" w:cs="Times New Roman"/>
          <w:sz w:val="24"/>
          <w:szCs w:val="24"/>
        </w:rPr>
        <w:t xml:space="preserve"> (Syed et al., 2020)</w:t>
      </w:r>
      <w:r w:rsidRPr="00546109">
        <w:rPr>
          <w:rFonts w:ascii="Times New Roman" w:hAnsi="Times New Roman" w:cs="Times New Roman"/>
          <w:sz w:val="24"/>
          <w:szCs w:val="24"/>
        </w:rPr>
        <w:t xml:space="preserve">. </w:t>
      </w:r>
      <w:r w:rsidR="00C960C3" w:rsidRPr="00546109">
        <w:rPr>
          <w:rFonts w:ascii="Times New Roman" w:hAnsi="Times New Roman" w:cs="Times New Roman"/>
          <w:sz w:val="24"/>
          <w:szCs w:val="24"/>
        </w:rPr>
        <w:t>Herzberg’s</w:t>
      </w:r>
      <w:r w:rsidRPr="00546109">
        <w:rPr>
          <w:rFonts w:ascii="Times New Roman" w:hAnsi="Times New Roman" w:cs="Times New Roman"/>
          <w:sz w:val="24"/>
          <w:szCs w:val="24"/>
        </w:rPr>
        <w:t xml:space="preserve"> model of motivation considers achievement, recognition, the work itself, as well as its cause of satisfaction, and hygiene factors such as salary, working conditions, interpersonal relationships, and other factors contributing to satisfaction or dissatisfaction. Elon Musk's entrepreneurial journey represents </w:t>
      </w:r>
      <w:r w:rsidR="00C960C3" w:rsidRPr="00546109">
        <w:rPr>
          <w:rFonts w:ascii="Times New Roman" w:hAnsi="Times New Roman" w:cs="Times New Roman"/>
          <w:sz w:val="24"/>
          <w:szCs w:val="24"/>
        </w:rPr>
        <w:t>Herzberg’s</w:t>
      </w:r>
      <w:r w:rsidRPr="00546109">
        <w:rPr>
          <w:rFonts w:ascii="Times New Roman" w:hAnsi="Times New Roman" w:cs="Times New Roman"/>
          <w:sz w:val="24"/>
          <w:szCs w:val="24"/>
        </w:rPr>
        <w:t xml:space="preserve"> theory because his never-ending passion for space exploration and sustainable tech is beyond the mere extrinsic rewards and it is anchored into the deepest sources of inspiration that make him relentlessly work on bold goals</w:t>
      </w:r>
      <w:r w:rsidR="00760A52" w:rsidRPr="00546109">
        <w:rPr>
          <w:rFonts w:ascii="Times New Roman" w:hAnsi="Times New Roman" w:cs="Times New Roman"/>
          <w:sz w:val="24"/>
          <w:szCs w:val="24"/>
        </w:rPr>
        <w:t xml:space="preserve"> (Li et al., 2020)</w:t>
      </w:r>
      <w:r w:rsidRPr="00546109">
        <w:rPr>
          <w:rFonts w:ascii="Times New Roman" w:hAnsi="Times New Roman" w:cs="Times New Roman"/>
          <w:sz w:val="24"/>
          <w:szCs w:val="24"/>
        </w:rPr>
        <w:t>. According to Musk, the very essence of his drive—the quest of humanity to go into space and invent groundbreaking technologies—is in itself a priceless accomplishment that supersedes any worldly or outer awards.</w:t>
      </w:r>
    </w:p>
    <w:p w14:paraId="412B492B" w14:textId="3B712269" w:rsidR="00796FC0"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Also, his enthusiasm is such a strong motivation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 xml:space="preserve">gives him the courage to tackle the most difficult problems and </w:t>
      </w:r>
      <w:r w:rsidR="00546109">
        <w:rPr>
          <w:rFonts w:ascii="Times New Roman" w:hAnsi="Times New Roman" w:cs="Times New Roman"/>
          <w:sz w:val="24"/>
          <w:szCs w:val="24"/>
        </w:rPr>
        <w:t xml:space="preserve">move forward no matter </w:t>
      </w:r>
      <w:r w:rsidRPr="00546109">
        <w:rPr>
          <w:rFonts w:ascii="Times New Roman" w:hAnsi="Times New Roman" w:cs="Times New Roman"/>
          <w:sz w:val="24"/>
          <w:szCs w:val="24"/>
        </w:rPr>
        <w:t xml:space="preserve">the obstacles in his way. This is due to his unshakable faith in his goal of colonizing the red planet and transitioning to renewable energy,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goes beyond the mundane issues of day-to-day business operations and gives them a sense of meaning</w:t>
      </w:r>
      <w:r w:rsidR="00760A52" w:rsidRPr="00546109">
        <w:rPr>
          <w:rFonts w:ascii="Times New Roman" w:hAnsi="Times New Roman" w:cs="Times New Roman"/>
          <w:sz w:val="24"/>
          <w:szCs w:val="24"/>
        </w:rPr>
        <w:t xml:space="preserve"> (Williams, 2021)</w:t>
      </w:r>
      <w:r w:rsidRPr="00546109">
        <w:rPr>
          <w:rFonts w:ascii="Times New Roman" w:hAnsi="Times New Roman" w:cs="Times New Roman"/>
          <w:sz w:val="24"/>
          <w:szCs w:val="24"/>
        </w:rPr>
        <w:t>. The persistence of Musk to fulfill audacious goals is in line with Herzberg's theory of internal motivation, manifested in both achievement and recognition, being the driving forces for individuals to strive to achieve their goals and get satisfied</w:t>
      </w:r>
      <w:r w:rsidR="00760A52" w:rsidRPr="00546109">
        <w:rPr>
          <w:rFonts w:ascii="Times New Roman" w:hAnsi="Times New Roman" w:cs="Times New Roman"/>
          <w:sz w:val="24"/>
          <w:szCs w:val="24"/>
        </w:rPr>
        <w:t xml:space="preserve"> (Syed et al., 2020)</w:t>
      </w:r>
      <w:r w:rsidRPr="00546109">
        <w:rPr>
          <w:rFonts w:ascii="Times New Roman" w:hAnsi="Times New Roman" w:cs="Times New Roman"/>
          <w:sz w:val="24"/>
          <w:szCs w:val="24"/>
        </w:rPr>
        <w:t xml:space="preserve">. Through the radiation of his enthusiasm into concrete outcomes like the successful launch </w:t>
      </w:r>
      <w:r w:rsidRPr="00546109">
        <w:rPr>
          <w:rFonts w:ascii="Times New Roman" w:hAnsi="Times New Roman" w:cs="Times New Roman"/>
          <w:sz w:val="24"/>
          <w:szCs w:val="24"/>
        </w:rPr>
        <w:lastRenderedPageBreak/>
        <w:t>of SpaceX's huge rocket Falcon Heavy and Tesla's mass production of electric vehicles, he brings to light how intrinsic motivations can produce phenomenal accomplishments and revolutionize whole industries.</w:t>
      </w:r>
    </w:p>
    <w:p w14:paraId="73A85518" w14:textId="06F221BA" w:rsidR="00096FBC"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Musk’s extraordinary power to inspire and mobilize the people around his vision is a fine illustration of how passion can be infectious in the </w:t>
      </w:r>
      <w:r w:rsidR="0010446D">
        <w:rPr>
          <w:rFonts w:ascii="Times New Roman" w:hAnsi="Times New Roman" w:cs="Times New Roman"/>
          <w:sz w:val="24"/>
          <w:szCs w:val="24"/>
        </w:rPr>
        <w:t>action</w:t>
      </w:r>
      <w:r w:rsidRPr="00546109">
        <w:rPr>
          <w:rFonts w:ascii="Times New Roman" w:hAnsi="Times New Roman" w:cs="Times New Roman"/>
          <w:sz w:val="24"/>
          <w:szCs w:val="24"/>
        </w:rPr>
        <w:t xml:space="preserve"> of </w:t>
      </w:r>
      <w:r w:rsidR="00CF7907">
        <w:rPr>
          <w:rFonts w:ascii="Times New Roman" w:hAnsi="Times New Roman" w:cs="Times New Roman"/>
          <w:sz w:val="24"/>
          <w:szCs w:val="24"/>
        </w:rPr>
        <w:t>generating</w:t>
      </w:r>
      <w:r w:rsidRPr="00546109">
        <w:rPr>
          <w:rFonts w:ascii="Times New Roman" w:hAnsi="Times New Roman" w:cs="Times New Roman"/>
          <w:sz w:val="24"/>
          <w:szCs w:val="24"/>
        </w:rPr>
        <w:t xml:space="preserve"> and operating a</w:t>
      </w:r>
      <w:r w:rsidR="00414074">
        <w:rPr>
          <w:rFonts w:ascii="Times New Roman" w:hAnsi="Times New Roman" w:cs="Times New Roman"/>
          <w:sz w:val="24"/>
          <w:szCs w:val="24"/>
        </w:rPr>
        <w:t>n organ</w:t>
      </w:r>
      <w:r w:rsidR="009F58DC">
        <w:rPr>
          <w:rFonts w:ascii="Times New Roman" w:hAnsi="Times New Roman" w:cs="Times New Roman"/>
          <w:sz w:val="24"/>
          <w:szCs w:val="24"/>
        </w:rPr>
        <w:t>ization</w:t>
      </w:r>
      <w:r w:rsidRPr="00546109">
        <w:rPr>
          <w:rFonts w:ascii="Times New Roman" w:hAnsi="Times New Roman" w:cs="Times New Roman"/>
          <w:sz w:val="24"/>
          <w:szCs w:val="24"/>
        </w:rPr>
        <w:t>. Through the communication of a mission that encompasses profit imperatives but resonates with common human aspirations, Musk helps build a global community of employees, investors, and followers who feel that they are part of his effort toward a better future</w:t>
      </w:r>
      <w:r w:rsidR="00C960C3" w:rsidRPr="00546109">
        <w:rPr>
          <w:rFonts w:ascii="Times New Roman" w:hAnsi="Times New Roman" w:cs="Times New Roman"/>
          <w:sz w:val="24"/>
          <w:szCs w:val="24"/>
        </w:rPr>
        <w:t xml:space="preserve"> (Bosanquet, 2023)</w:t>
      </w:r>
      <w:r w:rsidRPr="00546109">
        <w:rPr>
          <w:rFonts w:ascii="Times New Roman" w:hAnsi="Times New Roman" w:cs="Times New Roman"/>
          <w:sz w:val="24"/>
          <w:szCs w:val="24"/>
        </w:rPr>
        <w:t xml:space="preserve">. Through this example, he unequivocally demonstrates that the internal motivations have a deep underlying meaning and they are therefore more stimulating compared to money or rewards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can only satiate basic needs</w:t>
      </w:r>
      <w:r w:rsidR="00C960C3" w:rsidRPr="00546109">
        <w:rPr>
          <w:rFonts w:ascii="Times New Roman" w:hAnsi="Times New Roman" w:cs="Times New Roman"/>
          <w:sz w:val="24"/>
          <w:szCs w:val="24"/>
        </w:rPr>
        <w:t xml:space="preserve"> (Galanakis and Peramatzis, 2022)</w:t>
      </w:r>
      <w:r w:rsidRPr="00546109">
        <w:rPr>
          <w:rFonts w:ascii="Times New Roman" w:hAnsi="Times New Roman" w:cs="Times New Roman"/>
          <w:sz w:val="24"/>
          <w:szCs w:val="24"/>
        </w:rPr>
        <w:t xml:space="preserve">. Herzberg's motivation-hygiene theory provides a blueprint for understanding how the power of passion unfolds in the sense of entrepreneurship. </w:t>
      </w:r>
    </w:p>
    <w:p w14:paraId="653D887D" w14:textId="0D52DF65" w:rsidR="00796FC0"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Guilford's theory of </w:t>
      </w:r>
      <w:r w:rsidRPr="00FE0E74">
        <w:rPr>
          <w:rFonts w:ascii="Times New Roman" w:hAnsi="Times New Roman" w:cs="Times New Roman"/>
          <w:sz w:val="24"/>
          <w:szCs w:val="24"/>
        </w:rPr>
        <w:t>creativity</w:t>
      </w:r>
      <w:r w:rsidRPr="00546109">
        <w:rPr>
          <w:rFonts w:ascii="Times New Roman" w:hAnsi="Times New Roman" w:cs="Times New Roman"/>
          <w:sz w:val="24"/>
          <w:szCs w:val="24"/>
        </w:rPr>
        <w:t xml:space="preserve"> presents an integral model of the cognitive processes that are in action when it comes to the natural skills of an entrepreneur and the environmental factors that impact the innovative thinking process. In the approach of Guilford, creativity is seen as a feature of intelligence and is associated with the ability to think divergently as well as come up with original ideas</w:t>
      </w:r>
      <w:r w:rsidR="00C960C3" w:rsidRPr="00546109">
        <w:rPr>
          <w:rFonts w:ascii="Times New Roman" w:hAnsi="Times New Roman" w:cs="Times New Roman"/>
          <w:sz w:val="24"/>
          <w:szCs w:val="24"/>
        </w:rPr>
        <w:t xml:space="preserve"> (Wijngaarden, Bhansing, and Hitters, 2021)</w:t>
      </w:r>
      <w:r w:rsidRPr="00546109">
        <w:rPr>
          <w:rFonts w:ascii="Times New Roman" w:hAnsi="Times New Roman" w:cs="Times New Roman"/>
          <w:sz w:val="24"/>
          <w:szCs w:val="24"/>
        </w:rPr>
        <w:t>. The business and entrepreneurial journey of Steve Jobs demonstrates Guilford's theory as his creative vision and the environment are a symbol of the phenomenon, "the fusion of individual creativity with environmental stimuli"</w:t>
      </w:r>
      <w:r w:rsidR="00C960C3" w:rsidRPr="00546109">
        <w:rPr>
          <w:rFonts w:ascii="Times New Roman" w:hAnsi="Times New Roman" w:cs="Times New Roman"/>
          <w:sz w:val="24"/>
          <w:szCs w:val="24"/>
        </w:rPr>
        <w:t xml:space="preserve"> (Williams, 2021)</w:t>
      </w:r>
      <w:r w:rsidRPr="00546109">
        <w:rPr>
          <w:rFonts w:ascii="Times New Roman" w:hAnsi="Times New Roman" w:cs="Times New Roman"/>
          <w:sz w:val="24"/>
          <w:szCs w:val="24"/>
        </w:rPr>
        <w:t xml:space="preserve">. The fact that Jobs's mind works differently and challenges established ideals tells us exactly that he possesses the inherent capacity for divergence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is an essential part of Guilford's theory of creativity.</w:t>
      </w:r>
    </w:p>
    <w:p w14:paraId="0B9B6CF0" w14:textId="5494E1DE" w:rsidR="00796FC0"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From day one, Jobs showed a knack for the quest for the impossible, thinking out of the box, setting standards that nothing else could only be compared to. Jobs' creative talent was cultivated and sharpened through interaction with the environment in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 xml:space="preserve">he grew </w:t>
      </w:r>
      <w:r w:rsidR="00C960C3" w:rsidRPr="00546109">
        <w:rPr>
          <w:rFonts w:ascii="Times New Roman" w:hAnsi="Times New Roman" w:cs="Times New Roman"/>
          <w:sz w:val="24"/>
          <w:szCs w:val="24"/>
        </w:rPr>
        <w:t>up influenced</w:t>
      </w:r>
      <w:r w:rsidRPr="00546109">
        <w:rPr>
          <w:rFonts w:ascii="Times New Roman" w:hAnsi="Times New Roman" w:cs="Times New Roman"/>
          <w:sz w:val="24"/>
          <w:szCs w:val="24"/>
        </w:rPr>
        <w:t xml:space="preserve"> </w:t>
      </w:r>
      <w:r w:rsidR="00C960C3" w:rsidRPr="00546109">
        <w:rPr>
          <w:rFonts w:ascii="Times New Roman" w:hAnsi="Times New Roman" w:cs="Times New Roman"/>
          <w:sz w:val="24"/>
          <w:szCs w:val="24"/>
        </w:rPr>
        <w:t>by</w:t>
      </w:r>
      <w:r w:rsidRPr="00546109">
        <w:rPr>
          <w:rFonts w:ascii="Times New Roman" w:hAnsi="Times New Roman" w:cs="Times New Roman"/>
          <w:sz w:val="24"/>
          <w:szCs w:val="24"/>
        </w:rPr>
        <w:t xml:space="preserve"> the other </w:t>
      </w:r>
      <w:r w:rsidR="00C960C3" w:rsidRPr="00546109">
        <w:rPr>
          <w:rFonts w:ascii="Times New Roman" w:hAnsi="Times New Roman" w:cs="Times New Roman"/>
          <w:sz w:val="24"/>
          <w:szCs w:val="24"/>
        </w:rPr>
        <w:t>individuals</w:t>
      </w:r>
      <w:r w:rsidRPr="00546109">
        <w:rPr>
          <w:rFonts w:ascii="Times New Roman" w:hAnsi="Times New Roman" w:cs="Times New Roman"/>
          <w:sz w:val="24"/>
          <w:szCs w:val="24"/>
        </w:rPr>
        <w:t xml:space="preserve"> of his mind and diverse exposure</w:t>
      </w:r>
      <w:r w:rsidR="00C960C3" w:rsidRPr="00546109">
        <w:rPr>
          <w:rFonts w:ascii="Times New Roman" w:hAnsi="Times New Roman" w:cs="Times New Roman"/>
          <w:sz w:val="24"/>
          <w:szCs w:val="24"/>
        </w:rPr>
        <w:t xml:space="preserve"> (Jain, 2021)</w:t>
      </w:r>
      <w:r w:rsidRPr="00546109">
        <w:rPr>
          <w:rFonts w:ascii="Times New Roman" w:hAnsi="Times New Roman" w:cs="Times New Roman"/>
          <w:sz w:val="24"/>
          <w:szCs w:val="24"/>
        </w:rPr>
        <w:t>. Guilford insists that environmental factors are a major influence in achieving innovative mindset, and attributes importance to social interactions, learning experience, and cultural influences in that respect</w:t>
      </w:r>
      <w:r w:rsidR="00C960C3" w:rsidRPr="00546109">
        <w:rPr>
          <w:rFonts w:ascii="Times New Roman" w:hAnsi="Times New Roman" w:cs="Times New Roman"/>
          <w:sz w:val="24"/>
          <w:szCs w:val="24"/>
        </w:rPr>
        <w:t xml:space="preserve"> (Isaacson, 2021)</w:t>
      </w:r>
      <w:r w:rsidRPr="00546109">
        <w:rPr>
          <w:rFonts w:ascii="Times New Roman" w:hAnsi="Times New Roman" w:cs="Times New Roman"/>
          <w:sz w:val="24"/>
          <w:szCs w:val="24"/>
        </w:rPr>
        <w:t xml:space="preserve">. Jobs plunged deeper into the diverse system of technology and creativity of Silicon Valley,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 xml:space="preserve">offered </w:t>
      </w:r>
      <w:r w:rsidRPr="00546109">
        <w:rPr>
          <w:rFonts w:ascii="Times New Roman" w:hAnsi="Times New Roman" w:cs="Times New Roman"/>
          <w:sz w:val="24"/>
          <w:szCs w:val="24"/>
        </w:rPr>
        <w:lastRenderedPageBreak/>
        <w:t xml:space="preserve">him fertile ground for his entrepreneurial creativity to find its habitat. Consequently, he rooted his ideas and perceptions on </w:t>
      </w:r>
      <w:r w:rsidR="00546109">
        <w:rPr>
          <w:rFonts w:ascii="Times New Roman" w:hAnsi="Times New Roman" w:cs="Times New Roman"/>
          <w:sz w:val="24"/>
          <w:szCs w:val="24"/>
        </w:rPr>
        <w:t>vibrant</w:t>
      </w:r>
      <w:r w:rsidRPr="00546109">
        <w:rPr>
          <w:rFonts w:ascii="Times New Roman" w:hAnsi="Times New Roman" w:cs="Times New Roman"/>
          <w:sz w:val="24"/>
          <w:szCs w:val="24"/>
        </w:rPr>
        <w:t xml:space="preserve"> soil.</w:t>
      </w:r>
    </w:p>
    <w:p w14:paraId="267101BF" w14:textId="23BD4F68" w:rsidR="00096FBC"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Job's entrepreneurial achievements illustrate Guilford’s position that creative attributes are naturally malleable and can be developed and upgraded through a period. Jobs had always been a creative and visionary person, but with relentless hard work, relentless experimentation, iteration, and learning from his mistakes, his creative instincts and ability to imagine unforeseen solutions to complex problems were shaped</w:t>
      </w:r>
      <w:r w:rsidR="00760A52" w:rsidRPr="00546109">
        <w:rPr>
          <w:rFonts w:ascii="Times New Roman" w:hAnsi="Times New Roman" w:cs="Times New Roman"/>
          <w:sz w:val="24"/>
          <w:szCs w:val="24"/>
        </w:rPr>
        <w:t xml:space="preserve"> (Burns, 2022)</w:t>
      </w:r>
      <w:r w:rsidRPr="00546109">
        <w:rPr>
          <w:rFonts w:ascii="Times New Roman" w:hAnsi="Times New Roman" w:cs="Times New Roman"/>
          <w:sz w:val="24"/>
          <w:szCs w:val="24"/>
        </w:rPr>
        <w:t xml:space="preserve">. Guilford's point is that creative adaptation has to develop dynamically along with the evolving relationship between the person and his or her abiding conditions. Steve Jobs' entrepreneurial legacy brings Guilford's theory of creativity to the fore, revealing how individuals' skills meet with environmental pressures, and thus create </w:t>
      </w:r>
      <w:r w:rsidR="00C960C3" w:rsidRPr="00546109">
        <w:rPr>
          <w:rFonts w:ascii="Times New Roman" w:hAnsi="Times New Roman" w:cs="Times New Roman"/>
          <w:sz w:val="24"/>
          <w:szCs w:val="24"/>
        </w:rPr>
        <w:t>an</w:t>
      </w:r>
      <w:r w:rsidRPr="00546109">
        <w:rPr>
          <w:rFonts w:ascii="Times New Roman" w:hAnsi="Times New Roman" w:cs="Times New Roman"/>
          <w:sz w:val="24"/>
          <w:szCs w:val="24"/>
        </w:rPr>
        <w:t xml:space="preserve"> environment where entrepreneurship can thrive</w:t>
      </w:r>
      <w:r w:rsidR="00C960C3" w:rsidRPr="00546109">
        <w:rPr>
          <w:rFonts w:ascii="Times New Roman" w:hAnsi="Times New Roman" w:cs="Times New Roman"/>
          <w:sz w:val="24"/>
          <w:szCs w:val="24"/>
        </w:rPr>
        <w:t xml:space="preserve"> (Wijngaarden, Bhansing and Hitters, 2021)</w:t>
      </w:r>
      <w:r w:rsidRPr="00546109">
        <w:rPr>
          <w:rFonts w:ascii="Times New Roman" w:hAnsi="Times New Roman" w:cs="Times New Roman"/>
          <w:sz w:val="24"/>
          <w:szCs w:val="24"/>
        </w:rPr>
        <w:t>. Embracing divergent thinking, challenging common and traditional opinions, and leveraging the power of collaboration, Jobs remolded Apple into a symbol of creativity and disruption, leaving a mark in and across multiple industries.</w:t>
      </w:r>
    </w:p>
    <w:p w14:paraId="1C491574" w14:textId="7210E427" w:rsidR="00796FC0"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Kahneman and Tversky’s proposition of prospect theory is enlightening since it emphasizes the psychological factors underlying </w:t>
      </w:r>
      <w:r w:rsidRPr="00FE0E74">
        <w:rPr>
          <w:rFonts w:ascii="Times New Roman" w:hAnsi="Times New Roman" w:cs="Times New Roman"/>
          <w:sz w:val="24"/>
          <w:szCs w:val="24"/>
        </w:rPr>
        <w:t>the risk-taking behavior</w:t>
      </w:r>
      <w:r w:rsidRPr="00546109">
        <w:rPr>
          <w:rFonts w:ascii="Times New Roman" w:hAnsi="Times New Roman" w:cs="Times New Roman"/>
          <w:sz w:val="24"/>
          <w:szCs w:val="24"/>
        </w:rPr>
        <w:t xml:space="preserve"> of entrepreneurs, providing a basis for understanding the cognitive biases resulting in wrong decisions when risks are high</w:t>
      </w:r>
      <w:r w:rsidR="00C960C3" w:rsidRPr="00546109">
        <w:rPr>
          <w:rFonts w:ascii="Times New Roman" w:hAnsi="Times New Roman" w:cs="Times New Roman"/>
          <w:sz w:val="24"/>
          <w:szCs w:val="24"/>
        </w:rPr>
        <w:t xml:space="preserve"> (Salameh et al., 2022)</w:t>
      </w:r>
      <w:r w:rsidRPr="00546109">
        <w:rPr>
          <w:rFonts w:ascii="Times New Roman" w:hAnsi="Times New Roman" w:cs="Times New Roman"/>
          <w:sz w:val="24"/>
          <w:szCs w:val="24"/>
        </w:rPr>
        <w:t xml:space="preserve">. Explicit in prospect theory is the observation that people are hardly rational in assessing risks and gains but their decisions are influenced by mental shortcuts that distort the assessment of gains and losses. Risk and opportunity framing are the keys </w:t>
      </w:r>
      <w:r w:rsidR="00C960C3" w:rsidRPr="00546109">
        <w:rPr>
          <w:rFonts w:ascii="Times New Roman" w:hAnsi="Times New Roman" w:cs="Times New Roman"/>
          <w:sz w:val="24"/>
          <w:szCs w:val="24"/>
        </w:rPr>
        <w:t>to</w:t>
      </w:r>
      <w:r w:rsidRPr="00546109">
        <w:rPr>
          <w:rFonts w:ascii="Times New Roman" w:hAnsi="Times New Roman" w:cs="Times New Roman"/>
          <w:sz w:val="24"/>
          <w:szCs w:val="24"/>
        </w:rPr>
        <w:t xml:space="preserve"> entrepreneurship, as they dictate how the individual responds to risky situations</w:t>
      </w:r>
      <w:r w:rsidR="00C960C3" w:rsidRPr="00546109">
        <w:rPr>
          <w:rFonts w:ascii="Times New Roman" w:hAnsi="Times New Roman" w:cs="Times New Roman"/>
          <w:sz w:val="24"/>
          <w:szCs w:val="24"/>
        </w:rPr>
        <w:t xml:space="preserve"> (Ruggeri et al., 2020)</w:t>
      </w:r>
      <w:r w:rsidRPr="00546109">
        <w:rPr>
          <w:rFonts w:ascii="Times New Roman" w:hAnsi="Times New Roman" w:cs="Times New Roman"/>
          <w:sz w:val="24"/>
          <w:szCs w:val="24"/>
        </w:rPr>
        <w:t>. The editing stage in prospect theory emphasizes the effect of such cognitive frames on people's decisions. They act differently depending on whether their options are presented as potential gains or losses.</w:t>
      </w:r>
    </w:p>
    <w:p w14:paraId="457C4A3F" w14:textId="0D0DA63B" w:rsidR="00796FC0"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Jeff Bezos, the founder of Amazon and a strategic risk-taker, is well-versed in prospect theory’s underlying principles. Bezos' skill to repack risks into good long-term opportunities for development and innovation has been a key determinant of the company's success</w:t>
      </w:r>
      <w:r w:rsidR="00C960C3" w:rsidRPr="00546109">
        <w:rPr>
          <w:rFonts w:ascii="Times New Roman" w:hAnsi="Times New Roman" w:cs="Times New Roman"/>
          <w:sz w:val="24"/>
          <w:szCs w:val="24"/>
        </w:rPr>
        <w:t xml:space="preserve"> (Stone, 2022)</w:t>
      </w:r>
      <w:r w:rsidRPr="00546109">
        <w:rPr>
          <w:rFonts w:ascii="Times New Roman" w:hAnsi="Times New Roman" w:cs="Times New Roman"/>
          <w:sz w:val="24"/>
          <w:szCs w:val="24"/>
        </w:rPr>
        <w:t xml:space="preserve">. Unlike traditional entrepreneurs who often abandon new market entries or cutting-edge technology investments due to the risks and uncertainties, Bezos embraces risk with a calculating mindset that always focuses on the big gains that are awaiting him ahead. On the other side, under risk preference consideration, the evaluation phase of prospect theory suggests that people tend to </w:t>
      </w:r>
      <w:r w:rsidRPr="00546109">
        <w:rPr>
          <w:rFonts w:ascii="Times New Roman" w:hAnsi="Times New Roman" w:cs="Times New Roman"/>
          <w:sz w:val="24"/>
          <w:szCs w:val="24"/>
        </w:rPr>
        <w:lastRenderedPageBreak/>
        <w:t>overweigh losses relative to gains</w:t>
      </w:r>
      <w:r w:rsidR="00C960C3" w:rsidRPr="00546109">
        <w:rPr>
          <w:rFonts w:ascii="Times New Roman" w:hAnsi="Times New Roman" w:cs="Times New Roman"/>
          <w:sz w:val="24"/>
          <w:szCs w:val="24"/>
        </w:rPr>
        <w:t xml:space="preserve"> (Ahmed, Khattak, and Anwar, 2020)</w:t>
      </w:r>
      <w:r w:rsidRPr="00546109">
        <w:rPr>
          <w:rFonts w:ascii="Times New Roman" w:hAnsi="Times New Roman" w:cs="Times New Roman"/>
          <w:sz w:val="24"/>
          <w:szCs w:val="24"/>
        </w:rPr>
        <w:t>. In the entrepreneurial context, this bias is demonstrated by the performance of risk aversion by either fear of failure or loss aversion.</w:t>
      </w:r>
    </w:p>
    <w:p w14:paraId="2BAAF694" w14:textId="7361CF67" w:rsidR="00C72658" w:rsidRPr="00546109" w:rsidRDefault="00796FC0" w:rsidP="00546109">
      <w:pPr>
        <w:spacing w:line="360" w:lineRule="auto"/>
        <w:jc w:val="both"/>
        <w:rPr>
          <w:rFonts w:ascii="Times New Roman" w:hAnsi="Times New Roman" w:cs="Times New Roman"/>
          <w:sz w:val="24"/>
          <w:szCs w:val="24"/>
        </w:rPr>
      </w:pPr>
      <w:r w:rsidRPr="00546109">
        <w:rPr>
          <w:rFonts w:ascii="Times New Roman" w:hAnsi="Times New Roman" w:cs="Times New Roman"/>
          <w:sz w:val="24"/>
          <w:szCs w:val="24"/>
        </w:rPr>
        <w:t xml:space="preserve">Bezos' willingness to take strategic risks is presented in the fact that Amazon extends its operations to diverse industries and welcomes experimenting with new approaches. Through his conceptualization of risks as ways to learn and accept uncertainties as a part of entrepreneurship, Bezos helped Amazon to be a trendsetter in e-commerce and technology, </w:t>
      </w:r>
      <w:r w:rsidR="00546109">
        <w:rPr>
          <w:rFonts w:ascii="Times New Roman" w:hAnsi="Times New Roman" w:cs="Times New Roman"/>
          <w:sz w:val="24"/>
          <w:szCs w:val="24"/>
        </w:rPr>
        <w:t xml:space="preserve">that </w:t>
      </w:r>
      <w:r w:rsidRPr="00546109">
        <w:rPr>
          <w:rFonts w:ascii="Times New Roman" w:hAnsi="Times New Roman" w:cs="Times New Roman"/>
          <w:sz w:val="24"/>
          <w:szCs w:val="24"/>
        </w:rPr>
        <w:t>in turn disrupted traditional retail models and changed entire industries</w:t>
      </w:r>
      <w:r w:rsidR="00C960C3" w:rsidRPr="00546109">
        <w:rPr>
          <w:rFonts w:ascii="Times New Roman" w:hAnsi="Times New Roman" w:cs="Times New Roman"/>
          <w:sz w:val="24"/>
          <w:szCs w:val="24"/>
        </w:rPr>
        <w:t xml:space="preserve"> (Salameh et al., 2022)</w:t>
      </w:r>
      <w:r w:rsidRPr="00546109">
        <w:rPr>
          <w:rFonts w:ascii="Times New Roman" w:hAnsi="Times New Roman" w:cs="Times New Roman"/>
          <w:sz w:val="24"/>
          <w:szCs w:val="24"/>
        </w:rPr>
        <w:t xml:space="preserve">. </w:t>
      </w:r>
      <w:r w:rsidR="00C72658">
        <w:rPr>
          <w:rFonts w:ascii="Times New Roman" w:hAnsi="Times New Roman" w:cs="Times New Roman"/>
          <w:sz w:val="24"/>
          <w:szCs w:val="24"/>
        </w:rPr>
        <w:t xml:space="preserve"> </w:t>
      </w:r>
      <w:r w:rsidR="00C72658" w:rsidRPr="00C72658">
        <w:rPr>
          <w:rFonts w:ascii="Times New Roman" w:hAnsi="Times New Roman" w:cs="Times New Roman"/>
          <w:sz w:val="24"/>
          <w:szCs w:val="24"/>
        </w:rPr>
        <w:t xml:space="preserve">Prospect theory gives a detailed insight into the </w:t>
      </w:r>
      <w:r w:rsidR="00C72658">
        <w:rPr>
          <w:rFonts w:ascii="Times New Roman" w:hAnsi="Times New Roman" w:cs="Times New Roman"/>
          <w:sz w:val="24"/>
          <w:szCs w:val="24"/>
        </w:rPr>
        <w:t>risk-taking</w:t>
      </w:r>
      <w:r w:rsidR="00C72658" w:rsidRPr="00C72658">
        <w:rPr>
          <w:rFonts w:ascii="Times New Roman" w:hAnsi="Times New Roman" w:cs="Times New Roman"/>
          <w:sz w:val="24"/>
          <w:szCs w:val="24"/>
        </w:rPr>
        <w:t xml:space="preserve"> behavior of an entrepreneur through the use of cognitive biases in the frame of uncertainty</w:t>
      </w:r>
      <w:r w:rsidR="00C72658">
        <w:rPr>
          <w:rFonts w:ascii="Times New Roman" w:hAnsi="Times New Roman" w:cs="Times New Roman"/>
          <w:sz w:val="24"/>
          <w:szCs w:val="24"/>
        </w:rPr>
        <w:t xml:space="preserve"> </w:t>
      </w:r>
      <w:r w:rsidR="00C72658" w:rsidRPr="00546109">
        <w:rPr>
          <w:rFonts w:ascii="Times New Roman" w:hAnsi="Times New Roman" w:cs="Times New Roman"/>
          <w:sz w:val="24"/>
          <w:szCs w:val="24"/>
        </w:rPr>
        <w:t>(Daspit, Fox, and Findley, 2021)</w:t>
      </w:r>
      <w:r w:rsidR="00C72658" w:rsidRPr="00C72658">
        <w:rPr>
          <w:rFonts w:ascii="Times New Roman" w:hAnsi="Times New Roman" w:cs="Times New Roman"/>
          <w:sz w:val="24"/>
          <w:szCs w:val="24"/>
        </w:rPr>
        <w:t xml:space="preserve">. Jeff Bezos' strategic </w:t>
      </w:r>
      <w:r w:rsidR="00C72658">
        <w:rPr>
          <w:rFonts w:ascii="Times New Roman" w:hAnsi="Times New Roman" w:cs="Times New Roman"/>
          <w:sz w:val="24"/>
          <w:szCs w:val="24"/>
        </w:rPr>
        <w:t>risk-taking</w:t>
      </w:r>
      <w:r w:rsidR="00C72658" w:rsidRPr="00C72658">
        <w:rPr>
          <w:rFonts w:ascii="Times New Roman" w:hAnsi="Times New Roman" w:cs="Times New Roman"/>
          <w:sz w:val="24"/>
          <w:szCs w:val="24"/>
        </w:rPr>
        <w:t xml:space="preserve"> became an example of how entrepreneurs can take advantage of prospect theory to cope with the complex business landscape, looking at risks as the gate to new creativity and growth. </w:t>
      </w:r>
      <w:r w:rsidR="00C72658">
        <w:rPr>
          <w:rFonts w:ascii="Times New Roman" w:hAnsi="Times New Roman" w:cs="Times New Roman"/>
          <w:sz w:val="24"/>
          <w:szCs w:val="24"/>
        </w:rPr>
        <w:t>Aspiring</w:t>
      </w:r>
      <w:r w:rsidR="00C72658" w:rsidRPr="00C72658">
        <w:rPr>
          <w:rFonts w:ascii="Times New Roman" w:hAnsi="Times New Roman" w:cs="Times New Roman"/>
          <w:sz w:val="24"/>
          <w:szCs w:val="24"/>
        </w:rPr>
        <w:t xml:space="preserve"> entrepreneurs can use Bezos' approach as an example of how risks can be redefined in a way other than being seen as hindrances and maintaining long-term perspective can finally culminate into entrepreneurial success.</w:t>
      </w:r>
    </w:p>
    <w:p w14:paraId="2704F4EB" w14:textId="0FD185D8" w:rsidR="00546109" w:rsidRPr="00546109" w:rsidRDefault="00C72658" w:rsidP="00C72658">
      <w:pPr>
        <w:spacing w:line="360" w:lineRule="auto"/>
        <w:jc w:val="both"/>
        <w:rPr>
          <w:rFonts w:ascii="Times New Roman" w:hAnsi="Times New Roman" w:cs="Times New Roman"/>
          <w:sz w:val="24"/>
          <w:szCs w:val="24"/>
        </w:rPr>
      </w:pPr>
      <w:r w:rsidRPr="00C72658">
        <w:rPr>
          <w:rFonts w:ascii="Times New Roman" w:hAnsi="Times New Roman" w:cs="Times New Roman"/>
          <w:sz w:val="24"/>
          <w:szCs w:val="24"/>
        </w:rPr>
        <w:t xml:space="preserve">While this in-depth study revealed the interplay between individual features and business outcomes, it also showed the complexity of factors at play. Through exploring characteristics of resilience, passion, creativity, and risk-taking, the essay has shed light on how these features interlink </w:t>
      </w:r>
      <w:r>
        <w:rPr>
          <w:rFonts w:ascii="Times New Roman" w:hAnsi="Times New Roman" w:cs="Times New Roman"/>
          <w:sz w:val="24"/>
          <w:szCs w:val="24"/>
        </w:rPr>
        <w:t>to</w:t>
      </w:r>
      <w:r w:rsidRPr="00C72658">
        <w:rPr>
          <w:rFonts w:ascii="Times New Roman" w:hAnsi="Times New Roman" w:cs="Times New Roman"/>
          <w:sz w:val="24"/>
          <w:szCs w:val="24"/>
        </w:rPr>
        <w:t xml:space="preserve"> build entrepreneurship. By reflecting upon not only a wide range of academic models and theories but </w:t>
      </w:r>
      <w:r>
        <w:rPr>
          <w:rFonts w:ascii="Times New Roman" w:hAnsi="Times New Roman" w:cs="Times New Roman"/>
          <w:sz w:val="24"/>
          <w:szCs w:val="24"/>
        </w:rPr>
        <w:t xml:space="preserve">also </w:t>
      </w:r>
      <w:r w:rsidRPr="00C72658">
        <w:rPr>
          <w:rFonts w:ascii="Times New Roman" w:hAnsi="Times New Roman" w:cs="Times New Roman"/>
          <w:sz w:val="24"/>
          <w:szCs w:val="24"/>
        </w:rPr>
        <w:t xml:space="preserve">enriching them with vibrant real-world examples, we have discovered the multidimensional character of entrepreneurship. These traits, in turn, not only lead to the personal success of individuals, </w:t>
      </w:r>
      <w:r>
        <w:rPr>
          <w:rFonts w:ascii="Times New Roman" w:hAnsi="Times New Roman" w:cs="Times New Roman"/>
          <w:sz w:val="24"/>
          <w:szCs w:val="24"/>
        </w:rPr>
        <w:t xml:space="preserve">but </w:t>
      </w:r>
      <w:r w:rsidRPr="00C72658">
        <w:rPr>
          <w:rFonts w:ascii="Times New Roman" w:hAnsi="Times New Roman" w:cs="Times New Roman"/>
          <w:sz w:val="24"/>
          <w:szCs w:val="24"/>
        </w:rPr>
        <w:t xml:space="preserve">rather they enliven the entrepreneurial ecosystem with vigor and resourcefulness. Overcoming obstacles and building resilience establishes the mark of an entrepreneur in dealing with challenges and adverse situations with courage and perseverance. When a leader is passionately pursuing a vision, such a person will not allow anything to stand in the way. </w:t>
      </w:r>
      <w:r>
        <w:rPr>
          <w:rFonts w:ascii="Times New Roman" w:hAnsi="Times New Roman" w:cs="Times New Roman"/>
          <w:sz w:val="24"/>
          <w:szCs w:val="24"/>
        </w:rPr>
        <w:t>I</w:t>
      </w:r>
      <w:r w:rsidRPr="00C72658">
        <w:rPr>
          <w:rFonts w:ascii="Times New Roman" w:hAnsi="Times New Roman" w:cs="Times New Roman"/>
          <w:sz w:val="24"/>
          <w:szCs w:val="24"/>
        </w:rPr>
        <w:t>nnovation entails the generation of unique remedies to complicated challenges. Alternatively, the risk-taking culture inspires entrepreneurs to bravely cross the unknown area, using uncertainty as the guiding path to opportunities. Armed with this holistic knowledge, the future founders will be able to develop themselves as persons who possess these vital qualities.</w:t>
      </w:r>
      <w:r w:rsidR="00546109">
        <w:rPr>
          <w:rFonts w:ascii="Times New Roman" w:hAnsi="Times New Roman" w:cs="Times New Roman"/>
          <w:sz w:val="24"/>
          <w:szCs w:val="24"/>
        </w:rPr>
        <w:br w:type="page"/>
      </w:r>
    </w:p>
    <w:p w14:paraId="2C3D8AB9" w14:textId="125F753C" w:rsidR="008C4BCE" w:rsidRPr="00F227BB" w:rsidRDefault="00C960C3" w:rsidP="00546109">
      <w:pPr>
        <w:pStyle w:val="Heading1"/>
        <w:spacing w:line="360" w:lineRule="auto"/>
        <w:jc w:val="both"/>
        <w:rPr>
          <w:rFonts w:ascii="Times New Roman" w:hAnsi="Times New Roman" w:cs="Times New Roman"/>
          <w:b/>
          <w:bCs/>
          <w:color w:val="auto"/>
        </w:rPr>
      </w:pPr>
      <w:r w:rsidRPr="00F227BB">
        <w:rPr>
          <w:rFonts w:ascii="Times New Roman" w:hAnsi="Times New Roman" w:cs="Times New Roman"/>
          <w:b/>
          <w:bCs/>
          <w:color w:val="auto"/>
        </w:rPr>
        <w:lastRenderedPageBreak/>
        <w:t xml:space="preserve">References </w:t>
      </w:r>
    </w:p>
    <w:p w14:paraId="72FAAC83" w14:textId="0961E510" w:rsidR="00C960C3" w:rsidRPr="00546109" w:rsidRDefault="00C960C3" w:rsidP="00546109">
      <w:pPr>
        <w:pStyle w:val="NormalWeb"/>
        <w:spacing w:before="0" w:beforeAutospacing="0" w:after="240" w:afterAutospacing="0" w:line="360" w:lineRule="auto"/>
        <w:jc w:val="both"/>
      </w:pPr>
      <w:r w:rsidRPr="00546109">
        <w:t xml:space="preserve">Adeela Ahmed Shafi and Templeton, S. (2020). Towards a Dynamic Interactive Model of Resilience. pp.17–37. </w:t>
      </w:r>
      <w:r w:rsidR="00BF572E">
        <w:t>Available from</w:t>
      </w:r>
      <w:r w:rsidRPr="00546109">
        <w:t xml:space="preserve">: </w:t>
      </w:r>
      <w:hyperlink r:id="rId8" w:history="1">
        <w:r w:rsidRPr="00BF572E">
          <w:rPr>
            <w:rStyle w:val="Hyperlink"/>
            <w:color w:val="auto"/>
          </w:rPr>
          <w:t>https://doi.org/10.1007/978-3-030-49236-6_2</w:t>
        </w:r>
      </w:hyperlink>
      <w:r w:rsidRPr="00BF572E">
        <w:t>.</w:t>
      </w:r>
      <w:r w:rsidR="00021123">
        <w:t xml:space="preserve"> [Accessed</w:t>
      </w:r>
      <w:r w:rsidR="008311F0">
        <w:t xml:space="preserve"> </w:t>
      </w:r>
      <w:r w:rsidR="00B515C6">
        <w:t>10</w:t>
      </w:r>
      <w:r w:rsidR="008311F0">
        <w:t xml:space="preserve"> May</w:t>
      </w:r>
      <w:r w:rsidR="00E44685">
        <w:t xml:space="preserve"> 202</w:t>
      </w:r>
      <w:r w:rsidR="00BB49B3">
        <w:t>4</w:t>
      </w:r>
      <w:r w:rsidR="00E44685">
        <w:t>]</w:t>
      </w:r>
      <w:r w:rsidRPr="00BF572E">
        <w:t xml:space="preserve"> </w:t>
      </w:r>
    </w:p>
    <w:p w14:paraId="15B90658" w14:textId="7A1827AD" w:rsidR="00C960C3" w:rsidRPr="00546109" w:rsidRDefault="00C960C3" w:rsidP="00546109">
      <w:pPr>
        <w:pStyle w:val="NormalWeb"/>
        <w:spacing w:before="0" w:beforeAutospacing="0" w:after="240" w:afterAutospacing="0" w:line="360" w:lineRule="auto"/>
        <w:jc w:val="both"/>
      </w:pPr>
      <w:r w:rsidRPr="00546109">
        <w:t xml:space="preserve">Ahmed, M.A., Khattak, M.S. and Anwar, M. (2020). Personality traits and entrepreneurial intention: The mediating role of risk aversion. </w:t>
      </w:r>
      <w:r w:rsidRPr="00546109">
        <w:rPr>
          <w:i/>
          <w:iCs/>
        </w:rPr>
        <w:t>Journal of Public Affairs</w:t>
      </w:r>
      <w:r w:rsidRPr="00546109">
        <w:t>, 22(1).</w:t>
      </w:r>
      <w:r w:rsidR="00E44685">
        <w:t xml:space="preserve"> Available from</w:t>
      </w:r>
      <w:r w:rsidRPr="00546109">
        <w:t xml:space="preserve">: </w:t>
      </w:r>
      <w:hyperlink r:id="rId9" w:history="1">
        <w:r w:rsidRPr="00E44685">
          <w:rPr>
            <w:rStyle w:val="Hyperlink"/>
            <w:color w:val="auto"/>
          </w:rPr>
          <w:t>https://doi.org/10.1002/pa.2275</w:t>
        </w:r>
      </w:hyperlink>
      <w:r w:rsidRPr="00E44685">
        <w:t xml:space="preserve"> </w:t>
      </w:r>
      <w:r w:rsidR="00E44685">
        <w:t>[</w:t>
      </w:r>
      <w:r w:rsidR="00006B31">
        <w:t xml:space="preserve">Accessed </w:t>
      </w:r>
      <w:r w:rsidR="00B515C6">
        <w:t>10</w:t>
      </w:r>
      <w:r w:rsidR="00006B31">
        <w:t xml:space="preserve"> May 202</w:t>
      </w:r>
      <w:r w:rsidR="00BB49B3">
        <w:t>4</w:t>
      </w:r>
      <w:r w:rsidR="00006B31">
        <w:t>]</w:t>
      </w:r>
    </w:p>
    <w:p w14:paraId="6C8F1839" w14:textId="33CEB403" w:rsidR="00C960C3" w:rsidRPr="006E36A6" w:rsidRDefault="00C960C3" w:rsidP="00546109">
      <w:pPr>
        <w:pStyle w:val="NormalWeb"/>
        <w:spacing w:before="0" w:beforeAutospacing="0" w:after="240" w:afterAutospacing="0" w:line="360" w:lineRule="auto"/>
        <w:jc w:val="both"/>
      </w:pPr>
      <w:r w:rsidRPr="00546109">
        <w:t xml:space="preserve">Barringer, B.R. and Ireland, R.D. (2018). </w:t>
      </w:r>
      <w:r w:rsidRPr="00546109">
        <w:rPr>
          <w:i/>
          <w:iCs/>
        </w:rPr>
        <w:t>Entrepreneurship: Successfully Launching New Ventures</w:t>
      </w:r>
      <w:r w:rsidRPr="00546109">
        <w:t xml:space="preserve">. [online] </w:t>
      </w:r>
      <w:r w:rsidRPr="00546109">
        <w:rPr>
          <w:i/>
          <w:iCs/>
        </w:rPr>
        <w:t>Google Books</w:t>
      </w:r>
      <w:r w:rsidRPr="00546109">
        <w:t xml:space="preserve">. Pearson </w:t>
      </w:r>
      <w:r w:rsidRPr="00006B31">
        <w:t xml:space="preserve">Higher Ed. </w:t>
      </w:r>
      <w:r w:rsidR="00006B31" w:rsidRPr="00006B31">
        <w:t>Available from</w:t>
      </w:r>
      <w:r w:rsidRPr="00006B31">
        <w:t xml:space="preserve">: </w:t>
      </w:r>
      <w:hyperlink r:id="rId10" w:history="1">
        <w:r w:rsidRPr="00006B31">
          <w:rPr>
            <w:rStyle w:val="Hyperlink"/>
            <w:color w:val="auto"/>
          </w:rPr>
          <w:t>https://books.google.com/books/about/Entrepreneurship.html?id=Tf0uAAAAQBAJ</w:t>
        </w:r>
      </w:hyperlink>
      <w:r w:rsidRPr="00006B31">
        <w:t xml:space="preserve">. </w:t>
      </w:r>
      <w:r w:rsidR="00006B31">
        <w:t xml:space="preserve">[Accessed </w:t>
      </w:r>
      <w:r w:rsidR="00B515C6">
        <w:t>10 May 202</w:t>
      </w:r>
      <w:r w:rsidR="00BB49B3">
        <w:t>4</w:t>
      </w:r>
      <w:r w:rsidR="00B515C6">
        <w:t>]</w:t>
      </w:r>
    </w:p>
    <w:p w14:paraId="48A12D08" w14:textId="2F50B6C1" w:rsidR="00C960C3" w:rsidRPr="00546109" w:rsidRDefault="00C960C3" w:rsidP="00546109">
      <w:pPr>
        <w:pStyle w:val="NormalWeb"/>
        <w:spacing w:before="0" w:beforeAutospacing="0" w:after="240" w:afterAutospacing="0" w:line="360" w:lineRule="auto"/>
        <w:jc w:val="both"/>
      </w:pPr>
      <w:r w:rsidRPr="00546109">
        <w:t xml:space="preserve">Burns, P. (2022). </w:t>
      </w:r>
      <w:r w:rsidRPr="00546109">
        <w:rPr>
          <w:i/>
          <w:iCs/>
        </w:rPr>
        <w:t>Entrepreneurship and Small Business</w:t>
      </w:r>
      <w:r w:rsidRPr="00546109">
        <w:t xml:space="preserve">. [online] </w:t>
      </w:r>
      <w:r w:rsidRPr="00546109">
        <w:rPr>
          <w:i/>
          <w:iCs/>
        </w:rPr>
        <w:t>Google Books</w:t>
      </w:r>
      <w:r w:rsidRPr="00546109">
        <w:t xml:space="preserve">. Bloomsbury Publishing. </w:t>
      </w:r>
      <w:r w:rsidR="005A4645">
        <w:t>Available from</w:t>
      </w:r>
      <w:r w:rsidRPr="00546109">
        <w:t xml:space="preserve">: </w:t>
      </w:r>
      <w:hyperlink r:id="rId11" w:history="1">
        <w:r w:rsidRPr="005A4645">
          <w:rPr>
            <w:rStyle w:val="Hyperlink"/>
            <w:color w:val="auto"/>
          </w:rPr>
          <w:t>https://books.google.com/books?hl=en&amp;lr=&amp;id=QG1NEAAAQBAJ&amp;oi=fnd&amp;pg=PR6&amp;dq=Burns</w:t>
        </w:r>
      </w:hyperlink>
      <w:r w:rsidRPr="005A4645">
        <w:t xml:space="preserve">. </w:t>
      </w:r>
      <w:r w:rsidR="00FF047D">
        <w:t>[Accessed 10 May</w:t>
      </w:r>
      <w:r w:rsidR="00BB49B3">
        <w:t xml:space="preserve"> 2024</w:t>
      </w:r>
      <w:r w:rsidR="00FF047D">
        <w:t>]</w:t>
      </w:r>
    </w:p>
    <w:p w14:paraId="6A495C27" w14:textId="1D7DDA5C" w:rsidR="00C960C3" w:rsidRPr="00546109" w:rsidRDefault="00C960C3" w:rsidP="00546109">
      <w:pPr>
        <w:pStyle w:val="NormalWeb"/>
        <w:spacing w:before="0" w:beforeAutospacing="0" w:after="240" w:afterAutospacing="0" w:line="360" w:lineRule="auto"/>
        <w:jc w:val="both"/>
      </w:pPr>
      <w:r w:rsidRPr="00546109">
        <w:t>Conduah, A.K.</w:t>
      </w:r>
      <w:r w:rsidR="00546109">
        <w:t>,</w:t>
      </w:r>
      <w:r w:rsidRPr="00546109">
        <w:t xml:space="preserve"> and Essiaw (PhD), M.N. (2022). </w:t>
      </w:r>
      <w:r w:rsidRPr="00546109">
        <w:rPr>
          <w:i/>
          <w:iCs/>
        </w:rPr>
        <w:t>Resilience and entrepreneurship: a systematic review</w:t>
      </w:r>
      <w:r w:rsidRPr="00546109">
        <w:t xml:space="preserve">. [online] f1000research.com. </w:t>
      </w:r>
      <w:r w:rsidR="00FF047D">
        <w:t>Available from</w:t>
      </w:r>
      <w:r w:rsidRPr="00FF047D">
        <w:t xml:space="preserve">: </w:t>
      </w:r>
      <w:hyperlink r:id="rId12" w:history="1">
        <w:r w:rsidRPr="00FF047D">
          <w:rPr>
            <w:rStyle w:val="Hyperlink"/>
            <w:color w:val="auto"/>
          </w:rPr>
          <w:t>https://f1000research.com/articles/11-348</w:t>
        </w:r>
      </w:hyperlink>
      <w:r w:rsidRPr="00546109">
        <w:t xml:space="preserve">. </w:t>
      </w:r>
      <w:r w:rsidR="00FF047D">
        <w:t xml:space="preserve">[Accessed </w:t>
      </w:r>
      <w:r w:rsidR="00BB49B3">
        <w:t>10 May 2024]</w:t>
      </w:r>
    </w:p>
    <w:p w14:paraId="1B61329D" w14:textId="0C8DC60B" w:rsidR="00C960C3" w:rsidRPr="00546109" w:rsidRDefault="00C960C3" w:rsidP="00546109">
      <w:pPr>
        <w:pStyle w:val="NormalWeb"/>
        <w:spacing w:before="0" w:beforeAutospacing="0" w:after="240" w:afterAutospacing="0" w:line="360" w:lineRule="auto"/>
        <w:jc w:val="both"/>
      </w:pPr>
      <w:r w:rsidRPr="00546109">
        <w:t xml:space="preserve">Daspit, J.J., Fox, C.J. and Findley, S.K. (2021). Entrepreneurial mindset: An integrated definition, a review of current insights, and directions for future research. </w:t>
      </w:r>
      <w:r w:rsidRPr="00546109">
        <w:rPr>
          <w:i/>
          <w:iCs/>
        </w:rPr>
        <w:t>Journal of Small Business Management</w:t>
      </w:r>
      <w:r w:rsidRPr="00546109">
        <w:t>, 61(1), pp.1–</w:t>
      </w:r>
      <w:r w:rsidR="00234996" w:rsidRPr="00546109">
        <w:t>33.</w:t>
      </w:r>
      <w:r w:rsidR="00234996">
        <w:t xml:space="preserve"> Available</w:t>
      </w:r>
      <w:r w:rsidR="00BB49B3">
        <w:t xml:space="preserve"> from</w:t>
      </w:r>
      <w:r w:rsidRPr="00546109">
        <w:t xml:space="preserve">: </w:t>
      </w:r>
      <w:hyperlink r:id="rId13" w:history="1">
        <w:r w:rsidRPr="00BB49B3">
          <w:rPr>
            <w:rStyle w:val="Hyperlink"/>
            <w:color w:val="auto"/>
          </w:rPr>
          <w:t>https://doi.org/10.1080/00472778.2021.1907583</w:t>
        </w:r>
      </w:hyperlink>
      <w:r w:rsidRPr="00BB49B3">
        <w:t xml:space="preserve">. </w:t>
      </w:r>
      <w:r w:rsidR="00234996">
        <w:t>[Accessed 10 May 2024]</w:t>
      </w:r>
    </w:p>
    <w:p w14:paraId="7ADF80D5" w14:textId="0B071822" w:rsidR="00C960C3" w:rsidRPr="00546109" w:rsidRDefault="00C960C3" w:rsidP="00546109">
      <w:pPr>
        <w:pStyle w:val="NormalWeb"/>
        <w:spacing w:before="0" w:beforeAutospacing="0" w:after="240" w:afterAutospacing="0" w:line="360" w:lineRule="auto"/>
        <w:jc w:val="both"/>
      </w:pPr>
      <w:r w:rsidRPr="00546109">
        <w:t xml:space="preserve">Galanakis, M. and Peramatzis, G. (2022). Herzberg’s motivation theory in </w:t>
      </w:r>
      <w:r w:rsidR="00546109">
        <w:t xml:space="preserve">the </w:t>
      </w:r>
      <w:r w:rsidRPr="00546109">
        <w:t xml:space="preserve">workplace. </w:t>
      </w:r>
      <w:r w:rsidRPr="00546109">
        <w:rPr>
          <w:i/>
          <w:iCs/>
        </w:rPr>
        <w:t>Journal of Psychology Research</w:t>
      </w:r>
      <w:r w:rsidRPr="00546109">
        <w:t xml:space="preserve">, [online] 12(12), pp.971–978. </w:t>
      </w:r>
      <w:r w:rsidR="000D5DAF">
        <w:t>Available from</w:t>
      </w:r>
      <w:r w:rsidRPr="00546109">
        <w:t xml:space="preserve">: </w:t>
      </w:r>
      <w:hyperlink r:id="rId14" w:history="1">
        <w:r w:rsidRPr="000D5DAF">
          <w:rPr>
            <w:rStyle w:val="Hyperlink"/>
            <w:color w:val="auto"/>
          </w:rPr>
          <w:t>https://doi.org/10.17265/2159-5542/2022.12.009</w:t>
        </w:r>
      </w:hyperlink>
      <w:r w:rsidRPr="000D5DAF">
        <w:t xml:space="preserve">. </w:t>
      </w:r>
      <w:r w:rsidR="000D5DAF">
        <w:t>[Accessed 10 May 2024]</w:t>
      </w:r>
    </w:p>
    <w:p w14:paraId="6B5E5660" w14:textId="1277D995" w:rsidR="00C960C3" w:rsidRPr="00546109" w:rsidRDefault="00C960C3" w:rsidP="00546109">
      <w:pPr>
        <w:pStyle w:val="NormalWeb"/>
        <w:spacing w:before="0" w:beforeAutospacing="0" w:after="240" w:afterAutospacing="0" w:line="360" w:lineRule="auto"/>
        <w:jc w:val="both"/>
      </w:pPr>
      <w:r w:rsidRPr="00546109">
        <w:t xml:space="preserve">Isaacson, W. (2021). </w:t>
      </w:r>
      <w:r w:rsidRPr="00546109">
        <w:rPr>
          <w:i/>
          <w:iCs/>
        </w:rPr>
        <w:t>Steve Jobs</w:t>
      </w:r>
      <w:r w:rsidRPr="00546109">
        <w:t xml:space="preserve">. [online] </w:t>
      </w:r>
      <w:r w:rsidRPr="00546109">
        <w:rPr>
          <w:i/>
          <w:iCs/>
        </w:rPr>
        <w:t>Google Books</w:t>
      </w:r>
      <w:r w:rsidRPr="00546109">
        <w:t xml:space="preserve">. Simon and Schuster. </w:t>
      </w:r>
      <w:r w:rsidR="000D5DAF">
        <w:t>Available from:</w:t>
      </w:r>
      <w:r w:rsidRPr="00546109">
        <w:t xml:space="preserve"> </w:t>
      </w:r>
      <w:hyperlink r:id="rId15" w:history="1">
        <w:r w:rsidRPr="000D5DAF">
          <w:rPr>
            <w:rStyle w:val="Hyperlink"/>
            <w:color w:val="auto"/>
          </w:rPr>
          <w:t>https://books.google.com/books?hl=en&amp;lr=&amp;id=zIZGEAAAQBAJ&amp;oi=fnd&amp;pg=PA17&amp;dq=stev</w:t>
        </w:r>
        <w:r w:rsidRPr="000D5DAF">
          <w:rPr>
            <w:rStyle w:val="Hyperlink"/>
            <w:color w:val="auto"/>
          </w:rPr>
          <w:lastRenderedPageBreak/>
          <w:t>e+jobs+leadership&amp;ots=ZWrkyoyypY&amp;sig=XaP1oxknRpFmypLi8pD6FYj2-GI</w:t>
        </w:r>
      </w:hyperlink>
      <w:r w:rsidRPr="000D5DAF">
        <w:t xml:space="preserve">. </w:t>
      </w:r>
      <w:r w:rsidR="000D5DAF">
        <w:t>[Accessed 10</w:t>
      </w:r>
      <w:r w:rsidR="006848EF">
        <w:t xml:space="preserve"> May 2024]</w:t>
      </w:r>
    </w:p>
    <w:p w14:paraId="1D248967" w14:textId="659AEB16" w:rsidR="00C960C3" w:rsidRPr="00546109" w:rsidRDefault="00C960C3" w:rsidP="00546109">
      <w:pPr>
        <w:pStyle w:val="NormalWeb"/>
        <w:spacing w:before="0" w:beforeAutospacing="0" w:after="240" w:afterAutospacing="0" w:line="360" w:lineRule="auto"/>
        <w:jc w:val="both"/>
      </w:pPr>
      <w:r w:rsidRPr="00546109">
        <w:t xml:space="preserve">Jain, P. (2021). </w:t>
      </w:r>
      <w:r w:rsidRPr="00546109">
        <w:rPr>
          <w:i/>
          <w:iCs/>
        </w:rPr>
        <w:t>Creativity: A Force to Innovation</w:t>
      </w:r>
      <w:r w:rsidRPr="00546109">
        <w:t xml:space="preserve">. [online] </w:t>
      </w:r>
      <w:r w:rsidRPr="00546109">
        <w:rPr>
          <w:i/>
          <w:iCs/>
        </w:rPr>
        <w:t>Google Books</w:t>
      </w:r>
      <w:r w:rsidRPr="00546109">
        <w:t xml:space="preserve">. BoD – Books on Demand. </w:t>
      </w:r>
      <w:r w:rsidR="006848EF">
        <w:t>Available from</w:t>
      </w:r>
      <w:r w:rsidRPr="00546109">
        <w:t xml:space="preserve">: </w:t>
      </w:r>
      <w:hyperlink r:id="rId16" w:history="1">
        <w:r w:rsidRPr="006848EF">
          <w:rPr>
            <w:rStyle w:val="Hyperlink"/>
            <w:color w:val="auto"/>
          </w:rPr>
          <w:t>https://books.google.com/books?hl=en&amp;lr=&amp;id=7JQtEAAAQBAJ&amp;oi=fnd&amp;pg=PA125&amp;dq=Guilford%27s+theory+of+creativity&amp;ots=LDwb_njbR9&amp;sig=q8Gl9CjMoPS6TYJJ7e-kmSB7XJ0</w:t>
        </w:r>
      </w:hyperlink>
      <w:r w:rsidRPr="006848EF">
        <w:t xml:space="preserve">. </w:t>
      </w:r>
      <w:r w:rsidR="006848EF">
        <w:t>[Accessed 10 May 2024]</w:t>
      </w:r>
    </w:p>
    <w:p w14:paraId="1DB7F6E2" w14:textId="47D186B7" w:rsidR="00C960C3" w:rsidRPr="00546109" w:rsidRDefault="00C960C3" w:rsidP="00546109">
      <w:pPr>
        <w:pStyle w:val="NormalWeb"/>
        <w:spacing w:before="0" w:beforeAutospacing="0" w:after="240" w:afterAutospacing="0" w:line="360" w:lineRule="auto"/>
        <w:jc w:val="both"/>
      </w:pPr>
      <w:r w:rsidRPr="00546109">
        <w:t xml:space="preserve">Li, C., Murad, M., Shahzad, F., Khan, M.A.S., Ashraf, S.F. and Dogbe, C.S.K. (2020). Entrepreneurial Passion to Entrepreneurial Behavior: Role of Entrepreneurial Alertness, Entrepreneurial Self-Efficacy and Proactive Personality. </w:t>
      </w:r>
      <w:r w:rsidRPr="00546109">
        <w:rPr>
          <w:i/>
          <w:iCs/>
        </w:rPr>
        <w:t>Frontiers in Psychology</w:t>
      </w:r>
      <w:r w:rsidRPr="00546109">
        <w:t xml:space="preserve">, 11. </w:t>
      </w:r>
      <w:r w:rsidR="006848EF">
        <w:t>Available from</w:t>
      </w:r>
      <w:r w:rsidRPr="00546109">
        <w:t xml:space="preserve">: </w:t>
      </w:r>
      <w:hyperlink r:id="rId17" w:history="1">
        <w:r w:rsidRPr="006848EF">
          <w:rPr>
            <w:rStyle w:val="Hyperlink"/>
            <w:color w:val="auto"/>
          </w:rPr>
          <w:t>https://doi.org/10.3389/fpsyg.2020.01611</w:t>
        </w:r>
      </w:hyperlink>
      <w:r w:rsidRPr="006848EF">
        <w:t xml:space="preserve">. </w:t>
      </w:r>
      <w:r w:rsidR="006848EF">
        <w:t>[Accessed 10 May 2024]</w:t>
      </w:r>
    </w:p>
    <w:p w14:paraId="3586F400" w14:textId="3BEE5E19" w:rsidR="00C960C3" w:rsidRPr="00546109" w:rsidRDefault="00C960C3" w:rsidP="00546109">
      <w:pPr>
        <w:pStyle w:val="NormalWeb"/>
        <w:spacing w:before="0" w:beforeAutospacing="0" w:after="240" w:afterAutospacing="0" w:line="360" w:lineRule="auto"/>
        <w:jc w:val="both"/>
      </w:pPr>
      <w:r w:rsidRPr="00546109">
        <w:t xml:space="preserve">Murnieks, C.Y., Klotz, A.C. and Shepherd, D.A. (2019). Entrepreneurial Motivation: A Review of the Literature and Agenda for Future Research. </w:t>
      </w:r>
      <w:r w:rsidRPr="00546109">
        <w:rPr>
          <w:i/>
          <w:iCs/>
        </w:rPr>
        <w:t>Journal of Organizational Behavior</w:t>
      </w:r>
      <w:r w:rsidRPr="00546109">
        <w:t xml:space="preserve">, 41(2). </w:t>
      </w:r>
      <w:r w:rsidR="006848EF">
        <w:t>Available fr</w:t>
      </w:r>
      <w:r w:rsidR="00A21D88">
        <w:t>om:</w:t>
      </w:r>
      <w:r w:rsidRPr="00546109">
        <w:t xml:space="preserve"> </w:t>
      </w:r>
      <w:hyperlink r:id="rId18" w:history="1">
        <w:r w:rsidRPr="00A21D88">
          <w:rPr>
            <w:rStyle w:val="Hyperlink"/>
            <w:color w:val="auto"/>
          </w:rPr>
          <w:t>https://doi.org/10.1002/job.2374</w:t>
        </w:r>
      </w:hyperlink>
      <w:r w:rsidRPr="00A21D88">
        <w:t xml:space="preserve">. </w:t>
      </w:r>
      <w:r w:rsidR="00A21D88">
        <w:t>[Accessed 10 May 2024]</w:t>
      </w:r>
    </w:p>
    <w:p w14:paraId="154B6ACF" w14:textId="029C9B55" w:rsidR="00C960C3" w:rsidRPr="00546109" w:rsidRDefault="00C960C3" w:rsidP="00546109">
      <w:pPr>
        <w:pStyle w:val="NormalWeb"/>
        <w:spacing w:before="0" w:beforeAutospacing="0" w:after="240" w:afterAutospacing="0" w:line="360" w:lineRule="auto"/>
        <w:jc w:val="both"/>
      </w:pPr>
      <w:r w:rsidRPr="00546109">
        <w:t xml:space="preserve">Ruggeri, K., Alí, S., Berge, M.L., Bertoldo, G., Bjørndal, L.D., Cortijos-Bernabeu, A., Davison, C., Demić, E., Esteban-Serna, C., Friedemann, M., Gibson, S.P., Jarke, H., Karakasheva, R., Khorrami, P.R., Kveder, J., Andersen, T.L., Lofthus, I.S., McGill, L., Nieto, A.E. and Pérez, J. (2020). </w:t>
      </w:r>
      <w:r w:rsidR="00546109">
        <w:t>Replicating</w:t>
      </w:r>
      <w:r w:rsidRPr="00546109">
        <w:t xml:space="preserve"> patterns of prospect theory for </w:t>
      </w:r>
      <w:r w:rsidR="00546109">
        <w:t>decisions</w:t>
      </w:r>
      <w:r w:rsidRPr="00546109">
        <w:t xml:space="preserve"> under risk. </w:t>
      </w:r>
      <w:r w:rsidRPr="00546109">
        <w:rPr>
          <w:i/>
          <w:iCs/>
        </w:rPr>
        <w:t>Nature Human Behaviour</w:t>
      </w:r>
      <w:r w:rsidRPr="00546109">
        <w:t xml:space="preserve">, [online] 4(6), pp.622–633. </w:t>
      </w:r>
      <w:r w:rsidR="00A21D88">
        <w:t>Available from:</w:t>
      </w:r>
      <w:r w:rsidRPr="00546109">
        <w:t xml:space="preserve"> </w:t>
      </w:r>
      <w:hyperlink r:id="rId19" w:history="1">
        <w:r w:rsidRPr="00A21D88">
          <w:rPr>
            <w:rStyle w:val="Hyperlink"/>
            <w:color w:val="auto"/>
          </w:rPr>
          <w:t>https://doi.org/10.1038/s41562-020-0886-x</w:t>
        </w:r>
      </w:hyperlink>
      <w:r w:rsidRPr="00A21D88">
        <w:t xml:space="preserve">. </w:t>
      </w:r>
      <w:r w:rsidR="00E47695">
        <w:t>[Accessed 10 May 2024]</w:t>
      </w:r>
    </w:p>
    <w:p w14:paraId="094D53A1" w14:textId="6062E701" w:rsidR="00C960C3" w:rsidRPr="00546109" w:rsidRDefault="00C960C3" w:rsidP="00546109">
      <w:pPr>
        <w:pStyle w:val="NormalWeb"/>
        <w:spacing w:before="0" w:beforeAutospacing="0" w:after="240" w:afterAutospacing="0" w:line="360" w:lineRule="auto"/>
        <w:jc w:val="both"/>
      </w:pPr>
      <w:r w:rsidRPr="00546109">
        <w:t xml:space="preserve">Salameh, A.A., Akhtar, H., Gul, R., Omar, A.B. and Hanif, S. (2022). Personality Traits and Entrepreneurial Intentions: Financial Risk-Taking as Mediator. </w:t>
      </w:r>
      <w:r w:rsidRPr="00546109">
        <w:rPr>
          <w:i/>
          <w:iCs/>
        </w:rPr>
        <w:t>Frontiers in Psychology</w:t>
      </w:r>
      <w:r w:rsidRPr="00546109">
        <w:t xml:space="preserve">, 13. </w:t>
      </w:r>
      <w:r w:rsidR="00E47695">
        <w:t>Available from</w:t>
      </w:r>
      <w:r w:rsidRPr="00546109">
        <w:t xml:space="preserve">: </w:t>
      </w:r>
      <w:hyperlink r:id="rId20" w:history="1">
        <w:r w:rsidRPr="00E47695">
          <w:rPr>
            <w:rStyle w:val="Hyperlink"/>
            <w:color w:val="auto"/>
          </w:rPr>
          <w:t>https://doi.org/10.3389/fpsyg.2022.927718</w:t>
        </w:r>
      </w:hyperlink>
      <w:r w:rsidRPr="00E47695">
        <w:t xml:space="preserve">. </w:t>
      </w:r>
      <w:r w:rsidR="00E47695">
        <w:t>[Accessed 10 May 2024]</w:t>
      </w:r>
    </w:p>
    <w:p w14:paraId="768E0573" w14:textId="3B3B0169" w:rsidR="00C960C3" w:rsidRPr="00546109" w:rsidRDefault="00C960C3" w:rsidP="00546109">
      <w:pPr>
        <w:pStyle w:val="NormalWeb"/>
        <w:spacing w:before="0" w:beforeAutospacing="0" w:after="240" w:afterAutospacing="0" w:line="360" w:lineRule="auto"/>
        <w:jc w:val="both"/>
      </w:pPr>
      <w:r w:rsidRPr="00546109">
        <w:t xml:space="preserve">Schutte, F. and Mberi, F. (2020). Resilience as </w:t>
      </w:r>
      <w:r w:rsidR="00546109">
        <w:t xml:space="preserve">a </w:t>
      </w:r>
      <w:r w:rsidRPr="00546109">
        <w:t xml:space="preserve">survival trait for start-up entrepreneurs.  </w:t>
      </w:r>
      <w:r w:rsidRPr="00546109">
        <w:rPr>
          <w:i/>
          <w:iCs/>
        </w:rPr>
        <w:t>repository.up.ac.za</w:t>
      </w:r>
      <w:r w:rsidRPr="00546109">
        <w:t xml:space="preserve">. [online] </w:t>
      </w:r>
      <w:r w:rsidR="00E47695">
        <w:t>Available from</w:t>
      </w:r>
      <w:r w:rsidRPr="00546109">
        <w:t xml:space="preserve">: </w:t>
      </w:r>
      <w:hyperlink r:id="rId21" w:history="1">
        <w:r w:rsidRPr="00E47695">
          <w:rPr>
            <w:rStyle w:val="Hyperlink"/>
            <w:color w:val="auto"/>
          </w:rPr>
          <w:t>https://repository.up.ac.za/handle/2263/72966</w:t>
        </w:r>
      </w:hyperlink>
      <w:r w:rsidRPr="00E47695">
        <w:t xml:space="preserve">. </w:t>
      </w:r>
      <w:r w:rsidR="00E47695">
        <w:t>[Accessed 10 May 2024</w:t>
      </w:r>
      <w:r w:rsidR="00E13AC8">
        <w:t>]</w:t>
      </w:r>
    </w:p>
    <w:p w14:paraId="4174154C" w14:textId="36B7BBDC" w:rsidR="00C960C3" w:rsidRPr="00546109" w:rsidRDefault="00C960C3" w:rsidP="00546109">
      <w:pPr>
        <w:pStyle w:val="NormalWeb"/>
        <w:spacing w:before="0" w:beforeAutospacing="0" w:after="240" w:afterAutospacing="0" w:line="360" w:lineRule="auto"/>
        <w:jc w:val="both"/>
      </w:pPr>
      <w:r w:rsidRPr="00546109">
        <w:lastRenderedPageBreak/>
        <w:t xml:space="preserve">Stone, B. (2022). </w:t>
      </w:r>
      <w:r w:rsidRPr="00546109">
        <w:rPr>
          <w:i/>
          <w:iCs/>
        </w:rPr>
        <w:t>Amazon Unbound: Jeff Bezos and the Invention of a Global Empire</w:t>
      </w:r>
      <w:r w:rsidRPr="00546109">
        <w:t xml:space="preserve">. [online] </w:t>
      </w:r>
      <w:r w:rsidRPr="00546109">
        <w:rPr>
          <w:i/>
          <w:iCs/>
        </w:rPr>
        <w:t>Google Books</w:t>
      </w:r>
      <w:r w:rsidRPr="00546109">
        <w:t xml:space="preserve">. Simon and Schuster. </w:t>
      </w:r>
      <w:r w:rsidR="00E13AC8">
        <w:t>Available from</w:t>
      </w:r>
      <w:r w:rsidRPr="00546109">
        <w:t xml:space="preserve">: </w:t>
      </w:r>
      <w:hyperlink r:id="rId22" w:history="1">
        <w:r w:rsidRPr="00E13AC8">
          <w:rPr>
            <w:rStyle w:val="Hyperlink"/>
            <w:color w:val="auto"/>
          </w:rPr>
          <w:t>https://books.google.com/books?hl=en&amp;lr=&amp;id=gi9qEAAAQBAJ&amp;oi=fnd&amp;pg=PA1&amp;dq=Jeff+Bezos</w:t>
        </w:r>
      </w:hyperlink>
      <w:r w:rsidRPr="00E13AC8">
        <w:t xml:space="preserve">. </w:t>
      </w:r>
      <w:r w:rsidR="00E13AC8">
        <w:t>[Accessed 10 May 2024]</w:t>
      </w:r>
    </w:p>
    <w:p w14:paraId="1D61DCA7" w14:textId="35E97D94" w:rsidR="00C960C3" w:rsidRPr="00546109" w:rsidRDefault="00C960C3" w:rsidP="00546109">
      <w:pPr>
        <w:pStyle w:val="NormalWeb"/>
        <w:spacing w:before="0" w:beforeAutospacing="0" w:after="240" w:afterAutospacing="0" w:line="360" w:lineRule="auto"/>
        <w:jc w:val="both"/>
      </w:pPr>
      <w:r w:rsidRPr="00546109">
        <w:t>Su, X., Liu, S., Zhang, S.</w:t>
      </w:r>
      <w:r w:rsidR="00546109">
        <w:t>,</w:t>
      </w:r>
      <w:r w:rsidRPr="00546109">
        <w:t xml:space="preserve"> and Liu, L. (2020). To Be Happy: A Case Study of Entrepreneurial Motivation and Entrepreneurial Process from the Perspective of Positive Psychology. </w:t>
      </w:r>
      <w:r w:rsidRPr="00546109">
        <w:rPr>
          <w:i/>
          <w:iCs/>
        </w:rPr>
        <w:t>Sustainability</w:t>
      </w:r>
      <w:r w:rsidRPr="00546109">
        <w:t xml:space="preserve">, 12(2), p.584. </w:t>
      </w:r>
      <w:r w:rsidR="00E13AC8">
        <w:t>Available from</w:t>
      </w:r>
      <w:r w:rsidRPr="00546109">
        <w:t xml:space="preserve">: </w:t>
      </w:r>
      <w:hyperlink r:id="rId23" w:history="1">
        <w:r w:rsidRPr="00E13AC8">
          <w:rPr>
            <w:rStyle w:val="Hyperlink"/>
            <w:color w:val="auto"/>
          </w:rPr>
          <w:t>https://doi.org/10.3390/su12020584</w:t>
        </w:r>
      </w:hyperlink>
      <w:r w:rsidRPr="00E13AC8">
        <w:t xml:space="preserve">. </w:t>
      </w:r>
      <w:r w:rsidR="00E13AC8">
        <w:t>[Accessed 10 May 2024]</w:t>
      </w:r>
    </w:p>
    <w:p w14:paraId="4E5AB68D" w14:textId="4552DE15" w:rsidR="00C960C3" w:rsidRPr="00546109" w:rsidRDefault="00C960C3" w:rsidP="00546109">
      <w:pPr>
        <w:pStyle w:val="NormalWeb"/>
        <w:spacing w:before="0" w:beforeAutospacing="0" w:after="240" w:afterAutospacing="0" w:line="360" w:lineRule="auto"/>
        <w:jc w:val="both"/>
      </w:pPr>
      <w:r w:rsidRPr="00546109">
        <w:t xml:space="preserve">Syed, I., Butler, J.C., Smith, R.M. and Cao, X. (2020). From entrepreneurial passion to entrepreneurial intentions: The role of entrepreneurial passion, innovativeness, and curiosity in driving entrepreneurial intentions. </w:t>
      </w:r>
      <w:r w:rsidRPr="00546109">
        <w:rPr>
          <w:i/>
          <w:iCs/>
        </w:rPr>
        <w:t>Personality and Individual Differences</w:t>
      </w:r>
      <w:r w:rsidRPr="00546109">
        <w:t xml:space="preserve">, [online] 157, p.109758. </w:t>
      </w:r>
      <w:r w:rsidR="00E13AC8">
        <w:t>Available from</w:t>
      </w:r>
      <w:r w:rsidRPr="00546109">
        <w:t xml:space="preserve">: </w:t>
      </w:r>
      <w:hyperlink r:id="rId24" w:history="1">
        <w:r w:rsidRPr="00E13AC8">
          <w:rPr>
            <w:rStyle w:val="Hyperlink"/>
            <w:color w:val="auto"/>
          </w:rPr>
          <w:t>https://doi.org/10.1016/j.paid.2019.109758</w:t>
        </w:r>
      </w:hyperlink>
      <w:r w:rsidRPr="00E13AC8">
        <w:t xml:space="preserve">. </w:t>
      </w:r>
      <w:r w:rsidR="00942A98">
        <w:t>[Accessed 10 May 2024]</w:t>
      </w:r>
    </w:p>
    <w:p w14:paraId="091A2ECB" w14:textId="7F6E53CB" w:rsidR="00C960C3" w:rsidRPr="00546109" w:rsidRDefault="00C960C3" w:rsidP="00546109">
      <w:pPr>
        <w:pStyle w:val="NormalWeb"/>
        <w:spacing w:before="0" w:beforeAutospacing="0" w:after="240" w:afterAutospacing="0" w:line="360" w:lineRule="auto"/>
        <w:jc w:val="both"/>
      </w:pPr>
      <w:r w:rsidRPr="00546109">
        <w:t xml:space="preserve">Wijngaarden, Y., Bhansing, P.V. and Hitters, E. (2021). </w:t>
      </w:r>
      <w:r w:rsidR="00546109">
        <w:t>A character</w:t>
      </w:r>
      <w:r w:rsidRPr="00546109">
        <w:t xml:space="preserve"> trait, context</w:t>
      </w:r>
      <w:r w:rsidR="00546109">
        <w:t>,</w:t>
      </w:r>
      <w:r w:rsidRPr="00546109">
        <w:t xml:space="preserve"> or… create! Innovative practices among creative entrepreneurs. </w:t>
      </w:r>
      <w:r w:rsidRPr="00546109">
        <w:rPr>
          <w:i/>
          <w:iCs/>
        </w:rPr>
        <w:t>Industry and Innovation</w:t>
      </w:r>
      <w:r w:rsidRPr="00546109">
        <w:t xml:space="preserve">, 28(8), pp.1077–1097. </w:t>
      </w:r>
      <w:r w:rsidR="00942A98">
        <w:t>Available from</w:t>
      </w:r>
      <w:r w:rsidRPr="00546109">
        <w:t xml:space="preserve">: </w:t>
      </w:r>
      <w:hyperlink r:id="rId25" w:history="1">
        <w:r w:rsidRPr="00942A98">
          <w:rPr>
            <w:rStyle w:val="Hyperlink"/>
            <w:color w:val="auto"/>
          </w:rPr>
          <w:t>https://doi.org/10.1080/13662716.2021.1949964</w:t>
        </w:r>
      </w:hyperlink>
      <w:r w:rsidRPr="00942A98">
        <w:t xml:space="preserve">. </w:t>
      </w:r>
      <w:r w:rsidR="00942A98">
        <w:t>[Accessed 10 May 2024]</w:t>
      </w:r>
    </w:p>
    <w:p w14:paraId="4C81E6FB" w14:textId="18E441CF" w:rsidR="00C960C3" w:rsidRPr="00546109" w:rsidRDefault="00C960C3" w:rsidP="00546109">
      <w:pPr>
        <w:pStyle w:val="NormalWeb"/>
        <w:spacing w:before="0" w:beforeAutospacing="0" w:after="240" w:afterAutospacing="0" w:line="360" w:lineRule="auto"/>
        <w:jc w:val="both"/>
      </w:pPr>
      <w:r w:rsidRPr="00546109">
        <w:t xml:space="preserve">Williams, S. (2021). </w:t>
      </w:r>
      <w:r w:rsidRPr="00546109">
        <w:rPr>
          <w:i/>
          <w:iCs/>
        </w:rPr>
        <w:t xml:space="preserve">FT Guide to Business </w:t>
      </w:r>
      <w:r w:rsidR="00546109">
        <w:rPr>
          <w:i/>
          <w:iCs/>
        </w:rPr>
        <w:t>Start-Up</w:t>
      </w:r>
      <w:r w:rsidRPr="00546109">
        <w:rPr>
          <w:i/>
          <w:iCs/>
        </w:rPr>
        <w:t xml:space="preserve"> 2021-2023</w:t>
      </w:r>
      <w:r w:rsidRPr="00546109">
        <w:t xml:space="preserve">. [online] </w:t>
      </w:r>
      <w:r w:rsidRPr="00546109">
        <w:rPr>
          <w:i/>
          <w:iCs/>
        </w:rPr>
        <w:t>Google Books</w:t>
      </w:r>
      <w:r w:rsidRPr="00546109">
        <w:t xml:space="preserve">. Pearson UK. </w:t>
      </w:r>
      <w:r w:rsidR="00942A98">
        <w:t>Available from</w:t>
      </w:r>
      <w:r w:rsidRPr="00546109">
        <w:t xml:space="preserve">: </w:t>
      </w:r>
      <w:hyperlink r:id="rId26" w:history="1">
        <w:r w:rsidRPr="00942A98">
          <w:rPr>
            <w:rStyle w:val="Hyperlink"/>
            <w:color w:val="auto"/>
          </w:rPr>
          <w:t>https://books.google.com/books?hl=en&amp;lr=&amp;id=xxXQEAAAQBAJ&amp;oi=fnd&amp;pg=PP1&amp;dq=Williams</w:t>
        </w:r>
      </w:hyperlink>
      <w:r w:rsidRPr="00942A98">
        <w:t xml:space="preserve">. </w:t>
      </w:r>
      <w:r w:rsidR="00942A98">
        <w:t>[Accessed 10 May 2024]</w:t>
      </w:r>
    </w:p>
    <w:p w14:paraId="3B7CEF70" w14:textId="77777777" w:rsidR="00C960C3" w:rsidRPr="00546109" w:rsidRDefault="00C960C3" w:rsidP="00546109">
      <w:pPr>
        <w:spacing w:line="360" w:lineRule="auto"/>
        <w:jc w:val="both"/>
        <w:rPr>
          <w:rFonts w:ascii="Times New Roman" w:hAnsi="Times New Roman" w:cs="Times New Roman"/>
          <w:sz w:val="24"/>
          <w:szCs w:val="24"/>
        </w:rPr>
      </w:pPr>
    </w:p>
    <w:sectPr w:rsidR="00C960C3" w:rsidRPr="00546109" w:rsidSect="00044187">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A4B574" w14:textId="77777777" w:rsidR="00AE1C70" w:rsidRDefault="00AE1C70" w:rsidP="00546109">
      <w:pPr>
        <w:spacing w:after="0" w:line="240" w:lineRule="auto"/>
      </w:pPr>
      <w:r>
        <w:separator/>
      </w:r>
    </w:p>
  </w:endnote>
  <w:endnote w:type="continuationSeparator" w:id="0">
    <w:p w14:paraId="359EAC00" w14:textId="77777777" w:rsidR="00AE1C70" w:rsidRDefault="00AE1C70" w:rsidP="00546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6869459"/>
      <w:docPartObj>
        <w:docPartGallery w:val="Page Numbers (Bottom of Page)"/>
        <w:docPartUnique/>
      </w:docPartObj>
    </w:sdtPr>
    <w:sdtEndPr>
      <w:rPr>
        <w:noProof/>
      </w:rPr>
    </w:sdtEndPr>
    <w:sdtContent>
      <w:p w14:paraId="1E3A3BFB" w14:textId="476031C8" w:rsidR="00546109" w:rsidRDefault="00546109">
        <w:pPr>
          <w:pStyle w:val="Footer"/>
          <w:jc w:val="center"/>
        </w:pPr>
        <w:r>
          <w:fldChar w:fldCharType="begin"/>
        </w:r>
        <w:r>
          <w:instrText xml:space="preserve"> PAGE   \* MERGEFORMAT </w:instrText>
        </w:r>
        <w:r>
          <w:fldChar w:fldCharType="separate"/>
        </w:r>
        <w:r w:rsidR="00B26831">
          <w:rPr>
            <w:noProof/>
          </w:rPr>
          <w:t>10</w:t>
        </w:r>
        <w:r>
          <w:rPr>
            <w:noProof/>
          </w:rPr>
          <w:fldChar w:fldCharType="end"/>
        </w:r>
      </w:p>
    </w:sdtContent>
  </w:sdt>
  <w:p w14:paraId="610C12A1" w14:textId="77777777" w:rsidR="00546109" w:rsidRDefault="00546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6F885" w14:textId="77777777" w:rsidR="00AE1C70" w:rsidRDefault="00AE1C70" w:rsidP="00546109">
      <w:pPr>
        <w:spacing w:after="0" w:line="240" w:lineRule="auto"/>
      </w:pPr>
      <w:r>
        <w:separator/>
      </w:r>
    </w:p>
  </w:footnote>
  <w:footnote w:type="continuationSeparator" w:id="0">
    <w:p w14:paraId="5F544908" w14:textId="77777777" w:rsidR="00AE1C70" w:rsidRDefault="00AE1C70" w:rsidP="005461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6FBC"/>
    <w:rsid w:val="00006B31"/>
    <w:rsid w:val="00021123"/>
    <w:rsid w:val="00044187"/>
    <w:rsid w:val="00045E5D"/>
    <w:rsid w:val="00096FBC"/>
    <w:rsid w:val="000D5DAF"/>
    <w:rsid w:val="0010446D"/>
    <w:rsid w:val="001520E2"/>
    <w:rsid w:val="00234996"/>
    <w:rsid w:val="003547FC"/>
    <w:rsid w:val="00355FFB"/>
    <w:rsid w:val="00376AED"/>
    <w:rsid w:val="00414074"/>
    <w:rsid w:val="00542418"/>
    <w:rsid w:val="00546109"/>
    <w:rsid w:val="005A4645"/>
    <w:rsid w:val="00642E48"/>
    <w:rsid w:val="006848EF"/>
    <w:rsid w:val="006E36A6"/>
    <w:rsid w:val="007527B5"/>
    <w:rsid w:val="00760A52"/>
    <w:rsid w:val="00792E61"/>
    <w:rsid w:val="00796FC0"/>
    <w:rsid w:val="007E008C"/>
    <w:rsid w:val="008311F0"/>
    <w:rsid w:val="008C4BCE"/>
    <w:rsid w:val="00926AB0"/>
    <w:rsid w:val="00942A98"/>
    <w:rsid w:val="009F200F"/>
    <w:rsid w:val="009F58DC"/>
    <w:rsid w:val="009F653E"/>
    <w:rsid w:val="00A21D88"/>
    <w:rsid w:val="00AE1C70"/>
    <w:rsid w:val="00B26831"/>
    <w:rsid w:val="00B515C6"/>
    <w:rsid w:val="00BB49B3"/>
    <w:rsid w:val="00BF572E"/>
    <w:rsid w:val="00C72658"/>
    <w:rsid w:val="00C90439"/>
    <w:rsid w:val="00C960C3"/>
    <w:rsid w:val="00CF7907"/>
    <w:rsid w:val="00E05472"/>
    <w:rsid w:val="00E13AC8"/>
    <w:rsid w:val="00E44685"/>
    <w:rsid w:val="00E47695"/>
    <w:rsid w:val="00EA65EA"/>
    <w:rsid w:val="00F227BB"/>
    <w:rsid w:val="00F85F01"/>
    <w:rsid w:val="00F8735F"/>
    <w:rsid w:val="00FE0E74"/>
    <w:rsid w:val="00FF04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6B3838"/>
  <w15:chartTrackingRefBased/>
  <w15:docId w15:val="{05500BE2-C1B2-4D82-A189-97606357B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FBC"/>
    <w:pPr>
      <w:ind w:left="720"/>
      <w:contextualSpacing/>
    </w:pPr>
  </w:style>
  <w:style w:type="paragraph" w:styleId="NormalWeb">
    <w:name w:val="Normal (Web)"/>
    <w:basedOn w:val="Normal"/>
    <w:uiPriority w:val="99"/>
    <w:semiHidden/>
    <w:unhideWhenUsed/>
    <w:rsid w:val="00C960C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960C3"/>
    <w:rPr>
      <w:color w:val="0563C1" w:themeColor="hyperlink"/>
      <w:u w:val="single"/>
    </w:rPr>
  </w:style>
  <w:style w:type="character" w:customStyle="1" w:styleId="UnresolvedMention1">
    <w:name w:val="Unresolved Mention1"/>
    <w:basedOn w:val="DefaultParagraphFont"/>
    <w:uiPriority w:val="99"/>
    <w:semiHidden/>
    <w:unhideWhenUsed/>
    <w:rsid w:val="00C960C3"/>
    <w:rPr>
      <w:color w:val="605E5C"/>
      <w:shd w:val="clear" w:color="auto" w:fill="E1DFDD"/>
    </w:rPr>
  </w:style>
  <w:style w:type="character" w:customStyle="1" w:styleId="Heading1Char">
    <w:name w:val="Heading 1 Char"/>
    <w:basedOn w:val="DefaultParagraphFont"/>
    <w:link w:val="Heading1"/>
    <w:uiPriority w:val="9"/>
    <w:rsid w:val="0054610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461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109"/>
  </w:style>
  <w:style w:type="paragraph" w:styleId="Footer">
    <w:name w:val="footer"/>
    <w:basedOn w:val="Normal"/>
    <w:link w:val="FooterChar"/>
    <w:uiPriority w:val="99"/>
    <w:unhideWhenUsed/>
    <w:rsid w:val="005461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109"/>
  </w:style>
  <w:style w:type="paragraph" w:styleId="NoSpacing">
    <w:name w:val="No Spacing"/>
    <w:link w:val="NoSpacingChar"/>
    <w:uiPriority w:val="1"/>
    <w:qFormat/>
    <w:rsid w:val="00044187"/>
    <w:pPr>
      <w:spacing w:after="0" w:line="240" w:lineRule="auto"/>
    </w:pPr>
    <w:rPr>
      <w:rFonts w:eastAsiaTheme="minorEastAsia"/>
    </w:rPr>
  </w:style>
  <w:style w:type="character" w:customStyle="1" w:styleId="NoSpacingChar">
    <w:name w:val="No Spacing Char"/>
    <w:basedOn w:val="DefaultParagraphFont"/>
    <w:link w:val="NoSpacing"/>
    <w:uiPriority w:val="1"/>
    <w:rsid w:val="00044187"/>
    <w:rPr>
      <w:rFonts w:eastAsiaTheme="minorEastAsia"/>
    </w:rPr>
  </w:style>
  <w:style w:type="paragraph" w:styleId="Title">
    <w:name w:val="Title"/>
    <w:basedOn w:val="Normal"/>
    <w:next w:val="Normal"/>
    <w:link w:val="TitleChar"/>
    <w:uiPriority w:val="10"/>
    <w:qFormat/>
    <w:rsid w:val="00044187"/>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04418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044187"/>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044187"/>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15835">
      <w:bodyDiv w:val="1"/>
      <w:marLeft w:val="0"/>
      <w:marRight w:val="0"/>
      <w:marTop w:val="0"/>
      <w:marBottom w:val="0"/>
      <w:divBdr>
        <w:top w:val="none" w:sz="0" w:space="0" w:color="auto"/>
        <w:left w:val="none" w:sz="0" w:space="0" w:color="auto"/>
        <w:bottom w:val="none" w:sz="0" w:space="0" w:color="auto"/>
        <w:right w:val="none" w:sz="0" w:space="0" w:color="auto"/>
      </w:divBdr>
    </w:div>
    <w:div w:id="111480635">
      <w:bodyDiv w:val="1"/>
      <w:marLeft w:val="0"/>
      <w:marRight w:val="0"/>
      <w:marTop w:val="0"/>
      <w:marBottom w:val="0"/>
      <w:divBdr>
        <w:top w:val="none" w:sz="0" w:space="0" w:color="auto"/>
        <w:left w:val="none" w:sz="0" w:space="0" w:color="auto"/>
        <w:bottom w:val="none" w:sz="0" w:space="0" w:color="auto"/>
        <w:right w:val="none" w:sz="0" w:space="0" w:color="auto"/>
      </w:divBdr>
    </w:div>
    <w:div w:id="119687984">
      <w:bodyDiv w:val="1"/>
      <w:marLeft w:val="0"/>
      <w:marRight w:val="0"/>
      <w:marTop w:val="0"/>
      <w:marBottom w:val="0"/>
      <w:divBdr>
        <w:top w:val="none" w:sz="0" w:space="0" w:color="auto"/>
        <w:left w:val="none" w:sz="0" w:space="0" w:color="auto"/>
        <w:bottom w:val="none" w:sz="0" w:space="0" w:color="auto"/>
        <w:right w:val="none" w:sz="0" w:space="0" w:color="auto"/>
      </w:divBdr>
    </w:div>
    <w:div w:id="152843423">
      <w:bodyDiv w:val="1"/>
      <w:marLeft w:val="0"/>
      <w:marRight w:val="0"/>
      <w:marTop w:val="0"/>
      <w:marBottom w:val="0"/>
      <w:divBdr>
        <w:top w:val="none" w:sz="0" w:space="0" w:color="auto"/>
        <w:left w:val="none" w:sz="0" w:space="0" w:color="auto"/>
        <w:bottom w:val="none" w:sz="0" w:space="0" w:color="auto"/>
        <w:right w:val="none" w:sz="0" w:space="0" w:color="auto"/>
      </w:divBdr>
    </w:div>
    <w:div w:id="167790816">
      <w:bodyDiv w:val="1"/>
      <w:marLeft w:val="0"/>
      <w:marRight w:val="0"/>
      <w:marTop w:val="0"/>
      <w:marBottom w:val="0"/>
      <w:divBdr>
        <w:top w:val="none" w:sz="0" w:space="0" w:color="auto"/>
        <w:left w:val="none" w:sz="0" w:space="0" w:color="auto"/>
        <w:bottom w:val="none" w:sz="0" w:space="0" w:color="auto"/>
        <w:right w:val="none" w:sz="0" w:space="0" w:color="auto"/>
      </w:divBdr>
    </w:div>
    <w:div w:id="179592723">
      <w:bodyDiv w:val="1"/>
      <w:marLeft w:val="0"/>
      <w:marRight w:val="0"/>
      <w:marTop w:val="0"/>
      <w:marBottom w:val="0"/>
      <w:divBdr>
        <w:top w:val="none" w:sz="0" w:space="0" w:color="auto"/>
        <w:left w:val="none" w:sz="0" w:space="0" w:color="auto"/>
        <w:bottom w:val="none" w:sz="0" w:space="0" w:color="auto"/>
        <w:right w:val="none" w:sz="0" w:space="0" w:color="auto"/>
      </w:divBdr>
    </w:div>
    <w:div w:id="185098910">
      <w:bodyDiv w:val="1"/>
      <w:marLeft w:val="0"/>
      <w:marRight w:val="0"/>
      <w:marTop w:val="0"/>
      <w:marBottom w:val="0"/>
      <w:divBdr>
        <w:top w:val="none" w:sz="0" w:space="0" w:color="auto"/>
        <w:left w:val="none" w:sz="0" w:space="0" w:color="auto"/>
        <w:bottom w:val="none" w:sz="0" w:space="0" w:color="auto"/>
        <w:right w:val="none" w:sz="0" w:space="0" w:color="auto"/>
      </w:divBdr>
    </w:div>
    <w:div w:id="196546162">
      <w:bodyDiv w:val="1"/>
      <w:marLeft w:val="0"/>
      <w:marRight w:val="0"/>
      <w:marTop w:val="0"/>
      <w:marBottom w:val="0"/>
      <w:divBdr>
        <w:top w:val="none" w:sz="0" w:space="0" w:color="auto"/>
        <w:left w:val="none" w:sz="0" w:space="0" w:color="auto"/>
        <w:bottom w:val="none" w:sz="0" w:space="0" w:color="auto"/>
        <w:right w:val="none" w:sz="0" w:space="0" w:color="auto"/>
      </w:divBdr>
    </w:div>
    <w:div w:id="504055193">
      <w:bodyDiv w:val="1"/>
      <w:marLeft w:val="0"/>
      <w:marRight w:val="0"/>
      <w:marTop w:val="0"/>
      <w:marBottom w:val="0"/>
      <w:divBdr>
        <w:top w:val="none" w:sz="0" w:space="0" w:color="auto"/>
        <w:left w:val="none" w:sz="0" w:space="0" w:color="auto"/>
        <w:bottom w:val="none" w:sz="0" w:space="0" w:color="auto"/>
        <w:right w:val="none" w:sz="0" w:space="0" w:color="auto"/>
      </w:divBdr>
    </w:div>
    <w:div w:id="584152589">
      <w:bodyDiv w:val="1"/>
      <w:marLeft w:val="0"/>
      <w:marRight w:val="0"/>
      <w:marTop w:val="0"/>
      <w:marBottom w:val="0"/>
      <w:divBdr>
        <w:top w:val="none" w:sz="0" w:space="0" w:color="auto"/>
        <w:left w:val="none" w:sz="0" w:space="0" w:color="auto"/>
        <w:bottom w:val="none" w:sz="0" w:space="0" w:color="auto"/>
        <w:right w:val="none" w:sz="0" w:space="0" w:color="auto"/>
      </w:divBdr>
    </w:div>
    <w:div w:id="684747288">
      <w:bodyDiv w:val="1"/>
      <w:marLeft w:val="0"/>
      <w:marRight w:val="0"/>
      <w:marTop w:val="0"/>
      <w:marBottom w:val="0"/>
      <w:divBdr>
        <w:top w:val="none" w:sz="0" w:space="0" w:color="auto"/>
        <w:left w:val="none" w:sz="0" w:space="0" w:color="auto"/>
        <w:bottom w:val="none" w:sz="0" w:space="0" w:color="auto"/>
        <w:right w:val="none" w:sz="0" w:space="0" w:color="auto"/>
      </w:divBdr>
    </w:div>
    <w:div w:id="741366717">
      <w:bodyDiv w:val="1"/>
      <w:marLeft w:val="0"/>
      <w:marRight w:val="0"/>
      <w:marTop w:val="0"/>
      <w:marBottom w:val="0"/>
      <w:divBdr>
        <w:top w:val="none" w:sz="0" w:space="0" w:color="auto"/>
        <w:left w:val="none" w:sz="0" w:space="0" w:color="auto"/>
        <w:bottom w:val="none" w:sz="0" w:space="0" w:color="auto"/>
        <w:right w:val="none" w:sz="0" w:space="0" w:color="auto"/>
      </w:divBdr>
    </w:div>
    <w:div w:id="749930895">
      <w:bodyDiv w:val="1"/>
      <w:marLeft w:val="0"/>
      <w:marRight w:val="0"/>
      <w:marTop w:val="0"/>
      <w:marBottom w:val="0"/>
      <w:divBdr>
        <w:top w:val="none" w:sz="0" w:space="0" w:color="auto"/>
        <w:left w:val="none" w:sz="0" w:space="0" w:color="auto"/>
        <w:bottom w:val="none" w:sz="0" w:space="0" w:color="auto"/>
        <w:right w:val="none" w:sz="0" w:space="0" w:color="auto"/>
      </w:divBdr>
    </w:div>
    <w:div w:id="763772016">
      <w:bodyDiv w:val="1"/>
      <w:marLeft w:val="0"/>
      <w:marRight w:val="0"/>
      <w:marTop w:val="0"/>
      <w:marBottom w:val="0"/>
      <w:divBdr>
        <w:top w:val="none" w:sz="0" w:space="0" w:color="auto"/>
        <w:left w:val="none" w:sz="0" w:space="0" w:color="auto"/>
        <w:bottom w:val="none" w:sz="0" w:space="0" w:color="auto"/>
        <w:right w:val="none" w:sz="0" w:space="0" w:color="auto"/>
      </w:divBdr>
      <w:divsChild>
        <w:div w:id="608397063">
          <w:marLeft w:val="0"/>
          <w:marRight w:val="0"/>
          <w:marTop w:val="0"/>
          <w:marBottom w:val="0"/>
          <w:divBdr>
            <w:top w:val="single" w:sz="2" w:space="0" w:color="auto"/>
            <w:left w:val="single" w:sz="2" w:space="0" w:color="auto"/>
            <w:bottom w:val="single" w:sz="2" w:space="0" w:color="auto"/>
            <w:right w:val="single" w:sz="2" w:space="0" w:color="auto"/>
          </w:divBdr>
        </w:div>
      </w:divsChild>
    </w:div>
    <w:div w:id="827868322">
      <w:bodyDiv w:val="1"/>
      <w:marLeft w:val="0"/>
      <w:marRight w:val="0"/>
      <w:marTop w:val="0"/>
      <w:marBottom w:val="0"/>
      <w:divBdr>
        <w:top w:val="none" w:sz="0" w:space="0" w:color="auto"/>
        <w:left w:val="none" w:sz="0" w:space="0" w:color="auto"/>
        <w:bottom w:val="none" w:sz="0" w:space="0" w:color="auto"/>
        <w:right w:val="none" w:sz="0" w:space="0" w:color="auto"/>
      </w:divBdr>
      <w:divsChild>
        <w:div w:id="534774205">
          <w:marLeft w:val="0"/>
          <w:marRight w:val="0"/>
          <w:marTop w:val="0"/>
          <w:marBottom w:val="0"/>
          <w:divBdr>
            <w:top w:val="none" w:sz="0" w:space="0" w:color="auto"/>
            <w:left w:val="none" w:sz="0" w:space="0" w:color="auto"/>
            <w:bottom w:val="none" w:sz="0" w:space="0" w:color="auto"/>
            <w:right w:val="none" w:sz="0" w:space="0" w:color="auto"/>
          </w:divBdr>
        </w:div>
      </w:divsChild>
    </w:div>
    <w:div w:id="839348230">
      <w:bodyDiv w:val="1"/>
      <w:marLeft w:val="0"/>
      <w:marRight w:val="0"/>
      <w:marTop w:val="0"/>
      <w:marBottom w:val="0"/>
      <w:divBdr>
        <w:top w:val="none" w:sz="0" w:space="0" w:color="auto"/>
        <w:left w:val="none" w:sz="0" w:space="0" w:color="auto"/>
        <w:bottom w:val="none" w:sz="0" w:space="0" w:color="auto"/>
        <w:right w:val="none" w:sz="0" w:space="0" w:color="auto"/>
      </w:divBdr>
    </w:div>
    <w:div w:id="952130123">
      <w:bodyDiv w:val="1"/>
      <w:marLeft w:val="0"/>
      <w:marRight w:val="0"/>
      <w:marTop w:val="0"/>
      <w:marBottom w:val="0"/>
      <w:divBdr>
        <w:top w:val="none" w:sz="0" w:space="0" w:color="auto"/>
        <w:left w:val="none" w:sz="0" w:space="0" w:color="auto"/>
        <w:bottom w:val="none" w:sz="0" w:space="0" w:color="auto"/>
        <w:right w:val="none" w:sz="0" w:space="0" w:color="auto"/>
      </w:divBdr>
    </w:div>
    <w:div w:id="958874121">
      <w:bodyDiv w:val="1"/>
      <w:marLeft w:val="0"/>
      <w:marRight w:val="0"/>
      <w:marTop w:val="0"/>
      <w:marBottom w:val="0"/>
      <w:divBdr>
        <w:top w:val="none" w:sz="0" w:space="0" w:color="auto"/>
        <w:left w:val="none" w:sz="0" w:space="0" w:color="auto"/>
        <w:bottom w:val="none" w:sz="0" w:space="0" w:color="auto"/>
        <w:right w:val="none" w:sz="0" w:space="0" w:color="auto"/>
      </w:divBdr>
    </w:div>
    <w:div w:id="981693130">
      <w:bodyDiv w:val="1"/>
      <w:marLeft w:val="0"/>
      <w:marRight w:val="0"/>
      <w:marTop w:val="0"/>
      <w:marBottom w:val="0"/>
      <w:divBdr>
        <w:top w:val="none" w:sz="0" w:space="0" w:color="auto"/>
        <w:left w:val="none" w:sz="0" w:space="0" w:color="auto"/>
        <w:bottom w:val="none" w:sz="0" w:space="0" w:color="auto"/>
        <w:right w:val="none" w:sz="0" w:space="0" w:color="auto"/>
      </w:divBdr>
      <w:divsChild>
        <w:div w:id="306935270">
          <w:marLeft w:val="0"/>
          <w:marRight w:val="0"/>
          <w:marTop w:val="0"/>
          <w:marBottom w:val="0"/>
          <w:divBdr>
            <w:top w:val="single" w:sz="2" w:space="0" w:color="auto"/>
            <w:left w:val="single" w:sz="2" w:space="0" w:color="auto"/>
            <w:bottom w:val="single" w:sz="2" w:space="0" w:color="auto"/>
            <w:right w:val="single" w:sz="2" w:space="0" w:color="auto"/>
          </w:divBdr>
        </w:div>
        <w:div w:id="548539721">
          <w:marLeft w:val="0"/>
          <w:marRight w:val="0"/>
          <w:marTop w:val="0"/>
          <w:marBottom w:val="0"/>
          <w:divBdr>
            <w:top w:val="single" w:sz="2" w:space="0" w:color="auto"/>
            <w:left w:val="single" w:sz="2" w:space="0" w:color="auto"/>
            <w:bottom w:val="single" w:sz="2" w:space="0" w:color="auto"/>
            <w:right w:val="single" w:sz="2" w:space="0" w:color="auto"/>
          </w:divBdr>
        </w:div>
      </w:divsChild>
    </w:div>
    <w:div w:id="1063942106">
      <w:bodyDiv w:val="1"/>
      <w:marLeft w:val="0"/>
      <w:marRight w:val="0"/>
      <w:marTop w:val="0"/>
      <w:marBottom w:val="0"/>
      <w:divBdr>
        <w:top w:val="none" w:sz="0" w:space="0" w:color="auto"/>
        <w:left w:val="none" w:sz="0" w:space="0" w:color="auto"/>
        <w:bottom w:val="none" w:sz="0" w:space="0" w:color="auto"/>
        <w:right w:val="none" w:sz="0" w:space="0" w:color="auto"/>
      </w:divBdr>
    </w:div>
    <w:div w:id="1247039459">
      <w:bodyDiv w:val="1"/>
      <w:marLeft w:val="0"/>
      <w:marRight w:val="0"/>
      <w:marTop w:val="0"/>
      <w:marBottom w:val="0"/>
      <w:divBdr>
        <w:top w:val="none" w:sz="0" w:space="0" w:color="auto"/>
        <w:left w:val="none" w:sz="0" w:space="0" w:color="auto"/>
        <w:bottom w:val="none" w:sz="0" w:space="0" w:color="auto"/>
        <w:right w:val="none" w:sz="0" w:space="0" w:color="auto"/>
      </w:divBdr>
    </w:div>
    <w:div w:id="1284460568">
      <w:bodyDiv w:val="1"/>
      <w:marLeft w:val="0"/>
      <w:marRight w:val="0"/>
      <w:marTop w:val="0"/>
      <w:marBottom w:val="0"/>
      <w:divBdr>
        <w:top w:val="none" w:sz="0" w:space="0" w:color="auto"/>
        <w:left w:val="none" w:sz="0" w:space="0" w:color="auto"/>
        <w:bottom w:val="none" w:sz="0" w:space="0" w:color="auto"/>
        <w:right w:val="none" w:sz="0" w:space="0" w:color="auto"/>
      </w:divBdr>
    </w:div>
    <w:div w:id="1463227396">
      <w:bodyDiv w:val="1"/>
      <w:marLeft w:val="0"/>
      <w:marRight w:val="0"/>
      <w:marTop w:val="0"/>
      <w:marBottom w:val="0"/>
      <w:divBdr>
        <w:top w:val="none" w:sz="0" w:space="0" w:color="auto"/>
        <w:left w:val="none" w:sz="0" w:space="0" w:color="auto"/>
        <w:bottom w:val="none" w:sz="0" w:space="0" w:color="auto"/>
        <w:right w:val="none" w:sz="0" w:space="0" w:color="auto"/>
      </w:divBdr>
    </w:div>
    <w:div w:id="1521623793">
      <w:bodyDiv w:val="1"/>
      <w:marLeft w:val="0"/>
      <w:marRight w:val="0"/>
      <w:marTop w:val="0"/>
      <w:marBottom w:val="0"/>
      <w:divBdr>
        <w:top w:val="none" w:sz="0" w:space="0" w:color="auto"/>
        <w:left w:val="none" w:sz="0" w:space="0" w:color="auto"/>
        <w:bottom w:val="none" w:sz="0" w:space="0" w:color="auto"/>
        <w:right w:val="none" w:sz="0" w:space="0" w:color="auto"/>
      </w:divBdr>
      <w:divsChild>
        <w:div w:id="1328749455">
          <w:marLeft w:val="0"/>
          <w:marRight w:val="0"/>
          <w:marTop w:val="0"/>
          <w:marBottom w:val="0"/>
          <w:divBdr>
            <w:top w:val="single" w:sz="2" w:space="0" w:color="auto"/>
            <w:left w:val="single" w:sz="2" w:space="0" w:color="auto"/>
            <w:bottom w:val="single" w:sz="2" w:space="0" w:color="auto"/>
            <w:right w:val="single" w:sz="2" w:space="0" w:color="auto"/>
          </w:divBdr>
        </w:div>
      </w:divsChild>
    </w:div>
    <w:div w:id="1671718834">
      <w:bodyDiv w:val="1"/>
      <w:marLeft w:val="0"/>
      <w:marRight w:val="0"/>
      <w:marTop w:val="0"/>
      <w:marBottom w:val="0"/>
      <w:divBdr>
        <w:top w:val="none" w:sz="0" w:space="0" w:color="auto"/>
        <w:left w:val="none" w:sz="0" w:space="0" w:color="auto"/>
        <w:bottom w:val="none" w:sz="0" w:space="0" w:color="auto"/>
        <w:right w:val="none" w:sz="0" w:space="0" w:color="auto"/>
      </w:divBdr>
    </w:div>
    <w:div w:id="1673559978">
      <w:bodyDiv w:val="1"/>
      <w:marLeft w:val="0"/>
      <w:marRight w:val="0"/>
      <w:marTop w:val="0"/>
      <w:marBottom w:val="0"/>
      <w:divBdr>
        <w:top w:val="none" w:sz="0" w:space="0" w:color="auto"/>
        <w:left w:val="none" w:sz="0" w:space="0" w:color="auto"/>
        <w:bottom w:val="none" w:sz="0" w:space="0" w:color="auto"/>
        <w:right w:val="none" w:sz="0" w:space="0" w:color="auto"/>
      </w:divBdr>
    </w:div>
    <w:div w:id="1687755690">
      <w:bodyDiv w:val="1"/>
      <w:marLeft w:val="0"/>
      <w:marRight w:val="0"/>
      <w:marTop w:val="0"/>
      <w:marBottom w:val="0"/>
      <w:divBdr>
        <w:top w:val="none" w:sz="0" w:space="0" w:color="auto"/>
        <w:left w:val="none" w:sz="0" w:space="0" w:color="auto"/>
        <w:bottom w:val="none" w:sz="0" w:space="0" w:color="auto"/>
        <w:right w:val="none" w:sz="0" w:space="0" w:color="auto"/>
      </w:divBdr>
    </w:div>
    <w:div w:id="1743790996">
      <w:bodyDiv w:val="1"/>
      <w:marLeft w:val="0"/>
      <w:marRight w:val="0"/>
      <w:marTop w:val="0"/>
      <w:marBottom w:val="0"/>
      <w:divBdr>
        <w:top w:val="none" w:sz="0" w:space="0" w:color="auto"/>
        <w:left w:val="none" w:sz="0" w:space="0" w:color="auto"/>
        <w:bottom w:val="none" w:sz="0" w:space="0" w:color="auto"/>
        <w:right w:val="none" w:sz="0" w:space="0" w:color="auto"/>
      </w:divBdr>
      <w:divsChild>
        <w:div w:id="601038371">
          <w:marLeft w:val="0"/>
          <w:marRight w:val="0"/>
          <w:marTop w:val="0"/>
          <w:marBottom w:val="0"/>
          <w:divBdr>
            <w:top w:val="single" w:sz="2" w:space="0" w:color="auto"/>
            <w:left w:val="single" w:sz="2" w:space="0" w:color="auto"/>
            <w:bottom w:val="single" w:sz="2" w:space="0" w:color="auto"/>
            <w:right w:val="single" w:sz="2" w:space="0" w:color="auto"/>
          </w:divBdr>
        </w:div>
        <w:div w:id="659818776">
          <w:marLeft w:val="0"/>
          <w:marRight w:val="0"/>
          <w:marTop w:val="0"/>
          <w:marBottom w:val="0"/>
          <w:divBdr>
            <w:top w:val="single" w:sz="2" w:space="0" w:color="auto"/>
            <w:left w:val="single" w:sz="2" w:space="0" w:color="auto"/>
            <w:bottom w:val="single" w:sz="2" w:space="0" w:color="auto"/>
            <w:right w:val="single" w:sz="2" w:space="0" w:color="auto"/>
          </w:divBdr>
        </w:div>
      </w:divsChild>
    </w:div>
    <w:div w:id="1791510548">
      <w:bodyDiv w:val="1"/>
      <w:marLeft w:val="0"/>
      <w:marRight w:val="0"/>
      <w:marTop w:val="0"/>
      <w:marBottom w:val="0"/>
      <w:divBdr>
        <w:top w:val="none" w:sz="0" w:space="0" w:color="auto"/>
        <w:left w:val="none" w:sz="0" w:space="0" w:color="auto"/>
        <w:bottom w:val="none" w:sz="0" w:space="0" w:color="auto"/>
        <w:right w:val="none" w:sz="0" w:space="0" w:color="auto"/>
      </w:divBdr>
    </w:div>
    <w:div w:id="1809593191">
      <w:bodyDiv w:val="1"/>
      <w:marLeft w:val="0"/>
      <w:marRight w:val="0"/>
      <w:marTop w:val="0"/>
      <w:marBottom w:val="0"/>
      <w:divBdr>
        <w:top w:val="none" w:sz="0" w:space="0" w:color="auto"/>
        <w:left w:val="none" w:sz="0" w:space="0" w:color="auto"/>
        <w:bottom w:val="none" w:sz="0" w:space="0" w:color="auto"/>
        <w:right w:val="none" w:sz="0" w:space="0" w:color="auto"/>
      </w:divBdr>
    </w:div>
    <w:div w:id="1982467011">
      <w:bodyDiv w:val="1"/>
      <w:marLeft w:val="0"/>
      <w:marRight w:val="0"/>
      <w:marTop w:val="0"/>
      <w:marBottom w:val="0"/>
      <w:divBdr>
        <w:top w:val="none" w:sz="0" w:space="0" w:color="auto"/>
        <w:left w:val="none" w:sz="0" w:space="0" w:color="auto"/>
        <w:bottom w:val="none" w:sz="0" w:space="0" w:color="auto"/>
        <w:right w:val="none" w:sz="0" w:space="0" w:color="auto"/>
      </w:divBdr>
    </w:div>
    <w:div w:id="2053532043">
      <w:bodyDiv w:val="1"/>
      <w:marLeft w:val="0"/>
      <w:marRight w:val="0"/>
      <w:marTop w:val="0"/>
      <w:marBottom w:val="0"/>
      <w:divBdr>
        <w:top w:val="none" w:sz="0" w:space="0" w:color="auto"/>
        <w:left w:val="none" w:sz="0" w:space="0" w:color="auto"/>
        <w:bottom w:val="none" w:sz="0" w:space="0" w:color="auto"/>
        <w:right w:val="none" w:sz="0" w:space="0" w:color="auto"/>
      </w:divBdr>
    </w:div>
    <w:div w:id="2057386523">
      <w:bodyDiv w:val="1"/>
      <w:marLeft w:val="0"/>
      <w:marRight w:val="0"/>
      <w:marTop w:val="0"/>
      <w:marBottom w:val="0"/>
      <w:divBdr>
        <w:top w:val="none" w:sz="0" w:space="0" w:color="auto"/>
        <w:left w:val="none" w:sz="0" w:space="0" w:color="auto"/>
        <w:bottom w:val="none" w:sz="0" w:space="0" w:color="auto"/>
        <w:right w:val="none" w:sz="0" w:space="0" w:color="auto"/>
      </w:divBdr>
      <w:divsChild>
        <w:div w:id="427584272">
          <w:marLeft w:val="0"/>
          <w:marRight w:val="0"/>
          <w:marTop w:val="0"/>
          <w:marBottom w:val="0"/>
          <w:divBdr>
            <w:top w:val="single" w:sz="2" w:space="0" w:color="auto"/>
            <w:left w:val="single" w:sz="2" w:space="0" w:color="auto"/>
            <w:bottom w:val="single" w:sz="2" w:space="0" w:color="auto"/>
            <w:right w:val="single" w:sz="2" w:space="0" w:color="auto"/>
          </w:divBdr>
        </w:div>
      </w:divsChild>
    </w:div>
    <w:div w:id="2135827424">
      <w:bodyDiv w:val="1"/>
      <w:marLeft w:val="0"/>
      <w:marRight w:val="0"/>
      <w:marTop w:val="0"/>
      <w:marBottom w:val="0"/>
      <w:divBdr>
        <w:top w:val="none" w:sz="0" w:space="0" w:color="auto"/>
        <w:left w:val="none" w:sz="0" w:space="0" w:color="auto"/>
        <w:bottom w:val="none" w:sz="0" w:space="0" w:color="auto"/>
        <w:right w:val="none" w:sz="0" w:space="0" w:color="auto"/>
      </w:divBdr>
      <w:divsChild>
        <w:div w:id="1057321335">
          <w:marLeft w:val="0"/>
          <w:marRight w:val="0"/>
          <w:marTop w:val="0"/>
          <w:marBottom w:val="0"/>
          <w:divBdr>
            <w:top w:val="single" w:sz="2" w:space="0" w:color="auto"/>
            <w:left w:val="single" w:sz="2" w:space="0" w:color="auto"/>
            <w:bottom w:val="single" w:sz="2" w:space="0" w:color="auto"/>
            <w:right w:val="single" w:sz="2" w:space="0" w:color="auto"/>
          </w:divBdr>
        </w:div>
      </w:divsChild>
    </w:div>
    <w:div w:id="2146922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49236-6_2" TargetMode="External"/><Relationship Id="rId13" Type="http://schemas.openxmlformats.org/officeDocument/2006/relationships/hyperlink" Target="https://doi.org/10.1080/00472778.2021.1907583" TargetMode="External"/><Relationship Id="rId18" Type="http://schemas.openxmlformats.org/officeDocument/2006/relationships/hyperlink" Target="https://doi.org/10.1002/job.2374" TargetMode="External"/><Relationship Id="rId26" Type="http://schemas.openxmlformats.org/officeDocument/2006/relationships/hyperlink" Target="https://books.google.com/books?hl=en&amp;lr=&amp;id=xxXQEAAAQBAJ&amp;oi=fnd&amp;pg=PP1&amp;dq=Williams" TargetMode="External"/><Relationship Id="rId3" Type="http://schemas.openxmlformats.org/officeDocument/2006/relationships/webSettings" Target="webSettings.xml"/><Relationship Id="rId21" Type="http://schemas.openxmlformats.org/officeDocument/2006/relationships/hyperlink" Target="https://repository.up.ac.za/handle/2263/72966" TargetMode="External"/><Relationship Id="rId7" Type="http://schemas.openxmlformats.org/officeDocument/2006/relationships/image" Target="media/image2.png"/><Relationship Id="rId12" Type="http://schemas.openxmlformats.org/officeDocument/2006/relationships/hyperlink" Target="https://f1000research.com/articles/11-348" TargetMode="External"/><Relationship Id="rId17" Type="http://schemas.openxmlformats.org/officeDocument/2006/relationships/hyperlink" Target="https://doi.org/10.3389/fpsyg.2020.01611" TargetMode="External"/><Relationship Id="rId25" Type="http://schemas.openxmlformats.org/officeDocument/2006/relationships/hyperlink" Target="https://doi.org/10.1080/13662716.2021.1949964" TargetMode="External"/><Relationship Id="rId2" Type="http://schemas.openxmlformats.org/officeDocument/2006/relationships/settings" Target="settings.xml"/><Relationship Id="rId16" Type="http://schemas.openxmlformats.org/officeDocument/2006/relationships/hyperlink" Target="https://books.google.com/books?hl=en&amp;lr=&amp;id=7JQtEAAAQBAJ&amp;oi=fnd&amp;pg=PA125&amp;dq=Guilford%27s+theory+of+creativity&amp;ots=LDwb_njbR9&amp;sig=q8Gl9CjMoPS6TYJJ7e-kmSB7XJ0" TargetMode="External"/><Relationship Id="rId20" Type="http://schemas.openxmlformats.org/officeDocument/2006/relationships/hyperlink" Target="https://doi.org/10.3389/fpsyg.2022.927718"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ooks.google.com/books?hl=en&amp;lr=&amp;id=QG1NEAAAQBAJ&amp;oi=fnd&amp;pg=PR6&amp;dq=Burns" TargetMode="External"/><Relationship Id="rId24" Type="http://schemas.openxmlformats.org/officeDocument/2006/relationships/hyperlink" Target="https://doi.org/10.1016/j.paid.2019.109758" TargetMode="External"/><Relationship Id="rId5" Type="http://schemas.openxmlformats.org/officeDocument/2006/relationships/endnotes" Target="endnotes.xml"/><Relationship Id="rId15" Type="http://schemas.openxmlformats.org/officeDocument/2006/relationships/hyperlink" Target="https://books.google.com/books?hl=en&amp;lr=&amp;id=zIZGEAAAQBAJ&amp;oi=fnd&amp;pg=PA17&amp;dq=steve+jobs+leadership&amp;ots=ZWrkyoyypY&amp;sig=XaP1oxknRpFmypLi8pD6FYj2-GI" TargetMode="External"/><Relationship Id="rId23" Type="http://schemas.openxmlformats.org/officeDocument/2006/relationships/hyperlink" Target="https://doi.org/10.3390/su12020584" TargetMode="External"/><Relationship Id="rId28" Type="http://schemas.openxmlformats.org/officeDocument/2006/relationships/fontTable" Target="fontTable.xml"/><Relationship Id="rId10" Type="http://schemas.openxmlformats.org/officeDocument/2006/relationships/hyperlink" Target="https://books.google.com/books/about/Entrepreneurship.html?id=Tf0uAAAAQBAJ" TargetMode="External"/><Relationship Id="rId19" Type="http://schemas.openxmlformats.org/officeDocument/2006/relationships/hyperlink" Target="https://doi.org/10.1038/s41562-020-0886-x" TargetMode="External"/><Relationship Id="rId4" Type="http://schemas.openxmlformats.org/officeDocument/2006/relationships/footnotes" Target="footnotes.xml"/><Relationship Id="rId9" Type="http://schemas.openxmlformats.org/officeDocument/2006/relationships/hyperlink" Target="https://doi.org/10.1002/pa.2275" TargetMode="External"/><Relationship Id="rId14" Type="http://schemas.openxmlformats.org/officeDocument/2006/relationships/hyperlink" Target="https://doi.org/10.17265/2159-5542/2022.12.009" TargetMode="External"/><Relationship Id="rId22" Type="http://schemas.openxmlformats.org/officeDocument/2006/relationships/hyperlink" Target="https://books.google.com/books?hl=en&amp;lr=&amp;id=gi9qEAAAQBAJ&amp;oi=fnd&amp;pg=PA1&amp;dq=Jeff+Bezo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9</Pages>
  <Words>3024</Words>
  <Characters>17242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Critically evaluate a range of traits and motivations across a variety of different types of entrepreneurs</dc:subject>
  <cp:keywords/>
  <dc:description/>
  <cp:lastModifiedBy>Tatiana Elena Bacalu</cp:lastModifiedBy>
  <cp:revision>40</cp:revision>
  <dcterms:created xsi:type="dcterms:W3CDTF">2024-05-08T06:44:00Z</dcterms:created>
  <dcterms:modified xsi:type="dcterms:W3CDTF">2024-05-11T23:24:00Z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e8600873-ac40-4fcd-9e20-579f5c98e449</vt:lpwstr>
  </property>
</Properties>
</file>