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AACC859" w:rsidP="0AACC859" w:rsidRDefault="0AACC859" w14:paraId="1A7E3FA7" w14:textId="5E366700">
      <w:pPr>
        <w:pStyle w:val="Normal"/>
      </w:pPr>
    </w:p>
    <w:p w:rsidR="36304BC9" w:rsidP="0AACC859" w:rsidRDefault="36304BC9" w14:paraId="4CCCB458" w14:textId="4C371F95">
      <w:pPr>
        <w:pStyle w:val="Normal"/>
        <w:jc w:val="center"/>
        <w:rPr>
          <w:b w:val="1"/>
          <w:bCs w:val="1"/>
          <w:i w:val="0"/>
          <w:iCs w:val="0"/>
          <w:sz w:val="40"/>
          <w:szCs w:val="40"/>
          <w:u w:val="single"/>
        </w:rPr>
      </w:pPr>
      <w:r w:rsidRPr="0AACC859" w:rsidR="36304BC9">
        <w:rPr>
          <w:b w:val="1"/>
          <w:bCs w:val="1"/>
          <w:i w:val="0"/>
          <w:iCs w:val="0"/>
          <w:sz w:val="40"/>
          <w:szCs w:val="40"/>
          <w:u w:val="single"/>
        </w:rPr>
        <w:t xml:space="preserve">MA Independent Project proposal form </w:t>
      </w:r>
    </w:p>
    <w:p w:rsidR="0AACC859" w:rsidP="0AACC859" w:rsidRDefault="0AACC859" w14:paraId="257632CA" w14:textId="52FD36F2">
      <w:pPr>
        <w:pStyle w:val="Normal"/>
        <w:jc w:val="right"/>
        <w:rPr>
          <w:b w:val="1"/>
          <w:bCs w:val="1"/>
          <w:i w:val="0"/>
          <w:iCs w:val="0"/>
          <w:sz w:val="40"/>
          <w:szCs w:val="40"/>
          <w:u w:val="single"/>
        </w:rPr>
      </w:pPr>
    </w:p>
    <w:p w:rsidR="080A420A" w:rsidP="0AACC859" w:rsidRDefault="080A420A" w14:paraId="771D580C" w14:textId="391419B5">
      <w:pPr>
        <w:spacing w:after="200" w:afterAutospacing="off" w:line="276" w:lineRule="auto"/>
      </w:pPr>
      <w:r w:rsidRPr="0AACC859" w:rsidR="080A420A">
        <w:rPr>
          <w:rFonts w:ascii="Cambria" w:hAnsi="Cambria" w:eastAsia="Cambria" w:cs="Cambria"/>
          <w:b w:val="1"/>
          <w:bCs w:val="1"/>
          <w:noProof w:val="0"/>
          <w:sz w:val="28"/>
          <w:szCs w:val="28"/>
          <w:lang w:val="en-US"/>
        </w:rPr>
        <w:t>Student name: Zoe Griffiths</w:t>
      </w:r>
    </w:p>
    <w:p w:rsidR="080A420A" w:rsidP="0AACC859" w:rsidRDefault="080A420A" w14:paraId="323CFC22" w14:textId="6876E4C0">
      <w:pPr>
        <w:pStyle w:val="Normal"/>
        <w:spacing w:after="200" w:afterAutospacing="off" w:line="276" w:lineRule="auto"/>
      </w:pPr>
      <w:r w:rsidRPr="0AACC859" w:rsidR="080A420A">
        <w:rPr>
          <w:rFonts w:ascii="Cambria" w:hAnsi="Cambria" w:eastAsia="Cambria" w:cs="Cambria"/>
          <w:b w:val="1"/>
          <w:bCs w:val="1"/>
          <w:noProof w:val="0"/>
          <w:sz w:val="24"/>
          <w:szCs w:val="24"/>
          <w:lang w:val="en-US"/>
        </w:rPr>
        <w:t>First choice supervisor:</w:t>
      </w:r>
      <w:r w:rsidRPr="0AACC859" w:rsidR="6284ADD8">
        <w:rPr>
          <w:rFonts w:ascii="Cambria" w:hAnsi="Cambria" w:eastAsia="Cambria" w:cs="Cambria"/>
          <w:b w:val="1"/>
          <w:bCs w:val="1"/>
          <w:noProof w:val="0"/>
          <w:sz w:val="24"/>
          <w:szCs w:val="24"/>
          <w:lang w:val="en-US"/>
        </w:rPr>
        <w:t xml:space="preserve"> </w:t>
      </w:r>
      <w:r w:rsidRPr="0AACC859" w:rsidR="6284ADD8">
        <w:rPr>
          <w:rFonts w:ascii="Aptos" w:hAnsi="Aptos" w:eastAsia="Aptos" w:cs="Aptos"/>
          <w:b w:val="1"/>
          <w:bCs w:val="1"/>
          <w:noProof w:val="0"/>
          <w:sz w:val="24"/>
          <w:szCs w:val="24"/>
          <w:lang w:val="en-US"/>
        </w:rPr>
        <w:t>Darren O’Connor</w:t>
      </w:r>
    </w:p>
    <w:p w:rsidR="080A420A" w:rsidP="0AACC859" w:rsidRDefault="080A420A" w14:paraId="4FA28E87" w14:textId="1647003C">
      <w:pPr>
        <w:pStyle w:val="Normal"/>
        <w:spacing w:after="200" w:afterAutospacing="off" w:line="276" w:lineRule="auto"/>
        <w:rPr>
          <w:rFonts w:ascii="Aptos" w:hAnsi="Aptos" w:eastAsia="Aptos" w:cs="Aptos"/>
          <w:noProof w:val="0"/>
          <w:sz w:val="24"/>
          <w:szCs w:val="24"/>
          <w:lang w:val="en-US"/>
        </w:rPr>
      </w:pPr>
      <w:r w:rsidRPr="0AACC859" w:rsidR="080A420A">
        <w:rPr>
          <w:rFonts w:ascii="Cambria" w:hAnsi="Cambria" w:eastAsia="Cambria" w:cs="Cambria"/>
          <w:b w:val="1"/>
          <w:bCs w:val="1"/>
          <w:noProof w:val="0"/>
          <w:sz w:val="24"/>
          <w:szCs w:val="24"/>
          <w:lang w:val="en-US"/>
        </w:rPr>
        <w:t>Second choice supervisor:</w:t>
      </w:r>
      <w:r w:rsidRPr="0AACC859" w:rsidR="697649AE">
        <w:rPr>
          <w:rFonts w:ascii="Cambria" w:hAnsi="Cambria" w:eastAsia="Cambria" w:cs="Cambria"/>
          <w:b w:val="1"/>
          <w:bCs w:val="1"/>
          <w:noProof w:val="0"/>
          <w:sz w:val="24"/>
          <w:szCs w:val="24"/>
          <w:lang w:val="en-US"/>
        </w:rPr>
        <w:t xml:space="preserve"> </w:t>
      </w:r>
      <w:r w:rsidRPr="0AACC859" w:rsidR="697649AE">
        <w:rPr>
          <w:rFonts w:ascii="Aptos" w:hAnsi="Aptos" w:eastAsia="Aptos" w:cs="Aptos"/>
          <w:b w:val="1"/>
          <w:bCs w:val="1"/>
          <w:noProof w:val="0"/>
          <w:sz w:val="24"/>
          <w:szCs w:val="24"/>
          <w:lang w:val="en-US"/>
        </w:rPr>
        <w:t>Alison Rees Edwards</w:t>
      </w:r>
    </w:p>
    <w:p w:rsidR="080A420A" w:rsidP="0AACC859" w:rsidRDefault="080A420A" w14:paraId="683BF3B5" w14:textId="164AEBDF">
      <w:pPr>
        <w:pStyle w:val="Heading1"/>
      </w:pPr>
      <w:r w:rsidRPr="0AACC859" w:rsidR="080A420A">
        <w:rPr>
          <w:rFonts w:ascii="Calibri" w:hAnsi="Calibri" w:eastAsia="Calibri" w:cs="Calibri"/>
          <w:noProof w:val="0"/>
          <w:color w:val="365F91"/>
          <w:sz w:val="28"/>
          <w:szCs w:val="28"/>
          <w:lang w:val="en-US"/>
        </w:rPr>
        <w:t>1. Working Title (not included in word count)</w:t>
      </w:r>
    </w:p>
    <w:p w:rsidR="7F5546DB" w:rsidP="0AACC859" w:rsidRDefault="7F5546DB" w14:paraId="075686D8" w14:textId="64F4CE35">
      <w:pPr>
        <w:pStyle w:val="Normal"/>
      </w:pPr>
      <w:r w:rsidR="7F5546DB">
        <w:rPr/>
        <w:t>An educational video to support parents with non-speaking autistic children.</w:t>
      </w:r>
    </w:p>
    <w:p w:rsidR="080A420A" w:rsidP="0AACC859" w:rsidRDefault="080A420A" w14:paraId="70B99E49" w14:textId="6946821C">
      <w:pPr>
        <w:pStyle w:val="Heading1"/>
        <w:spacing w:before="480" w:beforeAutospacing="off" w:line="276" w:lineRule="auto"/>
      </w:pPr>
      <w:r w:rsidRPr="0AACC859" w:rsidR="080A420A">
        <w:rPr>
          <w:rFonts w:ascii="Calibri" w:hAnsi="Calibri" w:eastAsia="Calibri" w:cs="Calibri"/>
          <w:noProof w:val="0"/>
          <w:color w:val="365F91"/>
          <w:sz w:val="28"/>
          <w:szCs w:val="28"/>
          <w:lang w:val="en-US"/>
        </w:rPr>
        <w:t>2. Project Type and Format (approx. 100 words)</w:t>
      </w:r>
    </w:p>
    <w:p w:rsidR="2C1FC713" w:rsidP="0AACC859" w:rsidRDefault="2C1FC713" w14:paraId="191426EB" w14:textId="64FF942E">
      <w:pPr>
        <w:jc w:val="left"/>
      </w:pPr>
      <w:r w:rsidRPr="0AACC859" w:rsidR="2C1FC713">
        <w:rPr>
          <w:rFonts w:ascii="Arial Nova" w:hAnsi="Arial Nova" w:eastAsia="Arial Nova" w:cs="Arial Nova"/>
          <w:noProof w:val="0"/>
          <w:sz w:val="24"/>
          <w:szCs w:val="24"/>
          <w:lang w:val="en-GB"/>
        </w:rPr>
        <w:t xml:space="preserve">This project will be a resource designed video to support parents of non-speaking autistic children by showing practical, evidence-based communication strategies. This video will feature parents' experiences, different resources, visual demonstrations, different approaches to help parents of non-speaking children with autism, how to support them, and different agencies and charities that can help. This will be a 15-20-minute educational video that uses a clear format and practical guidance, ensuring that parents can understand and apply the strategies themselves.  There will also be a 4,000- 5,000-word literature review to accompany the video, better showing the background and understanding of the parents.  </w:t>
      </w:r>
    </w:p>
    <w:p w:rsidR="7FD6FBE8" w:rsidP="0AACC859" w:rsidRDefault="7FD6FBE8" w14:paraId="249CB87D" w14:textId="5B764BEF">
      <w:pPr>
        <w:pStyle w:val="Heading1"/>
        <w:spacing w:before="480" w:beforeAutospacing="off" w:line="276" w:lineRule="auto"/>
      </w:pPr>
      <w:r w:rsidRPr="0AACC859" w:rsidR="7FD6FBE8">
        <w:rPr>
          <w:rFonts w:ascii="Calibri" w:hAnsi="Calibri" w:eastAsia="Calibri" w:cs="Calibri"/>
          <w:noProof w:val="0"/>
          <w:color w:val="365F91"/>
          <w:sz w:val="28"/>
          <w:szCs w:val="28"/>
          <w:lang w:val="en-US"/>
        </w:rPr>
        <w:t xml:space="preserve">3. Rationale and Background (approx. 300 words – include citations if </w:t>
      </w:r>
      <w:r w:rsidRPr="0AACC859" w:rsidR="7FD6FBE8">
        <w:rPr>
          <w:rFonts w:ascii="Calibri" w:hAnsi="Calibri" w:eastAsia="Calibri" w:cs="Calibri"/>
          <w:noProof w:val="0"/>
          <w:color w:val="365F91"/>
          <w:sz w:val="28"/>
          <w:szCs w:val="28"/>
          <w:lang w:val="en-US"/>
        </w:rPr>
        <w:t>required</w:t>
      </w:r>
      <w:r w:rsidRPr="0AACC859" w:rsidR="7FD6FBE8">
        <w:rPr>
          <w:rFonts w:ascii="Calibri" w:hAnsi="Calibri" w:eastAsia="Calibri" w:cs="Calibri"/>
          <w:noProof w:val="0"/>
          <w:color w:val="365F91"/>
          <w:sz w:val="28"/>
          <w:szCs w:val="28"/>
          <w:lang w:val="en-US"/>
        </w:rPr>
        <w:t>)</w:t>
      </w:r>
    </w:p>
    <w:p w:rsidR="28208573" w:rsidP="0AACC859" w:rsidRDefault="28208573" w14:paraId="4E31723F" w14:textId="6AA60BEC">
      <w:pPr>
        <w:jc w:val="left"/>
      </w:pPr>
      <w:r w:rsidRPr="0AACC859" w:rsidR="28208573">
        <w:rPr>
          <w:rFonts w:ascii="Arial Nova" w:hAnsi="Arial Nova" w:eastAsia="Arial Nova" w:cs="Arial Nova"/>
          <w:noProof w:val="0"/>
          <w:sz w:val="24"/>
          <w:szCs w:val="24"/>
          <w:lang w:val="en-GB"/>
        </w:rPr>
        <w:t>Parents of non-speaking autistic children frequently experience uncertainty regarding effective strategies to support their child’s communication development. Numerous studies indicate that parents often feel overwhelmed or insufficiently informed due to conflicting advice. (Papoudi et al., 2021) Evidence demonstrates that early, interactive communication interventions can significantly enhance expressive language outcomes, even in cases of delayed speech. Despite this, access to specialist language therapy services remains inconsistent, with long waiting lists, limited session availability, and high costs, resulting in a gap between family needs and available support. Implementing a video-based educational resource may address these disparities by offering clear, practical strategies within an established communication framework. Approaches such as augmentative and alternative communication (AAC), modelling without expectation, total communication, and child-led interaction are strongly supported by evidence for their effectiveness with autistic children who have limited speech. (Edgar et al., 2024, pp. 1619-1638) However, many parents remain unaware of these methods and their suitability for children with autism and limited speech. The proposed video aims to address these gaps by presenting strategies in a parent-friendly, accessible format. It will emphasize that communication encompasses more than speech and that supporting a child’s autonomy, sensory needs, and emotional regulation is fundamental to language development. By incorporating real-life examples, the video will illustrate how communication support can be integrated into daily routines. This project is based on the premise that informed parents are empowered to support their children effectively. When families understand the processes underlying communication development and effective scaffolding, children are more likely to benefit from a consistent, responsive, and supportive environment. The video is expected to increase parental confidence and promote evidence-based practices, thereby positively influencing long-term communication outcomes for both children and their families.</w:t>
      </w:r>
      <w:r w:rsidR="28208573">
        <w:rPr/>
        <w:t xml:space="preserve"> </w:t>
      </w:r>
    </w:p>
    <w:p w:rsidR="02BDF8E6" w:rsidP="0AACC859" w:rsidRDefault="02BDF8E6" w14:paraId="68BE04B5" w14:textId="7BEAC514">
      <w:pPr>
        <w:pStyle w:val="Heading1"/>
        <w:spacing w:before="480" w:beforeAutospacing="off" w:line="276" w:lineRule="auto"/>
      </w:pPr>
      <w:r w:rsidRPr="0AACC859" w:rsidR="02BDF8E6">
        <w:rPr>
          <w:rFonts w:ascii="Calibri" w:hAnsi="Calibri" w:eastAsia="Calibri" w:cs="Calibri"/>
          <w:noProof w:val="0"/>
          <w:color w:val="365F91"/>
          <w:sz w:val="28"/>
          <w:szCs w:val="28"/>
          <w:lang w:val="en-US"/>
        </w:rPr>
        <w:t>4. Aims and Objectives (approx. 200 words)</w:t>
      </w:r>
    </w:p>
    <w:p w:rsidR="16AC2CAD" w:rsidP="0AACC859" w:rsidRDefault="16AC2CAD" w14:paraId="3242FBBC" w14:textId="6AE68A38">
      <w:pPr>
        <w:jc w:val="left"/>
      </w:pPr>
      <w:r w:rsidRPr="0AACC859" w:rsidR="16AC2CAD">
        <w:rPr>
          <w:rFonts w:ascii="Arial Nova" w:hAnsi="Arial Nova" w:eastAsia="Arial Nova" w:cs="Arial Nova"/>
          <w:noProof w:val="0"/>
          <w:sz w:val="24"/>
          <w:szCs w:val="24"/>
          <w:lang w:val="en-GB"/>
        </w:rPr>
        <w:t xml:space="preserve">The main aim of this project is to create an accessible, evidence-informed video that provides parents of non-speaking autistic children with practical communication support strategies. The video seeks to empower families by increasing understanding, confidence and skill in fostering early communication. </w:t>
      </w:r>
    </w:p>
    <w:p w:rsidR="16AC2CAD" w:rsidP="0AACC859" w:rsidRDefault="16AC2CAD" w14:paraId="0BBE667E" w14:textId="07068E51">
      <w:pPr>
        <w:jc w:val="left"/>
      </w:pPr>
      <w:r w:rsidRPr="0AACC859" w:rsidR="16AC2CAD">
        <w:rPr>
          <w:rFonts w:ascii="Arial Nova" w:hAnsi="Arial Nova" w:eastAsia="Arial Nova" w:cs="Arial Nova"/>
          <w:noProof w:val="0"/>
          <w:sz w:val="24"/>
          <w:szCs w:val="24"/>
          <w:lang w:val="en-GB"/>
        </w:rPr>
        <w:t xml:space="preserve">Objections </w:t>
      </w:r>
    </w:p>
    <w:p w:rsidR="16AC2CAD" w:rsidP="0AACC859" w:rsidRDefault="16AC2CAD" w14:paraId="6589C938" w14:textId="1D4D06A3">
      <w:pPr>
        <w:jc w:val="left"/>
      </w:pPr>
      <w:r w:rsidRPr="0AACC859" w:rsidR="16AC2CAD">
        <w:rPr>
          <w:rFonts w:ascii="Arial Nova" w:hAnsi="Arial Nova" w:eastAsia="Arial Nova" w:cs="Arial Nova"/>
          <w:noProof w:val="0"/>
          <w:sz w:val="24"/>
          <w:szCs w:val="24"/>
          <w:lang w:val="en-GB"/>
        </w:rPr>
        <w:t xml:space="preserve">. To introduce parents to a range of communication approaches, including AAC, gesture, modelling and visual support.  </w:t>
      </w:r>
    </w:p>
    <w:p w:rsidR="16AC2CAD" w:rsidP="0AACC859" w:rsidRDefault="16AC2CAD" w14:paraId="6C5C081D" w14:textId="30FE1092">
      <w:pPr>
        <w:jc w:val="left"/>
      </w:pPr>
      <w:r w:rsidRPr="0AACC859" w:rsidR="16AC2CAD">
        <w:rPr>
          <w:rFonts w:ascii="Arial Nova" w:hAnsi="Arial Nova" w:eastAsia="Arial Nova" w:cs="Arial Nova"/>
          <w:noProof w:val="0"/>
          <w:sz w:val="24"/>
          <w:szCs w:val="24"/>
          <w:lang w:val="en-GB"/>
        </w:rPr>
        <w:t xml:space="preserve">. To demonstrate how communication can be encouraged through everyday routines, play and child-led interaction.  </w:t>
      </w:r>
    </w:p>
    <w:p w:rsidR="16AC2CAD" w:rsidP="0AACC859" w:rsidRDefault="16AC2CAD" w14:paraId="11A67DC9" w14:textId="272F6E9F">
      <w:pPr>
        <w:jc w:val="left"/>
      </w:pPr>
      <w:r w:rsidRPr="0AACC859" w:rsidR="16AC2CAD">
        <w:rPr>
          <w:rFonts w:ascii="Arial Nova" w:hAnsi="Arial Nova" w:eastAsia="Arial Nova" w:cs="Arial Nova"/>
          <w:noProof w:val="0"/>
          <w:sz w:val="24"/>
          <w:szCs w:val="24"/>
          <w:lang w:val="en-GB"/>
        </w:rPr>
        <w:t xml:space="preserve">. To dispel the common myth about speech and development and ACC use. </w:t>
      </w:r>
    </w:p>
    <w:p w:rsidR="16AC2CAD" w:rsidP="0AACC859" w:rsidRDefault="16AC2CAD" w14:paraId="11E9CE57" w14:textId="14303636">
      <w:pPr>
        <w:jc w:val="left"/>
      </w:pPr>
      <w:r w:rsidRPr="0AACC859" w:rsidR="16AC2CAD">
        <w:rPr>
          <w:rFonts w:ascii="Arial Nova" w:hAnsi="Arial Nova" w:eastAsia="Arial Nova" w:cs="Arial Nova"/>
          <w:noProof w:val="0"/>
          <w:sz w:val="24"/>
          <w:szCs w:val="24"/>
          <w:lang w:val="en-GB"/>
        </w:rPr>
        <w:t xml:space="preserve">. To provide clear, step-by-step instructions on strategies that parents can implement immediately. </w:t>
      </w:r>
    </w:p>
    <w:p w:rsidR="16AC2CAD" w:rsidP="0AACC859" w:rsidRDefault="16AC2CAD" w14:paraId="2F0A011C" w14:textId="096BC074">
      <w:pPr>
        <w:jc w:val="left"/>
      </w:pPr>
      <w:r w:rsidRPr="0AACC859" w:rsidR="16AC2CAD">
        <w:rPr>
          <w:rFonts w:ascii="Arial Nova" w:hAnsi="Arial Nova" w:eastAsia="Arial Nova" w:cs="Arial Nova"/>
          <w:noProof w:val="0"/>
          <w:sz w:val="24"/>
          <w:szCs w:val="24"/>
          <w:lang w:val="en-GB"/>
        </w:rPr>
        <w:t xml:space="preserve">. To highlight the importance of emotional regulation, sensory needs and connection as a foundation for communication. </w:t>
      </w:r>
    </w:p>
    <w:p w:rsidR="16AC2CAD" w:rsidP="0AACC859" w:rsidRDefault="16AC2CAD" w14:paraId="0A5645C7" w14:textId="7936B156">
      <w:pPr>
        <w:jc w:val="left"/>
      </w:pPr>
      <w:r w:rsidRPr="0AACC859" w:rsidR="16AC2CAD">
        <w:rPr>
          <w:rFonts w:ascii="Arial Nova" w:hAnsi="Arial Nova" w:eastAsia="Arial Nova" w:cs="Arial Nova"/>
          <w:noProof w:val="0"/>
          <w:sz w:val="24"/>
          <w:szCs w:val="24"/>
          <w:lang w:val="en-GB"/>
        </w:rPr>
        <w:t xml:space="preserve">. To ensure that the resource is inclusive, strength-based and respectful of autistic communication styles. </w:t>
      </w:r>
    </w:p>
    <w:p w:rsidR="16AC2CAD" w:rsidP="0AACC859" w:rsidRDefault="16AC2CAD" w14:paraId="4EE22636" w14:textId="26C1CE86">
      <w:pPr>
        <w:jc w:val="left"/>
      </w:pPr>
      <w:r w:rsidRPr="0AACC859" w:rsidR="16AC2CAD">
        <w:rPr>
          <w:rFonts w:ascii="Arial Nova" w:hAnsi="Arial Nova" w:eastAsia="Arial Nova" w:cs="Arial Nova"/>
          <w:noProof w:val="0"/>
          <w:sz w:val="24"/>
          <w:szCs w:val="24"/>
          <w:lang w:val="en-GB"/>
        </w:rPr>
        <w:t xml:space="preserve">. To increase parental confidence in supporting communication while waiting for or supplementing professional services if they choose to. </w:t>
      </w:r>
    </w:p>
    <w:p w:rsidR="57F7EB46" w:rsidP="0AACC859" w:rsidRDefault="57F7EB46" w14:paraId="0D1EF8CD" w14:textId="55CFD907">
      <w:pPr>
        <w:pStyle w:val="Heading1"/>
        <w:spacing w:before="480" w:beforeAutospacing="off" w:line="276" w:lineRule="auto"/>
      </w:pPr>
      <w:r w:rsidRPr="0AACC859" w:rsidR="57F7EB46">
        <w:rPr>
          <w:rFonts w:ascii="Calibri" w:hAnsi="Calibri" w:eastAsia="Calibri" w:cs="Calibri"/>
          <w:noProof w:val="0"/>
          <w:color w:val="365F91"/>
          <w:sz w:val="28"/>
          <w:szCs w:val="28"/>
          <w:lang w:val="en-US"/>
        </w:rPr>
        <w:t>5. Literature Overview (approx. 400 words - include citations)</w:t>
      </w:r>
    </w:p>
    <w:p w:rsidR="7E35138B" w:rsidP="0AACC859" w:rsidRDefault="7E35138B" w14:paraId="4914CDF2" w14:textId="796871A8">
      <w:pPr>
        <w:jc w:val="left"/>
      </w:pPr>
      <w:r w:rsidRPr="0AACC859" w:rsidR="7E35138B">
        <w:rPr>
          <w:rFonts w:ascii="Arial Nova" w:hAnsi="Arial Nova" w:eastAsia="Arial Nova" w:cs="Arial Nova"/>
          <w:noProof w:val="0"/>
          <w:sz w:val="24"/>
          <w:szCs w:val="24"/>
          <w:lang w:val="en-GB"/>
        </w:rPr>
        <w:t xml:space="preserve">Firstly, autism spectrum condition (ASC) is a neurodevelopmental difference that can affect different aspects of communication, social interaction and sensory processing. A wide number of autistic children are described as non-speaking or minimally verbal, meaning they only use a few words or do not have any spoken words to communicate (Tager-Flusberg &amp; Kasari, 2013). However, just because a child is autistic does not mean that they are non-speaking, and non-speaking does not mean that they are not intelligent or lack understanding; they just understand in different ways.  </w:t>
      </w:r>
    </w:p>
    <w:p w:rsidR="7E35138B" w:rsidP="0AACC859" w:rsidRDefault="7E35138B" w14:paraId="6F8FACB9" w14:textId="2E1BA609">
      <w:pPr>
        <w:jc w:val="left"/>
      </w:pPr>
      <w:r w:rsidRPr="0AACC859" w:rsidR="7E35138B">
        <w:rPr>
          <w:rFonts w:ascii="Arial Nova" w:hAnsi="Arial Nova" w:eastAsia="Arial Nova" w:cs="Arial Nova"/>
          <w:noProof w:val="0"/>
          <w:sz w:val="24"/>
          <w:szCs w:val="24"/>
          <w:lang w:val="en-GB"/>
        </w:rPr>
        <w:t xml:space="preserve">Non-speaking autistic individuals are those who do not rely on oral speech as their primary form of communication. Research has shown that an estimated suggestion is about 25%-30% of autistic children have minimal speech (Tager-Flusberg &amp; Kasari, 2013). </w:t>
      </w:r>
    </w:p>
    <w:p w:rsidR="7E35138B" w:rsidP="0AACC859" w:rsidRDefault="7E35138B" w14:paraId="1EC47E1E" w14:textId="5E7FAD2A">
      <w:pPr>
        <w:jc w:val="left"/>
      </w:pPr>
      <w:r w:rsidRPr="0AACC859" w:rsidR="7E35138B">
        <w:rPr>
          <w:rFonts w:ascii="Arial Nova" w:hAnsi="Arial Nova" w:eastAsia="Arial Nova" w:cs="Arial Nova"/>
          <w:noProof w:val="0"/>
          <w:sz w:val="24"/>
          <w:szCs w:val="24"/>
          <w:lang w:val="en-GB"/>
        </w:rPr>
        <w:t xml:space="preserve">Some studies have shown that autistic children demonstrate an understanding of written language and spelling patterns, even without instruction. These challenges outdated sources that suggest the need for inclusive educational practice of autistic non-speaking children (Jaswal et al., 2024).  </w:t>
      </w:r>
    </w:p>
    <w:p w:rsidR="7E35138B" w:rsidP="0AACC859" w:rsidRDefault="7E35138B" w14:paraId="47F2A86E" w14:textId="1504A8F7">
      <w:pPr>
        <w:jc w:val="left"/>
      </w:pPr>
      <w:r w:rsidRPr="0AACC859" w:rsidR="7E35138B">
        <w:rPr>
          <w:rFonts w:ascii="Arial Nova" w:hAnsi="Arial Nova" w:eastAsia="Arial Nova" w:cs="Arial Nova"/>
          <w:noProof w:val="0"/>
          <w:sz w:val="24"/>
          <w:szCs w:val="24"/>
          <w:lang w:val="en-GB"/>
        </w:rPr>
        <w:t xml:space="preserve">Communication is a multi-model and can extend beyond verbal language. Non-speaking autistic children may use a variety of means, such as eye contact, gestures, behaviour, communication, and facial expressions. By recognising these forms of communication, parents can better understand children and know they are understood.  </w:t>
      </w:r>
    </w:p>
    <w:p w:rsidR="7E35138B" w:rsidP="0AACC859" w:rsidRDefault="7E35138B" w14:paraId="1CAD4C17" w14:textId="3478DE75">
      <w:pPr>
        <w:jc w:val="left"/>
      </w:pPr>
      <w:r w:rsidRPr="0AACC859" w:rsidR="7E35138B">
        <w:rPr>
          <w:rFonts w:ascii="Arial Nova" w:hAnsi="Arial Nova" w:eastAsia="Arial Nova" w:cs="Arial Nova"/>
          <w:noProof w:val="0"/>
          <w:sz w:val="24"/>
          <w:szCs w:val="24"/>
          <w:lang w:val="en-GB"/>
        </w:rPr>
        <w:t xml:space="preserve">Augmentative and alternative communication (AAC) is a set of tools and strategies that can support or replace spoken language. These can include:  </w:t>
      </w:r>
    </w:p>
    <w:p w:rsidR="7E35138B" w:rsidP="0AACC859" w:rsidRDefault="7E35138B" w14:paraId="4D1D2E68" w14:textId="706554BD">
      <w:pPr>
        <w:jc w:val="left"/>
      </w:pPr>
      <w:r w:rsidRPr="0AACC859" w:rsidR="7E35138B">
        <w:rPr>
          <w:rFonts w:ascii="Arial Nova" w:hAnsi="Arial Nova" w:eastAsia="Arial Nova" w:cs="Arial Nova"/>
          <w:noProof w:val="0"/>
          <w:sz w:val="24"/>
          <w:szCs w:val="24"/>
          <w:lang w:val="en-GB"/>
        </w:rPr>
        <w:t xml:space="preserve">. Picture exchange communication system (PECS) </w:t>
      </w:r>
    </w:p>
    <w:p w:rsidR="7E35138B" w:rsidP="0AACC859" w:rsidRDefault="7E35138B" w14:paraId="509B2F7A" w14:textId="3AF2094D">
      <w:pPr>
        <w:jc w:val="left"/>
      </w:pPr>
      <w:r w:rsidRPr="0AACC859" w:rsidR="7E35138B">
        <w:rPr>
          <w:rFonts w:ascii="Arial Nova" w:hAnsi="Arial Nova" w:eastAsia="Arial Nova" w:cs="Arial Nova"/>
          <w:noProof w:val="0"/>
          <w:sz w:val="24"/>
          <w:szCs w:val="24"/>
          <w:lang w:val="en-GB"/>
        </w:rPr>
        <w:t xml:space="preserve">. Communication boards  </w:t>
      </w:r>
    </w:p>
    <w:p w:rsidR="7E35138B" w:rsidP="0AACC859" w:rsidRDefault="7E35138B" w14:paraId="08096744" w14:textId="489B2A4E">
      <w:pPr>
        <w:jc w:val="left"/>
      </w:pPr>
      <w:r w:rsidRPr="0AACC859" w:rsidR="7E35138B">
        <w:rPr>
          <w:rFonts w:ascii="Arial Nova" w:hAnsi="Arial Nova" w:eastAsia="Arial Nova" w:cs="Arial Nova"/>
          <w:noProof w:val="0"/>
          <w:sz w:val="24"/>
          <w:szCs w:val="24"/>
          <w:lang w:val="en-GB"/>
        </w:rPr>
        <w:t xml:space="preserve">. Speech-generating device (SGDs) </w:t>
      </w:r>
    </w:p>
    <w:p w:rsidR="7E35138B" w:rsidP="0AACC859" w:rsidRDefault="7E35138B" w14:paraId="2076B8D8" w14:textId="1A72BD4D">
      <w:pPr>
        <w:jc w:val="left"/>
      </w:pPr>
      <w:r w:rsidRPr="0AACC859" w:rsidR="7E35138B">
        <w:rPr>
          <w:rFonts w:ascii="Arial Nova" w:hAnsi="Arial Nova" w:eastAsia="Arial Nova" w:cs="Arial Nova"/>
          <w:noProof w:val="0"/>
          <w:sz w:val="24"/>
          <w:szCs w:val="24"/>
          <w:lang w:val="en-GB"/>
        </w:rPr>
        <w:t xml:space="preserve">. Tablet-based communication apps </w:t>
      </w:r>
    </w:p>
    <w:p w:rsidR="7E35138B" w:rsidP="0AACC859" w:rsidRDefault="7E35138B" w14:paraId="0D3C40FE" w14:textId="18872962">
      <w:pPr>
        <w:jc w:val="left"/>
      </w:pPr>
      <w:r w:rsidRPr="0AACC859" w:rsidR="7E35138B">
        <w:rPr>
          <w:rFonts w:ascii="Arial Nova" w:hAnsi="Arial Nova" w:eastAsia="Arial Nova" w:cs="Arial Nova"/>
          <w:noProof w:val="0"/>
          <w:sz w:val="24"/>
          <w:szCs w:val="24"/>
          <w:lang w:val="en-GB"/>
        </w:rPr>
        <w:t xml:space="preserve">Studies have shown that ACC combined with developmental interventions yields stronger language gains than interventions with ACC alone (Semmler, 2024). </w:t>
      </w:r>
    </w:p>
    <w:p w:rsidR="7E35138B" w:rsidP="0AACC859" w:rsidRDefault="7E35138B" w14:paraId="6D401C90" w14:textId="6B0313E6">
      <w:pPr>
        <w:jc w:val="left"/>
      </w:pPr>
      <w:r w:rsidRPr="0AACC859" w:rsidR="7E35138B">
        <w:rPr>
          <w:rFonts w:ascii="Arial Nova" w:hAnsi="Arial Nova" w:eastAsia="Arial Nova" w:cs="Arial Nova"/>
          <w:noProof w:val="0"/>
          <w:sz w:val="24"/>
          <w:szCs w:val="24"/>
          <w:lang w:val="en-GB"/>
        </w:rPr>
        <w:t xml:space="preserve">There are many ways parents can support their non-speaking autistic children's literacy, such as reading with their child regularly, exposing them to written words as much as possible, and encouraging them to use symbol-based communication to help them communicate in their own way (Jaswal et al., 2024). </w:t>
      </w:r>
    </w:p>
    <w:p w:rsidR="7E35138B" w:rsidP="0AACC859" w:rsidRDefault="7E35138B" w14:paraId="4495F729" w14:textId="617BA9AD">
      <w:pPr>
        <w:jc w:val="left"/>
      </w:pPr>
      <w:r w:rsidRPr="0AACC859" w:rsidR="7E35138B">
        <w:rPr>
          <w:rFonts w:ascii="Arial Nova" w:hAnsi="Arial Nova" w:eastAsia="Arial Nova" w:cs="Arial Nova"/>
          <w:noProof w:val="0"/>
          <w:sz w:val="24"/>
          <w:szCs w:val="24"/>
          <w:lang w:val="en-GB"/>
        </w:rPr>
        <w:t>There are challenges and barriers that come with non-speaking autistic individuals, such as limited access to the (AAC) resources, a lack of training and awareness on non-speaking autism and how to support them, and a massive amount of incorrect information out there about non-speaking autism (Kimhi, 2025).</w:t>
      </w:r>
    </w:p>
    <w:p w:rsidR="77D6C070" w:rsidP="0AACC859" w:rsidRDefault="77D6C070" w14:paraId="5D422CB7" w14:textId="618CA682">
      <w:pPr>
        <w:pStyle w:val="Heading1"/>
        <w:spacing w:before="480" w:beforeAutospacing="off" w:line="276" w:lineRule="auto"/>
      </w:pPr>
      <w:r w:rsidRPr="0AACC859" w:rsidR="77D6C070">
        <w:rPr>
          <w:rFonts w:ascii="Calibri" w:hAnsi="Calibri" w:eastAsia="Calibri" w:cs="Calibri"/>
          <w:noProof w:val="0"/>
          <w:color w:val="365F91"/>
          <w:sz w:val="28"/>
          <w:szCs w:val="28"/>
          <w:lang w:val="en-US"/>
        </w:rPr>
        <w:t>6. Methodology / Project Approach (approx. 400 words)</w:t>
      </w:r>
    </w:p>
    <w:p w:rsidR="71ADFA6D" w:rsidP="0AACC859" w:rsidRDefault="71ADFA6D" w14:paraId="6585D26E" w14:textId="25966BB3">
      <w:pPr>
        <w:jc w:val="left"/>
      </w:pPr>
      <w:r w:rsidRPr="0AACC859" w:rsidR="71ADFA6D">
        <w:rPr>
          <w:rFonts w:ascii="Arial Nova" w:hAnsi="Arial Nova" w:eastAsia="Arial Nova" w:cs="Arial Nova"/>
          <w:noProof w:val="0"/>
          <w:sz w:val="24"/>
          <w:szCs w:val="24"/>
          <w:lang w:val="en-GB"/>
        </w:rPr>
        <w:t>This project takes an evidence-based approach by combining a 5,000-word literature review with a 15-20-minute educational video.</w:t>
      </w:r>
    </w:p>
    <w:p w:rsidR="71ADFA6D" w:rsidP="0AACC859" w:rsidRDefault="71ADFA6D" w14:paraId="6EBA2BF5" w14:textId="07BD1D30">
      <w:pPr>
        <w:jc w:val="left"/>
      </w:pPr>
      <w:r w:rsidRPr="0AACC859" w:rsidR="71ADFA6D">
        <w:rPr>
          <w:rFonts w:ascii="Arial Nova" w:hAnsi="Arial Nova" w:eastAsia="Arial Nova" w:cs="Arial Nova"/>
          <w:noProof w:val="0"/>
          <w:sz w:val="24"/>
          <w:szCs w:val="24"/>
          <w:lang w:val="en-GB"/>
        </w:rPr>
        <w:t>The literature review will follow a systematic research strategy to find relevant studies. It will use databases such as PsycINFO, ERIC, PubMed, and Google Scholar. The main search terms are “non-speaking autism,” “minimal verbal autism,” and “AAC.” The review will also look at parental experiences and coping strategies. To keep the information current, only studies published in the past 10 years will be included.</w:t>
      </w:r>
    </w:p>
    <w:p w:rsidR="71ADFA6D" w:rsidP="0AACC859" w:rsidRDefault="71ADFA6D" w14:paraId="0FB0B62D" w14:textId="11105C5F">
      <w:pPr>
        <w:jc w:val="left"/>
      </w:pPr>
      <w:r w:rsidRPr="0AACC859" w:rsidR="71ADFA6D">
        <w:rPr>
          <w:rFonts w:ascii="Arial Nova" w:hAnsi="Arial Nova" w:eastAsia="Arial Nova" w:cs="Arial Nova"/>
          <w:noProof w:val="0"/>
          <w:sz w:val="24"/>
          <w:szCs w:val="24"/>
          <w:lang w:val="en-GB"/>
        </w:rPr>
        <w:t>The review is based on family-centred practice and Bronfenbrenner’s ecological systems theory. Each study will be reviewed for its strengths, limitations, and any research gaps. The aim is to give a balanced analysis that can help guide policy and practice.</w:t>
      </w:r>
    </w:p>
    <w:p w:rsidR="71ADFA6D" w:rsidP="0AACC859" w:rsidRDefault="71ADFA6D" w14:paraId="2D68FB49" w14:textId="37D09219">
      <w:pPr>
        <w:jc w:val="left"/>
      </w:pPr>
      <w:r w:rsidRPr="0AACC859" w:rsidR="71ADFA6D">
        <w:rPr>
          <w:rFonts w:ascii="Arial Nova" w:hAnsi="Arial Nova" w:eastAsia="Arial Nova" w:cs="Arial Nova"/>
          <w:noProof w:val="0"/>
          <w:sz w:val="24"/>
          <w:szCs w:val="24"/>
          <w:lang w:val="en-GB"/>
        </w:rPr>
        <w:t>The 15-minute video is a resource for parents of non-speaking autistic children. It turns research findings into clear, practical guidance and follows a structured narrative format that includes:</w:t>
      </w:r>
    </w:p>
    <w:p w:rsidR="71ADFA6D" w:rsidP="0AACC859" w:rsidRDefault="71ADFA6D" w14:paraId="1A17C547" w14:textId="4858B949">
      <w:pPr>
        <w:pStyle w:val="ListParagraph"/>
        <w:numPr>
          <w:ilvl w:val="0"/>
          <w:numId w:val="3"/>
        </w:numPr>
        <w:spacing w:before="0" w:beforeAutospacing="off" w:after="0" w:afterAutospacing="off"/>
        <w:jc w:val="left"/>
        <w:rPr>
          <w:rFonts w:ascii="Arial Nova" w:hAnsi="Arial Nova" w:eastAsia="Arial Nova" w:cs="Arial Nova"/>
          <w:noProof w:val="0"/>
          <w:sz w:val="24"/>
          <w:szCs w:val="24"/>
          <w:lang w:val="en-GB"/>
        </w:rPr>
      </w:pPr>
      <w:r w:rsidRPr="0AACC859" w:rsidR="71ADFA6D">
        <w:rPr>
          <w:rFonts w:ascii="Arial Nova" w:hAnsi="Arial Nova" w:eastAsia="Arial Nova" w:cs="Arial Nova"/>
          <w:noProof w:val="0"/>
          <w:sz w:val="24"/>
          <w:szCs w:val="24"/>
          <w:lang w:val="en-GB"/>
        </w:rPr>
        <w:t>An introduction to non-speaking autism and common misconceptions</w:t>
      </w:r>
    </w:p>
    <w:p w:rsidR="71ADFA6D" w:rsidP="0AACC859" w:rsidRDefault="71ADFA6D" w14:paraId="027646D8" w14:textId="36F217FA">
      <w:pPr>
        <w:pStyle w:val="ListParagraph"/>
        <w:numPr>
          <w:ilvl w:val="0"/>
          <w:numId w:val="3"/>
        </w:numPr>
        <w:spacing w:before="0" w:beforeAutospacing="off" w:after="0" w:afterAutospacing="off"/>
        <w:jc w:val="left"/>
        <w:rPr>
          <w:rFonts w:ascii="Arial Nova" w:hAnsi="Arial Nova" w:eastAsia="Arial Nova" w:cs="Arial Nova"/>
          <w:noProof w:val="0"/>
          <w:sz w:val="24"/>
          <w:szCs w:val="24"/>
          <w:lang w:val="en-GB"/>
        </w:rPr>
      </w:pPr>
      <w:r w:rsidRPr="0AACC859" w:rsidR="71ADFA6D">
        <w:rPr>
          <w:rFonts w:ascii="Arial Nova" w:hAnsi="Arial Nova" w:eastAsia="Arial Nova" w:cs="Arial Nova"/>
          <w:noProof w:val="0"/>
          <w:sz w:val="24"/>
          <w:szCs w:val="24"/>
          <w:lang w:val="en-GB"/>
        </w:rPr>
        <w:t>An overview of communication beyond speech, including gestures and behaviour</w:t>
      </w:r>
    </w:p>
    <w:p w:rsidR="71ADFA6D" w:rsidP="0AACC859" w:rsidRDefault="71ADFA6D" w14:paraId="1F280864" w14:textId="168CF87D">
      <w:pPr>
        <w:pStyle w:val="ListParagraph"/>
        <w:numPr>
          <w:ilvl w:val="0"/>
          <w:numId w:val="3"/>
        </w:numPr>
        <w:spacing w:before="0" w:beforeAutospacing="off" w:after="0" w:afterAutospacing="off"/>
        <w:jc w:val="left"/>
        <w:rPr>
          <w:rFonts w:ascii="Arial Nova" w:hAnsi="Arial Nova" w:eastAsia="Arial Nova" w:cs="Arial Nova"/>
          <w:noProof w:val="0"/>
          <w:sz w:val="24"/>
          <w:szCs w:val="24"/>
          <w:lang w:val="en-GB"/>
        </w:rPr>
      </w:pPr>
      <w:r w:rsidRPr="0AACC859" w:rsidR="71ADFA6D">
        <w:rPr>
          <w:rFonts w:ascii="Arial Nova" w:hAnsi="Arial Nova" w:eastAsia="Arial Nova" w:cs="Arial Nova"/>
          <w:noProof w:val="0"/>
          <w:sz w:val="24"/>
          <w:szCs w:val="24"/>
          <w:lang w:val="en-GB"/>
        </w:rPr>
        <w:t>Practical strategies, such as AAC, visual supports, routines, and co-regulation</w:t>
      </w:r>
    </w:p>
    <w:p w:rsidR="71ADFA6D" w:rsidP="0AACC859" w:rsidRDefault="71ADFA6D" w14:paraId="747B1D9F" w14:textId="0E476B1C">
      <w:pPr>
        <w:pStyle w:val="ListParagraph"/>
        <w:numPr>
          <w:ilvl w:val="0"/>
          <w:numId w:val="3"/>
        </w:numPr>
        <w:spacing w:before="0" w:beforeAutospacing="off" w:after="0" w:afterAutospacing="off"/>
        <w:jc w:val="left"/>
        <w:rPr>
          <w:rFonts w:ascii="Arial Nova" w:hAnsi="Arial Nova" w:eastAsia="Arial Nova" w:cs="Arial Nova"/>
          <w:noProof w:val="0"/>
          <w:sz w:val="24"/>
          <w:szCs w:val="24"/>
          <w:lang w:val="en-GB"/>
        </w:rPr>
      </w:pPr>
      <w:r w:rsidRPr="0AACC859" w:rsidR="71ADFA6D">
        <w:rPr>
          <w:rFonts w:ascii="Arial Nova" w:hAnsi="Arial Nova" w:eastAsia="Arial Nova" w:cs="Arial Nova"/>
          <w:noProof w:val="0"/>
          <w:sz w:val="24"/>
          <w:szCs w:val="24"/>
          <w:lang w:val="en-GB"/>
        </w:rPr>
        <w:t>Approaches to emotional support and empowerment for parents</w:t>
      </w:r>
    </w:p>
    <w:p w:rsidR="71ADFA6D" w:rsidP="0AACC859" w:rsidRDefault="71ADFA6D" w14:paraId="0FCB548E" w14:textId="20BD0D99">
      <w:pPr>
        <w:jc w:val="left"/>
      </w:pPr>
      <w:r w:rsidRPr="0AACC859" w:rsidR="71ADFA6D">
        <w:rPr>
          <w:rFonts w:ascii="Arial Nova" w:hAnsi="Arial Nova" w:eastAsia="Arial Nova" w:cs="Arial Nova"/>
          <w:noProof w:val="0"/>
          <w:sz w:val="24"/>
          <w:szCs w:val="24"/>
          <w:lang w:val="en-GB"/>
        </w:rPr>
        <w:t>The video uses a variety of teaching methods, including narration, visuals, and examples, to support a range of learning styles. It applies cognitive load theory to keep the information clear and easy to follow. The video will be made with Clipchamp, which offers video editing, subtitles, and other helpful features.</w:t>
      </w:r>
    </w:p>
    <w:p w:rsidR="536DCC31" w:rsidP="0AACC859" w:rsidRDefault="536DCC31" w14:paraId="4E0417A4" w14:textId="2963E5A5">
      <w:pPr>
        <w:pStyle w:val="Heading1"/>
        <w:spacing w:before="480" w:beforeAutospacing="off" w:line="276" w:lineRule="auto"/>
      </w:pPr>
      <w:r w:rsidRPr="0AACC859" w:rsidR="536DCC31">
        <w:rPr>
          <w:rFonts w:ascii="Calibri" w:hAnsi="Calibri" w:eastAsia="Calibri" w:cs="Calibri"/>
          <w:noProof w:val="0"/>
          <w:color w:val="365F91"/>
          <w:sz w:val="28"/>
          <w:szCs w:val="28"/>
          <w:lang w:val="en-US"/>
        </w:rPr>
        <w:t>7. Ethical Considerations (approx. 100 words – required even if not working with participants)</w:t>
      </w:r>
    </w:p>
    <w:p w:rsidR="0553E5CE" w:rsidP="0AACC859" w:rsidRDefault="0553E5CE" w14:paraId="705AB68E" w14:textId="69B948BF">
      <w:pPr>
        <w:jc w:val="left"/>
      </w:pPr>
      <w:r w:rsidRPr="0AACC859" w:rsidR="0553E5CE">
        <w:rPr>
          <w:rFonts w:ascii="Arial Nova" w:hAnsi="Arial Nova" w:eastAsia="Arial Nova" w:cs="Arial Nova"/>
          <w:noProof w:val="0"/>
          <w:sz w:val="24"/>
          <w:szCs w:val="24"/>
          <w:lang w:val="en-GB"/>
        </w:rPr>
        <w:t xml:space="preserve">The ethical considerations for the educational video and the literature review include making sure that the information is correct, all sources are properly checked and referenced to avoid plagiarism. The project will use respectful language and avoid portraying individuals in any light. The video will be made accessible for everyone and will not be upsetting. The project will avoid bias, offer a balanced perspective, and ensure that no part of the project judges anyone. </w:t>
      </w:r>
    </w:p>
    <w:p w:rsidR="0553E5CE" w:rsidP="0AACC859" w:rsidRDefault="0553E5CE" w14:paraId="6A13651F" w14:textId="48E1B488">
      <w:pPr>
        <w:pStyle w:val="Heading1"/>
        <w:spacing w:before="480" w:beforeAutospacing="off" w:line="276" w:lineRule="auto"/>
        <w:jc w:val="left"/>
      </w:pPr>
      <w:r w:rsidRPr="0AACC859" w:rsidR="0553E5CE">
        <w:rPr>
          <w:rFonts w:ascii="Calibri" w:hAnsi="Calibri" w:eastAsia="Calibri" w:cs="Calibri"/>
          <w:noProof w:val="0"/>
          <w:color w:val="365F91"/>
          <w:sz w:val="28"/>
          <w:szCs w:val="28"/>
          <w:lang w:val="en-US"/>
        </w:rPr>
        <w:t>8. References (not included in word count)</w:t>
      </w:r>
    </w:p>
    <w:p w:rsidR="7CE04119" w:rsidP="0AACC859" w:rsidRDefault="7CE04119" w14:paraId="6D88F2A1" w14:textId="787EE986">
      <w:pPr>
        <w:pStyle w:val="Normal"/>
      </w:pPr>
      <w:r w:rsidRPr="0AACC859" w:rsidR="7CE04119">
        <w:rPr>
          <w:rFonts w:ascii="Times New Roman" w:hAnsi="Times New Roman" w:eastAsia="Times New Roman" w:cs="Times New Roman"/>
          <w:noProof w:val="0"/>
          <w:sz w:val="24"/>
          <w:szCs w:val="24"/>
          <w:lang w:val="en-GB"/>
        </w:rPr>
        <w:t xml:space="preserve">Jaswal, V. K., Lampi, A. J., &amp; Stockwell, K. M. (2024). Literacy in nonspeaking autistic people. </w:t>
      </w:r>
      <w:r w:rsidRPr="0AACC859" w:rsidR="7CE04119">
        <w:rPr>
          <w:rFonts w:ascii="Times New Roman" w:hAnsi="Times New Roman" w:eastAsia="Times New Roman" w:cs="Times New Roman"/>
          <w:i w:val="1"/>
          <w:iCs w:val="1"/>
          <w:noProof w:val="0"/>
          <w:sz w:val="24"/>
          <w:szCs w:val="24"/>
          <w:lang w:val="en-GB"/>
        </w:rPr>
        <w:t>Autism</w:t>
      </w:r>
      <w:r w:rsidRPr="0AACC859" w:rsidR="7CE04119">
        <w:rPr>
          <w:rFonts w:ascii="Times New Roman" w:hAnsi="Times New Roman" w:eastAsia="Times New Roman" w:cs="Times New Roman"/>
          <w:noProof w:val="0"/>
          <w:sz w:val="24"/>
          <w:szCs w:val="24"/>
          <w:lang w:val="en-GB"/>
        </w:rPr>
        <w:t xml:space="preserve">. </w:t>
      </w:r>
      <w:hyperlink r:id="R8e41a512412044d6">
        <w:r w:rsidRPr="0AACC859" w:rsidR="7CE04119">
          <w:rPr>
            <w:rStyle w:val="Hyperlink"/>
            <w:noProof w:val="0"/>
            <w:lang w:val="en-GB"/>
          </w:rPr>
          <w:t>https://doi.org/10.1177/13623613241230709</w:t>
        </w:r>
      </w:hyperlink>
    </w:p>
    <w:p w:rsidR="7CE04119" w:rsidP="0AACC859" w:rsidRDefault="7CE04119" w14:paraId="5409E89D" w14:textId="4713F009">
      <w:pPr>
        <w:spacing w:before="0" w:beforeAutospacing="off" w:line="480" w:lineRule="auto"/>
        <w:ind w:left="720" w:right="0" w:hanging="720"/>
      </w:pPr>
      <w:r w:rsidRPr="0AACC859" w:rsidR="7CE04119">
        <w:rPr>
          <w:rFonts w:ascii="Times New Roman" w:hAnsi="Times New Roman" w:eastAsia="Times New Roman" w:cs="Times New Roman"/>
          <w:noProof w:val="0"/>
          <w:sz w:val="24"/>
          <w:szCs w:val="24"/>
          <w:lang w:val="en-GB"/>
        </w:rPr>
        <w:t xml:space="preserve">Kimhi, Y. (2025). Rethinking literacy instruction for nonspeaking autistic learners: a perspective on evidence, exclusion, and the right to read. </w:t>
      </w:r>
      <w:r w:rsidRPr="0AACC859" w:rsidR="7CE04119">
        <w:rPr>
          <w:rFonts w:ascii="Times New Roman" w:hAnsi="Times New Roman" w:eastAsia="Times New Roman" w:cs="Times New Roman"/>
          <w:i w:val="1"/>
          <w:iCs w:val="1"/>
          <w:noProof w:val="0"/>
          <w:sz w:val="24"/>
          <w:szCs w:val="24"/>
          <w:lang w:val="en-GB"/>
        </w:rPr>
        <w:t>Frontiers in Education</w:t>
      </w:r>
      <w:r w:rsidRPr="0AACC859" w:rsidR="7CE04119">
        <w:rPr>
          <w:rFonts w:ascii="Times New Roman" w:hAnsi="Times New Roman" w:eastAsia="Times New Roman" w:cs="Times New Roman"/>
          <w:noProof w:val="0"/>
          <w:sz w:val="24"/>
          <w:szCs w:val="24"/>
          <w:lang w:val="en-GB"/>
        </w:rPr>
        <w:t xml:space="preserve">, </w:t>
      </w:r>
      <w:r w:rsidRPr="0AACC859" w:rsidR="7CE04119">
        <w:rPr>
          <w:rFonts w:ascii="Times New Roman" w:hAnsi="Times New Roman" w:eastAsia="Times New Roman" w:cs="Times New Roman"/>
          <w:i w:val="1"/>
          <w:iCs w:val="1"/>
          <w:noProof w:val="0"/>
          <w:sz w:val="24"/>
          <w:szCs w:val="24"/>
          <w:lang w:val="en-GB"/>
        </w:rPr>
        <w:t>10</w:t>
      </w:r>
      <w:r w:rsidRPr="0AACC859" w:rsidR="7CE04119">
        <w:rPr>
          <w:rFonts w:ascii="Times New Roman" w:hAnsi="Times New Roman" w:eastAsia="Times New Roman" w:cs="Times New Roman"/>
          <w:noProof w:val="0"/>
          <w:sz w:val="24"/>
          <w:szCs w:val="24"/>
          <w:lang w:val="en-GB"/>
        </w:rPr>
        <w:t xml:space="preserve">. </w:t>
      </w:r>
      <w:hyperlink r:id="Rbf85fc98a55a402b">
        <w:r w:rsidRPr="0AACC859" w:rsidR="7CE04119">
          <w:rPr>
            <w:rStyle w:val="Hyperlink"/>
            <w:noProof w:val="0"/>
            <w:lang w:val="en-GB"/>
          </w:rPr>
          <w:t>https://doi.org/10.3389/feduc.2025.1722796</w:t>
        </w:r>
      </w:hyperlink>
    </w:p>
    <w:p w:rsidR="7CE04119" w:rsidP="0AACC859" w:rsidRDefault="7CE04119" w14:paraId="70DE043E" w14:textId="5E65C48D">
      <w:pPr>
        <w:spacing w:before="0" w:beforeAutospacing="off" w:line="480" w:lineRule="auto"/>
        <w:ind w:left="720" w:right="0" w:hanging="720"/>
        <w:jc w:val="left"/>
      </w:pPr>
      <w:r w:rsidRPr="0AACC859" w:rsidR="7CE04119">
        <w:rPr>
          <w:rFonts w:ascii="Times New Roman" w:hAnsi="Times New Roman" w:eastAsia="Times New Roman" w:cs="Times New Roman"/>
          <w:noProof w:val="0"/>
          <w:sz w:val="24"/>
          <w:szCs w:val="24"/>
          <w:lang w:val="en-GB"/>
        </w:rPr>
        <w:t>Papoudi</w:t>
      </w:r>
      <w:r w:rsidRPr="0AACC859" w:rsidR="7CE04119">
        <w:rPr>
          <w:rFonts w:ascii="Times New Roman" w:hAnsi="Times New Roman" w:eastAsia="Times New Roman" w:cs="Times New Roman"/>
          <w:noProof w:val="0"/>
          <w:sz w:val="24"/>
          <w:szCs w:val="24"/>
          <w:lang w:val="en-GB"/>
        </w:rPr>
        <w:t xml:space="preserve">, D., Jørgensen, C. R., Guldberg, K., &amp; </w:t>
      </w:r>
      <w:r w:rsidRPr="0AACC859" w:rsidR="7CE04119">
        <w:rPr>
          <w:rFonts w:ascii="Times New Roman" w:hAnsi="Times New Roman" w:eastAsia="Times New Roman" w:cs="Times New Roman"/>
          <w:noProof w:val="0"/>
          <w:sz w:val="24"/>
          <w:szCs w:val="24"/>
          <w:lang w:val="en-GB"/>
        </w:rPr>
        <w:t>Meadan</w:t>
      </w:r>
      <w:r w:rsidRPr="0AACC859" w:rsidR="7CE04119">
        <w:rPr>
          <w:rFonts w:ascii="Times New Roman" w:hAnsi="Times New Roman" w:eastAsia="Times New Roman" w:cs="Times New Roman"/>
          <w:noProof w:val="0"/>
          <w:sz w:val="24"/>
          <w:szCs w:val="24"/>
          <w:lang w:val="en-GB"/>
        </w:rPr>
        <w:t xml:space="preserve">, H. (2020). </w:t>
      </w:r>
      <w:r w:rsidRPr="0AACC859" w:rsidR="7CE04119">
        <w:rPr>
          <w:rFonts w:ascii="Times New Roman" w:hAnsi="Times New Roman" w:eastAsia="Times New Roman" w:cs="Times New Roman"/>
          <w:noProof w:val="0"/>
          <w:sz w:val="24"/>
          <w:szCs w:val="24"/>
          <w:lang w:val="en-GB"/>
        </w:rPr>
        <w:t>Perceptions</w:t>
      </w:r>
      <w:r w:rsidRPr="0AACC859" w:rsidR="7CE04119">
        <w:rPr>
          <w:rFonts w:ascii="Times New Roman" w:hAnsi="Times New Roman" w:eastAsia="Times New Roman" w:cs="Times New Roman"/>
          <w:noProof w:val="0"/>
          <w:sz w:val="24"/>
          <w:szCs w:val="24"/>
          <w:lang w:val="en-GB"/>
        </w:rPr>
        <w:t xml:space="preserve">, Experiences, and Needs of Parents of Culturally and Linguistically Diverse Children with Autism: a Scoping Review. </w:t>
      </w:r>
      <w:r w:rsidRPr="0AACC859" w:rsidR="7CE04119">
        <w:rPr>
          <w:rFonts w:ascii="Times New Roman" w:hAnsi="Times New Roman" w:eastAsia="Times New Roman" w:cs="Times New Roman"/>
          <w:i w:val="1"/>
          <w:iCs w:val="1"/>
          <w:noProof w:val="0"/>
          <w:sz w:val="24"/>
          <w:szCs w:val="24"/>
          <w:lang w:val="en-GB"/>
        </w:rPr>
        <w:t>Review Journal of Autism and Developmental Disorders</w:t>
      </w:r>
      <w:r w:rsidRPr="0AACC859" w:rsidR="7CE04119">
        <w:rPr>
          <w:rFonts w:ascii="Times New Roman" w:hAnsi="Times New Roman" w:eastAsia="Times New Roman" w:cs="Times New Roman"/>
          <w:noProof w:val="0"/>
          <w:sz w:val="24"/>
          <w:szCs w:val="24"/>
          <w:lang w:val="en-GB"/>
        </w:rPr>
        <w:t xml:space="preserve">, </w:t>
      </w:r>
      <w:r w:rsidRPr="0AACC859" w:rsidR="7CE04119">
        <w:rPr>
          <w:rFonts w:ascii="Times New Roman" w:hAnsi="Times New Roman" w:eastAsia="Times New Roman" w:cs="Times New Roman"/>
          <w:i w:val="1"/>
          <w:iCs w:val="1"/>
          <w:noProof w:val="0"/>
          <w:sz w:val="24"/>
          <w:szCs w:val="24"/>
          <w:lang w:val="en-GB"/>
        </w:rPr>
        <w:t>8</w:t>
      </w:r>
      <w:r w:rsidRPr="0AACC859" w:rsidR="7CE04119">
        <w:rPr>
          <w:rFonts w:ascii="Times New Roman" w:hAnsi="Times New Roman" w:eastAsia="Times New Roman" w:cs="Times New Roman"/>
          <w:noProof w:val="0"/>
          <w:sz w:val="24"/>
          <w:szCs w:val="24"/>
          <w:lang w:val="en-GB"/>
        </w:rPr>
        <w:t xml:space="preserve">(8). </w:t>
      </w:r>
      <w:hyperlink r:id="R4f65ea92c8c3452e">
        <w:r w:rsidRPr="0AACC859" w:rsidR="7CE04119">
          <w:rPr>
            <w:rStyle w:val="Hyperlink"/>
            <w:noProof w:val="0"/>
            <w:lang w:val="en-GB"/>
          </w:rPr>
          <w:t>https://doi.org/10.1007/s40489-020-00210-1</w:t>
        </w:r>
      </w:hyperlink>
    </w:p>
    <w:p w:rsidR="7CE04119" w:rsidP="0AACC859" w:rsidRDefault="7CE04119" w14:paraId="51B91305" w14:textId="494FD76B">
      <w:pPr>
        <w:spacing w:before="0" w:beforeAutospacing="off" w:line="480" w:lineRule="auto"/>
        <w:ind w:left="720" w:right="0" w:hanging="720"/>
        <w:rPr>
          <w:rFonts w:ascii="Arial Nova" w:hAnsi="Arial Nova" w:eastAsia="Arial Nova" w:cs="Arial Nova" w:asciiTheme="minorAscii" w:hAnsiTheme="minorAscii" w:eastAsiaTheme="minorAscii" w:cstheme="minorAscii"/>
        </w:rPr>
      </w:pPr>
      <w:r w:rsidRPr="0AACC859" w:rsidR="7CE04119">
        <w:rPr>
          <w:rFonts w:ascii="Arial Nova" w:hAnsi="Arial Nova" w:eastAsia="Arial Nova" w:cs="Arial Nova" w:asciiTheme="minorAscii" w:hAnsiTheme="minorAscii" w:eastAsiaTheme="minorAscii" w:cstheme="minorAscii"/>
          <w:noProof w:val="0"/>
          <w:sz w:val="24"/>
          <w:szCs w:val="24"/>
          <w:lang w:val="en-GB"/>
        </w:rPr>
        <w:t xml:space="preserve">Semmler, B. F. (2024, June 13). </w:t>
      </w:r>
      <w:r w:rsidRPr="0AACC859" w:rsidR="7CE04119">
        <w:rPr>
          <w:rFonts w:ascii="Arial Nova" w:hAnsi="Arial Nova" w:eastAsia="Arial Nova" w:cs="Arial Nova" w:asciiTheme="minorAscii" w:hAnsiTheme="minorAscii" w:eastAsiaTheme="minorAscii" w:cstheme="minorAscii"/>
          <w:i w:val="1"/>
          <w:iCs w:val="1"/>
          <w:noProof w:val="0"/>
          <w:sz w:val="24"/>
          <w:szCs w:val="24"/>
          <w:lang w:val="en-GB"/>
        </w:rPr>
        <w:t>Effect of NDBIs and Aided AAC on the Language Development of Children on the Autism Spectrum: A Systematic Review (Pope et al., 2024)</w:t>
      </w:r>
      <w:r w:rsidRPr="0AACC859" w:rsidR="7CE04119">
        <w:rPr>
          <w:rFonts w:ascii="Arial Nova" w:hAnsi="Arial Nova" w:eastAsia="Arial Nova" w:cs="Arial Nova" w:asciiTheme="minorAscii" w:hAnsiTheme="minorAscii" w:eastAsiaTheme="minorAscii" w:cstheme="minorAscii"/>
          <w:noProof w:val="0"/>
          <w:sz w:val="24"/>
          <w:szCs w:val="24"/>
          <w:lang w:val="en-GB"/>
        </w:rPr>
        <w:t xml:space="preserve">. RERC on AAC. </w:t>
      </w:r>
      <w:hyperlink r:id="Rb525765663544953">
        <w:r w:rsidRPr="0AACC859" w:rsidR="7CE04119">
          <w:rPr>
            <w:rStyle w:val="Hyperlink"/>
            <w:rFonts w:ascii="Arial Nova" w:hAnsi="Arial Nova" w:eastAsia="Arial Nova" w:cs="Arial Nova" w:asciiTheme="minorAscii" w:hAnsiTheme="minorAscii" w:eastAsiaTheme="minorAscii" w:cstheme="minorAscii"/>
            <w:noProof w:val="0"/>
            <w:lang w:val="en-GB"/>
          </w:rPr>
          <w:t>https://rerc-aac.psu.edu/2024/06/13/effect-of-naturalistic-developmental-behavioral-interventions-ndbis-and-aided-aac-on-the-language-development-of-children-on-the-autism-spectrum-a-systematic-review-pope-et-al-2024/</w:t>
        </w:r>
      </w:hyperlink>
    </w:p>
    <w:p w:rsidR="04DFE5A3" w:rsidP="0AACC859" w:rsidRDefault="04DFE5A3" w14:paraId="6C4B4B5D" w14:textId="3E8BBC82">
      <w:pPr>
        <w:pStyle w:val="Normal"/>
        <w:rPr>
          <w:noProof w:val="0"/>
          <w:lang w:val="en-GB"/>
        </w:rPr>
      </w:pPr>
      <w:r w:rsidR="04DFE5A3">
        <w:rPr/>
        <w:t>Tager-</w:t>
      </w:r>
      <w:r w:rsidR="04DFE5A3">
        <w:rPr/>
        <w:t>Flusberg</w:t>
      </w:r>
      <w:r w:rsidR="04DFE5A3">
        <w:rPr/>
        <w:t xml:space="preserve">, H. and </w:t>
      </w:r>
      <w:r w:rsidR="04DFE5A3">
        <w:rPr/>
        <w:t>Kasari</w:t>
      </w:r>
      <w:r w:rsidR="04DFE5A3">
        <w:rPr/>
        <w:t xml:space="preserve">, C. (2013), Minimally verbal children with ASD. Autism Res, 6: 468-478. </w:t>
      </w:r>
      <w:hyperlink r:id="R98b70a673f6a4cca">
        <w:r w:rsidRPr="0AACC859" w:rsidR="04DFE5A3">
          <w:rPr>
            <w:rStyle w:val="Hyperlink"/>
          </w:rPr>
          <w:t>https://doi.org/10.1002/aur.1329</w:t>
        </w:r>
      </w:hyperlink>
    </w:p>
    <w:p w:rsidR="201D8B47" w:rsidP="0AACC859" w:rsidRDefault="201D8B47" w14:paraId="335D2307" w14:textId="4AFFC04A">
      <w:pPr>
        <w:pStyle w:val="Normal"/>
        <w:spacing w:before="0" w:beforeAutospacing="off" w:line="480" w:lineRule="auto"/>
        <w:ind w:left="720" w:right="0" w:hanging="720"/>
        <w:rPr>
          <w:noProof w:val="0"/>
          <w:lang w:val="en-GB"/>
        </w:rPr>
      </w:pPr>
      <w:r w:rsidRPr="0AACC859" w:rsidR="201D8B47">
        <w:rPr>
          <w:rFonts w:ascii="Times New Roman" w:hAnsi="Times New Roman" w:eastAsia="Times New Roman" w:cs="Times New Roman"/>
          <w:noProof w:val="0"/>
          <w:sz w:val="24"/>
          <w:szCs w:val="24"/>
          <w:lang w:val="en-GB"/>
        </w:rPr>
        <w:t xml:space="preserve">Tiffany Chavers Edgar, Schlosser, R., &amp; Koul, R. (2024). Effects of an Augmentative and Alternative Communication Intervention Package on Socio-Communicative </w:t>
      </w:r>
      <w:r w:rsidRPr="0AACC859" w:rsidR="201D8B47">
        <w:rPr>
          <w:rFonts w:ascii="Times New Roman" w:hAnsi="Times New Roman" w:eastAsia="Times New Roman" w:cs="Times New Roman"/>
          <w:noProof w:val="0"/>
          <w:sz w:val="24"/>
          <w:szCs w:val="24"/>
          <w:lang w:val="en-GB"/>
        </w:rPr>
        <w:t>Behaviors</w:t>
      </w:r>
      <w:r w:rsidRPr="0AACC859" w:rsidR="201D8B47">
        <w:rPr>
          <w:rFonts w:ascii="Times New Roman" w:hAnsi="Times New Roman" w:eastAsia="Times New Roman" w:cs="Times New Roman"/>
          <w:noProof w:val="0"/>
          <w:sz w:val="24"/>
          <w:szCs w:val="24"/>
          <w:lang w:val="en-GB"/>
        </w:rPr>
        <w:t xml:space="preserve"> Between Minimally Speaking Autistic Children and Their Peers. </w:t>
      </w:r>
      <w:r w:rsidRPr="0AACC859" w:rsidR="201D8B47">
        <w:rPr>
          <w:rFonts w:ascii="Times New Roman" w:hAnsi="Times New Roman" w:eastAsia="Times New Roman" w:cs="Times New Roman"/>
          <w:i w:val="1"/>
          <w:iCs w:val="1"/>
          <w:noProof w:val="0"/>
          <w:sz w:val="24"/>
          <w:szCs w:val="24"/>
          <w:lang w:val="en-GB"/>
        </w:rPr>
        <w:t>American Journal of Speech-Language Pathology</w:t>
      </w:r>
      <w:r w:rsidRPr="0AACC859" w:rsidR="201D8B47">
        <w:rPr>
          <w:rFonts w:ascii="Times New Roman" w:hAnsi="Times New Roman" w:eastAsia="Times New Roman" w:cs="Times New Roman"/>
          <w:noProof w:val="0"/>
          <w:sz w:val="24"/>
          <w:szCs w:val="24"/>
          <w:lang w:val="en-GB"/>
        </w:rPr>
        <w:t xml:space="preserve">, </w:t>
      </w:r>
      <w:r w:rsidRPr="0AACC859" w:rsidR="201D8B47">
        <w:rPr>
          <w:rFonts w:ascii="Times New Roman" w:hAnsi="Times New Roman" w:eastAsia="Times New Roman" w:cs="Times New Roman"/>
          <w:i w:val="1"/>
          <w:iCs w:val="1"/>
          <w:noProof w:val="0"/>
          <w:sz w:val="24"/>
          <w:szCs w:val="24"/>
          <w:lang w:val="en-GB"/>
        </w:rPr>
        <w:t>33</w:t>
      </w:r>
      <w:r w:rsidRPr="0AACC859" w:rsidR="201D8B47">
        <w:rPr>
          <w:rFonts w:ascii="Times New Roman" w:hAnsi="Times New Roman" w:eastAsia="Times New Roman" w:cs="Times New Roman"/>
          <w:noProof w:val="0"/>
          <w:sz w:val="24"/>
          <w:szCs w:val="24"/>
          <w:lang w:val="en-GB"/>
        </w:rPr>
        <w:t xml:space="preserve">(4), 1619–1638. </w:t>
      </w:r>
      <w:hyperlink r:id="R759400de203f43f5">
        <w:r w:rsidRPr="0AACC859" w:rsidR="201D8B47">
          <w:rPr>
            <w:rStyle w:val="Hyperlink"/>
            <w:noProof w:val="0"/>
            <w:lang w:val="en-GB"/>
          </w:rPr>
          <w:t>https://doi.org/10.1044/2024_ajslp-23-00313</w:t>
        </w:r>
      </w:hyperlink>
    </w:p>
    <w:p w:rsidR="0AACC859" w:rsidP="0AACC859" w:rsidRDefault="0AACC859" w14:paraId="30DF8CEB" w14:textId="1FFD06A3">
      <w:pPr>
        <w:spacing w:before="0" w:beforeAutospacing="off" w:line="480" w:lineRule="auto"/>
        <w:ind w:left="720" w:right="0" w:hanging="720"/>
        <w:jc w:val="left"/>
        <w:rPr>
          <w:noProof w:val="0"/>
          <w:lang w:val="en-GB"/>
        </w:rPr>
      </w:pPr>
    </w:p>
    <w:p w:rsidR="0AACC859" w:rsidP="0AACC859" w:rsidRDefault="0AACC859" w14:paraId="4448BAD8" w14:textId="3D97FA29">
      <w:pPr>
        <w:spacing w:before="0" w:beforeAutospacing="off" w:line="480" w:lineRule="auto"/>
        <w:ind w:left="720" w:right="0" w:hanging="720"/>
        <w:rPr>
          <w:rFonts w:ascii="Arial Nova" w:hAnsi="Arial Nova" w:eastAsia="Arial Nova" w:cs="Arial Nova" w:asciiTheme="minorAscii" w:hAnsiTheme="minorAscii" w:eastAsiaTheme="minorAscii" w:cstheme="minorAscii"/>
          <w:noProof w:val="0"/>
          <w:lang w:val="en-GB"/>
        </w:rPr>
      </w:pPr>
    </w:p>
    <w:p w:rsidR="0AACC859" w:rsidP="0AACC859" w:rsidRDefault="0AACC859" w14:paraId="2256BC59" w14:textId="45DAF49C">
      <w:pPr>
        <w:pStyle w:val="Normal"/>
      </w:pPr>
    </w:p>
    <w:p w:rsidR="0AACC859" w:rsidP="0AACC859" w:rsidRDefault="0AACC859" w14:paraId="367C98B1" w14:textId="159B807D">
      <w:pPr>
        <w:pStyle w:val="Normal"/>
      </w:pPr>
    </w:p>
    <w:p w:rsidR="0AACC859" w:rsidP="0AACC859" w:rsidRDefault="0AACC859" w14:paraId="2D7FE4CB" w14:textId="5C38280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YNyOF5qY3sh7" int2:id="t5ujo3mD">
      <int2:state int2:type="spell" int2:value="Rejected"/>
    </int2:textHash>
    <int2:textHash int2:hashCode="EdPUpyVLikSDD4" int2:id="2wLf9Rvq">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99c4a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64fb3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6c188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176F64"/>
    <w:rsid w:val="01459EA7"/>
    <w:rsid w:val="024E6C03"/>
    <w:rsid w:val="02BDF8E6"/>
    <w:rsid w:val="03F6C4E1"/>
    <w:rsid w:val="04D1D141"/>
    <w:rsid w:val="04DFE5A3"/>
    <w:rsid w:val="0553E5CE"/>
    <w:rsid w:val="0554A738"/>
    <w:rsid w:val="07991773"/>
    <w:rsid w:val="07DA3276"/>
    <w:rsid w:val="080A420A"/>
    <w:rsid w:val="0948C9DD"/>
    <w:rsid w:val="09A9ACD4"/>
    <w:rsid w:val="0AACC859"/>
    <w:rsid w:val="0B047E49"/>
    <w:rsid w:val="0E280142"/>
    <w:rsid w:val="0E5235DE"/>
    <w:rsid w:val="0E5262FA"/>
    <w:rsid w:val="10605FB0"/>
    <w:rsid w:val="11842CA6"/>
    <w:rsid w:val="118BFE02"/>
    <w:rsid w:val="1339EE31"/>
    <w:rsid w:val="13B69110"/>
    <w:rsid w:val="14C60A1C"/>
    <w:rsid w:val="14CD5226"/>
    <w:rsid w:val="14D66F6E"/>
    <w:rsid w:val="15887B65"/>
    <w:rsid w:val="16AC2CAD"/>
    <w:rsid w:val="16C38409"/>
    <w:rsid w:val="16D0BA7B"/>
    <w:rsid w:val="17071D4A"/>
    <w:rsid w:val="173D920D"/>
    <w:rsid w:val="17729CAC"/>
    <w:rsid w:val="1868F4DB"/>
    <w:rsid w:val="1A1A9F6B"/>
    <w:rsid w:val="1ACB82D6"/>
    <w:rsid w:val="1C2BAA44"/>
    <w:rsid w:val="1CA4A739"/>
    <w:rsid w:val="1D927AA1"/>
    <w:rsid w:val="1EC8EC4C"/>
    <w:rsid w:val="1F1FB40E"/>
    <w:rsid w:val="1F9CC910"/>
    <w:rsid w:val="1FEF87D9"/>
    <w:rsid w:val="201D8B47"/>
    <w:rsid w:val="202E0D82"/>
    <w:rsid w:val="2034AF11"/>
    <w:rsid w:val="2043EEEA"/>
    <w:rsid w:val="21176F64"/>
    <w:rsid w:val="211B616F"/>
    <w:rsid w:val="21A8DA8F"/>
    <w:rsid w:val="22DD14C5"/>
    <w:rsid w:val="231681AA"/>
    <w:rsid w:val="23691DA9"/>
    <w:rsid w:val="251558A1"/>
    <w:rsid w:val="256C17C7"/>
    <w:rsid w:val="261308C8"/>
    <w:rsid w:val="26710DD3"/>
    <w:rsid w:val="28208573"/>
    <w:rsid w:val="286D22F6"/>
    <w:rsid w:val="28D4EDA2"/>
    <w:rsid w:val="2AD75448"/>
    <w:rsid w:val="2B3BDEDB"/>
    <w:rsid w:val="2BA3BA5D"/>
    <w:rsid w:val="2C1F2161"/>
    <w:rsid w:val="2C1FC713"/>
    <w:rsid w:val="2C333D8A"/>
    <w:rsid w:val="2D59078F"/>
    <w:rsid w:val="2F13850E"/>
    <w:rsid w:val="330B8C92"/>
    <w:rsid w:val="33E9675C"/>
    <w:rsid w:val="343F6BB6"/>
    <w:rsid w:val="34E967DE"/>
    <w:rsid w:val="35A64E42"/>
    <w:rsid w:val="360DDA9C"/>
    <w:rsid w:val="3623D9A6"/>
    <w:rsid w:val="36304BC9"/>
    <w:rsid w:val="36BCA9E1"/>
    <w:rsid w:val="36F7856D"/>
    <w:rsid w:val="3777DD36"/>
    <w:rsid w:val="37C26B24"/>
    <w:rsid w:val="3859D727"/>
    <w:rsid w:val="388393D9"/>
    <w:rsid w:val="389503DC"/>
    <w:rsid w:val="38C9A595"/>
    <w:rsid w:val="393A2149"/>
    <w:rsid w:val="396DB72B"/>
    <w:rsid w:val="398BC78B"/>
    <w:rsid w:val="39D813B6"/>
    <w:rsid w:val="3A0BD9F3"/>
    <w:rsid w:val="3ABC8C3B"/>
    <w:rsid w:val="3AC8AE5B"/>
    <w:rsid w:val="3BA8642D"/>
    <w:rsid w:val="3BB630FE"/>
    <w:rsid w:val="3BEC3343"/>
    <w:rsid w:val="3CFE7C79"/>
    <w:rsid w:val="3D1D2DD1"/>
    <w:rsid w:val="3ECBF291"/>
    <w:rsid w:val="40C87FAF"/>
    <w:rsid w:val="41C13177"/>
    <w:rsid w:val="422C8032"/>
    <w:rsid w:val="44339213"/>
    <w:rsid w:val="46BDA6D9"/>
    <w:rsid w:val="47145B5A"/>
    <w:rsid w:val="4A178B0A"/>
    <w:rsid w:val="4AC0B412"/>
    <w:rsid w:val="4AD676EF"/>
    <w:rsid w:val="4D3C6102"/>
    <w:rsid w:val="4D60BF26"/>
    <w:rsid w:val="4E28A64F"/>
    <w:rsid w:val="4E36803B"/>
    <w:rsid w:val="4E8346C3"/>
    <w:rsid w:val="4EC32697"/>
    <w:rsid w:val="4FB43311"/>
    <w:rsid w:val="523B1459"/>
    <w:rsid w:val="536DCC31"/>
    <w:rsid w:val="550038A4"/>
    <w:rsid w:val="5568E1B1"/>
    <w:rsid w:val="572082A3"/>
    <w:rsid w:val="57D1BA3E"/>
    <w:rsid w:val="57EE2CCA"/>
    <w:rsid w:val="57F7EB46"/>
    <w:rsid w:val="59FC1743"/>
    <w:rsid w:val="5A1D68AD"/>
    <w:rsid w:val="5BB7FD27"/>
    <w:rsid w:val="5BFD6F12"/>
    <w:rsid w:val="5DD40950"/>
    <w:rsid w:val="5EE58AA3"/>
    <w:rsid w:val="5F0A9D6F"/>
    <w:rsid w:val="6019DF88"/>
    <w:rsid w:val="60611D81"/>
    <w:rsid w:val="606A37AA"/>
    <w:rsid w:val="61E2813B"/>
    <w:rsid w:val="6284ADD8"/>
    <w:rsid w:val="635F1391"/>
    <w:rsid w:val="63CC8BAD"/>
    <w:rsid w:val="63D66821"/>
    <w:rsid w:val="644FE1E8"/>
    <w:rsid w:val="6496ABD5"/>
    <w:rsid w:val="68FE4DDF"/>
    <w:rsid w:val="697649AE"/>
    <w:rsid w:val="6A4FF86C"/>
    <w:rsid w:val="6ABD6505"/>
    <w:rsid w:val="6B178275"/>
    <w:rsid w:val="6C5B90A0"/>
    <w:rsid w:val="6D232C80"/>
    <w:rsid w:val="6D6FA487"/>
    <w:rsid w:val="6E12CE81"/>
    <w:rsid w:val="6E8ED668"/>
    <w:rsid w:val="6F259C50"/>
    <w:rsid w:val="702C963B"/>
    <w:rsid w:val="703B2516"/>
    <w:rsid w:val="70DCD2A7"/>
    <w:rsid w:val="71ADFA6D"/>
    <w:rsid w:val="71AFA200"/>
    <w:rsid w:val="72916FEC"/>
    <w:rsid w:val="73C023E8"/>
    <w:rsid w:val="73D375BB"/>
    <w:rsid w:val="750360A2"/>
    <w:rsid w:val="7613F8E8"/>
    <w:rsid w:val="76977099"/>
    <w:rsid w:val="77045299"/>
    <w:rsid w:val="776DA2D0"/>
    <w:rsid w:val="77B02FE6"/>
    <w:rsid w:val="77D6C070"/>
    <w:rsid w:val="78579B02"/>
    <w:rsid w:val="78979B04"/>
    <w:rsid w:val="79051855"/>
    <w:rsid w:val="7A10E195"/>
    <w:rsid w:val="7A6372C3"/>
    <w:rsid w:val="7A73954F"/>
    <w:rsid w:val="7AD52B4B"/>
    <w:rsid w:val="7B0272AD"/>
    <w:rsid w:val="7B16F99B"/>
    <w:rsid w:val="7B6F547C"/>
    <w:rsid w:val="7CE04119"/>
    <w:rsid w:val="7D92EB23"/>
    <w:rsid w:val="7DA42827"/>
    <w:rsid w:val="7E35138B"/>
    <w:rsid w:val="7EDEC2D7"/>
    <w:rsid w:val="7F5546DB"/>
    <w:rsid w:val="7F789EFC"/>
    <w:rsid w:val="7FD6F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DBAE4"/>
  <w15:chartTrackingRefBased/>
  <w15:docId w15:val="{D422170C-76E4-449C-A155-31B1CADD0E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AACC859"/>
    <w:pPr>
      <w:spacing/>
      <w:ind w:left="720"/>
      <w:contextualSpacing/>
    </w:pPr>
  </w:style>
  <w:style w:type="character" w:styleId="Hyperlink">
    <w:uiPriority w:val="99"/>
    <w:name w:val="Hyperlink"/>
    <w:basedOn w:val="DefaultParagraphFont"/>
    <w:unhideWhenUsed/>
    <w:rsid w:val="0AACC859"/>
    <w:rPr>
      <w:color w:val="467886"/>
      <w:u w:val="single"/>
    </w:rPr>
  </w:style>
  <w:style w:type="paragraph" w:styleId="Heading1">
    <w:uiPriority w:val="9"/>
    <w:name w:val="heading 1"/>
    <w:basedOn w:val="Normal"/>
    <w:next w:val="Normal"/>
    <w:qFormat/>
    <w:rsid w:val="0AACC85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77/13623613241230709" TargetMode="External" Id="R8e41a512412044d6" /><Relationship Type="http://schemas.openxmlformats.org/officeDocument/2006/relationships/hyperlink" Target="https://doi.org/10.3389/feduc.2025.1722796" TargetMode="External" Id="Rbf85fc98a55a402b" /><Relationship Type="http://schemas.openxmlformats.org/officeDocument/2006/relationships/hyperlink" Target="https://doi.org/10.1007/s40489-020-00210-1" TargetMode="External" Id="R4f65ea92c8c3452e" /><Relationship Type="http://schemas.openxmlformats.org/officeDocument/2006/relationships/hyperlink" Target="https://rerc-aac.psu.edu/2024/06/13/effect-of-naturalistic-developmental-behavioral-interventions-ndbis-and-aided-aac-on-the-language-development-of-children-on-the-autism-spectrum-a-systematic-review-pope-et-al-2024/" TargetMode="External" Id="Rb525765663544953" /><Relationship Type="http://schemas.openxmlformats.org/officeDocument/2006/relationships/hyperlink" Target="https://doi.org/10.1002/aur.1329" TargetMode="External" Id="R98b70a673f6a4cca" /><Relationship Type="http://schemas.openxmlformats.org/officeDocument/2006/relationships/hyperlink" Target="https://doi.org/10.1044/2024_ajslp-23-00313" TargetMode="External" Id="R759400de203f43f5" /><Relationship Type="http://schemas.microsoft.com/office/2020/10/relationships/intelligence" Target="/word/intelligence2.xml" Id="Ra229b4a291974784" /><Relationship Type="http://schemas.openxmlformats.org/officeDocument/2006/relationships/numbering" Target="/word/numbering.xml" Id="R335f3b49060544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Zoe Griffiths (2203285)</dc:creator>
  <keywords/>
  <dc:description/>
  <lastModifiedBy>Zoe Griffiths (2203285)</lastModifiedBy>
  <revision>2</revision>
  <dcterms:created xsi:type="dcterms:W3CDTF">2026-06-14T11:10:06.7480774Z</dcterms:created>
  <dcterms:modified xsi:type="dcterms:W3CDTF">2026-06-15T19:00:52.4329302Z</dcterms:modified>
</coreProperties>
</file>