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6B263" w14:textId="77F70DC2" w:rsidR="00D52122" w:rsidRPr="00B24FC6" w:rsidRDefault="00D52122" w:rsidP="00B24FC6">
      <w:pPr>
        <w:jc w:val="center"/>
        <w:rPr>
          <w:rFonts w:ascii="Arial" w:hAnsi="Arial" w:cs="Arial"/>
          <w:sz w:val="56"/>
          <w:szCs w:val="56"/>
        </w:rPr>
      </w:pPr>
      <w:r w:rsidRPr="00B24FC6">
        <w:rPr>
          <w:rFonts w:ascii="Arial" w:hAnsi="Arial" w:cs="Arial"/>
          <w:sz w:val="56"/>
          <w:szCs w:val="56"/>
        </w:rPr>
        <w:t>Discuss and evaluate current policy and the professional intervention used by multi-disciplinary service to meet the diverse needs and vulnerability of children, young people and their families involved in the study.</w:t>
      </w:r>
    </w:p>
    <w:p w14:paraId="50CF48D0" w14:textId="37FB28A1" w:rsidR="00D52122" w:rsidRDefault="00D52122"/>
    <w:p w14:paraId="39526FBF" w14:textId="2A95C243" w:rsidR="00B24FC6" w:rsidRDefault="00B24FC6"/>
    <w:p w14:paraId="4E4A4FF1" w14:textId="13E9B4F5" w:rsidR="00B24FC6" w:rsidRDefault="00B24FC6"/>
    <w:p w14:paraId="07CFDDC5" w14:textId="4C7B7BF9" w:rsidR="00B24FC6" w:rsidRDefault="00B24FC6"/>
    <w:p w14:paraId="384FDC25" w14:textId="6ABD455D" w:rsidR="00B24FC6" w:rsidRDefault="00B24FC6"/>
    <w:p w14:paraId="7A1AFD63" w14:textId="7877C1C9" w:rsidR="00B24FC6" w:rsidRDefault="00B24FC6"/>
    <w:p w14:paraId="255241EB" w14:textId="5FB79EA0" w:rsidR="00B24FC6" w:rsidRDefault="00B24FC6"/>
    <w:p w14:paraId="224D3A31" w14:textId="07BE2A05" w:rsidR="00B24FC6" w:rsidRDefault="00B24FC6"/>
    <w:p w14:paraId="255EA87B" w14:textId="3B724609" w:rsidR="00B24FC6" w:rsidRDefault="00B24FC6"/>
    <w:p w14:paraId="29F58875" w14:textId="4B80CB64" w:rsidR="00B24FC6" w:rsidRDefault="00B24FC6"/>
    <w:p w14:paraId="2707A1D5" w14:textId="6AD82E6F" w:rsidR="00B24FC6" w:rsidRDefault="00B24FC6"/>
    <w:p w14:paraId="027A5229" w14:textId="29AEAFDC" w:rsidR="00B24FC6" w:rsidRDefault="00B24FC6"/>
    <w:p w14:paraId="2D9D50E9" w14:textId="0735B7CA" w:rsidR="00B24FC6" w:rsidRDefault="00B24FC6"/>
    <w:p w14:paraId="32D87C40" w14:textId="3623821C" w:rsidR="00B24FC6" w:rsidRDefault="00B24FC6"/>
    <w:p w14:paraId="0B43445E" w14:textId="2EA2759C" w:rsidR="00B24FC6" w:rsidRDefault="00B24FC6"/>
    <w:p w14:paraId="2986A2A3" w14:textId="2D1A0D33" w:rsidR="00B24FC6" w:rsidRDefault="00B24FC6"/>
    <w:p w14:paraId="5B792A07" w14:textId="524E39D7" w:rsidR="00B24FC6" w:rsidRDefault="00B24FC6"/>
    <w:p w14:paraId="1E0DCB25" w14:textId="1236FC59" w:rsidR="00B24FC6" w:rsidRDefault="00B24FC6"/>
    <w:p w14:paraId="627B94C2" w14:textId="3A06B9AF" w:rsidR="00B24FC6" w:rsidRDefault="00B24FC6"/>
    <w:p w14:paraId="2F0E34EF" w14:textId="4F117DCE" w:rsidR="00B24FC6" w:rsidRDefault="00B24FC6"/>
    <w:p w14:paraId="6D141E87" w14:textId="37E400F4" w:rsidR="00B24FC6" w:rsidRDefault="00B24FC6"/>
    <w:p w14:paraId="4105574C" w14:textId="04F2E377" w:rsidR="00B24FC6" w:rsidRDefault="00B24FC6"/>
    <w:p w14:paraId="750D126F" w14:textId="11893419" w:rsidR="00B24FC6" w:rsidRDefault="00B24FC6"/>
    <w:p w14:paraId="11748106" w14:textId="3D867874" w:rsidR="007C32EA" w:rsidRDefault="007C32EA" w:rsidP="00B24FC6"/>
    <w:p w14:paraId="238F0C3D" w14:textId="332637E3" w:rsidR="00B24FC6" w:rsidRDefault="00B24FC6" w:rsidP="00B24FC6"/>
    <w:p w14:paraId="41D5438F" w14:textId="77777777" w:rsidR="00B24FC6" w:rsidRDefault="00B24FC6" w:rsidP="00B24FC6"/>
    <w:p w14:paraId="2D8D9A68" w14:textId="77777777" w:rsidR="00B24FC6" w:rsidRPr="00B24FC6" w:rsidRDefault="00B24FC6" w:rsidP="00B24FC6">
      <w:r w:rsidRPr="00B24FC6">
        <w:t>Children, Young People and Families</w:t>
      </w:r>
    </w:p>
    <w:p w14:paraId="2C6954A9" w14:textId="77777777" w:rsidR="00B24FC6" w:rsidRDefault="00B24FC6" w:rsidP="00B24FC6"/>
    <w:p w14:paraId="5FE198CE" w14:textId="6754F24B" w:rsidR="00B24FC6" w:rsidRDefault="00B24FC6" w:rsidP="00B24FC6">
      <w:r>
        <w:t>Name:</w:t>
      </w:r>
      <w:r w:rsidR="007C32EA">
        <w:t xml:space="preserve"> Tena Brooks</w:t>
      </w:r>
    </w:p>
    <w:p w14:paraId="122051D3" w14:textId="77777777" w:rsidR="007C32EA" w:rsidRDefault="007C32EA" w:rsidP="00B24FC6"/>
    <w:p w14:paraId="6CB006A0" w14:textId="73ED82C2" w:rsidR="00B24FC6" w:rsidRDefault="00B24FC6" w:rsidP="00B24FC6">
      <w:r>
        <w:t>Student Number:</w:t>
      </w:r>
      <w:r w:rsidR="007C32EA">
        <w:t xml:space="preserve"> 1918218</w:t>
      </w:r>
    </w:p>
    <w:p w14:paraId="79BE513F" w14:textId="4D7472E5" w:rsidR="007C32EA" w:rsidRDefault="007C32EA" w:rsidP="00B24FC6">
      <w:r>
        <w:t xml:space="preserve"> </w:t>
      </w:r>
    </w:p>
    <w:p w14:paraId="0768A73E" w14:textId="6B2630AC" w:rsidR="007C32EA" w:rsidRDefault="007C32EA" w:rsidP="00B24FC6">
      <w:r>
        <w:t xml:space="preserve">Lectures Name: Dr </w:t>
      </w:r>
      <w:proofErr w:type="spellStart"/>
      <w:r>
        <w:t>Chrisford</w:t>
      </w:r>
      <w:proofErr w:type="spellEnd"/>
      <w:r>
        <w:t xml:space="preserve"> </w:t>
      </w:r>
      <w:proofErr w:type="spellStart"/>
      <w:r>
        <w:t>Chogugudza</w:t>
      </w:r>
      <w:proofErr w:type="spellEnd"/>
    </w:p>
    <w:p w14:paraId="0CD7871C" w14:textId="4366F837" w:rsidR="00B24FC6" w:rsidRDefault="00B24FC6"/>
    <w:p w14:paraId="3D1AE42D"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r w:rsidRPr="005D54CD">
        <w:rPr>
          <w:rFonts w:ascii="Arial" w:hAnsi="Arial" w:cs="Arial"/>
          <w:color w:val="0E101A"/>
          <w:sz w:val="22"/>
          <w:szCs w:val="22"/>
        </w:rPr>
        <w:lastRenderedPageBreak/>
        <w:t>A family can identify as being </w:t>
      </w:r>
      <w:r w:rsidRPr="005D54CD">
        <w:rPr>
          <w:rStyle w:val="Emphasis"/>
          <w:rFonts w:ascii="Arial" w:hAnsi="Arial" w:cs="Arial"/>
          <w:color w:val="0E101A"/>
          <w:sz w:val="22"/>
          <w:szCs w:val="22"/>
        </w:rPr>
        <w:t>diverse</w:t>
      </w:r>
      <w:r w:rsidRPr="005D54CD">
        <w:rPr>
          <w:rFonts w:ascii="Arial" w:hAnsi="Arial" w:cs="Arial"/>
          <w:color w:val="0E101A"/>
          <w:sz w:val="22"/>
          <w:szCs w:val="22"/>
        </w:rPr>
        <w:t> thus reflecting a wide range of perspectives and influences. In terms of cultural context, the traditional family structure is known as the "nuclear family" does not always reflect the reality of family life; experiences and functions may differ, especially among families from minority or excluded groups. The interdependence of a family, as well as individual support and well-being, is critical, especially for families with diverse/complex needs. Families with "diverse or complex needs," as stated by Rankin and Regan (2004, p.8), have "profound, severe, critical, or intense requirements" and are thus more reliant on support services. Domestic violence in the home, parental mental health concerns, offending or anti-social behaviour, alcohol or substance abuse, and housing/debt issues are all characteristics of these families, according to the Children's Improvement Board (</w:t>
      </w:r>
      <w:proofErr w:type="spellStart"/>
      <w:r w:rsidRPr="005D54CD">
        <w:rPr>
          <w:rFonts w:ascii="Arial" w:hAnsi="Arial" w:cs="Arial"/>
          <w:color w:val="0E101A"/>
          <w:sz w:val="22"/>
          <w:szCs w:val="22"/>
        </w:rPr>
        <w:t>n.d</w:t>
      </w:r>
      <w:proofErr w:type="spellEnd"/>
      <w:r w:rsidRPr="005D54CD">
        <w:rPr>
          <w:rFonts w:ascii="Arial" w:hAnsi="Arial" w:cs="Arial"/>
          <w:color w:val="0E101A"/>
          <w:sz w:val="22"/>
          <w:szCs w:val="22"/>
        </w:rPr>
        <w:t>). On reflection, the family in case study c shares various traits of vulnerability, distinguishing them from the usual nuclear family that lacks such complex/diverse needs.</w:t>
      </w:r>
    </w:p>
    <w:p w14:paraId="4BB060F2"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p>
    <w:p w14:paraId="48841282"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r w:rsidRPr="005D54CD">
        <w:rPr>
          <w:rFonts w:ascii="Arial" w:hAnsi="Arial" w:cs="Arial"/>
          <w:color w:val="0E101A"/>
          <w:sz w:val="22"/>
          <w:szCs w:val="22"/>
        </w:rPr>
        <w:t xml:space="preserve">Risk factors associated with the vulnerability of children and young people as asserted by OECD (2019) are a lack of nutritious food, low housing quality, restricted access to leisure activities, insufficient parental awareness of child development and needs, negative parental health behaviours, the absence of supportive people, and high </w:t>
      </w:r>
      <w:proofErr w:type="spellStart"/>
      <w:r w:rsidRPr="005D54CD">
        <w:rPr>
          <w:rFonts w:ascii="Arial" w:hAnsi="Arial" w:cs="Arial"/>
          <w:color w:val="0E101A"/>
          <w:sz w:val="22"/>
          <w:szCs w:val="22"/>
        </w:rPr>
        <w:t>neighborhood</w:t>
      </w:r>
      <w:proofErr w:type="spellEnd"/>
      <w:r w:rsidRPr="005D54CD">
        <w:rPr>
          <w:rFonts w:ascii="Arial" w:hAnsi="Arial" w:cs="Arial"/>
          <w:color w:val="0E101A"/>
          <w:sz w:val="22"/>
          <w:szCs w:val="22"/>
        </w:rPr>
        <w:t xml:space="preserve"> violence are just a few of the risk factors. However, protective factors can be found in the family and community; some are embedded in children's relationships with adult family members, teachers, and other adult role models, while others can be found in local resources such as access to quality health care, effective schools and neighbourhoods, and strong child protection systems (VicHealth, 2015). In the case of study C, the time range used to determine the risk factors of susceptibility could be questioned. Instead of relying on protective factors at the end of the case, multidisciplinary services should use primary and early intervention at the earliest moment of detection to make recovery procedures easier to implement. (Public Health Agency of England, 2020).</w:t>
      </w:r>
    </w:p>
    <w:p w14:paraId="0DC6E2F7"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p>
    <w:p w14:paraId="21FDDA20"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r w:rsidRPr="005D54CD">
        <w:rPr>
          <w:rFonts w:ascii="Arial" w:hAnsi="Arial" w:cs="Arial"/>
          <w:color w:val="0E101A"/>
          <w:sz w:val="22"/>
          <w:szCs w:val="22"/>
        </w:rPr>
        <w:t>The point at which the family became a subject of assessment by health and social care agencies, according to Working Together to Safeguard Children (2018), was when the 17-year-old displayed signs of anti-social behaviour, and the circumstance of adult mental issues was presented as a challenge for the other children. In case of study C, these issues act as an early warning system.</w:t>
      </w:r>
    </w:p>
    <w:p w14:paraId="22A5C08A"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p>
    <w:p w14:paraId="4BD8297A"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r w:rsidRPr="005D54CD">
        <w:rPr>
          <w:rFonts w:ascii="Arial" w:hAnsi="Arial" w:cs="Arial"/>
          <w:color w:val="0E101A"/>
          <w:sz w:val="22"/>
          <w:szCs w:val="22"/>
        </w:rPr>
        <w:t>Several policies are now in place to meet the needs of vulnerable children and young people aged 0 to 19. These policies protect and promote the welfare of young people, as defined in </w:t>
      </w:r>
      <w:r w:rsidRPr="005D54CD">
        <w:rPr>
          <w:rStyle w:val="Emphasis"/>
          <w:rFonts w:ascii="Arial" w:hAnsi="Arial" w:cs="Arial"/>
          <w:color w:val="0E101A"/>
          <w:sz w:val="22"/>
          <w:szCs w:val="22"/>
        </w:rPr>
        <w:t>The Children Act 1989</w:t>
      </w:r>
      <w:r w:rsidRPr="005D54CD">
        <w:rPr>
          <w:rFonts w:ascii="Arial" w:hAnsi="Arial" w:cs="Arial"/>
          <w:color w:val="0E101A"/>
          <w:sz w:val="22"/>
          <w:szCs w:val="22"/>
        </w:rPr>
        <w:t> and </w:t>
      </w:r>
      <w:r w:rsidRPr="005D54CD">
        <w:rPr>
          <w:rStyle w:val="Emphasis"/>
          <w:rFonts w:ascii="Arial" w:hAnsi="Arial" w:cs="Arial"/>
          <w:color w:val="0E101A"/>
          <w:sz w:val="22"/>
          <w:szCs w:val="22"/>
        </w:rPr>
        <w:t>The Children Act 2004</w:t>
      </w:r>
      <w:r w:rsidRPr="005D54CD">
        <w:rPr>
          <w:rFonts w:ascii="Arial" w:hAnsi="Arial" w:cs="Arial"/>
          <w:color w:val="0E101A"/>
          <w:sz w:val="22"/>
          <w:szCs w:val="22"/>
        </w:rPr>
        <w:t>, as well as </w:t>
      </w:r>
      <w:r w:rsidRPr="005D54CD">
        <w:rPr>
          <w:rStyle w:val="Emphasis"/>
          <w:rFonts w:ascii="Arial" w:hAnsi="Arial" w:cs="Arial"/>
          <w:color w:val="0E101A"/>
          <w:sz w:val="22"/>
          <w:szCs w:val="22"/>
        </w:rPr>
        <w:t>Every Child Matters</w:t>
      </w:r>
      <w:r w:rsidRPr="005D54CD">
        <w:rPr>
          <w:rFonts w:ascii="Arial" w:hAnsi="Arial" w:cs="Arial"/>
          <w:color w:val="0E101A"/>
          <w:sz w:val="22"/>
          <w:szCs w:val="22"/>
        </w:rPr>
        <w:t>, by allowing them to be healthy, stay safe, engage, and succeed, make a positive contribution, and attain economic well-being (HM Government, 2018). In case of study C, the Youth in Need organisation (a non-profit child and family unit dedicated to promoting bright futures for vulnerable children and families) would play a critical role. As stated in 'Impact Report 2019,' the organisation offers school counselling, which would be beneficial to two adolescents identified in case study C. It also monitors toddlers, infants, and pre-schools to ensure that they are on track to reach or exceed their developmental milestones (Youth in Need, 2020).</w:t>
      </w:r>
    </w:p>
    <w:p w14:paraId="3EBC01C4"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p>
    <w:p w14:paraId="4D9C8AE1"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r w:rsidRPr="005D54CD">
        <w:rPr>
          <w:rFonts w:ascii="Arial" w:hAnsi="Arial" w:cs="Arial"/>
          <w:color w:val="0E101A"/>
          <w:sz w:val="22"/>
          <w:szCs w:val="22"/>
        </w:rPr>
        <w:t>Conversely, a major flaw discovered with </w:t>
      </w:r>
      <w:r w:rsidRPr="005D54CD">
        <w:rPr>
          <w:rStyle w:val="Emphasis"/>
          <w:rFonts w:ascii="Arial" w:hAnsi="Arial" w:cs="Arial"/>
          <w:color w:val="0E101A"/>
          <w:sz w:val="22"/>
          <w:szCs w:val="22"/>
        </w:rPr>
        <w:t xml:space="preserve">Youth </w:t>
      </w:r>
      <w:proofErr w:type="gramStart"/>
      <w:r w:rsidRPr="005D54CD">
        <w:rPr>
          <w:rStyle w:val="Emphasis"/>
          <w:rFonts w:ascii="Arial" w:hAnsi="Arial" w:cs="Arial"/>
          <w:color w:val="0E101A"/>
          <w:sz w:val="22"/>
          <w:szCs w:val="22"/>
        </w:rPr>
        <w:t>In</w:t>
      </w:r>
      <w:proofErr w:type="gramEnd"/>
      <w:r w:rsidRPr="005D54CD">
        <w:rPr>
          <w:rStyle w:val="Emphasis"/>
          <w:rFonts w:ascii="Arial" w:hAnsi="Arial" w:cs="Arial"/>
          <w:color w:val="0E101A"/>
          <w:sz w:val="22"/>
          <w:szCs w:val="22"/>
        </w:rPr>
        <w:t xml:space="preserve"> Need</w:t>
      </w:r>
      <w:r w:rsidRPr="005D54CD">
        <w:rPr>
          <w:rFonts w:ascii="Arial" w:hAnsi="Arial" w:cs="Arial"/>
          <w:color w:val="0E101A"/>
          <w:sz w:val="22"/>
          <w:szCs w:val="22"/>
        </w:rPr>
        <w:t xml:space="preserve"> is that it only serves children, teenagers, and young adults up to the age of 21. The support network for parents over the age of 21 is limited, but there is still support available for children and young people, therefore this service would be beneficial for the two teenagers and 17-year-old in case study C and the mother if she believes her nursery-aged daughter is experiencing developmental delays, she could use this service (Youth </w:t>
      </w:r>
      <w:proofErr w:type="gramStart"/>
      <w:r w:rsidRPr="005D54CD">
        <w:rPr>
          <w:rFonts w:ascii="Arial" w:hAnsi="Arial" w:cs="Arial"/>
          <w:color w:val="0E101A"/>
          <w:sz w:val="22"/>
          <w:szCs w:val="22"/>
        </w:rPr>
        <w:t>In</w:t>
      </w:r>
      <w:proofErr w:type="gramEnd"/>
      <w:r w:rsidRPr="005D54CD">
        <w:rPr>
          <w:rFonts w:ascii="Arial" w:hAnsi="Arial" w:cs="Arial"/>
          <w:color w:val="0E101A"/>
          <w:sz w:val="22"/>
          <w:szCs w:val="22"/>
        </w:rPr>
        <w:t xml:space="preserve"> Need, 2020).</w:t>
      </w:r>
    </w:p>
    <w:p w14:paraId="0988A8F1"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p>
    <w:p w14:paraId="5AC5D8CD"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r w:rsidRPr="005D54CD">
        <w:rPr>
          <w:rFonts w:ascii="Arial" w:hAnsi="Arial" w:cs="Arial"/>
          <w:color w:val="0E101A"/>
          <w:sz w:val="22"/>
          <w:szCs w:val="22"/>
        </w:rPr>
        <w:t>Assessing need and offering early assistance entails aiding as soon as a problem arises in a child's life, from birth to age 19. For example, in case of study C, children are ranging in age from infancy to seventeen years old. The mother suffers from depression and anxiety, which is one of the most essential aspects of the case study. According to Bartlett (2017), there is a strong correlation between a parent's mental health and their children's development, which can lead to negative effects for the children such as behavioural and academic issues. This is clear in case of study C with the behaviour of one of the youngsters with behavioural disorders. Mentally Health School (n.d.), identifies that schools play a vital role in promoting positive mental health and well-being, which improves attendance, behaviour, development, and achievement by forming positive relationships with parents. One recommendation for case study C, is to assign the teenager with a mentor from school this will enable him to have a positive role model. </w:t>
      </w:r>
    </w:p>
    <w:p w14:paraId="731B139A"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p>
    <w:p w14:paraId="70CBE0B2"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r w:rsidRPr="005D54CD">
        <w:rPr>
          <w:rFonts w:ascii="Arial" w:hAnsi="Arial" w:cs="Arial"/>
          <w:color w:val="0E101A"/>
          <w:sz w:val="22"/>
          <w:szCs w:val="22"/>
        </w:rPr>
        <w:t>This method would be comparable at a college and nurseries; this service will be efficiently utilised by giving training sessions for parents and professionals on how to promote good well-being in the home, which will benefit teenagers and other children in and out of the school/college. Alternatively, at educational institutions, pastoral care support and designated safeguarding lead (DSL) is a provision utilised to care for students' emotional and physical well-being (Raymond, 2018). Similarly, educational institutions teenagers to CAMHS, which will provide support to young people who are experiencing behavioural or emergent mental health difficulties. This would be a good strategy (mitigation) because they have medical physicians, support workers, and social professionals on staff who will essentially give the next steps for the teenagers if they require more help outside of school enabling tertiary prevention (Young Minds, 2021). </w:t>
      </w:r>
    </w:p>
    <w:p w14:paraId="58780047"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p>
    <w:p w14:paraId="0EAF8820" w14:textId="77777777" w:rsidR="00C40C45" w:rsidRPr="005D54CD" w:rsidRDefault="00C40C45" w:rsidP="005D54CD">
      <w:pPr>
        <w:pStyle w:val="NormalWeb"/>
        <w:spacing w:before="0" w:beforeAutospacing="0" w:after="0" w:afterAutospacing="0" w:line="360" w:lineRule="auto"/>
        <w:rPr>
          <w:rFonts w:ascii="Arial" w:hAnsi="Arial" w:cs="Arial"/>
          <w:color w:val="0E101A"/>
          <w:sz w:val="22"/>
          <w:szCs w:val="22"/>
        </w:rPr>
      </w:pPr>
      <w:r w:rsidRPr="005D54CD">
        <w:rPr>
          <w:rFonts w:ascii="Arial" w:hAnsi="Arial" w:cs="Arial"/>
          <w:color w:val="0E101A"/>
          <w:sz w:val="22"/>
          <w:szCs w:val="22"/>
        </w:rPr>
        <w:t>Finally, to provide a stable home environment for the children in Case Study C, the family must develop a sense of resilience, as this is a key part of emotional well-being (Public Sector Executive, 2016). On reflection, several supports for children and young people have been put in place, and they appear to be successful as a protective factor. However, I believe that the mother's protective factors should be improved. I believe that the mother must be encouraged to attend one-on-one sessions; home visits, parental support groups, community activities, and life skill courses could all be used to assist the mother, allowing her to express and share her feelings with others who are dealing with similar challenges (OECD, 2019).</w:t>
      </w:r>
    </w:p>
    <w:p w14:paraId="6D0A9314" w14:textId="49B958E8" w:rsidR="00D52122" w:rsidRPr="005D54CD" w:rsidRDefault="00D52122" w:rsidP="005D54CD">
      <w:pPr>
        <w:spacing w:line="360" w:lineRule="auto"/>
        <w:rPr>
          <w:rFonts w:ascii="Arial" w:hAnsi="Arial" w:cs="Arial"/>
          <w:color w:val="000000" w:themeColor="text1"/>
          <w:sz w:val="22"/>
          <w:szCs w:val="22"/>
        </w:rPr>
      </w:pPr>
    </w:p>
    <w:p w14:paraId="669492D2" w14:textId="6CD17A9F" w:rsidR="00D52122" w:rsidRPr="005D54CD" w:rsidRDefault="00D52122" w:rsidP="005D54CD">
      <w:pPr>
        <w:spacing w:line="360" w:lineRule="auto"/>
        <w:rPr>
          <w:rFonts w:ascii="Arial" w:hAnsi="Arial" w:cs="Arial"/>
          <w:color w:val="000000" w:themeColor="text1"/>
          <w:sz w:val="22"/>
          <w:szCs w:val="22"/>
        </w:rPr>
      </w:pPr>
    </w:p>
    <w:p w14:paraId="3B5A1B06" w14:textId="0ACB995D" w:rsidR="00D52122" w:rsidRPr="005D54CD" w:rsidRDefault="00D52122" w:rsidP="005D54CD">
      <w:pPr>
        <w:spacing w:line="360" w:lineRule="auto"/>
        <w:rPr>
          <w:rFonts w:ascii="Arial" w:hAnsi="Arial" w:cs="Arial"/>
          <w:color w:val="000000" w:themeColor="text1"/>
          <w:sz w:val="22"/>
          <w:szCs w:val="22"/>
        </w:rPr>
      </w:pPr>
    </w:p>
    <w:p w14:paraId="3FC732A4" w14:textId="57EE9DB6" w:rsidR="00D52122" w:rsidRPr="005D54CD" w:rsidRDefault="00D52122" w:rsidP="005D54CD">
      <w:pPr>
        <w:spacing w:line="360" w:lineRule="auto"/>
        <w:rPr>
          <w:rFonts w:ascii="Arial" w:hAnsi="Arial" w:cs="Arial"/>
          <w:color w:val="000000" w:themeColor="text1"/>
          <w:sz w:val="22"/>
          <w:szCs w:val="22"/>
        </w:rPr>
      </w:pPr>
    </w:p>
    <w:p w14:paraId="78252AAD" w14:textId="0F6FF2D9" w:rsidR="00D52122" w:rsidRPr="005D54CD" w:rsidRDefault="00D52122" w:rsidP="005D54CD">
      <w:pPr>
        <w:spacing w:line="360" w:lineRule="auto"/>
        <w:rPr>
          <w:rFonts w:ascii="Arial" w:hAnsi="Arial" w:cs="Arial"/>
          <w:color w:val="000000" w:themeColor="text1"/>
          <w:sz w:val="22"/>
          <w:szCs w:val="22"/>
        </w:rPr>
      </w:pPr>
    </w:p>
    <w:p w14:paraId="54C434D0" w14:textId="062B026E" w:rsidR="00325C3B" w:rsidRPr="005D54CD" w:rsidRDefault="00325C3B" w:rsidP="005D54CD">
      <w:pPr>
        <w:spacing w:line="360" w:lineRule="auto"/>
        <w:rPr>
          <w:rFonts w:ascii="Arial" w:hAnsi="Arial" w:cs="Arial"/>
          <w:color w:val="000000" w:themeColor="text1"/>
          <w:sz w:val="22"/>
          <w:szCs w:val="22"/>
        </w:rPr>
      </w:pPr>
    </w:p>
    <w:p w14:paraId="3B08FAE5" w14:textId="77777777" w:rsidR="00325C3B" w:rsidRPr="005D54CD" w:rsidRDefault="00325C3B" w:rsidP="005D54CD">
      <w:pPr>
        <w:spacing w:line="360" w:lineRule="auto"/>
        <w:rPr>
          <w:rFonts w:ascii="Arial" w:hAnsi="Arial" w:cs="Arial"/>
          <w:color w:val="000000" w:themeColor="text1"/>
          <w:sz w:val="22"/>
          <w:szCs w:val="22"/>
        </w:rPr>
      </w:pPr>
    </w:p>
    <w:p w14:paraId="5A5D19CC" w14:textId="40B384EB" w:rsidR="00D52122" w:rsidRPr="005D54CD" w:rsidRDefault="00D52122" w:rsidP="005D54CD">
      <w:pPr>
        <w:spacing w:line="360" w:lineRule="auto"/>
        <w:rPr>
          <w:rFonts w:ascii="Arial" w:hAnsi="Arial" w:cs="Arial"/>
          <w:color w:val="000000" w:themeColor="text1"/>
          <w:sz w:val="22"/>
          <w:szCs w:val="22"/>
        </w:rPr>
      </w:pPr>
    </w:p>
    <w:p w14:paraId="41FF1518" w14:textId="71D91EDF" w:rsidR="00D52122" w:rsidRPr="00B24FC6" w:rsidRDefault="00D52122" w:rsidP="00B24FC6">
      <w:pPr>
        <w:spacing w:line="360" w:lineRule="auto"/>
        <w:rPr>
          <w:rFonts w:ascii="Arial" w:hAnsi="Arial" w:cs="Arial"/>
          <w:color w:val="000000" w:themeColor="text1"/>
          <w:sz w:val="22"/>
          <w:szCs w:val="22"/>
        </w:rPr>
      </w:pPr>
    </w:p>
    <w:p w14:paraId="31823318" w14:textId="6AEEF0B7" w:rsidR="00D52122" w:rsidRPr="00B24FC6" w:rsidRDefault="00D52122" w:rsidP="00B24FC6">
      <w:pPr>
        <w:spacing w:line="360" w:lineRule="auto"/>
        <w:rPr>
          <w:rFonts w:ascii="Arial" w:hAnsi="Arial" w:cs="Arial"/>
          <w:color w:val="000000" w:themeColor="text1"/>
          <w:sz w:val="22"/>
          <w:szCs w:val="22"/>
        </w:rPr>
      </w:pPr>
    </w:p>
    <w:p w14:paraId="6B9583E1" w14:textId="61F1420D" w:rsidR="00D52122" w:rsidRPr="00B24FC6" w:rsidRDefault="00D52122" w:rsidP="00B24FC6">
      <w:pPr>
        <w:spacing w:line="360" w:lineRule="auto"/>
        <w:rPr>
          <w:rFonts w:ascii="Arial" w:hAnsi="Arial" w:cs="Arial"/>
          <w:color w:val="000000" w:themeColor="text1"/>
          <w:sz w:val="22"/>
          <w:szCs w:val="22"/>
        </w:rPr>
      </w:pPr>
    </w:p>
    <w:p w14:paraId="7F7FDB8A" w14:textId="67162FC5" w:rsidR="00D52122" w:rsidRPr="00B24FC6" w:rsidRDefault="00D52122" w:rsidP="00B24FC6">
      <w:pPr>
        <w:spacing w:line="360" w:lineRule="auto"/>
        <w:rPr>
          <w:rFonts w:ascii="Arial" w:hAnsi="Arial" w:cs="Arial"/>
          <w:color w:val="000000" w:themeColor="text1"/>
          <w:sz w:val="22"/>
          <w:szCs w:val="22"/>
        </w:rPr>
      </w:pPr>
    </w:p>
    <w:p w14:paraId="59339578" w14:textId="2AFA14EE" w:rsidR="00D52122" w:rsidRPr="00B24FC6" w:rsidRDefault="00D52122" w:rsidP="00B24FC6">
      <w:pPr>
        <w:spacing w:line="360" w:lineRule="auto"/>
        <w:rPr>
          <w:rFonts w:ascii="Arial" w:hAnsi="Arial" w:cs="Arial"/>
          <w:color w:val="000000" w:themeColor="text1"/>
          <w:sz w:val="22"/>
          <w:szCs w:val="22"/>
        </w:rPr>
      </w:pPr>
    </w:p>
    <w:p w14:paraId="5701BD5C" w14:textId="78CA5686" w:rsidR="00D52122" w:rsidRPr="00B24FC6" w:rsidRDefault="00D52122" w:rsidP="00B24FC6">
      <w:pPr>
        <w:spacing w:line="360" w:lineRule="auto"/>
        <w:rPr>
          <w:rFonts w:ascii="Arial" w:hAnsi="Arial" w:cs="Arial"/>
          <w:color w:val="000000" w:themeColor="text1"/>
          <w:sz w:val="22"/>
          <w:szCs w:val="22"/>
        </w:rPr>
      </w:pPr>
    </w:p>
    <w:p w14:paraId="0566464C" w14:textId="3FA38F93" w:rsidR="00D52122" w:rsidRPr="00B24FC6" w:rsidRDefault="00D52122" w:rsidP="00B24FC6">
      <w:pPr>
        <w:spacing w:line="360" w:lineRule="auto"/>
        <w:rPr>
          <w:rFonts w:ascii="Arial" w:hAnsi="Arial" w:cs="Arial"/>
          <w:color w:val="000000" w:themeColor="text1"/>
          <w:sz w:val="22"/>
          <w:szCs w:val="22"/>
        </w:rPr>
      </w:pPr>
    </w:p>
    <w:p w14:paraId="00C7DC90" w14:textId="0E6531D8" w:rsidR="00D52122" w:rsidRPr="00D33196" w:rsidRDefault="00D52122" w:rsidP="00D33196">
      <w:pPr>
        <w:spacing w:line="360" w:lineRule="auto"/>
        <w:rPr>
          <w:rFonts w:ascii="Arial" w:hAnsi="Arial" w:cs="Arial"/>
          <w:color w:val="000000" w:themeColor="text1"/>
          <w:sz w:val="22"/>
          <w:szCs w:val="22"/>
        </w:rPr>
      </w:pPr>
    </w:p>
    <w:p w14:paraId="5B35E16B" w14:textId="3D15A2D2" w:rsidR="00D52122" w:rsidRPr="00D33196" w:rsidRDefault="00D52122" w:rsidP="00D33196">
      <w:pPr>
        <w:spacing w:line="360" w:lineRule="auto"/>
        <w:rPr>
          <w:rFonts w:ascii="Arial" w:hAnsi="Arial" w:cs="Arial"/>
          <w:color w:val="000000" w:themeColor="text1"/>
          <w:sz w:val="22"/>
          <w:szCs w:val="22"/>
        </w:rPr>
      </w:pPr>
    </w:p>
    <w:p w14:paraId="02142577" w14:textId="59EDEB2B" w:rsidR="00D52122" w:rsidRDefault="00D52122"/>
    <w:p w14:paraId="1763BF85" w14:textId="68B71533" w:rsidR="00D52122" w:rsidRDefault="00D52122"/>
    <w:p w14:paraId="2F821D15" w14:textId="77777777" w:rsidR="00D52122" w:rsidRDefault="00D52122"/>
    <w:p w14:paraId="07AA4D5E" w14:textId="3DED62FC" w:rsidR="00D52122" w:rsidRDefault="00D52122"/>
    <w:p w14:paraId="56FB2C85" w14:textId="7CE7D563" w:rsidR="00E70FDA" w:rsidRDefault="00E70FDA"/>
    <w:p w14:paraId="64F22675" w14:textId="38BA3B22" w:rsidR="00E70FDA" w:rsidRDefault="00E70FDA"/>
    <w:p w14:paraId="5B7B5F04" w14:textId="26F90A3A" w:rsidR="00E70FDA" w:rsidRDefault="00E70FDA"/>
    <w:p w14:paraId="3B0A0A85" w14:textId="61550BE6" w:rsidR="00E70FDA" w:rsidRDefault="00E70FDA"/>
    <w:p w14:paraId="16B66D2B" w14:textId="77777777" w:rsidR="00B24FC6" w:rsidRDefault="00B24FC6"/>
    <w:p w14:paraId="0A90F901" w14:textId="77777777" w:rsidR="00E70FDA" w:rsidRDefault="00E70FDA"/>
    <w:p w14:paraId="6492B068" w14:textId="7A53A80C" w:rsidR="00D52122" w:rsidRDefault="00D52122">
      <w:r w:rsidRPr="001932DB">
        <w:rPr>
          <w:b/>
          <w:bCs/>
          <w:u w:val="single"/>
        </w:rPr>
        <w:t>References</w:t>
      </w:r>
      <w:r>
        <w:t>:</w:t>
      </w:r>
    </w:p>
    <w:p w14:paraId="7DC5FD0D" w14:textId="77777777" w:rsidR="003B2862" w:rsidRDefault="003B2862">
      <w:pPr>
        <w:rPr>
          <w:rFonts w:ascii="Arial" w:hAnsi="Arial" w:cs="Arial"/>
          <w:color w:val="536878"/>
          <w:sz w:val="21"/>
          <w:szCs w:val="21"/>
          <w:shd w:val="clear" w:color="auto" w:fill="FFFFFF"/>
        </w:rPr>
      </w:pPr>
    </w:p>
    <w:p w14:paraId="5CF1ECC5" w14:textId="2D85B6E3" w:rsidR="00D52122" w:rsidRPr="001932DB" w:rsidRDefault="003B2862">
      <w:pPr>
        <w:rPr>
          <w:rFonts w:ascii="Arial" w:hAnsi="Arial" w:cs="Arial"/>
          <w:i/>
          <w:iCs/>
          <w:color w:val="000000" w:themeColor="text1"/>
          <w:sz w:val="22"/>
          <w:szCs w:val="22"/>
        </w:rPr>
      </w:pPr>
      <w:r w:rsidRPr="001932DB">
        <w:rPr>
          <w:rFonts w:ascii="Arial" w:hAnsi="Arial" w:cs="Arial"/>
          <w:color w:val="000000" w:themeColor="text1"/>
          <w:sz w:val="22"/>
          <w:szCs w:val="22"/>
        </w:rPr>
        <w:t>Brookes (</w:t>
      </w:r>
      <w:proofErr w:type="spellStart"/>
      <w:r w:rsidRPr="001932DB">
        <w:rPr>
          <w:rFonts w:ascii="Arial" w:hAnsi="Arial" w:cs="Arial"/>
          <w:color w:val="000000" w:themeColor="text1"/>
          <w:sz w:val="22"/>
          <w:szCs w:val="22"/>
        </w:rPr>
        <w:t>n.d</w:t>
      </w:r>
      <w:proofErr w:type="spellEnd"/>
      <w:r w:rsidRPr="001932DB">
        <w:rPr>
          <w:rFonts w:ascii="Arial" w:hAnsi="Arial" w:cs="Arial"/>
          <w:color w:val="000000" w:themeColor="text1"/>
          <w:sz w:val="22"/>
          <w:szCs w:val="22"/>
        </w:rPr>
        <w:t xml:space="preserve">) </w:t>
      </w:r>
      <w:r w:rsidR="00D52122" w:rsidRPr="001932DB">
        <w:rPr>
          <w:rFonts w:ascii="Arial" w:hAnsi="Arial" w:cs="Arial"/>
          <w:i/>
          <w:iCs/>
          <w:color w:val="000000" w:themeColor="text1"/>
          <w:sz w:val="22"/>
          <w:szCs w:val="22"/>
        </w:rPr>
        <w:t>Commissioning for Families with Complex Needs</w:t>
      </w:r>
      <w:r w:rsidRPr="001932DB">
        <w:rPr>
          <w:rFonts w:ascii="Arial" w:hAnsi="Arial" w:cs="Arial"/>
          <w:i/>
          <w:iCs/>
          <w:color w:val="000000" w:themeColor="text1"/>
          <w:sz w:val="22"/>
          <w:szCs w:val="22"/>
        </w:rPr>
        <w:t xml:space="preserve">. </w:t>
      </w:r>
      <w:r w:rsidRPr="001932DB">
        <w:rPr>
          <w:rFonts w:ascii="Arial" w:hAnsi="Arial" w:cs="Arial"/>
          <w:color w:val="000000" w:themeColor="text1"/>
          <w:sz w:val="22"/>
          <w:szCs w:val="22"/>
          <w:shd w:val="clear" w:color="auto" w:fill="FFFFFF"/>
        </w:rPr>
        <w:t>Available at:</w:t>
      </w:r>
    </w:p>
    <w:p w14:paraId="58D0930C" w14:textId="0889E793" w:rsidR="003B2862" w:rsidRPr="001932DB" w:rsidRDefault="00D33714" w:rsidP="003B2862">
      <w:pPr>
        <w:rPr>
          <w:rFonts w:ascii="Arial" w:hAnsi="Arial" w:cs="Arial"/>
          <w:color w:val="000000" w:themeColor="text1"/>
          <w:sz w:val="22"/>
          <w:szCs w:val="22"/>
        </w:rPr>
      </w:pPr>
      <w:hyperlink r:id="rId8" w:history="1">
        <w:r w:rsidR="00D52122" w:rsidRPr="001932DB">
          <w:rPr>
            <w:rStyle w:val="Hyperlink"/>
            <w:rFonts w:ascii="Arial" w:hAnsi="Arial" w:cs="Arial"/>
            <w:color w:val="000000" w:themeColor="text1"/>
            <w:sz w:val="22"/>
            <w:szCs w:val="22"/>
          </w:rPr>
          <w:t>https://ipc.brookes.ac.uk/files/publications/CIB_Commissioning_for_families_with_complex_needs_Final_version.pdf</w:t>
        </w:r>
      </w:hyperlink>
      <w:r w:rsidR="003B2862" w:rsidRPr="001932DB">
        <w:rPr>
          <w:rFonts w:ascii="Arial" w:hAnsi="Arial" w:cs="Arial"/>
          <w:color w:val="000000" w:themeColor="text1"/>
          <w:sz w:val="22"/>
          <w:szCs w:val="22"/>
          <w:shd w:val="clear" w:color="auto" w:fill="FFFFFF"/>
        </w:rPr>
        <w:t xml:space="preserve"> (Accessed: 3 October 2021).</w:t>
      </w:r>
    </w:p>
    <w:p w14:paraId="6CFFD3FE" w14:textId="54A61105" w:rsidR="00D52122" w:rsidRPr="001932DB" w:rsidRDefault="00D52122">
      <w:pPr>
        <w:rPr>
          <w:rFonts w:ascii="Arial" w:hAnsi="Arial" w:cs="Arial"/>
          <w:color w:val="000000" w:themeColor="text1"/>
          <w:sz w:val="22"/>
          <w:szCs w:val="22"/>
        </w:rPr>
      </w:pPr>
    </w:p>
    <w:p w14:paraId="5C7D8D68" w14:textId="259A875F" w:rsidR="003B2862" w:rsidRPr="001932DB" w:rsidRDefault="003B2862" w:rsidP="003B2862">
      <w:pPr>
        <w:rPr>
          <w:rFonts w:ascii="Arial" w:hAnsi="Arial" w:cs="Arial"/>
          <w:color w:val="000000" w:themeColor="text1"/>
          <w:sz w:val="22"/>
          <w:szCs w:val="22"/>
        </w:rPr>
      </w:pPr>
      <w:r w:rsidRPr="001932DB">
        <w:rPr>
          <w:rFonts w:ascii="Arial" w:hAnsi="Arial" w:cs="Arial"/>
          <w:color w:val="000000" w:themeColor="text1"/>
          <w:sz w:val="22"/>
          <w:szCs w:val="22"/>
          <w:shd w:val="clear" w:color="auto" w:fill="FFFFFF"/>
        </w:rPr>
        <w:t>Ministry of Housing, Communities and Local (2021) Supporting Families 2021-2022 and beyond</w:t>
      </w:r>
      <w:r w:rsidRPr="001932DB">
        <w:rPr>
          <w:rFonts w:ascii="Arial" w:hAnsi="Arial" w:cs="Arial"/>
          <w:i/>
          <w:iCs/>
          <w:color w:val="000000" w:themeColor="text1"/>
          <w:sz w:val="22"/>
          <w:szCs w:val="22"/>
          <w:shd w:val="clear" w:color="auto" w:fill="FFFFFF"/>
        </w:rPr>
        <w:t>.</w:t>
      </w:r>
      <w:r w:rsidRPr="001932DB">
        <w:rPr>
          <w:rFonts w:ascii="Arial" w:hAnsi="Arial" w:cs="Arial"/>
          <w:color w:val="000000" w:themeColor="text1"/>
          <w:sz w:val="22"/>
          <w:szCs w:val="22"/>
          <w:shd w:val="clear" w:color="auto" w:fill="FFFFFF"/>
        </w:rPr>
        <w:t> Available at: https://www.gov.uk/government/publications/supporting-families-2021-to-2022-and-beyond/supporting-families-2021-22-and-beyond (Accessed: 3 October 2021).</w:t>
      </w:r>
    </w:p>
    <w:p w14:paraId="3913A5FC" w14:textId="05F3C8C3" w:rsidR="00D52122" w:rsidRPr="001932DB" w:rsidRDefault="00D52122">
      <w:pPr>
        <w:rPr>
          <w:rFonts w:ascii="Arial" w:hAnsi="Arial" w:cs="Arial"/>
          <w:color w:val="000000" w:themeColor="text1"/>
          <w:sz w:val="22"/>
          <w:szCs w:val="22"/>
        </w:rPr>
      </w:pPr>
    </w:p>
    <w:p w14:paraId="303FB46D" w14:textId="77777777" w:rsidR="00D52122" w:rsidRPr="001932DB" w:rsidRDefault="00D52122" w:rsidP="00D52122">
      <w:pPr>
        <w:shd w:val="clear" w:color="auto" w:fill="FFFFFF"/>
        <w:spacing w:line="0" w:lineRule="auto"/>
        <w:rPr>
          <w:rFonts w:ascii="Arial" w:hAnsi="Arial" w:cs="Arial"/>
          <w:color w:val="000000" w:themeColor="text1"/>
          <w:sz w:val="22"/>
          <w:szCs w:val="22"/>
        </w:rPr>
      </w:pPr>
      <w:r w:rsidRPr="001932DB">
        <w:rPr>
          <w:rFonts w:ascii="Arial" w:hAnsi="Arial" w:cs="Arial"/>
          <w:color w:val="000000" w:themeColor="text1"/>
          <w:spacing w:val="-1"/>
          <w:sz w:val="22"/>
          <w:szCs w:val="22"/>
        </w:rPr>
        <w:t>Jennifer Rankin, and Sue Regan. Meeting Complex Needs: The Future of Social Care</w:t>
      </w:r>
      <w:r w:rsidRPr="001932DB">
        <w:rPr>
          <w:rFonts w:ascii="Arial" w:hAnsi="Arial" w:cs="Arial"/>
          <w:color w:val="000000" w:themeColor="text1"/>
          <w:spacing w:val="6"/>
          <w:sz w:val="22"/>
          <w:szCs w:val="22"/>
        </w:rPr>
        <w:t xml:space="preserve">. </w:t>
      </w:r>
    </w:p>
    <w:p w14:paraId="16F97492" w14:textId="77777777" w:rsidR="00D52122" w:rsidRPr="001932DB" w:rsidRDefault="00D52122" w:rsidP="00D52122">
      <w:pPr>
        <w:shd w:val="clear" w:color="auto" w:fill="FFFFFF"/>
        <w:spacing w:line="0" w:lineRule="auto"/>
        <w:rPr>
          <w:rFonts w:ascii="Arial" w:hAnsi="Arial" w:cs="Arial"/>
          <w:color w:val="000000" w:themeColor="text1"/>
          <w:sz w:val="22"/>
          <w:szCs w:val="22"/>
        </w:rPr>
      </w:pPr>
      <w:r w:rsidRPr="001932DB">
        <w:rPr>
          <w:rFonts w:ascii="Arial" w:hAnsi="Arial" w:cs="Arial"/>
          <w:color w:val="000000" w:themeColor="text1"/>
          <w:sz w:val="22"/>
          <w:szCs w:val="22"/>
        </w:rPr>
        <w:t>London: Turning Points/Institute of Public Policy Research, 2004.</w:t>
      </w:r>
    </w:p>
    <w:p w14:paraId="7469A087" w14:textId="21640F62" w:rsidR="00D52122" w:rsidRPr="001932DB" w:rsidRDefault="00D52122">
      <w:pPr>
        <w:rPr>
          <w:rFonts w:ascii="Arial" w:hAnsi="Arial" w:cs="Arial"/>
          <w:color w:val="000000" w:themeColor="text1"/>
          <w:sz w:val="22"/>
          <w:szCs w:val="22"/>
        </w:rPr>
      </w:pPr>
      <w:r w:rsidRPr="001932DB">
        <w:rPr>
          <w:rFonts w:ascii="Arial" w:hAnsi="Arial" w:cs="Arial"/>
          <w:color w:val="000000" w:themeColor="text1"/>
          <w:sz w:val="22"/>
          <w:szCs w:val="22"/>
        </w:rPr>
        <w:t>Rankin, J and Regan S</w:t>
      </w:r>
      <w:r w:rsidR="003B2862" w:rsidRPr="001932DB">
        <w:rPr>
          <w:rFonts w:ascii="Arial" w:hAnsi="Arial" w:cs="Arial"/>
          <w:color w:val="000000" w:themeColor="text1"/>
          <w:sz w:val="22"/>
          <w:szCs w:val="22"/>
        </w:rPr>
        <w:t xml:space="preserve">. </w:t>
      </w:r>
      <w:r w:rsidRPr="001932DB">
        <w:rPr>
          <w:rFonts w:ascii="Arial" w:hAnsi="Arial" w:cs="Arial"/>
          <w:color w:val="000000" w:themeColor="text1"/>
          <w:sz w:val="22"/>
          <w:szCs w:val="22"/>
        </w:rPr>
        <w:t>(2004) Meeting Complex Needs: The future of Social Care. Turning Points//Institute of Public Policy Research, London.</w:t>
      </w:r>
    </w:p>
    <w:p w14:paraId="13D19D46" w14:textId="6B8B40CC" w:rsidR="003B2862" w:rsidRPr="001932DB" w:rsidRDefault="003B2862">
      <w:pPr>
        <w:rPr>
          <w:rFonts w:ascii="Arial" w:hAnsi="Arial" w:cs="Arial"/>
          <w:color w:val="000000" w:themeColor="text1"/>
          <w:sz w:val="22"/>
          <w:szCs w:val="22"/>
        </w:rPr>
      </w:pPr>
    </w:p>
    <w:p w14:paraId="5841BF0E" w14:textId="703B172E" w:rsidR="003B2862" w:rsidRPr="001932DB" w:rsidRDefault="003B2862">
      <w:pPr>
        <w:rPr>
          <w:rFonts w:ascii="Arial" w:eastAsiaTheme="minorHAnsi" w:hAnsi="Arial" w:cs="Arial"/>
          <w:color w:val="000000" w:themeColor="text1"/>
          <w:sz w:val="22"/>
          <w:szCs w:val="22"/>
          <w:lang w:eastAsia="en-US"/>
        </w:rPr>
      </w:pPr>
      <w:r w:rsidRPr="001932DB">
        <w:rPr>
          <w:rFonts w:ascii="Arial" w:hAnsi="Arial" w:cs="Arial"/>
          <w:color w:val="000000" w:themeColor="text1"/>
          <w:sz w:val="22"/>
          <w:szCs w:val="22"/>
        </w:rPr>
        <w:t xml:space="preserve">HM Government (2018) </w:t>
      </w:r>
      <w:r w:rsidRPr="001932DB">
        <w:rPr>
          <w:rFonts w:ascii="Arial" w:hAnsi="Arial" w:cs="Arial"/>
          <w:i/>
          <w:iCs/>
          <w:color w:val="000000" w:themeColor="text1"/>
          <w:sz w:val="22"/>
          <w:szCs w:val="22"/>
        </w:rPr>
        <w:t>Working Together to Safeguard Children ‘</w:t>
      </w:r>
      <w:r w:rsidRPr="001932DB">
        <w:rPr>
          <w:rFonts w:ascii="Arial" w:hAnsi="Arial" w:cs="Arial"/>
          <w:color w:val="000000" w:themeColor="text1"/>
          <w:sz w:val="22"/>
          <w:szCs w:val="22"/>
        </w:rPr>
        <w:t xml:space="preserve">A guide to inter-agency working to safeguard and promote the welfare of children’ </w:t>
      </w:r>
      <w:r w:rsidRPr="001932DB">
        <w:rPr>
          <w:rFonts w:ascii="Arial" w:hAnsi="Arial" w:cs="Arial"/>
          <w:color w:val="000000" w:themeColor="text1"/>
          <w:sz w:val="22"/>
          <w:szCs w:val="22"/>
          <w:shd w:val="clear" w:color="auto" w:fill="FFFFFF"/>
        </w:rPr>
        <w:t>Available at:</w:t>
      </w:r>
      <w:r w:rsidRPr="001932DB">
        <w:rPr>
          <w:rFonts w:ascii="Arial" w:hAnsi="Arial" w:cs="Arial"/>
          <w:color w:val="000000" w:themeColor="text1"/>
          <w:sz w:val="22"/>
          <w:szCs w:val="22"/>
        </w:rPr>
        <w:t xml:space="preserve"> </w:t>
      </w:r>
      <w:hyperlink r:id="rId9" w:history="1">
        <w:r w:rsidRPr="001932DB">
          <w:rPr>
            <w:rStyle w:val="Hyperlink"/>
            <w:rFonts w:ascii="Arial" w:hAnsi="Arial" w:cs="Arial"/>
            <w:color w:val="000000" w:themeColor="text1"/>
            <w:sz w:val="22"/>
            <w:szCs w:val="22"/>
            <w:shd w:val="clear" w:color="auto" w:fill="FFFFFF"/>
          </w:rPr>
          <w:t>https://assets.publishing.service.gov.uk/government/uploads/system/uploads/attachment_data/file/942454/Working_together_to_safeguard_children_inter_agency_guidance.pdf</w:t>
        </w:r>
      </w:hyperlink>
      <w:r w:rsidRPr="001932DB">
        <w:rPr>
          <w:rFonts w:ascii="Arial" w:hAnsi="Arial" w:cs="Arial"/>
          <w:color w:val="000000" w:themeColor="text1"/>
          <w:sz w:val="22"/>
          <w:szCs w:val="22"/>
          <w:shd w:val="clear" w:color="auto" w:fill="FFFFFF"/>
        </w:rPr>
        <w:t xml:space="preserve"> (Accessed: 12 October 2021).</w:t>
      </w:r>
    </w:p>
    <w:p w14:paraId="547AA0DC" w14:textId="05C3EAAB" w:rsidR="003B2862" w:rsidRPr="001932DB" w:rsidRDefault="003B2862">
      <w:pPr>
        <w:rPr>
          <w:rFonts w:ascii="Arial" w:hAnsi="Arial" w:cs="Arial"/>
          <w:color w:val="000000" w:themeColor="text1"/>
          <w:sz w:val="22"/>
          <w:szCs w:val="22"/>
          <w:shd w:val="clear" w:color="auto" w:fill="FFFFFF"/>
        </w:rPr>
      </w:pPr>
    </w:p>
    <w:p w14:paraId="005F7C05" w14:textId="77777777" w:rsidR="003B2862" w:rsidRPr="001932DB" w:rsidRDefault="003B2862" w:rsidP="003B2862">
      <w:pPr>
        <w:rPr>
          <w:rFonts w:ascii="Arial" w:hAnsi="Arial" w:cs="Arial"/>
          <w:i/>
          <w:iCs/>
          <w:color w:val="000000" w:themeColor="text1"/>
          <w:sz w:val="22"/>
          <w:szCs w:val="22"/>
        </w:rPr>
      </w:pPr>
      <w:r w:rsidRPr="001932DB">
        <w:rPr>
          <w:rFonts w:ascii="Arial" w:hAnsi="Arial" w:cs="Arial"/>
          <w:color w:val="000000" w:themeColor="text1"/>
          <w:sz w:val="22"/>
          <w:szCs w:val="22"/>
        </w:rPr>
        <w:t xml:space="preserve">Department for Education (2016) </w:t>
      </w:r>
      <w:r w:rsidRPr="001932DB">
        <w:rPr>
          <w:rFonts w:ascii="Arial" w:hAnsi="Arial" w:cs="Arial"/>
          <w:i/>
          <w:iCs/>
          <w:color w:val="000000" w:themeColor="text1"/>
          <w:sz w:val="22"/>
          <w:szCs w:val="22"/>
        </w:rPr>
        <w:t xml:space="preserve">Information sharing </w:t>
      </w:r>
    </w:p>
    <w:p w14:paraId="480E66AE" w14:textId="49EA250D" w:rsidR="003B2862" w:rsidRPr="001932DB" w:rsidRDefault="003B2862">
      <w:pPr>
        <w:rPr>
          <w:rFonts w:ascii="Arial" w:eastAsiaTheme="minorHAnsi" w:hAnsi="Arial" w:cs="Arial"/>
          <w:i/>
          <w:iCs/>
          <w:color w:val="000000" w:themeColor="text1"/>
          <w:sz w:val="22"/>
          <w:szCs w:val="22"/>
          <w:lang w:eastAsia="en-US"/>
        </w:rPr>
      </w:pPr>
      <w:r w:rsidRPr="001932DB">
        <w:rPr>
          <w:rFonts w:ascii="Arial" w:hAnsi="Arial" w:cs="Arial"/>
          <w:i/>
          <w:iCs/>
          <w:color w:val="000000" w:themeColor="text1"/>
          <w:sz w:val="22"/>
          <w:szCs w:val="22"/>
        </w:rPr>
        <w:t xml:space="preserve">to protect vulnerable children and families </w:t>
      </w:r>
      <w:r w:rsidRPr="001932DB">
        <w:rPr>
          <w:rFonts w:ascii="Arial" w:hAnsi="Arial" w:cs="Arial"/>
          <w:color w:val="000000" w:themeColor="text1"/>
          <w:sz w:val="22"/>
          <w:szCs w:val="22"/>
        </w:rPr>
        <w:t xml:space="preserve">‘A report from the Centre of Excellence for Information Sharing’ </w:t>
      </w:r>
      <w:r w:rsidRPr="001932DB">
        <w:rPr>
          <w:rFonts w:ascii="Arial" w:hAnsi="Arial" w:cs="Arial"/>
          <w:color w:val="000000" w:themeColor="text1"/>
          <w:sz w:val="22"/>
          <w:szCs w:val="22"/>
          <w:shd w:val="clear" w:color="auto" w:fill="FFFFFF"/>
        </w:rPr>
        <w:t>Available at:</w:t>
      </w:r>
    </w:p>
    <w:p w14:paraId="6E3CB499" w14:textId="77777777" w:rsidR="00D52122" w:rsidRPr="001932DB" w:rsidRDefault="00D52122" w:rsidP="00D52122">
      <w:pPr>
        <w:shd w:val="clear" w:color="auto" w:fill="FFFFFF"/>
        <w:spacing w:line="0" w:lineRule="auto"/>
        <w:rPr>
          <w:rFonts w:ascii="Arial" w:hAnsi="Arial" w:cs="Arial"/>
          <w:color w:val="000000" w:themeColor="text1"/>
          <w:sz w:val="22"/>
          <w:szCs w:val="22"/>
        </w:rPr>
      </w:pPr>
      <w:r w:rsidRPr="001932DB">
        <w:rPr>
          <w:rFonts w:ascii="Arial" w:hAnsi="Arial" w:cs="Arial"/>
          <w:color w:val="000000" w:themeColor="text1"/>
          <w:spacing w:val="-1"/>
          <w:sz w:val="22"/>
          <w:szCs w:val="22"/>
        </w:rPr>
        <w:t>Jennifer Rankin, and Sue Regan. Meeting Complex Needs: The Future of Social Care</w:t>
      </w:r>
      <w:r w:rsidRPr="001932DB">
        <w:rPr>
          <w:rFonts w:ascii="Arial" w:hAnsi="Arial" w:cs="Arial"/>
          <w:color w:val="000000" w:themeColor="text1"/>
          <w:spacing w:val="6"/>
          <w:sz w:val="22"/>
          <w:szCs w:val="22"/>
        </w:rPr>
        <w:t xml:space="preserve">. </w:t>
      </w:r>
    </w:p>
    <w:p w14:paraId="29E93B88" w14:textId="77777777" w:rsidR="00D52122" w:rsidRPr="001932DB" w:rsidRDefault="00D52122" w:rsidP="00D52122">
      <w:pPr>
        <w:shd w:val="clear" w:color="auto" w:fill="FFFFFF"/>
        <w:spacing w:line="0" w:lineRule="auto"/>
        <w:rPr>
          <w:rFonts w:ascii="Arial" w:hAnsi="Arial" w:cs="Arial"/>
          <w:color w:val="000000" w:themeColor="text1"/>
          <w:sz w:val="22"/>
          <w:szCs w:val="22"/>
        </w:rPr>
      </w:pPr>
      <w:r w:rsidRPr="001932DB">
        <w:rPr>
          <w:rFonts w:ascii="Arial" w:hAnsi="Arial" w:cs="Arial"/>
          <w:color w:val="000000" w:themeColor="text1"/>
          <w:sz w:val="22"/>
          <w:szCs w:val="22"/>
        </w:rPr>
        <w:t>London: Turning Points/Institute of Public Policy Research, 2004.</w:t>
      </w:r>
    </w:p>
    <w:p w14:paraId="0C7D7737" w14:textId="77777777" w:rsidR="00D52122" w:rsidRPr="001932DB" w:rsidRDefault="00D52122" w:rsidP="00D52122">
      <w:pPr>
        <w:shd w:val="clear" w:color="auto" w:fill="FFFFFF"/>
        <w:spacing w:line="0" w:lineRule="auto"/>
        <w:rPr>
          <w:rFonts w:ascii="Arial" w:hAnsi="Arial" w:cs="Arial"/>
          <w:color w:val="000000" w:themeColor="text1"/>
          <w:sz w:val="22"/>
          <w:szCs w:val="22"/>
        </w:rPr>
      </w:pPr>
      <w:r w:rsidRPr="001932DB">
        <w:rPr>
          <w:rFonts w:ascii="Arial" w:hAnsi="Arial" w:cs="Arial"/>
          <w:color w:val="000000" w:themeColor="text1"/>
          <w:spacing w:val="-1"/>
          <w:sz w:val="22"/>
          <w:szCs w:val="22"/>
        </w:rPr>
        <w:t>Jennifer Rankin, and Sue Regan. Meeting Complex Needs: The Future of Social Care</w:t>
      </w:r>
      <w:r w:rsidRPr="001932DB">
        <w:rPr>
          <w:rFonts w:ascii="Arial" w:hAnsi="Arial" w:cs="Arial"/>
          <w:color w:val="000000" w:themeColor="text1"/>
          <w:spacing w:val="6"/>
          <w:sz w:val="22"/>
          <w:szCs w:val="22"/>
        </w:rPr>
        <w:t xml:space="preserve">. </w:t>
      </w:r>
    </w:p>
    <w:p w14:paraId="44533FCA" w14:textId="77777777" w:rsidR="00D52122" w:rsidRPr="001932DB" w:rsidRDefault="00D52122" w:rsidP="00D52122">
      <w:pPr>
        <w:shd w:val="clear" w:color="auto" w:fill="FFFFFF"/>
        <w:spacing w:line="0" w:lineRule="auto"/>
        <w:rPr>
          <w:rFonts w:ascii="Arial" w:hAnsi="Arial" w:cs="Arial"/>
          <w:color w:val="000000" w:themeColor="text1"/>
          <w:sz w:val="22"/>
          <w:szCs w:val="22"/>
        </w:rPr>
      </w:pPr>
      <w:r w:rsidRPr="001932DB">
        <w:rPr>
          <w:rFonts w:ascii="Arial" w:hAnsi="Arial" w:cs="Arial"/>
          <w:color w:val="000000" w:themeColor="text1"/>
          <w:sz w:val="22"/>
          <w:szCs w:val="22"/>
        </w:rPr>
        <w:t>London: Turning Points/Institute of Public Policy Research, 2004.</w:t>
      </w:r>
    </w:p>
    <w:p w14:paraId="435FD492" w14:textId="77777777" w:rsidR="00D52122" w:rsidRPr="001932DB" w:rsidRDefault="00D52122" w:rsidP="00D52122">
      <w:pPr>
        <w:shd w:val="clear" w:color="auto" w:fill="FFFFFF"/>
        <w:spacing w:line="0" w:lineRule="auto"/>
        <w:rPr>
          <w:rFonts w:ascii="Arial" w:hAnsi="Arial" w:cs="Arial"/>
          <w:color w:val="000000" w:themeColor="text1"/>
          <w:sz w:val="22"/>
          <w:szCs w:val="22"/>
        </w:rPr>
      </w:pPr>
      <w:r w:rsidRPr="001932DB">
        <w:rPr>
          <w:rFonts w:ascii="Arial" w:hAnsi="Arial" w:cs="Arial"/>
          <w:color w:val="000000" w:themeColor="text1"/>
          <w:spacing w:val="-1"/>
          <w:sz w:val="22"/>
          <w:szCs w:val="22"/>
        </w:rPr>
        <w:t>Jennifer Rankin, and Sue Regan. Meeting Complex Needs: The Future of Social Care</w:t>
      </w:r>
      <w:r w:rsidRPr="001932DB">
        <w:rPr>
          <w:rFonts w:ascii="Arial" w:hAnsi="Arial" w:cs="Arial"/>
          <w:color w:val="000000" w:themeColor="text1"/>
          <w:spacing w:val="6"/>
          <w:sz w:val="22"/>
          <w:szCs w:val="22"/>
        </w:rPr>
        <w:t xml:space="preserve">. </w:t>
      </w:r>
    </w:p>
    <w:p w14:paraId="4E6AB895" w14:textId="77777777" w:rsidR="00D52122" w:rsidRPr="001932DB" w:rsidRDefault="00D52122" w:rsidP="00D52122">
      <w:pPr>
        <w:shd w:val="clear" w:color="auto" w:fill="FFFFFF"/>
        <w:spacing w:line="0" w:lineRule="auto"/>
        <w:rPr>
          <w:rFonts w:ascii="Arial" w:hAnsi="Arial" w:cs="Arial"/>
          <w:color w:val="000000" w:themeColor="text1"/>
          <w:sz w:val="22"/>
          <w:szCs w:val="22"/>
        </w:rPr>
      </w:pPr>
      <w:r w:rsidRPr="001932DB">
        <w:rPr>
          <w:rFonts w:ascii="Arial" w:hAnsi="Arial" w:cs="Arial"/>
          <w:color w:val="000000" w:themeColor="text1"/>
          <w:sz w:val="22"/>
          <w:szCs w:val="22"/>
        </w:rPr>
        <w:t>London: Turning Points/Institute of Public Policy Research, 2004.</w:t>
      </w:r>
    </w:p>
    <w:p w14:paraId="18955EB2" w14:textId="77777777" w:rsidR="00D52122" w:rsidRPr="001932DB" w:rsidRDefault="00D52122" w:rsidP="00D52122">
      <w:pPr>
        <w:shd w:val="clear" w:color="auto" w:fill="FFFFFF"/>
        <w:spacing w:line="0" w:lineRule="auto"/>
        <w:rPr>
          <w:rFonts w:ascii="Arial" w:hAnsi="Arial" w:cs="Arial"/>
          <w:color w:val="000000" w:themeColor="text1"/>
          <w:sz w:val="22"/>
          <w:szCs w:val="22"/>
        </w:rPr>
      </w:pPr>
      <w:r w:rsidRPr="001932DB">
        <w:rPr>
          <w:rFonts w:ascii="Arial" w:hAnsi="Arial" w:cs="Arial"/>
          <w:color w:val="000000" w:themeColor="text1"/>
          <w:spacing w:val="-1"/>
          <w:sz w:val="22"/>
          <w:szCs w:val="22"/>
        </w:rPr>
        <w:t>Jennifer Rankin, and Sue Regan. Meeting Complex Needs: The Future of Social Care</w:t>
      </w:r>
      <w:r w:rsidRPr="001932DB">
        <w:rPr>
          <w:rFonts w:ascii="Arial" w:hAnsi="Arial" w:cs="Arial"/>
          <w:color w:val="000000" w:themeColor="text1"/>
          <w:spacing w:val="6"/>
          <w:sz w:val="22"/>
          <w:szCs w:val="22"/>
        </w:rPr>
        <w:t xml:space="preserve">. </w:t>
      </w:r>
    </w:p>
    <w:p w14:paraId="79005F7C" w14:textId="3B6AEA81" w:rsidR="00D52122" w:rsidRPr="001932DB" w:rsidRDefault="00D52122" w:rsidP="003B2862">
      <w:pPr>
        <w:shd w:val="clear" w:color="auto" w:fill="FFFFFF"/>
        <w:spacing w:line="0" w:lineRule="auto"/>
        <w:rPr>
          <w:rFonts w:ascii="Arial" w:hAnsi="Arial" w:cs="Arial"/>
          <w:color w:val="000000" w:themeColor="text1"/>
          <w:sz w:val="22"/>
          <w:szCs w:val="22"/>
        </w:rPr>
      </w:pPr>
      <w:r w:rsidRPr="001932DB">
        <w:rPr>
          <w:rFonts w:ascii="Arial" w:hAnsi="Arial" w:cs="Arial"/>
          <w:color w:val="000000" w:themeColor="text1"/>
          <w:sz w:val="22"/>
          <w:szCs w:val="22"/>
        </w:rPr>
        <w:t>London: Turning Points/Institute of Public Policy Research, 2004.</w:t>
      </w:r>
      <w:hyperlink r:id="rId10" w:history="1">
        <w:r w:rsidR="003B2862" w:rsidRPr="001932DB">
          <w:rPr>
            <w:rStyle w:val="Hyperlink"/>
            <w:rFonts w:ascii="Arial" w:hAnsi="Arial" w:cs="Arial"/>
            <w:color w:val="000000" w:themeColor="text1"/>
            <w:sz w:val="22"/>
            <w:szCs w:val="22"/>
          </w:rPr>
          <w:t>https://assets.publishing.service.gov.uk/government/uploads/system/uploads/attachment_data/file/942454/Working_together_to_safeguard_children_inter_agency_guidance.pdf</w:t>
        </w:r>
      </w:hyperlink>
      <w:r w:rsidR="003B2862" w:rsidRPr="001932DB">
        <w:rPr>
          <w:rFonts w:ascii="Arial" w:hAnsi="Arial" w:cs="Arial"/>
          <w:color w:val="000000" w:themeColor="text1"/>
          <w:sz w:val="22"/>
          <w:szCs w:val="22"/>
        </w:rPr>
        <w:t xml:space="preserve"> (Accessed on 10 October 2021)</w:t>
      </w:r>
    </w:p>
    <w:p w14:paraId="6A565C5B" w14:textId="77777777" w:rsidR="003B2862" w:rsidRPr="001932DB" w:rsidRDefault="00D33714" w:rsidP="003B2862">
      <w:pPr>
        <w:rPr>
          <w:rFonts w:ascii="Arial" w:eastAsiaTheme="minorHAnsi" w:hAnsi="Arial" w:cs="Arial"/>
          <w:color w:val="000000" w:themeColor="text1"/>
          <w:sz w:val="22"/>
          <w:szCs w:val="22"/>
          <w:lang w:eastAsia="en-US"/>
        </w:rPr>
      </w:pPr>
      <w:hyperlink r:id="rId11" w:history="1">
        <w:r w:rsidR="003B2862" w:rsidRPr="001932DB">
          <w:rPr>
            <w:rStyle w:val="Hyperlink"/>
            <w:rFonts w:ascii="Arial" w:hAnsi="Arial" w:cs="Arial"/>
            <w:color w:val="000000" w:themeColor="text1"/>
            <w:sz w:val="22"/>
            <w:szCs w:val="22"/>
          </w:rPr>
          <w:t>https://assets.publishing.service.gov.uk/government/uploads/system/uploads/attachment_data/file/554128/Information-sharing-to-protect-vulnerable-children-and-families.pdf</w:t>
        </w:r>
      </w:hyperlink>
      <w:r w:rsidR="003B2862" w:rsidRPr="001932DB">
        <w:rPr>
          <w:rFonts w:ascii="Arial" w:hAnsi="Arial" w:cs="Arial"/>
          <w:color w:val="000000" w:themeColor="text1"/>
          <w:sz w:val="22"/>
          <w:szCs w:val="22"/>
          <w:shd w:val="clear" w:color="auto" w:fill="FFFFFF"/>
        </w:rPr>
        <w:t>(Accessed: 12 October 2021).</w:t>
      </w:r>
    </w:p>
    <w:p w14:paraId="50D8A911" w14:textId="0E21F677" w:rsidR="003B2862" w:rsidRPr="001932DB" w:rsidRDefault="003B2862">
      <w:pPr>
        <w:rPr>
          <w:rFonts w:ascii="Arial" w:hAnsi="Arial" w:cs="Arial"/>
          <w:color w:val="000000" w:themeColor="text1"/>
          <w:sz w:val="22"/>
          <w:szCs w:val="22"/>
        </w:rPr>
      </w:pPr>
    </w:p>
    <w:p w14:paraId="7F9F4D67" w14:textId="7C23D96A" w:rsidR="003B2862" w:rsidRPr="001932DB" w:rsidRDefault="003B2862">
      <w:pPr>
        <w:rPr>
          <w:rFonts w:ascii="Arial" w:hAnsi="Arial" w:cs="Arial"/>
          <w:color w:val="000000" w:themeColor="text1"/>
          <w:sz w:val="22"/>
          <w:szCs w:val="22"/>
        </w:rPr>
      </w:pPr>
    </w:p>
    <w:p w14:paraId="0658AB93" w14:textId="3D67CE93" w:rsidR="003B2862" w:rsidRPr="001932DB" w:rsidRDefault="003B2862">
      <w:pPr>
        <w:rPr>
          <w:rFonts w:ascii="Arial" w:hAnsi="Arial" w:cs="Arial"/>
          <w:color w:val="000000" w:themeColor="text1"/>
          <w:sz w:val="22"/>
          <w:szCs w:val="22"/>
        </w:rPr>
      </w:pPr>
      <w:r w:rsidRPr="001932DB">
        <w:rPr>
          <w:rFonts w:ascii="Arial" w:hAnsi="Arial" w:cs="Arial"/>
          <w:color w:val="000000" w:themeColor="text1"/>
          <w:sz w:val="22"/>
          <w:szCs w:val="22"/>
        </w:rPr>
        <w:t xml:space="preserve">OECD </w:t>
      </w:r>
      <w:r w:rsidR="006A6786" w:rsidRPr="001932DB">
        <w:rPr>
          <w:rFonts w:ascii="Arial" w:hAnsi="Arial" w:cs="Arial"/>
          <w:color w:val="000000" w:themeColor="text1"/>
          <w:sz w:val="22"/>
          <w:szCs w:val="22"/>
        </w:rPr>
        <w:t>(2019) ‘</w:t>
      </w:r>
      <w:r w:rsidRPr="001932DB">
        <w:rPr>
          <w:rFonts w:ascii="Arial" w:hAnsi="Arial" w:cs="Arial"/>
          <w:i/>
          <w:iCs/>
          <w:color w:val="000000" w:themeColor="text1"/>
          <w:sz w:val="22"/>
          <w:szCs w:val="22"/>
        </w:rPr>
        <w:t>Changing the Odds for Vulnerable Children: Building Opportunities and Resilience</w:t>
      </w:r>
      <w:r w:rsidR="006A6786" w:rsidRPr="001932DB">
        <w:rPr>
          <w:rFonts w:ascii="Arial" w:hAnsi="Arial" w:cs="Arial"/>
          <w:i/>
          <w:iCs/>
          <w:color w:val="000000" w:themeColor="text1"/>
          <w:sz w:val="22"/>
          <w:szCs w:val="22"/>
        </w:rPr>
        <w:t>’</w:t>
      </w:r>
      <w:r w:rsidR="006A6786" w:rsidRPr="001932DB">
        <w:rPr>
          <w:rFonts w:ascii="Arial" w:hAnsi="Arial" w:cs="Arial"/>
          <w:color w:val="000000" w:themeColor="text1"/>
          <w:sz w:val="22"/>
          <w:szCs w:val="22"/>
        </w:rPr>
        <w:t xml:space="preserve">, </w:t>
      </w:r>
      <w:r w:rsidRPr="001932DB">
        <w:rPr>
          <w:rFonts w:ascii="Arial" w:hAnsi="Arial" w:cs="Arial"/>
          <w:color w:val="000000" w:themeColor="text1"/>
          <w:sz w:val="22"/>
          <w:szCs w:val="22"/>
        </w:rPr>
        <w:t>OECD Publishing.</w:t>
      </w:r>
    </w:p>
    <w:p w14:paraId="2E063106" w14:textId="3E9382E7" w:rsidR="003B2862" w:rsidRPr="001932DB" w:rsidRDefault="003B2862">
      <w:pPr>
        <w:rPr>
          <w:rFonts w:ascii="Arial" w:hAnsi="Arial" w:cs="Arial"/>
          <w:color w:val="000000" w:themeColor="text1"/>
          <w:sz w:val="22"/>
          <w:szCs w:val="22"/>
        </w:rPr>
      </w:pPr>
    </w:p>
    <w:p w14:paraId="3C11BBF3" w14:textId="2C793A07" w:rsidR="003B2862" w:rsidRPr="001932DB" w:rsidRDefault="003B2862">
      <w:pPr>
        <w:rPr>
          <w:rFonts w:ascii="Arial" w:hAnsi="Arial" w:cs="Arial"/>
          <w:color w:val="000000" w:themeColor="text1"/>
          <w:sz w:val="22"/>
          <w:szCs w:val="22"/>
        </w:rPr>
      </w:pPr>
      <w:proofErr w:type="spellStart"/>
      <w:r w:rsidRPr="001932DB">
        <w:rPr>
          <w:rFonts w:ascii="Arial" w:hAnsi="Arial" w:cs="Arial"/>
          <w:color w:val="000000" w:themeColor="text1"/>
          <w:sz w:val="22"/>
          <w:szCs w:val="22"/>
        </w:rPr>
        <w:t>Huges</w:t>
      </w:r>
      <w:proofErr w:type="spellEnd"/>
      <w:r w:rsidRPr="001932DB">
        <w:rPr>
          <w:rFonts w:ascii="Arial" w:hAnsi="Arial" w:cs="Arial"/>
          <w:color w:val="000000" w:themeColor="text1"/>
          <w:sz w:val="22"/>
          <w:szCs w:val="22"/>
        </w:rPr>
        <w:t xml:space="preserve">, N and M, G. (2016) </w:t>
      </w:r>
      <w:r w:rsidRPr="001932DB">
        <w:rPr>
          <w:rFonts w:ascii="Arial" w:hAnsi="Arial" w:cs="Arial"/>
          <w:i/>
          <w:iCs/>
          <w:color w:val="000000" w:themeColor="text1"/>
          <w:sz w:val="22"/>
          <w:szCs w:val="22"/>
        </w:rPr>
        <w:t>Understanding and supporting families with complex needs.</w:t>
      </w:r>
      <w:r w:rsidRPr="001932DB">
        <w:rPr>
          <w:rFonts w:ascii="Arial" w:hAnsi="Arial" w:cs="Arial"/>
          <w:color w:val="000000" w:themeColor="text1"/>
          <w:sz w:val="22"/>
          <w:szCs w:val="22"/>
        </w:rPr>
        <w:t xml:space="preserve"> Carolina</w:t>
      </w:r>
      <w:r w:rsidR="006A6786" w:rsidRPr="001932DB">
        <w:rPr>
          <w:rFonts w:ascii="Arial" w:hAnsi="Arial" w:cs="Arial"/>
          <w:color w:val="000000" w:themeColor="text1"/>
          <w:sz w:val="22"/>
          <w:szCs w:val="22"/>
        </w:rPr>
        <w:t>.</w:t>
      </w:r>
    </w:p>
    <w:p w14:paraId="41B3DE62" w14:textId="2C672627" w:rsidR="006A6786" w:rsidRPr="001932DB" w:rsidRDefault="006A6786">
      <w:pPr>
        <w:rPr>
          <w:rFonts w:ascii="Arial" w:hAnsi="Arial" w:cs="Arial"/>
          <w:color w:val="000000" w:themeColor="text1"/>
          <w:sz w:val="22"/>
          <w:szCs w:val="22"/>
        </w:rPr>
      </w:pPr>
    </w:p>
    <w:p w14:paraId="73E05BA0" w14:textId="77777777" w:rsidR="006A6786" w:rsidRPr="001932DB" w:rsidRDefault="006A6786" w:rsidP="006A6786">
      <w:pPr>
        <w:shd w:val="clear" w:color="auto" w:fill="FFFFFF"/>
        <w:textAlignment w:val="top"/>
        <w:rPr>
          <w:rFonts w:ascii="Arial" w:hAnsi="Arial" w:cs="Arial"/>
          <w:color w:val="000000" w:themeColor="text1"/>
          <w:sz w:val="22"/>
          <w:szCs w:val="22"/>
        </w:rPr>
      </w:pPr>
      <w:r w:rsidRPr="001932DB">
        <w:rPr>
          <w:rFonts w:ascii="Arial" w:hAnsi="Arial" w:cs="Arial"/>
          <w:color w:val="000000" w:themeColor="text1"/>
          <w:sz w:val="22"/>
          <w:szCs w:val="22"/>
        </w:rPr>
        <w:t>Runnymede Trust (no date) </w:t>
      </w:r>
      <w:r w:rsidRPr="001932DB">
        <w:rPr>
          <w:rFonts w:ascii="Arial" w:hAnsi="Arial" w:cs="Arial"/>
          <w:i/>
          <w:iCs/>
          <w:color w:val="000000" w:themeColor="text1"/>
          <w:sz w:val="22"/>
          <w:szCs w:val="22"/>
        </w:rPr>
        <w:t>Common cause networks.</w:t>
      </w:r>
      <w:r w:rsidRPr="001932DB">
        <w:rPr>
          <w:rFonts w:ascii="Arial" w:hAnsi="Arial" w:cs="Arial"/>
          <w:color w:val="000000" w:themeColor="text1"/>
          <w:sz w:val="22"/>
          <w:szCs w:val="22"/>
        </w:rPr>
        <w:t> Available at: hhttps://www.runnymedetrust.org/projects-and-publications/parliament/common-cause-network.html (Accessed: 10 March 2021).</w:t>
      </w:r>
    </w:p>
    <w:p w14:paraId="0127F8EC" w14:textId="75852982" w:rsidR="006A6786" w:rsidRPr="001932DB" w:rsidRDefault="006A6786" w:rsidP="006A6786">
      <w:pPr>
        <w:shd w:val="clear" w:color="auto" w:fill="FFFFFF"/>
        <w:textAlignment w:val="top"/>
        <w:rPr>
          <w:rFonts w:ascii="Arial" w:hAnsi="Arial" w:cs="Arial"/>
          <w:color w:val="000000" w:themeColor="text1"/>
          <w:sz w:val="22"/>
          <w:szCs w:val="22"/>
        </w:rPr>
      </w:pPr>
    </w:p>
    <w:p w14:paraId="029C5CA4" w14:textId="2B4A3B6D" w:rsidR="006A6786" w:rsidRPr="001932DB" w:rsidRDefault="006A6786">
      <w:pPr>
        <w:rPr>
          <w:rFonts w:ascii="Arial" w:hAnsi="Arial" w:cs="Arial"/>
          <w:color w:val="000000" w:themeColor="text1"/>
          <w:sz w:val="22"/>
          <w:szCs w:val="22"/>
        </w:rPr>
      </w:pPr>
      <w:r w:rsidRPr="001932DB">
        <w:rPr>
          <w:rFonts w:ascii="Arial" w:hAnsi="Arial" w:cs="Arial"/>
          <w:color w:val="000000" w:themeColor="text1"/>
          <w:sz w:val="22"/>
          <w:szCs w:val="22"/>
        </w:rPr>
        <w:t xml:space="preserve">Youth In Need (2020) </w:t>
      </w:r>
      <w:r w:rsidRPr="001932DB">
        <w:rPr>
          <w:rFonts w:ascii="Arial" w:hAnsi="Arial" w:cs="Arial"/>
          <w:i/>
          <w:iCs/>
          <w:color w:val="000000" w:themeColor="text1"/>
          <w:sz w:val="22"/>
          <w:szCs w:val="22"/>
        </w:rPr>
        <w:t>Early Head Start and Head Help.</w:t>
      </w:r>
      <w:r w:rsidRPr="001932DB">
        <w:rPr>
          <w:rFonts w:ascii="Arial" w:hAnsi="Arial" w:cs="Arial"/>
          <w:color w:val="000000" w:themeColor="text1"/>
          <w:sz w:val="22"/>
          <w:szCs w:val="22"/>
        </w:rPr>
        <w:t> Available at:</w:t>
      </w:r>
    </w:p>
    <w:p w14:paraId="586CC4AB" w14:textId="2BAC066C" w:rsidR="006A6786" w:rsidRPr="001932DB" w:rsidRDefault="00D33714" w:rsidP="006A6786">
      <w:pPr>
        <w:shd w:val="clear" w:color="auto" w:fill="FFFFFF"/>
        <w:textAlignment w:val="baseline"/>
        <w:rPr>
          <w:rFonts w:ascii="Arial" w:hAnsi="Arial" w:cs="Arial"/>
          <w:color w:val="000000" w:themeColor="text1"/>
          <w:sz w:val="22"/>
          <w:szCs w:val="22"/>
        </w:rPr>
      </w:pPr>
      <w:hyperlink r:id="rId12" w:tgtFrame="_blank" w:history="1">
        <w:r w:rsidR="006A6786" w:rsidRPr="001932DB">
          <w:rPr>
            <w:rStyle w:val="Hyperlink"/>
            <w:rFonts w:ascii="Arial" w:hAnsi="Arial" w:cs="Arial"/>
            <w:color w:val="000000" w:themeColor="text1"/>
            <w:sz w:val="22"/>
            <w:szCs w:val="22"/>
            <w:bdr w:val="none" w:sz="0" w:space="0" w:color="auto" w:frame="1"/>
          </w:rPr>
          <w:t>https://www.youthinneed.org/SERVICES/Complete-List-of-Programs/Early-Head-Start-Head-Start</w:t>
        </w:r>
      </w:hyperlink>
      <w:r w:rsidR="006A6786" w:rsidRPr="001932DB">
        <w:rPr>
          <w:rFonts w:ascii="Arial" w:hAnsi="Arial" w:cs="Arial"/>
          <w:color w:val="000000" w:themeColor="text1"/>
          <w:sz w:val="22"/>
          <w:szCs w:val="22"/>
        </w:rPr>
        <w:t xml:space="preserve"> (Accessed: 21 October 2021).</w:t>
      </w:r>
    </w:p>
    <w:p w14:paraId="0E503BBE" w14:textId="37109610" w:rsidR="006A6786" w:rsidRPr="001932DB" w:rsidRDefault="006A6786" w:rsidP="006A6786">
      <w:pPr>
        <w:shd w:val="clear" w:color="auto" w:fill="FFFFFF"/>
        <w:textAlignment w:val="baseline"/>
        <w:rPr>
          <w:rFonts w:ascii="Arial" w:hAnsi="Arial" w:cs="Arial"/>
          <w:color w:val="000000" w:themeColor="text1"/>
          <w:sz w:val="22"/>
          <w:szCs w:val="22"/>
        </w:rPr>
      </w:pPr>
    </w:p>
    <w:p w14:paraId="5FC1B2C1" w14:textId="0958E0C4" w:rsidR="006A6786" w:rsidRPr="001932DB" w:rsidRDefault="006A6786" w:rsidP="006A6786">
      <w:pPr>
        <w:rPr>
          <w:rFonts w:ascii="Arial" w:hAnsi="Arial" w:cs="Arial"/>
          <w:color w:val="000000" w:themeColor="text1"/>
          <w:sz w:val="22"/>
          <w:szCs w:val="22"/>
        </w:rPr>
      </w:pPr>
      <w:r w:rsidRPr="001932DB">
        <w:rPr>
          <w:rFonts w:ascii="Arial" w:hAnsi="Arial" w:cs="Arial"/>
          <w:color w:val="000000" w:themeColor="text1"/>
          <w:sz w:val="22"/>
          <w:szCs w:val="22"/>
        </w:rPr>
        <w:t xml:space="preserve">Young Minds (2021) </w:t>
      </w:r>
      <w:r w:rsidRPr="001932DB">
        <w:rPr>
          <w:rFonts w:ascii="Arial" w:hAnsi="Arial" w:cs="Arial"/>
          <w:i/>
          <w:iCs/>
          <w:color w:val="000000" w:themeColor="text1"/>
          <w:sz w:val="22"/>
          <w:szCs w:val="22"/>
        </w:rPr>
        <w:t xml:space="preserve">Guide to CAMHS. </w:t>
      </w:r>
      <w:r w:rsidRPr="001932DB">
        <w:rPr>
          <w:rFonts w:ascii="Arial" w:hAnsi="Arial" w:cs="Arial"/>
          <w:color w:val="000000" w:themeColor="text1"/>
          <w:sz w:val="22"/>
          <w:szCs w:val="22"/>
        </w:rPr>
        <w:t>Available at:</w:t>
      </w:r>
    </w:p>
    <w:p w14:paraId="24F37FC4" w14:textId="77777777" w:rsidR="006A6786" w:rsidRPr="001932DB" w:rsidRDefault="00D33714" w:rsidP="006A6786">
      <w:pPr>
        <w:shd w:val="clear" w:color="auto" w:fill="FFFFFF"/>
        <w:textAlignment w:val="baseline"/>
        <w:rPr>
          <w:rFonts w:ascii="Arial" w:hAnsi="Arial" w:cs="Arial"/>
          <w:color w:val="000000" w:themeColor="text1"/>
          <w:sz w:val="22"/>
          <w:szCs w:val="22"/>
        </w:rPr>
      </w:pPr>
      <w:hyperlink r:id="rId13" w:tgtFrame="_blank" w:history="1">
        <w:r w:rsidR="006A6786" w:rsidRPr="001932DB">
          <w:rPr>
            <w:rStyle w:val="Hyperlink"/>
            <w:rFonts w:ascii="Arial" w:hAnsi="Arial" w:cs="Arial"/>
            <w:color w:val="000000" w:themeColor="text1"/>
            <w:sz w:val="22"/>
            <w:szCs w:val="22"/>
            <w:bdr w:val="none" w:sz="0" w:space="0" w:color="auto" w:frame="1"/>
          </w:rPr>
          <w:t>https://www.youngminds.org.uk/young-person/your-guide-to-support/guide-to-camhs/</w:t>
        </w:r>
      </w:hyperlink>
    </w:p>
    <w:p w14:paraId="20529795" w14:textId="62B94C2A" w:rsidR="006A6786" w:rsidRPr="001932DB" w:rsidRDefault="006A6786">
      <w:pPr>
        <w:rPr>
          <w:rFonts w:ascii="Arial" w:hAnsi="Arial" w:cs="Arial"/>
          <w:color w:val="000000" w:themeColor="text1"/>
          <w:sz w:val="22"/>
          <w:szCs w:val="22"/>
        </w:rPr>
      </w:pPr>
      <w:r w:rsidRPr="001932DB">
        <w:rPr>
          <w:rFonts w:ascii="Arial" w:hAnsi="Arial" w:cs="Arial"/>
          <w:color w:val="000000" w:themeColor="text1"/>
          <w:sz w:val="22"/>
          <w:szCs w:val="22"/>
        </w:rPr>
        <w:t>(Accessed: 23 October 2021).</w:t>
      </w:r>
    </w:p>
    <w:p w14:paraId="79ABD733" w14:textId="77777777" w:rsidR="00325C3B" w:rsidRPr="001932DB" w:rsidRDefault="00325C3B">
      <w:pPr>
        <w:rPr>
          <w:rFonts w:ascii="Arial" w:hAnsi="Arial" w:cs="Arial"/>
          <w:color w:val="000000" w:themeColor="text1"/>
          <w:sz w:val="22"/>
          <w:szCs w:val="22"/>
        </w:rPr>
      </w:pPr>
    </w:p>
    <w:p w14:paraId="49295B1B" w14:textId="77777777" w:rsidR="00325C3B" w:rsidRPr="001932DB" w:rsidRDefault="00325C3B" w:rsidP="00325C3B">
      <w:pPr>
        <w:rPr>
          <w:rFonts w:ascii="Arial" w:hAnsi="Arial" w:cs="Arial"/>
          <w:color w:val="000000" w:themeColor="text1"/>
          <w:sz w:val="22"/>
          <w:szCs w:val="22"/>
        </w:rPr>
      </w:pPr>
      <w:r w:rsidRPr="001932DB">
        <w:rPr>
          <w:rFonts w:ascii="Arial" w:hAnsi="Arial" w:cs="Arial"/>
          <w:color w:val="000000" w:themeColor="text1"/>
          <w:sz w:val="22"/>
          <w:szCs w:val="22"/>
        </w:rPr>
        <w:t>Child Trends (2017) </w:t>
      </w:r>
      <w:r w:rsidRPr="001932DB">
        <w:rPr>
          <w:rStyle w:val="Emphasis"/>
          <w:rFonts w:ascii="Arial" w:hAnsi="Arial" w:cs="Arial"/>
          <w:color w:val="000000" w:themeColor="text1"/>
          <w:sz w:val="22"/>
          <w:szCs w:val="22"/>
        </w:rPr>
        <w:t>5 things to know about parental depression.</w:t>
      </w:r>
      <w:r w:rsidRPr="001932DB">
        <w:rPr>
          <w:rFonts w:ascii="Arial" w:hAnsi="Arial" w:cs="Arial"/>
          <w:color w:val="000000" w:themeColor="text1"/>
          <w:sz w:val="22"/>
          <w:szCs w:val="22"/>
        </w:rPr>
        <w:t xml:space="preserve"> Available at: </w:t>
      </w:r>
      <w:hyperlink r:id="rId14" w:tgtFrame="_blank" w:history="1">
        <w:r w:rsidRPr="001932DB">
          <w:rPr>
            <w:rFonts w:ascii="Arial" w:hAnsi="Arial" w:cs="Arial"/>
            <w:color w:val="000000" w:themeColor="text1"/>
            <w:sz w:val="22"/>
            <w:szCs w:val="22"/>
            <w:u w:val="single"/>
            <w:bdr w:val="none" w:sz="0" w:space="0" w:color="auto" w:frame="1"/>
            <w:shd w:val="clear" w:color="auto" w:fill="FFFFFF"/>
          </w:rPr>
          <w:t>https://www.childtrends.org/publications/5-things-to-know-about-parental-depression</w:t>
        </w:r>
      </w:hyperlink>
    </w:p>
    <w:p w14:paraId="4AF94BD0" w14:textId="17329809" w:rsidR="00325C3B" w:rsidRPr="001932DB" w:rsidRDefault="00325C3B" w:rsidP="00325C3B">
      <w:pPr>
        <w:pStyle w:val="tab"/>
        <w:shd w:val="clear" w:color="auto" w:fill="FFFFFF"/>
        <w:spacing w:before="0" w:beforeAutospacing="0" w:after="150" w:afterAutospacing="0"/>
        <w:textAlignment w:val="top"/>
        <w:rPr>
          <w:rFonts w:ascii="Arial" w:hAnsi="Arial" w:cs="Arial"/>
          <w:color w:val="000000" w:themeColor="text1"/>
          <w:sz w:val="22"/>
          <w:szCs w:val="22"/>
        </w:rPr>
      </w:pPr>
      <w:r w:rsidRPr="001932DB">
        <w:rPr>
          <w:rFonts w:ascii="Arial" w:hAnsi="Arial" w:cs="Arial"/>
          <w:color w:val="000000" w:themeColor="text1"/>
          <w:sz w:val="22"/>
          <w:szCs w:val="22"/>
        </w:rPr>
        <w:t>(Accessed: 10 October 2021).</w:t>
      </w:r>
    </w:p>
    <w:p w14:paraId="6F1C8245" w14:textId="77777777" w:rsidR="00325C3B" w:rsidRPr="001932DB" w:rsidRDefault="00325C3B" w:rsidP="00325C3B">
      <w:pPr>
        <w:shd w:val="clear" w:color="auto" w:fill="FFFFFF"/>
        <w:textAlignment w:val="baseline"/>
        <w:rPr>
          <w:rFonts w:ascii="Arial" w:hAnsi="Arial" w:cs="Arial"/>
          <w:color w:val="000000" w:themeColor="text1"/>
          <w:sz w:val="22"/>
          <w:szCs w:val="22"/>
        </w:rPr>
      </w:pPr>
    </w:p>
    <w:p w14:paraId="4D3F38E9" w14:textId="22A0D74A" w:rsidR="00325C3B" w:rsidRPr="001932DB" w:rsidRDefault="00325C3B" w:rsidP="00325C3B">
      <w:pPr>
        <w:shd w:val="clear" w:color="auto" w:fill="FFFFFF"/>
        <w:textAlignment w:val="baseline"/>
        <w:rPr>
          <w:rFonts w:ascii="Arial" w:hAnsi="Arial" w:cs="Arial"/>
          <w:color w:val="000000" w:themeColor="text1"/>
          <w:sz w:val="22"/>
          <w:szCs w:val="22"/>
        </w:rPr>
      </w:pPr>
      <w:r w:rsidRPr="001932DB">
        <w:rPr>
          <w:rFonts w:ascii="Arial" w:hAnsi="Arial" w:cs="Arial"/>
          <w:color w:val="000000" w:themeColor="text1"/>
          <w:sz w:val="22"/>
          <w:szCs w:val="22"/>
        </w:rPr>
        <w:t>Mentally Healthy School (</w:t>
      </w:r>
      <w:proofErr w:type="spellStart"/>
      <w:r w:rsidRPr="001932DB">
        <w:rPr>
          <w:rFonts w:ascii="Arial" w:hAnsi="Arial" w:cs="Arial"/>
          <w:color w:val="000000" w:themeColor="text1"/>
          <w:sz w:val="22"/>
          <w:szCs w:val="22"/>
        </w:rPr>
        <w:t>n.d</w:t>
      </w:r>
      <w:proofErr w:type="spellEnd"/>
      <w:r w:rsidRPr="001932DB">
        <w:rPr>
          <w:rFonts w:ascii="Arial" w:hAnsi="Arial" w:cs="Arial"/>
          <w:color w:val="000000" w:themeColor="text1"/>
          <w:sz w:val="22"/>
          <w:szCs w:val="22"/>
        </w:rPr>
        <w:t>) </w:t>
      </w:r>
      <w:r w:rsidRPr="001932DB">
        <w:rPr>
          <w:rStyle w:val="Emphasis"/>
          <w:rFonts w:ascii="Arial" w:hAnsi="Arial" w:cs="Arial"/>
          <w:color w:val="000000" w:themeColor="text1"/>
          <w:sz w:val="22"/>
          <w:szCs w:val="22"/>
        </w:rPr>
        <w:t>5 things to know about parental depression.</w:t>
      </w:r>
      <w:r w:rsidRPr="001932DB">
        <w:rPr>
          <w:rFonts w:ascii="Arial" w:hAnsi="Arial" w:cs="Arial"/>
          <w:color w:val="000000" w:themeColor="text1"/>
          <w:sz w:val="22"/>
          <w:szCs w:val="22"/>
        </w:rPr>
        <w:t xml:space="preserve"> Available at: </w:t>
      </w:r>
      <w:hyperlink r:id="rId15" w:tgtFrame="_blank" w:history="1">
        <w:r w:rsidRPr="001932DB">
          <w:rPr>
            <w:rFonts w:ascii="Arial" w:hAnsi="Arial" w:cs="Arial"/>
            <w:color w:val="000000" w:themeColor="text1"/>
            <w:sz w:val="22"/>
            <w:szCs w:val="22"/>
            <w:u w:val="single"/>
            <w:bdr w:val="none" w:sz="0" w:space="0" w:color="auto" w:frame="1"/>
          </w:rPr>
          <w:t>https://www.mentallyhealthyschools.org.uk/whole-school-approach/parentcarer-engagement/</w:t>
        </w:r>
      </w:hyperlink>
      <w:r w:rsidRPr="001932DB">
        <w:rPr>
          <w:rFonts w:ascii="Arial" w:hAnsi="Arial" w:cs="Arial"/>
          <w:color w:val="000000" w:themeColor="text1"/>
          <w:sz w:val="22"/>
          <w:szCs w:val="22"/>
        </w:rPr>
        <w:t>(Accessed: 10 October 2021).</w:t>
      </w:r>
    </w:p>
    <w:p w14:paraId="3D33758B" w14:textId="77777777" w:rsidR="00325C3B" w:rsidRPr="001932DB" w:rsidRDefault="00325C3B" w:rsidP="00325C3B">
      <w:pPr>
        <w:shd w:val="clear" w:color="auto" w:fill="FFFFFF"/>
        <w:textAlignment w:val="top"/>
        <w:rPr>
          <w:rFonts w:ascii="Arial" w:hAnsi="Arial" w:cs="Arial"/>
          <w:color w:val="000000" w:themeColor="text1"/>
          <w:sz w:val="22"/>
          <w:szCs w:val="22"/>
        </w:rPr>
      </w:pPr>
    </w:p>
    <w:p w14:paraId="24BC0B00" w14:textId="77777777" w:rsidR="00325C3B" w:rsidRPr="001932DB" w:rsidRDefault="00325C3B" w:rsidP="00325C3B">
      <w:pPr>
        <w:shd w:val="clear" w:color="auto" w:fill="FFFFFF"/>
        <w:textAlignment w:val="baseline"/>
        <w:rPr>
          <w:rFonts w:ascii="Arial" w:hAnsi="Arial" w:cs="Arial"/>
          <w:color w:val="000000" w:themeColor="text1"/>
          <w:sz w:val="22"/>
          <w:szCs w:val="22"/>
        </w:rPr>
      </w:pPr>
    </w:p>
    <w:p w14:paraId="4D4E6FC7" w14:textId="77777777" w:rsidR="00325C3B" w:rsidRPr="001932DB" w:rsidRDefault="00325C3B" w:rsidP="00325C3B">
      <w:pPr>
        <w:shd w:val="clear" w:color="auto" w:fill="FFFFFF"/>
        <w:textAlignment w:val="baseline"/>
        <w:rPr>
          <w:rFonts w:ascii="Arial" w:hAnsi="Arial" w:cs="Arial"/>
          <w:color w:val="000000" w:themeColor="text1"/>
          <w:sz w:val="22"/>
          <w:szCs w:val="22"/>
        </w:rPr>
      </w:pPr>
    </w:p>
    <w:p w14:paraId="110FB2B2" w14:textId="69A4F938" w:rsidR="00325C3B" w:rsidRPr="001932DB" w:rsidRDefault="00325C3B" w:rsidP="00325C3B">
      <w:pPr>
        <w:rPr>
          <w:rFonts w:ascii="Arial" w:hAnsi="Arial" w:cs="Arial"/>
          <w:color w:val="000000" w:themeColor="text1"/>
          <w:sz w:val="22"/>
          <w:szCs w:val="22"/>
        </w:rPr>
      </w:pPr>
      <w:r w:rsidRPr="001932DB">
        <w:rPr>
          <w:rFonts w:ascii="Arial" w:hAnsi="Arial" w:cs="Arial"/>
          <w:color w:val="000000" w:themeColor="text1"/>
          <w:sz w:val="22"/>
          <w:szCs w:val="22"/>
        </w:rPr>
        <w:t xml:space="preserve">Raymond, J (2018) </w:t>
      </w:r>
      <w:r w:rsidRPr="001932DB">
        <w:rPr>
          <w:rFonts w:ascii="Arial" w:hAnsi="Arial" w:cs="Arial"/>
          <w:i/>
          <w:iCs/>
          <w:color w:val="000000" w:themeColor="text1"/>
          <w:sz w:val="22"/>
          <w:szCs w:val="22"/>
          <w:shd w:val="clear" w:color="auto" w:fill="FFFFFF"/>
        </w:rPr>
        <w:t>Implementing Pastoral Care in Schools</w:t>
      </w:r>
      <w:r w:rsidRPr="001932DB">
        <w:rPr>
          <w:rFonts w:ascii="Arial" w:hAnsi="Arial" w:cs="Arial"/>
          <w:color w:val="000000" w:themeColor="text1"/>
          <w:sz w:val="22"/>
          <w:szCs w:val="22"/>
          <w:shd w:val="clear" w:color="auto" w:fill="FFFFFF"/>
        </w:rPr>
        <w:t>. Taylor and Francis</w:t>
      </w:r>
    </w:p>
    <w:p w14:paraId="36A96F19" w14:textId="22471934" w:rsidR="00325C3B" w:rsidRPr="001932DB" w:rsidRDefault="00325C3B" w:rsidP="00325C3B">
      <w:pPr>
        <w:shd w:val="clear" w:color="auto" w:fill="FFFFFF"/>
        <w:textAlignment w:val="baseline"/>
        <w:rPr>
          <w:rFonts w:ascii="Arial" w:hAnsi="Arial" w:cs="Arial"/>
          <w:color w:val="000000" w:themeColor="text1"/>
          <w:sz w:val="22"/>
          <w:szCs w:val="22"/>
        </w:rPr>
      </w:pPr>
    </w:p>
    <w:p w14:paraId="3A102AEA" w14:textId="323A48DA" w:rsidR="00325C3B" w:rsidRPr="001932DB" w:rsidRDefault="00325C3B" w:rsidP="00325C3B">
      <w:pPr>
        <w:rPr>
          <w:rFonts w:ascii="Arial" w:hAnsi="Arial" w:cs="Arial"/>
          <w:color w:val="000000" w:themeColor="text1"/>
          <w:sz w:val="22"/>
          <w:szCs w:val="22"/>
        </w:rPr>
      </w:pPr>
    </w:p>
    <w:p w14:paraId="2C5E5336" w14:textId="6F86D2B3" w:rsidR="00D33196" w:rsidRPr="001932DB" w:rsidRDefault="00D33196" w:rsidP="00D33196">
      <w:pPr>
        <w:rPr>
          <w:rFonts w:ascii="Arial" w:hAnsi="Arial" w:cs="Arial"/>
          <w:color w:val="000000" w:themeColor="text1"/>
          <w:sz w:val="22"/>
          <w:szCs w:val="22"/>
          <w:shd w:val="clear" w:color="auto" w:fill="FFFFFF"/>
        </w:rPr>
      </w:pPr>
      <w:r w:rsidRPr="001932DB">
        <w:rPr>
          <w:rFonts w:ascii="Arial" w:hAnsi="Arial" w:cs="Arial"/>
          <w:color w:val="000000" w:themeColor="text1"/>
          <w:sz w:val="22"/>
          <w:szCs w:val="22"/>
          <w:shd w:val="clear" w:color="auto" w:fill="FFFFFF"/>
        </w:rPr>
        <w:t>OECD (2019), </w:t>
      </w:r>
      <w:r w:rsidRPr="001932DB">
        <w:rPr>
          <w:rFonts w:ascii="Arial" w:hAnsi="Arial" w:cs="Arial"/>
          <w:i/>
          <w:iCs/>
          <w:color w:val="000000" w:themeColor="text1"/>
          <w:sz w:val="22"/>
          <w:szCs w:val="22"/>
          <w:shd w:val="clear" w:color="auto" w:fill="FFFFFF"/>
        </w:rPr>
        <w:t>Changing the Odds for Vulnerable Children: Building Opportunities and Resilience</w:t>
      </w:r>
      <w:r w:rsidRPr="001932DB">
        <w:rPr>
          <w:rFonts w:ascii="Arial" w:hAnsi="Arial" w:cs="Arial"/>
          <w:color w:val="000000" w:themeColor="text1"/>
          <w:sz w:val="22"/>
          <w:szCs w:val="22"/>
          <w:shd w:val="clear" w:color="auto" w:fill="FFFFFF"/>
        </w:rPr>
        <w:t>, OECD Publishing, Paris, </w:t>
      </w:r>
      <w:hyperlink r:id="rId16" w:history="1">
        <w:r w:rsidRPr="001932DB">
          <w:rPr>
            <w:rStyle w:val="Hyperlink"/>
            <w:rFonts w:ascii="Arial" w:hAnsi="Arial" w:cs="Arial"/>
            <w:color w:val="000000" w:themeColor="text1"/>
            <w:sz w:val="22"/>
            <w:szCs w:val="22"/>
            <w:shd w:val="clear" w:color="auto" w:fill="FFFFFF"/>
          </w:rPr>
          <w:t>https://doi.org/10.1787/a2e8796c-en</w:t>
        </w:r>
      </w:hyperlink>
      <w:r w:rsidRPr="001932DB">
        <w:rPr>
          <w:rFonts w:ascii="Arial" w:hAnsi="Arial" w:cs="Arial"/>
          <w:color w:val="000000" w:themeColor="text1"/>
          <w:sz w:val="22"/>
          <w:szCs w:val="22"/>
          <w:shd w:val="clear" w:color="auto" w:fill="FFFFFF"/>
        </w:rPr>
        <w:t>.</w:t>
      </w:r>
    </w:p>
    <w:p w14:paraId="224E1331" w14:textId="28430383" w:rsidR="00B24FC6" w:rsidRPr="001932DB" w:rsidRDefault="00B24FC6" w:rsidP="00D33196">
      <w:pPr>
        <w:rPr>
          <w:rFonts w:ascii="Arial" w:hAnsi="Arial" w:cs="Arial"/>
          <w:color w:val="000000" w:themeColor="text1"/>
          <w:sz w:val="22"/>
          <w:szCs w:val="22"/>
          <w:shd w:val="clear" w:color="auto" w:fill="FFFFFF"/>
        </w:rPr>
      </w:pPr>
    </w:p>
    <w:p w14:paraId="58C6E400" w14:textId="38C86E6D" w:rsidR="00B24FC6" w:rsidRPr="00B24FC6" w:rsidRDefault="00B24FC6" w:rsidP="001932DB">
      <w:pPr>
        <w:pStyle w:val="NormalWeb"/>
        <w:shd w:val="clear" w:color="auto" w:fill="FFFFFF"/>
        <w:rPr>
          <w:rFonts w:ascii="Arial" w:hAnsi="Arial" w:cs="Arial"/>
          <w:color w:val="000000" w:themeColor="text1"/>
          <w:sz w:val="22"/>
          <w:szCs w:val="22"/>
        </w:rPr>
      </w:pPr>
      <w:r w:rsidRPr="001932DB">
        <w:rPr>
          <w:rFonts w:ascii="Arial" w:hAnsi="Arial" w:cs="Arial"/>
          <w:color w:val="000000" w:themeColor="text1"/>
          <w:sz w:val="22"/>
          <w:szCs w:val="22"/>
          <w:shd w:val="clear" w:color="auto" w:fill="FFFFFF"/>
        </w:rPr>
        <w:t>Public Health England</w:t>
      </w:r>
      <w:r w:rsidRPr="00B24FC6">
        <w:rPr>
          <w:rFonts w:ascii="Arial" w:hAnsi="Arial" w:cs="Arial"/>
          <w:color w:val="000000" w:themeColor="text1"/>
          <w:sz w:val="22"/>
          <w:szCs w:val="22"/>
          <w:shd w:val="clear" w:color="auto" w:fill="FFFFFF"/>
        </w:rPr>
        <w:t xml:space="preserve"> (20</w:t>
      </w:r>
      <w:r w:rsidRPr="001932DB">
        <w:rPr>
          <w:rFonts w:ascii="Arial" w:hAnsi="Arial" w:cs="Arial"/>
          <w:color w:val="000000" w:themeColor="text1"/>
          <w:sz w:val="22"/>
          <w:szCs w:val="22"/>
          <w:shd w:val="clear" w:color="auto" w:fill="FFFFFF"/>
        </w:rPr>
        <w:t xml:space="preserve">20) </w:t>
      </w:r>
      <w:r w:rsidRPr="001932DB">
        <w:rPr>
          <w:rFonts w:ascii="Arial" w:hAnsi="Arial" w:cs="Arial"/>
          <w:color w:val="000000" w:themeColor="text1"/>
          <w:sz w:val="22"/>
          <w:szCs w:val="22"/>
        </w:rPr>
        <w:t xml:space="preserve">No child left behind </w:t>
      </w:r>
      <w:r w:rsidR="001932DB">
        <w:rPr>
          <w:rFonts w:ascii="Arial" w:hAnsi="Arial" w:cs="Arial"/>
          <w:color w:val="000000" w:themeColor="text1"/>
          <w:sz w:val="22"/>
          <w:szCs w:val="22"/>
        </w:rPr>
        <w:t>‘</w:t>
      </w:r>
      <w:r w:rsidRPr="00B24FC6">
        <w:rPr>
          <w:rFonts w:ascii="Arial" w:hAnsi="Arial" w:cs="Arial"/>
          <w:color w:val="000000" w:themeColor="text1"/>
          <w:sz w:val="22"/>
          <w:szCs w:val="22"/>
        </w:rPr>
        <w:t>A public health informed approach to improving outcomes for vulnerable</w:t>
      </w:r>
      <w:r w:rsidR="001932DB">
        <w:rPr>
          <w:rFonts w:ascii="Arial" w:hAnsi="Arial" w:cs="Arial"/>
          <w:color w:val="000000" w:themeColor="text1"/>
          <w:sz w:val="22"/>
          <w:szCs w:val="22"/>
        </w:rPr>
        <w:t xml:space="preserve"> </w:t>
      </w:r>
      <w:r w:rsidRPr="00B24FC6">
        <w:rPr>
          <w:rFonts w:ascii="Arial" w:hAnsi="Arial" w:cs="Arial"/>
          <w:color w:val="000000" w:themeColor="text1"/>
          <w:sz w:val="22"/>
          <w:szCs w:val="22"/>
        </w:rPr>
        <w:t>children</w:t>
      </w:r>
      <w:r w:rsidR="001932DB">
        <w:rPr>
          <w:rFonts w:ascii="Arial" w:hAnsi="Arial" w:cs="Arial"/>
          <w:color w:val="000000" w:themeColor="text1"/>
          <w:sz w:val="22"/>
          <w:szCs w:val="22"/>
        </w:rPr>
        <w:t>’</w:t>
      </w:r>
      <w:r w:rsidRPr="00B24FC6">
        <w:rPr>
          <w:rFonts w:ascii="Arial" w:hAnsi="Arial" w:cs="Arial"/>
          <w:i/>
          <w:iCs/>
          <w:color w:val="000000" w:themeColor="text1"/>
          <w:sz w:val="22"/>
          <w:szCs w:val="22"/>
          <w:shd w:val="clear" w:color="auto" w:fill="FFFFFF"/>
        </w:rPr>
        <w:t>.</w:t>
      </w:r>
      <w:r w:rsidRPr="00B24FC6">
        <w:rPr>
          <w:rFonts w:ascii="Arial" w:hAnsi="Arial" w:cs="Arial"/>
          <w:color w:val="000000" w:themeColor="text1"/>
          <w:sz w:val="22"/>
          <w:szCs w:val="22"/>
          <w:shd w:val="clear" w:color="auto" w:fill="FFFFFF"/>
        </w:rPr>
        <w:t> </w:t>
      </w:r>
      <w:r w:rsidRPr="001932DB">
        <w:rPr>
          <w:rFonts w:ascii="Arial" w:hAnsi="Arial" w:cs="Arial"/>
          <w:color w:val="000000" w:themeColor="text1"/>
          <w:sz w:val="22"/>
          <w:szCs w:val="22"/>
          <w:shd w:val="clear" w:color="auto" w:fill="FFFFFF"/>
        </w:rPr>
        <w:t xml:space="preserve"> </w:t>
      </w:r>
      <w:hyperlink r:id="rId17" w:history="1">
        <w:r w:rsidRPr="001932DB">
          <w:rPr>
            <w:rStyle w:val="Hyperlink"/>
            <w:rFonts w:ascii="Arial" w:hAnsi="Arial" w:cs="Arial"/>
            <w:color w:val="000000" w:themeColor="text1"/>
            <w:sz w:val="22"/>
            <w:szCs w:val="22"/>
          </w:rPr>
          <w:t>https://assets.publishing.service.gov.uk/government/uploads/system/uploads/attachment_data/file/913764/Public_health_approach_to_vulnerability_in_childhood.pdf</w:t>
        </w:r>
      </w:hyperlink>
      <w:r w:rsidRPr="00B24FC6">
        <w:rPr>
          <w:rFonts w:ascii="Arial" w:hAnsi="Arial" w:cs="Arial"/>
          <w:color w:val="000000" w:themeColor="text1"/>
          <w:sz w:val="22"/>
          <w:szCs w:val="22"/>
          <w:shd w:val="clear" w:color="auto" w:fill="FFFFFF"/>
        </w:rPr>
        <w:t xml:space="preserve">Available at: Accessed: </w:t>
      </w:r>
      <w:r w:rsidRPr="001932DB">
        <w:rPr>
          <w:rFonts w:ascii="Arial" w:hAnsi="Arial" w:cs="Arial"/>
          <w:color w:val="000000" w:themeColor="text1"/>
          <w:sz w:val="22"/>
          <w:szCs w:val="22"/>
          <w:shd w:val="clear" w:color="auto" w:fill="FFFFFF"/>
        </w:rPr>
        <w:t>19 November 2021</w:t>
      </w:r>
      <w:r w:rsidRPr="00B24FC6">
        <w:rPr>
          <w:rFonts w:ascii="Arial" w:hAnsi="Arial" w:cs="Arial"/>
          <w:color w:val="000000" w:themeColor="text1"/>
          <w:sz w:val="22"/>
          <w:szCs w:val="22"/>
          <w:shd w:val="clear" w:color="auto" w:fill="FFFFFF"/>
        </w:rPr>
        <w:t>).</w:t>
      </w:r>
    </w:p>
    <w:p w14:paraId="2DEA81B9" w14:textId="77777777" w:rsidR="00B24FC6" w:rsidRPr="001932DB" w:rsidRDefault="00B24FC6" w:rsidP="00D33196">
      <w:pPr>
        <w:rPr>
          <w:rFonts w:ascii="Arial" w:hAnsi="Arial" w:cs="Arial"/>
          <w:color w:val="000000" w:themeColor="text1"/>
          <w:sz w:val="22"/>
          <w:szCs w:val="22"/>
        </w:rPr>
      </w:pPr>
    </w:p>
    <w:p w14:paraId="50860678" w14:textId="5E782057" w:rsidR="00B24FC6" w:rsidRPr="00B24FC6" w:rsidRDefault="001932DB" w:rsidP="001932DB">
      <w:pPr>
        <w:pStyle w:val="Heading1"/>
        <w:shd w:val="clear" w:color="auto" w:fill="FFFFFF"/>
        <w:spacing w:before="0" w:beforeAutospacing="0"/>
        <w:rPr>
          <w:rFonts w:ascii="Arial" w:hAnsi="Arial" w:cs="Arial"/>
          <w:b w:val="0"/>
          <w:bCs w:val="0"/>
          <w:color w:val="000000" w:themeColor="text1"/>
          <w:sz w:val="22"/>
          <w:szCs w:val="22"/>
        </w:rPr>
      </w:pPr>
      <w:r w:rsidRPr="001932DB">
        <w:rPr>
          <w:rFonts w:ascii="Arial" w:hAnsi="Arial" w:cs="Arial"/>
          <w:b w:val="0"/>
          <w:bCs w:val="0"/>
          <w:color w:val="000000" w:themeColor="text1"/>
          <w:sz w:val="22"/>
          <w:szCs w:val="22"/>
          <w:shd w:val="clear" w:color="auto" w:fill="FFFFFF"/>
        </w:rPr>
        <w:t>Working Together Online</w:t>
      </w:r>
      <w:r w:rsidR="00B24FC6" w:rsidRPr="00B24FC6">
        <w:rPr>
          <w:rFonts w:ascii="Arial" w:hAnsi="Arial" w:cs="Arial"/>
          <w:b w:val="0"/>
          <w:bCs w:val="0"/>
          <w:color w:val="000000" w:themeColor="text1"/>
          <w:sz w:val="22"/>
          <w:szCs w:val="22"/>
          <w:shd w:val="clear" w:color="auto" w:fill="FFFFFF"/>
        </w:rPr>
        <w:t xml:space="preserve"> (</w:t>
      </w:r>
      <w:r w:rsidRPr="001932DB">
        <w:rPr>
          <w:rFonts w:ascii="Arial" w:hAnsi="Arial" w:cs="Arial"/>
          <w:b w:val="0"/>
          <w:bCs w:val="0"/>
          <w:color w:val="000000" w:themeColor="text1"/>
          <w:sz w:val="22"/>
          <w:szCs w:val="22"/>
          <w:shd w:val="clear" w:color="auto" w:fill="FFFFFF"/>
        </w:rPr>
        <w:t>2018</w:t>
      </w:r>
      <w:r w:rsidR="00B24FC6" w:rsidRPr="00B24FC6">
        <w:rPr>
          <w:rFonts w:ascii="Arial" w:hAnsi="Arial" w:cs="Arial"/>
          <w:b w:val="0"/>
          <w:bCs w:val="0"/>
          <w:color w:val="000000" w:themeColor="text1"/>
          <w:sz w:val="22"/>
          <w:szCs w:val="22"/>
          <w:shd w:val="clear" w:color="auto" w:fill="FFFFFF"/>
        </w:rPr>
        <w:t>)</w:t>
      </w:r>
      <w:r w:rsidR="00B24FC6" w:rsidRPr="00B24FC6">
        <w:rPr>
          <w:rFonts w:ascii="Arial" w:hAnsi="Arial" w:cs="Arial"/>
          <w:b w:val="0"/>
          <w:bCs w:val="0"/>
          <w:i/>
          <w:iCs/>
          <w:color w:val="000000" w:themeColor="text1"/>
          <w:sz w:val="22"/>
          <w:szCs w:val="22"/>
          <w:shd w:val="clear" w:color="auto" w:fill="FFFFFF"/>
        </w:rPr>
        <w:t>.</w:t>
      </w:r>
      <w:r w:rsidRPr="001932DB">
        <w:rPr>
          <w:rFonts w:ascii="Arial" w:hAnsi="Arial" w:cs="Arial"/>
          <w:b w:val="0"/>
          <w:bCs w:val="0"/>
          <w:color w:val="000000" w:themeColor="text1"/>
          <w:sz w:val="22"/>
          <w:szCs w:val="22"/>
        </w:rPr>
        <w:t xml:space="preserve"> Chapter 1: Assessing need and providing </w:t>
      </w:r>
      <w:proofErr w:type="spellStart"/>
      <w:proofErr w:type="gramStart"/>
      <w:r w:rsidRPr="001932DB">
        <w:rPr>
          <w:rFonts w:ascii="Arial" w:hAnsi="Arial" w:cs="Arial"/>
          <w:b w:val="0"/>
          <w:bCs w:val="0"/>
          <w:color w:val="000000" w:themeColor="text1"/>
          <w:sz w:val="22"/>
          <w:szCs w:val="22"/>
        </w:rPr>
        <w:t>help</w:t>
      </w:r>
      <w:r>
        <w:rPr>
          <w:rFonts w:ascii="Arial" w:hAnsi="Arial" w:cs="Arial"/>
          <w:b w:val="0"/>
          <w:bCs w:val="0"/>
          <w:color w:val="000000" w:themeColor="text1"/>
          <w:sz w:val="22"/>
          <w:szCs w:val="22"/>
        </w:rPr>
        <w:t>.</w:t>
      </w:r>
      <w:r w:rsidR="00B24FC6" w:rsidRPr="00B24FC6">
        <w:rPr>
          <w:rFonts w:ascii="Arial" w:hAnsi="Arial" w:cs="Arial"/>
          <w:b w:val="0"/>
          <w:bCs w:val="0"/>
          <w:color w:val="000000" w:themeColor="text1"/>
          <w:sz w:val="22"/>
          <w:szCs w:val="22"/>
          <w:shd w:val="clear" w:color="auto" w:fill="FFFFFF"/>
        </w:rPr>
        <w:t>Available</w:t>
      </w:r>
      <w:proofErr w:type="spellEnd"/>
      <w:proofErr w:type="gramEnd"/>
      <w:r w:rsidR="00B24FC6" w:rsidRPr="00B24FC6">
        <w:rPr>
          <w:rFonts w:ascii="Arial" w:hAnsi="Arial" w:cs="Arial"/>
          <w:b w:val="0"/>
          <w:bCs w:val="0"/>
          <w:color w:val="000000" w:themeColor="text1"/>
          <w:sz w:val="22"/>
          <w:szCs w:val="22"/>
          <w:shd w:val="clear" w:color="auto" w:fill="FFFFFF"/>
        </w:rPr>
        <w:t xml:space="preserve"> at: </w:t>
      </w:r>
      <w:r w:rsidRPr="001932DB">
        <w:rPr>
          <w:rFonts w:ascii="Arial" w:hAnsi="Arial" w:cs="Arial"/>
          <w:b w:val="0"/>
          <w:bCs w:val="0"/>
          <w:color w:val="000000" w:themeColor="text1"/>
          <w:sz w:val="22"/>
          <w:szCs w:val="22"/>
          <w:shd w:val="clear" w:color="auto" w:fill="FFFFFF"/>
        </w:rPr>
        <w:t xml:space="preserve">https://www.workingtogetheronline.co.uk/chapters/chapter_one.html </w:t>
      </w:r>
      <w:r w:rsidR="00B24FC6" w:rsidRPr="00B24FC6">
        <w:rPr>
          <w:rFonts w:ascii="Arial" w:hAnsi="Arial" w:cs="Arial"/>
          <w:b w:val="0"/>
          <w:bCs w:val="0"/>
          <w:color w:val="000000" w:themeColor="text1"/>
          <w:sz w:val="22"/>
          <w:szCs w:val="22"/>
          <w:shd w:val="clear" w:color="auto" w:fill="FFFFFF"/>
        </w:rPr>
        <w:t xml:space="preserve">(Accessed: 10 </w:t>
      </w:r>
      <w:r w:rsidRPr="001932DB">
        <w:rPr>
          <w:rFonts w:ascii="Arial" w:hAnsi="Arial" w:cs="Arial"/>
          <w:b w:val="0"/>
          <w:bCs w:val="0"/>
          <w:color w:val="000000" w:themeColor="text1"/>
          <w:sz w:val="22"/>
          <w:szCs w:val="22"/>
          <w:shd w:val="clear" w:color="auto" w:fill="FFFFFF"/>
        </w:rPr>
        <w:t xml:space="preserve">November </w:t>
      </w:r>
      <w:r w:rsidR="00B24FC6" w:rsidRPr="00B24FC6">
        <w:rPr>
          <w:rFonts w:ascii="Arial" w:hAnsi="Arial" w:cs="Arial"/>
          <w:b w:val="0"/>
          <w:bCs w:val="0"/>
          <w:color w:val="000000" w:themeColor="text1"/>
          <w:sz w:val="22"/>
          <w:szCs w:val="22"/>
          <w:shd w:val="clear" w:color="auto" w:fill="FFFFFF"/>
        </w:rPr>
        <w:t>2021).</w:t>
      </w:r>
    </w:p>
    <w:p w14:paraId="570CCD3A" w14:textId="0E72B461" w:rsidR="00325C3B" w:rsidRPr="001932DB" w:rsidRDefault="00325C3B">
      <w:pPr>
        <w:rPr>
          <w:rFonts w:ascii="Arial" w:hAnsi="Arial" w:cs="Arial"/>
          <w:color w:val="000000" w:themeColor="text1"/>
          <w:sz w:val="22"/>
          <w:szCs w:val="22"/>
        </w:rPr>
      </w:pPr>
    </w:p>
    <w:p w14:paraId="7D5413BE" w14:textId="39DA3B55" w:rsidR="00012634" w:rsidRDefault="00012634"/>
    <w:p w14:paraId="6B85D84C" w14:textId="77777777" w:rsidR="00012634" w:rsidRDefault="00012634"/>
    <w:sectPr w:rsidR="00012634">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1E214" w14:textId="77777777" w:rsidR="00D33714" w:rsidRDefault="00D33714" w:rsidP="00B24FC6">
      <w:r>
        <w:separator/>
      </w:r>
    </w:p>
  </w:endnote>
  <w:endnote w:type="continuationSeparator" w:id="0">
    <w:p w14:paraId="331631D2" w14:textId="77777777" w:rsidR="00D33714" w:rsidRDefault="00D33714" w:rsidP="00B24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1680502"/>
      <w:docPartObj>
        <w:docPartGallery w:val="Page Numbers (Bottom of Page)"/>
        <w:docPartUnique/>
      </w:docPartObj>
    </w:sdtPr>
    <w:sdtEndPr>
      <w:rPr>
        <w:rStyle w:val="PageNumber"/>
      </w:rPr>
    </w:sdtEndPr>
    <w:sdtContent>
      <w:p w14:paraId="763C33BC" w14:textId="69402A8D" w:rsidR="00B24FC6" w:rsidRDefault="00B24FC6" w:rsidP="00D21A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D5A588" w14:textId="77777777" w:rsidR="00B24FC6" w:rsidRDefault="00B24FC6" w:rsidP="00B24F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842650"/>
      <w:docPartObj>
        <w:docPartGallery w:val="Page Numbers (Bottom of Page)"/>
        <w:docPartUnique/>
      </w:docPartObj>
    </w:sdtPr>
    <w:sdtEndPr>
      <w:rPr>
        <w:rStyle w:val="PageNumber"/>
      </w:rPr>
    </w:sdtEndPr>
    <w:sdtContent>
      <w:p w14:paraId="3E942911" w14:textId="2A42D794" w:rsidR="00B24FC6" w:rsidRDefault="00B24FC6" w:rsidP="00D21A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0A98C8" w14:textId="77777777" w:rsidR="00B24FC6" w:rsidRDefault="00B24FC6" w:rsidP="00B24F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59EA6" w14:textId="77777777" w:rsidR="00D33714" w:rsidRDefault="00D33714" w:rsidP="00B24FC6">
      <w:r>
        <w:separator/>
      </w:r>
    </w:p>
  </w:footnote>
  <w:footnote w:type="continuationSeparator" w:id="0">
    <w:p w14:paraId="4A6B69F9" w14:textId="77777777" w:rsidR="00D33714" w:rsidRDefault="00D33714" w:rsidP="00B24F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B1AE3"/>
    <w:multiLevelType w:val="multilevel"/>
    <w:tmpl w:val="7AE2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0B2BB2"/>
    <w:multiLevelType w:val="multilevel"/>
    <w:tmpl w:val="343E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122"/>
    <w:rsid w:val="00012634"/>
    <w:rsid w:val="00170E46"/>
    <w:rsid w:val="001932DB"/>
    <w:rsid w:val="001A16E5"/>
    <w:rsid w:val="002242DA"/>
    <w:rsid w:val="00325C3B"/>
    <w:rsid w:val="003B2862"/>
    <w:rsid w:val="0040626A"/>
    <w:rsid w:val="004A33D8"/>
    <w:rsid w:val="005D54CD"/>
    <w:rsid w:val="006A6786"/>
    <w:rsid w:val="006C65DE"/>
    <w:rsid w:val="007C32EA"/>
    <w:rsid w:val="00810C08"/>
    <w:rsid w:val="009676A0"/>
    <w:rsid w:val="00A77494"/>
    <w:rsid w:val="00A97A57"/>
    <w:rsid w:val="00B24FC6"/>
    <w:rsid w:val="00C40C45"/>
    <w:rsid w:val="00CF1210"/>
    <w:rsid w:val="00D33196"/>
    <w:rsid w:val="00D33714"/>
    <w:rsid w:val="00D52122"/>
    <w:rsid w:val="00E15568"/>
    <w:rsid w:val="00E70FDA"/>
    <w:rsid w:val="00F51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6FF56"/>
  <w15:chartTrackingRefBased/>
  <w15:docId w15:val="{B2171922-B99E-3A47-B71D-BD607EFE0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C3B"/>
    <w:rPr>
      <w:rFonts w:ascii="Times New Roman" w:eastAsia="Times New Roman" w:hAnsi="Times New Roman" w:cs="Times New Roman"/>
      <w:lang w:eastAsia="en-GB"/>
    </w:rPr>
  </w:style>
  <w:style w:type="paragraph" w:styleId="Heading1">
    <w:name w:val="heading 1"/>
    <w:basedOn w:val="Normal"/>
    <w:link w:val="Heading1Char"/>
    <w:uiPriority w:val="9"/>
    <w:qFormat/>
    <w:rsid w:val="001932D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2122"/>
    <w:rPr>
      <w:color w:val="0563C1" w:themeColor="hyperlink"/>
      <w:u w:val="single"/>
    </w:rPr>
  </w:style>
  <w:style w:type="character" w:styleId="UnresolvedMention">
    <w:name w:val="Unresolved Mention"/>
    <w:basedOn w:val="DefaultParagraphFont"/>
    <w:uiPriority w:val="99"/>
    <w:semiHidden/>
    <w:unhideWhenUsed/>
    <w:rsid w:val="00D52122"/>
    <w:rPr>
      <w:color w:val="605E5C"/>
      <w:shd w:val="clear" w:color="auto" w:fill="E1DFDD"/>
    </w:rPr>
  </w:style>
  <w:style w:type="character" w:customStyle="1" w:styleId="ls91">
    <w:name w:val="ls91"/>
    <w:basedOn w:val="DefaultParagraphFont"/>
    <w:rsid w:val="00D52122"/>
  </w:style>
  <w:style w:type="character" w:customStyle="1" w:styleId="ff7">
    <w:name w:val="ff7"/>
    <w:basedOn w:val="DefaultParagraphFont"/>
    <w:rsid w:val="00D52122"/>
  </w:style>
  <w:style w:type="character" w:customStyle="1" w:styleId="ls28">
    <w:name w:val="ls28"/>
    <w:basedOn w:val="DefaultParagraphFont"/>
    <w:rsid w:val="00D52122"/>
  </w:style>
  <w:style w:type="character" w:styleId="Emphasis">
    <w:name w:val="Emphasis"/>
    <w:basedOn w:val="DefaultParagraphFont"/>
    <w:uiPriority w:val="20"/>
    <w:qFormat/>
    <w:rsid w:val="003B2862"/>
    <w:rPr>
      <w:i/>
      <w:iCs/>
    </w:rPr>
  </w:style>
  <w:style w:type="character" w:styleId="FollowedHyperlink">
    <w:name w:val="FollowedHyperlink"/>
    <w:basedOn w:val="DefaultParagraphFont"/>
    <w:uiPriority w:val="99"/>
    <w:semiHidden/>
    <w:unhideWhenUsed/>
    <w:rsid w:val="003B2862"/>
    <w:rPr>
      <w:color w:val="954F72" w:themeColor="followedHyperlink"/>
      <w:u w:val="single"/>
    </w:rPr>
  </w:style>
  <w:style w:type="paragraph" w:styleId="NormalWeb">
    <w:name w:val="Normal (Web)"/>
    <w:basedOn w:val="Normal"/>
    <w:uiPriority w:val="99"/>
    <w:unhideWhenUsed/>
    <w:rsid w:val="003B2862"/>
    <w:pPr>
      <w:spacing w:before="100" w:beforeAutospacing="1" w:after="100" w:afterAutospacing="1"/>
    </w:pPr>
  </w:style>
  <w:style w:type="paragraph" w:customStyle="1" w:styleId="tab">
    <w:name w:val="tab"/>
    <w:basedOn w:val="Normal"/>
    <w:rsid w:val="006A6786"/>
    <w:pPr>
      <w:spacing w:before="100" w:beforeAutospacing="1" w:after="100" w:afterAutospacing="1"/>
    </w:pPr>
  </w:style>
  <w:style w:type="paragraph" w:styleId="Footer">
    <w:name w:val="footer"/>
    <w:basedOn w:val="Normal"/>
    <w:link w:val="FooterChar"/>
    <w:uiPriority w:val="99"/>
    <w:unhideWhenUsed/>
    <w:rsid w:val="00B24FC6"/>
    <w:pPr>
      <w:tabs>
        <w:tab w:val="center" w:pos="4513"/>
        <w:tab w:val="right" w:pos="9026"/>
      </w:tabs>
    </w:pPr>
  </w:style>
  <w:style w:type="character" w:customStyle="1" w:styleId="FooterChar">
    <w:name w:val="Footer Char"/>
    <w:basedOn w:val="DefaultParagraphFont"/>
    <w:link w:val="Footer"/>
    <w:uiPriority w:val="99"/>
    <w:rsid w:val="00B24FC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24FC6"/>
  </w:style>
  <w:style w:type="character" w:customStyle="1" w:styleId="Heading1Char">
    <w:name w:val="Heading 1 Char"/>
    <w:basedOn w:val="DefaultParagraphFont"/>
    <w:link w:val="Heading1"/>
    <w:uiPriority w:val="9"/>
    <w:rsid w:val="001932D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16349">
      <w:bodyDiv w:val="1"/>
      <w:marLeft w:val="0"/>
      <w:marRight w:val="0"/>
      <w:marTop w:val="0"/>
      <w:marBottom w:val="0"/>
      <w:divBdr>
        <w:top w:val="none" w:sz="0" w:space="0" w:color="auto"/>
        <w:left w:val="none" w:sz="0" w:space="0" w:color="auto"/>
        <w:bottom w:val="none" w:sz="0" w:space="0" w:color="auto"/>
        <w:right w:val="none" w:sz="0" w:space="0" w:color="auto"/>
      </w:divBdr>
      <w:divsChild>
        <w:div w:id="977144880">
          <w:marLeft w:val="0"/>
          <w:marRight w:val="0"/>
          <w:marTop w:val="0"/>
          <w:marBottom w:val="0"/>
          <w:divBdr>
            <w:top w:val="none" w:sz="0" w:space="0" w:color="auto"/>
            <w:left w:val="none" w:sz="0" w:space="0" w:color="auto"/>
            <w:bottom w:val="none" w:sz="0" w:space="0" w:color="auto"/>
            <w:right w:val="none" w:sz="0" w:space="0" w:color="auto"/>
          </w:divBdr>
          <w:divsChild>
            <w:div w:id="553852568">
              <w:marLeft w:val="0"/>
              <w:marRight w:val="0"/>
              <w:marTop w:val="0"/>
              <w:marBottom w:val="0"/>
              <w:divBdr>
                <w:top w:val="none" w:sz="0" w:space="0" w:color="auto"/>
                <w:left w:val="none" w:sz="0" w:space="0" w:color="auto"/>
                <w:bottom w:val="none" w:sz="0" w:space="0" w:color="auto"/>
                <w:right w:val="none" w:sz="0" w:space="0" w:color="auto"/>
              </w:divBdr>
              <w:divsChild>
                <w:div w:id="730541020">
                  <w:marLeft w:val="0"/>
                  <w:marRight w:val="0"/>
                  <w:marTop w:val="0"/>
                  <w:marBottom w:val="0"/>
                  <w:divBdr>
                    <w:top w:val="none" w:sz="0" w:space="0" w:color="auto"/>
                    <w:left w:val="none" w:sz="0" w:space="0" w:color="auto"/>
                    <w:bottom w:val="none" w:sz="0" w:space="0" w:color="auto"/>
                    <w:right w:val="none" w:sz="0" w:space="0" w:color="auto"/>
                  </w:divBdr>
                  <w:divsChild>
                    <w:div w:id="99353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428131">
      <w:bodyDiv w:val="1"/>
      <w:marLeft w:val="0"/>
      <w:marRight w:val="0"/>
      <w:marTop w:val="0"/>
      <w:marBottom w:val="0"/>
      <w:divBdr>
        <w:top w:val="none" w:sz="0" w:space="0" w:color="auto"/>
        <w:left w:val="none" w:sz="0" w:space="0" w:color="auto"/>
        <w:bottom w:val="none" w:sz="0" w:space="0" w:color="auto"/>
        <w:right w:val="none" w:sz="0" w:space="0" w:color="auto"/>
      </w:divBdr>
    </w:div>
    <w:div w:id="326444597">
      <w:bodyDiv w:val="1"/>
      <w:marLeft w:val="0"/>
      <w:marRight w:val="0"/>
      <w:marTop w:val="0"/>
      <w:marBottom w:val="0"/>
      <w:divBdr>
        <w:top w:val="none" w:sz="0" w:space="0" w:color="auto"/>
        <w:left w:val="none" w:sz="0" w:space="0" w:color="auto"/>
        <w:bottom w:val="none" w:sz="0" w:space="0" w:color="auto"/>
        <w:right w:val="none" w:sz="0" w:space="0" w:color="auto"/>
      </w:divBdr>
    </w:div>
    <w:div w:id="327951147">
      <w:bodyDiv w:val="1"/>
      <w:marLeft w:val="0"/>
      <w:marRight w:val="0"/>
      <w:marTop w:val="0"/>
      <w:marBottom w:val="0"/>
      <w:divBdr>
        <w:top w:val="none" w:sz="0" w:space="0" w:color="auto"/>
        <w:left w:val="none" w:sz="0" w:space="0" w:color="auto"/>
        <w:bottom w:val="none" w:sz="0" w:space="0" w:color="auto"/>
        <w:right w:val="none" w:sz="0" w:space="0" w:color="auto"/>
      </w:divBdr>
    </w:div>
    <w:div w:id="334650221">
      <w:bodyDiv w:val="1"/>
      <w:marLeft w:val="0"/>
      <w:marRight w:val="0"/>
      <w:marTop w:val="0"/>
      <w:marBottom w:val="0"/>
      <w:divBdr>
        <w:top w:val="none" w:sz="0" w:space="0" w:color="auto"/>
        <w:left w:val="none" w:sz="0" w:space="0" w:color="auto"/>
        <w:bottom w:val="none" w:sz="0" w:space="0" w:color="auto"/>
        <w:right w:val="none" w:sz="0" w:space="0" w:color="auto"/>
      </w:divBdr>
    </w:div>
    <w:div w:id="434130520">
      <w:bodyDiv w:val="1"/>
      <w:marLeft w:val="0"/>
      <w:marRight w:val="0"/>
      <w:marTop w:val="0"/>
      <w:marBottom w:val="0"/>
      <w:divBdr>
        <w:top w:val="none" w:sz="0" w:space="0" w:color="auto"/>
        <w:left w:val="none" w:sz="0" w:space="0" w:color="auto"/>
        <w:bottom w:val="none" w:sz="0" w:space="0" w:color="auto"/>
        <w:right w:val="none" w:sz="0" w:space="0" w:color="auto"/>
      </w:divBdr>
    </w:div>
    <w:div w:id="563296781">
      <w:bodyDiv w:val="1"/>
      <w:marLeft w:val="0"/>
      <w:marRight w:val="0"/>
      <w:marTop w:val="0"/>
      <w:marBottom w:val="0"/>
      <w:divBdr>
        <w:top w:val="none" w:sz="0" w:space="0" w:color="auto"/>
        <w:left w:val="none" w:sz="0" w:space="0" w:color="auto"/>
        <w:bottom w:val="none" w:sz="0" w:space="0" w:color="auto"/>
        <w:right w:val="none" w:sz="0" w:space="0" w:color="auto"/>
      </w:divBdr>
    </w:div>
    <w:div w:id="585265678">
      <w:bodyDiv w:val="1"/>
      <w:marLeft w:val="0"/>
      <w:marRight w:val="0"/>
      <w:marTop w:val="0"/>
      <w:marBottom w:val="0"/>
      <w:divBdr>
        <w:top w:val="none" w:sz="0" w:space="0" w:color="auto"/>
        <w:left w:val="none" w:sz="0" w:space="0" w:color="auto"/>
        <w:bottom w:val="none" w:sz="0" w:space="0" w:color="auto"/>
        <w:right w:val="none" w:sz="0" w:space="0" w:color="auto"/>
      </w:divBdr>
    </w:div>
    <w:div w:id="711615694">
      <w:bodyDiv w:val="1"/>
      <w:marLeft w:val="0"/>
      <w:marRight w:val="0"/>
      <w:marTop w:val="0"/>
      <w:marBottom w:val="0"/>
      <w:divBdr>
        <w:top w:val="none" w:sz="0" w:space="0" w:color="auto"/>
        <w:left w:val="none" w:sz="0" w:space="0" w:color="auto"/>
        <w:bottom w:val="none" w:sz="0" w:space="0" w:color="auto"/>
        <w:right w:val="none" w:sz="0" w:space="0" w:color="auto"/>
      </w:divBdr>
    </w:div>
    <w:div w:id="759839195">
      <w:bodyDiv w:val="1"/>
      <w:marLeft w:val="0"/>
      <w:marRight w:val="0"/>
      <w:marTop w:val="0"/>
      <w:marBottom w:val="0"/>
      <w:divBdr>
        <w:top w:val="none" w:sz="0" w:space="0" w:color="auto"/>
        <w:left w:val="none" w:sz="0" w:space="0" w:color="auto"/>
        <w:bottom w:val="none" w:sz="0" w:space="0" w:color="auto"/>
        <w:right w:val="none" w:sz="0" w:space="0" w:color="auto"/>
      </w:divBdr>
    </w:div>
    <w:div w:id="782263080">
      <w:bodyDiv w:val="1"/>
      <w:marLeft w:val="0"/>
      <w:marRight w:val="0"/>
      <w:marTop w:val="0"/>
      <w:marBottom w:val="0"/>
      <w:divBdr>
        <w:top w:val="none" w:sz="0" w:space="0" w:color="auto"/>
        <w:left w:val="none" w:sz="0" w:space="0" w:color="auto"/>
        <w:bottom w:val="none" w:sz="0" w:space="0" w:color="auto"/>
        <w:right w:val="none" w:sz="0" w:space="0" w:color="auto"/>
      </w:divBdr>
      <w:divsChild>
        <w:div w:id="2107265094">
          <w:marLeft w:val="0"/>
          <w:marRight w:val="0"/>
          <w:marTop w:val="0"/>
          <w:marBottom w:val="0"/>
          <w:divBdr>
            <w:top w:val="none" w:sz="0" w:space="0" w:color="auto"/>
            <w:left w:val="none" w:sz="0" w:space="0" w:color="auto"/>
            <w:bottom w:val="none" w:sz="0" w:space="0" w:color="auto"/>
            <w:right w:val="none" w:sz="0" w:space="0" w:color="auto"/>
          </w:divBdr>
        </w:div>
        <w:div w:id="609093171">
          <w:marLeft w:val="0"/>
          <w:marRight w:val="0"/>
          <w:marTop w:val="0"/>
          <w:marBottom w:val="0"/>
          <w:divBdr>
            <w:top w:val="none" w:sz="0" w:space="0" w:color="auto"/>
            <w:left w:val="none" w:sz="0" w:space="0" w:color="auto"/>
            <w:bottom w:val="none" w:sz="0" w:space="0" w:color="auto"/>
            <w:right w:val="none" w:sz="0" w:space="0" w:color="auto"/>
          </w:divBdr>
        </w:div>
        <w:div w:id="1488088392">
          <w:marLeft w:val="0"/>
          <w:marRight w:val="0"/>
          <w:marTop w:val="0"/>
          <w:marBottom w:val="0"/>
          <w:divBdr>
            <w:top w:val="none" w:sz="0" w:space="0" w:color="auto"/>
            <w:left w:val="none" w:sz="0" w:space="0" w:color="auto"/>
            <w:bottom w:val="none" w:sz="0" w:space="0" w:color="auto"/>
            <w:right w:val="none" w:sz="0" w:space="0" w:color="auto"/>
          </w:divBdr>
        </w:div>
        <w:div w:id="2106881567">
          <w:marLeft w:val="0"/>
          <w:marRight w:val="0"/>
          <w:marTop w:val="0"/>
          <w:marBottom w:val="0"/>
          <w:divBdr>
            <w:top w:val="none" w:sz="0" w:space="0" w:color="auto"/>
            <w:left w:val="none" w:sz="0" w:space="0" w:color="auto"/>
            <w:bottom w:val="none" w:sz="0" w:space="0" w:color="auto"/>
            <w:right w:val="none" w:sz="0" w:space="0" w:color="auto"/>
          </w:divBdr>
        </w:div>
      </w:divsChild>
    </w:div>
    <w:div w:id="807284690">
      <w:bodyDiv w:val="1"/>
      <w:marLeft w:val="0"/>
      <w:marRight w:val="0"/>
      <w:marTop w:val="0"/>
      <w:marBottom w:val="0"/>
      <w:divBdr>
        <w:top w:val="none" w:sz="0" w:space="0" w:color="auto"/>
        <w:left w:val="none" w:sz="0" w:space="0" w:color="auto"/>
        <w:bottom w:val="none" w:sz="0" w:space="0" w:color="auto"/>
        <w:right w:val="none" w:sz="0" w:space="0" w:color="auto"/>
      </w:divBdr>
    </w:div>
    <w:div w:id="824201502">
      <w:bodyDiv w:val="1"/>
      <w:marLeft w:val="0"/>
      <w:marRight w:val="0"/>
      <w:marTop w:val="0"/>
      <w:marBottom w:val="0"/>
      <w:divBdr>
        <w:top w:val="none" w:sz="0" w:space="0" w:color="auto"/>
        <w:left w:val="none" w:sz="0" w:space="0" w:color="auto"/>
        <w:bottom w:val="none" w:sz="0" w:space="0" w:color="auto"/>
        <w:right w:val="none" w:sz="0" w:space="0" w:color="auto"/>
      </w:divBdr>
    </w:div>
    <w:div w:id="832524278">
      <w:bodyDiv w:val="1"/>
      <w:marLeft w:val="0"/>
      <w:marRight w:val="0"/>
      <w:marTop w:val="0"/>
      <w:marBottom w:val="0"/>
      <w:divBdr>
        <w:top w:val="none" w:sz="0" w:space="0" w:color="auto"/>
        <w:left w:val="none" w:sz="0" w:space="0" w:color="auto"/>
        <w:bottom w:val="none" w:sz="0" w:space="0" w:color="auto"/>
        <w:right w:val="none" w:sz="0" w:space="0" w:color="auto"/>
      </w:divBdr>
      <w:divsChild>
        <w:div w:id="917716007">
          <w:marLeft w:val="0"/>
          <w:marRight w:val="0"/>
          <w:marTop w:val="0"/>
          <w:marBottom w:val="0"/>
          <w:divBdr>
            <w:top w:val="none" w:sz="0" w:space="0" w:color="auto"/>
            <w:left w:val="none" w:sz="0" w:space="0" w:color="auto"/>
            <w:bottom w:val="none" w:sz="0" w:space="0" w:color="auto"/>
            <w:right w:val="none" w:sz="0" w:space="0" w:color="auto"/>
          </w:divBdr>
          <w:divsChild>
            <w:div w:id="121382579">
              <w:marLeft w:val="0"/>
              <w:marRight w:val="0"/>
              <w:marTop w:val="0"/>
              <w:marBottom w:val="0"/>
              <w:divBdr>
                <w:top w:val="none" w:sz="0" w:space="0" w:color="auto"/>
                <w:left w:val="none" w:sz="0" w:space="0" w:color="auto"/>
                <w:bottom w:val="none" w:sz="0" w:space="0" w:color="auto"/>
                <w:right w:val="none" w:sz="0" w:space="0" w:color="auto"/>
              </w:divBdr>
              <w:divsChild>
                <w:div w:id="113155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85315">
      <w:bodyDiv w:val="1"/>
      <w:marLeft w:val="0"/>
      <w:marRight w:val="0"/>
      <w:marTop w:val="0"/>
      <w:marBottom w:val="0"/>
      <w:divBdr>
        <w:top w:val="none" w:sz="0" w:space="0" w:color="auto"/>
        <w:left w:val="none" w:sz="0" w:space="0" w:color="auto"/>
        <w:bottom w:val="none" w:sz="0" w:space="0" w:color="auto"/>
        <w:right w:val="none" w:sz="0" w:space="0" w:color="auto"/>
      </w:divBdr>
    </w:div>
    <w:div w:id="1014503043">
      <w:bodyDiv w:val="1"/>
      <w:marLeft w:val="0"/>
      <w:marRight w:val="0"/>
      <w:marTop w:val="0"/>
      <w:marBottom w:val="0"/>
      <w:divBdr>
        <w:top w:val="none" w:sz="0" w:space="0" w:color="auto"/>
        <w:left w:val="none" w:sz="0" w:space="0" w:color="auto"/>
        <w:bottom w:val="none" w:sz="0" w:space="0" w:color="auto"/>
        <w:right w:val="none" w:sz="0" w:space="0" w:color="auto"/>
      </w:divBdr>
    </w:div>
    <w:div w:id="1048453678">
      <w:bodyDiv w:val="1"/>
      <w:marLeft w:val="0"/>
      <w:marRight w:val="0"/>
      <w:marTop w:val="0"/>
      <w:marBottom w:val="0"/>
      <w:divBdr>
        <w:top w:val="none" w:sz="0" w:space="0" w:color="auto"/>
        <w:left w:val="none" w:sz="0" w:space="0" w:color="auto"/>
        <w:bottom w:val="none" w:sz="0" w:space="0" w:color="auto"/>
        <w:right w:val="none" w:sz="0" w:space="0" w:color="auto"/>
      </w:divBdr>
    </w:div>
    <w:div w:id="1297023837">
      <w:bodyDiv w:val="1"/>
      <w:marLeft w:val="0"/>
      <w:marRight w:val="0"/>
      <w:marTop w:val="0"/>
      <w:marBottom w:val="0"/>
      <w:divBdr>
        <w:top w:val="none" w:sz="0" w:space="0" w:color="auto"/>
        <w:left w:val="none" w:sz="0" w:space="0" w:color="auto"/>
        <w:bottom w:val="none" w:sz="0" w:space="0" w:color="auto"/>
        <w:right w:val="none" w:sz="0" w:space="0" w:color="auto"/>
      </w:divBdr>
    </w:div>
    <w:div w:id="1350065984">
      <w:bodyDiv w:val="1"/>
      <w:marLeft w:val="0"/>
      <w:marRight w:val="0"/>
      <w:marTop w:val="0"/>
      <w:marBottom w:val="0"/>
      <w:divBdr>
        <w:top w:val="none" w:sz="0" w:space="0" w:color="auto"/>
        <w:left w:val="none" w:sz="0" w:space="0" w:color="auto"/>
        <w:bottom w:val="none" w:sz="0" w:space="0" w:color="auto"/>
        <w:right w:val="none" w:sz="0" w:space="0" w:color="auto"/>
      </w:divBdr>
    </w:div>
    <w:div w:id="1464885008">
      <w:bodyDiv w:val="1"/>
      <w:marLeft w:val="0"/>
      <w:marRight w:val="0"/>
      <w:marTop w:val="0"/>
      <w:marBottom w:val="0"/>
      <w:divBdr>
        <w:top w:val="none" w:sz="0" w:space="0" w:color="auto"/>
        <w:left w:val="none" w:sz="0" w:space="0" w:color="auto"/>
        <w:bottom w:val="none" w:sz="0" w:space="0" w:color="auto"/>
        <w:right w:val="none" w:sz="0" w:space="0" w:color="auto"/>
      </w:divBdr>
    </w:div>
    <w:div w:id="1518537200">
      <w:bodyDiv w:val="1"/>
      <w:marLeft w:val="0"/>
      <w:marRight w:val="0"/>
      <w:marTop w:val="0"/>
      <w:marBottom w:val="0"/>
      <w:divBdr>
        <w:top w:val="none" w:sz="0" w:space="0" w:color="auto"/>
        <w:left w:val="none" w:sz="0" w:space="0" w:color="auto"/>
        <w:bottom w:val="none" w:sz="0" w:space="0" w:color="auto"/>
        <w:right w:val="none" w:sz="0" w:space="0" w:color="auto"/>
      </w:divBdr>
    </w:div>
    <w:div w:id="1643273900">
      <w:bodyDiv w:val="1"/>
      <w:marLeft w:val="0"/>
      <w:marRight w:val="0"/>
      <w:marTop w:val="0"/>
      <w:marBottom w:val="0"/>
      <w:divBdr>
        <w:top w:val="none" w:sz="0" w:space="0" w:color="auto"/>
        <w:left w:val="none" w:sz="0" w:space="0" w:color="auto"/>
        <w:bottom w:val="none" w:sz="0" w:space="0" w:color="auto"/>
        <w:right w:val="none" w:sz="0" w:space="0" w:color="auto"/>
      </w:divBdr>
    </w:div>
    <w:div w:id="1714765436">
      <w:bodyDiv w:val="1"/>
      <w:marLeft w:val="0"/>
      <w:marRight w:val="0"/>
      <w:marTop w:val="0"/>
      <w:marBottom w:val="0"/>
      <w:divBdr>
        <w:top w:val="none" w:sz="0" w:space="0" w:color="auto"/>
        <w:left w:val="none" w:sz="0" w:space="0" w:color="auto"/>
        <w:bottom w:val="none" w:sz="0" w:space="0" w:color="auto"/>
        <w:right w:val="none" w:sz="0" w:space="0" w:color="auto"/>
      </w:divBdr>
    </w:div>
    <w:div w:id="1900633320">
      <w:bodyDiv w:val="1"/>
      <w:marLeft w:val="0"/>
      <w:marRight w:val="0"/>
      <w:marTop w:val="0"/>
      <w:marBottom w:val="0"/>
      <w:divBdr>
        <w:top w:val="none" w:sz="0" w:space="0" w:color="auto"/>
        <w:left w:val="none" w:sz="0" w:space="0" w:color="auto"/>
        <w:bottom w:val="none" w:sz="0" w:space="0" w:color="auto"/>
        <w:right w:val="none" w:sz="0" w:space="0" w:color="auto"/>
      </w:divBdr>
      <w:divsChild>
        <w:div w:id="1553271585">
          <w:marLeft w:val="0"/>
          <w:marRight w:val="0"/>
          <w:marTop w:val="0"/>
          <w:marBottom w:val="0"/>
          <w:divBdr>
            <w:top w:val="none" w:sz="0" w:space="0" w:color="auto"/>
            <w:left w:val="none" w:sz="0" w:space="0" w:color="auto"/>
            <w:bottom w:val="none" w:sz="0" w:space="0" w:color="auto"/>
            <w:right w:val="none" w:sz="0" w:space="0" w:color="auto"/>
          </w:divBdr>
        </w:div>
        <w:div w:id="1978337475">
          <w:marLeft w:val="0"/>
          <w:marRight w:val="0"/>
          <w:marTop w:val="0"/>
          <w:marBottom w:val="0"/>
          <w:divBdr>
            <w:top w:val="none" w:sz="0" w:space="0" w:color="auto"/>
            <w:left w:val="none" w:sz="0" w:space="0" w:color="auto"/>
            <w:bottom w:val="none" w:sz="0" w:space="0" w:color="auto"/>
            <w:right w:val="none" w:sz="0" w:space="0" w:color="auto"/>
          </w:divBdr>
        </w:div>
        <w:div w:id="1020549953">
          <w:marLeft w:val="0"/>
          <w:marRight w:val="0"/>
          <w:marTop w:val="0"/>
          <w:marBottom w:val="0"/>
          <w:divBdr>
            <w:top w:val="none" w:sz="0" w:space="0" w:color="auto"/>
            <w:left w:val="none" w:sz="0" w:space="0" w:color="auto"/>
            <w:bottom w:val="none" w:sz="0" w:space="0" w:color="auto"/>
            <w:right w:val="none" w:sz="0" w:space="0" w:color="auto"/>
          </w:divBdr>
        </w:div>
      </w:divsChild>
    </w:div>
    <w:div w:id="1930116576">
      <w:bodyDiv w:val="1"/>
      <w:marLeft w:val="0"/>
      <w:marRight w:val="0"/>
      <w:marTop w:val="0"/>
      <w:marBottom w:val="0"/>
      <w:divBdr>
        <w:top w:val="none" w:sz="0" w:space="0" w:color="auto"/>
        <w:left w:val="none" w:sz="0" w:space="0" w:color="auto"/>
        <w:bottom w:val="none" w:sz="0" w:space="0" w:color="auto"/>
        <w:right w:val="none" w:sz="0" w:space="0" w:color="auto"/>
      </w:divBdr>
      <w:divsChild>
        <w:div w:id="296878877">
          <w:marLeft w:val="0"/>
          <w:marRight w:val="0"/>
          <w:marTop w:val="0"/>
          <w:marBottom w:val="0"/>
          <w:divBdr>
            <w:top w:val="none" w:sz="0" w:space="0" w:color="auto"/>
            <w:left w:val="none" w:sz="0" w:space="0" w:color="auto"/>
            <w:bottom w:val="none" w:sz="0" w:space="0" w:color="auto"/>
            <w:right w:val="none" w:sz="0" w:space="0" w:color="auto"/>
          </w:divBdr>
          <w:divsChild>
            <w:div w:id="1592079964">
              <w:marLeft w:val="0"/>
              <w:marRight w:val="0"/>
              <w:marTop w:val="0"/>
              <w:marBottom w:val="0"/>
              <w:divBdr>
                <w:top w:val="none" w:sz="0" w:space="0" w:color="auto"/>
                <w:left w:val="none" w:sz="0" w:space="0" w:color="auto"/>
                <w:bottom w:val="none" w:sz="0" w:space="0" w:color="auto"/>
                <w:right w:val="none" w:sz="0" w:space="0" w:color="auto"/>
              </w:divBdr>
              <w:divsChild>
                <w:div w:id="18844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426839">
      <w:bodyDiv w:val="1"/>
      <w:marLeft w:val="0"/>
      <w:marRight w:val="0"/>
      <w:marTop w:val="0"/>
      <w:marBottom w:val="0"/>
      <w:divBdr>
        <w:top w:val="none" w:sz="0" w:space="0" w:color="auto"/>
        <w:left w:val="none" w:sz="0" w:space="0" w:color="auto"/>
        <w:bottom w:val="none" w:sz="0" w:space="0" w:color="auto"/>
        <w:right w:val="none" w:sz="0" w:space="0" w:color="auto"/>
      </w:divBdr>
      <w:divsChild>
        <w:div w:id="1077050563">
          <w:marLeft w:val="0"/>
          <w:marRight w:val="0"/>
          <w:marTop w:val="0"/>
          <w:marBottom w:val="0"/>
          <w:divBdr>
            <w:top w:val="none" w:sz="0" w:space="0" w:color="auto"/>
            <w:left w:val="none" w:sz="0" w:space="0" w:color="auto"/>
            <w:bottom w:val="none" w:sz="0" w:space="0" w:color="auto"/>
            <w:right w:val="none" w:sz="0" w:space="0" w:color="auto"/>
          </w:divBdr>
          <w:divsChild>
            <w:div w:id="79495887">
              <w:marLeft w:val="0"/>
              <w:marRight w:val="0"/>
              <w:marTop w:val="0"/>
              <w:marBottom w:val="0"/>
              <w:divBdr>
                <w:top w:val="none" w:sz="0" w:space="0" w:color="auto"/>
                <w:left w:val="none" w:sz="0" w:space="0" w:color="auto"/>
                <w:bottom w:val="none" w:sz="0" w:space="0" w:color="auto"/>
                <w:right w:val="none" w:sz="0" w:space="0" w:color="auto"/>
              </w:divBdr>
              <w:divsChild>
                <w:div w:id="997422592">
                  <w:marLeft w:val="0"/>
                  <w:marRight w:val="0"/>
                  <w:marTop w:val="0"/>
                  <w:marBottom w:val="300"/>
                  <w:divBdr>
                    <w:top w:val="single" w:sz="2" w:space="0" w:color="CCCCCC"/>
                    <w:left w:val="single" w:sz="2" w:space="0" w:color="CCCCCC"/>
                    <w:bottom w:val="single" w:sz="2" w:space="0" w:color="CCCCCC"/>
                    <w:right w:val="single" w:sz="2" w:space="0" w:color="CCCCCC"/>
                  </w:divBdr>
                  <w:divsChild>
                    <w:div w:id="967853609">
                      <w:marLeft w:val="0"/>
                      <w:marRight w:val="0"/>
                      <w:marTop w:val="0"/>
                      <w:marBottom w:val="0"/>
                      <w:divBdr>
                        <w:top w:val="none" w:sz="0" w:space="0" w:color="auto"/>
                        <w:left w:val="none" w:sz="0" w:space="0" w:color="auto"/>
                        <w:bottom w:val="none" w:sz="0" w:space="0" w:color="auto"/>
                        <w:right w:val="none" w:sz="0" w:space="0" w:color="auto"/>
                      </w:divBdr>
                      <w:divsChild>
                        <w:div w:id="1461921930">
                          <w:marLeft w:val="0"/>
                          <w:marRight w:val="0"/>
                          <w:marTop w:val="0"/>
                          <w:marBottom w:val="0"/>
                          <w:divBdr>
                            <w:top w:val="none" w:sz="0" w:space="0" w:color="auto"/>
                            <w:left w:val="none" w:sz="0" w:space="0" w:color="auto"/>
                            <w:bottom w:val="none" w:sz="0" w:space="0" w:color="auto"/>
                            <w:right w:val="none" w:sz="0" w:space="0" w:color="auto"/>
                          </w:divBdr>
                          <w:divsChild>
                            <w:div w:id="433013303">
                              <w:marLeft w:val="0"/>
                              <w:marRight w:val="0"/>
                              <w:marTop w:val="0"/>
                              <w:marBottom w:val="0"/>
                              <w:divBdr>
                                <w:top w:val="none" w:sz="0" w:space="0" w:color="auto"/>
                                <w:left w:val="none" w:sz="0" w:space="0" w:color="auto"/>
                                <w:bottom w:val="none" w:sz="0" w:space="0" w:color="auto"/>
                                <w:right w:val="none" w:sz="0" w:space="0" w:color="auto"/>
                              </w:divBdr>
                              <w:divsChild>
                                <w:div w:id="1676029973">
                                  <w:marLeft w:val="0"/>
                                  <w:marRight w:val="0"/>
                                  <w:marTop w:val="0"/>
                                  <w:marBottom w:val="0"/>
                                  <w:divBdr>
                                    <w:top w:val="none" w:sz="0" w:space="0" w:color="auto"/>
                                    <w:left w:val="none" w:sz="0" w:space="0" w:color="auto"/>
                                    <w:bottom w:val="none" w:sz="0" w:space="0" w:color="auto"/>
                                    <w:right w:val="none" w:sz="0" w:space="0" w:color="auto"/>
                                  </w:divBdr>
                                  <w:divsChild>
                                    <w:div w:id="1592278563">
                                      <w:marLeft w:val="0"/>
                                      <w:marRight w:val="0"/>
                                      <w:marTop w:val="0"/>
                                      <w:marBottom w:val="300"/>
                                      <w:divBdr>
                                        <w:top w:val="none" w:sz="0" w:space="0" w:color="auto"/>
                                        <w:left w:val="none" w:sz="0" w:space="0" w:color="auto"/>
                                        <w:bottom w:val="none" w:sz="0" w:space="0" w:color="auto"/>
                                        <w:right w:val="none" w:sz="0" w:space="0" w:color="auto"/>
                                      </w:divBdr>
                                      <w:divsChild>
                                        <w:div w:id="82999957">
                                          <w:marLeft w:val="0"/>
                                          <w:marRight w:val="0"/>
                                          <w:marTop w:val="75"/>
                                          <w:marBottom w:val="0"/>
                                          <w:divBdr>
                                            <w:top w:val="none" w:sz="0" w:space="0" w:color="auto"/>
                                            <w:left w:val="none" w:sz="0" w:space="0" w:color="auto"/>
                                            <w:bottom w:val="none" w:sz="0" w:space="0" w:color="auto"/>
                                            <w:right w:val="none" w:sz="0" w:space="0" w:color="auto"/>
                                          </w:divBdr>
                                          <w:divsChild>
                                            <w:div w:id="1169835336">
                                              <w:marLeft w:val="0"/>
                                              <w:marRight w:val="0"/>
                                              <w:marTop w:val="0"/>
                                              <w:marBottom w:val="0"/>
                                              <w:divBdr>
                                                <w:top w:val="none" w:sz="0" w:space="0" w:color="auto"/>
                                                <w:left w:val="none" w:sz="0" w:space="0" w:color="auto"/>
                                                <w:bottom w:val="none" w:sz="0" w:space="0" w:color="auto"/>
                                                <w:right w:val="none" w:sz="0" w:space="0" w:color="auto"/>
                                              </w:divBdr>
                                              <w:divsChild>
                                                <w:div w:id="1632244652">
                                                  <w:marLeft w:val="0"/>
                                                  <w:marRight w:val="0"/>
                                                  <w:marTop w:val="0"/>
                                                  <w:marBottom w:val="0"/>
                                                  <w:divBdr>
                                                    <w:top w:val="single" w:sz="6" w:space="11" w:color="BCE8F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0929006">
          <w:marLeft w:val="0"/>
          <w:marRight w:val="0"/>
          <w:marTop w:val="0"/>
          <w:marBottom w:val="0"/>
          <w:divBdr>
            <w:top w:val="none" w:sz="0" w:space="0" w:color="auto"/>
            <w:left w:val="none" w:sz="0" w:space="0" w:color="auto"/>
            <w:bottom w:val="none" w:sz="0" w:space="0" w:color="auto"/>
            <w:right w:val="none" w:sz="0" w:space="0" w:color="auto"/>
          </w:divBdr>
          <w:divsChild>
            <w:div w:id="1752850664">
              <w:marLeft w:val="0"/>
              <w:marRight w:val="0"/>
              <w:marTop w:val="0"/>
              <w:marBottom w:val="0"/>
              <w:divBdr>
                <w:top w:val="none" w:sz="0" w:space="0" w:color="auto"/>
                <w:left w:val="none" w:sz="0" w:space="0" w:color="auto"/>
                <w:bottom w:val="none" w:sz="0" w:space="0" w:color="auto"/>
                <w:right w:val="none" w:sz="0" w:space="0" w:color="auto"/>
              </w:divBdr>
              <w:divsChild>
                <w:div w:id="1948078225">
                  <w:marLeft w:val="0"/>
                  <w:marRight w:val="0"/>
                  <w:marTop w:val="0"/>
                  <w:marBottom w:val="300"/>
                  <w:divBdr>
                    <w:top w:val="single" w:sz="2" w:space="0" w:color="CCCCCC"/>
                    <w:left w:val="single" w:sz="2" w:space="0" w:color="CCCCCC"/>
                    <w:bottom w:val="single" w:sz="2" w:space="0" w:color="CCCCCC"/>
                    <w:right w:val="single" w:sz="2" w:space="0" w:color="CCCCCC"/>
                  </w:divBdr>
                </w:div>
              </w:divsChild>
            </w:div>
          </w:divsChild>
        </w:div>
      </w:divsChild>
    </w:div>
    <w:div w:id="2002193509">
      <w:bodyDiv w:val="1"/>
      <w:marLeft w:val="0"/>
      <w:marRight w:val="0"/>
      <w:marTop w:val="0"/>
      <w:marBottom w:val="0"/>
      <w:divBdr>
        <w:top w:val="none" w:sz="0" w:space="0" w:color="auto"/>
        <w:left w:val="none" w:sz="0" w:space="0" w:color="auto"/>
        <w:bottom w:val="none" w:sz="0" w:space="0" w:color="auto"/>
        <w:right w:val="none" w:sz="0" w:space="0" w:color="auto"/>
      </w:divBdr>
    </w:div>
    <w:div w:id="2040353511">
      <w:bodyDiv w:val="1"/>
      <w:marLeft w:val="0"/>
      <w:marRight w:val="0"/>
      <w:marTop w:val="0"/>
      <w:marBottom w:val="0"/>
      <w:divBdr>
        <w:top w:val="none" w:sz="0" w:space="0" w:color="auto"/>
        <w:left w:val="none" w:sz="0" w:space="0" w:color="auto"/>
        <w:bottom w:val="none" w:sz="0" w:space="0" w:color="auto"/>
        <w:right w:val="none" w:sz="0" w:space="0" w:color="auto"/>
      </w:divBdr>
      <w:divsChild>
        <w:div w:id="157700638">
          <w:marLeft w:val="0"/>
          <w:marRight w:val="0"/>
          <w:marTop w:val="0"/>
          <w:marBottom w:val="0"/>
          <w:divBdr>
            <w:top w:val="none" w:sz="0" w:space="0" w:color="auto"/>
            <w:left w:val="none" w:sz="0" w:space="0" w:color="auto"/>
            <w:bottom w:val="none" w:sz="0" w:space="0" w:color="auto"/>
            <w:right w:val="none" w:sz="0" w:space="0" w:color="auto"/>
          </w:divBdr>
          <w:divsChild>
            <w:div w:id="202132766">
              <w:marLeft w:val="0"/>
              <w:marRight w:val="0"/>
              <w:marTop w:val="0"/>
              <w:marBottom w:val="0"/>
              <w:divBdr>
                <w:top w:val="none" w:sz="0" w:space="0" w:color="auto"/>
                <w:left w:val="none" w:sz="0" w:space="0" w:color="auto"/>
                <w:bottom w:val="none" w:sz="0" w:space="0" w:color="auto"/>
                <w:right w:val="none" w:sz="0" w:space="0" w:color="auto"/>
              </w:divBdr>
              <w:divsChild>
                <w:div w:id="1500120895">
                  <w:marLeft w:val="0"/>
                  <w:marRight w:val="0"/>
                  <w:marTop w:val="0"/>
                  <w:marBottom w:val="300"/>
                  <w:divBdr>
                    <w:top w:val="single" w:sz="2" w:space="0" w:color="CCCCCC"/>
                    <w:left w:val="single" w:sz="2" w:space="0" w:color="CCCCCC"/>
                    <w:bottom w:val="single" w:sz="2" w:space="0" w:color="CCCCCC"/>
                    <w:right w:val="single" w:sz="2" w:space="0" w:color="CCCCCC"/>
                  </w:divBdr>
                  <w:divsChild>
                    <w:div w:id="859706802">
                      <w:marLeft w:val="0"/>
                      <w:marRight w:val="0"/>
                      <w:marTop w:val="0"/>
                      <w:marBottom w:val="0"/>
                      <w:divBdr>
                        <w:top w:val="none" w:sz="0" w:space="0" w:color="auto"/>
                        <w:left w:val="none" w:sz="0" w:space="0" w:color="auto"/>
                        <w:bottom w:val="none" w:sz="0" w:space="0" w:color="auto"/>
                        <w:right w:val="none" w:sz="0" w:space="0" w:color="auto"/>
                      </w:divBdr>
                      <w:divsChild>
                        <w:div w:id="1039158779">
                          <w:marLeft w:val="0"/>
                          <w:marRight w:val="0"/>
                          <w:marTop w:val="0"/>
                          <w:marBottom w:val="0"/>
                          <w:divBdr>
                            <w:top w:val="none" w:sz="0" w:space="0" w:color="auto"/>
                            <w:left w:val="none" w:sz="0" w:space="0" w:color="auto"/>
                            <w:bottom w:val="none" w:sz="0" w:space="0" w:color="auto"/>
                            <w:right w:val="none" w:sz="0" w:space="0" w:color="auto"/>
                          </w:divBdr>
                          <w:divsChild>
                            <w:div w:id="1873154067">
                              <w:marLeft w:val="0"/>
                              <w:marRight w:val="0"/>
                              <w:marTop w:val="0"/>
                              <w:marBottom w:val="0"/>
                              <w:divBdr>
                                <w:top w:val="none" w:sz="0" w:space="0" w:color="auto"/>
                                <w:left w:val="none" w:sz="0" w:space="0" w:color="auto"/>
                                <w:bottom w:val="none" w:sz="0" w:space="0" w:color="auto"/>
                                <w:right w:val="none" w:sz="0" w:space="0" w:color="auto"/>
                              </w:divBdr>
                              <w:divsChild>
                                <w:div w:id="1599831005">
                                  <w:marLeft w:val="0"/>
                                  <w:marRight w:val="0"/>
                                  <w:marTop w:val="0"/>
                                  <w:marBottom w:val="0"/>
                                  <w:divBdr>
                                    <w:top w:val="none" w:sz="0" w:space="0" w:color="auto"/>
                                    <w:left w:val="none" w:sz="0" w:space="0" w:color="auto"/>
                                    <w:bottom w:val="none" w:sz="0" w:space="0" w:color="auto"/>
                                    <w:right w:val="none" w:sz="0" w:space="0" w:color="auto"/>
                                  </w:divBdr>
                                  <w:divsChild>
                                    <w:div w:id="1677999768">
                                      <w:marLeft w:val="0"/>
                                      <w:marRight w:val="0"/>
                                      <w:marTop w:val="0"/>
                                      <w:marBottom w:val="300"/>
                                      <w:divBdr>
                                        <w:top w:val="none" w:sz="0" w:space="0" w:color="auto"/>
                                        <w:left w:val="none" w:sz="0" w:space="0" w:color="auto"/>
                                        <w:bottom w:val="none" w:sz="0" w:space="0" w:color="auto"/>
                                        <w:right w:val="none" w:sz="0" w:space="0" w:color="auto"/>
                                      </w:divBdr>
                                      <w:divsChild>
                                        <w:div w:id="667750510">
                                          <w:marLeft w:val="0"/>
                                          <w:marRight w:val="0"/>
                                          <w:marTop w:val="75"/>
                                          <w:marBottom w:val="0"/>
                                          <w:divBdr>
                                            <w:top w:val="none" w:sz="0" w:space="0" w:color="auto"/>
                                            <w:left w:val="none" w:sz="0" w:space="0" w:color="auto"/>
                                            <w:bottom w:val="none" w:sz="0" w:space="0" w:color="auto"/>
                                            <w:right w:val="none" w:sz="0" w:space="0" w:color="auto"/>
                                          </w:divBdr>
                                          <w:divsChild>
                                            <w:div w:id="1813597177">
                                              <w:marLeft w:val="0"/>
                                              <w:marRight w:val="0"/>
                                              <w:marTop w:val="0"/>
                                              <w:marBottom w:val="0"/>
                                              <w:divBdr>
                                                <w:top w:val="none" w:sz="0" w:space="0" w:color="auto"/>
                                                <w:left w:val="none" w:sz="0" w:space="0" w:color="auto"/>
                                                <w:bottom w:val="none" w:sz="0" w:space="0" w:color="auto"/>
                                                <w:right w:val="none" w:sz="0" w:space="0" w:color="auto"/>
                                              </w:divBdr>
                                              <w:divsChild>
                                                <w:div w:id="1834950144">
                                                  <w:marLeft w:val="0"/>
                                                  <w:marRight w:val="0"/>
                                                  <w:marTop w:val="0"/>
                                                  <w:marBottom w:val="0"/>
                                                  <w:divBdr>
                                                    <w:top w:val="single" w:sz="6" w:space="11" w:color="BCE8F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1852834">
          <w:marLeft w:val="0"/>
          <w:marRight w:val="0"/>
          <w:marTop w:val="0"/>
          <w:marBottom w:val="0"/>
          <w:divBdr>
            <w:top w:val="none" w:sz="0" w:space="0" w:color="auto"/>
            <w:left w:val="none" w:sz="0" w:space="0" w:color="auto"/>
            <w:bottom w:val="none" w:sz="0" w:space="0" w:color="auto"/>
            <w:right w:val="none" w:sz="0" w:space="0" w:color="auto"/>
          </w:divBdr>
          <w:divsChild>
            <w:div w:id="1793328858">
              <w:marLeft w:val="0"/>
              <w:marRight w:val="0"/>
              <w:marTop w:val="0"/>
              <w:marBottom w:val="0"/>
              <w:divBdr>
                <w:top w:val="none" w:sz="0" w:space="0" w:color="auto"/>
                <w:left w:val="none" w:sz="0" w:space="0" w:color="auto"/>
                <w:bottom w:val="none" w:sz="0" w:space="0" w:color="auto"/>
                <w:right w:val="none" w:sz="0" w:space="0" w:color="auto"/>
              </w:divBdr>
              <w:divsChild>
                <w:div w:id="1725906808">
                  <w:marLeft w:val="0"/>
                  <w:marRight w:val="0"/>
                  <w:marTop w:val="0"/>
                  <w:marBottom w:val="300"/>
                  <w:divBdr>
                    <w:top w:val="single" w:sz="2" w:space="0" w:color="CCCCCC"/>
                    <w:left w:val="single" w:sz="2" w:space="0" w:color="CCCCCC"/>
                    <w:bottom w:val="single" w:sz="2" w:space="0" w:color="CCCCCC"/>
                    <w:right w:val="single" w:sz="2" w:space="0" w:color="CCCCCC"/>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c.brookes.ac.uk/files/publications/CIB_Commissioning_for_families_with_complex_needs_Final_version.pdf" TargetMode="External"/><Relationship Id="rId13" Type="http://schemas.openxmlformats.org/officeDocument/2006/relationships/hyperlink" Target="https://www.youngminds.org.uk/young-person/your-guide-to-support/guide-to-camh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hinneed.org/SERVICES/Complete-List-of-Programs/Early-Head-Start-Head-Start" TargetMode="External"/><Relationship Id="rId17" Type="http://schemas.openxmlformats.org/officeDocument/2006/relationships/hyperlink" Target="https://assets.publishing.service.gov.uk/government/uploads/system/uploads/attachment_data/file/913764/Public_health_approach_to_vulnerability_in_childhood.pdf" TargetMode="External"/><Relationship Id="rId2" Type="http://schemas.openxmlformats.org/officeDocument/2006/relationships/numbering" Target="numbering.xml"/><Relationship Id="rId16" Type="http://schemas.openxmlformats.org/officeDocument/2006/relationships/hyperlink" Target="https://doi.org/10.1787/a2e8796c-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554128/Information-sharing-to-protect-vulnerable-children-and-families.pdf" TargetMode="External"/><Relationship Id="rId5" Type="http://schemas.openxmlformats.org/officeDocument/2006/relationships/webSettings" Target="webSettings.xml"/><Relationship Id="rId15" Type="http://schemas.openxmlformats.org/officeDocument/2006/relationships/hyperlink" Target="https://www.mentallyhealthyschools.org.uk/whole-school-approach/parentcarer-engagement/" TargetMode="External"/><Relationship Id="rId10" Type="http://schemas.openxmlformats.org/officeDocument/2006/relationships/hyperlink" Target="https://assets.publishing.service.gov.uk/government/uploads/system/uploads/attachment_data/file/942454/Working_together_to_safeguard_children_inter_agency_guidance.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942454/Working_together_to_safeguard_children_inter_agency_guidance.pdf" TargetMode="External"/><Relationship Id="rId14" Type="http://schemas.openxmlformats.org/officeDocument/2006/relationships/hyperlink" Target="https://www.childtrends.org/publications/5-things-to-know-about-parental-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421986-A461-3246-9C4B-B905C9396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1902</Words>
  <Characters>10846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TENA BROOKS</dc:creator>
  <cp:keywords/>
  <dc:description/>
  <cp:lastModifiedBy>Tina Brooks</cp:lastModifiedBy>
  <cp:revision>2</cp:revision>
  <dcterms:created xsi:type="dcterms:W3CDTF">2021-11-26T09:05:00Z</dcterms:created>
  <dcterms:modified xsi:type="dcterms:W3CDTF">2021-11-26T09:05:00Z</dcterms:modified>
</cp:coreProperties>
</file>