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F04C341">
      <w:pPr>
        <w:spacing w:after="160" w:line="480" w:lineRule="auto"/>
        <w:ind w:firstLine="720"/>
        <w:jc w:val="center"/>
        <w:rPr>
          <w:b/>
          <w:lang w:val="en-US"/>
        </w:rPr>
      </w:pPr>
      <w:r>
        <w:rPr>
          <w:b/>
          <w:lang w:val="en-US"/>
        </w:rPr>
        <w:t>INTRODUCTION TO PUBLIC HEALTH</w:t>
      </w:r>
    </w:p>
    <w:p w14:paraId="40C55BC9">
      <w:pPr>
        <w:spacing w:after="160" w:line="480" w:lineRule="auto"/>
        <w:ind w:firstLine="720"/>
        <w:jc w:val="center"/>
        <w:rPr>
          <w:b/>
          <w:lang w:val="en-US"/>
        </w:rPr>
      </w:pPr>
      <w:r>
        <w:rPr>
          <w:b/>
          <w:lang w:val="en-US"/>
        </w:rPr>
        <w:t>LCHS 4008</w:t>
      </w:r>
    </w:p>
    <w:p w14:paraId="69B7B148">
      <w:pPr>
        <w:spacing w:after="160" w:line="480" w:lineRule="auto"/>
        <w:ind w:firstLine="720"/>
        <w:jc w:val="center"/>
        <w:rPr>
          <w:b/>
          <w:lang w:val="en-US"/>
        </w:rPr>
      </w:pPr>
      <w:r>
        <w:rPr>
          <w:b/>
          <w:lang w:val="en-US"/>
        </w:rPr>
        <w:t>HEALTH CASE: HIV</w:t>
      </w:r>
    </w:p>
    <w:p w14:paraId="266B0DDF">
      <w:pPr>
        <w:spacing w:after="160" w:line="480" w:lineRule="auto"/>
        <w:ind w:firstLine="720"/>
        <w:jc w:val="center"/>
        <w:rPr>
          <w:b/>
          <w:lang w:val="en-US"/>
        </w:rPr>
      </w:pPr>
      <w:r>
        <w:rPr>
          <w:b/>
          <w:lang w:val="en-US"/>
        </w:rPr>
        <w:br w:type="page"/>
      </w:r>
    </w:p>
    <w:sdt>
      <w:sdtPr>
        <w:rPr>
          <w:rFonts w:ascii="Times New Roman" w:hAnsi="Times New Roman" w:eastAsia="Arial" w:cs="Arial"/>
          <w:color w:val="auto"/>
          <w:sz w:val="24"/>
          <w:szCs w:val="24"/>
          <w:lang w:val="en-GB"/>
        </w:rPr>
        <w:id w:val="481127652"/>
        <w:docPartObj>
          <w:docPartGallery w:val="Table of Contents"/>
          <w:docPartUnique/>
        </w:docPartObj>
      </w:sdtPr>
      <w:sdtEndPr>
        <w:rPr>
          <w:rFonts w:ascii="Times New Roman" w:hAnsi="Times New Roman" w:eastAsia="Arial" w:cs="Arial"/>
          <w:b/>
          <w:bCs/>
          <w:color w:val="auto"/>
          <w:sz w:val="24"/>
          <w:szCs w:val="24"/>
          <w:lang w:val="en-GB"/>
        </w:rPr>
      </w:sdtEndPr>
      <w:sdtContent>
        <w:p w14:paraId="5EC46D35">
          <w:pPr>
            <w:pStyle w:val="41"/>
            <w:jc w:val="center"/>
            <w:rPr>
              <w:rFonts w:ascii="Times New Roman" w:hAnsi="Times New Roman" w:cs="Times New Roman"/>
              <w:b/>
              <w:color w:val="auto"/>
              <w:sz w:val="24"/>
            </w:rPr>
          </w:pPr>
          <w:r>
            <w:rPr>
              <w:rFonts w:ascii="Times New Roman" w:hAnsi="Times New Roman" w:cs="Times New Roman"/>
              <w:b/>
              <w:color w:val="auto"/>
              <w:sz w:val="24"/>
            </w:rPr>
            <w:t>Table of Contents</w:t>
          </w:r>
        </w:p>
        <w:p w14:paraId="6C6A4E43">
          <w:pPr>
            <w:pStyle w:val="16"/>
            <w:tabs>
              <w:tab w:val="right" w:leader="dot" w:pos="9016"/>
            </w:tabs>
          </w:pPr>
          <w:r>
            <w:fldChar w:fldCharType="begin"/>
          </w:r>
          <w:r>
            <w:instrText xml:space="preserve"> TOC \o "1-3" \h \z \u </w:instrText>
          </w:r>
          <w:r>
            <w:fldChar w:fldCharType="separate"/>
          </w:r>
          <w:r>
            <w:fldChar w:fldCharType="begin"/>
          </w:r>
          <w:r>
            <w:instrText xml:space="preserve"> HYPERLINK \l "_Toc231476446" </w:instrText>
          </w:r>
          <w:r>
            <w:fldChar w:fldCharType="separate"/>
          </w:r>
          <w:r>
            <w:rPr>
              <w:rStyle w:val="13"/>
            </w:rPr>
            <w:t>Introduction</w:t>
          </w:r>
          <w:r>
            <w:tab/>
          </w:r>
          <w:r>
            <w:fldChar w:fldCharType="begin"/>
          </w:r>
          <w:r>
            <w:instrText xml:space="preserve"> PAGEREF _Toc231476446 \h </w:instrText>
          </w:r>
          <w:r>
            <w:fldChar w:fldCharType="separate"/>
          </w:r>
          <w:r>
            <w:t>2</w:t>
          </w:r>
          <w:r>
            <w:fldChar w:fldCharType="end"/>
          </w:r>
          <w:r>
            <w:fldChar w:fldCharType="end"/>
          </w:r>
        </w:p>
        <w:p w14:paraId="45495DFF">
          <w:pPr>
            <w:pStyle w:val="16"/>
            <w:tabs>
              <w:tab w:val="right" w:leader="dot" w:pos="9016"/>
            </w:tabs>
          </w:pPr>
          <w:r>
            <w:fldChar w:fldCharType="begin"/>
          </w:r>
          <w:r>
            <w:instrText xml:space="preserve"> HYPERLINK \l "_Toc231476447" </w:instrText>
          </w:r>
          <w:r>
            <w:fldChar w:fldCharType="separate"/>
          </w:r>
          <w:r>
            <w:rPr>
              <w:rStyle w:val="13"/>
            </w:rPr>
            <w:t>Causes of the Condition</w:t>
          </w:r>
          <w:r>
            <w:tab/>
          </w:r>
          <w:r>
            <w:fldChar w:fldCharType="begin"/>
          </w:r>
          <w:r>
            <w:instrText xml:space="preserve"> PAGEREF _Toc231476447 \h </w:instrText>
          </w:r>
          <w:r>
            <w:fldChar w:fldCharType="separate"/>
          </w:r>
          <w:r>
            <w:t>2</w:t>
          </w:r>
          <w:r>
            <w:fldChar w:fldCharType="end"/>
          </w:r>
          <w:r>
            <w:fldChar w:fldCharType="end"/>
          </w:r>
        </w:p>
        <w:p w14:paraId="2AA7CAA4">
          <w:pPr>
            <w:pStyle w:val="16"/>
            <w:tabs>
              <w:tab w:val="right" w:leader="dot" w:pos="9016"/>
            </w:tabs>
          </w:pPr>
          <w:r>
            <w:fldChar w:fldCharType="begin"/>
          </w:r>
          <w:r>
            <w:instrText xml:space="preserve"> HYPERLINK \l "_Toc231476448" </w:instrText>
          </w:r>
          <w:r>
            <w:fldChar w:fldCharType="separate"/>
          </w:r>
          <w:r>
            <w:rPr>
              <w:rStyle w:val="13"/>
            </w:rPr>
            <w:t>Signs and Symptoms</w:t>
          </w:r>
          <w:r>
            <w:tab/>
          </w:r>
          <w:r>
            <w:fldChar w:fldCharType="begin"/>
          </w:r>
          <w:r>
            <w:instrText xml:space="preserve"> PAGEREF _Toc231476448 \h </w:instrText>
          </w:r>
          <w:r>
            <w:fldChar w:fldCharType="separate"/>
          </w:r>
          <w:r>
            <w:t>2</w:t>
          </w:r>
          <w:r>
            <w:fldChar w:fldCharType="end"/>
          </w:r>
          <w:r>
            <w:fldChar w:fldCharType="end"/>
          </w:r>
        </w:p>
        <w:p w14:paraId="0215C89A">
          <w:pPr>
            <w:pStyle w:val="16"/>
            <w:tabs>
              <w:tab w:val="right" w:leader="dot" w:pos="9016"/>
            </w:tabs>
          </w:pPr>
          <w:r>
            <w:fldChar w:fldCharType="begin"/>
          </w:r>
          <w:r>
            <w:instrText xml:space="preserve"> HYPERLINK \l "_Toc231476449" </w:instrText>
          </w:r>
          <w:r>
            <w:fldChar w:fldCharType="separate"/>
          </w:r>
          <w:r>
            <w:rPr>
              <w:rStyle w:val="13"/>
            </w:rPr>
            <w:t>Component 1 - Strategy, System or Policy</w:t>
          </w:r>
          <w:r>
            <w:tab/>
          </w:r>
          <w:r>
            <w:fldChar w:fldCharType="begin"/>
          </w:r>
          <w:r>
            <w:instrText xml:space="preserve"> PAGEREF _Toc231476449 \h </w:instrText>
          </w:r>
          <w:r>
            <w:fldChar w:fldCharType="separate"/>
          </w:r>
          <w:r>
            <w:t>3</w:t>
          </w:r>
          <w:r>
            <w:fldChar w:fldCharType="end"/>
          </w:r>
          <w:r>
            <w:fldChar w:fldCharType="end"/>
          </w:r>
        </w:p>
        <w:p w14:paraId="18BD7950">
          <w:pPr>
            <w:pStyle w:val="16"/>
            <w:tabs>
              <w:tab w:val="right" w:leader="dot" w:pos="9016"/>
            </w:tabs>
          </w:pPr>
          <w:r>
            <w:fldChar w:fldCharType="begin"/>
          </w:r>
          <w:r>
            <w:instrText xml:space="preserve"> HYPERLINK \l "_Toc231476450" </w:instrText>
          </w:r>
          <w:r>
            <w:fldChar w:fldCharType="separate"/>
          </w:r>
          <w:r>
            <w:rPr>
              <w:rStyle w:val="13"/>
            </w:rPr>
            <w:t>Component 2 - Factors Influencing Health and Wellbeing</w:t>
          </w:r>
          <w:r>
            <w:tab/>
          </w:r>
          <w:r>
            <w:fldChar w:fldCharType="begin"/>
          </w:r>
          <w:r>
            <w:instrText xml:space="preserve"> PAGEREF _Toc231476450 \h </w:instrText>
          </w:r>
          <w:r>
            <w:fldChar w:fldCharType="separate"/>
          </w:r>
          <w:r>
            <w:t>3</w:t>
          </w:r>
          <w:r>
            <w:fldChar w:fldCharType="end"/>
          </w:r>
          <w:r>
            <w:fldChar w:fldCharType="end"/>
          </w:r>
        </w:p>
        <w:p w14:paraId="37E3C2D7">
          <w:pPr>
            <w:pStyle w:val="16"/>
            <w:tabs>
              <w:tab w:val="right" w:leader="dot" w:pos="9016"/>
            </w:tabs>
          </w:pPr>
          <w:r>
            <w:fldChar w:fldCharType="begin"/>
          </w:r>
          <w:r>
            <w:instrText xml:space="preserve"> HYPERLINK \l "_Toc231476451" </w:instrText>
          </w:r>
          <w:r>
            <w:fldChar w:fldCharType="separate"/>
          </w:r>
          <w:r>
            <w:rPr>
              <w:rStyle w:val="13"/>
            </w:rPr>
            <w:t>Component 3 - How Incidences are Managed by Professionals</w:t>
          </w:r>
          <w:r>
            <w:tab/>
          </w:r>
          <w:r>
            <w:fldChar w:fldCharType="begin"/>
          </w:r>
          <w:r>
            <w:instrText xml:space="preserve"> PAGEREF _Toc231476451 \h </w:instrText>
          </w:r>
          <w:r>
            <w:fldChar w:fldCharType="separate"/>
          </w:r>
          <w:r>
            <w:t>4</w:t>
          </w:r>
          <w:r>
            <w:fldChar w:fldCharType="end"/>
          </w:r>
          <w:r>
            <w:fldChar w:fldCharType="end"/>
          </w:r>
        </w:p>
        <w:p w14:paraId="37B6753E">
          <w:pPr>
            <w:pStyle w:val="16"/>
            <w:tabs>
              <w:tab w:val="right" w:leader="dot" w:pos="9016"/>
            </w:tabs>
          </w:pPr>
          <w:r>
            <w:fldChar w:fldCharType="begin"/>
          </w:r>
          <w:r>
            <w:instrText xml:space="preserve"> HYPERLINK \l "_Toc231476452" </w:instrText>
          </w:r>
          <w:r>
            <w:fldChar w:fldCharType="separate"/>
          </w:r>
          <w:r>
            <w:rPr>
              <w:rStyle w:val="13"/>
            </w:rPr>
            <w:t>Component 4 - Impact on Relatives and Others</w:t>
          </w:r>
          <w:r>
            <w:tab/>
          </w:r>
          <w:r>
            <w:fldChar w:fldCharType="begin"/>
          </w:r>
          <w:r>
            <w:instrText xml:space="preserve"> PAGEREF _Toc231476452 \h </w:instrText>
          </w:r>
          <w:r>
            <w:fldChar w:fldCharType="separate"/>
          </w:r>
          <w:r>
            <w:t>5</w:t>
          </w:r>
          <w:r>
            <w:fldChar w:fldCharType="end"/>
          </w:r>
          <w:r>
            <w:fldChar w:fldCharType="end"/>
          </w:r>
        </w:p>
        <w:p w14:paraId="6DBC9BC5">
          <w:pPr>
            <w:pStyle w:val="16"/>
            <w:tabs>
              <w:tab w:val="right" w:leader="dot" w:pos="9016"/>
            </w:tabs>
          </w:pPr>
          <w:r>
            <w:fldChar w:fldCharType="begin"/>
          </w:r>
          <w:r>
            <w:instrText xml:space="preserve"> HYPERLINK \l "_Toc231476453" </w:instrText>
          </w:r>
          <w:r>
            <w:fldChar w:fldCharType="separate"/>
          </w:r>
          <w:r>
            <w:rPr>
              <w:rStyle w:val="13"/>
            </w:rPr>
            <w:t>Conclusion</w:t>
          </w:r>
          <w:r>
            <w:tab/>
          </w:r>
          <w:r>
            <w:fldChar w:fldCharType="begin"/>
          </w:r>
          <w:r>
            <w:instrText xml:space="preserve"> PAGEREF _Toc231476453 \h </w:instrText>
          </w:r>
          <w:r>
            <w:fldChar w:fldCharType="separate"/>
          </w:r>
          <w:r>
            <w:t>6</w:t>
          </w:r>
          <w:r>
            <w:fldChar w:fldCharType="end"/>
          </w:r>
          <w:r>
            <w:fldChar w:fldCharType="end"/>
          </w:r>
        </w:p>
        <w:p w14:paraId="77B0C302">
          <w:pPr>
            <w:pStyle w:val="16"/>
            <w:tabs>
              <w:tab w:val="right" w:leader="dot" w:pos="9016"/>
            </w:tabs>
          </w:pPr>
          <w:r>
            <w:fldChar w:fldCharType="begin"/>
          </w:r>
          <w:r>
            <w:instrText xml:space="preserve"> HYPERLINK \l "_Toc231476454" </w:instrText>
          </w:r>
          <w:r>
            <w:fldChar w:fldCharType="separate"/>
          </w:r>
          <w:r>
            <w:rPr>
              <w:rStyle w:val="13"/>
            </w:rPr>
            <w:t>References</w:t>
          </w:r>
          <w:r>
            <w:tab/>
          </w:r>
          <w:r>
            <w:fldChar w:fldCharType="begin"/>
          </w:r>
          <w:r>
            <w:instrText xml:space="preserve"> PAGEREF _Toc231476454 \h </w:instrText>
          </w:r>
          <w:r>
            <w:fldChar w:fldCharType="separate"/>
          </w:r>
          <w:r>
            <w:t>7</w:t>
          </w:r>
          <w:r>
            <w:fldChar w:fldCharType="end"/>
          </w:r>
          <w:r>
            <w:fldChar w:fldCharType="end"/>
          </w:r>
        </w:p>
        <w:p w14:paraId="309E7A46">
          <w:r>
            <w:rPr>
              <w:b/>
              <w:bCs/>
            </w:rPr>
            <w:fldChar w:fldCharType="end"/>
          </w:r>
        </w:p>
      </w:sdtContent>
    </w:sdt>
    <w:p w14:paraId="25284CF4">
      <w:pPr>
        <w:spacing w:after="160" w:line="480" w:lineRule="auto"/>
        <w:ind w:firstLine="720"/>
        <w:jc w:val="center"/>
        <w:rPr>
          <w:b/>
          <w:bCs/>
          <w:color w:val="000000"/>
          <w:szCs w:val="32"/>
        </w:rPr>
      </w:pPr>
      <w:r>
        <w:br w:type="page"/>
      </w:r>
    </w:p>
    <w:p w14:paraId="6C903148">
      <w:pPr>
        <w:pStyle w:val="2"/>
      </w:pPr>
      <w:bookmarkStart w:id="0" w:name="_Toc231476446"/>
      <w:r>
        <w:t>Introduction</w:t>
      </w:r>
      <w:bookmarkEnd w:id="0"/>
    </w:p>
    <w:p w14:paraId="580C1F89">
      <w:pPr>
        <w:spacing w:after="240"/>
      </w:pPr>
      <w:r>
        <w:t xml:space="preserve">Human Immunodeficiency Virus (HIV) is still one of the biggest public health problems in the UK today. HIV is a retrovirus that gradually depletes CD4 T-lymphocytes, cells that coordinate the body's response to infection, making people more susceptible to opportunistic infections </w:t>
      </w:r>
      <w:r>
        <w:fldChar w:fldCharType="begin" w:fldLock="1"/>
      </w:r>
      <w:r>
        <w:instrText xml:space="preserve">ADDIN CSL_CITATION {"citationItems":[{"id":"ITEM-1","itemData":{"author":[{"dropping-particle":"","family":"Ranadive","given":"Nikhil","non-dropping-particle":"","parse-names":false,"suffix":""},{"dropping-particle":"","family":"Hussen","given":"Sophia A","non-dropping-particle":"","parse-names":false,"suffix":""},{"dropping-particle":"","family":"Chakraborty","given":"Rana","non-dropping-particle":"","parse-names":false,"suffix":""}],"container-title":"Sexually Transmitted Infections in Adolescence and Young Adulthood: A Practical Guide for Clinicians","id":"ITEM-1","issued":{"date-parts":[["2020"]]},"page":"255-278","publisher":"Springer","title":"Human Immunodeficiency Virus","type":"chapter"},"uris":["http://www.mendeley.com/documents/?uuid=3872fff8-adcf-4061-96fe-0c3a6432a899"]}],"mendeley":{"formattedCitation":"(Ranadive, Hussen and Chakraborty, 2020)","plainTextFormattedCitation":"(Ranadive, Hussen and Chakraborty, 2020)","previouslyFormattedCitation":"(Ranadive, Hussen and Chakraborty, 2020)"},"properties":{"noteIndex":0},"schema":"https://github.com/citation-style-language/schema/raw/master/csl-citation.json"}</w:instrText>
      </w:r>
      <w:r>
        <w:fldChar w:fldCharType="separate"/>
      </w:r>
      <w:r>
        <w:t>(Ranadive, Hussen and Chakraborty, 2020)</w:t>
      </w:r>
      <w:r>
        <w:fldChar w:fldCharType="end"/>
      </w:r>
      <w:r>
        <w:t xml:space="preserve">. The UK Health Security Agency estimated that there were 105,200 people living with HIV in the UK at the end of 2022, and an estimated 4,700 new HIV diagnoses in 2022 </w:t>
      </w:r>
      <w:r>
        <w:fldChar w:fldCharType="begin" w:fldLock="1"/>
      </w:r>
      <w:r>
        <w:instrText xml:space="preserve">ADDIN CSL_CITATION {"citationItems":[{"id":"ITEM-1","itemData":{"author":[{"dropping-particle":"","family":"Shah","given":"Ammi","non-dropping-particle":"","parse-names":false,"suffix":""},{"dropping-particle":"","family":"Mackay","given":"Neil","non-dropping-particle":"","parse-names":false,"suffix":""},{"dropping-particle":"","family":"Kitt","given":"Hannah","non-dropping-particle":"","parse-names":false,"suffix":""},{"dropping-particle":"","family":"Harrison","given":"Catriona","non-dropping-particle":"","parse-names":false,"suffix":""},{"dropping-particle":"","family":"Okumu-Camerra","given":"Kedeen","non-dropping-particle":"","parse-names":false,"suffix":""},{"dropping-particle":"","family":"Ratna","given":"Natasha","non-dropping-particle":"","parse-names":false,"suffix":""},{"dropping-particle":"","family":"Schoemig","given":"Victoria","non-dropping-particle":"","parse-names":false,"suffix":""},{"dropping-particle":"","family":"Chau","given":"Cuong","non-dropping-particle":"","parse-names":false,"suffix":""},{"dropping-particle":"","family":"Martin","given":"Veronique","non-dropping-particle":"","parse-names":false,"suffix":""},{"dropping-particle":"","family":"Brown","given":"Alison","non-dropping-particle":"","parse-names":false,"suffix":""},{"dropping-particle":"","family":"Đuretić","given":"Tamara","non-dropping-particle":"","parse-names":false,"suffix":""}],"id":"ITEM-1","issued":{"date-parts":[["2025"]]},"publisher":"UK Health Security Agency","publisher-place":"London","title":"HIV testing, PrEP, new HIV diagnoses and care outcomes for people accessing HIV services: 2025 report. The annual official statistics data release (data to end of December 2024)","type":"report"},"uris":["http://www.mendeley.com/documents/?uuid=896f3fea-dfb5-4c23-9900-774d680abe39"]}],"mendeley":{"formattedCitation":"(Shah &lt;i&gt;et al.&lt;/i&gt;, 2025)","plainTextFormattedCitation":"(Shah et al., 2025)","previouslyFormattedCitation":"(Shah &lt;i&gt;et al.&lt;/i&gt;, 2025)"},"properties":{"noteIndex":0},"schema":"https://github.com/citation-style-language/schema/raw/master/csl-citation.json"}</w:instrText>
      </w:r>
      <w:r>
        <w:fldChar w:fldCharType="separate"/>
      </w:r>
      <w:r>
        <w:t xml:space="preserve">(Shah </w:t>
      </w:r>
      <w:r>
        <w:rPr>
          <w:i/>
        </w:rPr>
        <w:t>et al.</w:t>
      </w:r>
      <w:r>
        <w:t>, 2025)</w:t>
      </w:r>
      <w:r>
        <w:fldChar w:fldCharType="end"/>
      </w:r>
      <w:r>
        <w:t>. The figure is especially concerning because it is the number of heterosexual men, like Alex in our case study, who are increasingly being diagnosed late, indicating that the public health system has not been effective in reaching this population. Alex's case is not unusual, as it is a group of severe symptoms that have been seen after many years of likely infection, and is a symptom of a known systemic failure in HIV detection and prevention in England.</w:t>
      </w:r>
    </w:p>
    <w:p w14:paraId="6422C20E">
      <w:pPr>
        <w:pStyle w:val="2"/>
      </w:pPr>
      <w:bookmarkStart w:id="1" w:name="_Toc231476447"/>
      <w:r>
        <w:t>Causes of the Condition</w:t>
      </w:r>
      <w:bookmarkEnd w:id="1"/>
    </w:p>
    <w:p w14:paraId="25559FA9">
      <w:pPr>
        <w:spacing w:after="240"/>
      </w:pPr>
      <w:r>
        <w:t xml:space="preserve">HIV is spread by certain body fluids, mainly blood, semen, vaginal fluids and breast milk, and is not spread by casual contact </w:t>
      </w:r>
      <w:r>
        <w:fldChar w:fldCharType="begin" w:fldLock="1"/>
      </w:r>
      <w:r>
        <w:instrText xml:space="preserve">ADDIN CSL_CITATION {"citationItems":[{"id":"ITEM-1","itemData":{"abstract":"The global HIV epidemic claimed 64% fewer lives in 2020 since its peak in 2004. And fewer people became newly infected with HIV than in any year since 1990. HIV continues to be a major global public health issue, having claimed almost 36.3 million [27.2-47.8 million] lives so far. In 2020, 680 000 [480 000-1.0 million] people died from HIV-related causes globally. There were approximately 37.7 million [30.2-45.1 million] people living with HIV (PLHIV) at the end of 2020 with 1.5 million [1.0-2.0 million] people becoming newly infected with HIV in 2020 globally. The WHO African region is the most affected region, with 25.4 million [20.7-30.3 million] people living with HIV in 2020. Also, the African region accounts for almost 60% of the global new HIV infections. In 2020, 27.5 million [26.5-27.7 million] people living with HIV were receiving antiretroviral therapy (ART) globally. Fully achieving the 90-90-90 targets by 2020 translates into 90% of all people living with HIV being aware of their status, 81% of PLHIV receiving treatment and 73% of all people living with HIV being virally suppressed. It is estimated that 84% [67-&gt;98%] of people living with HIV know their status in 2020, a gap of 2.3 million people to reach the1 st 90 target. It is estimated that 73% [56-88%] of people living with HIV were receiving treatment, a gap of 3.0 million to reach the 2 nd target. It is estimated that 66% [53-79%] of people living with HIV were virally suppressed, a gap of 2.7 million to reach the 3 rd target. In addition, 90% [70-&gt;98%] of those people on treatment were virally suppressed, showing the effectiveness of treatment. Between 2000 and 2020, new HIV infections fell by 49%, HIV-related deaths fell by 55% with some 15.3 million lives saved due to ART in the same period. This achievement was the result of great efforts by national HIV programmes supported by civil society and a range of development partners.","author":[{"dropping-particle":"","family":"World Health Organization","given":"","non-dropping-particle":"","parse-names":false,"suffix":""}],"container-title":"HIV Data and Statistics","id":"ITEM-1","issued":{"date-parts":[["2023"]]},"number-of-pages":"Last accessed 14/04/2024","title":"Epidemiological Fact Sheet: HIV statistics, globally and by WHO region, 2023.","type":"report"},"uris":["http://www.mendeley.com/documents/?uuid=7d3382f9-6f27-4376-8bc8-905742630bcc"]}],"mendeley":{"formattedCitation":"(World Health Organization, 2023)","plainTextFormattedCitation":"(World Health Organization, 2023)","previouslyFormattedCitation":"(World Health Organization, 2023)"},"properties":{"noteIndex":0},"schema":"https://github.com/citation-style-language/schema/raw/master/csl-citation.json"}</w:instrText>
      </w:r>
      <w:r>
        <w:fldChar w:fldCharType="separate"/>
      </w:r>
      <w:r>
        <w:t>(World Health Organization, 2023)</w:t>
      </w:r>
      <w:r>
        <w:fldChar w:fldCharType="end"/>
      </w:r>
      <w:r>
        <w:t xml:space="preserve">. In the UK, the main ways of transmission are unprotected sexual intercourse, sharing of contaminated needles and vertical transmission (mother to child) during pregnancy, childbirth or breastfeeding. The occupational context is a compounding vulnerability structure for heterosexual men like Alex, who are away from home for long periods of time as truck drivers. This population is at higher risk for transmission because of the lack of stable relationships, irregular health care access, and decreased utilization of sexual health services </w:t>
      </w:r>
      <w:r>
        <w:fldChar w:fldCharType="begin" w:fldLock="1"/>
      </w:r>
      <w:r>
        <w:instrText xml:space="preserve">ADDIN CSL_CITATION {"citationItems":[{"id":"ITEM-1","itemData":{"ISSN":"2352-3018","author":[{"dropping-particle":"","family":"Brizzi","given":"Francesco","non-dropping-particle":"","parse-names":false,"suffix":""},{"dropping-particle":"","family":"Birrell","given":"Paul J","non-dropping-particle":"","parse-names":false,"suffix":""},{"dropping-particle":"","family":"Kirwan","given":"Peter","non-dropping-particle":"","parse-names":false,"suffix":""},{"dropping-particle":"","family":"Ogaz","given":"Dana","non-dropping-particle":"","parse-names":false,"suffix":""},{"dropping-particle":"","family":"Brown","given":"Alison E","non-dropping-particle":"","parse-names":false,"suffix":""},{"dropping-particle":"","family":"Delpech","given":"Valerie C","non-dropping-particle":"","parse-names":false,"suffix":""},{"dropping-particle":"","family":"Gill","given":"O Noel","non-dropping-particle":"","parse-names":false,"suffix":""},{"dropping-particle":"","family":"Angelis","given":"Daniela","non-dropping-particle":"De","parse-names":false,"suffix":""}],"container-title":"The Lancet HIV","id":"ITEM-1","issue":"7","issued":{"date-parts":[["2021"]]},"page":"e440-e448","publisher":"Elsevier","title":"Tracking elimination of HIV transmission in men who have sex with men in England: a modelling study","type":"article-journal","volume":"8"},"uris":["http://www.mendeley.com/documents/?uuid=524d0b63-c619-4d39-9355-aad1ec6bf1a7"]}],"mendeley":{"formattedCitation":"(Brizzi &lt;i&gt;et al.&lt;/i&gt;, 2021)","plainTextFormattedCitation":"(Brizzi et al., 2021)","previouslyFormattedCitation":"(Brizzi &lt;i&gt;et al.&lt;/i&gt;, 2021)"},"properties":{"noteIndex":0},"schema":"https://github.com/citation-style-language/schema/raw/master/csl-citation.json"}</w:instrText>
      </w:r>
      <w:r>
        <w:fldChar w:fldCharType="separate"/>
      </w:r>
      <w:r>
        <w:t xml:space="preserve">(Brizzi </w:t>
      </w:r>
      <w:r>
        <w:rPr>
          <w:i/>
        </w:rPr>
        <w:t>et al.</w:t>
      </w:r>
      <w:r>
        <w:t>, 2021)</w:t>
      </w:r>
      <w:r>
        <w:fldChar w:fldCharType="end"/>
      </w:r>
      <w:r>
        <w:t>. Biological susceptibility is not the only factor that puts people at risk of HIV infection; it's the combination of lifestyle, work, and structural access to prevention services that is so evident in Alex's profile.</w:t>
      </w:r>
    </w:p>
    <w:p w14:paraId="60DAD841">
      <w:pPr>
        <w:pStyle w:val="2"/>
      </w:pPr>
      <w:bookmarkStart w:id="2" w:name="_Toc231476448"/>
      <w:r>
        <w:t>Signs and Symptoms</w:t>
      </w:r>
      <w:bookmarkEnd w:id="2"/>
    </w:p>
    <w:p w14:paraId="556CCA90">
      <w:pPr>
        <w:spacing w:after="240"/>
      </w:pPr>
      <w:r>
        <w:t xml:space="preserve">There are three clinical stages of HIV infection. The acute retroviral stage, which happens in the first 2-4 weeks after infection, can cause flu-like symptoms that are often overlooked or misdiagnosed. There is a long latent period after which the virus replicates and damages the immune system without clinical symptoms </w:t>
      </w:r>
      <w:r>
        <w:fldChar w:fldCharType="begin" w:fldLock="1"/>
      </w:r>
      <w:r>
        <w:instrText xml:space="preserve">ADDIN CSL_CITATION {"citationItems":[{"id":"ITEM-1","itemData":{"DOI":"10.1001/jama.2020.17025","ISSN":"1538-3598 (Electronic)","PMID":"33052386","abstract":"IMPORTANCE: Data on the use of antiretroviral drugs, including new drugs and  formulations, for the treatment and prevention of HIV infection continue to guide optimal practices. OBJECTIVE: To evaluate new data and incorporate them into current recommendations for initiating HIV therapy, monitoring individuals starting on therapy, changing regimens, preventing HIV infection for those at risk, and special considerations for older people with HIV. EVIDENCE REVIEW: New evidence was collected since the previous International Antiviral (formerly AIDS) Society-USA recommendations in 2018, including data published or presented at peer-reviewed scientific conferences through August 22, 2020. A volunteer panel of 15 experts in HIV research and patient care considered these data and updated previous recommendations. FINDINGS: From 5316 citations about antiretroviral drugs identified, 549 were included to form the evidence basis for these recommendations. Antiretroviral therapy is recommended as soon as possible for all individuals with HIV who have detectable viremia. Most patients can start with a 3-drug regimen or now a 2-drug regimen, which includes an integrase strand transfer inhibitor. Effective options are available for patients who may be pregnant, those who have specific clinical conditions, such as kidney, liver, or cardiovascular disease, those who have opportunistic diseases, or those who have health care access issues. Recommended for the first time, a long-acting antiretroviral regimen injected once every 4 weeks for treatment or every 8 weeks pending approval by regulatory bodies and availability. For individuals at risk for HIV, preexposure prophylaxis with an oral regimen is recommended or, pending approval by regulatory bodies and availability, with a long-acting injection given every 8 weeks. Monitoring before and during therapy for effectiveness and safety is recommended. Switching therapy for virological failure is relatively rare at this time, and the recommendations for switching therapies for convenience and for other reasons are included. With the survival benefits provided by therapy, recommendations are made for older individuals with HIV. The current coronavirus disease 2019 pandemic poses particular challenges for HIV research, care, and efforts to end the HIV epidemic. CONCLUSION AND RELEVANCE: Advances in HIV prevention and management with antiretroviral drugs continue to improve clinical care and outcomes among individuals at risk …","author":[{"dropping-particle":"","family":"Saag","given":"Michael S","non-dropping-particle":"","parse-names":false,"suffix":""},{"dropping-particle":"","family":"Gandhi","given":"Rajesh T","non-dropping-particle":"","parse-names":false,"suffix":""},{"dropping-particle":"","family":"Hoy","given":"Jennifer F","non-dropping-particle":"","parse-names":false,"suffix":""},{"dropping-particle":"","family":"Landovitz","given":"Raphael J","non-dropping-particle":"","parse-names":false,"suffix":""},{"dropping-particle":"","family":"Thompson","given":"Melanie A","non-dropping-particle":"","parse-names":false,"suffix":""},{"dropping-particle":"","family":"Sax","given":"Paul E","non-dropping-particle":"","parse-names":false,"suffix":""},{"dropping-particle":"","family":"Smith","given":"Davey M","non-dropping-particle":"","parse-names":false,"suffix":""},{"dropping-particle":"","family":"Benson","given":"Constance A","non-dropping-particle":"","parse-names":false,"suffix":""},{"dropping-particle":"","family":"Buchbinder","given":"Susan P","non-dropping-particle":"","parse-names":false,"suffix":""},{"dropping-particle":"","family":"Rio","given":"Carlos","non-dropping-particle":"Del","parse-names":false,"suffix":""},{"dropping-particle":"","family":"Eron","given":"Joseph J Jr","non-dropping-particle":"","parse-names":false,"suffix":""},{"dropping-particle":"","family":"Fätkenheuer","given":"Gerd","non-dropping-particle":"","parse-names":false,"suffix":""},{"dropping-particle":"","family":"Günthard","given":"Huldrych F","non-dropping-particle":"","parse-names":false,"suffix":""},{"dropping-particle":"","family":"Molina","given":"Jean-Michel","non-dropping-particle":"","parse-names":false,"suffix":""},{"dropping-particle":"","family":"Jacobsen","given":"Donna M","non-dropping-particle":"","parse-names":false,"suffix":""},{"dropping-particle":"","family":"Volberding","given":"Paul A","non-dropping-particle":"","parse-names":false,"suffix":""}],"container-title":"JAMA","id":"ITEM-1","issue":"16","issued":{"date-parts":[["2020","10"]]},"language":"eng","page":"1651-1669","publisher-place":"United States","title":"Antiretroviral Drugs for Treatment and Prevention of HIV Infection in Adults:  2020 Recommendations of the International Antiviral Society-USA Panel.","type":"article-journal","volume":"324"},"uris":["http://www.mendeley.com/documents/?uuid=66f9072e-4199-4baa-a38e-cc34d4f047d3"]}],"mendeley":{"formattedCitation":"(Saag &lt;i&gt;et al.&lt;/i&gt;, 2020)","plainTextFormattedCitation":"(Saag et al., 2020)","previouslyFormattedCitation":"(Saag &lt;i&gt;et al.&lt;/i&gt;, 2020)"},"properties":{"noteIndex":0},"schema":"https://github.com/citation-style-language/schema/raw/master/csl-citation.json"}</w:instrText>
      </w:r>
      <w:r>
        <w:fldChar w:fldCharType="separate"/>
      </w:r>
      <w:r>
        <w:t xml:space="preserve">(Saag </w:t>
      </w:r>
      <w:r>
        <w:rPr>
          <w:i/>
        </w:rPr>
        <w:t>et al.</w:t>
      </w:r>
      <w:r>
        <w:t>, 2020)</w:t>
      </w:r>
      <w:r>
        <w:fldChar w:fldCharType="end"/>
      </w:r>
      <w:r>
        <w:t>. The last phase is marked by a high level of immunosuppression and is associated with AIDS-defining conditions. The symptom course of Alex is illustrative of this. His previous symptoms of fatigue, night sweats and oral ulcers are typical of the late asymptomatic or early symptomatic phase of the disease, whereas his current symptoms of persistent fever, chronic diarrhoea, unexplained weight loss and recurrent chest infections that are not responding to antibiotics are typical of the advanced immunosuppression and likely progression to AIDS. This timeline indicates that he was infected long before the time of his presentation, which is a major problem in the detection process.</w:t>
      </w:r>
    </w:p>
    <w:p w14:paraId="49A3EC8D">
      <w:pPr>
        <w:pStyle w:val="2"/>
      </w:pPr>
      <w:bookmarkStart w:id="3" w:name="_Toc231476449"/>
      <w:r>
        <w:t>Component 1 - Strategy, System or Policy</w:t>
      </w:r>
      <w:bookmarkEnd w:id="3"/>
    </w:p>
    <w:p w14:paraId="071E8137">
      <w:r>
        <w:t xml:space="preserve">The United Kingdom's main strategic response to HIV is the HIV Action Plan published by the Department of Health and Social Care in 2021, which aims to end HIV transmission, AIDS-related deaths and HIV-related stigma in England by 2030 </w:t>
      </w:r>
      <w:r>
        <w:fldChar w:fldCharType="begin" w:fldLock="1"/>
      </w:r>
      <w:r>
        <w:instrText xml:space="preserve">ADDIN CSL_CITATION {"citationItems":[{"id":"ITEM-1","itemData":{"author":[{"dropping-particle":"","family":"Department of Health and Social Care","given":"","non-dropping-particle":"","parse-names":false,"suffix":""}],"id":"ITEM-1","issued":{"date-parts":[["2021"]]},"publisher":"Department of Health and Social Care","publisher-place":"London","title":"Towards Zero: An action plan towards ending HIV transmission, AIDS and HIV-related deaths in England 2022 to 2025","type":"report"},"uris":["http://www.mendeley.com/documents/?uuid=1a2ee57e-adba-4517-a972-35663c5348c9"]}],"mendeley":{"formattedCitation":"(Department of Health and Social Care, 2021)","plainTextFormattedCitation":"(Department of Health and Social Care, 2021)","previouslyFormattedCitation":"(Department of Health and Social Care, 2021)"},"properties":{"noteIndex":0},"schema":"https://github.com/citation-style-language/schema/raw/master/csl-citation.json"}</w:instrText>
      </w:r>
      <w:r>
        <w:fldChar w:fldCharType="separate"/>
      </w:r>
      <w:r>
        <w:t>(Department of Health and Social Care, 2021)</w:t>
      </w:r>
      <w:r>
        <w:fldChar w:fldCharType="end"/>
      </w:r>
      <w:r>
        <w:t xml:space="preserve">. At the heart of this plan is the normalisation of HIV testing, which involves implementing opt-out testing programmes in health care settings, such as emergency departments and sexual health clinics, in high prevalence areas, where people are automatically offered an HIV test unless they refuse. The data from NHS England shows that opt-out testing in emergency departments in London has led to more than a third of new HIV cases being diagnosed in the first year of implementation, offering strong evidence that it is an effective way to detect HIV </w:t>
      </w:r>
      <w:r>
        <w:fldChar w:fldCharType="begin" w:fldLock="1"/>
      </w:r>
      <w:r>
        <w:instrText xml:space="preserve">ADDIN CSL_CITATION {"citationItems":[{"id":"ITEM-1","itemData":{"ISSN":"1660-4601","author":[{"dropping-particle":"","family":"Fauk","given":"Nelsensius Klau","non-dropping-particle":"","parse-names":false,"suffix":""},{"dropping-particle":"","family":"Mwanri","given":"Lillian","non-dropping-particle":"","parse-names":false,"suffix":""},{"dropping-particle":"","family":"Hawke","given":"Karen","non-dropping-particle":"","parse-names":false,"suffix":""},{"dropping-particle":"","family":"Mohammadi","given":"Leila","non-dropping-particle":"","parse-names":false,"suffix":""},{"dropping-particle":"","family":"Ward","given":"Paul Russell","non-dropping-particle":"","parse-names":false,"suffix":""}],"container-title":"International Journal of Environmental Research and Public Health","id":"ITEM-1","issue":"11","issued":{"date-parts":[["2022"]]},"page":"6668","publisher":"MDPI","title":"Psychological and social impact of HIV on women living with HIV and their families in low-and middle-income Asian countries: A systematic search and critical review","type":"article-journal","volume":"19"},"uris":["http://www.mendeley.com/documents/?uuid=11641dae-38ab-4a55-b5e9-3ca2ed90f7ad"]}],"mendeley":{"formattedCitation":"(Fauk &lt;i&gt;et al.&lt;/i&gt;, 2022)","plainTextFormattedCitation":"(Fauk et al., 2022)","previouslyFormattedCitation":"(Fauk &lt;i&gt;et al.&lt;/i&gt;, 2022)"},"properties":{"noteIndex":0},"schema":"https://github.com/citation-style-language/schema/raw/master/csl-citation.json"}</w:instrText>
      </w:r>
      <w:r>
        <w:fldChar w:fldCharType="separate"/>
      </w:r>
      <w:r>
        <w:t xml:space="preserve">(Fauk </w:t>
      </w:r>
      <w:r>
        <w:rPr>
          <w:i/>
        </w:rPr>
        <w:t>et al.</w:t>
      </w:r>
      <w:r>
        <w:t>, 2022)</w:t>
      </w:r>
      <w:r>
        <w:fldChar w:fldCharType="end"/>
      </w:r>
      <w:r>
        <w:t>. In parallel, the introduction of Pre-Exposure Prophylaxis (PrEP) on the NHS from 2020 is a major policy success in prevention, with the clinical guidance for the provision of PrEP on the NHS set out in NICE guideline NG60. The British HIV Association's endorsement of the Undetectable equals Untransmittable (U=U) principle adds to the public health argument for early treatment initiation.</w:t>
      </w:r>
    </w:p>
    <w:p w14:paraId="384FC863"/>
    <w:p w14:paraId="64514B76">
      <w:pPr>
        <w:spacing w:after="240"/>
      </w:pPr>
      <w:r>
        <w:t xml:space="preserve">However, the strategy has some significant drawbacks. Geographic inequity is also a longstanding issue, with opt-out testing and specialist HIV services being disproportionately available in London and other urban areas, with populations in semi-rural and rural areas, including potentially Alex's community, being significantly under-served </w:t>
      </w:r>
      <w:r>
        <w:fldChar w:fldCharType="begin" w:fldLock="1"/>
      </w:r>
      <w:r>
        <w:instrText xml:space="preserve">ADDIN CSL_CITATION {"citationItems":[{"id":"ITEM-1","itemData":{"DOI":"10.1016/S2468-2667(21)00142-0","ISSN":"2468-2667 (Electronic)","PMID":"34563281","abstract":"BACKGROUND: A target to eliminate HIV transmission in England by 2030 was set in  early 2019. This study aimed to estimate trends from 2013 to 2019 in HIV prevalence, particularly the number of people living with undiagnosed HIV, by exposure group, ethnicity, gender, age group, and region. These estimates are essential to monitor progress towards elimination. METHODS: A Bayesian synthesis of evidence from multiple surveillance, demographic, and survey datasets relevant to HIV in England was used to estimate trends in the number of people living with HIV, the proportion of people unaware of their HIV infection, and the corresponding prevalence of undiagnosed HIV. All estimates were stratified by exposure group, ethnicity, gender, age group (15-34, 35-44, 45-59, or 60-74 years), region (London, or outside of London) and year (2013-19). FINDINGS: The total number of people living with HIV aged 15-74 years in England increased from 83 500 (95% credible interval 80 200-89 600) in 2013 to 92 800 (91 000-95 600) in 2019. The proportion diagnosed steadily increased from 86% (80-90%) to 94% (91-95%) during the same time period, corresponding to a halving in the number of undiagnosed infections from 11 600 (8300-17 700) to 5900 (4400-8700) and in undiagnosed prevalence from 0·29 (0·21-0·44) to 0·14 (0·11-0·21) per 1000 population. Similar steep declines were estimated in all subgroups of gay, bisexual, and other men who have sex with men and in most subgroups of Black African heterosexuals. The pace of reduction was less pronounced for heterosexuals in other ethnic groups and people who inject drugs, particularly outside London; however, undiagnosed prevalence in these groups has remained very low. INTERPRETATION: The UNAIDS target of diagnosing 90% of people living with HIV by 2020 was reached by 2016 in England, with the country on track to achieve the new target of 95% diagnosed by 2025. Reductions in transmission and undiagnosed prevalence have corresponded to large scale-up of testing in key populations and early diagnosis and treatment. Additional and intensified prevention measures are required to eliminate transmission of HIV among the communities that have experienced slower declines than other subgroups, despite having very low prevalences of HIV. FUNDING: UK Medical Research Council and Public Health England.","author":[{"dropping-particle":"","family":"Presanis","given":"Anne M","non-dropping-particle":"","parse-names":false,"suffix":""},{"dropping-particle":"","family":"Harris","given":"Ross J","non-dropping-particle":"","parse-names":false,"suffix":""},{"dropping-particle":"","family":"Kirwan","given":"Peter D","non-dropping-particle":"","parse-names":false,"suffix":""},{"dropping-particle":"","family":"Miltz","given":"Ada","non-dropping-particle":"","parse-names":false,"suffix":""},{"dropping-particle":"","family":"Croxford","given":"Sara","non-dropping-particle":"","parse-names":false,"suffix":""},{"dropping-particle":"","family":"Heinsbroek","given":"Ellen","non-dropping-particle":"","parse-names":false,"suffix":""},{"dropping-particle":"","family":"Jackson","given":"Christopher H","non-dropping-particle":"","parse-names":false,"suffix":""},{"dropping-particle":"","family":"Mohammed","given":"Hamish","non-dropping-particle":"","parse-names":false,"suffix":""},{"dropping-particle":"","family":"Brown","given":"Alison E","non-dropping-particle":"","parse-names":false,"suffix":""},{"dropping-particle":"","family":"Delpech","given":"Valerie C","non-dropping-particle":"","parse-names":false,"suffix":""},{"dropping-particle":"","family":"Gill","given":"O Noel","non-dropping-particle":"","parse-names":false,"suffix":""},{"dropping-particle":"De","family":"Angelis","given":"Daniela","non-dropping-particle":"","parse-names":false,"suffix":""}],"container-title":"The Lancet. Public health","id":"ITEM-1","issue":"10","issued":{"date-parts":[["2021","10"]]},"language":"eng","page":"e739-e751","publisher-place":"England","title":"Trends in undiagnosed HIV prevalence in England and implications for eliminating  HIV transmission by 2030: an evidence synthesis model.","type":"article-journal","volume":"6"},"uris":["http://www.mendeley.com/documents/?uuid=f12879cb-0cd8-45df-9d4c-97a86b707673"]}],"mendeley":{"formattedCitation":"(Presanis &lt;i&gt;et al.&lt;/i&gt;, 2021)","plainTextFormattedCitation":"(Presanis et al., 2021)","previouslyFormattedCitation":"(Presanis &lt;i&gt;et al.&lt;/i&gt;, 2021)"},"properties":{"noteIndex":0},"schema":"https://github.com/citation-style-language/schema/raw/master/csl-citation.json"}</w:instrText>
      </w:r>
      <w:r>
        <w:fldChar w:fldCharType="separate"/>
      </w:r>
      <w:r>
        <w:t xml:space="preserve">(Presanis </w:t>
      </w:r>
      <w:r>
        <w:rPr>
          <w:i/>
        </w:rPr>
        <w:t>et al.</w:t>
      </w:r>
      <w:r>
        <w:t>, 2021)</w:t>
      </w:r>
      <w:r>
        <w:fldChar w:fldCharType="end"/>
      </w:r>
      <w:r>
        <w:t>. In addition, the strategy has been shown to have failed to reach out to heterosexual men who do not consider themselves to be at risk. This gap is a direct result of the late diagnosis of Alex</w:t>
      </w:r>
      <w:r>
        <w:rPr>
          <w:b/>
          <w:bCs/>
        </w:rPr>
        <w:t xml:space="preserve">. </w:t>
      </w:r>
      <w:r>
        <w:t>Any comprehensive assessment of the effectiveness of a strategy for men who have sex with men must recognize that it is not working for heterosexual men. It is an incomplete public health response if a strategy is effective for men who have sex with men and not for heterosexual men.</w:t>
      </w:r>
    </w:p>
    <w:p w14:paraId="2E1F4947">
      <w:pPr>
        <w:jc w:val="both"/>
        <w:rPr>
          <w:rFonts w:hint="default" w:ascii="Arial" w:hAnsi="Arial" w:cs="Arial"/>
          <w:b/>
          <w:bCs/>
          <w:sz w:val="22"/>
          <w:szCs w:val="22"/>
          <w:lang w:val="en-GB"/>
        </w:rPr>
      </w:pPr>
      <w:r>
        <w:rPr>
          <w:rFonts w:hint="default" w:ascii="Arial" w:hAnsi="Arial" w:cs="Arial"/>
          <w:b/>
          <w:bCs/>
          <w:sz w:val="22"/>
          <w:szCs w:val="22"/>
          <w:lang w:val="en-GB"/>
        </w:rPr>
        <w:t>Social Factors</w:t>
      </w:r>
    </w:p>
    <w:p w14:paraId="20149D7F">
      <w:pPr>
        <w:ind w:firstLine="110" w:firstLineChars="50"/>
        <w:jc w:val="both"/>
        <w:rPr>
          <w:rFonts w:hint="default" w:ascii="Arial" w:hAnsi="Arial" w:cs="Arial"/>
          <w:sz w:val="22"/>
          <w:szCs w:val="22"/>
          <w:lang w:val="en-GB"/>
        </w:rPr>
      </w:pPr>
    </w:p>
    <w:p w14:paraId="24A4AD3B">
      <w:pPr>
        <w:ind w:firstLine="110" w:firstLineChars="50"/>
        <w:jc w:val="both"/>
        <w:rPr>
          <w:rFonts w:hint="default" w:ascii="Arial" w:hAnsi="Arial" w:cs="Arial"/>
          <w:sz w:val="22"/>
          <w:szCs w:val="22"/>
          <w:lang w:val="en-GB"/>
        </w:rPr>
      </w:pPr>
      <w:r>
        <w:rPr>
          <w:rFonts w:hint="default" w:ascii="Arial" w:hAnsi="Arial" w:cs="Arial"/>
          <w:sz w:val="22"/>
          <w:szCs w:val="22"/>
          <w:lang w:val="en-GB"/>
        </w:rPr>
        <w:t xml:space="preserve">As Alex is now diagnostic with HIV, the first concern for him is his family concerns which will also need to be tested for HIV.  HIV is a serious disease and will impact negatively his family not only because historically stigma and fear of infection but what may lies ahead for future. </w:t>
      </w:r>
    </w:p>
    <w:p w14:paraId="15D62FB2">
      <w:pPr>
        <w:jc w:val="both"/>
        <w:rPr>
          <w:rFonts w:hint="default" w:ascii="Arial" w:hAnsi="Arial" w:cs="Arial"/>
          <w:i/>
          <w:iCs/>
          <w:sz w:val="22"/>
          <w:szCs w:val="22"/>
          <w:lang w:val="en-GB"/>
        </w:rPr>
      </w:pPr>
      <w:r>
        <w:rPr>
          <w:rFonts w:hint="default" w:ascii="Arial" w:hAnsi="Arial" w:cs="Arial"/>
          <w:sz w:val="22"/>
          <w:szCs w:val="22"/>
          <w:lang w:val="en-GB"/>
        </w:rPr>
        <w:t>Alex and his family will have to go through multiple sessions to help them understand how is living with and with someone infected with HIV (CDC (2022). </w:t>
      </w:r>
      <w:r>
        <w:rPr>
          <w:rFonts w:hint="default" w:ascii="Arial" w:hAnsi="Arial" w:cs="Arial"/>
          <w:i/>
          <w:iCs/>
          <w:sz w:val="22"/>
          <w:szCs w:val="22"/>
          <w:lang w:val="en-GB"/>
        </w:rPr>
        <w:t>HIV Stigma. [online] Centers for Disease Control and Prevention).</w:t>
      </w:r>
    </w:p>
    <w:p w14:paraId="412B58E9">
      <w:pPr>
        <w:ind w:firstLine="110" w:firstLineChars="50"/>
        <w:jc w:val="both"/>
        <w:rPr>
          <w:rFonts w:hint="default" w:ascii="Arial" w:hAnsi="Arial" w:cs="Arial"/>
          <w:i/>
          <w:iCs/>
          <w:sz w:val="22"/>
          <w:szCs w:val="22"/>
          <w:lang w:val="en-GB"/>
        </w:rPr>
      </w:pPr>
      <w:r>
        <w:rPr>
          <w:rFonts w:hint="default" w:ascii="Arial" w:hAnsi="Arial" w:cs="Arial"/>
          <w:sz w:val="22"/>
          <w:szCs w:val="22"/>
          <w:lang w:val="en-GB"/>
        </w:rPr>
        <w:t>Secondly as Alex is a track driver and the one which bring most, if not all his family money, this potentially can be a problem as his health condition will affect work capacity; but even his employment may be an issue. (</w:t>
      </w:r>
      <w:r>
        <w:rPr>
          <w:rFonts w:hint="default" w:ascii="Arial" w:hAnsi="Arial" w:cs="Arial"/>
          <w:i/>
          <w:iCs/>
          <w:sz w:val="22"/>
          <w:szCs w:val="22"/>
          <w:lang w:val="en-GB"/>
        </w:rPr>
        <w:t xml:space="preserve"> Ox.ac.uk. (2017). HIV - HIV stigma &amp; discrimination. [online]).</w:t>
      </w:r>
    </w:p>
    <w:p w14:paraId="712C0B2A">
      <w:pPr>
        <w:jc w:val="both"/>
        <w:rPr>
          <w:rFonts w:hint="default" w:ascii="Arial" w:hAnsi="Arial" w:eastAsia="SimSun" w:cs="Arial"/>
          <w:i w:val="0"/>
          <w:iCs w:val="0"/>
          <w:caps w:val="0"/>
          <w:color w:val="2C3E50"/>
          <w:spacing w:val="0"/>
          <w:sz w:val="22"/>
          <w:szCs w:val="22"/>
          <w:shd w:val="clear" w:fill="FEF1C4"/>
        </w:rPr>
      </w:pPr>
    </w:p>
    <w:p w14:paraId="37E94339">
      <w:pPr>
        <w:jc w:val="both"/>
        <w:rPr>
          <w:rFonts w:hint="default" w:ascii="Arial" w:hAnsi="Arial" w:cs="Arial"/>
          <w:b/>
          <w:bCs/>
          <w:color w:val="auto"/>
          <w:sz w:val="22"/>
          <w:szCs w:val="22"/>
          <w:lang w:val="en-GB"/>
        </w:rPr>
      </w:pPr>
      <w:r>
        <w:rPr>
          <w:rFonts w:hint="default" w:ascii="Arial" w:hAnsi="Arial" w:cs="Arial"/>
          <w:b/>
          <w:bCs/>
          <w:color w:val="auto"/>
          <w:sz w:val="22"/>
          <w:szCs w:val="22"/>
          <w:lang w:val="en-GB"/>
        </w:rPr>
        <w:t>Economic factors</w:t>
      </w:r>
    </w:p>
    <w:p w14:paraId="24046820">
      <w:pPr>
        <w:ind w:firstLine="110" w:firstLineChars="50"/>
        <w:jc w:val="both"/>
        <w:rPr>
          <w:rFonts w:hint="default" w:ascii="Arial" w:hAnsi="Arial" w:cs="Arial"/>
          <w:sz w:val="22"/>
          <w:szCs w:val="22"/>
          <w:lang w:val="en-GB"/>
        </w:rPr>
      </w:pPr>
      <w:r>
        <w:rPr>
          <w:rFonts w:hint="default" w:ascii="Arial" w:hAnsi="Arial" w:cs="Arial"/>
          <w:sz w:val="22"/>
          <w:szCs w:val="22"/>
          <w:lang w:val="en-GB"/>
        </w:rPr>
        <w:t>Although the treatment for HIV in UK is free, due to numerous effect HIV may have on Alex health, other type of medication may be required which potentially will not be covered by NHS.</w:t>
      </w:r>
    </w:p>
    <w:p w14:paraId="76B0B059">
      <w:pPr>
        <w:jc w:val="both"/>
        <w:rPr>
          <w:rFonts w:hint="default" w:ascii="Arial" w:hAnsi="Arial" w:cs="Arial"/>
          <w:sz w:val="22"/>
          <w:szCs w:val="22"/>
          <w:lang w:val="en-GB"/>
        </w:rPr>
      </w:pPr>
      <w:r>
        <w:rPr>
          <w:rFonts w:hint="default" w:ascii="Arial" w:hAnsi="Arial" w:cs="Arial"/>
          <w:sz w:val="22"/>
          <w:szCs w:val="22"/>
          <w:lang w:val="en-GB"/>
        </w:rPr>
        <w:t xml:space="preserve">Assuming Alex has been tested positively early, before the infection develop into AIDS, his treatment have to start immediately to reduce this risk. </w:t>
      </w:r>
    </w:p>
    <w:p w14:paraId="3A1D9B66">
      <w:pPr>
        <w:jc w:val="both"/>
        <w:rPr>
          <w:rFonts w:hint="default" w:ascii="Arial" w:hAnsi="Arial" w:cs="Arial"/>
          <w:sz w:val="22"/>
          <w:szCs w:val="22"/>
          <w:lang w:val="en-GB"/>
        </w:rPr>
      </w:pPr>
      <w:r>
        <w:rPr>
          <w:rFonts w:hint="default" w:ascii="Arial" w:hAnsi="Arial" w:cs="Arial"/>
          <w:sz w:val="22"/>
          <w:szCs w:val="22"/>
          <w:lang w:val="en-GB"/>
        </w:rPr>
        <w:t>Nevertheless if Alex infection will develop to AIDS his health may deteriorated enough to incapacitate him temporarily or in long therm which will severe  is ability to provide to his family (urthy, G. (2008). The socio economic impact of human immunodeficiency virus ; aidsmap.com. (n.d.). Starting HIV treatment. [online]).</w:t>
      </w:r>
    </w:p>
    <w:p w14:paraId="2502FF67">
      <w:pPr>
        <w:jc w:val="both"/>
        <w:rPr>
          <w:rFonts w:hint="default" w:ascii="Arial" w:hAnsi="Arial" w:cs="Arial"/>
          <w:sz w:val="22"/>
          <w:szCs w:val="22"/>
          <w:lang w:val="en-GB"/>
        </w:rPr>
      </w:pPr>
    </w:p>
    <w:p w14:paraId="60055D1A">
      <w:pPr>
        <w:jc w:val="both"/>
        <w:rPr>
          <w:rFonts w:hint="default" w:ascii="Arial" w:hAnsi="Arial" w:cs="Arial"/>
          <w:b/>
          <w:bCs/>
          <w:color w:val="000000" w:themeColor="text1"/>
          <w:sz w:val="22"/>
          <w:szCs w:val="22"/>
          <w:lang w:val="en-GB"/>
          <w14:textFill>
            <w14:solidFill>
              <w14:schemeClr w14:val="tx1"/>
            </w14:solidFill>
          </w14:textFill>
        </w:rPr>
      </w:pPr>
      <w:r>
        <w:rPr>
          <w:rFonts w:hint="default" w:ascii="Arial" w:hAnsi="Arial" w:cs="Arial"/>
          <w:b/>
          <w:bCs/>
          <w:color w:val="000000" w:themeColor="text1"/>
          <w:sz w:val="22"/>
          <w:szCs w:val="22"/>
          <w:lang w:val="en-GB"/>
          <w14:textFill>
            <w14:solidFill>
              <w14:schemeClr w14:val="tx1"/>
            </w14:solidFill>
          </w14:textFill>
        </w:rPr>
        <w:t>Environment Factors</w:t>
      </w:r>
    </w:p>
    <w:p w14:paraId="7C6C6C48">
      <w:pPr>
        <w:ind w:firstLine="110" w:firstLineChars="50"/>
        <w:jc w:val="both"/>
        <w:rPr>
          <w:rFonts w:hint="default" w:ascii="Arial" w:hAnsi="Arial" w:cs="Arial"/>
          <w:sz w:val="22"/>
          <w:szCs w:val="22"/>
          <w:lang w:val="en-GB"/>
        </w:rPr>
      </w:pPr>
      <w:r>
        <w:rPr>
          <w:rFonts w:hint="default" w:ascii="Arial" w:hAnsi="Arial" w:cs="Arial"/>
          <w:sz w:val="22"/>
          <w:szCs w:val="22"/>
          <w:lang w:val="en-GB"/>
        </w:rPr>
        <w:t>Access to support services is existing but is linked closely with his geographic location (Axess.clinic. (2026). HIV treatment and care services - Axess Sexual Health. [online] [Accessed 11 Jun. 2026]).</w:t>
      </w:r>
    </w:p>
    <w:p w14:paraId="3F09B4EE">
      <w:pPr>
        <w:jc w:val="both"/>
        <w:rPr>
          <w:rFonts w:hint="default" w:ascii="Arial" w:hAnsi="Arial" w:cs="Arial"/>
          <w:sz w:val="22"/>
          <w:szCs w:val="22"/>
          <w:lang w:val="en-GB"/>
        </w:rPr>
      </w:pPr>
    </w:p>
    <w:p w14:paraId="7A3207B6">
      <w:pPr>
        <w:jc w:val="both"/>
        <w:rPr>
          <w:rFonts w:hint="default" w:ascii="Arial" w:hAnsi="Arial" w:cs="Arial"/>
          <w:b/>
          <w:bCs/>
          <w:color w:val="000000" w:themeColor="text1"/>
          <w:sz w:val="22"/>
          <w:szCs w:val="22"/>
          <w:lang w:val="en-GB"/>
          <w14:textFill>
            <w14:solidFill>
              <w14:schemeClr w14:val="tx1"/>
            </w14:solidFill>
          </w14:textFill>
        </w:rPr>
      </w:pPr>
      <w:r>
        <w:rPr>
          <w:rFonts w:hint="default" w:ascii="Arial" w:hAnsi="Arial" w:cs="Arial"/>
          <w:b/>
          <w:bCs/>
          <w:color w:val="000000" w:themeColor="text1"/>
          <w:sz w:val="22"/>
          <w:szCs w:val="22"/>
          <w:lang w:val="en-GB"/>
          <w14:textFill>
            <w14:solidFill>
              <w14:schemeClr w14:val="tx1"/>
            </w14:solidFill>
          </w14:textFill>
        </w:rPr>
        <w:t>Lifestyle factors</w:t>
      </w:r>
    </w:p>
    <w:p w14:paraId="481ED8C3">
      <w:pPr>
        <w:jc w:val="both"/>
        <w:rPr>
          <w:rFonts w:hint="default" w:ascii="Arial" w:hAnsi="Arial" w:cs="Arial"/>
          <w:sz w:val="22"/>
          <w:szCs w:val="22"/>
          <w:lang w:val="en-GB"/>
        </w:rPr>
      </w:pPr>
      <w:r>
        <w:rPr>
          <w:rFonts w:hint="default" w:ascii="Arial" w:hAnsi="Arial" w:cs="Arial"/>
          <w:sz w:val="22"/>
          <w:szCs w:val="22"/>
          <w:lang w:val="en-GB"/>
        </w:rPr>
        <w:t xml:space="preserve"> For Alex living with HIV will introduce a new way of life not only of what he is eating to which he will need to take a close attention but no less important he will have to be always up to date with his medication. </w:t>
      </w:r>
    </w:p>
    <w:p w14:paraId="6A6C39E8">
      <w:pPr>
        <w:jc w:val="both"/>
        <w:rPr>
          <w:rFonts w:hint="default" w:ascii="Arial" w:hAnsi="Arial" w:cs="Arial"/>
          <w:sz w:val="22"/>
          <w:szCs w:val="22"/>
          <w:lang w:val="en-US"/>
        </w:rPr>
      </w:pPr>
      <w:r>
        <w:rPr>
          <w:rFonts w:hint="default" w:ascii="Arial" w:hAnsi="Arial" w:cs="Arial"/>
          <w:sz w:val="22"/>
          <w:szCs w:val="22"/>
          <w:lang w:val="en-GB"/>
        </w:rPr>
        <w:t>Physical exercises will be a norm as this will help keeping him fit and potentially increase protection over depression ,support his immune system and all good physical condition benefits (Wiginton, K. (2023). Lifestyle Changes for Staying Healthy With HIV. [online])</w:t>
      </w:r>
      <w:r>
        <w:rPr>
          <w:rFonts w:hint="default" w:ascii="Arial" w:hAnsi="Arial" w:cs="Arial"/>
          <w:sz w:val="22"/>
          <w:szCs w:val="22"/>
          <w:lang w:val="en-US"/>
        </w:rPr>
        <w:t>.</w:t>
      </w:r>
    </w:p>
    <w:p w14:paraId="39AD823C">
      <w:pPr>
        <w:jc w:val="both"/>
        <w:rPr>
          <w:rFonts w:hint="default" w:ascii="Arial" w:hAnsi="Arial" w:cs="Arial"/>
          <w:sz w:val="22"/>
          <w:szCs w:val="22"/>
          <w:lang w:val="en-US"/>
        </w:rPr>
      </w:pPr>
    </w:p>
    <w:p w14:paraId="20DB52B8">
      <w:pPr>
        <w:jc w:val="both"/>
        <w:rPr>
          <w:rFonts w:hint="default" w:ascii="Arial" w:hAnsi="Arial" w:cs="Arial"/>
          <w:b/>
          <w:bCs/>
          <w:color w:val="000000" w:themeColor="text1"/>
          <w:sz w:val="22"/>
          <w:szCs w:val="22"/>
          <w:lang w:val="en-GB"/>
          <w14:textFill>
            <w14:solidFill>
              <w14:schemeClr w14:val="tx1"/>
            </w14:solidFill>
          </w14:textFill>
        </w:rPr>
      </w:pPr>
      <w:r>
        <w:rPr>
          <w:rFonts w:hint="default" w:ascii="Arial" w:hAnsi="Arial" w:cs="Arial"/>
          <w:b/>
          <w:bCs/>
          <w:color w:val="000000" w:themeColor="text1"/>
          <w:sz w:val="22"/>
          <w:szCs w:val="22"/>
          <w:lang w:val="en-GB"/>
          <w14:textFill>
            <w14:solidFill>
              <w14:schemeClr w14:val="tx1"/>
            </w14:solidFill>
          </w14:textFill>
        </w:rPr>
        <w:t>Psychological factors</w:t>
      </w:r>
    </w:p>
    <w:p w14:paraId="6DFA25AB">
      <w:pPr>
        <w:jc w:val="both"/>
        <w:rPr>
          <w:rFonts w:hint="default" w:ascii="Arial" w:hAnsi="Arial" w:cs="Arial"/>
          <w:sz w:val="22"/>
          <w:szCs w:val="22"/>
          <w:lang w:val="en-US"/>
        </w:rPr>
      </w:pPr>
    </w:p>
    <w:p w14:paraId="688D202F">
      <w:pPr>
        <w:jc w:val="both"/>
        <w:rPr>
          <w:rFonts w:hint="default" w:ascii="Arial" w:hAnsi="Arial" w:cs="Arial"/>
          <w:sz w:val="22"/>
          <w:szCs w:val="22"/>
          <w:lang w:val="en-US"/>
        </w:rPr>
      </w:pPr>
      <w:r>
        <w:rPr>
          <w:rFonts w:hint="default" w:ascii="Arial" w:hAnsi="Arial" w:cs="Arial"/>
          <w:sz w:val="22"/>
          <w:szCs w:val="22"/>
          <w:lang w:val="en-US"/>
        </w:rPr>
        <w:t>Alex to live with HIV may cruse other problems like mental depression and anxiety which is common among people with HIV. For Alex this may come from two sides external and internal.</w:t>
      </w:r>
    </w:p>
    <w:p w14:paraId="4AF6A1EB">
      <w:pPr>
        <w:jc w:val="both"/>
        <w:rPr>
          <w:rFonts w:hint="default" w:ascii="Arial" w:hAnsi="Arial" w:cs="Arial"/>
          <w:sz w:val="22"/>
          <w:szCs w:val="22"/>
          <w:lang w:val="en-US"/>
        </w:rPr>
      </w:pPr>
      <w:r>
        <w:rPr>
          <w:rFonts w:hint="default" w:ascii="Arial" w:hAnsi="Arial" w:cs="Arial"/>
          <w:sz w:val="22"/>
          <w:szCs w:val="22"/>
          <w:lang w:val="en-US"/>
        </w:rPr>
        <w:t>External; because Alex may be marginalise and avoided which can lower his mental well being.</w:t>
      </w:r>
    </w:p>
    <w:p w14:paraId="49DDC863">
      <w:pPr>
        <w:shd w:val="clear" w:color="auto" w:fill="auto"/>
        <w:jc w:val="both"/>
        <w:rPr>
          <w:rFonts w:hint="default" w:ascii="Arial" w:hAnsi="Arial" w:cs="Arial"/>
          <w:sz w:val="22"/>
          <w:szCs w:val="22"/>
          <w:lang w:val="en-US"/>
        </w:rPr>
      </w:pPr>
      <w:r>
        <w:rPr>
          <w:rFonts w:hint="default" w:ascii="Arial" w:hAnsi="Arial" w:cs="Arial"/>
          <w:sz w:val="22"/>
          <w:szCs w:val="22"/>
          <w:lang w:val="en-US"/>
        </w:rPr>
        <w:t>Internal; is close linked not only with his own capacity to cop with this but important factor is his family support being an important factor</w:t>
      </w:r>
      <w:r>
        <w:rPr>
          <w:rFonts w:hint="default" w:ascii="Arial" w:hAnsi="Arial" w:cs="Arial"/>
          <w:sz w:val="22"/>
          <w:szCs w:val="22"/>
          <w:lang w:val="en-GB"/>
        </w:rPr>
        <w:t xml:space="preserve"> for</w:t>
      </w:r>
      <w:r>
        <w:rPr>
          <w:rFonts w:hint="default" w:ascii="Arial" w:hAnsi="Arial" w:cs="Arial"/>
          <w:sz w:val="22"/>
          <w:szCs w:val="22"/>
          <w:lang w:val="en-US"/>
        </w:rPr>
        <w:t xml:space="preserve"> his mental stability(HIV.gov (2019). Other Health Issues of Special Concern for People Living with HIV. [online]).</w:t>
      </w:r>
    </w:p>
    <w:p w14:paraId="26F65A8E">
      <w:pPr>
        <w:shd w:val="clear" w:color="auto" w:fill="auto"/>
        <w:jc w:val="both"/>
        <w:rPr>
          <w:rFonts w:hint="default" w:ascii="Arial" w:hAnsi="Arial" w:cs="Arial"/>
          <w:sz w:val="22"/>
          <w:szCs w:val="22"/>
          <w:lang w:val="en-US"/>
        </w:rPr>
      </w:pPr>
    </w:p>
    <w:p w14:paraId="374E12E4">
      <w:pPr>
        <w:jc w:val="both"/>
        <w:rPr>
          <w:rFonts w:hint="default"/>
          <w:lang w:val="en-GB"/>
        </w:rPr>
      </w:pPr>
    </w:p>
    <w:p w14:paraId="45F0AEF7">
      <w:pPr>
        <w:jc w:val="both"/>
        <w:rPr>
          <w:rFonts w:hint="default"/>
          <w:lang w:val="en-GB"/>
        </w:rPr>
      </w:pPr>
    </w:p>
    <w:p w14:paraId="43794169">
      <w:pPr>
        <w:jc w:val="both"/>
        <w:rPr>
          <w:rFonts w:hint="default"/>
          <w:lang w:val="en-GB"/>
        </w:rPr>
      </w:pPr>
    </w:p>
    <w:p w14:paraId="39E81573">
      <w:pPr>
        <w:jc w:val="both"/>
        <w:rPr>
          <w:rFonts w:hint="default"/>
          <w:lang w:val="en-GB"/>
        </w:rPr>
      </w:pPr>
    </w:p>
    <w:p w14:paraId="185CFDA7">
      <w:pPr>
        <w:jc w:val="both"/>
        <w:rPr>
          <w:rFonts w:hint="default"/>
          <w:lang w:val="en-GB"/>
        </w:rPr>
      </w:pPr>
    </w:p>
    <w:p w14:paraId="1403CA5D">
      <w:pPr>
        <w:jc w:val="both"/>
        <w:rPr>
          <w:rFonts w:hint="default"/>
          <w:lang w:val="en-GB"/>
        </w:rPr>
      </w:pPr>
      <w:r>
        <w:rPr>
          <w:rFonts w:hint="default"/>
          <w:lang w:val="en-GB"/>
        </w:rPr>
        <w:t>References:</w:t>
      </w:r>
    </w:p>
    <w:p w14:paraId="0F2C8041">
      <w:pPr>
        <w:jc w:val="both"/>
        <w:rPr>
          <w:rFonts w:hint="default"/>
          <w:lang w:val="en-GB"/>
        </w:rPr>
      </w:pPr>
    </w:p>
    <w:p w14:paraId="6961B703">
      <w:pPr>
        <w:numPr>
          <w:ilvl w:val="0"/>
          <w:numId w:val="1"/>
        </w:numPr>
        <w:jc w:val="both"/>
        <w:rPr>
          <w:rFonts w:hint="default" w:ascii="Calibri" w:hAnsi="Calibri" w:eastAsia="SimSun" w:cs="Calibri"/>
          <w:i w:val="0"/>
          <w:iCs w:val="0"/>
          <w:caps w:val="0"/>
          <w:color w:val="2C3E50"/>
          <w:spacing w:val="0"/>
          <w:sz w:val="21"/>
          <w:szCs w:val="21"/>
          <w:shd w:val="clear" w:fill="FEF1C4"/>
          <w:lang w:val="en-GB"/>
        </w:rPr>
      </w:pPr>
      <w:r>
        <w:rPr>
          <w:rFonts w:ascii="Calibri" w:hAnsi="Calibri" w:eastAsia="SimSun" w:cs="Calibri"/>
          <w:i w:val="0"/>
          <w:iCs w:val="0"/>
          <w:caps w:val="0"/>
          <w:color w:val="2C3E50"/>
          <w:spacing w:val="0"/>
          <w:sz w:val="21"/>
          <w:szCs w:val="21"/>
          <w:shd w:val="clear" w:fill="FEF1C4"/>
        </w:rPr>
        <w:t>CDC (2022).</w:t>
      </w:r>
      <w:r>
        <w:rPr>
          <w:rFonts w:hint="default" w:ascii="Calibri" w:hAnsi="Calibri" w:eastAsia="SimSun" w:cs="Calibri"/>
          <w:i w:val="0"/>
          <w:iCs w:val="0"/>
          <w:caps w:val="0"/>
          <w:color w:val="2C3E50"/>
          <w:spacing w:val="0"/>
          <w:sz w:val="21"/>
          <w:szCs w:val="21"/>
          <w:shd w:val="clear" w:fill="FEF1C4"/>
        </w:rPr>
        <w:t> </w:t>
      </w:r>
      <w:r>
        <w:rPr>
          <w:rFonts w:hint="default" w:ascii="Calibri" w:hAnsi="Calibri" w:eastAsia="SimSun" w:cs="Calibri"/>
          <w:i/>
          <w:iCs/>
          <w:caps w:val="0"/>
          <w:color w:val="2C3E50"/>
          <w:spacing w:val="0"/>
          <w:sz w:val="21"/>
          <w:szCs w:val="21"/>
          <w:shd w:val="clear" w:fill="FEF1C4"/>
        </w:rPr>
        <w:t>HIV Stigma</w:t>
      </w:r>
      <w:r>
        <w:rPr>
          <w:rFonts w:hint="default" w:ascii="Calibri" w:hAnsi="Calibri" w:eastAsia="SimSun" w:cs="Calibri"/>
          <w:i w:val="0"/>
          <w:iCs w:val="0"/>
          <w:caps w:val="0"/>
          <w:color w:val="2C3E50"/>
          <w:spacing w:val="0"/>
          <w:sz w:val="21"/>
          <w:szCs w:val="21"/>
          <w:shd w:val="clear" w:fill="FEF1C4"/>
        </w:rPr>
        <w:t xml:space="preserve">. [online] Centers for Disease Control and Prevention. Available at: </w:t>
      </w:r>
      <w:r>
        <w:rPr>
          <w:rFonts w:hint="default" w:ascii="Calibri" w:hAnsi="Calibri" w:eastAsia="SimSun" w:cs="Calibri"/>
          <w:i w:val="0"/>
          <w:iCs w:val="0"/>
          <w:caps w:val="0"/>
          <w:color w:val="2C3E50"/>
          <w:spacing w:val="0"/>
          <w:sz w:val="21"/>
          <w:szCs w:val="21"/>
          <w:shd w:val="clear" w:fill="FEF1C4"/>
        </w:rPr>
        <w:fldChar w:fldCharType="begin"/>
      </w:r>
      <w:r>
        <w:rPr>
          <w:rFonts w:hint="default" w:ascii="Calibri" w:hAnsi="Calibri" w:eastAsia="SimSun" w:cs="Calibri"/>
          <w:i w:val="0"/>
          <w:iCs w:val="0"/>
          <w:caps w:val="0"/>
          <w:color w:val="2C3E50"/>
          <w:spacing w:val="0"/>
          <w:sz w:val="21"/>
          <w:szCs w:val="21"/>
          <w:shd w:val="clear" w:fill="FEF1C4"/>
        </w:rPr>
        <w:instrText xml:space="preserve"> HYPERLINK "https://www.cdc.gov/stophivtogether/hiv-stigma/index.html." </w:instrText>
      </w:r>
      <w:r>
        <w:rPr>
          <w:rFonts w:hint="default" w:ascii="Calibri" w:hAnsi="Calibri" w:eastAsia="SimSun" w:cs="Calibri"/>
          <w:i w:val="0"/>
          <w:iCs w:val="0"/>
          <w:caps w:val="0"/>
          <w:color w:val="2C3E50"/>
          <w:spacing w:val="0"/>
          <w:sz w:val="21"/>
          <w:szCs w:val="21"/>
          <w:shd w:val="clear" w:fill="FEF1C4"/>
        </w:rPr>
        <w:fldChar w:fldCharType="separate"/>
      </w:r>
      <w:r>
        <w:rPr>
          <w:rStyle w:val="13"/>
          <w:rFonts w:hint="default" w:ascii="Calibri" w:hAnsi="Calibri" w:eastAsia="SimSun" w:cs="Calibri"/>
          <w:i w:val="0"/>
          <w:iCs w:val="0"/>
          <w:caps w:val="0"/>
          <w:spacing w:val="0"/>
          <w:sz w:val="21"/>
          <w:szCs w:val="21"/>
          <w:shd w:val="clear" w:fill="FEF1C4"/>
        </w:rPr>
        <w:t>https://www.cdc.gov/stophivtogether/hiv-stigma/index.html.</w:t>
      </w:r>
      <w:r>
        <w:rPr>
          <w:rFonts w:hint="default" w:ascii="Calibri" w:hAnsi="Calibri" w:eastAsia="SimSun" w:cs="Calibri"/>
          <w:i w:val="0"/>
          <w:iCs w:val="0"/>
          <w:caps w:val="0"/>
          <w:color w:val="2C3E50"/>
          <w:spacing w:val="0"/>
          <w:sz w:val="21"/>
          <w:szCs w:val="21"/>
          <w:shd w:val="clear" w:fill="FEF1C4"/>
        </w:rPr>
        <w:fldChar w:fldCharType="end"/>
      </w:r>
    </w:p>
    <w:p w14:paraId="575B2D13">
      <w:pPr>
        <w:numPr>
          <w:ilvl w:val="0"/>
          <w:numId w:val="0"/>
        </w:numPr>
        <w:jc w:val="both"/>
        <w:rPr>
          <w:rFonts w:hint="default" w:ascii="Calibri" w:hAnsi="Calibri" w:eastAsia="SimSun" w:cs="Calibri"/>
          <w:i w:val="0"/>
          <w:iCs w:val="0"/>
          <w:caps w:val="0"/>
          <w:color w:val="2C3E50"/>
          <w:spacing w:val="0"/>
          <w:sz w:val="21"/>
          <w:szCs w:val="21"/>
          <w:shd w:val="clear" w:fill="FEF1C4"/>
          <w:lang w:val="en-GB"/>
        </w:rPr>
      </w:pPr>
    </w:p>
    <w:p w14:paraId="34FE3294">
      <w:pPr>
        <w:numPr>
          <w:ilvl w:val="0"/>
          <w:numId w:val="1"/>
        </w:numPr>
        <w:jc w:val="both"/>
        <w:rPr>
          <w:rFonts w:hint="default" w:ascii="Calibri" w:hAnsi="Calibri" w:eastAsia="SimSun" w:cs="Calibri"/>
          <w:i w:val="0"/>
          <w:iCs w:val="0"/>
          <w:caps w:val="0"/>
          <w:color w:val="2C3E50"/>
          <w:spacing w:val="0"/>
          <w:sz w:val="21"/>
          <w:szCs w:val="21"/>
          <w:shd w:val="clear" w:fill="FEF1C4"/>
          <w:lang w:val="en-GB"/>
        </w:rPr>
      </w:pPr>
      <w:r>
        <w:rPr>
          <w:rFonts w:ascii="Calibri" w:hAnsi="Calibri" w:eastAsia="SimSun" w:cs="Calibri"/>
          <w:i w:val="0"/>
          <w:iCs w:val="0"/>
          <w:caps w:val="0"/>
          <w:color w:val="2C3E50"/>
          <w:spacing w:val="0"/>
          <w:sz w:val="21"/>
          <w:szCs w:val="21"/>
          <w:shd w:val="clear" w:fill="FEF1C4"/>
        </w:rPr>
        <w:t>Ox.ac.uk. (2017).</w:t>
      </w:r>
      <w:r>
        <w:rPr>
          <w:rFonts w:hint="default" w:ascii="Calibri" w:hAnsi="Calibri" w:eastAsia="SimSun" w:cs="Calibri"/>
          <w:i w:val="0"/>
          <w:iCs w:val="0"/>
          <w:caps w:val="0"/>
          <w:color w:val="2C3E50"/>
          <w:spacing w:val="0"/>
          <w:sz w:val="21"/>
          <w:szCs w:val="21"/>
          <w:shd w:val="clear" w:fill="FEF1C4"/>
        </w:rPr>
        <w:t> </w:t>
      </w:r>
      <w:r>
        <w:rPr>
          <w:rFonts w:hint="default" w:ascii="Calibri" w:hAnsi="Calibri" w:eastAsia="SimSun" w:cs="Calibri"/>
          <w:i/>
          <w:iCs/>
          <w:caps w:val="0"/>
          <w:color w:val="2C3E50"/>
          <w:spacing w:val="0"/>
          <w:sz w:val="21"/>
          <w:szCs w:val="21"/>
          <w:shd w:val="clear" w:fill="FEF1C4"/>
        </w:rPr>
        <w:t>HIV - HIV stigma &amp; discrimination</w:t>
      </w:r>
      <w:r>
        <w:rPr>
          <w:rFonts w:hint="default" w:ascii="Calibri" w:hAnsi="Calibri" w:eastAsia="SimSun" w:cs="Calibri"/>
          <w:i w:val="0"/>
          <w:iCs w:val="0"/>
          <w:caps w:val="0"/>
          <w:color w:val="2C3E50"/>
          <w:spacing w:val="0"/>
          <w:sz w:val="21"/>
          <w:szCs w:val="21"/>
          <w:shd w:val="clear" w:fill="FEF1C4"/>
        </w:rPr>
        <w:t xml:space="preserve">. [online] Available at: </w:t>
      </w:r>
      <w:r>
        <w:rPr>
          <w:rFonts w:hint="default" w:ascii="Calibri" w:hAnsi="Calibri" w:eastAsia="SimSun" w:cs="Calibri"/>
          <w:i w:val="0"/>
          <w:iCs w:val="0"/>
          <w:caps w:val="0"/>
          <w:color w:val="2C3E50"/>
          <w:spacing w:val="0"/>
          <w:sz w:val="21"/>
          <w:szCs w:val="21"/>
          <w:shd w:val="clear" w:fill="FEF1C4"/>
        </w:rPr>
        <w:fldChar w:fldCharType="begin"/>
      </w:r>
      <w:r>
        <w:rPr>
          <w:rFonts w:hint="default" w:ascii="Calibri" w:hAnsi="Calibri" w:eastAsia="SimSun" w:cs="Calibri"/>
          <w:i w:val="0"/>
          <w:iCs w:val="0"/>
          <w:caps w:val="0"/>
          <w:color w:val="2C3E50"/>
          <w:spacing w:val="0"/>
          <w:sz w:val="21"/>
          <w:szCs w:val="21"/>
          <w:shd w:val="clear" w:fill="FEF1C4"/>
        </w:rPr>
        <w:instrText xml:space="preserve"> HYPERLINK "https://hexi.ox.ac.uk/hiv/hiv-stigma-discrimination." </w:instrText>
      </w:r>
      <w:r>
        <w:rPr>
          <w:rFonts w:hint="default" w:ascii="Calibri" w:hAnsi="Calibri" w:eastAsia="SimSun" w:cs="Calibri"/>
          <w:i w:val="0"/>
          <w:iCs w:val="0"/>
          <w:caps w:val="0"/>
          <w:color w:val="2C3E50"/>
          <w:spacing w:val="0"/>
          <w:sz w:val="21"/>
          <w:szCs w:val="21"/>
          <w:shd w:val="clear" w:fill="FEF1C4"/>
        </w:rPr>
        <w:fldChar w:fldCharType="separate"/>
      </w:r>
      <w:r>
        <w:rPr>
          <w:rStyle w:val="13"/>
          <w:rFonts w:hint="default" w:ascii="Calibri" w:hAnsi="Calibri" w:eastAsia="SimSun" w:cs="Calibri"/>
          <w:i w:val="0"/>
          <w:iCs w:val="0"/>
          <w:caps w:val="0"/>
          <w:spacing w:val="0"/>
          <w:sz w:val="21"/>
          <w:szCs w:val="21"/>
          <w:shd w:val="clear" w:fill="FEF1C4"/>
        </w:rPr>
        <w:t>https://hexi.ox.ac.uk/hiv/hiv-stigma-discrimination.</w:t>
      </w:r>
      <w:r>
        <w:rPr>
          <w:rFonts w:hint="default" w:ascii="Calibri" w:hAnsi="Calibri" w:eastAsia="SimSun" w:cs="Calibri"/>
          <w:i w:val="0"/>
          <w:iCs w:val="0"/>
          <w:caps w:val="0"/>
          <w:color w:val="2C3E50"/>
          <w:spacing w:val="0"/>
          <w:sz w:val="21"/>
          <w:szCs w:val="21"/>
          <w:shd w:val="clear" w:fill="FEF1C4"/>
        </w:rPr>
        <w:fldChar w:fldCharType="end"/>
      </w:r>
    </w:p>
    <w:p w14:paraId="31FC77C5">
      <w:pPr>
        <w:numPr>
          <w:ilvl w:val="0"/>
          <w:numId w:val="0"/>
        </w:numPr>
        <w:jc w:val="both"/>
        <w:rPr>
          <w:rFonts w:hint="default" w:ascii="Calibri" w:hAnsi="Calibri" w:eastAsia="SimSun" w:cs="Calibri"/>
          <w:i w:val="0"/>
          <w:iCs w:val="0"/>
          <w:caps w:val="0"/>
          <w:color w:val="2C3E50"/>
          <w:spacing w:val="0"/>
          <w:sz w:val="21"/>
          <w:szCs w:val="21"/>
          <w:shd w:val="clear" w:fill="FEF1C4"/>
          <w:lang w:val="en-GB"/>
        </w:rPr>
      </w:pPr>
    </w:p>
    <w:p w14:paraId="7D06C33A">
      <w:pPr>
        <w:numPr>
          <w:ilvl w:val="0"/>
          <w:numId w:val="1"/>
        </w:numPr>
        <w:jc w:val="both"/>
        <w:rPr>
          <w:rFonts w:hint="default" w:ascii="Calibri" w:hAnsi="Calibri" w:eastAsia="SimSun" w:cs="Calibri"/>
          <w:i w:val="0"/>
          <w:iCs w:val="0"/>
          <w:caps w:val="0"/>
          <w:color w:val="2C3E50"/>
          <w:spacing w:val="0"/>
          <w:sz w:val="21"/>
          <w:szCs w:val="21"/>
          <w:shd w:val="clear" w:fill="FEF1C4"/>
          <w:lang w:val="en-GB"/>
        </w:rPr>
      </w:pPr>
      <w:r>
        <w:rPr>
          <w:rFonts w:ascii="Calibri" w:hAnsi="Calibri" w:eastAsia="SimSun" w:cs="Calibri"/>
          <w:i w:val="0"/>
          <w:iCs w:val="0"/>
          <w:caps w:val="0"/>
          <w:color w:val="2C3E50"/>
          <w:spacing w:val="0"/>
          <w:sz w:val="21"/>
          <w:szCs w:val="21"/>
          <w:shd w:val="clear" w:fill="FEF1C4"/>
        </w:rPr>
        <w:t>Murthy, G. (2008). The socioeconomic impact of human immunodeficiency virus / acquired immune deficiency syndrome in India and its relevance to eye care.</w:t>
      </w:r>
      <w:r>
        <w:rPr>
          <w:rFonts w:hint="default" w:ascii="Calibri" w:hAnsi="Calibri" w:eastAsia="SimSun" w:cs="Calibri"/>
          <w:i w:val="0"/>
          <w:iCs w:val="0"/>
          <w:caps w:val="0"/>
          <w:color w:val="2C3E50"/>
          <w:spacing w:val="0"/>
          <w:sz w:val="21"/>
          <w:szCs w:val="21"/>
          <w:shd w:val="clear" w:fill="FEF1C4"/>
        </w:rPr>
        <w:t> </w:t>
      </w:r>
      <w:r>
        <w:rPr>
          <w:rFonts w:hint="default" w:ascii="Calibri" w:hAnsi="Calibri" w:eastAsia="SimSun" w:cs="Calibri"/>
          <w:i/>
          <w:iCs/>
          <w:caps w:val="0"/>
          <w:color w:val="2C3E50"/>
          <w:spacing w:val="0"/>
          <w:sz w:val="21"/>
          <w:szCs w:val="21"/>
          <w:shd w:val="clear" w:fill="FEF1C4"/>
        </w:rPr>
        <w:t>Indian Journal of Ophthalmology</w:t>
      </w:r>
      <w:r>
        <w:rPr>
          <w:rFonts w:hint="default" w:ascii="Calibri" w:hAnsi="Calibri" w:eastAsia="SimSun" w:cs="Calibri"/>
          <w:i w:val="0"/>
          <w:iCs w:val="0"/>
          <w:caps w:val="0"/>
          <w:color w:val="2C3E50"/>
          <w:spacing w:val="0"/>
          <w:sz w:val="21"/>
          <w:szCs w:val="21"/>
          <w:shd w:val="clear" w:fill="FEF1C4"/>
        </w:rPr>
        <w:t>, 56(5), p.395. doi:https://doi.org/10.4103/0301-4738.42416.</w:t>
      </w:r>
      <w:r>
        <w:rPr>
          <w:rFonts w:hint="default" w:ascii="Calibri" w:hAnsi="Calibri" w:eastAsia="SimSun" w:cs="Calibri"/>
          <w:i w:val="0"/>
          <w:iCs w:val="0"/>
          <w:caps w:val="0"/>
          <w:color w:val="2C3E50"/>
          <w:spacing w:val="0"/>
          <w:sz w:val="21"/>
          <w:szCs w:val="21"/>
          <w:shd w:val="clear" w:fill="FEF1C4"/>
          <w:lang w:val="en-GB"/>
        </w:rPr>
        <w:t xml:space="preserve">  </w:t>
      </w:r>
    </w:p>
    <w:p w14:paraId="456D41AF">
      <w:pPr>
        <w:numPr>
          <w:ilvl w:val="0"/>
          <w:numId w:val="0"/>
        </w:numPr>
        <w:jc w:val="both"/>
        <w:rPr>
          <w:rFonts w:hint="default" w:ascii="Calibri" w:hAnsi="Calibri" w:eastAsia="SimSun" w:cs="Calibri"/>
          <w:i w:val="0"/>
          <w:iCs w:val="0"/>
          <w:caps w:val="0"/>
          <w:color w:val="2C3E50"/>
          <w:spacing w:val="0"/>
          <w:sz w:val="21"/>
          <w:szCs w:val="21"/>
          <w:shd w:val="clear" w:fill="FEF1C4"/>
          <w:lang w:val="en-GB"/>
        </w:rPr>
      </w:pPr>
    </w:p>
    <w:p w14:paraId="550C5D5D">
      <w:pPr>
        <w:numPr>
          <w:ilvl w:val="0"/>
          <w:numId w:val="1"/>
        </w:numPr>
        <w:jc w:val="both"/>
        <w:rPr>
          <w:rFonts w:hint="default" w:ascii="Calibri" w:hAnsi="Calibri" w:eastAsia="SimSun" w:cs="Calibri"/>
          <w:i w:val="0"/>
          <w:iCs w:val="0"/>
          <w:caps w:val="0"/>
          <w:color w:val="2C3E50"/>
          <w:spacing w:val="0"/>
          <w:sz w:val="21"/>
          <w:szCs w:val="21"/>
          <w:shd w:val="clear" w:fill="FEF1C4"/>
          <w:lang w:val="en-GB"/>
        </w:rPr>
      </w:pPr>
      <w:r>
        <w:rPr>
          <w:rFonts w:ascii="Calibri" w:hAnsi="Calibri" w:eastAsia="SimSun" w:cs="Calibri"/>
          <w:i w:val="0"/>
          <w:iCs w:val="0"/>
          <w:caps w:val="0"/>
          <w:color w:val="2C3E50"/>
          <w:spacing w:val="0"/>
          <w:sz w:val="21"/>
          <w:szCs w:val="21"/>
          <w:shd w:val="clear" w:fill="FEF1C4"/>
        </w:rPr>
        <w:t>aidsmap.com. (n.d.).</w:t>
      </w:r>
      <w:r>
        <w:rPr>
          <w:rFonts w:hint="default" w:ascii="Calibri" w:hAnsi="Calibri" w:eastAsia="SimSun" w:cs="Calibri"/>
          <w:i w:val="0"/>
          <w:iCs w:val="0"/>
          <w:caps w:val="0"/>
          <w:color w:val="2C3E50"/>
          <w:spacing w:val="0"/>
          <w:sz w:val="21"/>
          <w:szCs w:val="21"/>
          <w:shd w:val="clear" w:fill="FEF1C4"/>
        </w:rPr>
        <w:t> </w:t>
      </w:r>
      <w:r>
        <w:rPr>
          <w:rFonts w:hint="default" w:ascii="Calibri" w:hAnsi="Calibri" w:eastAsia="SimSun" w:cs="Calibri"/>
          <w:i/>
          <w:iCs/>
          <w:caps w:val="0"/>
          <w:color w:val="2C3E50"/>
          <w:spacing w:val="0"/>
          <w:sz w:val="21"/>
          <w:szCs w:val="21"/>
          <w:shd w:val="clear" w:fill="FEF1C4"/>
        </w:rPr>
        <w:t>Starting HIV treatment</w:t>
      </w:r>
      <w:r>
        <w:rPr>
          <w:rFonts w:hint="default" w:ascii="Calibri" w:hAnsi="Calibri" w:eastAsia="SimSun" w:cs="Calibri"/>
          <w:i w:val="0"/>
          <w:iCs w:val="0"/>
          <w:caps w:val="0"/>
          <w:color w:val="2C3E50"/>
          <w:spacing w:val="0"/>
          <w:sz w:val="21"/>
          <w:szCs w:val="21"/>
          <w:shd w:val="clear" w:fill="FEF1C4"/>
        </w:rPr>
        <w:t xml:space="preserve">. [online] Available at: </w:t>
      </w:r>
      <w:r>
        <w:rPr>
          <w:rFonts w:hint="default" w:ascii="Calibri" w:hAnsi="Calibri" w:eastAsia="SimSun" w:cs="Calibri"/>
          <w:i w:val="0"/>
          <w:iCs w:val="0"/>
          <w:caps w:val="0"/>
          <w:color w:val="2C3E50"/>
          <w:spacing w:val="0"/>
          <w:sz w:val="21"/>
          <w:szCs w:val="21"/>
          <w:shd w:val="clear" w:fill="FEF1C4"/>
        </w:rPr>
        <w:fldChar w:fldCharType="begin"/>
      </w:r>
      <w:r>
        <w:rPr>
          <w:rFonts w:hint="default" w:ascii="Calibri" w:hAnsi="Calibri" w:eastAsia="SimSun" w:cs="Calibri"/>
          <w:i w:val="0"/>
          <w:iCs w:val="0"/>
          <w:caps w:val="0"/>
          <w:color w:val="2C3E50"/>
          <w:spacing w:val="0"/>
          <w:sz w:val="21"/>
          <w:szCs w:val="21"/>
          <w:shd w:val="clear" w:fill="FEF1C4"/>
        </w:rPr>
        <w:instrText xml:space="preserve"> HYPERLINK "https://www.aidsmap.com/about-hiv/starting-hiv-treatment." </w:instrText>
      </w:r>
      <w:r>
        <w:rPr>
          <w:rFonts w:hint="default" w:ascii="Calibri" w:hAnsi="Calibri" w:eastAsia="SimSun" w:cs="Calibri"/>
          <w:i w:val="0"/>
          <w:iCs w:val="0"/>
          <w:caps w:val="0"/>
          <w:color w:val="2C3E50"/>
          <w:spacing w:val="0"/>
          <w:sz w:val="21"/>
          <w:szCs w:val="21"/>
          <w:shd w:val="clear" w:fill="FEF1C4"/>
        </w:rPr>
        <w:fldChar w:fldCharType="separate"/>
      </w:r>
      <w:r>
        <w:rPr>
          <w:rStyle w:val="13"/>
          <w:rFonts w:hint="default" w:ascii="Calibri" w:hAnsi="Calibri" w:eastAsia="SimSun" w:cs="Calibri"/>
          <w:i w:val="0"/>
          <w:iCs w:val="0"/>
          <w:caps w:val="0"/>
          <w:spacing w:val="0"/>
          <w:sz w:val="21"/>
          <w:szCs w:val="21"/>
          <w:shd w:val="clear" w:fill="FEF1C4"/>
        </w:rPr>
        <w:t>https://www.aidsmap.com/about-hiv/starting-hiv-treatment.</w:t>
      </w:r>
      <w:r>
        <w:rPr>
          <w:rFonts w:hint="default" w:ascii="Calibri" w:hAnsi="Calibri" w:eastAsia="SimSun" w:cs="Calibri"/>
          <w:i w:val="0"/>
          <w:iCs w:val="0"/>
          <w:caps w:val="0"/>
          <w:color w:val="2C3E50"/>
          <w:spacing w:val="0"/>
          <w:sz w:val="21"/>
          <w:szCs w:val="21"/>
          <w:shd w:val="clear" w:fill="FEF1C4"/>
        </w:rPr>
        <w:fldChar w:fldCharType="end"/>
      </w:r>
    </w:p>
    <w:p w14:paraId="170FF3AF">
      <w:pPr>
        <w:numPr>
          <w:ilvl w:val="0"/>
          <w:numId w:val="0"/>
        </w:numPr>
        <w:jc w:val="both"/>
        <w:rPr>
          <w:rFonts w:hint="default" w:ascii="Calibri" w:hAnsi="Calibri" w:eastAsia="SimSun" w:cs="Calibri"/>
          <w:i w:val="0"/>
          <w:iCs w:val="0"/>
          <w:caps w:val="0"/>
          <w:color w:val="2C3E50"/>
          <w:spacing w:val="0"/>
          <w:sz w:val="21"/>
          <w:szCs w:val="21"/>
          <w:shd w:val="clear" w:fill="FEF1C4"/>
          <w:lang w:val="en-GB"/>
        </w:rPr>
      </w:pPr>
    </w:p>
    <w:p w14:paraId="17EC9A5E">
      <w:pPr>
        <w:numPr>
          <w:ilvl w:val="0"/>
          <w:numId w:val="1"/>
        </w:numPr>
        <w:jc w:val="both"/>
        <w:rPr>
          <w:rFonts w:hint="default" w:ascii="Calibri" w:hAnsi="Calibri" w:eastAsia="SimSun" w:cs="Calibri"/>
          <w:i w:val="0"/>
          <w:iCs w:val="0"/>
          <w:caps w:val="0"/>
          <w:color w:val="2C3E50"/>
          <w:spacing w:val="0"/>
          <w:sz w:val="21"/>
          <w:szCs w:val="21"/>
          <w:shd w:val="clear" w:fill="FEF1C4"/>
          <w:lang w:val="en-GB"/>
        </w:rPr>
      </w:pPr>
      <w:r>
        <w:rPr>
          <w:rFonts w:ascii="Calibri" w:hAnsi="Calibri" w:eastAsia="SimSun" w:cs="Calibri"/>
          <w:i w:val="0"/>
          <w:iCs w:val="0"/>
          <w:caps w:val="0"/>
          <w:color w:val="2C3E50"/>
          <w:spacing w:val="0"/>
          <w:sz w:val="21"/>
          <w:szCs w:val="21"/>
          <w:shd w:val="clear" w:fill="FEF1C4"/>
        </w:rPr>
        <w:t>Axess.clinic. (2026).</w:t>
      </w:r>
      <w:r>
        <w:rPr>
          <w:rFonts w:hint="default" w:ascii="Calibri" w:hAnsi="Calibri" w:eastAsia="SimSun" w:cs="Calibri"/>
          <w:i w:val="0"/>
          <w:iCs w:val="0"/>
          <w:caps w:val="0"/>
          <w:color w:val="2C3E50"/>
          <w:spacing w:val="0"/>
          <w:sz w:val="21"/>
          <w:szCs w:val="21"/>
          <w:shd w:val="clear" w:fill="FEF1C4"/>
        </w:rPr>
        <w:t> </w:t>
      </w:r>
      <w:r>
        <w:rPr>
          <w:rFonts w:hint="default" w:ascii="Calibri" w:hAnsi="Calibri" w:eastAsia="SimSun" w:cs="Calibri"/>
          <w:i/>
          <w:iCs/>
          <w:caps w:val="0"/>
          <w:color w:val="2C3E50"/>
          <w:spacing w:val="0"/>
          <w:sz w:val="21"/>
          <w:szCs w:val="21"/>
          <w:shd w:val="clear" w:fill="FEF1C4"/>
        </w:rPr>
        <w:t>HIV treatment and care services - Axess Sexual Health</w:t>
      </w:r>
      <w:r>
        <w:rPr>
          <w:rFonts w:hint="default" w:ascii="Calibri" w:hAnsi="Calibri" w:eastAsia="SimSun" w:cs="Calibri"/>
          <w:i w:val="0"/>
          <w:iCs w:val="0"/>
          <w:caps w:val="0"/>
          <w:color w:val="2C3E50"/>
          <w:spacing w:val="0"/>
          <w:sz w:val="21"/>
          <w:szCs w:val="21"/>
          <w:shd w:val="clear" w:fill="FEF1C4"/>
        </w:rPr>
        <w:t xml:space="preserve">. [online] Available at: </w:t>
      </w:r>
      <w:r>
        <w:rPr>
          <w:rFonts w:hint="default" w:ascii="Calibri" w:hAnsi="Calibri" w:eastAsia="SimSun" w:cs="Calibri"/>
          <w:i w:val="0"/>
          <w:iCs w:val="0"/>
          <w:caps w:val="0"/>
          <w:color w:val="2C3E50"/>
          <w:spacing w:val="0"/>
          <w:sz w:val="21"/>
          <w:szCs w:val="21"/>
          <w:shd w:val="clear" w:fill="FEF1C4"/>
        </w:rPr>
        <w:fldChar w:fldCharType="begin"/>
      </w:r>
      <w:r>
        <w:rPr>
          <w:rFonts w:hint="default" w:ascii="Calibri" w:hAnsi="Calibri" w:eastAsia="SimSun" w:cs="Calibri"/>
          <w:i w:val="0"/>
          <w:iCs w:val="0"/>
          <w:caps w:val="0"/>
          <w:color w:val="2C3E50"/>
          <w:spacing w:val="0"/>
          <w:sz w:val="21"/>
          <w:szCs w:val="21"/>
          <w:shd w:val="clear" w:fill="FEF1C4"/>
        </w:rPr>
        <w:instrText xml:space="preserve"> HYPERLINK "https://www.axess.clinic/axess-services/hivservices/" </w:instrText>
      </w:r>
      <w:r>
        <w:rPr>
          <w:rFonts w:hint="default" w:ascii="Calibri" w:hAnsi="Calibri" w:eastAsia="SimSun" w:cs="Calibri"/>
          <w:i w:val="0"/>
          <w:iCs w:val="0"/>
          <w:caps w:val="0"/>
          <w:color w:val="2C3E50"/>
          <w:spacing w:val="0"/>
          <w:sz w:val="21"/>
          <w:szCs w:val="21"/>
          <w:shd w:val="clear" w:fill="FEF1C4"/>
        </w:rPr>
        <w:fldChar w:fldCharType="separate"/>
      </w:r>
      <w:r>
        <w:rPr>
          <w:rStyle w:val="13"/>
          <w:rFonts w:hint="default" w:ascii="Calibri" w:hAnsi="Calibri" w:eastAsia="SimSun" w:cs="Calibri"/>
          <w:i w:val="0"/>
          <w:iCs w:val="0"/>
          <w:caps w:val="0"/>
          <w:spacing w:val="0"/>
          <w:sz w:val="21"/>
          <w:szCs w:val="21"/>
          <w:shd w:val="clear" w:fill="FEF1C4"/>
        </w:rPr>
        <w:t>https://www.axess.clinic/axess-services/hivservices/</w:t>
      </w:r>
      <w:r>
        <w:rPr>
          <w:rFonts w:hint="default" w:ascii="Calibri" w:hAnsi="Calibri" w:eastAsia="SimSun" w:cs="Calibri"/>
          <w:i w:val="0"/>
          <w:iCs w:val="0"/>
          <w:caps w:val="0"/>
          <w:color w:val="2C3E50"/>
          <w:spacing w:val="0"/>
          <w:sz w:val="21"/>
          <w:szCs w:val="21"/>
          <w:shd w:val="clear" w:fill="FEF1C4"/>
        </w:rPr>
        <w:fldChar w:fldCharType="end"/>
      </w:r>
      <w:r>
        <w:rPr>
          <w:rFonts w:hint="default" w:ascii="Calibri" w:hAnsi="Calibri" w:eastAsia="SimSun" w:cs="Calibri"/>
          <w:i w:val="0"/>
          <w:iCs w:val="0"/>
          <w:caps w:val="0"/>
          <w:color w:val="2C3E50"/>
          <w:spacing w:val="0"/>
          <w:sz w:val="21"/>
          <w:szCs w:val="21"/>
          <w:shd w:val="clear" w:fill="FEF1C4"/>
          <w:lang w:val="en-GB"/>
        </w:rPr>
        <w:t xml:space="preserve">  </w:t>
      </w:r>
      <w:r>
        <w:rPr>
          <w:rFonts w:ascii="Calibri" w:hAnsi="Calibri" w:eastAsia="SimSun" w:cs="Calibri"/>
          <w:i w:val="0"/>
          <w:iCs w:val="0"/>
          <w:caps w:val="0"/>
          <w:color w:val="2C3E50"/>
          <w:spacing w:val="0"/>
          <w:sz w:val="21"/>
          <w:szCs w:val="21"/>
          <w:shd w:val="clear" w:fill="FEF1C4"/>
        </w:rPr>
        <w:t>[Accessed 11 Jun. 2026].</w:t>
      </w:r>
    </w:p>
    <w:p w14:paraId="233FD2A8">
      <w:pPr>
        <w:numPr>
          <w:ilvl w:val="0"/>
          <w:numId w:val="0"/>
        </w:numPr>
        <w:jc w:val="both"/>
        <w:rPr>
          <w:rFonts w:hint="default" w:ascii="Calibri" w:hAnsi="Calibri" w:eastAsia="SimSun" w:cs="Calibri"/>
          <w:i w:val="0"/>
          <w:iCs w:val="0"/>
          <w:caps w:val="0"/>
          <w:color w:val="2C3E50"/>
          <w:spacing w:val="0"/>
          <w:sz w:val="21"/>
          <w:szCs w:val="21"/>
          <w:shd w:val="clear" w:fill="FEF1C4"/>
          <w:lang w:val="en-GB"/>
        </w:rPr>
      </w:pPr>
    </w:p>
    <w:p w14:paraId="0C0C09CD">
      <w:pPr>
        <w:numPr>
          <w:ilvl w:val="0"/>
          <w:numId w:val="1"/>
        </w:numPr>
        <w:jc w:val="both"/>
        <w:rPr>
          <w:rFonts w:hint="default" w:ascii="Calibri" w:hAnsi="Calibri" w:eastAsia="SimSun" w:cs="Calibri"/>
          <w:i w:val="0"/>
          <w:iCs w:val="0"/>
          <w:caps w:val="0"/>
          <w:color w:val="2C3E50"/>
          <w:spacing w:val="0"/>
          <w:sz w:val="21"/>
          <w:szCs w:val="21"/>
          <w:shd w:val="clear" w:fill="FEF1C4"/>
          <w:lang w:val="en-GB"/>
        </w:rPr>
      </w:pPr>
      <w:r>
        <w:rPr>
          <w:rFonts w:ascii="Calibri" w:hAnsi="Calibri" w:eastAsia="SimSun" w:cs="Calibri"/>
          <w:i w:val="0"/>
          <w:iCs w:val="0"/>
          <w:caps w:val="0"/>
          <w:color w:val="2C3E50"/>
          <w:spacing w:val="0"/>
          <w:sz w:val="21"/>
          <w:szCs w:val="21"/>
          <w:shd w:val="clear" w:fill="FEF1C4"/>
        </w:rPr>
        <w:t>Wiginton, K. (2023).</w:t>
      </w:r>
      <w:r>
        <w:rPr>
          <w:rFonts w:hint="default" w:ascii="Calibri" w:hAnsi="Calibri" w:eastAsia="SimSun" w:cs="Calibri"/>
          <w:i w:val="0"/>
          <w:iCs w:val="0"/>
          <w:caps w:val="0"/>
          <w:color w:val="2C3E50"/>
          <w:spacing w:val="0"/>
          <w:sz w:val="21"/>
          <w:szCs w:val="21"/>
          <w:shd w:val="clear" w:fill="FEF1C4"/>
        </w:rPr>
        <w:t> </w:t>
      </w:r>
      <w:r>
        <w:rPr>
          <w:rFonts w:hint="default" w:ascii="Calibri" w:hAnsi="Calibri" w:eastAsia="SimSun" w:cs="Calibri"/>
          <w:i/>
          <w:iCs/>
          <w:caps w:val="0"/>
          <w:color w:val="2C3E50"/>
          <w:spacing w:val="0"/>
          <w:sz w:val="21"/>
          <w:szCs w:val="21"/>
          <w:shd w:val="clear" w:fill="FEF1C4"/>
        </w:rPr>
        <w:t>Lifestyle Changes for Staying Healthy With HIV</w:t>
      </w:r>
      <w:r>
        <w:rPr>
          <w:rFonts w:hint="default" w:ascii="Calibri" w:hAnsi="Calibri" w:eastAsia="SimSun" w:cs="Calibri"/>
          <w:i w:val="0"/>
          <w:iCs w:val="0"/>
          <w:caps w:val="0"/>
          <w:color w:val="2C3E50"/>
          <w:spacing w:val="0"/>
          <w:sz w:val="21"/>
          <w:szCs w:val="21"/>
          <w:shd w:val="clear" w:fill="FEF1C4"/>
        </w:rPr>
        <w:t xml:space="preserve">. [online] WebMD. Available at: </w:t>
      </w:r>
      <w:r>
        <w:rPr>
          <w:rFonts w:hint="default" w:ascii="Calibri" w:hAnsi="Calibri" w:eastAsia="SimSun" w:cs="Calibri"/>
          <w:i w:val="0"/>
          <w:iCs w:val="0"/>
          <w:caps w:val="0"/>
          <w:color w:val="2C3E50"/>
          <w:spacing w:val="0"/>
          <w:sz w:val="21"/>
          <w:szCs w:val="21"/>
          <w:shd w:val="clear" w:fill="FEF1C4"/>
        </w:rPr>
        <w:fldChar w:fldCharType="begin"/>
      </w:r>
      <w:r>
        <w:rPr>
          <w:rFonts w:hint="default" w:ascii="Calibri" w:hAnsi="Calibri" w:eastAsia="SimSun" w:cs="Calibri"/>
          <w:i w:val="0"/>
          <w:iCs w:val="0"/>
          <w:caps w:val="0"/>
          <w:color w:val="2C3E50"/>
          <w:spacing w:val="0"/>
          <w:sz w:val="21"/>
          <w:szCs w:val="21"/>
          <w:shd w:val="clear" w:fill="FEF1C4"/>
        </w:rPr>
        <w:instrText xml:space="preserve"> HYPERLINK "https://www.webmd.com/hiv-aids/hiv-lifestyle-changes." </w:instrText>
      </w:r>
      <w:r>
        <w:rPr>
          <w:rFonts w:hint="default" w:ascii="Calibri" w:hAnsi="Calibri" w:eastAsia="SimSun" w:cs="Calibri"/>
          <w:i w:val="0"/>
          <w:iCs w:val="0"/>
          <w:caps w:val="0"/>
          <w:color w:val="2C3E50"/>
          <w:spacing w:val="0"/>
          <w:sz w:val="21"/>
          <w:szCs w:val="21"/>
          <w:shd w:val="clear" w:fill="FEF1C4"/>
        </w:rPr>
        <w:fldChar w:fldCharType="separate"/>
      </w:r>
      <w:r>
        <w:rPr>
          <w:rStyle w:val="13"/>
          <w:rFonts w:hint="default" w:ascii="Calibri" w:hAnsi="Calibri" w:eastAsia="SimSun" w:cs="Calibri"/>
          <w:i w:val="0"/>
          <w:iCs w:val="0"/>
          <w:caps w:val="0"/>
          <w:spacing w:val="0"/>
          <w:sz w:val="21"/>
          <w:szCs w:val="21"/>
          <w:shd w:val="clear" w:fill="FEF1C4"/>
        </w:rPr>
        <w:t>https://www.webmd.com/hiv-aids/hiv-lifestyle-changes.</w:t>
      </w:r>
      <w:r>
        <w:rPr>
          <w:rFonts w:hint="default" w:ascii="Calibri" w:hAnsi="Calibri" w:eastAsia="SimSun" w:cs="Calibri"/>
          <w:i w:val="0"/>
          <w:iCs w:val="0"/>
          <w:caps w:val="0"/>
          <w:color w:val="2C3E50"/>
          <w:spacing w:val="0"/>
          <w:sz w:val="21"/>
          <w:szCs w:val="21"/>
          <w:shd w:val="clear" w:fill="FEF1C4"/>
        </w:rPr>
        <w:fldChar w:fldCharType="end"/>
      </w:r>
      <w:r>
        <w:rPr>
          <w:rFonts w:hint="default" w:ascii="Calibri" w:hAnsi="Calibri" w:eastAsia="SimSun" w:cs="Calibri"/>
          <w:i w:val="0"/>
          <w:iCs w:val="0"/>
          <w:caps w:val="0"/>
          <w:color w:val="2C3E50"/>
          <w:spacing w:val="0"/>
          <w:sz w:val="21"/>
          <w:szCs w:val="21"/>
          <w:shd w:val="clear" w:fill="FEF1C4"/>
          <w:lang w:val="en-GB"/>
        </w:rPr>
        <w:t xml:space="preserve"> </w:t>
      </w:r>
    </w:p>
    <w:p w14:paraId="3F7F266F">
      <w:pPr>
        <w:numPr>
          <w:ilvl w:val="0"/>
          <w:numId w:val="0"/>
        </w:numPr>
        <w:jc w:val="both"/>
        <w:rPr>
          <w:rFonts w:hint="default" w:ascii="Calibri" w:hAnsi="Calibri" w:eastAsia="SimSun" w:cs="Calibri"/>
          <w:i w:val="0"/>
          <w:iCs w:val="0"/>
          <w:caps w:val="0"/>
          <w:color w:val="2C3E50"/>
          <w:spacing w:val="0"/>
          <w:sz w:val="21"/>
          <w:szCs w:val="21"/>
          <w:shd w:val="clear" w:fill="FEF1C4"/>
          <w:lang w:val="en-GB"/>
        </w:rPr>
      </w:pPr>
    </w:p>
    <w:p w14:paraId="67305FB9">
      <w:pPr>
        <w:numPr>
          <w:ilvl w:val="0"/>
          <w:numId w:val="1"/>
        </w:numPr>
        <w:jc w:val="both"/>
        <w:rPr>
          <w:rFonts w:hint="default" w:ascii="Calibri" w:hAnsi="Calibri" w:eastAsia="SimSun" w:cs="Calibri"/>
          <w:i w:val="0"/>
          <w:iCs w:val="0"/>
          <w:caps w:val="0"/>
          <w:color w:val="2C3E50"/>
          <w:spacing w:val="0"/>
          <w:sz w:val="21"/>
          <w:szCs w:val="21"/>
          <w:shd w:val="clear" w:fill="FEF1C4"/>
          <w:lang w:val="en-GB"/>
        </w:rPr>
      </w:pPr>
      <w:r>
        <w:rPr>
          <w:rFonts w:ascii="Calibri" w:hAnsi="Calibri" w:eastAsia="SimSun" w:cs="Calibri"/>
          <w:i w:val="0"/>
          <w:iCs w:val="0"/>
          <w:caps w:val="0"/>
          <w:color w:val="2C3E50"/>
          <w:spacing w:val="0"/>
          <w:sz w:val="21"/>
          <w:szCs w:val="21"/>
          <w:shd w:val="clear" w:fill="FEF1C4"/>
        </w:rPr>
        <w:t>HIV.gov (2019).</w:t>
      </w:r>
      <w:r>
        <w:rPr>
          <w:rFonts w:hint="default" w:ascii="Calibri" w:hAnsi="Calibri" w:eastAsia="SimSun" w:cs="Calibri"/>
          <w:i w:val="0"/>
          <w:iCs w:val="0"/>
          <w:caps w:val="0"/>
          <w:color w:val="2C3E50"/>
          <w:spacing w:val="0"/>
          <w:sz w:val="21"/>
          <w:szCs w:val="21"/>
          <w:shd w:val="clear" w:fill="FEF1C4"/>
        </w:rPr>
        <w:t> </w:t>
      </w:r>
      <w:r>
        <w:rPr>
          <w:rFonts w:hint="default" w:ascii="Calibri" w:hAnsi="Calibri" w:eastAsia="SimSun" w:cs="Calibri"/>
          <w:i/>
          <w:iCs/>
          <w:caps w:val="0"/>
          <w:color w:val="2C3E50"/>
          <w:spacing w:val="0"/>
          <w:sz w:val="21"/>
          <w:szCs w:val="21"/>
          <w:shd w:val="clear" w:fill="FEF1C4"/>
        </w:rPr>
        <w:t>Other Health Issues of Special Concern for People Living with HIV</w:t>
      </w:r>
      <w:r>
        <w:rPr>
          <w:rFonts w:hint="default" w:ascii="Calibri" w:hAnsi="Calibri" w:eastAsia="SimSun" w:cs="Calibri"/>
          <w:i w:val="0"/>
          <w:iCs w:val="0"/>
          <w:caps w:val="0"/>
          <w:color w:val="2C3E50"/>
          <w:spacing w:val="0"/>
          <w:sz w:val="21"/>
          <w:szCs w:val="21"/>
          <w:shd w:val="clear" w:fill="FEF1C4"/>
        </w:rPr>
        <w:t xml:space="preserve">. [online] HIV.gov. Available at: </w:t>
      </w:r>
      <w:r>
        <w:rPr>
          <w:rFonts w:hint="default" w:ascii="Calibri" w:hAnsi="Calibri" w:eastAsia="SimSun" w:cs="Calibri"/>
          <w:i w:val="0"/>
          <w:iCs w:val="0"/>
          <w:caps w:val="0"/>
          <w:color w:val="2C3E50"/>
          <w:spacing w:val="0"/>
          <w:sz w:val="21"/>
          <w:szCs w:val="21"/>
          <w:shd w:val="clear" w:fill="FEF1C4"/>
        </w:rPr>
        <w:fldChar w:fldCharType="begin"/>
      </w:r>
      <w:r>
        <w:rPr>
          <w:rFonts w:hint="default" w:ascii="Calibri" w:hAnsi="Calibri" w:eastAsia="SimSun" w:cs="Calibri"/>
          <w:i w:val="0"/>
          <w:iCs w:val="0"/>
          <w:caps w:val="0"/>
          <w:color w:val="2C3E50"/>
          <w:spacing w:val="0"/>
          <w:sz w:val="21"/>
          <w:szCs w:val="21"/>
          <w:shd w:val="clear" w:fill="FEF1C4"/>
        </w:rPr>
        <w:instrText xml:space="preserve"> HYPERLINK "https://www.hiv.gov/hiv-basics/staying-in-hiv-care/other-related-health-issues/other-health-issues-of-special-concern-for-people-living-with-hiv." </w:instrText>
      </w:r>
      <w:r>
        <w:rPr>
          <w:rFonts w:hint="default" w:ascii="Calibri" w:hAnsi="Calibri" w:eastAsia="SimSun" w:cs="Calibri"/>
          <w:i w:val="0"/>
          <w:iCs w:val="0"/>
          <w:caps w:val="0"/>
          <w:color w:val="2C3E50"/>
          <w:spacing w:val="0"/>
          <w:sz w:val="21"/>
          <w:szCs w:val="21"/>
          <w:shd w:val="clear" w:fill="FEF1C4"/>
        </w:rPr>
        <w:fldChar w:fldCharType="separate"/>
      </w:r>
      <w:r>
        <w:rPr>
          <w:rStyle w:val="13"/>
          <w:rFonts w:hint="default" w:ascii="Calibri" w:hAnsi="Calibri" w:eastAsia="SimSun" w:cs="Calibri"/>
          <w:i w:val="0"/>
          <w:iCs w:val="0"/>
          <w:caps w:val="0"/>
          <w:spacing w:val="0"/>
          <w:sz w:val="21"/>
          <w:szCs w:val="21"/>
          <w:shd w:val="clear" w:fill="FEF1C4"/>
        </w:rPr>
        <w:t>https://www.hiv.gov/hiv-basics/staying-in-hiv-care/other-related-health-issues/other-health-issues-of-special-concern-for-people-living-with-hiv.</w:t>
      </w:r>
      <w:r>
        <w:rPr>
          <w:rFonts w:hint="default" w:ascii="Calibri" w:hAnsi="Calibri" w:eastAsia="SimSun" w:cs="Calibri"/>
          <w:i w:val="0"/>
          <w:iCs w:val="0"/>
          <w:caps w:val="0"/>
          <w:color w:val="2C3E50"/>
          <w:spacing w:val="0"/>
          <w:sz w:val="21"/>
          <w:szCs w:val="21"/>
          <w:shd w:val="clear" w:fill="FEF1C4"/>
        </w:rPr>
        <w:fldChar w:fldCharType="end"/>
      </w:r>
      <w:r>
        <w:rPr>
          <w:rFonts w:hint="default" w:ascii="Calibri" w:hAnsi="Calibri" w:eastAsia="SimSun" w:cs="Calibri"/>
          <w:i w:val="0"/>
          <w:iCs w:val="0"/>
          <w:caps w:val="0"/>
          <w:color w:val="2C3E50"/>
          <w:spacing w:val="0"/>
          <w:sz w:val="21"/>
          <w:szCs w:val="21"/>
          <w:shd w:val="clear" w:fill="FEF1C4"/>
          <w:lang w:val="en-US"/>
        </w:rPr>
        <w:t xml:space="preserve"> </w:t>
      </w:r>
    </w:p>
    <w:p w14:paraId="5B590F01">
      <w:pPr>
        <w:numPr>
          <w:numId w:val="0"/>
        </w:numPr>
        <w:spacing w:after="0" w:line="360" w:lineRule="auto"/>
        <w:jc w:val="both"/>
        <w:rPr>
          <w:rFonts w:hint="default" w:ascii="Calibri" w:hAnsi="Calibri" w:eastAsia="SimSun" w:cs="Calibri"/>
          <w:i w:val="0"/>
          <w:iCs w:val="0"/>
          <w:caps w:val="0"/>
          <w:color w:val="2C3E50"/>
          <w:spacing w:val="0"/>
          <w:sz w:val="21"/>
          <w:szCs w:val="21"/>
          <w:shd w:val="clear" w:fill="FEF1C4"/>
          <w:lang w:val="en-US"/>
        </w:rPr>
      </w:pPr>
    </w:p>
    <w:p w14:paraId="267BC909">
      <w:pPr>
        <w:rPr>
          <w:b/>
          <w:bCs/>
          <w:i w:val="0"/>
          <w:iCs w:val="0"/>
          <w:caps w:val="0"/>
          <w:smallCaps w:val="0"/>
          <w:strike w:val="0"/>
          <w:dstrike w:val="0"/>
          <w:color w:val="auto"/>
          <w:sz w:val="28"/>
          <w:szCs w:val="28"/>
          <w:u w:val="none"/>
          <w:lang w:val="en-US"/>
        </w:rPr>
      </w:pPr>
      <w:r>
        <w:rPr>
          <w:b/>
          <w:bCs/>
          <w:i w:val="0"/>
          <w:iCs w:val="0"/>
          <w:caps w:val="0"/>
          <w:smallCaps w:val="0"/>
          <w:strike w:val="0"/>
          <w:dstrike w:val="0"/>
          <w:color w:val="auto"/>
          <w:sz w:val="28"/>
          <w:szCs w:val="28"/>
          <w:u w:val="none"/>
          <w:lang w:val="en-US"/>
        </w:rPr>
        <w:t xml:space="preserve">                                                                            </w:t>
      </w:r>
    </w:p>
    <w:p w14:paraId="5304B6DC">
      <w:pPr>
        <w:rPr>
          <w:rFonts w:hint="default" w:ascii="Aptos" w:hAnsi="Aptos" w:eastAsia="Aptos" w:cs="Aptos"/>
          <w:b/>
          <w:bCs/>
          <w:sz w:val="24"/>
          <w:szCs w:val="24"/>
          <w:lang w:val="en-GB"/>
        </w:rPr>
      </w:pPr>
      <w:r>
        <w:rPr>
          <w:rFonts w:ascii="Aptos" w:hAnsi="Aptos" w:eastAsia="Aptos" w:cs="Aptos"/>
          <w:b/>
          <w:bCs/>
          <w:sz w:val="24"/>
          <w:szCs w:val="24"/>
          <w:lang w:val="en-US"/>
        </w:rPr>
        <w:t>Emotiona</w:t>
      </w:r>
      <w:r>
        <w:rPr>
          <w:rFonts w:hint="default" w:ascii="Aptos" w:hAnsi="Aptos" w:eastAsia="Aptos" w:cs="Aptos"/>
          <w:b/>
          <w:bCs/>
          <w:sz w:val="24"/>
          <w:szCs w:val="24"/>
          <w:lang w:val="en-GB"/>
        </w:rPr>
        <w:t>l Impact:</w:t>
      </w:r>
    </w:p>
    <w:p w14:paraId="6115F631">
      <w:pPr>
        <w:rPr>
          <w:rFonts w:ascii="Aptos" w:hAnsi="Aptos" w:eastAsia="Aptos" w:cs="Aptos"/>
          <w:sz w:val="24"/>
          <w:szCs w:val="24"/>
          <w:lang w:val="en-US"/>
        </w:rPr>
      </w:pPr>
      <w:bookmarkStart w:id="4" w:name="_GoBack"/>
      <w:bookmarkEnd w:id="4"/>
      <w:r>
        <w:rPr>
          <w:rFonts w:ascii="Aptos" w:hAnsi="Aptos" w:eastAsia="Aptos" w:cs="Aptos"/>
          <w:sz w:val="24"/>
          <w:szCs w:val="24"/>
          <w:lang w:val="en-US"/>
        </w:rPr>
        <w:t xml:space="preserve"> People living with HIV often experience anxiety, stress, fear, and depression. These emotional challenges may result from the diagnosis, treatment side effects, stigma, concerns about disclosing their status, and uncertainty about the future, affecting their overall mental well-being (NHS)</w:t>
      </w:r>
    </w:p>
    <w:p w14:paraId="18C9DC54">
      <w:pPr>
        <w:rPr>
          <w:rFonts w:ascii="Aptos" w:hAnsi="Aptos" w:eastAsia="Aptos" w:cs="Aptos"/>
          <w:sz w:val="24"/>
          <w:szCs w:val="24"/>
          <w:lang w:val="en-US"/>
        </w:rPr>
      </w:pPr>
    </w:p>
    <w:p w14:paraId="40468818">
      <w:r>
        <w:rPr>
          <w:rFonts w:ascii="Aptos" w:hAnsi="Aptos" w:eastAsia="Aptos" w:cs="Aptos"/>
          <w:b/>
          <w:bCs/>
          <w:sz w:val="24"/>
          <w:szCs w:val="24"/>
          <w:lang w:val="en-US"/>
        </w:rPr>
        <w:t>Financial Impact:</w:t>
      </w:r>
    </w:p>
    <w:p w14:paraId="78B51CDA">
      <w:pPr>
        <w:suppressLineNumbers w:val="0"/>
        <w:bidi w:val="0"/>
        <w:spacing w:before="0" w:beforeAutospacing="0" w:after="160" w:afterAutospacing="0" w:line="279" w:lineRule="auto"/>
        <w:ind w:left="0" w:right="0"/>
        <w:jc w:val="left"/>
        <w:rPr>
          <w:rFonts w:ascii="Aptos" w:hAnsi="Aptos" w:eastAsia="Aptos" w:cs="Aptos"/>
          <w:sz w:val="24"/>
          <w:szCs w:val="24"/>
          <w:lang w:val="en-US"/>
        </w:rPr>
      </w:pPr>
      <w:r>
        <w:rPr>
          <w:rFonts w:ascii="Aptos" w:hAnsi="Aptos" w:eastAsia="Aptos" w:cs="Aptos"/>
          <w:sz w:val="24"/>
          <w:szCs w:val="24"/>
          <w:lang w:val="en-US"/>
        </w:rPr>
        <w:t>HIV can reduce a person's ability to work, leading to loss of income and difficulty paying for essential expenses such as rent, food, and savings. This can cause financial stress and lower quality of life. In addition, Alex's cost for HIV treatment per month is between 500 and 900 pounds; the amount varies depending on the treatment applied, antiretroviral therapy. (Institute of Health)</w:t>
      </w:r>
    </w:p>
    <w:p w14:paraId="23C07270">
      <w:pPr>
        <w:rPr>
          <w:rFonts w:ascii="Aptos" w:hAnsi="Aptos" w:eastAsia="Aptos" w:cs="Aptos"/>
          <w:color w:val="FF0000"/>
          <w:sz w:val="24"/>
          <w:szCs w:val="24"/>
          <w:lang w:val="en-US"/>
        </w:rPr>
      </w:pPr>
      <w:r>
        <w:rPr>
          <w:rFonts w:ascii="Aptos" w:hAnsi="Aptos" w:eastAsia="Aptos" w:cs="Aptos"/>
          <w:color w:val="FF0000"/>
          <w:sz w:val="24"/>
          <w:szCs w:val="24"/>
          <w:lang w:val="en-US"/>
        </w:rPr>
        <w:t xml:space="preserve"> </w:t>
      </w:r>
    </w:p>
    <w:p w14:paraId="1583D47F">
      <w:pPr>
        <w:rPr>
          <w:rFonts w:ascii="Aptos" w:hAnsi="Aptos" w:eastAsia="Aptos" w:cs="Aptos"/>
          <w:sz w:val="24"/>
          <w:szCs w:val="24"/>
          <w:lang w:val="en-US"/>
        </w:rPr>
      </w:pPr>
    </w:p>
    <w:p w14:paraId="41EFC02A">
      <w:pPr>
        <w:pStyle w:val="36"/>
        <w:numPr>
          <w:ilvl w:val="0"/>
          <w:numId w:val="2"/>
        </w:numPr>
        <w:rPr>
          <w:rFonts w:ascii="Aptos" w:hAnsi="Aptos" w:eastAsia="Aptos" w:cs="Aptos"/>
          <w:sz w:val="24"/>
          <w:szCs w:val="24"/>
          <w:lang w:val="en-US"/>
        </w:rPr>
      </w:pPr>
      <w:r>
        <w:rPr>
          <w:rFonts w:ascii="Aptos" w:hAnsi="Aptos" w:eastAsia="Aptos" w:cs="Aptos"/>
          <w:b/>
          <w:bCs/>
          <w:sz w:val="24"/>
          <w:szCs w:val="24"/>
          <w:lang w:val="en-US"/>
        </w:rPr>
        <w:t>Social Impact:</w:t>
      </w:r>
      <w:r>
        <w:br w:type="textWrapping"/>
      </w:r>
      <w:r>
        <w:rPr>
          <w:rFonts w:ascii="Aptos" w:hAnsi="Aptos" w:eastAsia="Aptos" w:cs="Aptos"/>
          <w:sz w:val="24"/>
          <w:szCs w:val="24"/>
          <w:lang w:val="en-US"/>
        </w:rPr>
        <w:t xml:space="preserve"> HIV-related stigma and fear of disclosure can disrupt family dynamics, causing emotional withdrawal, conflict, or overprotection (Scivast, 2024). Caregivers of people living with HIV (PLWH) often face emotional, financial, and psychological strain, increasing the risk of burnout and affecting relationship quality. </w:t>
      </w:r>
    </w:p>
    <w:p w14:paraId="172A39B9">
      <w:pPr>
        <w:pStyle w:val="36"/>
        <w:numPr>
          <w:ilvl w:val="0"/>
          <w:numId w:val="2"/>
        </w:numPr>
        <w:rPr>
          <w:rFonts w:ascii="Aptos" w:hAnsi="Aptos" w:eastAsia="Aptos" w:cs="Aptos"/>
          <w:sz w:val="24"/>
          <w:szCs w:val="24"/>
          <w:lang w:val="en-US"/>
        </w:rPr>
      </w:pPr>
      <w:r>
        <w:rPr>
          <w:rFonts w:ascii="Aptos" w:hAnsi="Aptos" w:eastAsia="Aptos" w:cs="Aptos"/>
          <w:sz w:val="24"/>
          <w:szCs w:val="24"/>
          <w:lang w:val="en-US"/>
        </w:rPr>
        <w:t xml:space="preserve"> Alex's diagnosis can create stress, worry, or tension within his marriage and family, especially concerning his wife and young children.</w:t>
      </w:r>
    </w:p>
    <w:p w14:paraId="1BF9FC25">
      <w:pPr>
        <w:pStyle w:val="36"/>
        <w:numPr>
          <w:ilvl w:val="0"/>
          <w:numId w:val="2"/>
        </w:numPr>
        <w:rPr>
          <w:rFonts w:ascii="Aptos" w:hAnsi="Aptos" w:eastAsia="Aptos" w:cs="Aptos"/>
          <w:sz w:val="24"/>
          <w:szCs w:val="24"/>
          <w:lang w:val="en-US"/>
        </w:rPr>
      </w:pPr>
      <w:r>
        <w:rPr>
          <w:rFonts w:ascii="Aptos" w:hAnsi="Aptos" w:eastAsia="Aptos" w:cs="Aptos"/>
          <w:sz w:val="24"/>
          <w:szCs w:val="24"/>
          <w:lang w:val="en-US"/>
        </w:rPr>
        <w:t>As a truck driver, Alex may find it difficult to attend medical appointments regularly. He may also worry about discrimination at work if others learn about his condition.</w:t>
      </w:r>
    </w:p>
    <w:p w14:paraId="4C48F38B">
      <w:pPr>
        <w:pStyle w:val="36"/>
        <w:numPr>
          <w:ilvl w:val="0"/>
          <w:numId w:val="2"/>
        </w:numPr>
        <w:rPr>
          <w:rFonts w:ascii="Aptos" w:hAnsi="Aptos" w:eastAsia="Aptos" w:cs="Aptos"/>
          <w:sz w:val="24"/>
          <w:szCs w:val="24"/>
          <w:lang w:val="en-US"/>
        </w:rPr>
      </w:pPr>
      <w:r>
        <w:rPr>
          <w:lang w:val="en-US"/>
        </w:rPr>
        <w:t>Alex may withdraw from friends, family, or community activities due to fear of being judged or rejected.</w:t>
      </w:r>
    </w:p>
    <w:p w14:paraId="1B46E2C7">
      <w:pPr>
        <w:pStyle w:val="36"/>
        <w:ind w:left="720"/>
        <w:rPr>
          <w:rFonts w:ascii="Aptos" w:hAnsi="Aptos" w:eastAsia="Aptos" w:cs="Aptos"/>
          <w:sz w:val="24"/>
          <w:szCs w:val="24"/>
          <w:lang w:val="en-US"/>
        </w:rPr>
      </w:pPr>
    </w:p>
    <w:p w14:paraId="5ED18930">
      <w:pPr>
        <w:rPr>
          <w:rFonts w:ascii="Aptos" w:hAnsi="Aptos" w:eastAsia="Aptos" w:cs="Aptos"/>
          <w:sz w:val="24"/>
          <w:szCs w:val="24"/>
          <w:lang w:val="en-US"/>
        </w:rPr>
      </w:pPr>
    </w:p>
    <w:p w14:paraId="304B54F6">
      <w:pPr>
        <w:rPr>
          <w:rFonts w:ascii="Aptos" w:hAnsi="Aptos" w:eastAsia="Aptos" w:cs="Aptos"/>
          <w:color w:val="FF0000"/>
          <w:sz w:val="24"/>
          <w:szCs w:val="24"/>
          <w:lang w:val="en-US"/>
        </w:rPr>
      </w:pPr>
    </w:p>
    <w:p w14:paraId="040A103C">
      <w:r>
        <w:rPr>
          <w:rFonts w:ascii="Roboto" w:hAnsi="Roboto" w:eastAsia="Roboto" w:cs="Roboto"/>
          <w:b/>
          <w:bCs/>
          <w:sz w:val="24"/>
          <w:szCs w:val="24"/>
          <w:lang w:val="en-US"/>
        </w:rPr>
        <w:t>Impact on Carers:</w:t>
      </w:r>
      <w:r>
        <w:br w:type="textWrapping"/>
      </w:r>
      <w:r>
        <w:rPr>
          <w:rFonts w:ascii="Roboto" w:hAnsi="Roboto" w:eastAsia="Roboto" w:cs="Roboto"/>
          <w:sz w:val="24"/>
          <w:szCs w:val="24"/>
          <w:lang w:val="en-US"/>
        </w:rPr>
        <w:t xml:space="preserve"> HIV care professionals are at risk of burnout from sustained occupational stress, which can manifest as:</w:t>
      </w:r>
    </w:p>
    <w:p w14:paraId="1BF427C5">
      <w:pPr>
        <w:pStyle w:val="36"/>
        <w:numPr>
          <w:ilvl w:val="0"/>
          <w:numId w:val="3"/>
        </w:numPr>
        <w:spacing w:before="0" w:beforeAutospacing="0" w:after="0" w:afterAutospacing="0"/>
        <w:rPr>
          <w:rFonts w:ascii="Roboto" w:hAnsi="Roboto" w:eastAsia="Roboto" w:cs="Roboto"/>
          <w:sz w:val="24"/>
          <w:szCs w:val="24"/>
          <w:lang w:val="en-US"/>
        </w:rPr>
      </w:pPr>
      <w:r>
        <w:rPr>
          <w:rFonts w:ascii="Roboto" w:hAnsi="Roboto" w:eastAsia="Roboto" w:cs="Roboto"/>
          <w:b/>
          <w:bCs/>
          <w:sz w:val="24"/>
          <w:szCs w:val="24"/>
          <w:lang w:val="en-US"/>
        </w:rPr>
        <w:t>Emotional exhaustion:</w:t>
      </w:r>
      <w:r>
        <w:rPr>
          <w:rFonts w:ascii="Roboto" w:hAnsi="Roboto" w:eastAsia="Roboto" w:cs="Roboto"/>
          <w:sz w:val="24"/>
          <w:szCs w:val="24"/>
          <w:lang w:val="en-US"/>
        </w:rPr>
        <w:t xml:space="preserve"> Overextension from high caseloads and complex patient needs. </w:t>
      </w:r>
    </w:p>
    <w:p w14:paraId="47C00188">
      <w:pPr>
        <w:pStyle w:val="36"/>
        <w:numPr>
          <w:ilvl w:val="0"/>
          <w:numId w:val="3"/>
        </w:numPr>
        <w:spacing w:before="0" w:beforeAutospacing="0" w:after="0" w:afterAutospacing="0"/>
        <w:rPr>
          <w:rFonts w:ascii="Roboto" w:hAnsi="Roboto" w:eastAsia="Roboto" w:cs="Roboto"/>
          <w:sz w:val="24"/>
          <w:szCs w:val="24"/>
          <w:lang w:val="en-US"/>
        </w:rPr>
      </w:pPr>
      <w:r>
        <w:rPr>
          <w:rFonts w:ascii="Roboto" w:hAnsi="Roboto" w:eastAsia="Roboto" w:cs="Roboto"/>
          <w:b/>
          <w:bCs/>
          <w:sz w:val="24"/>
          <w:szCs w:val="24"/>
          <w:lang w:val="en-US"/>
        </w:rPr>
        <w:t>Depersonalization:</w:t>
      </w:r>
      <w:r>
        <w:rPr>
          <w:rFonts w:ascii="Roboto" w:hAnsi="Roboto" w:eastAsia="Roboto" w:cs="Roboto"/>
          <w:sz w:val="24"/>
          <w:szCs w:val="24"/>
          <w:lang w:val="en-US"/>
        </w:rPr>
        <w:t xml:space="preserve"> Developing distant or cynical attitudes toward patients. </w:t>
      </w:r>
    </w:p>
    <w:p w14:paraId="69F67CFF">
      <w:pPr>
        <w:pStyle w:val="36"/>
        <w:numPr>
          <w:ilvl w:val="0"/>
          <w:numId w:val="3"/>
        </w:numPr>
        <w:spacing w:before="0" w:beforeAutospacing="0" w:after="0" w:afterAutospacing="0"/>
        <w:rPr>
          <w:rFonts w:ascii="Roboto" w:hAnsi="Roboto" w:eastAsia="Roboto" w:cs="Roboto"/>
          <w:sz w:val="24"/>
          <w:szCs w:val="24"/>
          <w:lang w:val="en-US"/>
        </w:rPr>
      </w:pPr>
      <w:r>
        <w:rPr>
          <w:rFonts w:ascii="Roboto" w:hAnsi="Roboto" w:eastAsia="Roboto" w:cs="Roboto"/>
          <w:b/>
          <w:bCs/>
          <w:sz w:val="24"/>
          <w:szCs w:val="24"/>
          <w:lang w:val="en-US"/>
        </w:rPr>
        <w:t>Reduced personal accomplishment:</w:t>
      </w:r>
      <w:r>
        <w:rPr>
          <w:rFonts w:ascii="Roboto" w:hAnsi="Roboto" w:eastAsia="Roboto" w:cs="Roboto"/>
          <w:sz w:val="24"/>
          <w:szCs w:val="24"/>
          <w:lang w:val="en-US"/>
        </w:rPr>
        <w:t xml:space="preserve"> Feeling inadequate and less effective professionally despite high skill levels.</w:t>
      </w:r>
    </w:p>
    <w:p w14:paraId="52C70BB1">
      <w:pPr>
        <w:rPr>
          <w:rFonts w:ascii="Roboto" w:hAnsi="Roboto" w:eastAsia="Roboto" w:cs="Roboto"/>
          <w:b w:val="0"/>
          <w:bCs w:val="0"/>
          <w:i w:val="0"/>
          <w:iCs w:val="0"/>
          <w:caps w:val="0"/>
          <w:smallCaps w:val="0"/>
          <w:sz w:val="24"/>
          <w:szCs w:val="24"/>
          <w:lang w:val="en-US"/>
        </w:rPr>
      </w:pPr>
    </w:p>
    <w:p w14:paraId="0FB6178A">
      <w:pPr>
        <w:suppressLineNumbers w:val="0"/>
        <w:shd w:val="clear" w:color="auto" w:fill="FFFFFF" w:themeFill="background1"/>
        <w:bidi w:val="0"/>
        <w:spacing w:before="0" w:beforeAutospacing="0" w:after="0" w:afterAutospacing="0" w:line="279" w:lineRule="auto"/>
        <w:jc w:val="left"/>
        <w:rPr>
          <w:rFonts w:ascii="Roboto" w:hAnsi="Roboto" w:eastAsia="Roboto" w:cs="Roboto"/>
          <w:b w:val="0"/>
          <w:bCs w:val="0"/>
          <w:i w:val="0"/>
          <w:iCs w:val="0"/>
          <w:caps w:val="0"/>
          <w:smallCaps w:val="0"/>
          <w:sz w:val="22"/>
          <w:szCs w:val="22"/>
          <w:lang w:val="en-US"/>
        </w:rPr>
      </w:pPr>
    </w:p>
    <w:p w14:paraId="7DD356D4">
      <w:pPr>
        <w:suppressLineNumbers w:val="0"/>
        <w:shd w:val="clear" w:color="auto" w:fill="FFFFFF" w:themeFill="background1"/>
        <w:bidi w:val="0"/>
        <w:spacing w:before="0" w:beforeAutospacing="0" w:after="0" w:afterAutospacing="0" w:line="279" w:lineRule="auto"/>
        <w:jc w:val="left"/>
        <w:rPr>
          <w:rFonts w:ascii="Roboto" w:hAnsi="Roboto" w:eastAsia="Roboto" w:cs="Roboto"/>
          <w:b w:val="0"/>
          <w:bCs w:val="0"/>
          <w:i w:val="0"/>
          <w:iCs w:val="0"/>
          <w:caps w:val="0"/>
          <w:smallCaps w:val="0"/>
          <w:sz w:val="22"/>
          <w:szCs w:val="22"/>
          <w:lang w:val="en-US"/>
        </w:rPr>
      </w:pPr>
    </w:p>
    <w:p w14:paraId="5ABF86BC">
      <w:pPr>
        <w:suppressLineNumbers w:val="0"/>
        <w:bidi w:val="0"/>
        <w:spacing w:before="0" w:beforeAutospacing="0" w:after="160" w:afterAutospacing="0" w:line="279" w:lineRule="auto"/>
        <w:jc w:val="left"/>
      </w:pPr>
      <w:r>
        <w:rPr>
          <w:rFonts w:ascii="Aptos" w:hAnsi="Aptos" w:eastAsia="Aptos" w:cs="Aptos"/>
          <w:b/>
          <w:bCs/>
          <w:sz w:val="24"/>
          <w:szCs w:val="24"/>
          <w:lang w:val="en-US"/>
        </w:rPr>
        <w:t>Summary of Key Points:</w:t>
      </w:r>
    </w:p>
    <w:p w14:paraId="6DAE5C6D">
      <w:pPr>
        <w:pStyle w:val="36"/>
        <w:numPr>
          <w:ilvl w:val="0"/>
          <w:numId w:val="4"/>
        </w:numPr>
        <w:suppressLineNumbers w:val="0"/>
        <w:bidi w:val="0"/>
        <w:spacing w:before="0" w:beforeAutospacing="0" w:after="0" w:afterAutospacing="0" w:line="279" w:lineRule="auto"/>
        <w:jc w:val="left"/>
        <w:rPr>
          <w:rFonts w:ascii="Aptos" w:hAnsi="Aptos" w:eastAsia="Aptos" w:cs="Aptos"/>
          <w:b w:val="0"/>
          <w:bCs w:val="0"/>
          <w:sz w:val="24"/>
          <w:szCs w:val="24"/>
          <w:lang w:val="en-US"/>
        </w:rPr>
      </w:pPr>
      <w:r>
        <w:rPr>
          <w:rFonts w:ascii="Aptos" w:hAnsi="Aptos" w:eastAsia="Aptos" w:cs="Aptos"/>
          <w:b/>
          <w:bCs/>
          <w:sz w:val="24"/>
          <w:szCs w:val="24"/>
          <w:lang w:val="en-US"/>
        </w:rPr>
        <w:t xml:space="preserve">Main Cause: HIV weakens the immune system by destroying CD4 T cells. </w:t>
      </w:r>
    </w:p>
    <w:p w14:paraId="4FE6DDD1">
      <w:pPr>
        <w:pStyle w:val="36"/>
        <w:numPr>
          <w:ilvl w:val="0"/>
          <w:numId w:val="4"/>
        </w:numPr>
        <w:suppressLineNumbers w:val="0"/>
        <w:bidi w:val="0"/>
        <w:spacing w:before="0" w:beforeAutospacing="0" w:after="0" w:afterAutospacing="0" w:line="279" w:lineRule="auto"/>
        <w:jc w:val="left"/>
        <w:rPr>
          <w:rFonts w:ascii="Aptos" w:hAnsi="Aptos" w:eastAsia="Aptos" w:cs="Aptos"/>
          <w:sz w:val="24"/>
          <w:szCs w:val="24"/>
          <w:lang w:val="en-US"/>
        </w:rPr>
      </w:pPr>
      <w:r>
        <w:rPr>
          <w:rFonts w:ascii="Aptos" w:hAnsi="Aptos" w:eastAsia="Aptos" w:cs="Aptos"/>
          <w:b/>
          <w:bCs/>
          <w:sz w:val="24"/>
          <w:szCs w:val="24"/>
          <w:lang w:val="en-US"/>
        </w:rPr>
        <w:t>Factors Influencing Health:</w:t>
      </w:r>
      <w:r>
        <w:rPr>
          <w:rFonts w:ascii="Aptos" w:hAnsi="Aptos" w:eastAsia="Aptos" w:cs="Aptos"/>
          <w:sz w:val="24"/>
          <w:szCs w:val="24"/>
          <w:lang w:val="en-US"/>
        </w:rPr>
        <w:t xml:space="preserve"> Viral load, co-infections, and lifestyle choices (e.g., drug use, unprotected sex) affect transmission risk and health outcomes. </w:t>
      </w:r>
    </w:p>
    <w:p w14:paraId="78AFBF48">
      <w:pPr>
        <w:pStyle w:val="36"/>
        <w:numPr>
          <w:ilvl w:val="0"/>
          <w:numId w:val="4"/>
        </w:numPr>
        <w:suppressLineNumbers w:val="0"/>
        <w:bidi w:val="0"/>
        <w:spacing w:before="0" w:beforeAutospacing="0" w:after="0" w:afterAutospacing="0" w:line="279" w:lineRule="auto"/>
        <w:jc w:val="left"/>
        <w:rPr>
          <w:rFonts w:ascii="Aptos" w:hAnsi="Aptos" w:eastAsia="Aptos" w:cs="Aptos"/>
          <w:sz w:val="24"/>
          <w:szCs w:val="24"/>
          <w:lang w:val="en-US"/>
        </w:rPr>
      </w:pPr>
      <w:r>
        <w:rPr>
          <w:rFonts w:ascii="Aptos" w:hAnsi="Aptos" w:eastAsia="Aptos" w:cs="Aptos"/>
          <w:b/>
          <w:bCs/>
          <w:sz w:val="24"/>
          <w:szCs w:val="24"/>
          <w:lang w:val="en-US"/>
        </w:rPr>
        <w:t>Management Strategies:</w:t>
      </w:r>
      <w:r>
        <w:rPr>
          <w:rFonts w:ascii="Aptos" w:hAnsi="Aptos" w:eastAsia="Aptos" w:cs="Aptos"/>
          <w:sz w:val="24"/>
          <w:szCs w:val="24"/>
          <w:lang w:val="en-US"/>
        </w:rPr>
        <w:t xml:space="preserve"> </w:t>
      </w:r>
    </w:p>
    <w:p w14:paraId="0260197F">
      <w:pPr>
        <w:pStyle w:val="36"/>
        <w:numPr>
          <w:ilvl w:val="1"/>
          <w:numId w:val="4"/>
        </w:numPr>
        <w:suppressLineNumbers w:val="0"/>
        <w:bidi w:val="0"/>
        <w:spacing w:before="0" w:beforeAutospacing="0" w:after="0" w:afterAutospacing="0" w:line="279" w:lineRule="auto"/>
        <w:jc w:val="left"/>
        <w:rPr>
          <w:rFonts w:ascii="Aptos" w:hAnsi="Aptos" w:eastAsia="Aptos" w:cs="Aptos"/>
          <w:sz w:val="24"/>
          <w:szCs w:val="24"/>
          <w:lang w:val="en-US"/>
        </w:rPr>
      </w:pPr>
      <w:r>
        <w:rPr>
          <w:rFonts w:ascii="Aptos" w:hAnsi="Aptos" w:eastAsia="Aptos" w:cs="Aptos"/>
          <w:b/>
          <w:bCs/>
          <w:sz w:val="24"/>
          <w:szCs w:val="24"/>
          <w:lang w:val="en-US"/>
        </w:rPr>
        <w:t>Antiretroviral Therapy (ART):</w:t>
      </w:r>
      <w:r>
        <w:rPr>
          <w:rFonts w:ascii="Aptos" w:hAnsi="Aptos" w:eastAsia="Aptos" w:cs="Aptos"/>
          <w:sz w:val="24"/>
          <w:szCs w:val="24"/>
          <w:lang w:val="en-US"/>
        </w:rPr>
        <w:t xml:space="preserve"> Controls the virus and prevents progression of AIDS. </w:t>
      </w:r>
    </w:p>
    <w:p w14:paraId="6D367BC1">
      <w:pPr>
        <w:pStyle w:val="36"/>
        <w:numPr>
          <w:ilvl w:val="1"/>
          <w:numId w:val="4"/>
        </w:numPr>
        <w:suppressLineNumbers w:val="0"/>
        <w:bidi w:val="0"/>
        <w:spacing w:before="0" w:beforeAutospacing="0" w:after="0" w:afterAutospacing="0" w:line="279" w:lineRule="auto"/>
        <w:jc w:val="left"/>
        <w:rPr>
          <w:rFonts w:ascii="Aptos" w:hAnsi="Aptos" w:eastAsia="Aptos" w:cs="Aptos"/>
          <w:sz w:val="24"/>
          <w:szCs w:val="24"/>
          <w:lang w:val="en-US"/>
        </w:rPr>
      </w:pPr>
      <w:r>
        <w:rPr>
          <w:rFonts w:ascii="Aptos" w:hAnsi="Aptos" w:eastAsia="Aptos" w:cs="Aptos"/>
          <w:b/>
          <w:bCs/>
          <w:sz w:val="24"/>
          <w:szCs w:val="24"/>
          <w:lang w:val="en-US"/>
        </w:rPr>
        <w:t>Pre-exposure Prophylaxis (PrEP):</w:t>
      </w:r>
      <w:r>
        <w:rPr>
          <w:rFonts w:ascii="Aptos" w:hAnsi="Aptos" w:eastAsia="Aptos" w:cs="Aptos"/>
          <w:sz w:val="24"/>
          <w:szCs w:val="24"/>
          <w:lang w:val="en-US"/>
        </w:rPr>
        <w:t xml:space="preserve"> Prevents HIV infection in high-risk individuals.</w:t>
      </w:r>
    </w:p>
    <w:p w14:paraId="47DE892F">
      <w:pPr>
        <w:suppressLineNumbers w:val="0"/>
        <w:bidi w:val="0"/>
        <w:spacing w:before="0" w:beforeAutospacing="0" w:after="0" w:afterAutospacing="0" w:line="279" w:lineRule="auto"/>
        <w:ind w:left="0" w:right="0"/>
        <w:jc w:val="left"/>
      </w:pPr>
      <w:r>
        <w:rPr>
          <w:rFonts w:ascii="Aptos" w:hAnsi="Aptos" w:eastAsia="Aptos" w:cs="Aptos"/>
          <w:sz w:val="24"/>
          <w:szCs w:val="24"/>
          <w:lang w:val="en-US"/>
        </w:rPr>
        <w:t>Alex, a 35-year-old truck driver, sought medical advice after experiencing persistent fever, weight loss, and chronic diarrhea. He had previously reported fatigue, night sweats, recurrent oral ulcers, and frequent chest infections that did not improve with antibiotics. Following further investigations, he was diagnosed with HIV positive. The diagnosis is likely to affect his physical health, emotional wellbeing, family life, and ability to manage his work responsibilities, particularly given the demands of spending long periods away from home</w:t>
      </w:r>
    </w:p>
    <w:p w14:paraId="6EA8B4A6">
      <w:pPr>
        <w:suppressLineNumbers w:val="0"/>
        <w:bidi w:val="0"/>
        <w:spacing w:before="0" w:beforeAutospacing="0" w:after="160" w:afterAutospacing="0" w:line="279" w:lineRule="auto"/>
        <w:ind w:left="0" w:right="0"/>
        <w:jc w:val="left"/>
      </w:pPr>
      <w:r>
        <w:rPr>
          <w:rFonts w:ascii="Aptos" w:hAnsi="Aptos" w:eastAsia="Aptos" w:cs="Aptos"/>
          <w:b/>
          <w:bCs/>
          <w:sz w:val="24"/>
          <w:szCs w:val="24"/>
          <w:lang w:val="en-US"/>
        </w:rPr>
        <w:t>Recommendations</w:t>
      </w:r>
      <w:r>
        <w:br w:type="textWrapping"/>
      </w:r>
      <w:r>
        <w:rPr>
          <w:rFonts w:ascii="Aptos" w:hAnsi="Aptos" w:eastAsia="Aptos" w:cs="Aptos"/>
          <w:sz w:val="24"/>
          <w:szCs w:val="24"/>
          <w:lang w:val="en-US"/>
        </w:rPr>
        <w:t xml:space="preserve"> Improvements for HIV prevention and care include increasing public awareness to reduce stigma, improving access to free and confidential HIV screening for early diagnosis, and strengthening health education in schools and communities. Expanding community support services, such as counselling and support groups, is also important, along with enhancing prevention strategies like wider access to PrEP, condoms, and sexual health services for high-risk groups.</w:t>
      </w:r>
    </w:p>
    <w:p w14:paraId="553A191B">
      <w:pPr>
        <w:suppressLineNumbers w:val="0"/>
        <w:bidi w:val="0"/>
        <w:spacing w:before="0" w:beforeAutospacing="0" w:after="160" w:afterAutospacing="0" w:line="279" w:lineRule="auto"/>
        <w:ind w:left="0" w:right="0"/>
        <w:jc w:val="left"/>
        <w:rPr>
          <w:rFonts w:ascii="Aptos" w:hAnsi="Aptos" w:eastAsia="Aptos" w:cs="Aptos"/>
          <w:sz w:val="24"/>
          <w:szCs w:val="24"/>
          <w:lang w:val="en-US"/>
        </w:rPr>
      </w:pPr>
    </w:p>
    <w:p w14:paraId="3ADB4274">
      <w:pPr>
        <w:bidi w:val="0"/>
        <w:jc w:val="left"/>
      </w:pPr>
      <w:r>
        <w:rPr>
          <w:rFonts w:ascii="Aptos" w:hAnsi="Aptos" w:eastAsia="Aptos" w:cs="Aptos"/>
          <w:b/>
          <w:bCs/>
          <w:sz w:val="24"/>
          <w:szCs w:val="24"/>
          <w:lang w:val="en-US"/>
        </w:rPr>
        <w:t>Conclusion:</w:t>
      </w:r>
      <w:r>
        <w:br w:type="textWrapping"/>
      </w:r>
      <w:r>
        <w:rPr>
          <w:rFonts w:ascii="Aptos" w:hAnsi="Aptos" w:eastAsia="Aptos" w:cs="Aptos"/>
          <w:sz w:val="24"/>
          <w:szCs w:val="24"/>
          <w:lang w:val="en-US"/>
        </w:rPr>
        <w:t xml:space="preserve"> HIV has significant emotional, financial, and social impacts on individuals, families, and communities, including anxiety, depression, reduced income, treatment costs, stigma, and strained relationships. Caregivers and healthcare professionals may also experience stress and burnout. However, effective management through ART and PrEP, along with improved education, prevention, awareness, and support services, can greatly improve outcomes and quality of life. An integrated approach that addresses medical, psychological, and social needs is essential for supporting people living with HIV and those affected by it.</w:t>
      </w:r>
    </w:p>
    <w:p w14:paraId="0F5972C4">
      <w:pPr>
        <w:bidi w:val="0"/>
        <w:jc w:val="left"/>
        <w:rPr>
          <w:rFonts w:ascii="Aptos" w:hAnsi="Aptos" w:eastAsia="Aptos" w:cs="Aptos"/>
          <w:sz w:val="24"/>
          <w:szCs w:val="24"/>
          <w:lang w:val="en-US"/>
        </w:rPr>
      </w:pPr>
    </w:p>
    <w:p w14:paraId="7A04CEBB">
      <w:pPr>
        <w:bidi w:val="0"/>
        <w:jc w:val="left"/>
        <w:rPr>
          <w:rFonts w:ascii="Aptos" w:hAnsi="Aptos" w:eastAsia="Aptos" w:cs="Aptos"/>
          <w:sz w:val="24"/>
          <w:szCs w:val="24"/>
          <w:lang w:val="en-US"/>
        </w:rPr>
      </w:pPr>
    </w:p>
    <w:p w14:paraId="224ED068">
      <w:pPr>
        <w:bidi w:val="0"/>
        <w:jc w:val="left"/>
        <w:rPr>
          <w:rFonts w:ascii="Aptos" w:hAnsi="Aptos" w:eastAsia="Aptos" w:cs="Aptos"/>
          <w:sz w:val="24"/>
          <w:szCs w:val="24"/>
          <w:lang w:val="en-US"/>
        </w:rPr>
      </w:pPr>
    </w:p>
    <w:p w14:paraId="13D169D1">
      <w:pPr>
        <w:bidi w:val="0"/>
        <w:jc w:val="left"/>
        <w:rPr>
          <w:rFonts w:ascii="Aptos" w:hAnsi="Aptos" w:eastAsia="Aptos" w:cs="Aptos"/>
          <w:sz w:val="24"/>
          <w:szCs w:val="24"/>
          <w:lang w:val="en-US"/>
        </w:rPr>
      </w:pPr>
    </w:p>
    <w:p w14:paraId="3D66DE36">
      <w:pPr>
        <w:suppressLineNumbers w:val="0"/>
        <w:bidi w:val="0"/>
        <w:spacing w:before="0" w:beforeAutospacing="0" w:after="160" w:afterAutospacing="0" w:line="279" w:lineRule="auto"/>
        <w:ind w:left="0" w:right="0"/>
        <w:jc w:val="left"/>
        <w:rPr>
          <w:rFonts w:ascii="Aptos" w:hAnsi="Aptos" w:eastAsia="Aptos" w:cs="Aptos"/>
          <w:sz w:val="24"/>
          <w:szCs w:val="24"/>
          <w:lang w:val="en-US"/>
        </w:rPr>
      </w:pPr>
    </w:p>
    <w:p w14:paraId="1CD416C9">
      <w:pPr>
        <w:suppressLineNumbers w:val="0"/>
        <w:bidi w:val="0"/>
        <w:spacing w:before="0" w:beforeAutospacing="0" w:after="160" w:afterAutospacing="0" w:line="279" w:lineRule="auto"/>
        <w:ind w:left="0" w:right="0"/>
        <w:jc w:val="left"/>
        <w:rPr>
          <w:rFonts w:ascii="Aptos" w:hAnsi="Aptos" w:eastAsia="Aptos" w:cs="Aptos"/>
          <w:sz w:val="24"/>
          <w:szCs w:val="24"/>
          <w:lang w:val="en-US"/>
        </w:rPr>
      </w:pPr>
    </w:p>
    <w:p w14:paraId="25C5D098">
      <w:pPr>
        <w:suppressLineNumbers w:val="0"/>
        <w:bidi w:val="0"/>
        <w:spacing w:before="0" w:beforeAutospacing="0" w:after="160" w:afterAutospacing="0" w:line="279" w:lineRule="auto"/>
        <w:ind w:left="0" w:right="0"/>
        <w:jc w:val="left"/>
        <w:rPr>
          <w:rFonts w:ascii="Aptos" w:hAnsi="Aptos" w:eastAsia="Aptos" w:cs="Aptos"/>
          <w:sz w:val="24"/>
          <w:szCs w:val="24"/>
          <w:lang w:val="en-US"/>
        </w:rPr>
      </w:pPr>
    </w:p>
    <w:p w14:paraId="1863199C">
      <w:pPr>
        <w:suppressLineNumbers w:val="0"/>
        <w:bidi w:val="0"/>
        <w:spacing w:before="0" w:beforeAutospacing="0" w:after="160" w:afterAutospacing="0" w:line="279" w:lineRule="auto"/>
        <w:ind w:left="0" w:right="0"/>
        <w:jc w:val="left"/>
        <w:rPr>
          <w:rFonts w:ascii="Aptos" w:hAnsi="Aptos" w:eastAsia="Aptos" w:cs="Aptos"/>
          <w:sz w:val="24"/>
          <w:szCs w:val="24"/>
          <w:lang w:val="en-US"/>
        </w:rPr>
      </w:pPr>
      <w:r>
        <w:rPr>
          <w:rFonts w:ascii="Aptos" w:hAnsi="Aptos" w:eastAsia="Aptos" w:cs="Aptos"/>
          <w:b/>
          <w:bCs/>
          <w:sz w:val="24"/>
          <w:szCs w:val="24"/>
          <w:lang w:val="en-US"/>
        </w:rPr>
        <w:t>Reference:</w:t>
      </w:r>
    </w:p>
    <w:p w14:paraId="05C5FFA8">
      <w:pPr>
        <w:bidi w:val="0"/>
        <w:spacing w:before="0" w:beforeAutospacing="0" w:after="0" w:afterAutospacing="0"/>
        <w:jc w:val="left"/>
      </w:pPr>
      <w:r>
        <w:rPr>
          <w:rFonts w:ascii="Calibri" w:hAnsi="Calibri" w:eastAsia="Calibri" w:cs="Calibri"/>
          <w:b w:val="0"/>
          <w:bCs w:val="0"/>
          <w:i w:val="0"/>
          <w:iCs w:val="0"/>
          <w:caps w:val="0"/>
          <w:smallCaps w:val="0"/>
          <w:color w:val="000000" w:themeColor="text1" w:themeTint="FF"/>
          <w:sz w:val="27"/>
          <w:szCs w:val="27"/>
          <w:lang w:val="en-US"/>
          <w14:textFill>
            <w14:solidFill>
              <w14:schemeClr w14:val="tx1">
                <w14:lumMod w14:val="100000"/>
                <w14:lumOff w14:val="0"/>
              </w14:schemeClr>
            </w14:solidFill>
          </w14:textFill>
        </w:rPr>
        <w:t xml:space="preserve">NHS (2021). </w:t>
      </w:r>
      <w:r>
        <w:rPr>
          <w:rFonts w:ascii="Calibri" w:hAnsi="Calibri" w:eastAsia="Calibri" w:cs="Calibri"/>
          <w:b w:val="0"/>
          <w:bCs w:val="0"/>
          <w:i/>
          <w:iCs/>
          <w:caps w:val="0"/>
          <w:smallCaps w:val="0"/>
          <w:color w:val="000000" w:themeColor="text1" w:themeTint="FF"/>
          <w:sz w:val="27"/>
          <w:szCs w:val="27"/>
          <w:lang w:val="en-US"/>
          <w14:textFill>
            <w14:solidFill>
              <w14:schemeClr w14:val="tx1">
                <w14:lumMod w14:val="100000"/>
                <w14:lumOff w14:val="0"/>
              </w14:schemeClr>
            </w14:solidFill>
          </w14:textFill>
        </w:rPr>
        <w:t>Overview - HIV and AIDS</w:t>
      </w:r>
      <w:r>
        <w:rPr>
          <w:rFonts w:ascii="Calibri" w:hAnsi="Calibri" w:eastAsia="Calibri" w:cs="Calibri"/>
          <w:b w:val="0"/>
          <w:bCs w:val="0"/>
          <w:i w:val="0"/>
          <w:iCs w:val="0"/>
          <w:caps w:val="0"/>
          <w:smallCaps w:val="0"/>
          <w:color w:val="000000" w:themeColor="text1" w:themeTint="FF"/>
          <w:sz w:val="27"/>
          <w:szCs w:val="27"/>
          <w:lang w:val="en-US"/>
          <w14:textFill>
            <w14:solidFill>
              <w14:schemeClr w14:val="tx1">
                <w14:lumMod w14:val="100000"/>
                <w14:lumOff w14:val="0"/>
              </w14:schemeClr>
            </w14:solidFill>
          </w14:textFill>
        </w:rPr>
        <w:t xml:space="preserve">. [online] NHS. Available at: </w:t>
      </w:r>
      <w:r>
        <w:fldChar w:fldCharType="begin"/>
      </w:r>
      <w:r>
        <w:instrText xml:space="preserve"> HYPERLINK "https://www.nhs.uk/conditions/hiv-and-aids/" \h </w:instrText>
      </w:r>
      <w:r>
        <w:fldChar w:fldCharType="separate"/>
      </w:r>
      <w:r>
        <w:rPr>
          <w:rStyle w:val="13"/>
          <w:b w:val="0"/>
          <w:bCs w:val="0"/>
          <w:i w:val="0"/>
          <w:iCs w:val="0"/>
          <w:caps w:val="0"/>
          <w:smallCaps w:val="0"/>
          <w:lang w:val="en-US"/>
        </w:rPr>
        <w:t>https://www.nhs.uk/conditions/hiv-and-aids/</w:t>
      </w:r>
      <w:r>
        <w:rPr>
          <w:rStyle w:val="13"/>
          <w:b w:val="0"/>
          <w:bCs w:val="0"/>
          <w:i w:val="0"/>
          <w:iCs w:val="0"/>
          <w:caps w:val="0"/>
          <w:smallCaps w:val="0"/>
          <w:lang w:val="en-US"/>
        </w:rPr>
        <w:fldChar w:fldCharType="end"/>
      </w:r>
      <w:r>
        <w:rPr>
          <w:rFonts w:ascii="Calibri" w:hAnsi="Calibri" w:eastAsia="Calibri" w:cs="Calibri"/>
          <w:b w:val="0"/>
          <w:bCs w:val="0"/>
          <w:i w:val="0"/>
          <w:iCs w:val="0"/>
          <w:caps w:val="0"/>
          <w:smallCaps w:val="0"/>
          <w:color w:val="000000" w:themeColor="text1" w:themeTint="FF"/>
          <w:sz w:val="27"/>
          <w:szCs w:val="27"/>
          <w:lang w:val="en-US"/>
          <w14:textFill>
            <w14:solidFill>
              <w14:schemeClr w14:val="tx1">
                <w14:lumMod w14:val="100000"/>
                <w14:lumOff w14:val="0"/>
              </w14:schemeClr>
            </w14:solidFill>
          </w14:textFill>
        </w:rPr>
        <w:t xml:space="preserve">. </w:t>
      </w:r>
    </w:p>
    <w:p w14:paraId="196D8D0F">
      <w:pPr>
        <w:bidi w:val="0"/>
        <w:spacing w:before="0" w:beforeAutospacing="0" w:after="0" w:afterAutospacing="0"/>
        <w:jc w:val="left"/>
        <w:rPr>
          <w:rFonts w:ascii="Calibri" w:hAnsi="Calibri" w:eastAsia="Calibri" w:cs="Calibri"/>
          <w:b w:val="0"/>
          <w:bCs w:val="0"/>
          <w:i w:val="0"/>
          <w:iCs w:val="0"/>
          <w:caps w:val="0"/>
          <w:smallCaps w:val="0"/>
          <w:color w:val="000000" w:themeColor="text1" w:themeTint="FF"/>
          <w:sz w:val="27"/>
          <w:szCs w:val="27"/>
          <w:lang w:val="en-US"/>
          <w14:textFill>
            <w14:solidFill>
              <w14:schemeClr w14:val="tx1">
                <w14:lumMod w14:val="100000"/>
                <w14:lumOff w14:val="0"/>
              </w14:schemeClr>
            </w14:solidFill>
          </w14:textFill>
        </w:rPr>
      </w:pPr>
    </w:p>
    <w:p w14:paraId="5D4CA07D">
      <w:pPr>
        <w:bidi w:val="0"/>
        <w:spacing w:before="0" w:beforeAutospacing="0" w:after="0" w:afterAutospacing="0"/>
        <w:jc w:val="left"/>
      </w:pPr>
      <w:r>
        <w:rPr>
          <w:rFonts w:ascii="Calibri" w:hAnsi="Calibri" w:eastAsia="Calibri" w:cs="Calibri"/>
          <w:b w:val="0"/>
          <w:bCs w:val="0"/>
          <w:i w:val="0"/>
          <w:iCs w:val="0"/>
          <w:caps w:val="0"/>
          <w:smallCaps w:val="0"/>
          <w:color w:val="000000" w:themeColor="text1" w:themeTint="FF"/>
          <w:sz w:val="27"/>
          <w:szCs w:val="27"/>
          <w:lang w:val="en-US"/>
          <w14:textFill>
            <w14:solidFill>
              <w14:schemeClr w14:val="tx1">
                <w14:lumMod w14:val="100000"/>
                <w14:lumOff w14:val="0"/>
              </w14:schemeClr>
            </w14:solidFill>
          </w14:textFill>
        </w:rPr>
        <w:t xml:space="preserve">National Institutes of Health (2021). </w:t>
      </w:r>
      <w:r>
        <w:rPr>
          <w:rFonts w:ascii="Calibri" w:hAnsi="Calibri" w:eastAsia="Calibri" w:cs="Calibri"/>
          <w:b w:val="0"/>
          <w:bCs w:val="0"/>
          <w:i/>
          <w:iCs/>
          <w:caps w:val="0"/>
          <w:smallCaps w:val="0"/>
          <w:color w:val="000000" w:themeColor="text1" w:themeTint="FF"/>
          <w:sz w:val="27"/>
          <w:szCs w:val="27"/>
          <w:lang w:val="en-US"/>
          <w14:textFill>
            <w14:solidFill>
              <w14:schemeClr w14:val="tx1">
                <w14:lumMod w14:val="100000"/>
                <w14:lumOff w14:val="0"/>
              </w14:schemeClr>
            </w14:solidFill>
          </w14:textFill>
        </w:rPr>
        <w:t>HIV and Mental Health</w:t>
      </w:r>
      <w:r>
        <w:rPr>
          <w:rFonts w:ascii="Calibri" w:hAnsi="Calibri" w:eastAsia="Calibri" w:cs="Calibri"/>
          <w:b w:val="0"/>
          <w:bCs w:val="0"/>
          <w:i w:val="0"/>
          <w:iCs w:val="0"/>
          <w:caps w:val="0"/>
          <w:smallCaps w:val="0"/>
          <w:color w:val="000000" w:themeColor="text1" w:themeTint="FF"/>
          <w:sz w:val="27"/>
          <w:szCs w:val="27"/>
          <w:lang w:val="en-US"/>
          <w14:textFill>
            <w14:solidFill>
              <w14:schemeClr w14:val="tx1">
                <w14:lumMod w14:val="100000"/>
                <w14:lumOff w14:val="0"/>
              </w14:schemeClr>
            </w14:solidFill>
          </w14:textFill>
        </w:rPr>
        <w:t xml:space="preserve">. [online] hivinfo.nih.gov. Available at: </w:t>
      </w:r>
      <w:r>
        <w:fldChar w:fldCharType="begin"/>
      </w:r>
      <w:r>
        <w:instrText xml:space="preserve"> HYPERLINK "https://hivinfo.nih.gov/understanding-hiv/fact-sheets/hiv-and-mental-health" \h </w:instrText>
      </w:r>
      <w:r>
        <w:fldChar w:fldCharType="separate"/>
      </w:r>
      <w:r>
        <w:rPr>
          <w:rStyle w:val="13"/>
          <w:b w:val="0"/>
          <w:bCs w:val="0"/>
          <w:i w:val="0"/>
          <w:iCs w:val="0"/>
          <w:caps w:val="0"/>
          <w:smallCaps w:val="0"/>
          <w:lang w:val="en-US"/>
        </w:rPr>
        <w:t>https://hivinfo.nih.gov/understanding-hiv/fact-sheets/hiv-and-mental-health</w:t>
      </w:r>
      <w:r>
        <w:rPr>
          <w:rStyle w:val="13"/>
          <w:b w:val="0"/>
          <w:bCs w:val="0"/>
          <w:i w:val="0"/>
          <w:iCs w:val="0"/>
          <w:caps w:val="0"/>
          <w:smallCaps w:val="0"/>
          <w:lang w:val="en-US"/>
        </w:rPr>
        <w:fldChar w:fldCharType="end"/>
      </w:r>
      <w:r>
        <w:rPr>
          <w:rFonts w:ascii="Calibri" w:hAnsi="Calibri" w:eastAsia="Calibri" w:cs="Calibri"/>
          <w:b w:val="0"/>
          <w:bCs w:val="0"/>
          <w:i w:val="0"/>
          <w:iCs w:val="0"/>
          <w:caps w:val="0"/>
          <w:smallCaps w:val="0"/>
          <w:color w:val="000000" w:themeColor="text1" w:themeTint="FF"/>
          <w:sz w:val="27"/>
          <w:szCs w:val="27"/>
          <w:lang w:val="en-US"/>
          <w14:textFill>
            <w14:solidFill>
              <w14:schemeClr w14:val="tx1">
                <w14:lumMod w14:val="100000"/>
                <w14:lumOff w14:val="0"/>
              </w14:schemeClr>
            </w14:solidFill>
          </w14:textFill>
        </w:rPr>
        <w:t>.</w:t>
      </w:r>
    </w:p>
    <w:p w14:paraId="50396BDE">
      <w:pPr>
        <w:bidi w:val="0"/>
        <w:spacing w:before="0" w:beforeAutospacing="0" w:after="0" w:afterAutospacing="0"/>
        <w:jc w:val="left"/>
      </w:pPr>
      <w:r>
        <w:rPr>
          <w:rFonts w:ascii="Calibri" w:hAnsi="Calibri" w:eastAsia="Calibri" w:cs="Calibri"/>
          <w:b w:val="0"/>
          <w:bCs w:val="0"/>
          <w:i w:val="0"/>
          <w:iCs w:val="0"/>
          <w:caps w:val="0"/>
          <w:smallCaps w:val="0"/>
          <w:color w:val="000000" w:themeColor="text1" w:themeTint="FF"/>
          <w:sz w:val="27"/>
          <w:szCs w:val="27"/>
          <w:lang w:val="en-US"/>
          <w14:textFill>
            <w14:solidFill>
              <w14:schemeClr w14:val="tx1">
                <w14:lumMod w14:val="100000"/>
                <w14:lumOff w14:val="0"/>
              </w14:schemeClr>
            </w14:solidFill>
          </w14:textFill>
        </w:rPr>
        <w:t xml:space="preserve">‌ Calder, J. (2025). </w:t>
      </w:r>
      <w:r>
        <w:rPr>
          <w:rFonts w:ascii="Calibri" w:hAnsi="Calibri" w:eastAsia="Calibri" w:cs="Calibri"/>
          <w:b w:val="0"/>
          <w:bCs w:val="0"/>
          <w:i/>
          <w:iCs/>
          <w:caps w:val="0"/>
          <w:smallCaps w:val="0"/>
          <w:color w:val="000000" w:themeColor="text1" w:themeTint="FF"/>
          <w:sz w:val="27"/>
          <w:szCs w:val="27"/>
          <w:lang w:val="en-US"/>
          <w14:textFill>
            <w14:solidFill>
              <w14:schemeClr w14:val="tx1">
                <w14:lumMod w14:val="100000"/>
                <w14:lumOff w14:val="0"/>
              </w14:schemeClr>
            </w14:solidFill>
          </w14:textFill>
        </w:rPr>
        <w:t>What Is HIV? Causes, Signs, and How to Stay Protected - AIDS.org</w:t>
      </w:r>
      <w:r>
        <w:rPr>
          <w:rFonts w:ascii="Calibri" w:hAnsi="Calibri" w:eastAsia="Calibri" w:cs="Calibri"/>
          <w:b w:val="0"/>
          <w:bCs w:val="0"/>
          <w:i w:val="0"/>
          <w:iCs w:val="0"/>
          <w:caps w:val="0"/>
          <w:smallCaps w:val="0"/>
          <w:color w:val="000000" w:themeColor="text1" w:themeTint="FF"/>
          <w:sz w:val="27"/>
          <w:szCs w:val="27"/>
          <w:lang w:val="en-US"/>
          <w14:textFill>
            <w14:solidFill>
              <w14:schemeClr w14:val="tx1">
                <w14:lumMod w14:val="100000"/>
                <w14:lumOff w14:val="0"/>
              </w14:schemeClr>
            </w14:solidFill>
          </w14:textFill>
        </w:rPr>
        <w:t xml:space="preserve">. [online] AIDS.org. Available at: </w:t>
      </w:r>
      <w:r>
        <w:fldChar w:fldCharType="begin"/>
      </w:r>
      <w:r>
        <w:instrText xml:space="preserve"> HYPERLINK "https://aids.org/what-is-hiv-causes-signs-and-how-to-stay-protected/" \h </w:instrText>
      </w:r>
      <w:r>
        <w:fldChar w:fldCharType="separate"/>
      </w:r>
      <w:r>
        <w:rPr>
          <w:rStyle w:val="13"/>
          <w:b w:val="0"/>
          <w:bCs w:val="0"/>
          <w:i w:val="0"/>
          <w:iCs w:val="0"/>
          <w:caps w:val="0"/>
          <w:smallCaps w:val="0"/>
          <w:lang w:val="en-US"/>
        </w:rPr>
        <w:t>https://aids.org/what-is-hiv-causes-signs-and-how-to-stay-protected/</w:t>
      </w:r>
      <w:r>
        <w:rPr>
          <w:rStyle w:val="13"/>
          <w:b w:val="0"/>
          <w:bCs w:val="0"/>
          <w:i w:val="0"/>
          <w:iCs w:val="0"/>
          <w:caps w:val="0"/>
          <w:smallCaps w:val="0"/>
          <w:lang w:val="en-US"/>
        </w:rPr>
        <w:fldChar w:fldCharType="end"/>
      </w:r>
      <w:r>
        <w:rPr>
          <w:rFonts w:ascii="Calibri" w:hAnsi="Calibri" w:eastAsia="Calibri" w:cs="Calibri"/>
          <w:b w:val="0"/>
          <w:bCs w:val="0"/>
          <w:i w:val="0"/>
          <w:iCs w:val="0"/>
          <w:caps w:val="0"/>
          <w:smallCaps w:val="0"/>
          <w:color w:val="000000" w:themeColor="text1" w:themeTint="FF"/>
          <w:sz w:val="27"/>
          <w:szCs w:val="27"/>
          <w:lang w:val="en-US"/>
          <w14:textFill>
            <w14:solidFill>
              <w14:schemeClr w14:val="tx1">
                <w14:lumMod w14:val="100000"/>
                <w14:lumOff w14:val="0"/>
              </w14:schemeClr>
            </w14:solidFill>
          </w14:textFill>
        </w:rPr>
        <w:t>.</w:t>
      </w:r>
    </w:p>
    <w:p w14:paraId="16DFC0C4">
      <w:pPr>
        <w:numPr>
          <w:numId w:val="0"/>
        </w:numPr>
        <w:spacing w:after="0" w:line="360" w:lineRule="auto"/>
        <w:jc w:val="both"/>
        <w:rPr>
          <w:rFonts w:hint="default" w:ascii="Calibri" w:hAnsi="Calibri" w:eastAsia="SimSun" w:cs="Calibri"/>
          <w:i w:val="0"/>
          <w:iCs w:val="0"/>
          <w:caps w:val="0"/>
          <w:color w:val="2C3E50"/>
          <w:spacing w:val="0"/>
          <w:sz w:val="21"/>
          <w:szCs w:val="21"/>
          <w:shd w:val="clear" w:fill="FEF1C4"/>
          <w:lang w:val="en-GB"/>
        </w:rPr>
      </w:pPr>
    </w:p>
    <w:p w14:paraId="1BE63306">
      <w:pPr>
        <w:spacing w:after="240"/>
      </w:pPr>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86"/>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egoe UI"/>
    <w:panose1 w:val="00000000000000000000"/>
    <w:charset w:val="00"/>
    <w:family w:val="swiss"/>
    <w:pitch w:val="default"/>
    <w:sig w:usb0="00000000" w:usb1="00000000" w:usb2="00000000" w:usb3="00000000" w:csb0="0000019F" w:csb1="00000000"/>
  </w:font>
  <w:font w:name="等线 Light">
    <w:altName w:val="Segoe Print"/>
    <w:panose1 w:val="00000000000000000000"/>
    <w:charset w:val="00"/>
    <w:family w:val="auto"/>
    <w:pitch w:val="default"/>
    <w:sig w:usb0="00000000" w:usb1="00000000" w:usb2="00000000" w:usb3="00000000" w:csb0="00000000" w:csb1="00000000"/>
  </w:font>
  <w:font w:name="Aptos Display">
    <w:altName w:val="Segoe UI Variable Display"/>
    <w:panose1 w:val="00000000000000000000"/>
    <w:charset w:val="00"/>
    <w:family w:val="swiss"/>
    <w:pitch w:val="default"/>
    <w:sig w:usb0="00000000" w:usb1="00000000" w:usb2="00000000" w:usb3="00000000" w:csb0="0000019F" w:csb1="00000000"/>
  </w:font>
  <w:font w:name="Arial">
    <w:panose1 w:val="020B0604020202020204"/>
    <w:charset w:val="00"/>
    <w:family w:val="swiss"/>
    <w:pitch w:val="default"/>
    <w:sig w:usb0="E0002EFF" w:usb1="C000785B" w:usb2="00000009" w:usb3="00000000" w:csb0="400001FF" w:csb1="FFFF0000"/>
  </w:font>
  <w:font w:name="Symbol">
    <w:panose1 w:val="05050102010706020507"/>
    <w:charset w:val="02"/>
    <w:family w:val="roman"/>
    <w:pitch w:val="default"/>
    <w:sig w:usb0="00000000" w:usb1="00000000" w:usb2="00000000" w:usb3="00000000" w:csb0="80000000" w:csb1="00000000"/>
  </w:font>
  <w:font w:name="Roboto">
    <w:altName w:val="Segoe Print"/>
    <w:panose1 w:val="00000000000000000000"/>
    <w:charset w:val="00"/>
    <w:family w:val="auto"/>
    <w:pitch w:val="default"/>
    <w:sig w:usb0="00000000" w:usb1="00000000" w:usb2="00000000" w:usb3="00000000" w:csb0="00000000" w:csb1="00000000"/>
  </w:font>
  <w:font w:name="Segoe UI">
    <w:panose1 w:val="020B0502040204020203"/>
    <w:charset w:val="00"/>
    <w:family w:val="auto"/>
    <w:pitch w:val="default"/>
    <w:sig w:usb0="E4002EFF" w:usb1="C000E47F" w:usb2="00000009" w:usb3="00000000" w:csb0="200001FF" w:csb1="00000000"/>
  </w:font>
  <w:font w:name="Segoe Print">
    <w:panose1 w:val="02000600000000000000"/>
    <w:charset w:val="00"/>
    <w:family w:val="auto"/>
    <w:pitch w:val="default"/>
    <w:sig w:usb0="0000028F" w:usb1="00000000" w:usb2="00000000" w:usb3="00000000" w:csb0="2000009F" w:csb1="4701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F4725CC"/>
    <w:multiLevelType w:val="singleLevel"/>
    <w:tmpl w:val="2F4725CC"/>
    <w:lvl w:ilvl="0" w:tentative="0">
      <w:start w:val="1"/>
      <w:numFmt w:val="decimal"/>
      <w:suff w:val="space"/>
      <w:lvlText w:val="%1."/>
      <w:lvlJc w:val="left"/>
    </w:lvl>
  </w:abstractNum>
  <w:abstractNum w:abstractNumId="1">
    <w:nsid w:val="3909E677"/>
    <w:multiLevelType w:val="multilevel"/>
    <w:tmpl w:val="3909E677"/>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2">
    <w:nsid w:val="5D51E40A"/>
    <w:multiLevelType w:val="multilevel"/>
    <w:tmpl w:val="5D51E40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3">
    <w:nsid w:val="68284097"/>
    <w:multiLevelType w:val="multilevel"/>
    <w:tmpl w:val="68284097"/>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4265"/>
    <w:rsid w:val="00004132"/>
    <w:rsid w:val="0003053C"/>
    <w:rsid w:val="00096BBD"/>
    <w:rsid w:val="00123F2C"/>
    <w:rsid w:val="002E5203"/>
    <w:rsid w:val="0043552C"/>
    <w:rsid w:val="00470032"/>
    <w:rsid w:val="00546247"/>
    <w:rsid w:val="005F3BAB"/>
    <w:rsid w:val="005F586F"/>
    <w:rsid w:val="007215BE"/>
    <w:rsid w:val="007873D5"/>
    <w:rsid w:val="00795ABB"/>
    <w:rsid w:val="00796394"/>
    <w:rsid w:val="00817071"/>
    <w:rsid w:val="00831443"/>
    <w:rsid w:val="00842920"/>
    <w:rsid w:val="008E1841"/>
    <w:rsid w:val="008E267C"/>
    <w:rsid w:val="008E5C0A"/>
    <w:rsid w:val="008F5653"/>
    <w:rsid w:val="009002D7"/>
    <w:rsid w:val="00970C88"/>
    <w:rsid w:val="009A28FA"/>
    <w:rsid w:val="00A547AC"/>
    <w:rsid w:val="00AB5B76"/>
    <w:rsid w:val="00B236B8"/>
    <w:rsid w:val="00B42F16"/>
    <w:rsid w:val="00BA4E31"/>
    <w:rsid w:val="00C225A3"/>
    <w:rsid w:val="00C31D53"/>
    <w:rsid w:val="00CB62DE"/>
    <w:rsid w:val="00CF4265"/>
    <w:rsid w:val="00CF66E9"/>
    <w:rsid w:val="00D25A54"/>
    <w:rsid w:val="00DF125F"/>
    <w:rsid w:val="00EA03AC"/>
    <w:rsid w:val="00EF0A9F"/>
    <w:rsid w:val="00F252EA"/>
    <w:rsid w:val="00F9230A"/>
    <w:rsid w:val="00F95C64"/>
    <w:rsid w:val="43F231D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Arial"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360" w:lineRule="auto"/>
      <w:ind w:firstLine="0"/>
      <w:jc w:val="both"/>
    </w:pPr>
    <w:rPr>
      <w:rFonts w:ascii="Times New Roman" w:hAnsi="Times New Roman" w:eastAsia="Arial" w:cs="Arial"/>
      <w:kern w:val="0"/>
      <w:sz w:val="24"/>
      <w:szCs w:val="24"/>
      <w:lang w:val="en-GB" w:eastAsia="en-US" w:bidi="ar-SA"/>
      <w14:ligatures w14:val="none"/>
    </w:rPr>
  </w:style>
  <w:style w:type="paragraph" w:styleId="2">
    <w:name w:val="heading 1"/>
    <w:link w:val="17"/>
    <w:autoRedefine/>
    <w:qFormat/>
    <w:uiPriority w:val="9"/>
    <w:pPr>
      <w:spacing w:before="320" w:after="160" w:line="240" w:lineRule="auto"/>
      <w:ind w:firstLine="0"/>
      <w:jc w:val="both"/>
      <w:outlineLvl w:val="0"/>
    </w:pPr>
    <w:rPr>
      <w:rFonts w:ascii="Times New Roman" w:hAnsi="Times New Roman" w:eastAsia="Arial" w:cs="Arial"/>
      <w:b/>
      <w:bCs/>
      <w:color w:val="000000"/>
      <w:kern w:val="0"/>
      <w:sz w:val="24"/>
      <w:szCs w:val="32"/>
      <w:lang w:val="en-GB" w:eastAsia="en-US" w:bidi="ar-SA"/>
      <w14:ligatures w14:val="none"/>
    </w:rPr>
  </w:style>
  <w:style w:type="paragraph" w:styleId="3">
    <w:name w:val="heading 2"/>
    <w:link w:val="18"/>
    <w:autoRedefine/>
    <w:unhideWhenUsed/>
    <w:qFormat/>
    <w:uiPriority w:val="9"/>
    <w:pPr>
      <w:spacing w:before="280" w:after="120" w:line="360" w:lineRule="auto"/>
      <w:ind w:firstLine="720"/>
      <w:jc w:val="both"/>
      <w:outlineLvl w:val="1"/>
    </w:pPr>
    <w:rPr>
      <w:rFonts w:ascii="Times New Roman" w:hAnsi="Times New Roman" w:eastAsia="Arial" w:cs="Arial"/>
      <w:b/>
      <w:bCs/>
      <w:kern w:val="0"/>
      <w:sz w:val="24"/>
      <w:szCs w:val="26"/>
      <w:lang w:val="en-GB" w:eastAsia="en-US" w:bidi="ar-SA"/>
      <w14:ligatures w14:val="none"/>
    </w:rPr>
  </w:style>
  <w:style w:type="paragraph" w:styleId="4">
    <w:name w:val="heading 3"/>
    <w:basedOn w:val="1"/>
    <w:next w:val="1"/>
    <w:link w:val="19"/>
    <w:autoRedefine/>
    <w:semiHidden/>
    <w:unhideWhenUsed/>
    <w:qFormat/>
    <w:uiPriority w:val="9"/>
    <w:pPr>
      <w:keepNext/>
      <w:keepLines/>
      <w:spacing w:before="160" w:after="80" w:line="240" w:lineRule="auto"/>
      <w:outlineLvl w:val="2"/>
    </w:pPr>
    <w:rPr>
      <w:rFonts w:eastAsiaTheme="majorEastAsia" w:cstheme="majorBidi"/>
      <w:b/>
      <w:szCs w:val="28"/>
    </w:rPr>
  </w:style>
  <w:style w:type="paragraph" w:styleId="5">
    <w:name w:val="heading 4"/>
    <w:basedOn w:val="1"/>
    <w:next w:val="1"/>
    <w:link w:val="26"/>
    <w:semiHidden/>
    <w:unhideWhenUsed/>
    <w:qFormat/>
    <w:uiPriority w:val="9"/>
    <w:pPr>
      <w:keepNext/>
      <w:keepLines/>
      <w:spacing w:before="80" w:after="40"/>
      <w:outlineLvl w:val="3"/>
    </w:pPr>
    <w:rPr>
      <w:rFonts w:asciiTheme="minorHAnsi" w:hAnsiTheme="minorHAnsi" w:eastAsiaTheme="majorEastAsia" w:cstheme="majorBidi"/>
      <w:i/>
      <w:iCs/>
      <w:color w:val="104862" w:themeColor="accent1" w:themeShade="BF"/>
    </w:rPr>
  </w:style>
  <w:style w:type="paragraph" w:styleId="6">
    <w:name w:val="heading 5"/>
    <w:basedOn w:val="1"/>
    <w:next w:val="1"/>
    <w:link w:val="27"/>
    <w:semiHidden/>
    <w:unhideWhenUsed/>
    <w:qFormat/>
    <w:uiPriority w:val="9"/>
    <w:pPr>
      <w:keepNext/>
      <w:keepLines/>
      <w:spacing w:before="80" w:after="40"/>
      <w:outlineLvl w:val="4"/>
    </w:pPr>
    <w:rPr>
      <w:rFonts w:asciiTheme="minorHAnsi" w:hAnsiTheme="minorHAnsi" w:eastAsiaTheme="majorEastAsia" w:cstheme="majorBidi"/>
      <w:color w:val="104862" w:themeColor="accent1" w:themeShade="BF"/>
    </w:rPr>
  </w:style>
  <w:style w:type="paragraph" w:styleId="7">
    <w:name w:val="heading 6"/>
    <w:basedOn w:val="1"/>
    <w:next w:val="1"/>
    <w:link w:val="28"/>
    <w:semiHidden/>
    <w:unhideWhenUsed/>
    <w:qFormat/>
    <w:uiPriority w:val="9"/>
    <w:pPr>
      <w:keepNext/>
      <w:keepLines/>
      <w:spacing w:before="40"/>
      <w:outlineLvl w:val="5"/>
    </w:pPr>
    <w:rPr>
      <w:rFonts w:asciiTheme="minorHAnsi" w:hAnsiTheme="minorHAnsi"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9"/>
    <w:semiHidden/>
    <w:unhideWhenUsed/>
    <w:qFormat/>
    <w:uiPriority w:val="9"/>
    <w:pPr>
      <w:keepNext/>
      <w:keepLines/>
      <w:spacing w:before="40"/>
      <w:outlineLvl w:val="6"/>
    </w:pPr>
    <w:rPr>
      <w:rFonts w:asciiTheme="minorHAnsi" w:hAnsiTheme="minorHAnsi"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0"/>
    <w:semiHidden/>
    <w:unhideWhenUsed/>
    <w:qFormat/>
    <w:uiPriority w:val="9"/>
    <w:pPr>
      <w:keepNext/>
      <w:keepLines/>
      <w:outlineLvl w:val="7"/>
    </w:pPr>
    <w:rPr>
      <w:rFonts w:asciiTheme="minorHAnsi" w:hAnsiTheme="minorHAnsi"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1"/>
    <w:semiHidden/>
    <w:unhideWhenUsed/>
    <w:qFormat/>
    <w:uiPriority w:val="9"/>
    <w:pPr>
      <w:keepNext/>
      <w:keepLines/>
      <w:outlineLvl w:val="8"/>
    </w:pPr>
    <w:rPr>
      <w:rFonts w:asciiTheme="minorHAnsi" w:hAnsiTheme="minorHAnsi"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character" w:styleId="13">
    <w:name w:val="Hyperlink"/>
    <w:basedOn w:val="11"/>
    <w:unhideWhenUsed/>
    <w:qFormat/>
    <w:uiPriority w:val="99"/>
    <w:rPr>
      <w:color w:val="467886" w:themeColor="hyperlink"/>
      <w:u w:val="single"/>
      <w14:textFill>
        <w14:solidFill>
          <w14:schemeClr w14:val="hlink"/>
        </w14:solidFill>
      </w14:textFill>
    </w:rPr>
  </w:style>
  <w:style w:type="paragraph" w:styleId="14">
    <w:name w:val="Subtitle"/>
    <w:basedOn w:val="1"/>
    <w:next w:val="1"/>
    <w:link w:val="33"/>
    <w:qFormat/>
    <w:uiPriority w:val="11"/>
    <w:pPr>
      <w:spacing w:after="160"/>
    </w:pPr>
    <w:rPr>
      <w:rFonts w:asciiTheme="minorHAnsi" w:hAnsiTheme="min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5">
    <w:name w:val="Title"/>
    <w:basedOn w:val="1"/>
    <w:next w:val="1"/>
    <w:link w:val="32"/>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16">
    <w:name w:val="toc 1"/>
    <w:basedOn w:val="1"/>
    <w:next w:val="1"/>
    <w:autoRedefine/>
    <w:unhideWhenUsed/>
    <w:qFormat/>
    <w:uiPriority w:val="39"/>
    <w:pPr>
      <w:spacing w:after="100"/>
    </w:pPr>
  </w:style>
  <w:style w:type="character" w:customStyle="1" w:styleId="17">
    <w:name w:val="Heading 1 Char"/>
    <w:basedOn w:val="11"/>
    <w:link w:val="2"/>
    <w:qFormat/>
    <w:uiPriority w:val="9"/>
    <w:rPr>
      <w:rFonts w:ascii="Times New Roman" w:hAnsi="Times New Roman" w:cs="Arial"/>
      <w:b/>
      <w:bCs/>
      <w:color w:val="000000"/>
      <w:kern w:val="0"/>
      <w:szCs w:val="32"/>
      <w14:ligatures w14:val="none"/>
    </w:rPr>
  </w:style>
  <w:style w:type="character" w:customStyle="1" w:styleId="18">
    <w:name w:val="Heading 2 Char"/>
    <w:basedOn w:val="11"/>
    <w:link w:val="3"/>
    <w:qFormat/>
    <w:uiPriority w:val="9"/>
    <w:rPr>
      <w:rFonts w:ascii="Times New Roman" w:hAnsi="Times New Roman" w:eastAsia="Arial" w:cs="Arial"/>
      <w:b/>
      <w:bCs/>
      <w:kern w:val="0"/>
      <w:szCs w:val="26"/>
      <w14:ligatures w14:val="none"/>
    </w:rPr>
  </w:style>
  <w:style w:type="character" w:customStyle="1" w:styleId="19">
    <w:name w:val="Heading 3 Char"/>
    <w:basedOn w:val="11"/>
    <w:link w:val="4"/>
    <w:semiHidden/>
    <w:uiPriority w:val="9"/>
    <w:rPr>
      <w:rFonts w:ascii="Times New Roman" w:hAnsi="Times New Roman" w:eastAsiaTheme="majorEastAsia" w:cstheme="majorBidi"/>
      <w:b/>
      <w:kern w:val="0"/>
      <w:szCs w:val="28"/>
      <w14:ligatures w14:val="none"/>
    </w:rPr>
  </w:style>
  <w:style w:type="paragraph" w:customStyle="1" w:styleId="20">
    <w:name w:val="Style1"/>
    <w:basedOn w:val="1"/>
    <w:link w:val="21"/>
    <w:autoRedefine/>
    <w:qFormat/>
    <w:uiPriority w:val="0"/>
    <w:pPr>
      <w:spacing w:line="240" w:lineRule="auto"/>
    </w:pPr>
    <w:rPr>
      <w:b/>
      <w:bCs/>
      <w:i/>
      <w:iCs/>
    </w:rPr>
  </w:style>
  <w:style w:type="character" w:customStyle="1" w:styleId="21">
    <w:name w:val="Style1 Char"/>
    <w:basedOn w:val="11"/>
    <w:link w:val="20"/>
    <w:qFormat/>
    <w:uiPriority w:val="0"/>
    <w:rPr>
      <w:rFonts w:ascii="Times New Roman" w:hAnsi="Times New Roman" w:cs="Times New Roman"/>
      <w:b/>
      <w:bCs/>
      <w:i/>
      <w:iCs/>
      <w:kern w:val="0"/>
      <w14:ligatures w14:val="none"/>
    </w:rPr>
  </w:style>
  <w:style w:type="paragraph" w:customStyle="1" w:styleId="22">
    <w:name w:val="Table"/>
    <w:basedOn w:val="1"/>
    <w:link w:val="23"/>
    <w:autoRedefine/>
    <w:qFormat/>
    <w:uiPriority w:val="0"/>
    <w:pPr>
      <w:spacing w:before="240" w:line="240" w:lineRule="auto"/>
    </w:pPr>
    <w:rPr>
      <w:i/>
      <w:lang w:val="en-US"/>
    </w:rPr>
  </w:style>
  <w:style w:type="character" w:customStyle="1" w:styleId="23">
    <w:name w:val="Table Char"/>
    <w:basedOn w:val="11"/>
    <w:link w:val="22"/>
    <w:qFormat/>
    <w:uiPriority w:val="0"/>
    <w:rPr>
      <w:rFonts w:ascii="Times New Roman" w:hAnsi="Times New Roman" w:cs="Times New Roman"/>
      <w:i/>
      <w:kern w:val="0"/>
      <w:lang w:val="en-US"/>
      <w14:ligatures w14:val="none"/>
    </w:rPr>
  </w:style>
  <w:style w:type="paragraph" w:customStyle="1" w:styleId="24">
    <w:name w:val="Tables"/>
    <w:basedOn w:val="1"/>
    <w:link w:val="25"/>
    <w:autoRedefine/>
    <w:qFormat/>
    <w:uiPriority w:val="0"/>
    <w:pPr>
      <w:spacing w:before="80" w:after="60"/>
    </w:pPr>
    <w:rPr>
      <w:rFonts w:asciiTheme="minorHAnsi" w:hAnsiTheme="minorHAnsi" w:cstheme="minorBidi"/>
      <w:b/>
      <w:bCs/>
      <w:i/>
      <w:kern w:val="2"/>
      <w:szCs w:val="22"/>
      <w14:ligatures w14:val="standardContextual"/>
    </w:rPr>
  </w:style>
  <w:style w:type="character" w:customStyle="1" w:styleId="25">
    <w:name w:val="Tables Char"/>
    <w:basedOn w:val="11"/>
    <w:link w:val="24"/>
    <w:qFormat/>
    <w:uiPriority w:val="0"/>
    <w:rPr>
      <w:b/>
      <w:bCs/>
      <w:i/>
      <w:szCs w:val="22"/>
    </w:rPr>
  </w:style>
  <w:style w:type="character" w:customStyle="1" w:styleId="26">
    <w:name w:val="Heading 4 Char"/>
    <w:basedOn w:val="11"/>
    <w:link w:val="5"/>
    <w:semiHidden/>
    <w:qFormat/>
    <w:uiPriority w:val="9"/>
    <w:rPr>
      <w:rFonts w:eastAsiaTheme="majorEastAsia" w:cstheme="majorBidi"/>
      <w:i/>
      <w:iCs/>
      <w:color w:val="104862" w:themeColor="accent1" w:themeShade="BF"/>
      <w:kern w:val="0"/>
      <w14:ligatures w14:val="none"/>
    </w:rPr>
  </w:style>
  <w:style w:type="character" w:customStyle="1" w:styleId="27">
    <w:name w:val="Heading 5 Char"/>
    <w:basedOn w:val="11"/>
    <w:link w:val="6"/>
    <w:semiHidden/>
    <w:qFormat/>
    <w:uiPriority w:val="9"/>
    <w:rPr>
      <w:rFonts w:eastAsiaTheme="majorEastAsia" w:cstheme="majorBidi"/>
      <w:color w:val="104862" w:themeColor="accent1" w:themeShade="BF"/>
      <w:kern w:val="0"/>
      <w14:ligatures w14:val="none"/>
    </w:rPr>
  </w:style>
  <w:style w:type="character" w:customStyle="1" w:styleId="28">
    <w:name w:val="Heading 6 Char"/>
    <w:basedOn w:val="11"/>
    <w:link w:val="7"/>
    <w:semiHidden/>
    <w:qFormat/>
    <w:uiPriority w:val="9"/>
    <w:rPr>
      <w:rFonts w:eastAsiaTheme="majorEastAsia" w:cstheme="majorBidi"/>
      <w:i/>
      <w:iCs/>
      <w:color w:val="595959" w:themeColor="text1" w:themeTint="A6"/>
      <w:kern w:val="0"/>
      <w14:textFill>
        <w14:solidFill>
          <w14:schemeClr w14:val="tx1">
            <w14:lumMod w14:val="65000"/>
            <w14:lumOff w14:val="35000"/>
          </w14:schemeClr>
        </w14:solidFill>
      </w14:textFill>
      <w14:ligatures w14:val="none"/>
    </w:rPr>
  </w:style>
  <w:style w:type="character" w:customStyle="1" w:styleId="29">
    <w:name w:val="Heading 7 Char"/>
    <w:basedOn w:val="11"/>
    <w:link w:val="8"/>
    <w:semiHidden/>
    <w:qFormat/>
    <w:uiPriority w:val="9"/>
    <w:rPr>
      <w:rFonts w:eastAsiaTheme="majorEastAsia" w:cstheme="majorBidi"/>
      <w:color w:val="595959" w:themeColor="text1" w:themeTint="A6"/>
      <w:kern w:val="0"/>
      <w14:textFill>
        <w14:solidFill>
          <w14:schemeClr w14:val="tx1">
            <w14:lumMod w14:val="65000"/>
            <w14:lumOff w14:val="35000"/>
          </w14:schemeClr>
        </w14:solidFill>
      </w14:textFill>
      <w14:ligatures w14:val="none"/>
    </w:rPr>
  </w:style>
  <w:style w:type="character" w:customStyle="1" w:styleId="30">
    <w:name w:val="Heading 8 Char"/>
    <w:basedOn w:val="11"/>
    <w:link w:val="9"/>
    <w:semiHidden/>
    <w:qFormat/>
    <w:uiPriority w:val="9"/>
    <w:rPr>
      <w:rFonts w:eastAsiaTheme="majorEastAsia" w:cstheme="majorBidi"/>
      <w:i/>
      <w:iCs/>
      <w:color w:val="262626" w:themeColor="text1" w:themeTint="D9"/>
      <w:kern w:val="0"/>
      <w14:textFill>
        <w14:solidFill>
          <w14:schemeClr w14:val="tx1">
            <w14:lumMod w14:val="85000"/>
            <w14:lumOff w14:val="15000"/>
          </w14:schemeClr>
        </w14:solidFill>
      </w14:textFill>
      <w14:ligatures w14:val="none"/>
    </w:rPr>
  </w:style>
  <w:style w:type="character" w:customStyle="1" w:styleId="31">
    <w:name w:val="Heading 9 Char"/>
    <w:basedOn w:val="11"/>
    <w:link w:val="10"/>
    <w:semiHidden/>
    <w:qFormat/>
    <w:uiPriority w:val="9"/>
    <w:rPr>
      <w:rFonts w:eastAsiaTheme="majorEastAsia" w:cstheme="majorBidi"/>
      <w:color w:val="262626" w:themeColor="text1" w:themeTint="D9"/>
      <w:kern w:val="0"/>
      <w14:textFill>
        <w14:solidFill>
          <w14:schemeClr w14:val="tx1">
            <w14:lumMod w14:val="85000"/>
            <w14:lumOff w14:val="15000"/>
          </w14:schemeClr>
        </w14:solidFill>
      </w14:textFill>
      <w14:ligatures w14:val="none"/>
    </w:rPr>
  </w:style>
  <w:style w:type="character" w:customStyle="1" w:styleId="32">
    <w:name w:val="Title Char"/>
    <w:basedOn w:val="11"/>
    <w:link w:val="15"/>
    <w:qFormat/>
    <w:uiPriority w:val="10"/>
    <w:rPr>
      <w:rFonts w:asciiTheme="majorHAnsi" w:hAnsiTheme="majorHAnsi" w:eastAsiaTheme="majorEastAsia" w:cstheme="majorBidi"/>
      <w:spacing w:val="-10"/>
      <w:kern w:val="28"/>
      <w:sz w:val="56"/>
      <w:szCs w:val="56"/>
      <w14:ligatures w14:val="none"/>
    </w:rPr>
  </w:style>
  <w:style w:type="character" w:customStyle="1" w:styleId="33">
    <w:name w:val="Subtitle Char"/>
    <w:basedOn w:val="11"/>
    <w:link w:val="14"/>
    <w:qFormat/>
    <w:uiPriority w:val="11"/>
    <w:rPr>
      <w:rFonts w:eastAsiaTheme="majorEastAsia" w:cstheme="majorBidi"/>
      <w:color w:val="595959" w:themeColor="text1" w:themeTint="A6"/>
      <w:spacing w:val="15"/>
      <w:kern w:val="0"/>
      <w:sz w:val="28"/>
      <w:szCs w:val="28"/>
      <w14:textFill>
        <w14:solidFill>
          <w14:schemeClr w14:val="tx1">
            <w14:lumMod w14:val="65000"/>
            <w14:lumOff w14:val="35000"/>
          </w14:schemeClr>
        </w14:solidFill>
      </w14:textFill>
      <w14:ligatures w14:val="none"/>
    </w:rPr>
  </w:style>
  <w:style w:type="paragraph" w:styleId="34">
    <w:name w:val="Quote"/>
    <w:basedOn w:val="1"/>
    <w:next w:val="1"/>
    <w:link w:val="35"/>
    <w:qFormat/>
    <w:uiPriority w:val="29"/>
    <w:pPr>
      <w:spacing w:before="160" w:after="160"/>
      <w:jc w:val="center"/>
    </w:pPr>
    <w:rPr>
      <w:i/>
      <w:iCs/>
      <w:color w:val="404040" w:themeColor="text1" w:themeTint="BF"/>
      <w14:textFill>
        <w14:solidFill>
          <w14:schemeClr w14:val="tx1">
            <w14:lumMod w14:val="75000"/>
            <w14:lumOff w14:val="25000"/>
          </w14:schemeClr>
        </w14:solidFill>
      </w14:textFill>
    </w:rPr>
  </w:style>
  <w:style w:type="character" w:customStyle="1" w:styleId="35">
    <w:name w:val="Quote Char"/>
    <w:basedOn w:val="11"/>
    <w:link w:val="34"/>
    <w:qFormat/>
    <w:uiPriority w:val="29"/>
    <w:rPr>
      <w:rFonts w:ascii="Times New Roman" w:hAnsi="Times New Roman" w:cs="Arial"/>
      <w:i/>
      <w:iCs/>
      <w:color w:val="404040" w:themeColor="text1" w:themeTint="BF"/>
      <w:kern w:val="0"/>
      <w14:textFill>
        <w14:solidFill>
          <w14:schemeClr w14:val="tx1">
            <w14:lumMod w14:val="75000"/>
            <w14:lumOff w14:val="25000"/>
          </w14:schemeClr>
        </w14:solidFill>
      </w14:textFill>
      <w14:ligatures w14:val="none"/>
    </w:rPr>
  </w:style>
  <w:style w:type="paragraph" w:styleId="36">
    <w:name w:val="List Paragraph"/>
    <w:basedOn w:val="1"/>
    <w:qFormat/>
    <w:uiPriority w:val="34"/>
    <w:pPr>
      <w:ind w:left="720"/>
      <w:contextualSpacing/>
    </w:pPr>
  </w:style>
  <w:style w:type="character" w:customStyle="1" w:styleId="37">
    <w:name w:val="Intense Emphasis"/>
    <w:basedOn w:val="11"/>
    <w:qFormat/>
    <w:uiPriority w:val="21"/>
    <w:rPr>
      <w:i/>
      <w:iCs/>
      <w:color w:val="104862" w:themeColor="accent1" w:themeShade="BF"/>
    </w:rPr>
  </w:style>
  <w:style w:type="paragraph" w:styleId="38">
    <w:name w:val="Intense Quote"/>
    <w:basedOn w:val="1"/>
    <w:next w:val="1"/>
    <w:link w:val="39"/>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9">
    <w:name w:val="Intense Quote Char"/>
    <w:basedOn w:val="11"/>
    <w:link w:val="38"/>
    <w:qFormat/>
    <w:uiPriority w:val="30"/>
    <w:rPr>
      <w:rFonts w:ascii="Times New Roman" w:hAnsi="Times New Roman" w:cs="Arial"/>
      <w:i/>
      <w:iCs/>
      <w:color w:val="104862" w:themeColor="accent1" w:themeShade="BF"/>
      <w:kern w:val="0"/>
      <w14:ligatures w14:val="none"/>
    </w:rPr>
  </w:style>
  <w:style w:type="character" w:customStyle="1" w:styleId="40">
    <w:name w:val="Intense Reference"/>
    <w:basedOn w:val="11"/>
    <w:qFormat/>
    <w:uiPriority w:val="32"/>
    <w:rPr>
      <w:b/>
      <w:bCs/>
      <w:smallCaps/>
      <w:color w:val="104862" w:themeColor="accent1" w:themeShade="BF"/>
      <w:spacing w:val="5"/>
    </w:rPr>
  </w:style>
  <w:style w:type="paragraph" w:customStyle="1" w:styleId="41">
    <w:name w:val="TOC Heading"/>
    <w:basedOn w:val="2"/>
    <w:next w:val="1"/>
    <w:unhideWhenUsed/>
    <w:qFormat/>
    <w:uiPriority w:val="39"/>
    <w:pPr>
      <w:keepNext/>
      <w:keepLines/>
      <w:spacing w:before="240" w:after="0" w:line="259" w:lineRule="auto"/>
      <w:jc w:val="left"/>
      <w:outlineLvl w:val="9"/>
    </w:pPr>
    <w:rPr>
      <w:rFonts w:asciiTheme="majorHAnsi" w:hAnsiTheme="majorHAnsi" w:eastAsiaTheme="majorEastAsia" w:cstheme="majorBidi"/>
      <w:b w:val="0"/>
      <w:bCs w:val="0"/>
      <w:color w:val="104862" w:themeColor="accent1" w:themeShade="BF"/>
      <w:sz w:val="32"/>
      <w:lang w:val="en-US"/>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E725E6-CB8D-433C-A016-4B8ADB2A9E1A}">
  <ds:schemaRefs/>
</ds:datastoreItem>
</file>

<file path=docProps/app.xml><?xml version="1.0" encoding="utf-8"?>
<Properties xmlns="http://schemas.openxmlformats.org/officeDocument/2006/extended-properties" xmlns:vt="http://schemas.openxmlformats.org/officeDocument/2006/docPropsVTypes">
  <Template>Normal</Template>
  <Pages>10</Pages>
  <Words>874</Words>
  <Characters>4622</Characters>
  <Lines>186</Lines>
  <Paragraphs>52</Paragraphs>
  <TotalTime>1</TotalTime>
  <ScaleCrop>false</ScaleCrop>
  <LinksUpToDate>false</LinksUpToDate>
  <CharactersWithSpaces>5492</CharactersWithSpaces>
  <Application>WPS Office_12.1.0.26880_F1E327BC-269C-435d-A152-05C5408002CA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2026-06-14T13:21:00Z</dcterms:created>
  <dc:creator>Hp</dc:creator>
  <cp:lastModifiedBy>Andreea</cp:lastModifiedBy>
  <dcterms:modified xsi:type="dcterms:W3CDTF">2026-06-14T15:20:23Z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AMA Manual of Style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APSA Style Manual revised 2018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ASA Style Guide 6th/7th edition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18th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12th edition (author-date/Harvard)</vt:lpwstr>
  </property>
  <property fmtid="{D5CDD505-2E9C-101B-9397-08002B2CF9AE}" pid="12" name="Mendeley Recent Style Id 5_1">
    <vt:lpwstr>http://www.zotero.org/styles/ieee</vt:lpwstr>
  </property>
  <property fmtid="{D5CDD505-2E9C-101B-9397-08002B2CF9AE}" pid="13" name="Mendeley Recent Style Name 5_1">
    <vt:lpwstr>IEEE Reference Guide version 11.29.2023</vt:lpwstr>
  </property>
  <property fmtid="{D5CDD505-2E9C-101B-9397-08002B2CF9AE}" pid="14" name="Mendeley Recent Style Id 6_1">
    <vt:lpwstr>http://www.zotero.org/styles/modern-language-association</vt:lpwstr>
  </property>
  <property fmtid="{D5CDD505-2E9C-101B-9397-08002B2CF9AE}" pid="15" name="Mendeley Recent Style Name 6_1">
    <vt:lpwstr>MLA Handbook 9th edition (in-text citations)</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http://www.zotero.org/styles/nature</vt:lpwstr>
  </property>
  <property fmtid="{D5CDD505-2E9C-101B-9397-08002B2CF9AE}" pid="19" name="Mendeley Recent Style Name 8_1">
    <vt:lpwstr>Nature</vt:lpwstr>
  </property>
  <property fmtid="{D5CDD505-2E9C-101B-9397-08002B2CF9AE}" pid="20" name="Mendeley Recent Style Id 9_1">
    <vt:lpwstr>http://www.zotero.org/styles/oscola</vt:lpwstr>
  </property>
  <property fmtid="{D5CDD505-2E9C-101B-9397-08002B2CF9AE}" pid="21" name="Mendeley Recent Style Name 9_1">
    <vt:lpwstr>OSCOLA 4th edition</vt:lpwstr>
  </property>
  <property fmtid="{D5CDD505-2E9C-101B-9397-08002B2CF9AE}" pid="22" name="Mendeley Document_1">
    <vt:lpwstr>True</vt:lpwstr>
  </property>
  <property fmtid="{D5CDD505-2E9C-101B-9397-08002B2CF9AE}" pid="23" name="Mendeley Citation Style_1">
    <vt:lpwstr>http://www.zotero.org/styles/harvard-cite-them-right</vt:lpwstr>
  </property>
  <property fmtid="{D5CDD505-2E9C-101B-9397-08002B2CF9AE}" pid="24" name="Mendeley Unique User Id_1">
    <vt:lpwstr>f0960cc9-a3cc-319e-ac2a-f9ce876435fb</vt:lpwstr>
  </property>
  <property fmtid="{D5CDD505-2E9C-101B-9397-08002B2CF9AE}" pid="25" name="KSOTemplateDocerSaveRecord">
    <vt:lpwstr>eyJoZGlkIjoiZWI0MWJiM2I0NTBmMmJjODc0ODNmZjhlMWEzYWQ0OWYifQ==</vt:lpwstr>
  </property>
  <property fmtid="{D5CDD505-2E9C-101B-9397-08002B2CF9AE}" pid="26" name="KSOProductBuildVer">
    <vt:lpwstr>1033-12.1.0.26880</vt:lpwstr>
  </property>
  <property fmtid="{D5CDD505-2E9C-101B-9397-08002B2CF9AE}" pid="27" name="ICV">
    <vt:lpwstr>9862D1C2C26C49F297C0CC0F1ACF438A_13</vt:lpwstr>
  </property>
</Properties>
</file>