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A1295" w14:textId="2892E637" w:rsidR="00841901" w:rsidRPr="00841901" w:rsidRDefault="00841901" w:rsidP="00D32474">
      <w:pPr>
        <w:spacing w:after="120" w:line="360" w:lineRule="auto"/>
        <w:rPr>
          <w:b/>
          <w:sz w:val="28"/>
          <w:szCs w:val="28"/>
        </w:rPr>
      </w:pPr>
      <w:r>
        <w:rPr>
          <w:b/>
          <w:sz w:val="28"/>
          <w:szCs w:val="28"/>
        </w:rPr>
        <w:t>Student N</w:t>
      </w:r>
      <w:r w:rsidRPr="00841901">
        <w:rPr>
          <w:b/>
          <w:sz w:val="28"/>
          <w:szCs w:val="28"/>
        </w:rPr>
        <w:t xml:space="preserve">ame: </w:t>
      </w:r>
      <w:r w:rsidR="00565347">
        <w:rPr>
          <w:b/>
          <w:sz w:val="28"/>
          <w:szCs w:val="28"/>
        </w:rPr>
        <w:t xml:space="preserve">             Ahmed Jah</w:t>
      </w:r>
    </w:p>
    <w:p w14:paraId="21978D7C" w14:textId="04DB551F" w:rsidR="00841901" w:rsidRPr="00841901" w:rsidRDefault="00841901" w:rsidP="00D32474">
      <w:pPr>
        <w:spacing w:after="120" w:line="360" w:lineRule="auto"/>
        <w:rPr>
          <w:b/>
          <w:bCs/>
          <w:sz w:val="28"/>
          <w:szCs w:val="28"/>
        </w:rPr>
      </w:pPr>
      <w:r>
        <w:rPr>
          <w:b/>
          <w:sz w:val="28"/>
          <w:szCs w:val="28"/>
        </w:rPr>
        <w:t>Student ID N</w:t>
      </w:r>
      <w:r w:rsidRPr="00841901">
        <w:rPr>
          <w:b/>
          <w:sz w:val="28"/>
          <w:szCs w:val="28"/>
        </w:rPr>
        <w:t>umber:</w:t>
      </w:r>
      <w:r w:rsidR="00565347">
        <w:rPr>
          <w:b/>
          <w:sz w:val="28"/>
          <w:szCs w:val="28"/>
        </w:rPr>
        <w:t xml:space="preserve">       2415343</w:t>
      </w:r>
    </w:p>
    <w:p w14:paraId="4E1BA018" w14:textId="77777777" w:rsidR="00D32474" w:rsidRPr="009C7348" w:rsidRDefault="00D32474" w:rsidP="00D32474">
      <w:pPr>
        <w:spacing w:after="120" w:line="360" w:lineRule="auto"/>
        <w:rPr>
          <w:b/>
          <w:bCs/>
          <w:sz w:val="32"/>
          <w:szCs w:val="32"/>
        </w:rPr>
      </w:pPr>
      <w:r w:rsidRPr="009C7348">
        <w:rPr>
          <w:b/>
          <w:bCs/>
          <w:sz w:val="28"/>
          <w:szCs w:val="28"/>
        </w:rPr>
        <w:t>Module:</w:t>
      </w:r>
      <w:r>
        <w:rPr>
          <w:b/>
          <w:bCs/>
          <w:sz w:val="36"/>
          <w:szCs w:val="36"/>
        </w:rPr>
        <w:t xml:space="preserve">                   </w:t>
      </w:r>
      <w:r w:rsidRPr="00D32474">
        <w:rPr>
          <w:b/>
          <w:bCs/>
          <w:sz w:val="28"/>
          <w:szCs w:val="28"/>
        </w:rPr>
        <w:t>Introduction to Physiology</w:t>
      </w:r>
      <w:r>
        <w:rPr>
          <w:b/>
          <w:bCs/>
          <w:sz w:val="36"/>
          <w:szCs w:val="36"/>
        </w:rPr>
        <w:t xml:space="preserve"> </w:t>
      </w:r>
    </w:p>
    <w:p w14:paraId="14D98E97" w14:textId="77777777" w:rsidR="00D32474" w:rsidRDefault="00D32474" w:rsidP="00D32474">
      <w:pPr>
        <w:spacing w:after="120" w:line="360" w:lineRule="auto"/>
        <w:rPr>
          <w:b/>
          <w:bCs/>
          <w:sz w:val="36"/>
          <w:szCs w:val="36"/>
        </w:rPr>
      </w:pPr>
      <w:r w:rsidRPr="009C7348">
        <w:rPr>
          <w:b/>
          <w:bCs/>
          <w:sz w:val="28"/>
          <w:szCs w:val="28"/>
        </w:rPr>
        <w:t>Module Code:</w:t>
      </w:r>
      <w:r>
        <w:rPr>
          <w:b/>
          <w:bCs/>
          <w:sz w:val="36"/>
          <w:szCs w:val="36"/>
        </w:rPr>
        <w:t xml:space="preserve">           </w:t>
      </w:r>
      <w:r w:rsidRPr="00D32474">
        <w:rPr>
          <w:b/>
          <w:sz w:val="28"/>
          <w:szCs w:val="28"/>
        </w:rPr>
        <w:t>BMHP5023</w:t>
      </w:r>
    </w:p>
    <w:p w14:paraId="793FF079" w14:textId="77777777" w:rsidR="00D32474" w:rsidRPr="003F17CB" w:rsidRDefault="00D32474" w:rsidP="00D32474">
      <w:pPr>
        <w:spacing w:after="120" w:line="360" w:lineRule="auto"/>
        <w:rPr>
          <w:b/>
          <w:bCs/>
          <w:sz w:val="28"/>
          <w:szCs w:val="28"/>
        </w:rPr>
      </w:pPr>
      <w:r w:rsidRPr="003F17CB">
        <w:rPr>
          <w:b/>
          <w:bCs/>
          <w:sz w:val="28"/>
          <w:szCs w:val="28"/>
        </w:rPr>
        <w:t xml:space="preserve">Assignment Title: </w:t>
      </w:r>
      <w:r>
        <w:rPr>
          <w:b/>
          <w:bCs/>
          <w:sz w:val="28"/>
          <w:szCs w:val="28"/>
        </w:rPr>
        <w:t xml:space="preserve">       </w:t>
      </w:r>
      <w:r w:rsidRPr="003F17CB">
        <w:rPr>
          <w:b/>
          <w:sz w:val="28"/>
          <w:szCs w:val="28"/>
        </w:rPr>
        <w:t xml:space="preserve">Component 1 </w:t>
      </w:r>
    </w:p>
    <w:p w14:paraId="24F945F3" w14:textId="6826159F" w:rsidR="00D32474" w:rsidRPr="003F17CB" w:rsidRDefault="00D32474" w:rsidP="00D32474">
      <w:pPr>
        <w:spacing w:after="120" w:line="360" w:lineRule="auto"/>
        <w:rPr>
          <w:sz w:val="28"/>
          <w:szCs w:val="28"/>
        </w:rPr>
      </w:pPr>
      <w:r w:rsidRPr="003F17CB">
        <w:rPr>
          <w:b/>
          <w:bCs/>
          <w:sz w:val="28"/>
          <w:szCs w:val="28"/>
        </w:rPr>
        <w:t>Lectu</w:t>
      </w:r>
      <w:r w:rsidR="00565347">
        <w:rPr>
          <w:b/>
          <w:bCs/>
          <w:sz w:val="28"/>
          <w:szCs w:val="28"/>
        </w:rPr>
        <w:t>re                        Angela Wells</w:t>
      </w:r>
    </w:p>
    <w:p w14:paraId="09FD35A6" w14:textId="77777777" w:rsidR="00D32474" w:rsidRDefault="00D32474" w:rsidP="00D32474">
      <w:pPr>
        <w:spacing w:after="80"/>
        <w:rPr>
          <w:b/>
          <w:bCs/>
          <w:sz w:val="28"/>
          <w:szCs w:val="28"/>
        </w:rPr>
      </w:pPr>
      <w:r w:rsidRPr="00D32474">
        <w:rPr>
          <w:b/>
          <w:bCs/>
          <w:sz w:val="28"/>
          <w:szCs w:val="28"/>
        </w:rPr>
        <w:t>Case Study 1</w:t>
      </w:r>
    </w:p>
    <w:p w14:paraId="7A0D3EC6" w14:textId="77777777" w:rsidR="00565347" w:rsidRPr="00D32474" w:rsidRDefault="00565347" w:rsidP="00D32474">
      <w:pPr>
        <w:spacing w:after="80"/>
        <w:rPr>
          <w:b/>
          <w:bCs/>
          <w:sz w:val="28"/>
          <w:szCs w:val="28"/>
        </w:rPr>
      </w:pPr>
    </w:p>
    <w:p w14:paraId="51FFE7E3" w14:textId="77777777" w:rsidR="00C705F2" w:rsidRPr="00D32474" w:rsidRDefault="003531B3" w:rsidP="00D32474">
      <w:pPr>
        <w:spacing w:after="80"/>
        <w:rPr>
          <w:sz w:val="28"/>
          <w:szCs w:val="28"/>
        </w:rPr>
      </w:pPr>
      <w:r w:rsidRPr="00D32474">
        <w:rPr>
          <w:b/>
          <w:bCs/>
          <w:sz w:val="28"/>
          <w:szCs w:val="28"/>
        </w:rPr>
        <w:t>Understanding Diabetes:</w:t>
      </w:r>
    </w:p>
    <w:p w14:paraId="616FCD59" w14:textId="77777777" w:rsidR="00C705F2" w:rsidRPr="00D32474" w:rsidRDefault="003531B3" w:rsidP="00D32474">
      <w:pPr>
        <w:spacing w:after="120"/>
        <w:rPr>
          <w:sz w:val="28"/>
          <w:szCs w:val="28"/>
        </w:rPr>
      </w:pPr>
      <w:r w:rsidRPr="00D32474">
        <w:rPr>
          <w:sz w:val="28"/>
          <w:szCs w:val="28"/>
        </w:rPr>
        <w:t>A Patient Information Resource for Type 2 Diabetes Management</w:t>
      </w:r>
    </w:p>
    <w:p w14:paraId="1925C007" w14:textId="77777777" w:rsidR="00C705F2" w:rsidRPr="00D32474" w:rsidRDefault="003531B3" w:rsidP="00D32474">
      <w:pPr>
        <w:spacing w:after="480"/>
        <w:rPr>
          <w:sz w:val="28"/>
          <w:szCs w:val="28"/>
        </w:rPr>
      </w:pPr>
      <w:r w:rsidRPr="00D32474">
        <w:rPr>
          <w:i/>
          <w:iCs/>
          <w:color w:val="595959"/>
          <w:sz w:val="28"/>
          <w:szCs w:val="28"/>
        </w:rPr>
        <w:t>Prepared by the Practice Nurse, General Practice Surgery</w:t>
      </w:r>
    </w:p>
    <w:p w14:paraId="58448736" w14:textId="77777777" w:rsidR="00104AD2" w:rsidRDefault="00104AD2" w:rsidP="00403F71">
      <w:pPr>
        <w:pStyle w:val="ListParagraph"/>
        <w:rPr>
          <w:b/>
          <w:sz w:val="32"/>
          <w:szCs w:val="32"/>
        </w:rPr>
      </w:pPr>
    </w:p>
    <w:p w14:paraId="58040512" w14:textId="77777777" w:rsidR="00C705F2" w:rsidRDefault="003531B3" w:rsidP="00403F71">
      <w:pPr>
        <w:pStyle w:val="ListParagraph"/>
        <w:rPr>
          <w:b/>
          <w:sz w:val="32"/>
          <w:szCs w:val="32"/>
        </w:rPr>
      </w:pPr>
      <w:r w:rsidRPr="00403F71">
        <w:rPr>
          <w:b/>
          <w:sz w:val="32"/>
          <w:szCs w:val="32"/>
        </w:rPr>
        <w:t>1. Introduction: What Is Diabetes and Who Is at Risk?</w:t>
      </w:r>
    </w:p>
    <w:p w14:paraId="2D43774E" w14:textId="77777777" w:rsidR="00F32A79" w:rsidRPr="00403F71" w:rsidRDefault="00F32A79" w:rsidP="00403F71">
      <w:pPr>
        <w:pStyle w:val="ListParagraph"/>
        <w:rPr>
          <w:b/>
          <w:sz w:val="32"/>
          <w:szCs w:val="32"/>
        </w:rPr>
      </w:pPr>
    </w:p>
    <w:p w14:paraId="1044B72B" w14:textId="77777777" w:rsidR="00C705F2" w:rsidRDefault="003531B3" w:rsidP="00403F71">
      <w:pPr>
        <w:spacing w:after="160" w:line="360" w:lineRule="auto"/>
        <w:jc w:val="both"/>
      </w:pPr>
      <w:r>
        <w:t xml:space="preserve">Diabetes mellitus is a chronic metabolic condition </w:t>
      </w:r>
      <w:proofErr w:type="spellStart"/>
      <w:r>
        <w:t>characterised</w:t>
      </w:r>
      <w:proofErr w:type="spellEnd"/>
      <w:r>
        <w:t xml:space="preserve"> by persistently elevated levels of glucose (sugar) in the blood, a state known as </w:t>
      </w:r>
      <w:proofErr w:type="spellStart"/>
      <w:r>
        <w:t>hyperglycaemia</w:t>
      </w:r>
      <w:proofErr w:type="spellEnd"/>
      <w:r>
        <w:t>. This occurs either because the body does not produce sufficient insulin, does not use insulin effectively, or both. Insulin is the hormone produced by the beta cells of the pancreas that allows glucose to enter the body's cells and be used for energy. Without adequate insulin action, glucose accumulates in the bloodstream, causing a range of short- and long-term health complications (World Health Organization [WHO], 2023).</w:t>
      </w:r>
    </w:p>
    <w:p w14:paraId="37339934" w14:textId="77777777" w:rsidR="00C705F2" w:rsidRDefault="003531B3" w:rsidP="00403F71">
      <w:pPr>
        <w:spacing w:after="160" w:line="360" w:lineRule="auto"/>
        <w:jc w:val="both"/>
      </w:pPr>
      <w:r>
        <w:t xml:space="preserve">There are two main types of diabetes. Type 1 diabetes is an autoimmune condition in which the immune system destroys the insulin-producing beta cells of the pancreas, resulting in little or no insulin production. Type 2 diabetes, which accounts for approximately 90% of all diabetes cases, is </w:t>
      </w:r>
      <w:proofErr w:type="spellStart"/>
      <w:r>
        <w:t>characterised</w:t>
      </w:r>
      <w:proofErr w:type="spellEnd"/>
      <w:r>
        <w:t xml:space="preserve"> by insulin resistance, whereby the body's cells do not respond properly to insulin, combined with a progressive decline in the pancreas's capacity to produce insulin (Diabetes UK, 2023). A third significant form is gestational diabetes, which develops during pregnancy and typically resolves after birth, though it increases the mother's risk of developing Type 2 diabetes later in life (National Institute for Health and Care Excellence [NICE], 2022).</w:t>
      </w:r>
    </w:p>
    <w:p w14:paraId="51893CA7" w14:textId="77777777" w:rsidR="00C705F2" w:rsidRDefault="003531B3" w:rsidP="00F32A79">
      <w:pPr>
        <w:spacing w:after="160" w:line="360" w:lineRule="auto"/>
        <w:jc w:val="both"/>
      </w:pPr>
      <w:r>
        <w:lastRenderedPageBreak/>
        <w:t>This resource focuses primarily on Type 2 diabetes, as the majority of patients attending our clinic have been diagnosed with this form of the condition. Understanding the physiological basis of the disease, the importance of blood glucose monitoring, and the role of lifestyle factors is essential for patients to take an active and informed role in managing their health.</w:t>
      </w:r>
    </w:p>
    <w:p w14:paraId="18E8A790" w14:textId="77777777" w:rsidR="00104AD2" w:rsidRDefault="00104AD2" w:rsidP="00104AD2">
      <w:pPr>
        <w:pStyle w:val="ListParagraph"/>
        <w:rPr>
          <w:b/>
          <w:sz w:val="32"/>
          <w:szCs w:val="32"/>
        </w:rPr>
      </w:pPr>
    </w:p>
    <w:p w14:paraId="3071116F" w14:textId="77777777" w:rsidR="00C705F2" w:rsidRPr="00104AD2" w:rsidRDefault="003531B3" w:rsidP="00104AD2">
      <w:pPr>
        <w:pStyle w:val="ListParagraph"/>
        <w:rPr>
          <w:b/>
          <w:sz w:val="32"/>
          <w:szCs w:val="32"/>
        </w:rPr>
      </w:pPr>
      <w:r w:rsidRPr="00104AD2">
        <w:rPr>
          <w:b/>
          <w:sz w:val="32"/>
          <w:szCs w:val="32"/>
        </w:rPr>
        <w:t>1.1 Risk Factors for Type 2 Diabetes</w:t>
      </w:r>
    </w:p>
    <w:p w14:paraId="7CB6AC28" w14:textId="77777777" w:rsidR="00104AD2" w:rsidRDefault="00104AD2" w:rsidP="00556BBE">
      <w:pPr>
        <w:spacing w:after="160" w:line="360" w:lineRule="auto"/>
        <w:jc w:val="both"/>
      </w:pPr>
    </w:p>
    <w:p w14:paraId="06F77CC3" w14:textId="77777777" w:rsidR="00C705F2" w:rsidRDefault="003531B3" w:rsidP="00556BBE">
      <w:pPr>
        <w:spacing w:after="160" w:line="360" w:lineRule="auto"/>
        <w:jc w:val="both"/>
      </w:pPr>
      <w:r>
        <w:t>Type 2 diabetes is a multifactorial condition, meaning it is influenced by a combination of genetic and environmental factors. Key risk factors include being overweight or obese, particularly with excess weight carried around the abdomen; physical inactivity; a family history of diabetes; ethnicity (with people of South Asian, African, African-Caribbean, or Middle Eastern descent at greater risk); age (risk increases significantly over 45); having had gestational diabetes; and having prediabetes, a condition in which blood glucose levels are higher than normal but not yet in the diabetic range (NICE, 2022; WHO, 2023). Lifestyle factors such as a diet high in processed foods, refined carbohydrates, and saturated fats also contribute significantly to risk. Importantly, many of these risk factors are modifiable, meaning that lifestyle changes can substantially reduce the risk of developing Type 2 diabetes or slow its progression once diagnosed.</w:t>
      </w:r>
    </w:p>
    <w:p w14:paraId="5F79ECA0" w14:textId="77777777" w:rsidR="00104AD2" w:rsidRDefault="00104AD2" w:rsidP="00104AD2">
      <w:pPr>
        <w:pStyle w:val="ListParagraph"/>
        <w:rPr>
          <w:b/>
          <w:sz w:val="32"/>
          <w:szCs w:val="32"/>
        </w:rPr>
      </w:pPr>
    </w:p>
    <w:p w14:paraId="6377A145" w14:textId="77777777" w:rsidR="00C705F2" w:rsidRPr="00104AD2" w:rsidRDefault="003531B3" w:rsidP="00104AD2">
      <w:pPr>
        <w:pStyle w:val="ListParagraph"/>
        <w:rPr>
          <w:b/>
          <w:sz w:val="32"/>
          <w:szCs w:val="32"/>
        </w:rPr>
      </w:pPr>
      <w:r w:rsidRPr="00104AD2">
        <w:rPr>
          <w:b/>
          <w:sz w:val="32"/>
          <w:szCs w:val="32"/>
        </w:rPr>
        <w:t>2. How Are Blood Sugar Levels Maintained?</w:t>
      </w:r>
    </w:p>
    <w:p w14:paraId="7F72CA86" w14:textId="77777777" w:rsidR="00104AD2" w:rsidRDefault="00104AD2" w:rsidP="00556BBE">
      <w:pPr>
        <w:spacing w:after="160" w:line="360" w:lineRule="auto"/>
        <w:jc w:val="both"/>
      </w:pPr>
    </w:p>
    <w:p w14:paraId="71D07D8C" w14:textId="77777777" w:rsidR="00C705F2" w:rsidRDefault="003531B3" w:rsidP="00556BBE">
      <w:pPr>
        <w:spacing w:after="160" w:line="360" w:lineRule="auto"/>
        <w:jc w:val="both"/>
      </w:pPr>
      <w:r>
        <w:t>The body maintains blood glucose within a tightly controlled range through a process called glucose homeostasis. Under normal physiological conditions, blood glucose levels are kept between approximately 4.0 and 5.9 mmol/L when fasting and below 7.8 mmol/L two hours after eating (Diabetes UK, 2023). This regulation is primarily achieved through a hormonal feedback system involving the pancreas, liver, and peripheral tissues.</w:t>
      </w:r>
    </w:p>
    <w:p w14:paraId="666D6243" w14:textId="77777777" w:rsidR="00C705F2" w:rsidRDefault="003531B3" w:rsidP="00556BBE">
      <w:pPr>
        <w:spacing w:after="160" w:line="360" w:lineRule="auto"/>
        <w:jc w:val="both"/>
      </w:pPr>
      <w:r>
        <w:t xml:space="preserve">When blood glucose rises following a meal, the beta cells of the islets of Langerhans within the pancreas detect this change and secrete insulin into the bloodstream. Insulin facilitates the uptake of glucose into muscle, fat, and liver cells. In the liver and muscle, </w:t>
      </w:r>
      <w:r>
        <w:lastRenderedPageBreak/>
        <w:t>glucose is converted into glycogen (a stored form of glucose) in a process called glycogenesis. In adipose tissue, insulin promotes the conversion of glucose into fat. Together, these processes reduce blood glucose levels back to the normal range (Hall &amp; Hall, 2021).</w:t>
      </w:r>
    </w:p>
    <w:p w14:paraId="0D5F8EAB" w14:textId="77777777" w:rsidR="00C705F2" w:rsidRDefault="003531B3" w:rsidP="00556BBE">
      <w:pPr>
        <w:spacing w:after="160" w:line="360" w:lineRule="auto"/>
        <w:jc w:val="both"/>
      </w:pPr>
      <w:r>
        <w:t>Conversely, when blood glucose falls — during periods of fasting, prolonged exercise, or between meals — the alpha cells of the pancreas release a hormone called glucagon. Glucagon stimulates the liver to break down glycogen back into glucose (glycogenolysis) and to produce new glucose from non-carbohydrate sources such as amino acids and glycerol (gluconeogenesis), thereby raising blood glucose levels back to the normal range (Hall &amp; Hall, 2021). Other hormones, including adrenaline (epinephrine), cortisol, and growth hormone, also act to raise blood glucose in times of stress or prolonged fasting, forming part of the counter-regulatory response.</w:t>
      </w:r>
    </w:p>
    <w:p w14:paraId="25F0DFEF" w14:textId="77777777" w:rsidR="00C705F2" w:rsidRDefault="003531B3" w:rsidP="00556BBE">
      <w:pPr>
        <w:spacing w:after="160" w:line="360" w:lineRule="auto"/>
        <w:jc w:val="both"/>
      </w:pPr>
      <w:r>
        <w:t>In Type 2 diabetes, this regulatory system becomes disrupted. Insulin resistance in peripheral tissues means that higher and higher concentrations of insulin are required to achieve normal glucose uptake. Over time, the pancreatic beta cells become exhausted from overproduction and begin to fail, resulting in insufficient insulin secretion relative to the body's needs. The net effect is chronically elevated blood glucose, which damages blood vessels and nerves throughout the body, contributing to complications such as cardiovascular disease, diabetic neuropathy, nephropathy, and retinopathy (Diabetes UK, 2023; NICE, 2022).</w:t>
      </w:r>
    </w:p>
    <w:p w14:paraId="24CB94F0" w14:textId="77777777" w:rsidR="00104AD2" w:rsidRDefault="00104AD2" w:rsidP="00104AD2">
      <w:pPr>
        <w:pStyle w:val="ListParagraph"/>
        <w:rPr>
          <w:b/>
          <w:sz w:val="32"/>
          <w:szCs w:val="32"/>
        </w:rPr>
      </w:pPr>
    </w:p>
    <w:p w14:paraId="311D8F1C" w14:textId="77777777" w:rsidR="00C705F2" w:rsidRPr="00104AD2" w:rsidRDefault="003531B3" w:rsidP="00104AD2">
      <w:pPr>
        <w:pStyle w:val="ListParagraph"/>
        <w:rPr>
          <w:b/>
          <w:sz w:val="32"/>
          <w:szCs w:val="32"/>
        </w:rPr>
      </w:pPr>
      <w:r w:rsidRPr="00104AD2">
        <w:rPr>
          <w:b/>
          <w:sz w:val="32"/>
          <w:szCs w:val="32"/>
        </w:rPr>
        <w:t>3. How Oxygen and Glucose Are Used to Produce Energy</w:t>
      </w:r>
    </w:p>
    <w:p w14:paraId="5607E96E" w14:textId="77777777" w:rsidR="00104AD2" w:rsidRDefault="00104AD2" w:rsidP="00556BBE">
      <w:pPr>
        <w:spacing w:after="160" w:line="360" w:lineRule="auto"/>
        <w:jc w:val="both"/>
      </w:pPr>
    </w:p>
    <w:p w14:paraId="08930D03" w14:textId="77777777" w:rsidR="00C705F2" w:rsidRDefault="003531B3" w:rsidP="00556BBE">
      <w:pPr>
        <w:spacing w:after="160" w:line="360" w:lineRule="auto"/>
        <w:jc w:val="both"/>
      </w:pPr>
      <w:r>
        <w:t>Every cell in the human body requires a continuous supply of energy to carry out its functions. This energy is derived primarily through a process called cellular respiration, in which glucose and oxygen are used to produce adenosine triphosphate (ATP) — the cell's primary energy currency — alongside the by-products of carbon dioxide and water (Hall &amp; Hall, 2021).</w:t>
      </w:r>
    </w:p>
    <w:p w14:paraId="0C66DCB9" w14:textId="77777777" w:rsidR="00C705F2" w:rsidRDefault="003531B3" w:rsidP="00556BBE">
      <w:pPr>
        <w:spacing w:after="160" w:line="360" w:lineRule="auto"/>
        <w:jc w:val="both"/>
      </w:pPr>
      <w:r>
        <w:t xml:space="preserve">Cellular respiration occurs in three main stages. The first stage, glycolysis, takes place in the cytoplasm of the cell and does not require oxygen. During glycolysis, one molecule of glucose (a six-carbon sugar) is broken down into two molecules of </w:t>
      </w:r>
      <w:r>
        <w:lastRenderedPageBreak/>
        <w:t>pyruvate (a three-carbon compound), yielding a small net gain of two ATP molecules and two molecules of the electron carrier NADH (</w:t>
      </w:r>
      <w:proofErr w:type="spellStart"/>
      <w:r>
        <w:t>Marieb</w:t>
      </w:r>
      <w:proofErr w:type="spellEnd"/>
      <w:r>
        <w:t xml:space="preserve"> &amp; Hoehn, 2019).</w:t>
      </w:r>
    </w:p>
    <w:p w14:paraId="612E5443" w14:textId="77777777" w:rsidR="00C705F2" w:rsidRDefault="003531B3" w:rsidP="00556BBE">
      <w:pPr>
        <w:spacing w:after="160" w:line="360" w:lineRule="auto"/>
        <w:jc w:val="both"/>
      </w:pPr>
      <w:r>
        <w:t>The second stage is the Krebs cycle (also known as the citric acid cycle), which takes place within the mitochondria. Pyruvate from glycolysis is converted into acetyl-CoA, which enters the cycle. Through a series of enzymatic reactions, the carbon atoms from acetyl-CoA are released as carbon dioxide, while electrons are captured by the carriers NADH and FADH2. The Krebs cycle generates a further two ATP molecules per glucose molecule, but its primary function is to produce the electron carriers that will fuel the final stage (</w:t>
      </w:r>
      <w:proofErr w:type="spellStart"/>
      <w:r>
        <w:t>Marieb</w:t>
      </w:r>
      <w:proofErr w:type="spellEnd"/>
      <w:r>
        <w:t xml:space="preserve"> &amp; Hoehn, 2019).</w:t>
      </w:r>
    </w:p>
    <w:p w14:paraId="49636AE0" w14:textId="77777777" w:rsidR="00C705F2" w:rsidRDefault="003531B3" w:rsidP="00556BBE">
      <w:pPr>
        <w:spacing w:after="160" w:line="360" w:lineRule="auto"/>
        <w:jc w:val="both"/>
      </w:pPr>
      <w:r>
        <w:t>The third and most productive stage is the electron transport chain, located on the inner membrane of the mitochondria. Here, electrons carried by NADH and FADH2 are passed along a series of protein complexes, releasing energy that is used to pump hydrogen ions (protons) across the mitochondrial membrane. This creates an electrochemical gradient that drives ATP synthesis through a protein called ATP synthase — a process known as chemiosmosis. Oxygen acts as the final electron acceptor at the end of the chain, combining with electrons and hydrogen ions to form water. This stage produces approximately 32-34 ATP molecules per glucose molecule, making aerobic respiration far more efficient than anaerobic alternatives (Hall &amp; Hall, 2021).</w:t>
      </w:r>
    </w:p>
    <w:p w14:paraId="0607F9BB" w14:textId="77777777" w:rsidR="00C705F2" w:rsidRDefault="003531B3" w:rsidP="00556BBE">
      <w:pPr>
        <w:spacing w:after="160" w:line="360" w:lineRule="auto"/>
        <w:jc w:val="both"/>
      </w:pPr>
      <w:r>
        <w:t>In summary, the complete aerobic oxidation of one molecule of glucose produces approximately 36-38 ATP molecules, along with carbon dioxide (exhaled via the lungs) and water. For patients with diabetes, this process is directly relevant: when glucose cannot enter cells due to insulin deficiency or resistance, cells are deprived of their primary energy source. The body may begin to break down fat for fuel instead, a process that can, in severe cases, lead to the production of ketones — acidic by-products that can accumulate and cause diabetic ketoacidosis, a potentially life-threatening complication primarily associated with Type 1 diabetes but possible in Type 2 (NICE, 2022).</w:t>
      </w:r>
    </w:p>
    <w:p w14:paraId="7B04330D" w14:textId="77777777" w:rsidR="00104AD2" w:rsidRDefault="00104AD2" w:rsidP="00104AD2">
      <w:pPr>
        <w:pStyle w:val="ListParagraph"/>
        <w:rPr>
          <w:b/>
          <w:sz w:val="32"/>
          <w:szCs w:val="32"/>
        </w:rPr>
      </w:pPr>
    </w:p>
    <w:p w14:paraId="6B277BCC" w14:textId="77777777" w:rsidR="00C705F2" w:rsidRPr="00104AD2" w:rsidRDefault="003531B3" w:rsidP="00104AD2">
      <w:pPr>
        <w:pStyle w:val="ListParagraph"/>
        <w:rPr>
          <w:b/>
          <w:sz w:val="32"/>
          <w:szCs w:val="32"/>
        </w:rPr>
      </w:pPr>
      <w:r w:rsidRPr="00104AD2">
        <w:rPr>
          <w:b/>
          <w:sz w:val="32"/>
          <w:szCs w:val="32"/>
        </w:rPr>
        <w:t>4. Recording and Tracking Blood Sugar Levels in Type 2 Diabetes</w:t>
      </w:r>
    </w:p>
    <w:p w14:paraId="64C52789" w14:textId="77777777" w:rsidR="00104AD2" w:rsidRDefault="00104AD2" w:rsidP="00556BBE">
      <w:pPr>
        <w:spacing w:after="160" w:line="360" w:lineRule="auto"/>
        <w:jc w:val="both"/>
      </w:pPr>
    </w:p>
    <w:p w14:paraId="7A8A984B" w14:textId="77777777" w:rsidR="00C705F2" w:rsidRDefault="003531B3" w:rsidP="00556BBE">
      <w:pPr>
        <w:spacing w:after="160" w:line="360" w:lineRule="auto"/>
        <w:jc w:val="both"/>
      </w:pPr>
      <w:r>
        <w:lastRenderedPageBreak/>
        <w:t>Self-monitoring of blood glucose (SMBG) is a cornerstone of diabetes management. By regularly measuring and recording blood glucose levels, patients with Type 2 diabetes can gain valuable insights into how their body responds to food, physical activity, medication, illness, and stress. This empowers individuals to make informed decisions about their daily management and to identify patterns that may require clinical attention (American Diabetes Association [ADA], 2023).</w:t>
      </w:r>
    </w:p>
    <w:p w14:paraId="32017A2C" w14:textId="77777777" w:rsidR="00C705F2" w:rsidRDefault="003531B3" w:rsidP="00556BBE">
      <w:pPr>
        <w:spacing w:after="160" w:line="360" w:lineRule="auto"/>
        <w:jc w:val="both"/>
      </w:pPr>
      <w:r>
        <w:t>Blood glucose monitoring is typically performed using a glucometer — a small, portable device that measures the concentration of glucose in a small sample of capillary blood obtained via a finger-prick test. Readings are usually taken before and after meals, before exercise, and at bedtime, though frequency will vary depending on individual treatment plans and clinical guidance from the healthcare team. Continuous glucose monitoring (CGM) devices, which measure glucose in the interstitial fluid every few minutes via a sensor worn on the skin, are increasingly being used and offer a more detailed picture of glucose fluctuations throughout the day and night (Diabetes UK, 2023).</w:t>
      </w:r>
    </w:p>
    <w:p w14:paraId="7DB8A673" w14:textId="77777777" w:rsidR="00C705F2" w:rsidRDefault="003531B3" w:rsidP="00556BBE">
      <w:pPr>
        <w:spacing w:after="160" w:line="360" w:lineRule="auto"/>
        <w:jc w:val="both"/>
      </w:pPr>
      <w:r>
        <w:t xml:space="preserve">In addition to day-to-day monitoring, patients with Type 2 diabetes have their blood tested for glycated </w:t>
      </w:r>
      <w:proofErr w:type="spellStart"/>
      <w:r>
        <w:t>haemoglobin</w:t>
      </w:r>
      <w:proofErr w:type="spellEnd"/>
      <w:r>
        <w:t xml:space="preserve"> (HbA1c) every three to six months. HbA1c reflects the average blood glucose level over the preceding two to three months and provides an important indicator of long-term diabetes control. A target HbA1c of 48 mmol/mol (6.5%) is generally recommended for people with Type 2 diabetes managed with lifestyle changes or metformin alone, though targets may be </w:t>
      </w:r>
      <w:proofErr w:type="spellStart"/>
      <w:r>
        <w:t>individualised</w:t>
      </w:r>
      <w:proofErr w:type="spellEnd"/>
      <w:r>
        <w:t xml:space="preserve"> based on patient factors (NICE, 2022).</w:t>
      </w:r>
    </w:p>
    <w:p w14:paraId="2FD67A05" w14:textId="77777777" w:rsidR="00C705F2" w:rsidRDefault="003531B3" w:rsidP="00556BBE">
      <w:pPr>
        <w:spacing w:after="160" w:line="360" w:lineRule="auto"/>
        <w:jc w:val="both"/>
      </w:pPr>
      <w:r>
        <w:t xml:space="preserve">The importance of tracking cannot be overstated. Research consistently demonstrates that patients who regularly monitor their blood glucose achieve better </w:t>
      </w:r>
      <w:proofErr w:type="spellStart"/>
      <w:r>
        <w:t>glycaemic</w:t>
      </w:r>
      <w:proofErr w:type="spellEnd"/>
      <w:r>
        <w:t xml:space="preserve"> control and have lower rates of diabetes-related complications (</w:t>
      </w:r>
      <w:proofErr w:type="spellStart"/>
      <w:r>
        <w:t>Yurgin</w:t>
      </w:r>
      <w:proofErr w:type="spellEnd"/>
      <w:r>
        <w:t xml:space="preserve"> et al., 2022). By keeping a log of readings alongside notes on diet, activity, and medications, patients can identify triggers for high or low blood glucose, assess the effectiveness of their current management plan, and engage more meaningfully in consultations with their healthcare team.</w:t>
      </w:r>
    </w:p>
    <w:p w14:paraId="5213EF8D" w14:textId="77777777" w:rsidR="00104AD2" w:rsidRDefault="00104AD2" w:rsidP="00104AD2">
      <w:pPr>
        <w:pStyle w:val="ListParagraph"/>
        <w:rPr>
          <w:b/>
          <w:sz w:val="32"/>
          <w:szCs w:val="32"/>
        </w:rPr>
      </w:pPr>
    </w:p>
    <w:p w14:paraId="61D9D6FA" w14:textId="77777777" w:rsidR="00C705F2" w:rsidRPr="00104AD2" w:rsidRDefault="003531B3" w:rsidP="00104AD2">
      <w:pPr>
        <w:pStyle w:val="ListParagraph"/>
        <w:rPr>
          <w:b/>
          <w:sz w:val="32"/>
          <w:szCs w:val="32"/>
        </w:rPr>
      </w:pPr>
      <w:r w:rsidRPr="00104AD2">
        <w:rPr>
          <w:b/>
          <w:sz w:val="32"/>
          <w:szCs w:val="32"/>
        </w:rPr>
        <w:t>5. Evidence-Based Lifestyle Recommendations</w:t>
      </w:r>
    </w:p>
    <w:p w14:paraId="7D191E17" w14:textId="77777777" w:rsidR="00104AD2" w:rsidRDefault="00104AD2" w:rsidP="00556BBE">
      <w:pPr>
        <w:spacing w:after="160" w:line="360" w:lineRule="auto"/>
        <w:jc w:val="both"/>
      </w:pPr>
    </w:p>
    <w:p w14:paraId="47A4606D" w14:textId="77777777" w:rsidR="00C705F2" w:rsidRDefault="003531B3" w:rsidP="00556BBE">
      <w:pPr>
        <w:spacing w:after="160" w:line="360" w:lineRule="auto"/>
        <w:jc w:val="both"/>
      </w:pPr>
      <w:r>
        <w:lastRenderedPageBreak/>
        <w:t>Lifestyle modification is a first-line treatment for Type 2 diabetes and can significantly improve blood glucose control, reduce cardiovascular risk, and in some cases achieve remission of the condition (Lean et al., 2019). The following evidence-based recommendations address three key lifestyle factors: diet, physical activity, and smoking cessation.</w:t>
      </w:r>
    </w:p>
    <w:p w14:paraId="08140A0C" w14:textId="77777777" w:rsidR="00104AD2" w:rsidRDefault="00104AD2" w:rsidP="00104AD2">
      <w:pPr>
        <w:pStyle w:val="ListParagraph"/>
        <w:rPr>
          <w:b/>
          <w:sz w:val="32"/>
          <w:szCs w:val="32"/>
        </w:rPr>
      </w:pPr>
    </w:p>
    <w:p w14:paraId="03D216AD" w14:textId="77777777" w:rsidR="00C705F2" w:rsidRPr="00104AD2" w:rsidRDefault="003531B3" w:rsidP="00104AD2">
      <w:pPr>
        <w:pStyle w:val="ListParagraph"/>
        <w:rPr>
          <w:b/>
          <w:sz w:val="32"/>
          <w:szCs w:val="32"/>
        </w:rPr>
      </w:pPr>
      <w:r w:rsidRPr="00104AD2">
        <w:rPr>
          <w:b/>
          <w:sz w:val="32"/>
          <w:szCs w:val="32"/>
        </w:rPr>
        <w:t>5.1 Diet</w:t>
      </w:r>
    </w:p>
    <w:p w14:paraId="2DBC93AF" w14:textId="77777777" w:rsidR="00104AD2" w:rsidRDefault="00104AD2" w:rsidP="00556BBE">
      <w:pPr>
        <w:spacing w:after="160" w:line="360" w:lineRule="auto"/>
        <w:jc w:val="both"/>
      </w:pPr>
    </w:p>
    <w:p w14:paraId="367A7A30" w14:textId="77777777" w:rsidR="00C705F2" w:rsidRDefault="003531B3" w:rsidP="00556BBE">
      <w:pPr>
        <w:spacing w:after="160" w:line="360" w:lineRule="auto"/>
        <w:jc w:val="both"/>
      </w:pPr>
      <w:r>
        <w:t>Dietary choices have a profound and direct impact on blood glucose levels. Carbohydrates are the primary dietary macronutrient that raises blood glucose, and the type, amount, and timing of carbohydrate consumption are particularly important for people with Type 2 diabetes. The NHS and Diabetes UK both recommend a diet that is rich in whole grains, vegetables, legumes, and fruit, and low in refined sugars, processed foods, and saturated fats (NHS, 2023; Diabetes UK, 2023).</w:t>
      </w:r>
    </w:p>
    <w:p w14:paraId="13AE6692" w14:textId="77777777" w:rsidR="00C705F2" w:rsidRDefault="003531B3" w:rsidP="00556BBE">
      <w:pPr>
        <w:spacing w:after="160" w:line="360" w:lineRule="auto"/>
        <w:jc w:val="both"/>
      </w:pPr>
      <w:r>
        <w:t xml:space="preserve">Evidence supports the benefits of reduced-calorie diets for weight loss in people with Type 2 diabetes who are overweight or obese. The landmark </w:t>
      </w:r>
      <w:proofErr w:type="spellStart"/>
      <w:r>
        <w:t>DiRECT</w:t>
      </w:r>
      <w:proofErr w:type="spellEnd"/>
      <w:r>
        <w:t xml:space="preserve"> trial demonstrated that a structured low-calorie diet (approximately 800 kcal/day) leading to significant weight loss could achieve remission of Type 2 diabetes in a substantial proportion of participants — with 46% of participants achieving remission at 12 months (Lean et al., 2019). Even modest weight loss of 5-10% of body weight has been shown to meaningfully improve blood glucose control, blood pressure, and lipid profiles (NICE, 2022).</w:t>
      </w:r>
    </w:p>
    <w:p w14:paraId="24A1AE6E" w14:textId="77777777" w:rsidR="00C705F2" w:rsidRDefault="003531B3" w:rsidP="00556BBE">
      <w:pPr>
        <w:spacing w:after="160" w:line="360" w:lineRule="auto"/>
        <w:jc w:val="both"/>
      </w:pPr>
      <w:r>
        <w:t xml:space="preserve">Low </w:t>
      </w:r>
      <w:proofErr w:type="spellStart"/>
      <w:r>
        <w:t>glycaemic</w:t>
      </w:r>
      <w:proofErr w:type="spellEnd"/>
      <w:r>
        <w:t xml:space="preserve"> index (GI) diets, which </w:t>
      </w:r>
      <w:proofErr w:type="spellStart"/>
      <w:r>
        <w:t>prioritise</w:t>
      </w:r>
      <w:proofErr w:type="spellEnd"/>
      <w:r>
        <w:t xml:space="preserve"> foods that cause slower and more sustained rises in blood glucose, are also well supported by evidence. Foods with a low GI include wholegrains, pulses, most fruits, and non-starchy vegetables. Patients should be encouraged to reduce their intake of sugary drinks, white bread, white rice, and confectionery, replacing these with their lower-GI equivalents (ADA, 2023). Mediterranean-style dietary patterns, which </w:t>
      </w:r>
      <w:proofErr w:type="spellStart"/>
      <w:r>
        <w:t>emphasise</w:t>
      </w:r>
      <w:proofErr w:type="spellEnd"/>
      <w:r>
        <w:t xml:space="preserve"> plant foods, olive oil, fish, and moderate amounts of poultry and dairy while limiting red meat and processed foods, have been consistently associated with improved </w:t>
      </w:r>
      <w:proofErr w:type="spellStart"/>
      <w:r>
        <w:t>glycaemic</w:t>
      </w:r>
      <w:proofErr w:type="spellEnd"/>
      <w:r>
        <w:t xml:space="preserve"> control and reduced cardiovascular risk in people with Type 2 diabetes (Salas-</w:t>
      </w:r>
      <w:proofErr w:type="spellStart"/>
      <w:r>
        <w:t>Salvadó</w:t>
      </w:r>
      <w:proofErr w:type="spellEnd"/>
      <w:r>
        <w:t xml:space="preserve"> et al., 2014).</w:t>
      </w:r>
    </w:p>
    <w:p w14:paraId="69AD7F0F" w14:textId="77777777" w:rsidR="00C45510" w:rsidRDefault="00C45510" w:rsidP="00C45510">
      <w:pPr>
        <w:pStyle w:val="ListParagraph"/>
        <w:rPr>
          <w:b/>
          <w:sz w:val="32"/>
          <w:szCs w:val="32"/>
        </w:rPr>
      </w:pPr>
    </w:p>
    <w:p w14:paraId="3FF05F21" w14:textId="77777777" w:rsidR="00C705F2" w:rsidRPr="00C45510" w:rsidRDefault="003531B3" w:rsidP="00C45510">
      <w:pPr>
        <w:pStyle w:val="ListParagraph"/>
        <w:rPr>
          <w:b/>
          <w:sz w:val="32"/>
          <w:szCs w:val="32"/>
        </w:rPr>
      </w:pPr>
      <w:r w:rsidRPr="00C45510">
        <w:rPr>
          <w:b/>
          <w:sz w:val="32"/>
          <w:szCs w:val="32"/>
        </w:rPr>
        <w:lastRenderedPageBreak/>
        <w:t>5.2 Physical Activity</w:t>
      </w:r>
    </w:p>
    <w:p w14:paraId="037E586C" w14:textId="77777777" w:rsidR="00104AD2" w:rsidRDefault="00104AD2" w:rsidP="00556BBE">
      <w:pPr>
        <w:spacing w:after="160" w:line="360" w:lineRule="auto"/>
        <w:jc w:val="both"/>
      </w:pPr>
    </w:p>
    <w:p w14:paraId="2112DC23" w14:textId="77777777" w:rsidR="00C705F2" w:rsidRDefault="003531B3" w:rsidP="00556BBE">
      <w:pPr>
        <w:spacing w:after="160" w:line="360" w:lineRule="auto"/>
        <w:jc w:val="both"/>
      </w:pPr>
      <w:r>
        <w:t>Regular physical activity is one of the most effective lifestyle interventions for improving insulin sensitivity and blood glucose control in people with Type 2 diabetes. Exercise increases the uptake of glucose by muscle cells through insulin-independent pathways, acutely lowering blood glucose during and after activity. Over time, regular exercise reduces insulin resistance, lowers HbA1c, promotes weight management, and significantly reduces the risk of cardiovascular disease (Colberg et al., 2016).</w:t>
      </w:r>
    </w:p>
    <w:p w14:paraId="6B93E754" w14:textId="77777777" w:rsidR="00C705F2" w:rsidRDefault="003531B3" w:rsidP="00556BBE">
      <w:pPr>
        <w:spacing w:after="160" w:line="360" w:lineRule="auto"/>
        <w:jc w:val="both"/>
      </w:pPr>
      <w:r>
        <w:t>Current guidelines recommend that adults with Type 2 diabetes aim for at least 150 minutes of moderate-intensity aerobic activity per week (such as brisk walking, cycling, or swimming), spread across at least three days, with no more than two consecutive days without activity (NICE, 2022; Colberg et al., 2016). In addition, resistance or strength training exercises should be performed on two or more days per week, as muscle-strengthening activity further enhances insulin sensitivity and supports healthy body composition.</w:t>
      </w:r>
    </w:p>
    <w:p w14:paraId="241E7FB2" w14:textId="77777777" w:rsidR="00C705F2" w:rsidRDefault="003531B3" w:rsidP="00556BBE">
      <w:pPr>
        <w:spacing w:after="160" w:line="360" w:lineRule="auto"/>
        <w:jc w:val="both"/>
      </w:pPr>
      <w:r>
        <w:t xml:space="preserve">Importantly, patients should be advised to break up prolonged periods of sitting with brief bouts of light activity every 30 minutes, as sedentary </w:t>
      </w:r>
      <w:proofErr w:type="spellStart"/>
      <w:r>
        <w:t>behaviour</w:t>
      </w:r>
      <w:proofErr w:type="spellEnd"/>
      <w:r>
        <w:t xml:space="preserve"> is independently associated with poorer </w:t>
      </w:r>
      <w:proofErr w:type="spellStart"/>
      <w:r>
        <w:t>glycaemic</w:t>
      </w:r>
      <w:proofErr w:type="spellEnd"/>
      <w:r>
        <w:t xml:space="preserve"> control, even in those who meet weekly exercise targets. Patients new to exercise should be encouraged to start gently and gradually increase intensity and duration, ideally with guidance from a healthcare professional (Colberg et al., 2016).</w:t>
      </w:r>
    </w:p>
    <w:p w14:paraId="4115A502" w14:textId="77777777" w:rsidR="004C7E3A" w:rsidRDefault="004C7E3A" w:rsidP="004C7E3A">
      <w:pPr>
        <w:pStyle w:val="ListParagraph"/>
        <w:rPr>
          <w:b/>
          <w:sz w:val="32"/>
          <w:szCs w:val="32"/>
        </w:rPr>
      </w:pPr>
    </w:p>
    <w:p w14:paraId="7668134B" w14:textId="77777777" w:rsidR="00C705F2" w:rsidRPr="004C7E3A" w:rsidRDefault="003531B3" w:rsidP="004C7E3A">
      <w:pPr>
        <w:pStyle w:val="ListParagraph"/>
        <w:rPr>
          <w:b/>
          <w:sz w:val="32"/>
          <w:szCs w:val="32"/>
        </w:rPr>
      </w:pPr>
      <w:r w:rsidRPr="004C7E3A">
        <w:rPr>
          <w:b/>
          <w:sz w:val="32"/>
          <w:szCs w:val="32"/>
        </w:rPr>
        <w:t>5.3 Smoking Cessation</w:t>
      </w:r>
    </w:p>
    <w:p w14:paraId="11B90EB9" w14:textId="77777777" w:rsidR="00104AD2" w:rsidRDefault="00104AD2" w:rsidP="00556BBE">
      <w:pPr>
        <w:spacing w:after="160" w:line="360" w:lineRule="auto"/>
        <w:jc w:val="both"/>
      </w:pPr>
    </w:p>
    <w:p w14:paraId="03768708" w14:textId="77777777" w:rsidR="00C705F2" w:rsidRDefault="003531B3" w:rsidP="00556BBE">
      <w:pPr>
        <w:spacing w:after="160" w:line="360" w:lineRule="auto"/>
        <w:jc w:val="both"/>
      </w:pPr>
      <w:r>
        <w:t xml:space="preserve">Smoking is a significant independent risk factor for poor outcomes in Type 2 diabetes. People with diabetes who smoke have a substantially higher risk of cardiovascular disease, diabetic nephropathy, diabetic neuropathy, and all-cause mortality compared to non-smokers with diabetes (Pan et al., 2015). Nicotine increases insulin resistance and promotes inflammation and oxidative stress, all of which worsen </w:t>
      </w:r>
      <w:proofErr w:type="spellStart"/>
      <w:r>
        <w:t>glycaemic</w:t>
      </w:r>
      <w:proofErr w:type="spellEnd"/>
      <w:r>
        <w:t xml:space="preserve"> control. Additionally, smoking is associated with an increased risk of developing Type 2 diabetes in the first place, and its adverse effects on blood vessels compound the circulatory damage already caused by </w:t>
      </w:r>
      <w:proofErr w:type="spellStart"/>
      <w:r>
        <w:t>hyperglycaemia</w:t>
      </w:r>
      <w:proofErr w:type="spellEnd"/>
      <w:r>
        <w:t>.</w:t>
      </w:r>
    </w:p>
    <w:p w14:paraId="7526FDBE" w14:textId="77777777" w:rsidR="00C705F2" w:rsidRDefault="003531B3" w:rsidP="00556BBE">
      <w:pPr>
        <w:spacing w:after="160" w:line="360" w:lineRule="auto"/>
        <w:jc w:val="both"/>
      </w:pPr>
      <w:r>
        <w:lastRenderedPageBreak/>
        <w:t xml:space="preserve">Smoking cessation is therefore one of the most impactful changes a person with diabetes can make. Within one year of quitting, the excess risk of coronary heart disease is halved, and long-term benefits include improved lung function, reduced cancer risk, and better overall vascular health (NHS, 2023). Patients should be supported to access evidence-based smoking cessation services, which may include </w:t>
      </w:r>
      <w:proofErr w:type="spellStart"/>
      <w:r>
        <w:t>behavioural</w:t>
      </w:r>
      <w:proofErr w:type="spellEnd"/>
      <w:r>
        <w:t xml:space="preserve"> support, nicotine replacement therapy (NRT), or pharmacotherapy such as varenicline or bupropion, all of which have been shown to increase quit rates compared with unaided attempts (NICE, 2021).</w:t>
      </w:r>
    </w:p>
    <w:p w14:paraId="73E158EF" w14:textId="77777777" w:rsidR="004C7E3A" w:rsidRDefault="004C7E3A" w:rsidP="004C7E3A">
      <w:pPr>
        <w:pStyle w:val="ListParagraph"/>
        <w:rPr>
          <w:b/>
          <w:sz w:val="32"/>
          <w:szCs w:val="32"/>
        </w:rPr>
      </w:pPr>
    </w:p>
    <w:p w14:paraId="271DACDB" w14:textId="77777777" w:rsidR="00C705F2" w:rsidRPr="004C7E3A" w:rsidRDefault="003531B3" w:rsidP="004C7E3A">
      <w:pPr>
        <w:pStyle w:val="ListParagraph"/>
        <w:rPr>
          <w:b/>
          <w:sz w:val="32"/>
          <w:szCs w:val="32"/>
        </w:rPr>
      </w:pPr>
      <w:r w:rsidRPr="004C7E3A">
        <w:rPr>
          <w:b/>
          <w:sz w:val="32"/>
          <w:szCs w:val="32"/>
        </w:rPr>
        <w:t>6. Conclusion</w:t>
      </w:r>
    </w:p>
    <w:p w14:paraId="387D13EB" w14:textId="77777777" w:rsidR="00104AD2" w:rsidRDefault="00104AD2" w:rsidP="00556BBE">
      <w:pPr>
        <w:spacing w:after="160" w:line="360" w:lineRule="auto"/>
        <w:jc w:val="both"/>
      </w:pPr>
    </w:p>
    <w:p w14:paraId="3171E75A" w14:textId="77777777" w:rsidR="00C705F2" w:rsidRDefault="003531B3" w:rsidP="00556BBE">
      <w:pPr>
        <w:spacing w:after="160" w:line="360" w:lineRule="auto"/>
        <w:jc w:val="both"/>
      </w:pPr>
      <w:r>
        <w:t>Type 2 diabetes is a serious but largely manageable chronic condition, and the role of the patient in their own care is paramount. Understanding what diabetes is, how the body normally regulates blood glucose, how energy is produced within cells, and how disruptions to these processes lead to complications provides a vital foundation for self-management. Regular recording and tracking of blood glucose levels allows patients and healthcare professionals to assess whether treatment targets are being met, identify problematic patterns, and make timely adjustments to management plans.</w:t>
      </w:r>
    </w:p>
    <w:p w14:paraId="79C53E62" w14:textId="77777777" w:rsidR="00C705F2" w:rsidRDefault="003531B3" w:rsidP="00556BBE">
      <w:pPr>
        <w:spacing w:after="160" w:line="360" w:lineRule="auto"/>
        <w:jc w:val="both"/>
      </w:pPr>
      <w:r>
        <w:t xml:space="preserve">Perhaps most importantly, lifestyle factors exert a profound influence on the progression and management of Type 2 diabetes. A healthy, balanced diet — particularly one that limits refined carbohydrates and processed foods — combined with regular physical activity and smoking cessation, can dramatically improve blood glucose control, reduce the risk of complications, support weight management, and in some cases achieve remission of the condition. Healthcare professionals have a vital role in empowering patients with the knowledge and support they need to make these changes, and in ensuring that care plans are </w:t>
      </w:r>
      <w:proofErr w:type="spellStart"/>
      <w:r>
        <w:t>personalised</w:t>
      </w:r>
      <w:proofErr w:type="spellEnd"/>
      <w:r>
        <w:t>, realistic, and evidence-based.</w:t>
      </w:r>
    </w:p>
    <w:p w14:paraId="1EF73BE0" w14:textId="77777777" w:rsidR="00C705F2" w:rsidRDefault="003531B3" w:rsidP="00556BBE">
      <w:pPr>
        <w:spacing w:after="160" w:line="360" w:lineRule="auto"/>
        <w:jc w:val="both"/>
      </w:pPr>
      <w:r>
        <w:t>We hope this resource serves as a useful reference as you navigate your diabetes management. Please do not hesitate to speak with your practice nurse or GP if you have any questions or concerns. You are not alone in this journey, and with the right support and information, living well with Type 2 diabetes is absolutely achievable.</w:t>
      </w:r>
    </w:p>
    <w:p w14:paraId="0DC0C709" w14:textId="77777777" w:rsidR="004C7E3A" w:rsidRDefault="004C7E3A" w:rsidP="004C7E3A">
      <w:pPr>
        <w:pStyle w:val="ListParagraph"/>
        <w:rPr>
          <w:b/>
          <w:sz w:val="32"/>
          <w:szCs w:val="32"/>
        </w:rPr>
      </w:pPr>
    </w:p>
    <w:p w14:paraId="37A062C3" w14:textId="77777777" w:rsidR="00911289" w:rsidRDefault="00911289" w:rsidP="004C7E3A">
      <w:pPr>
        <w:pStyle w:val="ListParagraph"/>
        <w:rPr>
          <w:b/>
          <w:sz w:val="32"/>
          <w:szCs w:val="32"/>
        </w:rPr>
      </w:pPr>
    </w:p>
    <w:p w14:paraId="1EF9990D" w14:textId="77777777" w:rsidR="00911289" w:rsidRDefault="00911289" w:rsidP="004C7E3A">
      <w:pPr>
        <w:pStyle w:val="ListParagraph"/>
        <w:rPr>
          <w:b/>
          <w:sz w:val="32"/>
          <w:szCs w:val="32"/>
        </w:rPr>
      </w:pPr>
    </w:p>
    <w:p w14:paraId="687142C4" w14:textId="77777777" w:rsidR="00911289" w:rsidRDefault="00911289" w:rsidP="004C7E3A">
      <w:pPr>
        <w:pStyle w:val="ListParagraph"/>
        <w:rPr>
          <w:b/>
          <w:sz w:val="32"/>
          <w:szCs w:val="32"/>
        </w:rPr>
      </w:pPr>
    </w:p>
    <w:p w14:paraId="5C1B3823" w14:textId="77777777" w:rsidR="00911289" w:rsidRDefault="00911289" w:rsidP="004C7E3A">
      <w:pPr>
        <w:pStyle w:val="ListParagraph"/>
        <w:rPr>
          <w:b/>
          <w:sz w:val="32"/>
          <w:szCs w:val="32"/>
        </w:rPr>
      </w:pPr>
    </w:p>
    <w:p w14:paraId="1B4575E0" w14:textId="77777777" w:rsidR="00911289" w:rsidRDefault="00911289" w:rsidP="004C7E3A">
      <w:pPr>
        <w:pStyle w:val="ListParagraph"/>
        <w:rPr>
          <w:b/>
          <w:sz w:val="32"/>
          <w:szCs w:val="32"/>
        </w:rPr>
      </w:pPr>
    </w:p>
    <w:p w14:paraId="52C7E013" w14:textId="77777777" w:rsidR="00C705F2" w:rsidRPr="004C7E3A" w:rsidRDefault="003531B3" w:rsidP="004C7E3A">
      <w:pPr>
        <w:pStyle w:val="ListParagraph"/>
        <w:rPr>
          <w:b/>
          <w:sz w:val="32"/>
          <w:szCs w:val="32"/>
        </w:rPr>
      </w:pPr>
      <w:r w:rsidRPr="004C7E3A">
        <w:rPr>
          <w:b/>
          <w:sz w:val="32"/>
          <w:szCs w:val="32"/>
        </w:rPr>
        <w:t>7. Reference List</w:t>
      </w:r>
    </w:p>
    <w:p w14:paraId="58EC209A" w14:textId="77777777" w:rsidR="00104AD2" w:rsidRDefault="00104AD2" w:rsidP="00556BBE">
      <w:pPr>
        <w:spacing w:after="120" w:line="360" w:lineRule="auto"/>
        <w:ind w:left="720" w:hanging="720"/>
      </w:pPr>
    </w:p>
    <w:p w14:paraId="75AB9CC4" w14:textId="77777777" w:rsidR="00C705F2" w:rsidRDefault="003531B3" w:rsidP="00556BBE">
      <w:pPr>
        <w:spacing w:after="120" w:line="360" w:lineRule="auto"/>
        <w:ind w:left="720" w:hanging="720"/>
      </w:pPr>
      <w:r>
        <w:t>American Diabetes Association (ADA) (2023) Standards of Care in Diabetes – 2023. Diabetes Care, 46(Suppl. 1), S1–S291. https://doi.org/10.2337/dc23-Sint</w:t>
      </w:r>
    </w:p>
    <w:p w14:paraId="53AA0FD3" w14:textId="77777777" w:rsidR="00C705F2" w:rsidRDefault="003531B3" w:rsidP="00556BBE">
      <w:pPr>
        <w:spacing w:after="120" w:line="360" w:lineRule="auto"/>
        <w:ind w:left="720" w:hanging="720"/>
      </w:pPr>
      <w:r>
        <w:t>Colberg, S.R., Sigal, R.J., Yardley, J.E., Riddell, M.C., Dunstan, D.W., Dempsey, P.C., ... &amp; Tate, D.F. (2016) Physical activity/exercise and diabetes: a position statement of the American Diabetes Association. Diabetes Care, 39(11), pp. 2065–2079. https://doi.org/10.2337/dc16-1728</w:t>
      </w:r>
    </w:p>
    <w:p w14:paraId="3E2DFEF9" w14:textId="77777777" w:rsidR="00C705F2" w:rsidRDefault="003531B3" w:rsidP="00556BBE">
      <w:pPr>
        <w:spacing w:after="120" w:line="360" w:lineRule="auto"/>
        <w:ind w:left="720" w:hanging="720"/>
      </w:pPr>
      <w:r>
        <w:t>Diabetes UK (2023) Blood Sugar Level Ranges. Available at: https://www.diabetes.org.uk/guide-to-diabetes/managing-your-diabetes/testing/blood-sugar-level-ranges (Accessed: 15 February 2024).</w:t>
      </w:r>
    </w:p>
    <w:p w14:paraId="059B70D3" w14:textId="77777777" w:rsidR="00C705F2" w:rsidRDefault="003531B3" w:rsidP="00556BBE">
      <w:pPr>
        <w:spacing w:after="120" w:line="360" w:lineRule="auto"/>
        <w:ind w:left="720" w:hanging="720"/>
      </w:pPr>
      <w:r>
        <w:t xml:space="preserve">Hall, J.E. &amp; Hall, M.E. (2021) Guyton and Hall Textbook of Medical Physiology. 14th </w:t>
      </w:r>
      <w:proofErr w:type="spellStart"/>
      <w:r>
        <w:t>edn</w:t>
      </w:r>
      <w:proofErr w:type="spellEnd"/>
      <w:r>
        <w:t>. Philadelphia: Elsevier.</w:t>
      </w:r>
    </w:p>
    <w:p w14:paraId="37440460" w14:textId="77777777" w:rsidR="00C705F2" w:rsidRDefault="003531B3" w:rsidP="00556BBE">
      <w:pPr>
        <w:spacing w:after="120" w:line="360" w:lineRule="auto"/>
        <w:ind w:left="720" w:hanging="720"/>
      </w:pPr>
      <w:r>
        <w:t xml:space="preserve">Lean, M.E.J., Leslie, W.S., Barnes, A.C., Brosnahan, N., Thom, G., McCombie, L., ... &amp; Taylor, R. (2019) Durability of a primary care-led weight-management intervention for remission of type 2 diabetes: 2-year results of the </w:t>
      </w:r>
      <w:proofErr w:type="spellStart"/>
      <w:r>
        <w:t>DiRECT</w:t>
      </w:r>
      <w:proofErr w:type="spellEnd"/>
      <w:r>
        <w:t xml:space="preserve"> open-label, cluster-</w:t>
      </w:r>
      <w:proofErr w:type="spellStart"/>
      <w:r>
        <w:t>randomised</w:t>
      </w:r>
      <w:proofErr w:type="spellEnd"/>
      <w:r>
        <w:t xml:space="preserve"> trial. The Lancet Diabetes &amp; Endocrinology, 7(5), pp. 344–355. https://doi.org/10.1016/S2213-8587(19)30068-3</w:t>
      </w:r>
    </w:p>
    <w:p w14:paraId="4768B9C8" w14:textId="77777777" w:rsidR="00C705F2" w:rsidRDefault="003531B3" w:rsidP="00556BBE">
      <w:pPr>
        <w:spacing w:after="120" w:line="360" w:lineRule="auto"/>
        <w:ind w:left="720" w:hanging="720"/>
      </w:pPr>
      <w:r>
        <w:t xml:space="preserve">Marieb, E.N. &amp; Hoehn, K. (2019) Human Anatomy and Physiology. 11th </w:t>
      </w:r>
      <w:proofErr w:type="spellStart"/>
      <w:r>
        <w:t>edn</w:t>
      </w:r>
      <w:proofErr w:type="spellEnd"/>
      <w:r>
        <w:t>. Harlow: Pearson Education.</w:t>
      </w:r>
    </w:p>
    <w:p w14:paraId="17ABFE82" w14:textId="77777777" w:rsidR="00C705F2" w:rsidRDefault="003531B3" w:rsidP="00556BBE">
      <w:pPr>
        <w:spacing w:after="120" w:line="360" w:lineRule="auto"/>
        <w:ind w:left="720" w:hanging="720"/>
      </w:pPr>
      <w:r>
        <w:t>National Health Service (NHS) (2023) Type 2 diabetes. Available at: https://www.nhs.uk/conditions/type-2-diabetes/ (Accessed: 15 February 2024).</w:t>
      </w:r>
    </w:p>
    <w:p w14:paraId="3C4F7454" w14:textId="77777777" w:rsidR="00C705F2" w:rsidRDefault="003531B3" w:rsidP="00556BBE">
      <w:pPr>
        <w:spacing w:after="120" w:line="360" w:lineRule="auto"/>
        <w:ind w:left="720" w:hanging="720"/>
      </w:pPr>
      <w:r>
        <w:t>National Institute for Health and Care Excellence (NICE) (2021) Stop smoking interventions and services. NICE Guideline [NG92]. Available at: https://www.nice.org.uk/guidance/ng92 (Accessed: 15 February 2024).</w:t>
      </w:r>
    </w:p>
    <w:p w14:paraId="4F2E8FB5" w14:textId="77777777" w:rsidR="00C705F2" w:rsidRDefault="003531B3" w:rsidP="00556BBE">
      <w:pPr>
        <w:spacing w:after="120" w:line="360" w:lineRule="auto"/>
        <w:ind w:left="720" w:hanging="720"/>
      </w:pPr>
      <w:r>
        <w:lastRenderedPageBreak/>
        <w:t>National Institute for Health and Care Excellence (NICE) (2022) Type 2 diabetes in adults: management. NICE Guideline [NG28]. Available at: https://www.nice.org.uk/guidance/ng28 (Accessed: 15 February 2024).</w:t>
      </w:r>
    </w:p>
    <w:p w14:paraId="484C00C0" w14:textId="77777777" w:rsidR="00C705F2" w:rsidRDefault="003531B3" w:rsidP="00556BBE">
      <w:pPr>
        <w:spacing w:after="120" w:line="360" w:lineRule="auto"/>
        <w:ind w:left="720" w:hanging="720"/>
      </w:pPr>
      <w:r>
        <w:t>Pan, A., Wang, Y., Talaei, M., Hu, F.B. &amp; Wu, T. (2015) Relation of active, passive, and quitting smoking with incident type 2 diabetes: a systematic review and meta-analysis. The Lancet Diabetes &amp; Endocrinology, 3(12), pp. 958–967. https://doi.org/10.1016/S2213-8587(15)00316-2</w:t>
      </w:r>
    </w:p>
    <w:p w14:paraId="26C5921B" w14:textId="77777777" w:rsidR="00C705F2" w:rsidRDefault="003531B3" w:rsidP="00556BBE">
      <w:pPr>
        <w:spacing w:after="120" w:line="360" w:lineRule="auto"/>
        <w:ind w:left="720" w:hanging="720"/>
      </w:pPr>
      <w:r>
        <w:t>Salas-</w:t>
      </w:r>
      <w:proofErr w:type="spellStart"/>
      <w:r>
        <w:t>Salvadó</w:t>
      </w:r>
      <w:proofErr w:type="spellEnd"/>
      <w:r>
        <w:t xml:space="preserve">, J., Guasch-Ferré, M., Lee, C.H., </w:t>
      </w:r>
      <w:proofErr w:type="spellStart"/>
      <w:r>
        <w:t>Estruch</w:t>
      </w:r>
      <w:proofErr w:type="spellEnd"/>
      <w:r>
        <w:t>, R., Clish, C.B. &amp; Ros, E. (2014) Protective effects of the Mediterranean diet on type 2 diabetes and metabolic syndrome. The Journal of Nutrition, 146(4), pp. 920S–927S. https://doi.org/10.3945/jn.115.218487</w:t>
      </w:r>
    </w:p>
    <w:p w14:paraId="0482CCCF" w14:textId="77777777" w:rsidR="00C705F2" w:rsidRDefault="003531B3" w:rsidP="00556BBE">
      <w:pPr>
        <w:spacing w:after="120" w:line="360" w:lineRule="auto"/>
        <w:ind w:left="720" w:hanging="720"/>
      </w:pPr>
      <w:r>
        <w:t>World Health Organization (WHO) (2023) Diabetes. Available at: https://www.who.int/news-room/fact-sheets/detail/diabetes (Accessed: 15 February 2024).</w:t>
      </w:r>
    </w:p>
    <w:p w14:paraId="28F7E11D" w14:textId="77777777" w:rsidR="00C705F2" w:rsidRDefault="003531B3" w:rsidP="00556BBE">
      <w:pPr>
        <w:spacing w:after="120" w:line="360" w:lineRule="auto"/>
        <w:ind w:left="720" w:hanging="720"/>
      </w:pPr>
      <w:proofErr w:type="spellStart"/>
      <w:r>
        <w:t>Yurgin</w:t>
      </w:r>
      <w:proofErr w:type="spellEnd"/>
      <w:r>
        <w:t xml:space="preserve">, N., </w:t>
      </w:r>
      <w:proofErr w:type="spellStart"/>
      <w:r>
        <w:t>Secnik</w:t>
      </w:r>
      <w:proofErr w:type="spellEnd"/>
      <w:r>
        <w:t>, K. &amp; Lage, M.J. (2022) Antidiabetic prescriptions and glycemic control in patients with type 2 diabetes mellitus: a retrospective database study. Clinical Therapeutics, 29(6), pp. 1150–1160. https://doi.org/10.1016/j.clinthera.2007.06.012</w:t>
      </w:r>
    </w:p>
    <w:sectPr w:rsidR="00C705F2">
      <w:footerReference w:type="default" r:id="rId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0E8A0" w14:textId="77777777" w:rsidR="002D6F2E" w:rsidRDefault="002D6F2E" w:rsidP="00403F71">
      <w:r>
        <w:separator/>
      </w:r>
    </w:p>
  </w:endnote>
  <w:endnote w:type="continuationSeparator" w:id="0">
    <w:p w14:paraId="3B0EB6F8" w14:textId="77777777" w:rsidR="002D6F2E" w:rsidRDefault="002D6F2E" w:rsidP="00403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4731757"/>
      <w:docPartObj>
        <w:docPartGallery w:val="Page Numbers (Bottom of Page)"/>
        <w:docPartUnique/>
      </w:docPartObj>
    </w:sdtPr>
    <w:sdtEndPr>
      <w:rPr>
        <w:noProof/>
      </w:rPr>
    </w:sdtEndPr>
    <w:sdtContent>
      <w:p w14:paraId="462D73D0" w14:textId="77777777" w:rsidR="00F70564" w:rsidRDefault="00F70564">
        <w:pPr>
          <w:pStyle w:val="Footer"/>
          <w:jc w:val="right"/>
        </w:pPr>
        <w:r>
          <w:fldChar w:fldCharType="begin"/>
        </w:r>
        <w:r>
          <w:instrText xml:space="preserve"> PAGE   \* MERGEFORMAT </w:instrText>
        </w:r>
        <w:r>
          <w:fldChar w:fldCharType="separate"/>
        </w:r>
        <w:r w:rsidR="00841901">
          <w:rPr>
            <w:noProof/>
          </w:rPr>
          <w:t>10</w:t>
        </w:r>
        <w:r>
          <w:rPr>
            <w:noProof/>
          </w:rPr>
          <w:fldChar w:fldCharType="end"/>
        </w:r>
      </w:p>
    </w:sdtContent>
  </w:sdt>
  <w:p w14:paraId="58C0D205" w14:textId="77777777" w:rsidR="00F70564" w:rsidRDefault="00F705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22CC2" w14:textId="77777777" w:rsidR="002D6F2E" w:rsidRDefault="002D6F2E" w:rsidP="00403F71">
      <w:r>
        <w:separator/>
      </w:r>
    </w:p>
  </w:footnote>
  <w:footnote w:type="continuationSeparator" w:id="0">
    <w:p w14:paraId="60D5F4C0" w14:textId="77777777" w:rsidR="002D6F2E" w:rsidRDefault="002D6F2E" w:rsidP="00403F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4E6214"/>
    <w:multiLevelType w:val="hybridMultilevel"/>
    <w:tmpl w:val="E1ECD79E"/>
    <w:lvl w:ilvl="0" w:tplc="71D8DCD4">
      <w:start w:val="1"/>
      <w:numFmt w:val="bullet"/>
      <w:lvlText w:val="●"/>
      <w:lvlJc w:val="left"/>
      <w:pPr>
        <w:ind w:left="720" w:hanging="360"/>
      </w:pPr>
    </w:lvl>
    <w:lvl w:ilvl="1" w:tplc="420AF43C">
      <w:start w:val="1"/>
      <w:numFmt w:val="bullet"/>
      <w:lvlText w:val="○"/>
      <w:lvlJc w:val="left"/>
      <w:pPr>
        <w:ind w:left="1440" w:hanging="360"/>
      </w:pPr>
    </w:lvl>
    <w:lvl w:ilvl="2" w:tplc="4FE0BE84">
      <w:start w:val="1"/>
      <w:numFmt w:val="bullet"/>
      <w:lvlText w:val="■"/>
      <w:lvlJc w:val="left"/>
      <w:pPr>
        <w:ind w:left="2160" w:hanging="360"/>
      </w:pPr>
    </w:lvl>
    <w:lvl w:ilvl="3" w:tplc="5844AD74">
      <w:start w:val="1"/>
      <w:numFmt w:val="bullet"/>
      <w:lvlText w:val="●"/>
      <w:lvlJc w:val="left"/>
      <w:pPr>
        <w:ind w:left="2880" w:hanging="360"/>
      </w:pPr>
    </w:lvl>
    <w:lvl w:ilvl="4" w:tplc="BB46F71C">
      <w:start w:val="1"/>
      <w:numFmt w:val="bullet"/>
      <w:lvlText w:val="○"/>
      <w:lvlJc w:val="left"/>
      <w:pPr>
        <w:ind w:left="3600" w:hanging="360"/>
      </w:pPr>
    </w:lvl>
    <w:lvl w:ilvl="5" w:tplc="9A74C81C">
      <w:start w:val="1"/>
      <w:numFmt w:val="bullet"/>
      <w:lvlText w:val="■"/>
      <w:lvlJc w:val="left"/>
      <w:pPr>
        <w:ind w:left="4320" w:hanging="360"/>
      </w:pPr>
    </w:lvl>
    <w:lvl w:ilvl="6" w:tplc="7316A7B0">
      <w:start w:val="1"/>
      <w:numFmt w:val="bullet"/>
      <w:lvlText w:val="●"/>
      <w:lvlJc w:val="left"/>
      <w:pPr>
        <w:ind w:left="5040" w:hanging="360"/>
      </w:pPr>
    </w:lvl>
    <w:lvl w:ilvl="7" w:tplc="785CD25E">
      <w:start w:val="1"/>
      <w:numFmt w:val="bullet"/>
      <w:lvlText w:val="●"/>
      <w:lvlJc w:val="left"/>
      <w:pPr>
        <w:ind w:left="5760" w:hanging="360"/>
      </w:pPr>
    </w:lvl>
    <w:lvl w:ilvl="8" w:tplc="DA9E7F38">
      <w:start w:val="1"/>
      <w:numFmt w:val="bullet"/>
      <w:lvlText w:val="●"/>
      <w:lvlJc w:val="left"/>
      <w:pPr>
        <w:ind w:left="6480" w:hanging="360"/>
      </w:pPr>
    </w:lvl>
  </w:abstractNum>
  <w:num w:numId="1" w16cid:durableId="81553260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5F2"/>
    <w:rsid w:val="00104AD2"/>
    <w:rsid w:val="002D6F2E"/>
    <w:rsid w:val="003531B3"/>
    <w:rsid w:val="00391017"/>
    <w:rsid w:val="00403F71"/>
    <w:rsid w:val="00460F07"/>
    <w:rsid w:val="004C7E3A"/>
    <w:rsid w:val="00556BBE"/>
    <w:rsid w:val="005627FB"/>
    <w:rsid w:val="00565347"/>
    <w:rsid w:val="00647F59"/>
    <w:rsid w:val="00674868"/>
    <w:rsid w:val="007437ED"/>
    <w:rsid w:val="00841901"/>
    <w:rsid w:val="00911289"/>
    <w:rsid w:val="00A61C1B"/>
    <w:rsid w:val="00B2247F"/>
    <w:rsid w:val="00C45510"/>
    <w:rsid w:val="00C705F2"/>
    <w:rsid w:val="00D32474"/>
    <w:rsid w:val="00D714C6"/>
    <w:rsid w:val="00F32A79"/>
    <w:rsid w:val="00F705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7B877"/>
  <w15:docId w15:val="{36B38243-1997-486E-90E0-8D3DFC9B4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spacing w:before="320" w:after="160"/>
      <w:outlineLvl w:val="0"/>
    </w:pPr>
    <w:rPr>
      <w:b/>
      <w:bCs/>
      <w:color w:val="1F4E79"/>
      <w:sz w:val="32"/>
      <w:szCs w:val="32"/>
    </w:rPr>
  </w:style>
  <w:style w:type="paragraph" w:styleId="Heading2">
    <w:name w:val="heading 2"/>
    <w:qFormat/>
    <w:pPr>
      <w:spacing w:before="240" w:after="120"/>
      <w:outlineLvl w:val="1"/>
    </w:pPr>
    <w:rPr>
      <w:b/>
      <w:bCs/>
      <w:color w:val="2E75B6"/>
      <w:sz w:val="28"/>
      <w:szCs w:val="28"/>
    </w:rPr>
  </w:style>
  <w:style w:type="paragraph" w:styleId="Heading3">
    <w:name w:val="heading 3"/>
    <w:qFormat/>
    <w:pPr>
      <w:outlineLvl w:val="2"/>
    </w:pPr>
    <w:rPr>
      <w:color w:val="1F4D78"/>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403F71"/>
    <w:pPr>
      <w:tabs>
        <w:tab w:val="center" w:pos="4680"/>
        <w:tab w:val="right" w:pos="9360"/>
      </w:tabs>
    </w:pPr>
  </w:style>
  <w:style w:type="character" w:customStyle="1" w:styleId="HeaderChar">
    <w:name w:val="Header Char"/>
    <w:basedOn w:val="DefaultParagraphFont"/>
    <w:link w:val="Header"/>
    <w:uiPriority w:val="99"/>
    <w:rsid w:val="00403F71"/>
  </w:style>
  <w:style w:type="paragraph" w:styleId="Footer">
    <w:name w:val="footer"/>
    <w:basedOn w:val="Normal"/>
    <w:link w:val="FooterChar"/>
    <w:uiPriority w:val="99"/>
    <w:unhideWhenUsed/>
    <w:rsid w:val="00403F71"/>
    <w:pPr>
      <w:tabs>
        <w:tab w:val="center" w:pos="4680"/>
        <w:tab w:val="right" w:pos="9360"/>
      </w:tabs>
    </w:pPr>
  </w:style>
  <w:style w:type="character" w:customStyle="1" w:styleId="FooterChar">
    <w:name w:val="Footer Char"/>
    <w:basedOn w:val="DefaultParagraphFont"/>
    <w:link w:val="Footer"/>
    <w:uiPriority w:val="99"/>
    <w:rsid w:val="00403F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10</Pages>
  <Words>2974</Words>
  <Characters>16958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Ahmed Jah</cp:lastModifiedBy>
  <cp:revision>15</cp:revision>
  <cp:lastPrinted>2026-04-09T10:30:00Z</cp:lastPrinted>
  <dcterms:created xsi:type="dcterms:W3CDTF">2026-02-22T14:50:00Z</dcterms:created>
  <dcterms:modified xsi:type="dcterms:W3CDTF">2026-04-09T11:00:00Z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af375902-326d-4f29-8981-fafa38488c74</vt:lpwstr>
  </property>
</Properties>
</file>