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9466203"/>
        <w:docPartObj>
          <w:docPartGallery w:val="Cover Pages"/>
          <w:docPartUnique/>
        </w:docPartObj>
      </w:sdtPr>
      <w:sdtContent>
        <w:p w14:paraId="76F6130F" w14:textId="4049E590" w:rsidR="00B0565A" w:rsidRDefault="00197A29">
          <w:r>
            <w:rPr>
              <w:noProof/>
            </w:rPr>
            <mc:AlternateContent>
              <mc:Choice Requires="wps">
                <w:drawing>
                  <wp:anchor distT="0" distB="0" distL="114300" distR="114300" simplePos="0" relativeHeight="251659264" behindDoc="0" locked="0" layoutInCell="1" allowOverlap="1" wp14:anchorId="0392DB7C" wp14:editId="705340DE">
                    <wp:simplePos x="0" y="0"/>
                    <wp:positionH relativeFrom="page">
                      <wp:posOffset>-444500</wp:posOffset>
                    </wp:positionH>
                    <wp:positionV relativeFrom="page">
                      <wp:posOffset>774700</wp:posOffset>
                    </wp:positionV>
                    <wp:extent cx="7315200" cy="321564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215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3C136A" w14:textId="12893F47" w:rsidR="00B0565A" w:rsidRDefault="00B0565A" w:rsidP="008662B8">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30CC">
                                      <w:rPr>
                                        <w:caps/>
                                        <w:color w:val="4472C4" w:themeColor="accent1"/>
                                        <w:sz w:val="64"/>
                                        <w:szCs w:val="64"/>
                                      </w:rPr>
                                      <w:t>SUSTAINABLE</w:t>
                                    </w:r>
                                    <w:r w:rsidR="008662B8">
                                      <w:rPr>
                                        <w:caps/>
                                        <w:color w:val="4472C4" w:themeColor="accent1"/>
                                        <w:sz w:val="64"/>
                                        <w:szCs w:val="64"/>
                                      </w:rPr>
                                      <w:t xml:space="preserve"> DEVELO</w:t>
                                    </w:r>
                                    <w:r w:rsidR="00A3147D">
                                      <w:rPr>
                                        <w:caps/>
                                        <w:color w:val="4472C4" w:themeColor="accent1"/>
                                        <w:sz w:val="64"/>
                                        <w:szCs w:val="64"/>
                                      </w:rPr>
                                      <w:t>PMENT GOALS</w:t>
                                    </w:r>
                                  </w:sdtContent>
                                </w:sdt>
                              </w:p>
                              <w:p w14:paraId="14C19DA8" w14:textId="57A4EFA5" w:rsidR="00B0565A" w:rsidRDefault="00B0565A">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8662B8">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392DB7C" id="_x0000_t202" coordsize="21600,21600" o:spt="202" path="m,l,21600r21600,l21600,xe">
                    <v:stroke joinstyle="miter"/>
                    <v:path gradientshapeok="t" o:connecttype="rect"/>
                  </v:shapetype>
                  <v:shape id="Text Box 154" o:spid="_x0000_s1026" type="#_x0000_t202" style="position:absolute;margin-left:-35pt;margin-top:61pt;width:8in;height:253.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" filled="f" stroked="f" strokeweight=".5pt">
                    <v:textbox inset="126pt,0,54pt,0">
                      <w:txbxContent>
                        <w:p w14:paraId="4D3C136A" w14:textId="12893F47" w:rsidR="00B0565A" w:rsidRDefault="00B0565A" w:rsidP="008662B8">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30CC">
                                <w:rPr>
                                  <w:caps/>
                                  <w:color w:val="4472C4" w:themeColor="accent1"/>
                                  <w:sz w:val="64"/>
                                  <w:szCs w:val="64"/>
                                </w:rPr>
                                <w:t>SUSTAINABLE</w:t>
                              </w:r>
                              <w:r w:rsidR="008662B8">
                                <w:rPr>
                                  <w:caps/>
                                  <w:color w:val="4472C4" w:themeColor="accent1"/>
                                  <w:sz w:val="64"/>
                                  <w:szCs w:val="64"/>
                                </w:rPr>
                                <w:t xml:space="preserve"> DEVELO</w:t>
                              </w:r>
                              <w:r w:rsidR="00A3147D">
                                <w:rPr>
                                  <w:caps/>
                                  <w:color w:val="4472C4" w:themeColor="accent1"/>
                                  <w:sz w:val="64"/>
                                  <w:szCs w:val="64"/>
                                </w:rPr>
                                <w:t>PMENT GOALS</w:t>
                              </w:r>
                            </w:sdtContent>
                          </w:sdt>
                        </w:p>
                        <w:p w14:paraId="14C19DA8" w14:textId="57A4EFA5" w:rsidR="00B0565A" w:rsidRDefault="00B0565A">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8662B8">
                                <w:rPr>
                                  <w:color w:val="404040" w:themeColor="text1" w:themeTint="BF"/>
                                  <w:sz w:val="36"/>
                                  <w:szCs w:val="36"/>
                                </w:rPr>
                                <w:t xml:space="preserve">     </w:t>
                              </w:r>
                            </w:sdtContent>
                          </w:sdt>
                        </w:p>
                      </w:txbxContent>
                    </v:textbox>
                    <w10:wrap type="square" anchorx="page" anchory="page"/>
                  </v:shape>
                </w:pict>
              </mc:Fallback>
            </mc:AlternateContent>
          </w:r>
          <w:r w:rsidR="00B0565A">
            <w:rPr>
              <w:noProof/>
            </w:rPr>
            <mc:AlternateContent>
              <mc:Choice Requires="wpg">
                <w:drawing>
                  <wp:anchor distT="0" distB="0" distL="114300" distR="114300" simplePos="0" relativeHeight="251662336" behindDoc="0" locked="0" layoutInCell="1" allowOverlap="1" wp14:anchorId="594624ED" wp14:editId="730389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8ADD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C412A8D" w14:textId="6DF889B8" w:rsidR="00B0565A" w:rsidRDefault="00197A29">
          <w:pPr>
            <w:spacing w:after="0" w:line="240" w:lineRule="auto"/>
            <w:rPr>
              <w:rFonts w:asciiTheme="majorHAnsi" w:eastAsiaTheme="majorEastAsia" w:hAnsiTheme="majorHAnsi" w:cstheme="majorBidi"/>
              <w:b/>
              <w:bCs/>
              <w:color w:val="2F5496" w:themeColor="accent1" w:themeShade="BF"/>
              <w:sz w:val="28"/>
              <w:szCs w:val="28"/>
            </w:rPr>
          </w:pPr>
          <w:r>
            <w:rPr>
              <w:noProof/>
            </w:rPr>
            <mc:AlternateContent>
              <mc:Choice Requires="wps">
                <w:drawing>
                  <wp:anchor distT="0" distB="0" distL="114300" distR="114300" simplePos="0" relativeHeight="251660288" behindDoc="0" locked="0" layoutInCell="1" allowOverlap="1" wp14:anchorId="69B7AD82" wp14:editId="05F25CBA">
                    <wp:simplePos x="0" y="0"/>
                    <wp:positionH relativeFrom="page">
                      <wp:posOffset>-239151</wp:posOffset>
                    </wp:positionH>
                    <wp:positionV relativeFrom="page">
                      <wp:posOffset>7244862</wp:posOffset>
                    </wp:positionV>
                    <wp:extent cx="8290169" cy="21971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8290169" cy="2197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0BD284" w14:textId="3A9E073A" w:rsidR="00B0565A" w:rsidRPr="00065047" w:rsidRDefault="00B94672"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 xml:space="preserve">Student: </w:t>
                                    </w:r>
                                    <w:proofErr w:type="spellStart"/>
                                    <w:r w:rsidR="00B0565A" w:rsidRPr="00065047">
                                      <w:rPr>
                                        <w:rFonts w:ascii="Arial" w:hAnsi="Arial" w:cs="Arial"/>
                                        <w:color w:val="595959" w:themeColor="text1" w:themeTint="A6"/>
                                        <w:sz w:val="32"/>
                                        <w:szCs w:val="32"/>
                                      </w:rPr>
                                      <w:t>Zhasmina</w:t>
                                    </w:r>
                                    <w:proofErr w:type="spellEnd"/>
                                    <w:r w:rsidR="00B0565A" w:rsidRPr="00065047">
                                      <w:rPr>
                                        <w:rFonts w:ascii="Arial" w:hAnsi="Arial" w:cs="Arial"/>
                                        <w:color w:val="595959" w:themeColor="text1" w:themeTint="A6"/>
                                        <w:sz w:val="32"/>
                                        <w:szCs w:val="32"/>
                                      </w:rPr>
                                      <w:t xml:space="preserve"> </w:t>
                                    </w:r>
                                    <w:proofErr w:type="spellStart"/>
                                    <w:r w:rsidR="00B0565A" w:rsidRPr="00065047">
                                      <w:rPr>
                                        <w:rFonts w:ascii="Arial" w:hAnsi="Arial" w:cs="Arial"/>
                                        <w:color w:val="595959" w:themeColor="text1" w:themeTint="A6"/>
                                        <w:sz w:val="32"/>
                                        <w:szCs w:val="32"/>
                                      </w:rPr>
                                      <w:t>Krumova</w:t>
                                    </w:r>
                                    <w:proofErr w:type="spellEnd"/>
                                    <w:r w:rsidR="00B0565A" w:rsidRPr="00065047">
                                      <w:rPr>
                                        <w:rFonts w:ascii="Arial" w:hAnsi="Arial" w:cs="Arial"/>
                                        <w:color w:val="595959" w:themeColor="text1" w:themeTint="A6"/>
                                        <w:sz w:val="32"/>
                                        <w:szCs w:val="32"/>
                                      </w:rPr>
                                      <w:t xml:space="preserve"> Georgieva (2026746)</w:t>
                                    </w:r>
                                  </w:p>
                                </w:sdtContent>
                              </w:sdt>
                              <w:p w14:paraId="1497FAA2" w14:textId="6FA88860" w:rsidR="00B0565A" w:rsidRPr="00065047" w:rsidRDefault="003C0DC1"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Module: Health</w:t>
                                </w:r>
                                <w:r w:rsidR="00032B60" w:rsidRPr="00065047">
                                  <w:rPr>
                                    <w:rFonts w:ascii="Arial" w:hAnsi="Arial" w:cs="Arial"/>
                                    <w:color w:val="595959" w:themeColor="text1" w:themeTint="A6"/>
                                    <w:sz w:val="32"/>
                                    <w:szCs w:val="32"/>
                                  </w:rPr>
                                  <w:t>, Wellbeing and Sus</w:t>
                                </w:r>
                                <w:r w:rsidR="00D43C6B" w:rsidRPr="00065047">
                                  <w:rPr>
                                    <w:rFonts w:ascii="Arial" w:hAnsi="Arial" w:cs="Arial"/>
                                    <w:color w:val="595959" w:themeColor="text1" w:themeTint="A6"/>
                                    <w:sz w:val="32"/>
                                    <w:szCs w:val="32"/>
                                  </w:rPr>
                                  <w:t>tainable Development (</w:t>
                                </w:r>
                                <w:r w:rsidR="00B94672" w:rsidRPr="00065047">
                                  <w:rPr>
                                    <w:rFonts w:ascii="Arial" w:hAnsi="Arial" w:cs="Arial"/>
                                    <w:color w:val="595959" w:themeColor="text1" w:themeTint="A6"/>
                                    <w:sz w:val="32"/>
                                    <w:szCs w:val="32"/>
                                  </w:rPr>
                                  <w:t>BMHP6021)</w:t>
                                </w:r>
                              </w:p>
                              <w:p w14:paraId="66921038" w14:textId="6EC63B32" w:rsidR="001904C1" w:rsidRPr="00065047" w:rsidRDefault="000F1897"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Lecturer:</w:t>
                                </w:r>
                                <w:r w:rsidR="00F23766" w:rsidRPr="00065047">
                                  <w:rPr>
                                    <w:rFonts w:ascii="Arial" w:hAnsi="Arial" w:cs="Arial"/>
                                    <w:color w:val="595959" w:themeColor="text1" w:themeTint="A6"/>
                                    <w:sz w:val="32"/>
                                    <w:szCs w:val="32"/>
                                  </w:rPr>
                                  <w:t xml:space="preserve"> Joanne Davies</w:t>
                                </w:r>
                              </w:p>
                              <w:p w14:paraId="5091792E" w14:textId="14EC3CEB" w:rsidR="00F23766" w:rsidRPr="00065047" w:rsidRDefault="00F23766"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9B7AD82" id="Text Box 152" o:spid="_x0000_s1027" type="#_x0000_t202" style="position:absolute;margin-left:-18.85pt;margin-top:570.45pt;width:652.75pt;height:17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&#13;&#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0BD284" w14:textId="3A9E073A" w:rsidR="00B0565A" w:rsidRPr="00065047" w:rsidRDefault="00B94672"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 xml:space="preserve">Student: </w:t>
                              </w:r>
                              <w:proofErr w:type="spellStart"/>
                              <w:r w:rsidR="00B0565A" w:rsidRPr="00065047">
                                <w:rPr>
                                  <w:rFonts w:ascii="Arial" w:hAnsi="Arial" w:cs="Arial"/>
                                  <w:color w:val="595959" w:themeColor="text1" w:themeTint="A6"/>
                                  <w:sz w:val="32"/>
                                  <w:szCs w:val="32"/>
                                </w:rPr>
                                <w:t>Zhasmina</w:t>
                              </w:r>
                              <w:proofErr w:type="spellEnd"/>
                              <w:r w:rsidR="00B0565A" w:rsidRPr="00065047">
                                <w:rPr>
                                  <w:rFonts w:ascii="Arial" w:hAnsi="Arial" w:cs="Arial"/>
                                  <w:color w:val="595959" w:themeColor="text1" w:themeTint="A6"/>
                                  <w:sz w:val="32"/>
                                  <w:szCs w:val="32"/>
                                </w:rPr>
                                <w:t xml:space="preserve"> </w:t>
                              </w:r>
                              <w:proofErr w:type="spellStart"/>
                              <w:r w:rsidR="00B0565A" w:rsidRPr="00065047">
                                <w:rPr>
                                  <w:rFonts w:ascii="Arial" w:hAnsi="Arial" w:cs="Arial"/>
                                  <w:color w:val="595959" w:themeColor="text1" w:themeTint="A6"/>
                                  <w:sz w:val="32"/>
                                  <w:szCs w:val="32"/>
                                </w:rPr>
                                <w:t>Krumova</w:t>
                              </w:r>
                              <w:proofErr w:type="spellEnd"/>
                              <w:r w:rsidR="00B0565A" w:rsidRPr="00065047">
                                <w:rPr>
                                  <w:rFonts w:ascii="Arial" w:hAnsi="Arial" w:cs="Arial"/>
                                  <w:color w:val="595959" w:themeColor="text1" w:themeTint="A6"/>
                                  <w:sz w:val="32"/>
                                  <w:szCs w:val="32"/>
                                </w:rPr>
                                <w:t xml:space="preserve"> Georgieva (2026746)</w:t>
                              </w:r>
                            </w:p>
                          </w:sdtContent>
                        </w:sdt>
                        <w:p w14:paraId="1497FAA2" w14:textId="6FA88860" w:rsidR="00B0565A" w:rsidRPr="00065047" w:rsidRDefault="003C0DC1"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Module: Health</w:t>
                          </w:r>
                          <w:r w:rsidR="00032B60" w:rsidRPr="00065047">
                            <w:rPr>
                              <w:rFonts w:ascii="Arial" w:hAnsi="Arial" w:cs="Arial"/>
                              <w:color w:val="595959" w:themeColor="text1" w:themeTint="A6"/>
                              <w:sz w:val="32"/>
                              <w:szCs w:val="32"/>
                            </w:rPr>
                            <w:t>, Wellbeing and Sus</w:t>
                          </w:r>
                          <w:r w:rsidR="00D43C6B" w:rsidRPr="00065047">
                            <w:rPr>
                              <w:rFonts w:ascii="Arial" w:hAnsi="Arial" w:cs="Arial"/>
                              <w:color w:val="595959" w:themeColor="text1" w:themeTint="A6"/>
                              <w:sz w:val="32"/>
                              <w:szCs w:val="32"/>
                            </w:rPr>
                            <w:t>tainable Development (</w:t>
                          </w:r>
                          <w:r w:rsidR="00B94672" w:rsidRPr="00065047">
                            <w:rPr>
                              <w:rFonts w:ascii="Arial" w:hAnsi="Arial" w:cs="Arial"/>
                              <w:color w:val="595959" w:themeColor="text1" w:themeTint="A6"/>
                              <w:sz w:val="32"/>
                              <w:szCs w:val="32"/>
                            </w:rPr>
                            <w:t>BMHP6021)</w:t>
                          </w:r>
                        </w:p>
                        <w:p w14:paraId="66921038" w14:textId="6EC63B32" w:rsidR="001904C1" w:rsidRPr="00065047" w:rsidRDefault="000F1897"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Lecturer:</w:t>
                          </w:r>
                          <w:r w:rsidR="00F23766" w:rsidRPr="00065047">
                            <w:rPr>
                              <w:rFonts w:ascii="Arial" w:hAnsi="Arial" w:cs="Arial"/>
                              <w:color w:val="595959" w:themeColor="text1" w:themeTint="A6"/>
                              <w:sz w:val="32"/>
                              <w:szCs w:val="32"/>
                            </w:rPr>
                            <w:t xml:space="preserve"> Joanne Davies</w:t>
                          </w:r>
                        </w:p>
                        <w:p w14:paraId="5091792E" w14:textId="14EC3CEB" w:rsidR="00F23766" w:rsidRPr="00065047" w:rsidRDefault="00F23766" w:rsidP="00F23766">
                          <w:pPr>
                            <w:pStyle w:val="NoSpacing"/>
                            <w:rPr>
                              <w:rFonts w:ascii="Arial" w:hAnsi="Arial" w:cs="Arial"/>
                              <w:color w:val="595959" w:themeColor="text1" w:themeTint="A6"/>
                              <w:sz w:val="32"/>
                              <w:szCs w:val="32"/>
                            </w:rPr>
                          </w:pPr>
                          <w:r w:rsidRPr="00065047">
                            <w:rPr>
                              <w:rFonts w:ascii="Arial" w:hAnsi="Arial" w:cs="Arial"/>
                              <w:color w:val="595959" w:themeColor="text1" w:themeTint="A6"/>
                              <w:sz w:val="32"/>
                              <w:szCs w:val="32"/>
                            </w:rPr>
                            <w:t>University of Wales Trinity Saint David</w:t>
                          </w:r>
                        </w:p>
                      </w:txbxContent>
                    </v:textbox>
                    <w10:wrap type="square" anchorx="page" anchory="page"/>
                  </v:shape>
                </w:pict>
              </mc:Fallback>
            </mc:AlternateContent>
          </w:r>
          <w:r w:rsidR="00B0565A">
            <w:br w:type="page"/>
          </w:r>
        </w:p>
      </w:sdtContent>
    </w:sdt>
    <w:sdt>
      <w:sdtPr>
        <w:id w:val="-362905614"/>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749A44E1" w14:textId="6AEDB4E2" w:rsidR="00E7779D" w:rsidRDefault="00E7779D">
          <w:pPr>
            <w:pStyle w:val="TOCHeading"/>
          </w:pPr>
          <w:r>
            <w:t>Table of Contents</w:t>
          </w:r>
        </w:p>
        <w:p w14:paraId="060FC390" w14:textId="07D95612" w:rsidR="00E7779D" w:rsidRDefault="00E7779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2242014" w:history="1">
            <w:r w:rsidRPr="0023542C">
              <w:rPr>
                <w:rStyle w:val="Hyperlink"/>
                <w:noProof/>
              </w:rPr>
              <w:t>Abstract</w:t>
            </w:r>
            <w:r>
              <w:rPr>
                <w:noProof/>
                <w:webHidden/>
              </w:rPr>
              <w:tab/>
            </w:r>
            <w:r>
              <w:rPr>
                <w:noProof/>
                <w:webHidden/>
              </w:rPr>
              <w:fldChar w:fldCharType="begin"/>
            </w:r>
            <w:r>
              <w:rPr>
                <w:noProof/>
                <w:webHidden/>
              </w:rPr>
              <w:instrText xml:space="preserve"> PAGEREF _Toc152242014 \h </w:instrText>
            </w:r>
            <w:r>
              <w:rPr>
                <w:noProof/>
                <w:webHidden/>
              </w:rPr>
            </w:r>
            <w:r>
              <w:rPr>
                <w:noProof/>
                <w:webHidden/>
              </w:rPr>
              <w:fldChar w:fldCharType="separate"/>
            </w:r>
            <w:r w:rsidR="00B0565A">
              <w:rPr>
                <w:noProof/>
                <w:webHidden/>
              </w:rPr>
              <w:t>2</w:t>
            </w:r>
            <w:r>
              <w:rPr>
                <w:noProof/>
                <w:webHidden/>
              </w:rPr>
              <w:fldChar w:fldCharType="end"/>
            </w:r>
          </w:hyperlink>
        </w:p>
        <w:p w14:paraId="25CE2BE8" w14:textId="0079044D" w:rsidR="00E7779D" w:rsidRDefault="00E7779D">
          <w:pPr>
            <w:pStyle w:val="TOC1"/>
            <w:tabs>
              <w:tab w:val="right" w:leader="dot" w:pos="9016"/>
            </w:tabs>
            <w:rPr>
              <w:noProof/>
            </w:rPr>
          </w:pPr>
          <w:hyperlink w:anchor="_Toc152242015" w:history="1">
            <w:r w:rsidRPr="0023542C">
              <w:rPr>
                <w:rStyle w:val="Hyperlink"/>
                <w:noProof/>
              </w:rPr>
              <w:t>Introduction</w:t>
            </w:r>
            <w:r>
              <w:rPr>
                <w:noProof/>
                <w:webHidden/>
              </w:rPr>
              <w:tab/>
            </w:r>
            <w:r>
              <w:rPr>
                <w:noProof/>
                <w:webHidden/>
              </w:rPr>
              <w:fldChar w:fldCharType="begin"/>
            </w:r>
            <w:r>
              <w:rPr>
                <w:noProof/>
                <w:webHidden/>
              </w:rPr>
              <w:instrText xml:space="preserve"> PAGEREF _Toc152242015 \h </w:instrText>
            </w:r>
            <w:r>
              <w:rPr>
                <w:noProof/>
                <w:webHidden/>
              </w:rPr>
            </w:r>
            <w:r>
              <w:rPr>
                <w:noProof/>
                <w:webHidden/>
              </w:rPr>
              <w:fldChar w:fldCharType="separate"/>
            </w:r>
            <w:r w:rsidR="00B0565A">
              <w:rPr>
                <w:noProof/>
                <w:webHidden/>
              </w:rPr>
              <w:t>3</w:t>
            </w:r>
            <w:r>
              <w:rPr>
                <w:noProof/>
                <w:webHidden/>
              </w:rPr>
              <w:fldChar w:fldCharType="end"/>
            </w:r>
          </w:hyperlink>
        </w:p>
        <w:p w14:paraId="71771D6A" w14:textId="40960792" w:rsidR="00E7779D" w:rsidRDefault="00E7779D">
          <w:pPr>
            <w:pStyle w:val="TOC1"/>
            <w:tabs>
              <w:tab w:val="right" w:leader="dot" w:pos="9016"/>
            </w:tabs>
            <w:rPr>
              <w:noProof/>
            </w:rPr>
          </w:pPr>
          <w:hyperlink w:anchor="_Toc152242016" w:history="1">
            <w:r w:rsidRPr="0023542C">
              <w:rPr>
                <w:rStyle w:val="Hyperlink"/>
                <w:noProof/>
              </w:rPr>
              <w:t>Introduction to Concepts</w:t>
            </w:r>
            <w:r>
              <w:rPr>
                <w:noProof/>
                <w:webHidden/>
              </w:rPr>
              <w:tab/>
            </w:r>
            <w:r>
              <w:rPr>
                <w:noProof/>
                <w:webHidden/>
              </w:rPr>
              <w:fldChar w:fldCharType="begin"/>
            </w:r>
            <w:r>
              <w:rPr>
                <w:noProof/>
                <w:webHidden/>
              </w:rPr>
              <w:instrText xml:space="preserve"> PAGEREF _Toc152242016 \h </w:instrText>
            </w:r>
            <w:r>
              <w:rPr>
                <w:noProof/>
                <w:webHidden/>
              </w:rPr>
            </w:r>
            <w:r>
              <w:rPr>
                <w:noProof/>
                <w:webHidden/>
              </w:rPr>
              <w:fldChar w:fldCharType="separate"/>
            </w:r>
            <w:r w:rsidR="00B0565A">
              <w:rPr>
                <w:noProof/>
                <w:webHidden/>
              </w:rPr>
              <w:t>4</w:t>
            </w:r>
            <w:r>
              <w:rPr>
                <w:noProof/>
                <w:webHidden/>
              </w:rPr>
              <w:fldChar w:fldCharType="end"/>
            </w:r>
          </w:hyperlink>
        </w:p>
        <w:p w14:paraId="01B05AAB" w14:textId="4E1714AA" w:rsidR="00E7779D" w:rsidRDefault="00E7779D">
          <w:pPr>
            <w:pStyle w:val="TOC2"/>
            <w:tabs>
              <w:tab w:val="right" w:leader="dot" w:pos="9016"/>
            </w:tabs>
            <w:rPr>
              <w:noProof/>
            </w:rPr>
          </w:pPr>
          <w:hyperlink w:anchor="_Toc152242017" w:history="1">
            <w:r w:rsidRPr="0023542C">
              <w:rPr>
                <w:rStyle w:val="Hyperlink"/>
                <w:noProof/>
              </w:rPr>
              <w:t>Wellbeing</w:t>
            </w:r>
            <w:r>
              <w:rPr>
                <w:noProof/>
                <w:webHidden/>
              </w:rPr>
              <w:tab/>
            </w:r>
            <w:r>
              <w:rPr>
                <w:noProof/>
                <w:webHidden/>
              </w:rPr>
              <w:fldChar w:fldCharType="begin"/>
            </w:r>
            <w:r>
              <w:rPr>
                <w:noProof/>
                <w:webHidden/>
              </w:rPr>
              <w:instrText xml:space="preserve"> PAGEREF _Toc152242017 \h </w:instrText>
            </w:r>
            <w:r>
              <w:rPr>
                <w:noProof/>
                <w:webHidden/>
              </w:rPr>
            </w:r>
            <w:r>
              <w:rPr>
                <w:noProof/>
                <w:webHidden/>
              </w:rPr>
              <w:fldChar w:fldCharType="separate"/>
            </w:r>
            <w:r w:rsidR="00B0565A">
              <w:rPr>
                <w:noProof/>
                <w:webHidden/>
              </w:rPr>
              <w:t>4</w:t>
            </w:r>
            <w:r>
              <w:rPr>
                <w:noProof/>
                <w:webHidden/>
              </w:rPr>
              <w:fldChar w:fldCharType="end"/>
            </w:r>
          </w:hyperlink>
        </w:p>
        <w:p w14:paraId="6593043F" w14:textId="6D16C7D5" w:rsidR="00E7779D" w:rsidRDefault="00E7779D">
          <w:pPr>
            <w:pStyle w:val="TOC2"/>
            <w:tabs>
              <w:tab w:val="right" w:leader="dot" w:pos="9016"/>
            </w:tabs>
            <w:rPr>
              <w:noProof/>
            </w:rPr>
          </w:pPr>
          <w:hyperlink w:anchor="_Toc152242018" w:history="1">
            <w:r w:rsidRPr="0023542C">
              <w:rPr>
                <w:rStyle w:val="Hyperlink"/>
                <w:noProof/>
              </w:rPr>
              <w:t>Sustainable Development</w:t>
            </w:r>
            <w:r>
              <w:rPr>
                <w:noProof/>
                <w:webHidden/>
              </w:rPr>
              <w:tab/>
            </w:r>
            <w:r>
              <w:rPr>
                <w:noProof/>
                <w:webHidden/>
              </w:rPr>
              <w:fldChar w:fldCharType="begin"/>
            </w:r>
            <w:r>
              <w:rPr>
                <w:noProof/>
                <w:webHidden/>
              </w:rPr>
              <w:instrText xml:space="preserve"> PAGEREF _Toc152242018 \h </w:instrText>
            </w:r>
            <w:r>
              <w:rPr>
                <w:noProof/>
                <w:webHidden/>
              </w:rPr>
            </w:r>
            <w:r>
              <w:rPr>
                <w:noProof/>
                <w:webHidden/>
              </w:rPr>
              <w:fldChar w:fldCharType="separate"/>
            </w:r>
            <w:r w:rsidR="00B0565A">
              <w:rPr>
                <w:noProof/>
                <w:webHidden/>
              </w:rPr>
              <w:t>4</w:t>
            </w:r>
            <w:r>
              <w:rPr>
                <w:noProof/>
                <w:webHidden/>
              </w:rPr>
              <w:fldChar w:fldCharType="end"/>
            </w:r>
          </w:hyperlink>
        </w:p>
        <w:p w14:paraId="5416D295" w14:textId="11EDD44D" w:rsidR="00E7779D" w:rsidRDefault="00E7779D">
          <w:pPr>
            <w:pStyle w:val="TOC2"/>
            <w:tabs>
              <w:tab w:val="right" w:leader="dot" w:pos="9016"/>
            </w:tabs>
            <w:rPr>
              <w:noProof/>
            </w:rPr>
          </w:pPr>
          <w:hyperlink w:anchor="_Toc152242019" w:history="1">
            <w:r w:rsidRPr="0023542C">
              <w:rPr>
                <w:rStyle w:val="Hyperlink"/>
                <w:noProof/>
              </w:rPr>
              <w:t>Health</w:t>
            </w:r>
            <w:r>
              <w:rPr>
                <w:noProof/>
                <w:webHidden/>
              </w:rPr>
              <w:tab/>
            </w:r>
            <w:r>
              <w:rPr>
                <w:noProof/>
                <w:webHidden/>
              </w:rPr>
              <w:fldChar w:fldCharType="begin"/>
            </w:r>
            <w:r>
              <w:rPr>
                <w:noProof/>
                <w:webHidden/>
              </w:rPr>
              <w:instrText xml:space="preserve"> PAGEREF _Toc152242019 \h </w:instrText>
            </w:r>
            <w:r>
              <w:rPr>
                <w:noProof/>
                <w:webHidden/>
              </w:rPr>
            </w:r>
            <w:r>
              <w:rPr>
                <w:noProof/>
                <w:webHidden/>
              </w:rPr>
              <w:fldChar w:fldCharType="separate"/>
            </w:r>
            <w:r w:rsidR="00B0565A">
              <w:rPr>
                <w:noProof/>
                <w:webHidden/>
              </w:rPr>
              <w:t>5</w:t>
            </w:r>
            <w:r>
              <w:rPr>
                <w:noProof/>
                <w:webHidden/>
              </w:rPr>
              <w:fldChar w:fldCharType="end"/>
            </w:r>
          </w:hyperlink>
        </w:p>
        <w:p w14:paraId="0A998BFA" w14:textId="62C93879" w:rsidR="00E7779D" w:rsidRDefault="00E7779D">
          <w:pPr>
            <w:pStyle w:val="TOC2"/>
            <w:tabs>
              <w:tab w:val="right" w:leader="dot" w:pos="9016"/>
            </w:tabs>
            <w:rPr>
              <w:noProof/>
            </w:rPr>
          </w:pPr>
          <w:hyperlink w:anchor="_Toc152242020" w:history="1">
            <w:r w:rsidRPr="0023542C">
              <w:rPr>
                <w:rStyle w:val="Hyperlink"/>
                <w:noProof/>
              </w:rPr>
              <w:t>Sustainable Development Goals (SDGs)</w:t>
            </w:r>
            <w:r>
              <w:rPr>
                <w:noProof/>
                <w:webHidden/>
              </w:rPr>
              <w:tab/>
            </w:r>
            <w:r>
              <w:rPr>
                <w:noProof/>
                <w:webHidden/>
              </w:rPr>
              <w:fldChar w:fldCharType="begin"/>
            </w:r>
            <w:r>
              <w:rPr>
                <w:noProof/>
                <w:webHidden/>
              </w:rPr>
              <w:instrText xml:space="preserve"> PAGEREF _Toc152242020 \h </w:instrText>
            </w:r>
            <w:r>
              <w:rPr>
                <w:noProof/>
                <w:webHidden/>
              </w:rPr>
            </w:r>
            <w:r>
              <w:rPr>
                <w:noProof/>
                <w:webHidden/>
              </w:rPr>
              <w:fldChar w:fldCharType="separate"/>
            </w:r>
            <w:r w:rsidR="00B0565A">
              <w:rPr>
                <w:noProof/>
                <w:webHidden/>
              </w:rPr>
              <w:t>6</w:t>
            </w:r>
            <w:r>
              <w:rPr>
                <w:noProof/>
                <w:webHidden/>
              </w:rPr>
              <w:fldChar w:fldCharType="end"/>
            </w:r>
          </w:hyperlink>
        </w:p>
        <w:p w14:paraId="3F9BB43C" w14:textId="7559C6E6" w:rsidR="00E7779D" w:rsidRDefault="00E7779D">
          <w:pPr>
            <w:pStyle w:val="TOC1"/>
            <w:tabs>
              <w:tab w:val="right" w:leader="dot" w:pos="9016"/>
            </w:tabs>
            <w:rPr>
              <w:noProof/>
            </w:rPr>
          </w:pPr>
          <w:hyperlink w:anchor="_Toc152242021" w:history="1">
            <w:r w:rsidRPr="0023542C">
              <w:rPr>
                <w:rStyle w:val="Hyperlink"/>
                <w:noProof/>
              </w:rPr>
              <w:t>Goal 3: Good Health and Well-being</w:t>
            </w:r>
            <w:r>
              <w:rPr>
                <w:noProof/>
                <w:webHidden/>
              </w:rPr>
              <w:tab/>
            </w:r>
            <w:r>
              <w:rPr>
                <w:noProof/>
                <w:webHidden/>
              </w:rPr>
              <w:fldChar w:fldCharType="begin"/>
            </w:r>
            <w:r>
              <w:rPr>
                <w:noProof/>
                <w:webHidden/>
              </w:rPr>
              <w:instrText xml:space="preserve"> PAGEREF _Toc152242021 \h </w:instrText>
            </w:r>
            <w:r>
              <w:rPr>
                <w:noProof/>
                <w:webHidden/>
              </w:rPr>
            </w:r>
            <w:r>
              <w:rPr>
                <w:noProof/>
                <w:webHidden/>
              </w:rPr>
              <w:fldChar w:fldCharType="separate"/>
            </w:r>
            <w:r w:rsidR="00B0565A">
              <w:rPr>
                <w:noProof/>
                <w:webHidden/>
              </w:rPr>
              <w:t>7</w:t>
            </w:r>
            <w:r>
              <w:rPr>
                <w:noProof/>
                <w:webHidden/>
              </w:rPr>
              <w:fldChar w:fldCharType="end"/>
            </w:r>
          </w:hyperlink>
        </w:p>
        <w:p w14:paraId="535E4766" w14:textId="2A63A4BE" w:rsidR="00E7779D" w:rsidRDefault="00E7779D">
          <w:pPr>
            <w:pStyle w:val="TOC2"/>
            <w:tabs>
              <w:tab w:val="right" w:leader="dot" w:pos="9016"/>
            </w:tabs>
            <w:rPr>
              <w:noProof/>
            </w:rPr>
          </w:pPr>
          <w:hyperlink w:anchor="_Toc152242022" w:history="1">
            <w:r w:rsidRPr="0023542C">
              <w:rPr>
                <w:rStyle w:val="Hyperlink"/>
                <w:noProof/>
              </w:rPr>
              <w:t>Definition</w:t>
            </w:r>
            <w:r w:rsidRPr="0023542C">
              <w:rPr>
                <w:rStyle w:val="Hyperlink"/>
                <w:noProof/>
              </w:rPr>
              <w:t xml:space="preserve"> </w:t>
            </w:r>
            <w:r w:rsidRPr="0023542C">
              <w:rPr>
                <w:rStyle w:val="Hyperlink"/>
                <w:noProof/>
              </w:rPr>
              <w:t>of SDG 3</w:t>
            </w:r>
            <w:r>
              <w:rPr>
                <w:noProof/>
                <w:webHidden/>
              </w:rPr>
              <w:tab/>
            </w:r>
            <w:r>
              <w:rPr>
                <w:noProof/>
                <w:webHidden/>
              </w:rPr>
              <w:fldChar w:fldCharType="begin"/>
            </w:r>
            <w:r>
              <w:rPr>
                <w:noProof/>
                <w:webHidden/>
              </w:rPr>
              <w:instrText xml:space="preserve"> PAGEREF _Toc152242022 \h </w:instrText>
            </w:r>
            <w:r>
              <w:rPr>
                <w:noProof/>
                <w:webHidden/>
              </w:rPr>
            </w:r>
            <w:r>
              <w:rPr>
                <w:noProof/>
                <w:webHidden/>
              </w:rPr>
              <w:fldChar w:fldCharType="separate"/>
            </w:r>
            <w:r w:rsidR="00B0565A">
              <w:rPr>
                <w:noProof/>
                <w:webHidden/>
              </w:rPr>
              <w:t>7</w:t>
            </w:r>
            <w:r>
              <w:rPr>
                <w:noProof/>
                <w:webHidden/>
              </w:rPr>
              <w:fldChar w:fldCharType="end"/>
            </w:r>
          </w:hyperlink>
        </w:p>
        <w:p w14:paraId="62E5F995" w14:textId="500599F2" w:rsidR="00E7779D" w:rsidRDefault="00E7779D">
          <w:pPr>
            <w:pStyle w:val="TOC2"/>
            <w:tabs>
              <w:tab w:val="right" w:leader="dot" w:pos="9016"/>
            </w:tabs>
            <w:rPr>
              <w:noProof/>
            </w:rPr>
          </w:pPr>
          <w:hyperlink w:anchor="_Toc152242023" w:history="1">
            <w:r w:rsidRPr="0023542C">
              <w:rPr>
                <w:rStyle w:val="Hyperlink"/>
                <w:noProof/>
              </w:rPr>
              <w:t>UK Strategies/Programs for Implementing SDG 3</w:t>
            </w:r>
            <w:r>
              <w:rPr>
                <w:noProof/>
                <w:webHidden/>
              </w:rPr>
              <w:tab/>
            </w:r>
            <w:r>
              <w:rPr>
                <w:noProof/>
                <w:webHidden/>
              </w:rPr>
              <w:fldChar w:fldCharType="begin"/>
            </w:r>
            <w:r>
              <w:rPr>
                <w:noProof/>
                <w:webHidden/>
              </w:rPr>
              <w:instrText xml:space="preserve"> PAGEREF _Toc152242023 \h </w:instrText>
            </w:r>
            <w:r>
              <w:rPr>
                <w:noProof/>
                <w:webHidden/>
              </w:rPr>
            </w:r>
            <w:r>
              <w:rPr>
                <w:noProof/>
                <w:webHidden/>
              </w:rPr>
              <w:fldChar w:fldCharType="separate"/>
            </w:r>
            <w:r w:rsidR="00B0565A">
              <w:rPr>
                <w:noProof/>
                <w:webHidden/>
              </w:rPr>
              <w:t>7</w:t>
            </w:r>
            <w:r>
              <w:rPr>
                <w:noProof/>
                <w:webHidden/>
              </w:rPr>
              <w:fldChar w:fldCharType="end"/>
            </w:r>
          </w:hyperlink>
        </w:p>
        <w:p w14:paraId="2BA4A7B1" w14:textId="67721C33" w:rsidR="00E7779D" w:rsidRDefault="00E7779D">
          <w:pPr>
            <w:pStyle w:val="TOC3"/>
            <w:tabs>
              <w:tab w:val="right" w:leader="dot" w:pos="9016"/>
            </w:tabs>
            <w:rPr>
              <w:noProof/>
            </w:rPr>
          </w:pPr>
          <w:hyperlink w:anchor="_Toc152242024" w:history="1">
            <w:r w:rsidRPr="0023542C">
              <w:rPr>
                <w:rStyle w:val="Hyperlink"/>
                <w:noProof/>
              </w:rPr>
              <w:t>The NHS Long Term Plan</w:t>
            </w:r>
            <w:r>
              <w:rPr>
                <w:noProof/>
                <w:webHidden/>
              </w:rPr>
              <w:tab/>
            </w:r>
            <w:r>
              <w:rPr>
                <w:noProof/>
                <w:webHidden/>
              </w:rPr>
              <w:fldChar w:fldCharType="begin"/>
            </w:r>
            <w:r>
              <w:rPr>
                <w:noProof/>
                <w:webHidden/>
              </w:rPr>
              <w:instrText xml:space="preserve"> PAGEREF _Toc152242024 \h </w:instrText>
            </w:r>
            <w:r>
              <w:rPr>
                <w:noProof/>
                <w:webHidden/>
              </w:rPr>
            </w:r>
            <w:r>
              <w:rPr>
                <w:noProof/>
                <w:webHidden/>
              </w:rPr>
              <w:fldChar w:fldCharType="separate"/>
            </w:r>
            <w:r w:rsidR="00B0565A">
              <w:rPr>
                <w:noProof/>
                <w:webHidden/>
              </w:rPr>
              <w:t>7</w:t>
            </w:r>
            <w:r>
              <w:rPr>
                <w:noProof/>
                <w:webHidden/>
              </w:rPr>
              <w:fldChar w:fldCharType="end"/>
            </w:r>
          </w:hyperlink>
        </w:p>
        <w:p w14:paraId="66C1ED9E" w14:textId="5C0B2CB4" w:rsidR="00E7779D" w:rsidRDefault="00E7779D">
          <w:pPr>
            <w:pStyle w:val="TOC3"/>
            <w:tabs>
              <w:tab w:val="right" w:leader="dot" w:pos="9016"/>
            </w:tabs>
            <w:rPr>
              <w:noProof/>
            </w:rPr>
          </w:pPr>
          <w:hyperlink w:anchor="_Toc152242025" w:history="1">
            <w:r w:rsidRPr="0023542C">
              <w:rPr>
                <w:rStyle w:val="Hyperlink"/>
                <w:noProof/>
              </w:rPr>
              <w:t>Public Health England (PHE)</w:t>
            </w:r>
            <w:r>
              <w:rPr>
                <w:noProof/>
                <w:webHidden/>
              </w:rPr>
              <w:tab/>
            </w:r>
            <w:r>
              <w:rPr>
                <w:noProof/>
                <w:webHidden/>
              </w:rPr>
              <w:fldChar w:fldCharType="begin"/>
            </w:r>
            <w:r>
              <w:rPr>
                <w:noProof/>
                <w:webHidden/>
              </w:rPr>
              <w:instrText xml:space="preserve"> PAGEREF _Toc152242025 \h </w:instrText>
            </w:r>
            <w:r>
              <w:rPr>
                <w:noProof/>
                <w:webHidden/>
              </w:rPr>
            </w:r>
            <w:r>
              <w:rPr>
                <w:noProof/>
                <w:webHidden/>
              </w:rPr>
              <w:fldChar w:fldCharType="separate"/>
            </w:r>
            <w:r w:rsidR="00B0565A">
              <w:rPr>
                <w:noProof/>
                <w:webHidden/>
              </w:rPr>
              <w:t>8</w:t>
            </w:r>
            <w:r>
              <w:rPr>
                <w:noProof/>
                <w:webHidden/>
              </w:rPr>
              <w:fldChar w:fldCharType="end"/>
            </w:r>
          </w:hyperlink>
        </w:p>
        <w:p w14:paraId="38C5A8B5" w14:textId="3CC73D96" w:rsidR="00E7779D" w:rsidRDefault="00E7779D">
          <w:pPr>
            <w:pStyle w:val="TOC2"/>
            <w:tabs>
              <w:tab w:val="right" w:leader="dot" w:pos="9016"/>
            </w:tabs>
            <w:rPr>
              <w:noProof/>
            </w:rPr>
          </w:pPr>
          <w:hyperlink w:anchor="_Toc152242026" w:history="1">
            <w:r w:rsidRPr="0023542C">
              <w:rPr>
                <w:rStyle w:val="Hyperlink"/>
                <w:noProof/>
              </w:rPr>
              <w:t>Critical Review of Strategies/Programs</w:t>
            </w:r>
            <w:r>
              <w:rPr>
                <w:noProof/>
                <w:webHidden/>
              </w:rPr>
              <w:tab/>
            </w:r>
            <w:r>
              <w:rPr>
                <w:noProof/>
                <w:webHidden/>
              </w:rPr>
              <w:fldChar w:fldCharType="begin"/>
            </w:r>
            <w:r>
              <w:rPr>
                <w:noProof/>
                <w:webHidden/>
              </w:rPr>
              <w:instrText xml:space="preserve"> PAGEREF _Toc152242026 \h </w:instrText>
            </w:r>
            <w:r>
              <w:rPr>
                <w:noProof/>
                <w:webHidden/>
              </w:rPr>
            </w:r>
            <w:r>
              <w:rPr>
                <w:noProof/>
                <w:webHidden/>
              </w:rPr>
              <w:fldChar w:fldCharType="separate"/>
            </w:r>
            <w:r w:rsidR="00B0565A">
              <w:rPr>
                <w:noProof/>
                <w:webHidden/>
              </w:rPr>
              <w:t>8</w:t>
            </w:r>
            <w:r>
              <w:rPr>
                <w:noProof/>
                <w:webHidden/>
              </w:rPr>
              <w:fldChar w:fldCharType="end"/>
            </w:r>
          </w:hyperlink>
        </w:p>
        <w:p w14:paraId="11E5E739" w14:textId="06C84F9C" w:rsidR="00E7779D" w:rsidRDefault="00E7779D">
          <w:pPr>
            <w:pStyle w:val="TOC2"/>
            <w:tabs>
              <w:tab w:val="right" w:leader="dot" w:pos="9016"/>
            </w:tabs>
            <w:rPr>
              <w:noProof/>
            </w:rPr>
          </w:pPr>
          <w:hyperlink w:anchor="_Toc152242027" w:history="1">
            <w:r w:rsidRPr="0023542C">
              <w:rPr>
                <w:rStyle w:val="Hyperlink"/>
                <w:noProof/>
              </w:rPr>
              <w:t>Progress in Achieving SDG 3</w:t>
            </w:r>
            <w:r>
              <w:rPr>
                <w:noProof/>
                <w:webHidden/>
              </w:rPr>
              <w:tab/>
            </w:r>
            <w:r>
              <w:rPr>
                <w:noProof/>
                <w:webHidden/>
              </w:rPr>
              <w:fldChar w:fldCharType="begin"/>
            </w:r>
            <w:r>
              <w:rPr>
                <w:noProof/>
                <w:webHidden/>
              </w:rPr>
              <w:instrText xml:space="preserve"> PAGEREF _Toc152242027 \h </w:instrText>
            </w:r>
            <w:r>
              <w:rPr>
                <w:noProof/>
                <w:webHidden/>
              </w:rPr>
            </w:r>
            <w:r>
              <w:rPr>
                <w:noProof/>
                <w:webHidden/>
              </w:rPr>
              <w:fldChar w:fldCharType="separate"/>
            </w:r>
            <w:r w:rsidR="00B0565A">
              <w:rPr>
                <w:noProof/>
                <w:webHidden/>
              </w:rPr>
              <w:t>8</w:t>
            </w:r>
            <w:r>
              <w:rPr>
                <w:noProof/>
                <w:webHidden/>
              </w:rPr>
              <w:fldChar w:fldCharType="end"/>
            </w:r>
          </w:hyperlink>
        </w:p>
        <w:p w14:paraId="3BE4236A" w14:textId="7890D08B" w:rsidR="00E7779D" w:rsidRDefault="00E7779D">
          <w:pPr>
            <w:pStyle w:val="TOC2"/>
            <w:tabs>
              <w:tab w:val="right" w:leader="dot" w:pos="9016"/>
            </w:tabs>
            <w:rPr>
              <w:noProof/>
            </w:rPr>
          </w:pPr>
          <w:hyperlink w:anchor="_Toc152242028" w:history="1">
            <w:r w:rsidRPr="0023542C">
              <w:rPr>
                <w:rStyle w:val="Hyperlink"/>
                <w:noProof/>
              </w:rPr>
              <w:t>Impact on Health, Wellbeing, and Sustainable Development</w:t>
            </w:r>
            <w:r>
              <w:rPr>
                <w:noProof/>
                <w:webHidden/>
              </w:rPr>
              <w:tab/>
            </w:r>
            <w:r>
              <w:rPr>
                <w:noProof/>
                <w:webHidden/>
              </w:rPr>
              <w:fldChar w:fldCharType="begin"/>
            </w:r>
            <w:r>
              <w:rPr>
                <w:noProof/>
                <w:webHidden/>
              </w:rPr>
              <w:instrText xml:space="preserve"> PAGEREF _Toc152242028 \h </w:instrText>
            </w:r>
            <w:r>
              <w:rPr>
                <w:noProof/>
                <w:webHidden/>
              </w:rPr>
            </w:r>
            <w:r>
              <w:rPr>
                <w:noProof/>
                <w:webHidden/>
              </w:rPr>
              <w:fldChar w:fldCharType="separate"/>
            </w:r>
            <w:r w:rsidR="00B0565A">
              <w:rPr>
                <w:noProof/>
                <w:webHidden/>
              </w:rPr>
              <w:t>9</w:t>
            </w:r>
            <w:r>
              <w:rPr>
                <w:noProof/>
                <w:webHidden/>
              </w:rPr>
              <w:fldChar w:fldCharType="end"/>
            </w:r>
          </w:hyperlink>
        </w:p>
        <w:p w14:paraId="3A2F6BB4" w14:textId="3D7DCC2C" w:rsidR="00E7779D" w:rsidRDefault="00E7779D">
          <w:pPr>
            <w:pStyle w:val="TOC2"/>
            <w:tabs>
              <w:tab w:val="right" w:leader="dot" w:pos="9016"/>
            </w:tabs>
            <w:rPr>
              <w:noProof/>
            </w:rPr>
          </w:pPr>
          <w:hyperlink w:anchor="_Toc152242029" w:history="1">
            <w:r w:rsidRPr="0023542C">
              <w:rPr>
                <w:rStyle w:val="Hyperlink"/>
                <w:noProof/>
              </w:rPr>
              <w:t>Challenges in Implementing SDG 3</w:t>
            </w:r>
            <w:r>
              <w:rPr>
                <w:noProof/>
                <w:webHidden/>
              </w:rPr>
              <w:tab/>
            </w:r>
            <w:r>
              <w:rPr>
                <w:noProof/>
                <w:webHidden/>
              </w:rPr>
              <w:fldChar w:fldCharType="begin"/>
            </w:r>
            <w:r>
              <w:rPr>
                <w:noProof/>
                <w:webHidden/>
              </w:rPr>
              <w:instrText xml:space="preserve"> PAGEREF _Toc152242029 \h </w:instrText>
            </w:r>
            <w:r>
              <w:rPr>
                <w:noProof/>
                <w:webHidden/>
              </w:rPr>
            </w:r>
            <w:r>
              <w:rPr>
                <w:noProof/>
                <w:webHidden/>
              </w:rPr>
              <w:fldChar w:fldCharType="separate"/>
            </w:r>
            <w:r w:rsidR="00B0565A">
              <w:rPr>
                <w:noProof/>
                <w:webHidden/>
              </w:rPr>
              <w:t>9</w:t>
            </w:r>
            <w:r>
              <w:rPr>
                <w:noProof/>
                <w:webHidden/>
              </w:rPr>
              <w:fldChar w:fldCharType="end"/>
            </w:r>
          </w:hyperlink>
        </w:p>
        <w:p w14:paraId="4843BC32" w14:textId="31047693" w:rsidR="00E7779D" w:rsidRDefault="00E7779D">
          <w:pPr>
            <w:pStyle w:val="TOC2"/>
            <w:tabs>
              <w:tab w:val="right" w:leader="dot" w:pos="9016"/>
            </w:tabs>
            <w:rPr>
              <w:noProof/>
            </w:rPr>
          </w:pPr>
          <w:hyperlink w:anchor="_Toc152242030" w:history="1">
            <w:r w:rsidRPr="0023542C">
              <w:rPr>
                <w:rStyle w:val="Hyperlink"/>
                <w:noProof/>
              </w:rPr>
              <w:t>Recommendations for Achieving SDG 3</w:t>
            </w:r>
            <w:r>
              <w:rPr>
                <w:noProof/>
                <w:webHidden/>
              </w:rPr>
              <w:tab/>
            </w:r>
            <w:r>
              <w:rPr>
                <w:noProof/>
                <w:webHidden/>
              </w:rPr>
              <w:fldChar w:fldCharType="begin"/>
            </w:r>
            <w:r>
              <w:rPr>
                <w:noProof/>
                <w:webHidden/>
              </w:rPr>
              <w:instrText xml:space="preserve"> PAGEREF _Toc152242030 \h </w:instrText>
            </w:r>
            <w:r>
              <w:rPr>
                <w:noProof/>
                <w:webHidden/>
              </w:rPr>
            </w:r>
            <w:r>
              <w:rPr>
                <w:noProof/>
                <w:webHidden/>
              </w:rPr>
              <w:fldChar w:fldCharType="separate"/>
            </w:r>
            <w:r w:rsidR="00B0565A">
              <w:rPr>
                <w:noProof/>
                <w:webHidden/>
              </w:rPr>
              <w:t>10</w:t>
            </w:r>
            <w:r>
              <w:rPr>
                <w:noProof/>
                <w:webHidden/>
              </w:rPr>
              <w:fldChar w:fldCharType="end"/>
            </w:r>
          </w:hyperlink>
        </w:p>
        <w:p w14:paraId="6997A1E7" w14:textId="7265461F" w:rsidR="00E7779D" w:rsidRDefault="00E7779D">
          <w:pPr>
            <w:pStyle w:val="TOC1"/>
            <w:tabs>
              <w:tab w:val="right" w:leader="dot" w:pos="9016"/>
            </w:tabs>
            <w:rPr>
              <w:noProof/>
            </w:rPr>
          </w:pPr>
          <w:hyperlink w:anchor="_Toc152242031" w:history="1">
            <w:r w:rsidRPr="0023542C">
              <w:rPr>
                <w:rStyle w:val="Hyperlink"/>
                <w:noProof/>
              </w:rPr>
              <w:t>Goal 10: Reduced Inequalities</w:t>
            </w:r>
            <w:r>
              <w:rPr>
                <w:noProof/>
                <w:webHidden/>
              </w:rPr>
              <w:tab/>
            </w:r>
            <w:r>
              <w:rPr>
                <w:noProof/>
                <w:webHidden/>
              </w:rPr>
              <w:fldChar w:fldCharType="begin"/>
            </w:r>
            <w:r>
              <w:rPr>
                <w:noProof/>
                <w:webHidden/>
              </w:rPr>
              <w:instrText xml:space="preserve"> PAGEREF _Toc152242031 \h </w:instrText>
            </w:r>
            <w:r>
              <w:rPr>
                <w:noProof/>
                <w:webHidden/>
              </w:rPr>
            </w:r>
            <w:r>
              <w:rPr>
                <w:noProof/>
                <w:webHidden/>
              </w:rPr>
              <w:fldChar w:fldCharType="separate"/>
            </w:r>
            <w:r w:rsidR="00B0565A">
              <w:rPr>
                <w:noProof/>
                <w:webHidden/>
              </w:rPr>
              <w:t>10</w:t>
            </w:r>
            <w:r>
              <w:rPr>
                <w:noProof/>
                <w:webHidden/>
              </w:rPr>
              <w:fldChar w:fldCharType="end"/>
            </w:r>
          </w:hyperlink>
        </w:p>
        <w:p w14:paraId="792B0FA7" w14:textId="5B521AC7" w:rsidR="00E7779D" w:rsidRDefault="00E7779D">
          <w:pPr>
            <w:pStyle w:val="TOC2"/>
            <w:tabs>
              <w:tab w:val="right" w:leader="dot" w:pos="9016"/>
            </w:tabs>
            <w:rPr>
              <w:noProof/>
            </w:rPr>
          </w:pPr>
          <w:hyperlink w:anchor="_Toc152242032" w:history="1">
            <w:r w:rsidRPr="0023542C">
              <w:rPr>
                <w:rStyle w:val="Hyperlink"/>
                <w:noProof/>
              </w:rPr>
              <w:t>Definition of SDG 10</w:t>
            </w:r>
            <w:r>
              <w:rPr>
                <w:noProof/>
                <w:webHidden/>
              </w:rPr>
              <w:tab/>
            </w:r>
            <w:r>
              <w:rPr>
                <w:noProof/>
                <w:webHidden/>
              </w:rPr>
              <w:fldChar w:fldCharType="begin"/>
            </w:r>
            <w:r>
              <w:rPr>
                <w:noProof/>
                <w:webHidden/>
              </w:rPr>
              <w:instrText xml:space="preserve"> PAGEREF _Toc152242032 \h </w:instrText>
            </w:r>
            <w:r>
              <w:rPr>
                <w:noProof/>
                <w:webHidden/>
              </w:rPr>
            </w:r>
            <w:r>
              <w:rPr>
                <w:noProof/>
                <w:webHidden/>
              </w:rPr>
              <w:fldChar w:fldCharType="separate"/>
            </w:r>
            <w:r w:rsidR="00B0565A">
              <w:rPr>
                <w:noProof/>
                <w:webHidden/>
              </w:rPr>
              <w:t>10</w:t>
            </w:r>
            <w:r>
              <w:rPr>
                <w:noProof/>
                <w:webHidden/>
              </w:rPr>
              <w:fldChar w:fldCharType="end"/>
            </w:r>
          </w:hyperlink>
        </w:p>
        <w:p w14:paraId="040479B9" w14:textId="0746DE91" w:rsidR="00E7779D" w:rsidRDefault="00E7779D">
          <w:pPr>
            <w:pStyle w:val="TOC2"/>
            <w:tabs>
              <w:tab w:val="right" w:leader="dot" w:pos="9016"/>
            </w:tabs>
            <w:rPr>
              <w:noProof/>
            </w:rPr>
          </w:pPr>
          <w:hyperlink w:anchor="_Toc152242033" w:history="1">
            <w:r w:rsidRPr="0023542C">
              <w:rPr>
                <w:rStyle w:val="Hyperlink"/>
                <w:noProof/>
              </w:rPr>
              <w:t>UK Strategies/Programs for Implementing SDG 10</w:t>
            </w:r>
            <w:r>
              <w:rPr>
                <w:noProof/>
                <w:webHidden/>
              </w:rPr>
              <w:tab/>
            </w:r>
            <w:r>
              <w:rPr>
                <w:noProof/>
                <w:webHidden/>
              </w:rPr>
              <w:fldChar w:fldCharType="begin"/>
            </w:r>
            <w:r>
              <w:rPr>
                <w:noProof/>
                <w:webHidden/>
              </w:rPr>
              <w:instrText xml:space="preserve"> PAGEREF _Toc152242033 \h </w:instrText>
            </w:r>
            <w:r>
              <w:rPr>
                <w:noProof/>
                <w:webHidden/>
              </w:rPr>
            </w:r>
            <w:r>
              <w:rPr>
                <w:noProof/>
                <w:webHidden/>
              </w:rPr>
              <w:fldChar w:fldCharType="separate"/>
            </w:r>
            <w:r w:rsidR="00B0565A">
              <w:rPr>
                <w:noProof/>
                <w:webHidden/>
              </w:rPr>
              <w:t>11</w:t>
            </w:r>
            <w:r>
              <w:rPr>
                <w:noProof/>
                <w:webHidden/>
              </w:rPr>
              <w:fldChar w:fldCharType="end"/>
            </w:r>
          </w:hyperlink>
        </w:p>
        <w:p w14:paraId="3ABE7205" w14:textId="40418D82" w:rsidR="00E7779D" w:rsidRDefault="00E7779D">
          <w:pPr>
            <w:pStyle w:val="TOC3"/>
            <w:tabs>
              <w:tab w:val="right" w:leader="dot" w:pos="9016"/>
            </w:tabs>
            <w:rPr>
              <w:noProof/>
            </w:rPr>
          </w:pPr>
          <w:hyperlink w:anchor="_Toc152242034" w:history="1">
            <w:r w:rsidRPr="0023542C">
              <w:rPr>
                <w:rStyle w:val="Hyperlink"/>
                <w:noProof/>
              </w:rPr>
              <w:t>Income Redistribution Policies</w:t>
            </w:r>
            <w:r>
              <w:rPr>
                <w:noProof/>
                <w:webHidden/>
              </w:rPr>
              <w:tab/>
            </w:r>
            <w:r>
              <w:rPr>
                <w:noProof/>
                <w:webHidden/>
              </w:rPr>
              <w:fldChar w:fldCharType="begin"/>
            </w:r>
            <w:r>
              <w:rPr>
                <w:noProof/>
                <w:webHidden/>
              </w:rPr>
              <w:instrText xml:space="preserve"> PAGEREF _Toc152242034 \h </w:instrText>
            </w:r>
            <w:r>
              <w:rPr>
                <w:noProof/>
                <w:webHidden/>
              </w:rPr>
            </w:r>
            <w:r>
              <w:rPr>
                <w:noProof/>
                <w:webHidden/>
              </w:rPr>
              <w:fldChar w:fldCharType="separate"/>
            </w:r>
            <w:r w:rsidR="00B0565A">
              <w:rPr>
                <w:noProof/>
                <w:webHidden/>
              </w:rPr>
              <w:t>11</w:t>
            </w:r>
            <w:r>
              <w:rPr>
                <w:noProof/>
                <w:webHidden/>
              </w:rPr>
              <w:fldChar w:fldCharType="end"/>
            </w:r>
          </w:hyperlink>
        </w:p>
        <w:p w14:paraId="3728EC0E" w14:textId="4EC06B0E" w:rsidR="00E7779D" w:rsidRDefault="00E7779D">
          <w:pPr>
            <w:pStyle w:val="TOC3"/>
            <w:tabs>
              <w:tab w:val="right" w:leader="dot" w:pos="9016"/>
            </w:tabs>
            <w:rPr>
              <w:noProof/>
            </w:rPr>
          </w:pPr>
          <w:hyperlink w:anchor="_Toc152242035" w:history="1">
            <w:r w:rsidRPr="0023542C">
              <w:rPr>
                <w:rStyle w:val="Hyperlink"/>
                <w:noProof/>
              </w:rPr>
              <w:t>Education Access</w:t>
            </w:r>
            <w:r>
              <w:rPr>
                <w:noProof/>
                <w:webHidden/>
              </w:rPr>
              <w:tab/>
            </w:r>
            <w:r>
              <w:rPr>
                <w:noProof/>
                <w:webHidden/>
              </w:rPr>
              <w:fldChar w:fldCharType="begin"/>
            </w:r>
            <w:r>
              <w:rPr>
                <w:noProof/>
                <w:webHidden/>
              </w:rPr>
              <w:instrText xml:space="preserve"> PAGEREF _Toc152242035 \h </w:instrText>
            </w:r>
            <w:r>
              <w:rPr>
                <w:noProof/>
                <w:webHidden/>
              </w:rPr>
            </w:r>
            <w:r>
              <w:rPr>
                <w:noProof/>
                <w:webHidden/>
              </w:rPr>
              <w:fldChar w:fldCharType="separate"/>
            </w:r>
            <w:r w:rsidR="00B0565A">
              <w:rPr>
                <w:noProof/>
                <w:webHidden/>
              </w:rPr>
              <w:t>11</w:t>
            </w:r>
            <w:r>
              <w:rPr>
                <w:noProof/>
                <w:webHidden/>
              </w:rPr>
              <w:fldChar w:fldCharType="end"/>
            </w:r>
          </w:hyperlink>
        </w:p>
        <w:p w14:paraId="37F49E71" w14:textId="5ECB97B8" w:rsidR="00E7779D" w:rsidRDefault="00E7779D">
          <w:pPr>
            <w:pStyle w:val="TOC3"/>
            <w:tabs>
              <w:tab w:val="right" w:leader="dot" w:pos="9016"/>
            </w:tabs>
            <w:rPr>
              <w:noProof/>
            </w:rPr>
          </w:pPr>
          <w:hyperlink w:anchor="_Toc152242036" w:history="1">
            <w:r w:rsidRPr="0023542C">
              <w:rPr>
                <w:rStyle w:val="Hyperlink"/>
                <w:noProof/>
              </w:rPr>
              <w:t>Affordable Housing Initiatives</w:t>
            </w:r>
            <w:r>
              <w:rPr>
                <w:noProof/>
                <w:webHidden/>
              </w:rPr>
              <w:tab/>
            </w:r>
            <w:r>
              <w:rPr>
                <w:noProof/>
                <w:webHidden/>
              </w:rPr>
              <w:fldChar w:fldCharType="begin"/>
            </w:r>
            <w:r>
              <w:rPr>
                <w:noProof/>
                <w:webHidden/>
              </w:rPr>
              <w:instrText xml:space="preserve"> PAGEREF _Toc152242036 \h </w:instrText>
            </w:r>
            <w:r>
              <w:rPr>
                <w:noProof/>
                <w:webHidden/>
              </w:rPr>
            </w:r>
            <w:r>
              <w:rPr>
                <w:noProof/>
                <w:webHidden/>
              </w:rPr>
              <w:fldChar w:fldCharType="separate"/>
            </w:r>
            <w:r w:rsidR="00B0565A">
              <w:rPr>
                <w:noProof/>
                <w:webHidden/>
              </w:rPr>
              <w:t>11</w:t>
            </w:r>
            <w:r>
              <w:rPr>
                <w:noProof/>
                <w:webHidden/>
              </w:rPr>
              <w:fldChar w:fldCharType="end"/>
            </w:r>
          </w:hyperlink>
        </w:p>
        <w:p w14:paraId="3E6F2839" w14:textId="6071BC61" w:rsidR="00E7779D" w:rsidRDefault="00E7779D">
          <w:pPr>
            <w:pStyle w:val="TOC2"/>
            <w:tabs>
              <w:tab w:val="right" w:leader="dot" w:pos="9016"/>
            </w:tabs>
            <w:rPr>
              <w:noProof/>
            </w:rPr>
          </w:pPr>
          <w:hyperlink w:anchor="_Toc152242037" w:history="1">
            <w:r w:rsidRPr="0023542C">
              <w:rPr>
                <w:rStyle w:val="Hyperlink"/>
                <w:noProof/>
              </w:rPr>
              <w:t>Critical Review of Strategies/Programs</w:t>
            </w:r>
            <w:r>
              <w:rPr>
                <w:noProof/>
                <w:webHidden/>
              </w:rPr>
              <w:tab/>
            </w:r>
            <w:r>
              <w:rPr>
                <w:noProof/>
                <w:webHidden/>
              </w:rPr>
              <w:fldChar w:fldCharType="begin"/>
            </w:r>
            <w:r>
              <w:rPr>
                <w:noProof/>
                <w:webHidden/>
              </w:rPr>
              <w:instrText xml:space="preserve"> PAGEREF _Toc152242037 \h </w:instrText>
            </w:r>
            <w:r>
              <w:rPr>
                <w:noProof/>
                <w:webHidden/>
              </w:rPr>
            </w:r>
            <w:r>
              <w:rPr>
                <w:noProof/>
                <w:webHidden/>
              </w:rPr>
              <w:fldChar w:fldCharType="separate"/>
            </w:r>
            <w:r w:rsidR="00B0565A">
              <w:rPr>
                <w:noProof/>
                <w:webHidden/>
              </w:rPr>
              <w:t>12</w:t>
            </w:r>
            <w:r>
              <w:rPr>
                <w:noProof/>
                <w:webHidden/>
              </w:rPr>
              <w:fldChar w:fldCharType="end"/>
            </w:r>
          </w:hyperlink>
        </w:p>
        <w:p w14:paraId="4966DE02" w14:textId="7CB30291" w:rsidR="00E7779D" w:rsidRDefault="00E7779D">
          <w:pPr>
            <w:pStyle w:val="TOC2"/>
            <w:tabs>
              <w:tab w:val="right" w:leader="dot" w:pos="9016"/>
            </w:tabs>
            <w:rPr>
              <w:noProof/>
            </w:rPr>
          </w:pPr>
          <w:hyperlink w:anchor="_Toc152242038" w:history="1">
            <w:r w:rsidRPr="0023542C">
              <w:rPr>
                <w:rStyle w:val="Hyperlink"/>
                <w:noProof/>
              </w:rPr>
              <w:t>Progress in Achieving SDG 10</w:t>
            </w:r>
            <w:r>
              <w:rPr>
                <w:noProof/>
                <w:webHidden/>
              </w:rPr>
              <w:tab/>
            </w:r>
            <w:r>
              <w:rPr>
                <w:noProof/>
                <w:webHidden/>
              </w:rPr>
              <w:fldChar w:fldCharType="begin"/>
            </w:r>
            <w:r>
              <w:rPr>
                <w:noProof/>
                <w:webHidden/>
              </w:rPr>
              <w:instrText xml:space="preserve"> PAGEREF _Toc152242038 \h </w:instrText>
            </w:r>
            <w:r>
              <w:rPr>
                <w:noProof/>
                <w:webHidden/>
              </w:rPr>
            </w:r>
            <w:r>
              <w:rPr>
                <w:noProof/>
                <w:webHidden/>
              </w:rPr>
              <w:fldChar w:fldCharType="separate"/>
            </w:r>
            <w:r w:rsidR="00B0565A">
              <w:rPr>
                <w:noProof/>
                <w:webHidden/>
              </w:rPr>
              <w:t>12</w:t>
            </w:r>
            <w:r>
              <w:rPr>
                <w:noProof/>
                <w:webHidden/>
              </w:rPr>
              <w:fldChar w:fldCharType="end"/>
            </w:r>
          </w:hyperlink>
        </w:p>
        <w:p w14:paraId="0A5FE1A0" w14:textId="2F011B61" w:rsidR="00E7779D" w:rsidRDefault="00E7779D">
          <w:pPr>
            <w:pStyle w:val="TOC2"/>
            <w:tabs>
              <w:tab w:val="right" w:leader="dot" w:pos="9016"/>
            </w:tabs>
            <w:rPr>
              <w:noProof/>
            </w:rPr>
          </w:pPr>
          <w:hyperlink w:anchor="_Toc152242039" w:history="1">
            <w:r w:rsidRPr="0023542C">
              <w:rPr>
                <w:rStyle w:val="Hyperlink"/>
                <w:noProof/>
              </w:rPr>
              <w:t>Impact on Health, Wellbeing, and Sustainable Development</w:t>
            </w:r>
            <w:r>
              <w:rPr>
                <w:noProof/>
                <w:webHidden/>
              </w:rPr>
              <w:tab/>
            </w:r>
            <w:r>
              <w:rPr>
                <w:noProof/>
                <w:webHidden/>
              </w:rPr>
              <w:fldChar w:fldCharType="begin"/>
            </w:r>
            <w:r>
              <w:rPr>
                <w:noProof/>
                <w:webHidden/>
              </w:rPr>
              <w:instrText xml:space="preserve"> PAGEREF _Toc152242039 \h </w:instrText>
            </w:r>
            <w:r>
              <w:rPr>
                <w:noProof/>
                <w:webHidden/>
              </w:rPr>
            </w:r>
            <w:r>
              <w:rPr>
                <w:noProof/>
                <w:webHidden/>
              </w:rPr>
              <w:fldChar w:fldCharType="separate"/>
            </w:r>
            <w:r w:rsidR="00B0565A">
              <w:rPr>
                <w:noProof/>
                <w:webHidden/>
              </w:rPr>
              <w:t>12</w:t>
            </w:r>
            <w:r>
              <w:rPr>
                <w:noProof/>
                <w:webHidden/>
              </w:rPr>
              <w:fldChar w:fldCharType="end"/>
            </w:r>
          </w:hyperlink>
        </w:p>
        <w:p w14:paraId="1B5F6402" w14:textId="63457224" w:rsidR="00E7779D" w:rsidRDefault="00E7779D">
          <w:pPr>
            <w:pStyle w:val="TOC2"/>
            <w:tabs>
              <w:tab w:val="right" w:leader="dot" w:pos="9016"/>
            </w:tabs>
            <w:rPr>
              <w:noProof/>
            </w:rPr>
          </w:pPr>
          <w:hyperlink w:anchor="_Toc152242040" w:history="1">
            <w:r w:rsidRPr="0023542C">
              <w:rPr>
                <w:rStyle w:val="Hyperlink"/>
                <w:noProof/>
              </w:rPr>
              <w:t>Challenges in Implementing SDG 10</w:t>
            </w:r>
            <w:r>
              <w:rPr>
                <w:noProof/>
                <w:webHidden/>
              </w:rPr>
              <w:tab/>
            </w:r>
            <w:r>
              <w:rPr>
                <w:noProof/>
                <w:webHidden/>
              </w:rPr>
              <w:fldChar w:fldCharType="begin"/>
            </w:r>
            <w:r>
              <w:rPr>
                <w:noProof/>
                <w:webHidden/>
              </w:rPr>
              <w:instrText xml:space="preserve"> PAGEREF _Toc152242040 \h </w:instrText>
            </w:r>
            <w:r>
              <w:rPr>
                <w:noProof/>
                <w:webHidden/>
              </w:rPr>
            </w:r>
            <w:r>
              <w:rPr>
                <w:noProof/>
                <w:webHidden/>
              </w:rPr>
              <w:fldChar w:fldCharType="separate"/>
            </w:r>
            <w:r w:rsidR="00B0565A">
              <w:rPr>
                <w:noProof/>
                <w:webHidden/>
              </w:rPr>
              <w:t>13</w:t>
            </w:r>
            <w:r>
              <w:rPr>
                <w:noProof/>
                <w:webHidden/>
              </w:rPr>
              <w:fldChar w:fldCharType="end"/>
            </w:r>
          </w:hyperlink>
        </w:p>
        <w:p w14:paraId="358C7300" w14:textId="6EA323C7" w:rsidR="00E7779D" w:rsidRDefault="00E7779D">
          <w:pPr>
            <w:pStyle w:val="TOC2"/>
            <w:tabs>
              <w:tab w:val="right" w:leader="dot" w:pos="9016"/>
            </w:tabs>
            <w:rPr>
              <w:noProof/>
            </w:rPr>
          </w:pPr>
          <w:hyperlink w:anchor="_Toc152242041" w:history="1">
            <w:r w:rsidRPr="0023542C">
              <w:rPr>
                <w:rStyle w:val="Hyperlink"/>
                <w:noProof/>
              </w:rPr>
              <w:t>Recommendations for Achieving SDG 10</w:t>
            </w:r>
            <w:r>
              <w:rPr>
                <w:noProof/>
                <w:webHidden/>
              </w:rPr>
              <w:tab/>
            </w:r>
            <w:r>
              <w:rPr>
                <w:noProof/>
                <w:webHidden/>
              </w:rPr>
              <w:fldChar w:fldCharType="begin"/>
            </w:r>
            <w:r>
              <w:rPr>
                <w:noProof/>
                <w:webHidden/>
              </w:rPr>
              <w:instrText xml:space="preserve"> PAGEREF _Toc152242041 \h </w:instrText>
            </w:r>
            <w:r>
              <w:rPr>
                <w:noProof/>
                <w:webHidden/>
              </w:rPr>
            </w:r>
            <w:r>
              <w:rPr>
                <w:noProof/>
                <w:webHidden/>
              </w:rPr>
              <w:fldChar w:fldCharType="separate"/>
            </w:r>
            <w:r w:rsidR="00B0565A">
              <w:rPr>
                <w:noProof/>
                <w:webHidden/>
              </w:rPr>
              <w:t>13</w:t>
            </w:r>
            <w:r>
              <w:rPr>
                <w:noProof/>
                <w:webHidden/>
              </w:rPr>
              <w:fldChar w:fldCharType="end"/>
            </w:r>
          </w:hyperlink>
        </w:p>
        <w:p w14:paraId="68248B68" w14:textId="3D46C73C" w:rsidR="00E7779D" w:rsidRDefault="00E7779D">
          <w:pPr>
            <w:pStyle w:val="TOC1"/>
            <w:tabs>
              <w:tab w:val="right" w:leader="dot" w:pos="9016"/>
            </w:tabs>
            <w:rPr>
              <w:noProof/>
            </w:rPr>
          </w:pPr>
          <w:hyperlink w:anchor="_Toc152242042" w:history="1">
            <w:r w:rsidRPr="0023542C">
              <w:rPr>
                <w:rStyle w:val="Hyperlink"/>
                <w:noProof/>
              </w:rPr>
              <w:t>Conclusion</w:t>
            </w:r>
            <w:r>
              <w:rPr>
                <w:noProof/>
                <w:webHidden/>
              </w:rPr>
              <w:tab/>
            </w:r>
            <w:r>
              <w:rPr>
                <w:noProof/>
                <w:webHidden/>
              </w:rPr>
              <w:fldChar w:fldCharType="begin"/>
            </w:r>
            <w:r>
              <w:rPr>
                <w:noProof/>
                <w:webHidden/>
              </w:rPr>
              <w:instrText xml:space="preserve"> PAGEREF _Toc152242042 \h </w:instrText>
            </w:r>
            <w:r>
              <w:rPr>
                <w:noProof/>
                <w:webHidden/>
              </w:rPr>
            </w:r>
            <w:r>
              <w:rPr>
                <w:noProof/>
                <w:webHidden/>
              </w:rPr>
              <w:fldChar w:fldCharType="separate"/>
            </w:r>
            <w:r w:rsidR="00B0565A">
              <w:rPr>
                <w:noProof/>
                <w:webHidden/>
              </w:rPr>
              <w:t>14</w:t>
            </w:r>
            <w:r>
              <w:rPr>
                <w:noProof/>
                <w:webHidden/>
              </w:rPr>
              <w:fldChar w:fldCharType="end"/>
            </w:r>
          </w:hyperlink>
        </w:p>
        <w:p w14:paraId="5D050EC3" w14:textId="04ACCDB6" w:rsidR="00E7779D" w:rsidRDefault="00E7779D">
          <w:pPr>
            <w:pStyle w:val="TOC1"/>
            <w:tabs>
              <w:tab w:val="right" w:leader="dot" w:pos="9016"/>
            </w:tabs>
            <w:rPr>
              <w:noProof/>
            </w:rPr>
          </w:pPr>
          <w:hyperlink w:anchor="_Toc152242043" w:history="1">
            <w:r w:rsidRPr="0023542C">
              <w:rPr>
                <w:rStyle w:val="Hyperlink"/>
                <w:noProof/>
              </w:rPr>
              <w:t>Reference List</w:t>
            </w:r>
            <w:r>
              <w:rPr>
                <w:noProof/>
                <w:webHidden/>
              </w:rPr>
              <w:tab/>
            </w:r>
            <w:r>
              <w:rPr>
                <w:noProof/>
                <w:webHidden/>
              </w:rPr>
              <w:fldChar w:fldCharType="begin"/>
            </w:r>
            <w:r>
              <w:rPr>
                <w:noProof/>
                <w:webHidden/>
              </w:rPr>
              <w:instrText xml:space="preserve"> PAGEREF _Toc152242043 \h </w:instrText>
            </w:r>
            <w:r>
              <w:rPr>
                <w:noProof/>
                <w:webHidden/>
              </w:rPr>
            </w:r>
            <w:r>
              <w:rPr>
                <w:noProof/>
                <w:webHidden/>
              </w:rPr>
              <w:fldChar w:fldCharType="separate"/>
            </w:r>
            <w:r w:rsidR="00B0565A">
              <w:rPr>
                <w:noProof/>
                <w:webHidden/>
              </w:rPr>
              <w:t>16</w:t>
            </w:r>
            <w:r>
              <w:rPr>
                <w:noProof/>
                <w:webHidden/>
              </w:rPr>
              <w:fldChar w:fldCharType="end"/>
            </w:r>
          </w:hyperlink>
        </w:p>
        <w:p w14:paraId="4E175639" w14:textId="2A3BA703" w:rsidR="00723F83" w:rsidRDefault="00E7779D">
          <w:r>
            <w:rPr>
              <w:b/>
              <w:bCs/>
              <w:noProof/>
            </w:rPr>
            <w:fldChar w:fldCharType="end"/>
          </w:r>
        </w:p>
      </w:sdtContent>
    </w:sdt>
    <w:p w14:paraId="52C38FB6" w14:textId="77777777" w:rsidR="00723F83" w:rsidRDefault="00723F83"/>
    <w:p w14:paraId="7E0969CE" w14:textId="77777777" w:rsidR="00723F83" w:rsidRDefault="00723F83"/>
    <w:p w14:paraId="2CB8C29A" w14:textId="77777777" w:rsidR="00154046" w:rsidRPr="00E43037" w:rsidRDefault="00154046" w:rsidP="00E43037">
      <w:pPr>
        <w:pStyle w:val="Heading1"/>
      </w:pPr>
      <w:bookmarkStart w:id="0" w:name="_Toc152242014"/>
      <w:r w:rsidRPr="00E43037">
        <w:lastRenderedPageBreak/>
        <w:t>Abstract</w:t>
      </w:r>
      <w:bookmarkEnd w:id="0"/>
    </w:p>
    <w:p w14:paraId="470E5D25" w14:textId="77777777" w:rsidR="00154046" w:rsidRPr="0002711F" w:rsidRDefault="00154046" w:rsidP="0076348D">
      <w:pPr>
        <w:spacing w:line="360" w:lineRule="auto"/>
        <w:ind w:firstLine="720"/>
        <w:jc w:val="both"/>
        <w:rPr>
          <w:rFonts w:ascii="Arial" w:hAnsi="Arial" w:cs="Arial"/>
          <w:sz w:val="24"/>
          <w:szCs w:val="24"/>
        </w:rPr>
      </w:pPr>
      <w:r w:rsidRPr="0002711F">
        <w:rPr>
          <w:rFonts w:ascii="Arial" w:hAnsi="Arial" w:cs="Arial"/>
          <w:sz w:val="24"/>
          <w:szCs w:val="24"/>
        </w:rPr>
        <w:t>This report provides a comprehensive analysis of the United Kingdom's healthcare sector in relation to the Sustainable Development Goals (SDGs), focusing on SDG 3, "Good Health and Well-being," and SDG 10, "Reduced Inequalities." In the context of SDG 3, it evaluates the progress made, emphasizing achievements in healthcare outcomes and pandemic response, while recognizing persistent challenges in health inequalities and mental health access. Recommendations include investments in mental health services, preventative measures, and intersectoral collaboration. Regarding SDG 10, the report highlights strategies to reduce income, education, and housing disparities. While effective, disparities persist, prompting recommendations for progressive taxation, increased education investment, and affordable housing initiatives. Throughout the report, the concepts of wellbeing, sustainable development, health, and the SDGs are interwoven, emphasizing their collective importance in shaping healthcare outcomes, fostering wellbeing, and contributing to global goals. The report offers a roadmap for policymakers, healthcare practitioners, and stakeholders to advance towards a more equitable, healthier, and sustainable society, recognizing the UK's commitment to global cooperation and shared responsibility in addressing health disparities and promoting sustainable development.</w:t>
      </w:r>
    </w:p>
    <w:p w14:paraId="0D182E0F" w14:textId="77777777" w:rsidR="00154046" w:rsidRPr="0002711F" w:rsidRDefault="00154046" w:rsidP="00154046">
      <w:pPr>
        <w:rPr>
          <w:rFonts w:ascii="Arial" w:eastAsiaTheme="majorEastAsia" w:hAnsi="Arial" w:cs="Arial"/>
          <w:b/>
          <w:bCs/>
          <w:sz w:val="24"/>
          <w:szCs w:val="24"/>
        </w:rPr>
      </w:pPr>
      <w:bookmarkStart w:id="1" w:name="_Toc150035576"/>
      <w:r w:rsidRPr="0002711F">
        <w:rPr>
          <w:rFonts w:ascii="Arial" w:hAnsi="Arial" w:cs="Arial"/>
          <w:b/>
          <w:bCs/>
          <w:sz w:val="24"/>
          <w:szCs w:val="24"/>
        </w:rPr>
        <w:br w:type="page"/>
      </w:r>
    </w:p>
    <w:p w14:paraId="73ABB237" w14:textId="77777777" w:rsidR="00154046" w:rsidRPr="00E43037" w:rsidRDefault="00154046" w:rsidP="00E43037">
      <w:pPr>
        <w:pStyle w:val="Heading1"/>
      </w:pPr>
      <w:bookmarkStart w:id="2" w:name="_Toc152242015"/>
      <w:r w:rsidRPr="00E43037">
        <w:lastRenderedPageBreak/>
        <w:t>Introduction</w:t>
      </w:r>
      <w:bookmarkEnd w:id="1"/>
      <w:bookmarkEnd w:id="2"/>
    </w:p>
    <w:p w14:paraId="1CE0CDBC"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This report serves as an in-depth analysis and critical examination of the progress made towards achieving two Sustainable Development Goals (SDGs) set by the United Nations, with a primary focus on their impact on health, wellbeing, and sustainable development within the United Kingdom's healthcare system. The intended recipient of this report is the National Health Service Chief, with the </w:t>
      </w:r>
      <w:proofErr w:type="gramStart"/>
      <w:r w:rsidRPr="0002711F">
        <w:rPr>
          <w:rFonts w:ascii="Arial" w:hAnsi="Arial" w:cs="Arial"/>
          <w:sz w:val="24"/>
          <w:szCs w:val="24"/>
        </w:rPr>
        <w:t>ultimate goal</w:t>
      </w:r>
      <w:proofErr w:type="gramEnd"/>
      <w:r w:rsidRPr="0002711F">
        <w:rPr>
          <w:rFonts w:ascii="Arial" w:hAnsi="Arial" w:cs="Arial"/>
          <w:sz w:val="24"/>
          <w:szCs w:val="24"/>
        </w:rPr>
        <w:t xml:space="preserve"> of shedding light on the current status of these goals, their implementation strategies, challenges, and potential areas for improvement. The purpose of this report is twofold. Firstly, it aims to provide a comprehensive overview and critical assessment of the progress made in achieving SDG 3 - "Good Health and Well-being" and SDG 10 - "Reduced Inequalities" within the UK. Secondly, it seeks to offer informed recommendations for enhancing existing strategies to better align with the aspirations of these SDGs. The broader objective is to advance the health and wellbeing of the UK population while fostering sustainable development. Sustainable Development Goals (SDGs) are a universal call to action, designed to address a range of global challenges, including poverty, inequality, climate change, environmental degradation, peace, and justice. The United Nations has set 17 interconnected SDGs to be achieved by 2030 (Saxena et al., 2021). These goals are particularly pertinent to health and social care, as they underscore the imperative of improving people's lives, safeguarding the planet, and fostering prosperity for all. SDGs provide a framework for nations to transform their policies, practices, and priorities to attain a more sustainable and equitable future.</w:t>
      </w:r>
    </w:p>
    <w:p w14:paraId="7741728B"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This report will concentrate on SDG 3 and SDG 10, as these goals directly impact health, wellbeing, and social development within the UK. SDG 3 is dedicated to ensuring good health and wellbeing for all at all ages, while SDG 10 is centered on reducing inequalities within and among nations. By exploring and evaluating these goals, this report aims to assess the extent to which the UK government has succeeded in their implementation, recognize the challenges faced, and offer recommendations to bolster the ongoing efforts. The report is organized into several key sections. It starts by establishing a foundation, providing comprehensive definitions and explanations of critical concepts that underpin this analysis, such as wellbeing, sustainable development, health, and Sustainable Development Goals (SDGs). It then delves into SDG 3: "Good Health and Well-being," examining its </w:t>
      </w:r>
      <w:r w:rsidRPr="0002711F">
        <w:rPr>
          <w:rFonts w:ascii="Arial" w:hAnsi="Arial" w:cs="Arial"/>
          <w:sz w:val="24"/>
          <w:szCs w:val="24"/>
        </w:rPr>
        <w:lastRenderedPageBreak/>
        <w:t>definition, UK strategies, and programs designed to attain this goal. The next section focuses on SDG 10: "Reduced Inequalities," exploring the same aspects as in SDG 3. This report is intended to serve as a valuable resource for the National Health Service Chief and other stakeholders in the health and social care sectors, guiding future strategies and policies towards achieving these crucial Sustainable Development Goals.</w:t>
      </w:r>
    </w:p>
    <w:p w14:paraId="24D4491E" w14:textId="77777777" w:rsidR="00154046" w:rsidRPr="001070A2" w:rsidRDefault="00154046" w:rsidP="001070A2">
      <w:pPr>
        <w:pStyle w:val="Heading1"/>
      </w:pPr>
      <w:bookmarkStart w:id="3" w:name="_Toc150035577"/>
      <w:bookmarkStart w:id="4" w:name="_Toc152242016"/>
      <w:r w:rsidRPr="001070A2">
        <w:t>Introduction to Concepts</w:t>
      </w:r>
      <w:bookmarkEnd w:id="3"/>
      <w:bookmarkEnd w:id="4"/>
    </w:p>
    <w:p w14:paraId="7F05B8DF"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This section delves into the fundamental concepts that form the basis of analysis of the Sustainable Development Goals (SDGs) and their implementation within the United Kingdom. The four key concepts to be explored are: Wellbeing, Sustainable Development, Health, and Sustainable Development Goals (SDGs). These concepts are intricately linked and provide the framework for understanding the broader objectives of our report.</w:t>
      </w:r>
    </w:p>
    <w:p w14:paraId="19922CF7" w14:textId="77777777" w:rsidR="00154046" w:rsidRPr="001070A2" w:rsidRDefault="00154046" w:rsidP="001070A2">
      <w:pPr>
        <w:pStyle w:val="Heading2"/>
      </w:pPr>
      <w:bookmarkStart w:id="5" w:name="_Toc150035578"/>
      <w:bookmarkStart w:id="6" w:name="_Toc152242017"/>
      <w:r w:rsidRPr="001070A2">
        <w:t>Wellbeing</w:t>
      </w:r>
      <w:bookmarkEnd w:id="5"/>
      <w:bookmarkEnd w:id="6"/>
    </w:p>
    <w:p w14:paraId="17D3AD37"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 Wellbeing is a multifaceted concept that encapsulates the holistic quality of life experienced by individuals and communities. Beyond the mere absence of illness, it encompasses physical, mental, and social dimensions, reflecting the overall satisfaction, contentment, and prosperity of individuals (Lambert et al., 2019). In the context of the United Kingdom's healthcare sector and its alignment with Sustainable Development Goals (SDGs), wellbeing is a central consideration. It's not limited to clinical indicators but also embraces the social determinants of health, emphasizing the influence of economic, social, and environmental factors on people's overall state of being. The UK has increasingly recognized the significance of wellbeing in shaping policies and programs. Initiatives such as the "Measuring National Well-being Program" and the "Wellbeing of Future Generations Act" in Wales demonstrate the commitment to assess and enhance the wellbeing of the population (Hayden and Wilson, 2019). Wellbeing serves as a crucial outcome measure in healthcare, reflecting the broader impact of healthcare services on people's lives. In the pursuit of SDGs, understanding the multifaceted nature of wellbeing is paramount, as it illuminates the intricate relationships between health, quality of life, and sustainability.</w:t>
      </w:r>
    </w:p>
    <w:p w14:paraId="2EA8D446" w14:textId="77777777" w:rsidR="00154046" w:rsidRPr="001070A2" w:rsidRDefault="00154046" w:rsidP="001070A2">
      <w:pPr>
        <w:pStyle w:val="Heading2"/>
      </w:pPr>
      <w:bookmarkStart w:id="7" w:name="_Toc150035579"/>
      <w:bookmarkStart w:id="8" w:name="_Toc152242018"/>
      <w:r w:rsidRPr="001070A2">
        <w:t>Sustainable Development</w:t>
      </w:r>
      <w:bookmarkEnd w:id="7"/>
      <w:bookmarkEnd w:id="8"/>
    </w:p>
    <w:p w14:paraId="1DE44B3D"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Sustainable development is a foundational concept that underlies the entire framework of the Sustainable Development Goals (SDGs) and is fundamental to </w:t>
      </w:r>
      <w:r w:rsidRPr="0002711F">
        <w:rPr>
          <w:rFonts w:ascii="Arial" w:hAnsi="Arial" w:cs="Arial"/>
          <w:sz w:val="24"/>
          <w:szCs w:val="24"/>
        </w:rPr>
        <w:lastRenderedPageBreak/>
        <w:t>addressing global challenges. It represents a holistic approach to societal progress, emphasizing the critical need to balance economic growth, social well-being, and environmental preservation (</w:t>
      </w:r>
      <w:proofErr w:type="spellStart"/>
      <w:r w:rsidRPr="0002711F">
        <w:rPr>
          <w:rFonts w:ascii="Arial" w:hAnsi="Arial" w:cs="Arial"/>
          <w:sz w:val="24"/>
          <w:szCs w:val="24"/>
        </w:rPr>
        <w:t>Barbier</w:t>
      </w:r>
      <w:proofErr w:type="spellEnd"/>
      <w:r w:rsidRPr="0002711F">
        <w:rPr>
          <w:rFonts w:ascii="Arial" w:hAnsi="Arial" w:cs="Arial"/>
          <w:sz w:val="24"/>
          <w:szCs w:val="24"/>
        </w:rPr>
        <w:t xml:space="preserve"> and Burgess, 2017). At its core, sustainable development seeks to ensure that current generations meet their needs without compromising the ability of future generations to meet their own needs. Within the context of the United Kingdom's healthcare system, sustainable development serves as a guiding principle that acknowledges the interdependence of health, well-being, and environmental stewardship. This principle encourages the healthcare sector to deliver services and initiatives that not only improve health outcomes but also consider their environmental impact and long-term sustainability. The UK government has demonstrated its commitment to sustainable development through policies and strategies such as the "Sustainable Development Strategy" and the "Clean Growth Strategy" (</w:t>
      </w:r>
      <w:proofErr w:type="spellStart"/>
      <w:r w:rsidRPr="0002711F">
        <w:rPr>
          <w:rFonts w:ascii="Arial" w:hAnsi="Arial" w:cs="Arial"/>
          <w:sz w:val="24"/>
          <w:szCs w:val="24"/>
        </w:rPr>
        <w:t>Leiren</w:t>
      </w:r>
      <w:proofErr w:type="spellEnd"/>
      <w:r w:rsidRPr="0002711F">
        <w:rPr>
          <w:rFonts w:ascii="Arial" w:hAnsi="Arial" w:cs="Arial"/>
          <w:sz w:val="24"/>
          <w:szCs w:val="24"/>
        </w:rPr>
        <w:t xml:space="preserve"> and </w:t>
      </w:r>
      <w:proofErr w:type="spellStart"/>
      <w:r w:rsidRPr="0002711F">
        <w:rPr>
          <w:rFonts w:ascii="Arial" w:hAnsi="Arial" w:cs="Arial"/>
          <w:sz w:val="24"/>
          <w:szCs w:val="24"/>
        </w:rPr>
        <w:t>Takle</w:t>
      </w:r>
      <w:proofErr w:type="spellEnd"/>
      <w:r w:rsidRPr="0002711F">
        <w:rPr>
          <w:rFonts w:ascii="Arial" w:hAnsi="Arial" w:cs="Arial"/>
          <w:sz w:val="24"/>
          <w:szCs w:val="24"/>
        </w:rPr>
        <w:t>, 2022). These initiatives aim to reduce greenhouse gas emissions, promote clean energy practices, and ensure a more sustainable healthcare system. Achieving sustainability in healthcare involves improving energy efficiency, reducing waste, adopting environmentally friendly practices, and safeguarding the quality of care. Recognizing the intricate web of connections between health, sustainability, and well-being underscores the significance of sustainable development as an essential foundation for the achievement of the SDGs within the UK's healthcare sector.</w:t>
      </w:r>
    </w:p>
    <w:p w14:paraId="5A27136A" w14:textId="77777777" w:rsidR="00154046" w:rsidRPr="00C738FD" w:rsidRDefault="00154046" w:rsidP="00C738FD">
      <w:pPr>
        <w:pStyle w:val="Heading2"/>
      </w:pPr>
      <w:bookmarkStart w:id="9" w:name="_Toc150035580"/>
      <w:bookmarkStart w:id="10" w:name="_Toc152242019"/>
      <w:r w:rsidRPr="00C738FD">
        <w:t>Health</w:t>
      </w:r>
      <w:bookmarkEnd w:id="9"/>
      <w:bookmarkEnd w:id="10"/>
    </w:p>
    <w:p w14:paraId="2820A273" w14:textId="25E7A93F"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Health is a foundational component of wellbeing and a central focus of Sustainable Development Goal 3 (SDG 3), "Good Health and Well-being." It encompasses not only the absence of disease but also physical, mental, and social dimensions of well-being. The National Health Service (NHS) in the UK plays a pivotal role in delivering healthcare services to the population (</w:t>
      </w:r>
      <w:proofErr w:type="spellStart"/>
      <w:r w:rsidRPr="0002711F">
        <w:rPr>
          <w:rFonts w:ascii="Arial" w:hAnsi="Arial" w:cs="Arial"/>
          <w:sz w:val="24"/>
          <w:szCs w:val="24"/>
          <w:shd w:val="clear" w:color="auto" w:fill="FFFFFF"/>
        </w:rPr>
        <w:t>Maniatopoulos</w:t>
      </w:r>
      <w:proofErr w:type="spellEnd"/>
      <w:r w:rsidRPr="0002711F">
        <w:rPr>
          <w:rFonts w:ascii="Arial" w:hAnsi="Arial" w:cs="Arial"/>
          <w:sz w:val="24"/>
          <w:szCs w:val="24"/>
          <w:shd w:val="clear" w:color="auto" w:fill="FFFFFF"/>
        </w:rPr>
        <w:t xml:space="preserve"> et al., 2020</w:t>
      </w:r>
      <w:r w:rsidRPr="0002711F">
        <w:rPr>
          <w:rFonts w:ascii="Arial" w:hAnsi="Arial" w:cs="Arial"/>
          <w:sz w:val="24"/>
          <w:szCs w:val="24"/>
        </w:rPr>
        <w:t>). In the pursuit of SDGs, understanding the multifaceted nature of health is essential. The UK's healthcare system is renowned for providing universal healthcare through the NHS, a fundamental commitment to ensuring access to quality healthcare services for all citizens. However, this system faces various challenges, including funding constraints, workforce shortages, and rising healthcare demands due to an aging population (</w:t>
      </w:r>
      <w:proofErr w:type="spellStart"/>
      <w:r w:rsidRPr="0002711F">
        <w:rPr>
          <w:rFonts w:ascii="Arial" w:hAnsi="Arial" w:cs="Arial"/>
          <w:sz w:val="24"/>
          <w:szCs w:val="24"/>
        </w:rPr>
        <w:t>Cometto</w:t>
      </w:r>
      <w:proofErr w:type="spellEnd"/>
      <w:r w:rsidRPr="0002711F">
        <w:rPr>
          <w:rFonts w:ascii="Arial" w:hAnsi="Arial" w:cs="Arial"/>
          <w:sz w:val="24"/>
          <w:szCs w:val="24"/>
        </w:rPr>
        <w:t xml:space="preserve"> et al., 2020). To align with the objectives of SDG 3, the UK must ensure equitable access to quality healthcare, address health inequalities, and </w:t>
      </w:r>
      <w:r w:rsidRPr="0002711F">
        <w:rPr>
          <w:rFonts w:ascii="Arial" w:hAnsi="Arial" w:cs="Arial"/>
          <w:sz w:val="24"/>
          <w:szCs w:val="24"/>
        </w:rPr>
        <w:lastRenderedPageBreak/>
        <w:t xml:space="preserve">emphasize preventative measures to reduce the burden of diseases. Recognizing that health is not merely the absence of </w:t>
      </w:r>
      <w:r w:rsidR="00C738FD" w:rsidRPr="0002711F">
        <w:rPr>
          <w:rFonts w:ascii="Arial" w:hAnsi="Arial" w:cs="Arial"/>
          <w:sz w:val="24"/>
          <w:szCs w:val="24"/>
        </w:rPr>
        <w:t>illness,</w:t>
      </w:r>
      <w:r w:rsidRPr="0002711F">
        <w:rPr>
          <w:rFonts w:ascii="Arial" w:hAnsi="Arial" w:cs="Arial"/>
          <w:sz w:val="24"/>
          <w:szCs w:val="24"/>
        </w:rPr>
        <w:t xml:space="preserve"> but the presence of overall well-being is a pivotal concept in the pursuit of the SDGs.</w:t>
      </w:r>
    </w:p>
    <w:p w14:paraId="0704E08F" w14:textId="77777777" w:rsidR="00154046" w:rsidRPr="0002711F" w:rsidRDefault="00154046" w:rsidP="00A66077">
      <w:pPr>
        <w:pStyle w:val="Heading2"/>
      </w:pPr>
      <w:bookmarkStart w:id="11" w:name="_Toc150035581"/>
      <w:bookmarkStart w:id="12" w:name="_Toc152242020"/>
      <w:r w:rsidRPr="0002711F">
        <w:t>Sustainable Development Goals (SDGs)</w:t>
      </w:r>
      <w:bookmarkEnd w:id="11"/>
      <w:bookmarkEnd w:id="12"/>
    </w:p>
    <w:p w14:paraId="61278C10"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The Sustainable Development Goals, devised by the United Nations, offer a comprehensive framework for addressing global challenges, encompassing economic, social, and environmental dimensions. The 17 interconnected SDGs provide a roadmap for nations to transform their policies, practices, and priorities toward a more sustainable, equitable, and prosperous world. These goals are particularly pertinent to health and social care, emphasizing the need to enhance people's lives, preserve the planet, and stimulate prosperity for all (Fonseca et al., 2020). The UK has embraced the SDGs, incorporating them into national policy and recognizing the importance of aligning healthcare objectives with specific SDGs. These goals provide a structured framework for measuring progress and guiding the development of strategies and initiatives within the healthcare sector. The integration of SDGs in the UK's healthcare objectives reinforces the importance of global collaboration and shared responsibility in addressing health, well-being, and sustainable development challenges. Understanding the essence of these SDGs is paramount, as they shape the direction and purpose of the UK's healthcare sector in contributing to a more equitable, sustainable, and prosperous world.</w:t>
      </w:r>
    </w:p>
    <w:p w14:paraId="453531E8"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The fusion of these fundamental concepts, namely wellbeing, sustainable development, health, and SDGs, is pivotal in this comprehensive analysis of the strides made in realizing SDG 3 and SDG 10 within the United Kingdom. These concepts coalesce within the realm of healthcare, where policies and strategies significantly influence the wellbeing and health outcomes of the population while concurrently impacting sustainability and the pursuit of global objectives. As the report progresses to subsequent sections, these interwoven concepts will be instrumental for critical assessment of the UK's endeavors to attain these two SDGs. Here, it will spotlight accomplishments, confront challenges head-on, and propose sound recommendations for further advancement. This multifaceted perspective recognizes the intricate relationships between healthcare, wellbeing, sustainable development, and the global mission of the SDGs, emphasizing the interconnectedness of these </w:t>
      </w:r>
      <w:r w:rsidRPr="0002711F">
        <w:rPr>
          <w:rFonts w:ascii="Arial" w:hAnsi="Arial" w:cs="Arial"/>
          <w:sz w:val="24"/>
          <w:szCs w:val="24"/>
        </w:rPr>
        <w:lastRenderedPageBreak/>
        <w:t>fundamental components as the UK charts a course towards a more equitable, healthier, and sustainable future.</w:t>
      </w:r>
    </w:p>
    <w:p w14:paraId="24C860EF" w14:textId="77777777" w:rsidR="00154046" w:rsidRPr="00A66077" w:rsidRDefault="00154046" w:rsidP="00A66077">
      <w:pPr>
        <w:pStyle w:val="Heading1"/>
      </w:pPr>
      <w:bookmarkStart w:id="13" w:name="_Toc150035582"/>
      <w:bookmarkStart w:id="14" w:name="_Toc152242021"/>
      <w:r w:rsidRPr="00A66077">
        <w:t>Goal 3: Good Health and Well-being</w:t>
      </w:r>
      <w:bookmarkEnd w:id="13"/>
      <w:bookmarkEnd w:id="14"/>
    </w:p>
    <w:p w14:paraId="363B6786"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SDG 3, "Good Health and Well-being," is a cornerstone of the Sustainable Development Goals, emphasizing the imperative of ensuring healthy lives and promoting wellbeing for all at all ages. This section provides a comprehensive examination of SDG 3 within the context of the United Kingdom. This includes defining the goal, identifying UK strategies and programs for its implementation, evaluating progress, examining its impact on health, wellbeing, and sustainable development within the healthcare sector, addressing challenges, and presenting recommendations for further advancement.</w:t>
      </w:r>
    </w:p>
    <w:p w14:paraId="1FFF4A16" w14:textId="77777777" w:rsidR="00154046" w:rsidRPr="00A66077" w:rsidRDefault="00154046" w:rsidP="00A66077">
      <w:pPr>
        <w:pStyle w:val="Heading2"/>
      </w:pPr>
      <w:bookmarkStart w:id="15" w:name="_Toc150035583"/>
      <w:bookmarkStart w:id="16" w:name="_Toc152242022"/>
      <w:r w:rsidRPr="00A66077">
        <w:t>Definition of SDG 3</w:t>
      </w:r>
      <w:bookmarkEnd w:id="15"/>
      <w:bookmarkEnd w:id="16"/>
    </w:p>
    <w:p w14:paraId="1FC9EFA2"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SDG 3 is framed around the goal of "ensuring healthy lives and promoting well-being for all at all ages" (</w:t>
      </w:r>
      <w:proofErr w:type="spellStart"/>
      <w:r w:rsidRPr="0002711F">
        <w:rPr>
          <w:rFonts w:ascii="Arial" w:hAnsi="Arial" w:cs="Arial"/>
          <w:sz w:val="24"/>
          <w:szCs w:val="24"/>
          <w:shd w:val="clear" w:color="auto" w:fill="FFFFFF"/>
        </w:rPr>
        <w:t>Blignaut</w:t>
      </w:r>
      <w:proofErr w:type="spellEnd"/>
      <w:r w:rsidRPr="0002711F">
        <w:rPr>
          <w:rFonts w:ascii="Arial" w:hAnsi="Arial" w:cs="Arial"/>
          <w:sz w:val="24"/>
          <w:szCs w:val="24"/>
          <w:shd w:val="clear" w:color="auto" w:fill="FFFFFF"/>
        </w:rPr>
        <w:t xml:space="preserve"> et al., 2021</w:t>
      </w:r>
      <w:r w:rsidRPr="0002711F">
        <w:rPr>
          <w:rFonts w:ascii="Arial" w:hAnsi="Arial" w:cs="Arial"/>
          <w:sz w:val="24"/>
          <w:szCs w:val="24"/>
        </w:rPr>
        <w:t>) It encompasses a wide range of health-related targets and indicators, including reducing maternal and child mortality, combating communicable diseases, and addressing non-communicable diseases. This goal highlights the interconnectedness of health and wellbeing, recognizing that a healthy population is a fundamental component of sustainable development.</w:t>
      </w:r>
    </w:p>
    <w:p w14:paraId="20FAD1D3" w14:textId="77777777" w:rsidR="00154046" w:rsidRPr="00A66077" w:rsidRDefault="00154046" w:rsidP="00A66077">
      <w:pPr>
        <w:pStyle w:val="Heading2"/>
      </w:pPr>
      <w:bookmarkStart w:id="17" w:name="_Toc150035584"/>
      <w:bookmarkStart w:id="18" w:name="_Toc152242023"/>
      <w:r w:rsidRPr="00A66077">
        <w:t>UK Strategies/Programs for Implementing SDG 3</w:t>
      </w:r>
      <w:bookmarkEnd w:id="17"/>
      <w:bookmarkEnd w:id="18"/>
    </w:p>
    <w:p w14:paraId="5150596D"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Within the United Kingdom, several key strategies and programs have been put in place to implement SDG 3, reflecting the nation's commitment to improving healthcare services and overall public health. </w:t>
      </w:r>
    </w:p>
    <w:p w14:paraId="12839945" w14:textId="77777777" w:rsidR="00154046" w:rsidRPr="00431568" w:rsidRDefault="00154046" w:rsidP="00431568">
      <w:pPr>
        <w:pStyle w:val="Heading3"/>
      </w:pPr>
      <w:bookmarkStart w:id="19" w:name="_Toc150035585"/>
      <w:bookmarkStart w:id="20" w:name="_Toc152242024"/>
      <w:r w:rsidRPr="00431568">
        <w:t>The NHS Long Term Plan</w:t>
      </w:r>
      <w:bookmarkEnd w:id="19"/>
      <w:bookmarkEnd w:id="20"/>
    </w:p>
    <w:p w14:paraId="5D9BAA68"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First and foremost, the “NHS Long Term Plan” is a central strategy in enhancing healthcare delivery within the UK. This comprehensive plan outlines a range of priorities, including a significant increase in funding for the National Health Service (NHS) (England and Improvement, 2020). The infusion of financial resources aims to bolster the capacity and quality of healthcare services, ensuring that the UK population has access to timely and efficient care. The plan also emphasizes the reduction of health inequalities, acknowledging the stark disparities in health outcomes among different socio-economic groups. It seeks to address these disparities through targeted interventions and a more equitable distribution of healthcare resources. Furthermore, </w:t>
      </w:r>
      <w:r w:rsidRPr="0002711F">
        <w:rPr>
          <w:rFonts w:ascii="Arial" w:hAnsi="Arial" w:cs="Arial"/>
          <w:sz w:val="24"/>
          <w:szCs w:val="24"/>
        </w:rPr>
        <w:lastRenderedPageBreak/>
        <w:t>the NHS Long Term Plan places a substantial focus on mental health services, recognizing the pressing need to enhance accessibility and quality in this domain (Farr et al., 2021). By prioritizing mental health, the UK intends to address a crucial aspect of well-being that often goes undervalued.</w:t>
      </w:r>
    </w:p>
    <w:p w14:paraId="37E5366B" w14:textId="77777777" w:rsidR="00154046" w:rsidRPr="00431568" w:rsidRDefault="00154046" w:rsidP="00431568">
      <w:pPr>
        <w:pStyle w:val="Heading3"/>
      </w:pPr>
      <w:bookmarkStart w:id="21" w:name="_Toc150035586"/>
      <w:bookmarkStart w:id="22" w:name="_Toc152242025"/>
      <w:r w:rsidRPr="00431568">
        <w:t>Public Health England (PHE)</w:t>
      </w:r>
      <w:bookmarkEnd w:id="21"/>
      <w:bookmarkEnd w:id="22"/>
    </w:p>
    <w:p w14:paraId="6F656A27"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Secondly, “Public Health England” (PHE) plays a pivotal role in implementing SDG 3 in England. PHE is responsible for public health in the nation and is instrumental in addressing major health challenges. One of its primary functions is the development and implementation of initiatives to combat issues such as obesity, smoking, and excessive alcohol consumption (</w:t>
      </w:r>
      <w:r w:rsidRPr="0002711F">
        <w:rPr>
          <w:rFonts w:ascii="Arial" w:hAnsi="Arial" w:cs="Arial"/>
          <w:sz w:val="24"/>
          <w:szCs w:val="24"/>
          <w:shd w:val="clear" w:color="auto" w:fill="FFFFFF"/>
        </w:rPr>
        <w:t>Bagnall et al., 2019</w:t>
      </w:r>
      <w:r w:rsidRPr="0002711F">
        <w:rPr>
          <w:rFonts w:ascii="Arial" w:hAnsi="Arial" w:cs="Arial"/>
          <w:sz w:val="24"/>
          <w:szCs w:val="24"/>
        </w:rPr>
        <w:t>). These behaviors are significant contributors to the burden of preventable diseases and poor health outcomes. PHE's efforts are not only focused on promoting healthy lifestyles but also on fostering a broader culture of health and well-being. By initiating campaigns, providing guidance, and advocating for healthier choices, PHE seeks to improve public health indicators and enhance the overall well-being of the population. These programs are vital components of the UK's approach to SDG 3, as they directly contribute to the prevention of diseases and the promotion of healthier lives.</w:t>
      </w:r>
    </w:p>
    <w:p w14:paraId="20A65EB8" w14:textId="77777777" w:rsidR="00154046" w:rsidRPr="00431568" w:rsidRDefault="00154046" w:rsidP="00431568">
      <w:pPr>
        <w:pStyle w:val="Heading2"/>
      </w:pPr>
      <w:bookmarkStart w:id="23" w:name="_Toc150035587"/>
      <w:bookmarkStart w:id="24" w:name="_Toc152242026"/>
      <w:r w:rsidRPr="00431568">
        <w:t>Critical Review of Strategies/Programs</w:t>
      </w:r>
      <w:bookmarkEnd w:id="23"/>
      <w:bookmarkEnd w:id="24"/>
    </w:p>
    <w:p w14:paraId="298C78C2"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While the UK's strategies and programs for implementing SDG 3 exhibit commendable intentions, they are not without challenges. The “NHS Long Term Plan” faces financial constraints, necessitating careful allocation and utilization of the increased funding (</w:t>
      </w:r>
      <w:r w:rsidRPr="0002711F">
        <w:rPr>
          <w:rFonts w:ascii="Arial" w:hAnsi="Arial" w:cs="Arial"/>
          <w:sz w:val="24"/>
          <w:szCs w:val="24"/>
          <w:shd w:val="clear" w:color="auto" w:fill="FFFFFF"/>
        </w:rPr>
        <w:t>Charlesworth and Lafond, 2017</w:t>
      </w:r>
      <w:r w:rsidRPr="0002711F">
        <w:rPr>
          <w:rFonts w:ascii="Arial" w:hAnsi="Arial" w:cs="Arial"/>
          <w:sz w:val="24"/>
          <w:szCs w:val="24"/>
        </w:rPr>
        <w:t>). Furthermore, achieving equity in healthcare delivery remains a complex task, as disparities in access to services persist. On the other hand, “Public Health England” (PHE) initiatives to combat public health challenges like obesity, smoking, and alcohol consumption are significant steps. Nevertheless, deeply entrenched public health issues pose persistent difficulties in achieving measurable progress. The efficacy of these initiatives relies on continuous evaluation and adaptability to address evolving health challenges.</w:t>
      </w:r>
    </w:p>
    <w:p w14:paraId="0D0181FF" w14:textId="77777777" w:rsidR="00154046" w:rsidRPr="00431568" w:rsidRDefault="00154046" w:rsidP="00431568">
      <w:pPr>
        <w:pStyle w:val="Heading2"/>
      </w:pPr>
      <w:bookmarkStart w:id="25" w:name="_Toc150035588"/>
      <w:bookmarkStart w:id="26" w:name="_Toc152242027"/>
      <w:r w:rsidRPr="00431568">
        <w:t>Progress in Achieving SDG 3</w:t>
      </w:r>
      <w:bookmarkEnd w:id="25"/>
      <w:bookmarkEnd w:id="26"/>
    </w:p>
    <w:p w14:paraId="0DE4CD1C"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The progress made by the UK government in implementing SDG 3 has been substantial. Notable achievements include improvements in life expectancy, reductions in child mortality, and advancements in healthcare accessibility (Marshall et al., 2019). The NHS's response to the COVID-19 pandemic is a perfect example of </w:t>
      </w:r>
      <w:r w:rsidRPr="0002711F">
        <w:rPr>
          <w:rFonts w:ascii="Arial" w:hAnsi="Arial" w:cs="Arial"/>
          <w:sz w:val="24"/>
          <w:szCs w:val="24"/>
        </w:rPr>
        <w:lastRenderedPageBreak/>
        <w:t>how the UK showcased resilience and adaptability in the face of unprecedented challenges.</w:t>
      </w:r>
    </w:p>
    <w:p w14:paraId="1D9D6ADD" w14:textId="77777777" w:rsidR="00154046" w:rsidRPr="00431568" w:rsidRDefault="00154046" w:rsidP="00431568">
      <w:pPr>
        <w:pStyle w:val="Heading2"/>
      </w:pPr>
      <w:bookmarkStart w:id="27" w:name="_Toc150035589"/>
      <w:bookmarkStart w:id="28" w:name="_Toc152242028"/>
      <w:r w:rsidRPr="00431568">
        <w:t>Impact on Health, Wellbeing, and Sustainable Development</w:t>
      </w:r>
      <w:bookmarkEnd w:id="27"/>
      <w:bookmarkEnd w:id="28"/>
    </w:p>
    <w:p w14:paraId="3B1962E6"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The implementation of this goal has yielded a profound impact on health, wellbeing, and sustainable development within the United Kingdom's healthcare sector. By emphasizing the pursuit of good health and overall wellbeing, the nation has witnessed notable improvements in healthcare outcomes. These achievements extend beyond mere medical statistics, positively affecting the lives of individuals and communities. Through the pursuit of this SDG, the UK has managed to enhance the quality of life for its citizens. This is reflected in improved life expectancy, reduced child mortality, and an adaptable response to the unprecedented challenges posed by the COVID-19 pandemic (McKee et al., 2021). Furthermore, the promotion of preventative healthcare measures has not only translated into improved health outcomes but has also helped alleviate the economic burden of diseases on both individuals and the healthcare system (Jan et al., 2018). Sustainable development, an overarching theme of the SDGs, is closely intertwined with the realization of SDG 3. By fostering health and wellbeing, the UK not only secures the prosperity of its current population but also contributes to the sustainability of resources and systems for future generations (Morton et al., 2017). In this way, the pursuit of SDG 3 in the UK aligns with the global mission of the SDGs, which seeks to harmonize economic, social, and environmental dimensions of development. In the UK's healthcare sector, progress toward SDG 3 underscores the importance of adopting environmentally friendly practices without compromising the quality of care, thus ensuring the health and wellbeing of present and future generations.</w:t>
      </w:r>
    </w:p>
    <w:p w14:paraId="57F3D763" w14:textId="77777777" w:rsidR="00154046" w:rsidRPr="00431568" w:rsidRDefault="00154046" w:rsidP="00431568">
      <w:pPr>
        <w:pStyle w:val="Heading2"/>
      </w:pPr>
      <w:bookmarkStart w:id="29" w:name="_Toc150035590"/>
      <w:bookmarkStart w:id="30" w:name="_Toc152242029"/>
      <w:r w:rsidRPr="00431568">
        <w:t>Challenges in Implementing SDG 3</w:t>
      </w:r>
      <w:bookmarkEnd w:id="29"/>
      <w:bookmarkEnd w:id="30"/>
    </w:p>
    <w:p w14:paraId="409AD5E5"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Challenges in implementing SDG 3 within the UK persist, despite commendable progress. Key among these challenges are the persistent health inequalities, where disparities in health outcomes exist among different socio-economic groups. As stated by Smith et al. (2017), access to mental health services remains a concern, with ongoing stigma and barriers to care. Lifestyle-related health issues, notably obesity and smoking, continue to pose threats to public health. These challenges demand sustained attention and innovative solutions to create a more equitable and healthier </w:t>
      </w:r>
      <w:r w:rsidRPr="0002711F">
        <w:rPr>
          <w:rFonts w:ascii="Arial" w:hAnsi="Arial" w:cs="Arial"/>
          <w:sz w:val="24"/>
          <w:szCs w:val="24"/>
        </w:rPr>
        <w:lastRenderedPageBreak/>
        <w:t>society. Addressing these obstacles is paramount to the UK's success in achieving the overarching goal of SDG 3, ensuring good health and well-being for all citizens.</w:t>
      </w:r>
    </w:p>
    <w:p w14:paraId="0F0C7F5F" w14:textId="77777777" w:rsidR="00154046" w:rsidRPr="00431568" w:rsidRDefault="00154046" w:rsidP="00431568">
      <w:pPr>
        <w:pStyle w:val="Heading2"/>
      </w:pPr>
      <w:bookmarkStart w:id="31" w:name="_Toc150035591"/>
      <w:bookmarkStart w:id="32" w:name="_Toc152242030"/>
      <w:r w:rsidRPr="00431568">
        <w:t>Recommendations for Achieving SDG 3</w:t>
      </w:r>
      <w:bookmarkEnd w:id="31"/>
      <w:bookmarkEnd w:id="32"/>
    </w:p>
    <w:p w14:paraId="6D7F166F"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To achieve SDG 3, "Good Health and Well-being," the United Kingdom must prioritize health equity. First, investing in mental health services is imperative, addressing a critical component of overall well-being. Second, a focus on preventative measures, such as promoting healthy lifestyles and early interventions, can significantly reduce the burden on healthcare services (Wilson et al., 2017). Third, robust data and research infrastructure should be established to track progress and identify areas for improvement. Finally, intersectoral collaboration is key; coordination between healthcare, education, housing, and employment sectors is vital to address the social determinants of health. These recommendations, encompassing both physical and mental well-being, aim to foster a healthier and more equitable society aligned with the objectives of SDG 3.</w:t>
      </w:r>
    </w:p>
    <w:p w14:paraId="3F8C7FA2" w14:textId="77777777" w:rsidR="00154046" w:rsidRPr="00431568" w:rsidRDefault="00154046" w:rsidP="00431568">
      <w:pPr>
        <w:pStyle w:val="Heading1"/>
      </w:pPr>
      <w:bookmarkStart w:id="33" w:name="_Toc150035592"/>
      <w:bookmarkStart w:id="34" w:name="_Toc152242031"/>
      <w:r w:rsidRPr="00431568">
        <w:t>Goal 10: Reduced Inequalities</w:t>
      </w:r>
      <w:bookmarkEnd w:id="33"/>
      <w:bookmarkEnd w:id="34"/>
    </w:p>
    <w:p w14:paraId="0C09457E"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SDG 10, "Reduced Inequalities," is a pivotal element of the United Nations' Sustainable Development Goals, focusing on addressing disparities within and among countries. This section entails an in-depth examination of SDG 10 in the context of the United Kingdom. This examination encompasses the definition of the goal, identification of UK strategies and programs for its implementation, a critical review of these strategies, evaluation of progress, examination of the impact on health, wellbeing, and sustainable development within the healthcare sector, discussion of challenges, and presentation of evidence-based recommendations.</w:t>
      </w:r>
    </w:p>
    <w:p w14:paraId="5ABBABDE" w14:textId="77777777" w:rsidR="00154046" w:rsidRPr="00431568" w:rsidRDefault="00154046" w:rsidP="00431568">
      <w:pPr>
        <w:pStyle w:val="Heading2"/>
      </w:pPr>
      <w:bookmarkStart w:id="35" w:name="_Toc150035593"/>
      <w:bookmarkStart w:id="36" w:name="_Toc152242032"/>
      <w:r w:rsidRPr="00431568">
        <w:t>Definition of SDG 10</w:t>
      </w:r>
      <w:bookmarkEnd w:id="35"/>
      <w:bookmarkEnd w:id="36"/>
    </w:p>
    <w:p w14:paraId="6CBD4D38"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SDG 10, "Reduced Inequalities," is a pivotal goal that centers on reducing disparities in income, access to resources, and opportunities both within and among nations (Basnett et al., 2019). It acknowledges the pressing need to address social, economic, and political inequalities that hinder progress and undermine social cohesion. Within the United Kingdom and the context of healthcare, SDG 10 underscores the importance of policies and initiatives that aim to reduce disparities in income, education, and housing, ultimately fostering a more equitable and inclusive society.</w:t>
      </w:r>
    </w:p>
    <w:p w14:paraId="35485AED" w14:textId="77777777" w:rsidR="00154046" w:rsidRPr="00431568" w:rsidRDefault="00154046" w:rsidP="00431568">
      <w:pPr>
        <w:pStyle w:val="Heading2"/>
      </w:pPr>
      <w:bookmarkStart w:id="37" w:name="_Toc150035594"/>
      <w:bookmarkStart w:id="38" w:name="_Toc152242033"/>
      <w:r w:rsidRPr="00431568">
        <w:lastRenderedPageBreak/>
        <w:t>UK Strategies/Programs for Implementing SDG 10</w:t>
      </w:r>
      <w:bookmarkEnd w:id="37"/>
      <w:bookmarkEnd w:id="38"/>
    </w:p>
    <w:p w14:paraId="33D4FA0F"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The United Kingdom has implemented a range of strategies and programs to address the multifaceted aspects of SDG 10, "Reduced Inequalities," reflecting its commitment to reducing disparities and fostering a more equitable society.</w:t>
      </w:r>
    </w:p>
    <w:p w14:paraId="0C89E1A0" w14:textId="77777777" w:rsidR="00154046" w:rsidRPr="00431568" w:rsidRDefault="00154046" w:rsidP="00431568">
      <w:pPr>
        <w:pStyle w:val="Heading3"/>
      </w:pPr>
      <w:bookmarkStart w:id="39" w:name="_Toc150035595"/>
      <w:bookmarkStart w:id="40" w:name="_Toc152242034"/>
      <w:r w:rsidRPr="00431568">
        <w:t>Income Redistribution Policies</w:t>
      </w:r>
      <w:bookmarkEnd w:id="39"/>
      <w:bookmarkEnd w:id="40"/>
    </w:p>
    <w:p w14:paraId="20A1783D"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First and foremost, income redistribution policies play a central role in mitigating income inequalities. The UK has instituted various mechanisms, including progressive taxation policies, to address the wealth gap (</w:t>
      </w:r>
      <w:proofErr w:type="spellStart"/>
      <w:r w:rsidRPr="0002711F">
        <w:rPr>
          <w:rFonts w:ascii="Arial" w:hAnsi="Arial" w:cs="Arial"/>
          <w:sz w:val="24"/>
          <w:szCs w:val="24"/>
        </w:rPr>
        <w:t>Saez</w:t>
      </w:r>
      <w:proofErr w:type="spellEnd"/>
      <w:r w:rsidRPr="0002711F">
        <w:rPr>
          <w:rFonts w:ascii="Arial" w:hAnsi="Arial" w:cs="Arial"/>
          <w:sz w:val="24"/>
          <w:szCs w:val="24"/>
        </w:rPr>
        <w:t xml:space="preserve"> and Zucman, 2019). These policies aim to ensure that those with higher incomes contribute proportionally more through taxes, allowing for social programs that support vulnerable populations. The minimum wage regulations also contribute to this goal by establishing a wage floor that provides workers with fair compensation, particularly in low-wage sectors.</w:t>
      </w:r>
    </w:p>
    <w:p w14:paraId="6D8E9014" w14:textId="77777777" w:rsidR="00154046" w:rsidRPr="00431568" w:rsidRDefault="00154046" w:rsidP="00431568">
      <w:pPr>
        <w:pStyle w:val="Heading3"/>
      </w:pPr>
      <w:bookmarkStart w:id="41" w:name="_Toc150035596"/>
      <w:bookmarkStart w:id="42" w:name="_Toc152242035"/>
      <w:r w:rsidRPr="00431568">
        <w:t>Education Access</w:t>
      </w:r>
      <w:bookmarkEnd w:id="41"/>
      <w:bookmarkEnd w:id="42"/>
    </w:p>
    <w:p w14:paraId="113A39E4"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Secondly, the UK is deeply invested in enhancing access to quality education, particularly for disadvantaged communities. Programs and initiatives are in place to address educational disparities, including scholarships, bursaries, and targeted support for students from </w:t>
      </w:r>
      <w:proofErr w:type="gramStart"/>
      <w:r w:rsidRPr="0002711F">
        <w:rPr>
          <w:rFonts w:ascii="Arial" w:hAnsi="Arial" w:cs="Arial"/>
          <w:sz w:val="24"/>
          <w:szCs w:val="24"/>
        </w:rPr>
        <w:t>economically disadvantaged</w:t>
      </w:r>
      <w:proofErr w:type="gramEnd"/>
      <w:r w:rsidRPr="0002711F">
        <w:rPr>
          <w:rFonts w:ascii="Arial" w:hAnsi="Arial" w:cs="Arial"/>
          <w:sz w:val="24"/>
          <w:szCs w:val="24"/>
        </w:rPr>
        <w:t xml:space="preserve"> backgrounds (</w:t>
      </w:r>
      <w:proofErr w:type="spellStart"/>
      <w:r w:rsidRPr="0002711F">
        <w:rPr>
          <w:rFonts w:ascii="Arial" w:hAnsi="Arial" w:cs="Arial"/>
          <w:sz w:val="24"/>
          <w:szCs w:val="24"/>
          <w:shd w:val="clear" w:color="auto" w:fill="FFFFFF"/>
        </w:rPr>
        <w:t>Lambrechts</w:t>
      </w:r>
      <w:proofErr w:type="spellEnd"/>
      <w:r w:rsidRPr="0002711F">
        <w:rPr>
          <w:rFonts w:ascii="Arial" w:hAnsi="Arial" w:cs="Arial"/>
          <w:sz w:val="24"/>
          <w:szCs w:val="24"/>
          <w:shd w:val="clear" w:color="auto" w:fill="FFFFFF"/>
        </w:rPr>
        <w:t>, 2020</w:t>
      </w:r>
      <w:r w:rsidRPr="0002711F">
        <w:rPr>
          <w:rFonts w:ascii="Arial" w:hAnsi="Arial" w:cs="Arial"/>
          <w:sz w:val="24"/>
          <w:szCs w:val="24"/>
        </w:rPr>
        <w:t>). These efforts seek to bridge the gap in educational attainment and create equal opportunities for all, reinforcing the principles of SDG 10.</w:t>
      </w:r>
    </w:p>
    <w:p w14:paraId="01CBA597" w14:textId="77777777" w:rsidR="00154046" w:rsidRPr="00431568" w:rsidRDefault="00154046" w:rsidP="00431568">
      <w:pPr>
        <w:pStyle w:val="Heading3"/>
      </w:pPr>
      <w:bookmarkStart w:id="43" w:name="_Toc150035597"/>
      <w:bookmarkStart w:id="44" w:name="_Toc152242036"/>
      <w:r w:rsidRPr="00431568">
        <w:t>Affordable Housing Initiatives</w:t>
      </w:r>
      <w:bookmarkEnd w:id="43"/>
      <w:bookmarkEnd w:id="44"/>
      <w:r w:rsidRPr="00431568">
        <w:t xml:space="preserve"> </w:t>
      </w:r>
    </w:p>
    <w:p w14:paraId="7C9C4973"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Finally, affordable housing initiatives are pivotal in reducing disparities in living conditions (Swope and </w:t>
      </w:r>
      <w:r w:rsidRPr="0002711F">
        <w:rPr>
          <w:rFonts w:ascii="Arial" w:hAnsi="Arial" w:cs="Arial"/>
          <w:sz w:val="24"/>
          <w:szCs w:val="24"/>
          <w:shd w:val="clear" w:color="auto" w:fill="FFFFFF"/>
        </w:rPr>
        <w:t>Hernández, 2019</w:t>
      </w:r>
      <w:r w:rsidRPr="0002711F">
        <w:rPr>
          <w:rFonts w:ascii="Arial" w:hAnsi="Arial" w:cs="Arial"/>
          <w:sz w:val="24"/>
          <w:szCs w:val="24"/>
        </w:rPr>
        <w:t>). As stated by Alves (2022), adequate and affordable housing is a fundamental determinant of social well-being, and the UK has undertaken efforts to provide accessible housing options, particularly for low-income individuals and families. These programs aim to ensure that everyone has a place to call home, reducing disparities in living conditions and contributing to a more equitable and inclusive society.</w:t>
      </w:r>
    </w:p>
    <w:p w14:paraId="12BAB871" w14:textId="519A0B76"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Together, these three strategies exemplify the UK's comprehensive approach to implementing SDG 10, addressing disparities in income, education, and housing. By fostering an environment of income equality, equal access to education, and affordable housing, the nation aims to realize the objectives of SDG 10 and create a more equitable and inclusive society where every individual </w:t>
      </w:r>
      <w:r w:rsidR="00CB5DE1" w:rsidRPr="0002711F">
        <w:rPr>
          <w:rFonts w:ascii="Arial" w:hAnsi="Arial" w:cs="Arial"/>
          <w:sz w:val="24"/>
          <w:szCs w:val="24"/>
        </w:rPr>
        <w:t>can</w:t>
      </w:r>
      <w:r w:rsidRPr="0002711F">
        <w:rPr>
          <w:rFonts w:ascii="Arial" w:hAnsi="Arial" w:cs="Arial"/>
          <w:sz w:val="24"/>
          <w:szCs w:val="24"/>
        </w:rPr>
        <w:t xml:space="preserve"> thrive, regardless of their socio-economic background.</w:t>
      </w:r>
    </w:p>
    <w:p w14:paraId="2042949B" w14:textId="77777777" w:rsidR="00154046" w:rsidRPr="00CB5DE1" w:rsidRDefault="00154046" w:rsidP="00CB5DE1">
      <w:pPr>
        <w:pStyle w:val="Heading2"/>
      </w:pPr>
      <w:bookmarkStart w:id="45" w:name="_Toc150035598"/>
      <w:bookmarkStart w:id="46" w:name="_Toc152242037"/>
      <w:r w:rsidRPr="00CB5DE1">
        <w:lastRenderedPageBreak/>
        <w:t>Critical Review of Strategies/Programs</w:t>
      </w:r>
      <w:bookmarkEnd w:id="45"/>
      <w:bookmarkEnd w:id="46"/>
    </w:p>
    <w:p w14:paraId="354BB1B6"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A critical review of these strategies and programs reveals both commendable progress and persistent challenges. Income redistribution policies, including progressive taxation and minimum wage regulations, have made strides in reducing income inequalities, contributing to social welfare. However, these policies must continuously adapt to evolving economic dynamics and changing income disparities. Similarly, education access initiatives show promise in reducing educational disparities but necessitate ongoing commitment to address deeply entrenched educational inequalities (Carter, 2018). Affordable housing programs, while crucial, face challenges in meeting the growing demand for housing, particularly in densely populated urban areas. Addressing these challenges requires sustained commitment, innovation, and adaptability in policies and programs.</w:t>
      </w:r>
    </w:p>
    <w:p w14:paraId="33ED5DD2" w14:textId="77777777" w:rsidR="00154046" w:rsidRPr="00CB5DE1" w:rsidRDefault="00154046" w:rsidP="00CB5DE1">
      <w:pPr>
        <w:pStyle w:val="Heading2"/>
      </w:pPr>
      <w:bookmarkStart w:id="47" w:name="_Toc150035599"/>
      <w:bookmarkStart w:id="48" w:name="_Toc152242038"/>
      <w:r w:rsidRPr="00CB5DE1">
        <w:t>Progress in Achieving SDG 10</w:t>
      </w:r>
      <w:bookmarkEnd w:id="47"/>
      <w:bookmarkEnd w:id="48"/>
    </w:p>
    <w:p w14:paraId="34351ECD"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The United Kingdom has made substantial progress in advancing towards the goals of SDG 10. Notable achievements include the establishment of a robust social safety net through the welfare state, which has acted as a vital mechanism in redistributing resources and reducing income disparities. Educational attainment has seen improvements, with targeted policies and support benefiting disadvantaged communities. Moreover, the nation's focus on affordable housing initiatives has contributed to reducing disparities in living conditions (</w:t>
      </w:r>
      <w:proofErr w:type="spellStart"/>
      <w:r w:rsidRPr="0002711F">
        <w:rPr>
          <w:rFonts w:ascii="Arial" w:hAnsi="Arial" w:cs="Arial"/>
          <w:sz w:val="24"/>
          <w:szCs w:val="24"/>
          <w:shd w:val="clear" w:color="auto" w:fill="FFFFFF"/>
        </w:rPr>
        <w:t>Czischke</w:t>
      </w:r>
      <w:proofErr w:type="spellEnd"/>
      <w:r w:rsidRPr="0002711F">
        <w:rPr>
          <w:rFonts w:ascii="Arial" w:hAnsi="Arial" w:cs="Arial"/>
          <w:sz w:val="24"/>
          <w:szCs w:val="24"/>
          <w:shd w:val="clear" w:color="auto" w:fill="FFFFFF"/>
        </w:rPr>
        <w:t xml:space="preserve"> and van </w:t>
      </w:r>
      <w:proofErr w:type="spellStart"/>
      <w:r w:rsidRPr="0002711F">
        <w:rPr>
          <w:rFonts w:ascii="Arial" w:hAnsi="Arial" w:cs="Arial"/>
          <w:sz w:val="24"/>
          <w:szCs w:val="24"/>
          <w:shd w:val="clear" w:color="auto" w:fill="FFFFFF"/>
        </w:rPr>
        <w:t>Bortel</w:t>
      </w:r>
      <w:proofErr w:type="spellEnd"/>
      <w:r w:rsidRPr="0002711F">
        <w:rPr>
          <w:rFonts w:ascii="Arial" w:hAnsi="Arial" w:cs="Arial"/>
          <w:sz w:val="24"/>
          <w:szCs w:val="24"/>
          <w:shd w:val="clear" w:color="auto" w:fill="FFFFFF"/>
        </w:rPr>
        <w:t>, 2023</w:t>
      </w:r>
      <w:r w:rsidRPr="0002711F">
        <w:rPr>
          <w:rFonts w:ascii="Arial" w:hAnsi="Arial" w:cs="Arial"/>
          <w:sz w:val="24"/>
          <w:szCs w:val="24"/>
        </w:rPr>
        <w:t>). These efforts underscore the UK's commitment to addressing inequalities and fostering a more inclusive society, marking significant strides toward the objectives of SDG 10.</w:t>
      </w:r>
    </w:p>
    <w:p w14:paraId="74EB6C52" w14:textId="77777777" w:rsidR="00154046" w:rsidRPr="00CB5DE1" w:rsidRDefault="00154046" w:rsidP="00CB5DE1">
      <w:pPr>
        <w:pStyle w:val="Heading2"/>
      </w:pPr>
      <w:bookmarkStart w:id="49" w:name="_Toc150035600"/>
      <w:bookmarkStart w:id="50" w:name="_Toc152242039"/>
      <w:r w:rsidRPr="00CB5DE1">
        <w:t>Impact on Health, Wellbeing, and Sustainable Development</w:t>
      </w:r>
      <w:bookmarkEnd w:id="49"/>
      <w:bookmarkEnd w:id="50"/>
      <w:r w:rsidRPr="00CB5DE1">
        <w:tab/>
      </w:r>
    </w:p>
    <w:p w14:paraId="06A77B6E" w14:textId="0704D90D"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The pursuit of this goal has a profound impact on the health, wellbeing, and sustainable development within the United Kingdom. By reducing income and educational disparities, and ensuring access to affordable housing, progress toward this goal improves overall quality of life. Reduced inequalities in income and living conditions lead to enhanced wellbeing, while equal access to education lays the foundation for better health and </w:t>
      </w:r>
      <w:r w:rsidR="00CB5DE1" w:rsidRPr="0002711F">
        <w:rPr>
          <w:rFonts w:ascii="Arial" w:hAnsi="Arial" w:cs="Arial"/>
          <w:sz w:val="24"/>
          <w:szCs w:val="24"/>
        </w:rPr>
        <w:t>prospects</w:t>
      </w:r>
      <w:r w:rsidRPr="0002711F">
        <w:rPr>
          <w:rFonts w:ascii="Arial" w:hAnsi="Arial" w:cs="Arial"/>
          <w:sz w:val="24"/>
          <w:szCs w:val="24"/>
        </w:rPr>
        <w:t xml:space="preserve"> (Williams and Cooper, 2019). In turn, a more equitable and inclusive society, with reduced disparities, contributes to a sustainable and harmonious environment, fostering social cohesion and economic </w:t>
      </w:r>
      <w:r w:rsidRPr="0002711F">
        <w:rPr>
          <w:rFonts w:ascii="Arial" w:hAnsi="Arial" w:cs="Arial"/>
          <w:sz w:val="24"/>
          <w:szCs w:val="24"/>
        </w:rPr>
        <w:lastRenderedPageBreak/>
        <w:t xml:space="preserve">stability. The impact of these </w:t>
      </w:r>
      <w:r w:rsidR="00CB5DE1" w:rsidRPr="0002711F">
        <w:rPr>
          <w:rFonts w:ascii="Arial" w:hAnsi="Arial" w:cs="Arial"/>
          <w:sz w:val="24"/>
          <w:szCs w:val="24"/>
        </w:rPr>
        <w:t>efforts’</w:t>
      </w:r>
      <w:r w:rsidRPr="0002711F">
        <w:rPr>
          <w:rFonts w:ascii="Arial" w:hAnsi="Arial" w:cs="Arial"/>
          <w:sz w:val="24"/>
          <w:szCs w:val="24"/>
        </w:rPr>
        <w:t xml:space="preserve"> ripples across various dimensions, ultimately creating a more balanced and prosperous society.</w:t>
      </w:r>
    </w:p>
    <w:p w14:paraId="6236E554" w14:textId="77777777" w:rsidR="00154046" w:rsidRPr="00CB5DE1" w:rsidRDefault="00154046" w:rsidP="00CB5DE1">
      <w:pPr>
        <w:pStyle w:val="Heading2"/>
      </w:pPr>
      <w:bookmarkStart w:id="51" w:name="_Toc150035601"/>
      <w:bookmarkStart w:id="52" w:name="_Toc152242040"/>
      <w:r w:rsidRPr="00CB5DE1">
        <w:t>Challenges in Implementing SDG 10</w:t>
      </w:r>
      <w:bookmarkEnd w:id="51"/>
      <w:bookmarkEnd w:id="52"/>
    </w:p>
    <w:p w14:paraId="6F08B475"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Challenges persist in the pursuit of this goal. Income inequalities continue to be a concern, with disparities in earnings among various socio-economic groups remaining significant. Access to quality education, while improving, still faces hurdles, particularly in deprived areas and among marginalized communities (Smith, 2018). Additionally, ensuring affordable housing options for all remains a complex challenge, as housing prices in certain regions remain prohibitively high. These challenges reflect the multifaceted nature of inequality and underscore the need for continued efforts and innovative strategies to address income disparities, educational access, and affordable housing within the United Kingdom.</w:t>
      </w:r>
    </w:p>
    <w:p w14:paraId="3BFFF0C1" w14:textId="77777777" w:rsidR="00154046" w:rsidRPr="00CB5DE1" w:rsidRDefault="00154046" w:rsidP="00CB5DE1">
      <w:pPr>
        <w:pStyle w:val="Heading2"/>
      </w:pPr>
      <w:bookmarkStart w:id="53" w:name="_Toc150035602"/>
      <w:bookmarkStart w:id="54" w:name="_Toc152242041"/>
      <w:r w:rsidRPr="00CB5DE1">
        <w:t>Recommendations for Achieving SDG 10</w:t>
      </w:r>
      <w:bookmarkEnd w:id="53"/>
      <w:bookmarkEnd w:id="54"/>
    </w:p>
    <w:p w14:paraId="64C3E684" w14:textId="77777777" w:rsidR="00154046"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To advance the attainment of SDG 10, the United Kingdom should intensify its commitment to progressive taxation policies, ensuring that the burden of income redistribution is equitably shared (</w:t>
      </w:r>
      <w:proofErr w:type="spellStart"/>
      <w:r w:rsidRPr="0002711F">
        <w:rPr>
          <w:rFonts w:ascii="Arial" w:hAnsi="Arial" w:cs="Arial"/>
          <w:sz w:val="24"/>
          <w:szCs w:val="24"/>
        </w:rPr>
        <w:t>Saiz</w:t>
      </w:r>
      <w:proofErr w:type="spellEnd"/>
      <w:r w:rsidRPr="0002711F">
        <w:rPr>
          <w:rFonts w:ascii="Arial" w:hAnsi="Arial" w:cs="Arial"/>
          <w:sz w:val="24"/>
          <w:szCs w:val="24"/>
        </w:rPr>
        <w:t xml:space="preserve"> and Donald, 2018). This involves exploring further avenues to reduce income disparities while providing the necessary resources for social programs. Additionally, investments in education, particularly for disadvantaged communities, should be bolstered to create a level playing field, with targeted support, scholarships, and vocational training programs enhancing accessibility and educational attainment. Furthermore, as stated by </w:t>
      </w:r>
      <w:proofErr w:type="spellStart"/>
      <w:r w:rsidRPr="0002711F">
        <w:rPr>
          <w:rFonts w:ascii="Arial" w:hAnsi="Arial" w:cs="Arial"/>
          <w:sz w:val="24"/>
          <w:szCs w:val="24"/>
          <w:shd w:val="clear" w:color="auto" w:fill="FFFFFF"/>
        </w:rPr>
        <w:t>Favilukis</w:t>
      </w:r>
      <w:proofErr w:type="spellEnd"/>
      <w:r w:rsidRPr="0002711F">
        <w:rPr>
          <w:rFonts w:ascii="Arial" w:hAnsi="Arial" w:cs="Arial"/>
          <w:sz w:val="24"/>
          <w:szCs w:val="24"/>
          <w:shd w:val="clear" w:color="auto" w:fill="FFFFFF"/>
        </w:rPr>
        <w:t xml:space="preserve"> et al. (2023)</w:t>
      </w:r>
      <w:r w:rsidRPr="0002711F">
        <w:rPr>
          <w:rFonts w:ascii="Arial" w:hAnsi="Arial" w:cs="Arial"/>
          <w:sz w:val="24"/>
          <w:szCs w:val="24"/>
        </w:rPr>
        <w:t>, the provision of affordable housing, through both construction and protective rental policies, is essential in reducing disparities in living conditions, ensuring that adequate housing is accessible to all, contributing to a more equitable and inclusive society.</w:t>
      </w:r>
    </w:p>
    <w:p w14:paraId="17F1BD84" w14:textId="77777777" w:rsidR="00CB5DE1" w:rsidRDefault="00CB5DE1" w:rsidP="00154046">
      <w:pPr>
        <w:spacing w:line="360" w:lineRule="auto"/>
        <w:ind w:firstLine="720"/>
        <w:jc w:val="both"/>
        <w:rPr>
          <w:rFonts w:ascii="Arial" w:hAnsi="Arial" w:cs="Arial"/>
          <w:sz w:val="24"/>
          <w:szCs w:val="24"/>
        </w:rPr>
      </w:pPr>
    </w:p>
    <w:p w14:paraId="1190957B" w14:textId="77777777" w:rsidR="00CB5DE1" w:rsidRDefault="00CB5DE1" w:rsidP="00154046">
      <w:pPr>
        <w:spacing w:line="360" w:lineRule="auto"/>
        <w:ind w:firstLine="720"/>
        <w:jc w:val="both"/>
        <w:rPr>
          <w:rFonts w:ascii="Arial" w:hAnsi="Arial" w:cs="Arial"/>
          <w:sz w:val="24"/>
          <w:szCs w:val="24"/>
        </w:rPr>
      </w:pPr>
    </w:p>
    <w:p w14:paraId="2E94C7CA" w14:textId="77777777" w:rsidR="00CB5DE1" w:rsidRDefault="00CB5DE1" w:rsidP="00154046">
      <w:pPr>
        <w:spacing w:line="360" w:lineRule="auto"/>
        <w:ind w:firstLine="720"/>
        <w:jc w:val="both"/>
        <w:rPr>
          <w:rFonts w:ascii="Arial" w:hAnsi="Arial" w:cs="Arial"/>
          <w:sz w:val="24"/>
          <w:szCs w:val="24"/>
        </w:rPr>
      </w:pPr>
    </w:p>
    <w:p w14:paraId="508D08E3" w14:textId="77777777" w:rsidR="00CB5DE1" w:rsidRPr="0002711F" w:rsidRDefault="00CB5DE1" w:rsidP="00154046">
      <w:pPr>
        <w:spacing w:line="360" w:lineRule="auto"/>
        <w:ind w:firstLine="720"/>
        <w:jc w:val="both"/>
        <w:rPr>
          <w:rFonts w:ascii="Arial" w:hAnsi="Arial" w:cs="Arial"/>
          <w:sz w:val="24"/>
          <w:szCs w:val="24"/>
        </w:rPr>
      </w:pPr>
    </w:p>
    <w:p w14:paraId="4A6F3DF4" w14:textId="77777777" w:rsidR="00154046" w:rsidRPr="00CB5DE1" w:rsidRDefault="00154046" w:rsidP="00CB5DE1">
      <w:pPr>
        <w:pStyle w:val="Heading1"/>
      </w:pPr>
      <w:bookmarkStart w:id="55" w:name="_Toc150035603"/>
      <w:bookmarkStart w:id="56" w:name="_Toc152242042"/>
      <w:r w:rsidRPr="00CB5DE1">
        <w:lastRenderedPageBreak/>
        <w:t>Conclusion</w:t>
      </w:r>
      <w:bookmarkEnd w:id="55"/>
      <w:bookmarkEnd w:id="56"/>
    </w:p>
    <w:p w14:paraId="28A897FA"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This report has undertaken a comprehensive assessment of the United Kingdom's efforts in aligning its healthcare sector with the Sustainable Development Goals (SDGs), with a particular focus on SDG 3, "Good Health and Well-being," and SDG 10, "Reduced Inequalities." These two SDGs represent fundamental objectives that transcend national borders, aiming to foster a healthier, more equitable, and sustainable world for all. In the pursuit of SDG 3, the report highlighted the significant progress made within the UK's healthcare sector, with noteworthy achievements in healthcare outcomes and pandemic response. However, the persisting challenges of health inequalities, access to mental health services, and lifestyle-related health issues underscore the ongoing need for dedicated attention. The recommendations put forth emphasize the importance of investing in mental health services, prioritizing preventative measures, and fostering intersectoral collaboration. Turning to the analysis of SDG 10, the report elucidated the measures taken by the UK to reduce inequalities in income, education, and housing. While these strategies have shown effectiveness, the report acknowledged that disparities still exist, necessitating more comprehensive approaches to bridge the gaps. The recommendations for achieving SDG 10 center on progressive taxation policies, investment in education, and affordable housing initiatives, recognizing that a multifaceted approach is imperative for reducing inequalities across society.</w:t>
      </w:r>
    </w:p>
    <w:p w14:paraId="66DB1F98" w14:textId="77777777" w:rsidR="00154046" w:rsidRPr="0002711F" w:rsidRDefault="00154046" w:rsidP="00154046">
      <w:pPr>
        <w:spacing w:line="360" w:lineRule="auto"/>
        <w:ind w:firstLine="720"/>
        <w:jc w:val="both"/>
        <w:rPr>
          <w:rFonts w:ascii="Arial" w:hAnsi="Arial" w:cs="Arial"/>
          <w:sz w:val="24"/>
          <w:szCs w:val="24"/>
        </w:rPr>
      </w:pPr>
      <w:r w:rsidRPr="0002711F">
        <w:rPr>
          <w:rFonts w:ascii="Arial" w:hAnsi="Arial" w:cs="Arial"/>
          <w:sz w:val="24"/>
          <w:szCs w:val="24"/>
        </w:rPr>
        <w:t xml:space="preserve">Throughout this report, the fundamental concepts of wellbeing, sustainable development, health, and the SDGs have consistently underscored the interconnectedness of these elements, shaping the direction and purpose of the UK's healthcare sector. The nexus of these concepts has guided the examination of progress, impact, challenges, and recommendations, underscoring their collective importance in advancing healthcare outcomes, fostering wellbeing, and contributing to global goals. The path forward is one marked by collaboration, innovation, and unwavering dedication to improving the health, wellbeing, and overall quality of life for the UK's citizens. As the nation continues to navigate the intricate web of healthcare, sustainability, and inclusivity, the report's recommendations offer a roadmap to guide policymakers, healthcare practitioners, and stakeholders in realizing a more equitable, healthier, and sustainable society. The United Kingdom's pursuit of these SDGs is not only a testament to its values but also a commitment to global cooperation and shared </w:t>
      </w:r>
      <w:r w:rsidRPr="0002711F">
        <w:rPr>
          <w:rFonts w:ascii="Arial" w:hAnsi="Arial" w:cs="Arial"/>
          <w:sz w:val="24"/>
          <w:szCs w:val="24"/>
        </w:rPr>
        <w:lastRenderedPageBreak/>
        <w:t>responsibility in addressing health disparities, promoting wellbeing, and advancing sustainable development. In this journey, the integration of concepts, the identification of challenges, and the formulation of sound recommendations serve as critical components, paving the way for a more equitable and prosperous future.</w:t>
      </w:r>
    </w:p>
    <w:p w14:paraId="7F57F8E2" w14:textId="77777777" w:rsidR="00154046" w:rsidRPr="0002711F" w:rsidRDefault="00154046" w:rsidP="00154046">
      <w:pPr>
        <w:spacing w:line="360" w:lineRule="auto"/>
        <w:jc w:val="both"/>
        <w:rPr>
          <w:rFonts w:ascii="Arial" w:eastAsiaTheme="majorEastAsia" w:hAnsi="Arial" w:cs="Arial"/>
          <w:b/>
          <w:bCs/>
          <w:sz w:val="24"/>
          <w:szCs w:val="24"/>
        </w:rPr>
      </w:pPr>
      <w:r w:rsidRPr="0002711F">
        <w:rPr>
          <w:rFonts w:ascii="Arial" w:hAnsi="Arial" w:cs="Arial"/>
          <w:b/>
          <w:bCs/>
          <w:sz w:val="24"/>
          <w:szCs w:val="24"/>
        </w:rPr>
        <w:br w:type="page"/>
      </w:r>
    </w:p>
    <w:p w14:paraId="6CF4012B" w14:textId="77777777" w:rsidR="00154046" w:rsidRPr="00CB5DE1" w:rsidRDefault="00154046" w:rsidP="00CB5DE1">
      <w:pPr>
        <w:pStyle w:val="Heading1"/>
      </w:pPr>
      <w:bookmarkStart w:id="57" w:name="_Toc150035604"/>
      <w:bookmarkStart w:id="58" w:name="_Toc152242043"/>
      <w:r w:rsidRPr="00CB5DE1">
        <w:lastRenderedPageBreak/>
        <w:t>Reference List</w:t>
      </w:r>
      <w:bookmarkEnd w:id="57"/>
      <w:bookmarkEnd w:id="58"/>
    </w:p>
    <w:p w14:paraId="67DDAD41" w14:textId="77777777" w:rsidR="00154046" w:rsidRPr="0002711F" w:rsidRDefault="00154046" w:rsidP="00CB5DE1">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Alves, S. (2022). </w:t>
      </w:r>
      <w:r>
        <w:rPr>
          <w:rFonts w:ascii="Arial" w:hAnsi="Arial" w:cs="Arial"/>
          <w:sz w:val="24"/>
          <w:szCs w:val="24"/>
          <w:shd w:val="clear" w:color="auto" w:fill="FFFFFF"/>
        </w:rPr>
        <w:t>‘</w:t>
      </w:r>
      <w:r w:rsidRPr="0002711F">
        <w:rPr>
          <w:rFonts w:ascii="Arial" w:hAnsi="Arial" w:cs="Arial"/>
          <w:sz w:val="24"/>
          <w:szCs w:val="24"/>
          <w:shd w:val="clear" w:color="auto" w:fill="FFFFFF"/>
        </w:rPr>
        <w:t>Divergence in planning for affordable housing: A comparative analysis of England and Portugal.</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Progress in Planning</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156</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pp.</w:t>
      </w:r>
      <w:r w:rsidRPr="0002711F">
        <w:rPr>
          <w:rFonts w:ascii="Arial" w:hAnsi="Arial" w:cs="Arial"/>
          <w:sz w:val="24"/>
          <w:szCs w:val="24"/>
          <w:shd w:val="clear" w:color="auto" w:fill="FFFFFF"/>
        </w:rPr>
        <w:t>100</w:t>
      </w:r>
      <w:r>
        <w:rPr>
          <w:rFonts w:ascii="Arial" w:hAnsi="Arial" w:cs="Arial"/>
          <w:sz w:val="24"/>
          <w:szCs w:val="24"/>
          <w:shd w:val="clear" w:color="auto" w:fill="FFFFFF"/>
        </w:rPr>
        <w:t>-</w:t>
      </w:r>
      <w:r w:rsidRPr="0002711F">
        <w:rPr>
          <w:rFonts w:ascii="Arial" w:hAnsi="Arial" w:cs="Arial"/>
          <w:sz w:val="24"/>
          <w:szCs w:val="24"/>
          <w:shd w:val="clear" w:color="auto" w:fill="FFFFFF"/>
        </w:rPr>
        <w:t>536.</w:t>
      </w:r>
    </w:p>
    <w:p w14:paraId="3E4C8056" w14:textId="01B58EE4" w:rsidR="00154046" w:rsidRPr="0002711F" w:rsidRDefault="00154046" w:rsidP="001C53C8">
      <w:pPr>
        <w:spacing w:line="360" w:lineRule="auto"/>
        <w:jc w:val="both"/>
        <w:rPr>
          <w:rFonts w:ascii="Arial" w:hAnsi="Arial" w:cs="Arial"/>
          <w:sz w:val="24"/>
          <w:szCs w:val="24"/>
          <w:shd w:val="clear" w:color="auto" w:fill="FFFFFF"/>
        </w:rPr>
      </w:pPr>
      <w:bookmarkStart w:id="59" w:name="_Hlk150024706"/>
      <w:r w:rsidRPr="0002711F">
        <w:rPr>
          <w:rFonts w:ascii="Arial" w:hAnsi="Arial" w:cs="Arial"/>
          <w:sz w:val="24"/>
          <w:szCs w:val="24"/>
          <w:shd w:val="clear" w:color="auto" w:fill="FFFFFF"/>
        </w:rPr>
        <w:t>Bagnall</w:t>
      </w:r>
      <w:bookmarkEnd w:id="59"/>
      <w:r w:rsidRPr="0002711F">
        <w:rPr>
          <w:rFonts w:ascii="Arial" w:hAnsi="Arial" w:cs="Arial"/>
          <w:sz w:val="24"/>
          <w:szCs w:val="24"/>
          <w:shd w:val="clear" w:color="auto" w:fill="FFFFFF"/>
        </w:rPr>
        <w:t xml:space="preserve">, A. M., Radley, D., Jones, R., Gately, P., Nobles, J., Van Dijk, M., ...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Sahota, P. (2019). </w:t>
      </w:r>
      <w:r>
        <w:rPr>
          <w:rFonts w:ascii="Arial" w:hAnsi="Arial" w:cs="Arial"/>
          <w:sz w:val="24"/>
          <w:szCs w:val="24"/>
          <w:shd w:val="clear" w:color="auto" w:fill="FFFFFF"/>
        </w:rPr>
        <w:t>‘</w:t>
      </w:r>
      <w:r w:rsidRPr="0002711F">
        <w:rPr>
          <w:rFonts w:ascii="Arial" w:hAnsi="Arial" w:cs="Arial"/>
          <w:sz w:val="24"/>
          <w:szCs w:val="24"/>
          <w:shd w:val="clear" w:color="auto" w:fill="FFFFFF"/>
        </w:rPr>
        <w:t xml:space="preserve">Whole systems </w:t>
      </w:r>
      <w:r w:rsidR="001C53C8" w:rsidRPr="0002711F">
        <w:rPr>
          <w:rFonts w:ascii="Arial" w:hAnsi="Arial" w:cs="Arial"/>
          <w:sz w:val="24"/>
          <w:szCs w:val="24"/>
          <w:shd w:val="clear" w:color="auto" w:fill="FFFFFF"/>
        </w:rPr>
        <w:t>approach</w:t>
      </w:r>
      <w:r w:rsidRPr="0002711F">
        <w:rPr>
          <w:rFonts w:ascii="Arial" w:hAnsi="Arial" w:cs="Arial"/>
          <w:sz w:val="24"/>
          <w:szCs w:val="24"/>
          <w:shd w:val="clear" w:color="auto" w:fill="FFFFFF"/>
        </w:rPr>
        <w:t xml:space="preserve"> to obesity and other complex public health challenges: a systematic review.</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BMC public health</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19</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pp.</w:t>
      </w:r>
      <w:r w:rsidRPr="0002711F">
        <w:rPr>
          <w:rFonts w:ascii="Arial" w:hAnsi="Arial" w:cs="Arial"/>
          <w:sz w:val="24"/>
          <w:szCs w:val="24"/>
          <w:shd w:val="clear" w:color="auto" w:fill="FFFFFF"/>
        </w:rPr>
        <w:t>1-14.</w:t>
      </w:r>
      <w:r>
        <w:rPr>
          <w:rFonts w:ascii="Arial" w:hAnsi="Arial" w:cs="Arial"/>
          <w:sz w:val="24"/>
          <w:szCs w:val="24"/>
          <w:shd w:val="clear" w:color="auto" w:fill="FFFFFF"/>
        </w:rPr>
        <w:t xml:space="preserve"> </w:t>
      </w:r>
      <w:hyperlink r:id="rId9" w:history="1">
        <w:r w:rsidRPr="005D3782">
          <w:rPr>
            <w:rStyle w:val="Hyperlink"/>
            <w:rFonts w:ascii="Merriweather Sans" w:hAnsi="Merriweather Sans"/>
            <w:shd w:val="clear" w:color="auto" w:fill="FFFFFF"/>
          </w:rPr>
          <w:t>https://doi.org/10.1186/s12889-018-6274-z</w:t>
        </w:r>
      </w:hyperlink>
      <w:r>
        <w:rPr>
          <w:rFonts w:ascii="Merriweather Sans" w:hAnsi="Merriweather Sans"/>
          <w:color w:val="222222"/>
          <w:shd w:val="clear" w:color="auto" w:fill="FFFFFF"/>
        </w:rPr>
        <w:t xml:space="preserve"> </w:t>
      </w:r>
    </w:p>
    <w:p w14:paraId="17E44866" w14:textId="77777777" w:rsidR="00154046" w:rsidRPr="0002711F" w:rsidRDefault="00154046" w:rsidP="001C53C8">
      <w:pPr>
        <w:spacing w:line="360" w:lineRule="auto"/>
        <w:jc w:val="both"/>
        <w:rPr>
          <w:rFonts w:ascii="Arial" w:hAnsi="Arial" w:cs="Arial"/>
          <w:sz w:val="24"/>
          <w:szCs w:val="24"/>
          <w:shd w:val="clear" w:color="auto" w:fill="FFFFFF"/>
        </w:rPr>
      </w:pPr>
      <w:proofErr w:type="spellStart"/>
      <w:r w:rsidRPr="0002711F">
        <w:rPr>
          <w:rFonts w:ascii="Arial" w:hAnsi="Arial" w:cs="Arial"/>
          <w:sz w:val="24"/>
          <w:szCs w:val="24"/>
          <w:shd w:val="clear" w:color="auto" w:fill="FFFFFF"/>
        </w:rPr>
        <w:t>Barbier</w:t>
      </w:r>
      <w:proofErr w:type="spellEnd"/>
      <w:r w:rsidRPr="0002711F">
        <w:rPr>
          <w:rFonts w:ascii="Arial" w:hAnsi="Arial" w:cs="Arial"/>
          <w:sz w:val="24"/>
          <w:szCs w:val="24"/>
          <w:shd w:val="clear" w:color="auto" w:fill="FFFFFF"/>
        </w:rPr>
        <w:t xml:space="preserve">, E. B.,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Burgess, J. C. (2017). </w:t>
      </w:r>
      <w:r>
        <w:rPr>
          <w:rFonts w:ascii="Arial" w:hAnsi="Arial" w:cs="Arial"/>
          <w:sz w:val="24"/>
          <w:szCs w:val="24"/>
          <w:shd w:val="clear" w:color="auto" w:fill="FFFFFF"/>
        </w:rPr>
        <w:t>‘</w:t>
      </w:r>
      <w:r w:rsidRPr="0002711F">
        <w:rPr>
          <w:rFonts w:ascii="Arial" w:hAnsi="Arial" w:cs="Arial"/>
          <w:sz w:val="24"/>
          <w:szCs w:val="24"/>
          <w:shd w:val="clear" w:color="auto" w:fill="FFFFFF"/>
        </w:rPr>
        <w:t>The Sustainable Development Goals and the systems approach to sustainability.</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Economics</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11</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w:t>
      </w:r>
      <w:r w:rsidRPr="0002711F">
        <w:rPr>
          <w:rFonts w:ascii="Arial" w:hAnsi="Arial" w:cs="Arial"/>
          <w:sz w:val="24"/>
          <w:szCs w:val="24"/>
          <w:shd w:val="clear" w:color="auto" w:fill="FFFFFF"/>
        </w:rPr>
        <w:t>20170028.</w:t>
      </w:r>
      <w:r>
        <w:rPr>
          <w:rFonts w:ascii="Arial" w:hAnsi="Arial" w:cs="Arial"/>
          <w:sz w:val="24"/>
          <w:szCs w:val="24"/>
          <w:shd w:val="clear" w:color="auto" w:fill="FFFFFF"/>
        </w:rPr>
        <w:t xml:space="preserve"> </w:t>
      </w:r>
      <w:hyperlink r:id="rId10" w:history="1">
        <w:r w:rsidRPr="005D3782">
          <w:rPr>
            <w:rStyle w:val="Hyperlink"/>
            <w:rFonts w:ascii="Arial" w:hAnsi="Arial" w:cs="Arial"/>
            <w:sz w:val="24"/>
            <w:szCs w:val="24"/>
            <w:shd w:val="clear" w:color="auto" w:fill="FFFFFF"/>
          </w:rPr>
          <w:t>https://doi.org/10.5018/economics-ejournal.ja.2017-28</w:t>
        </w:r>
      </w:hyperlink>
      <w:r>
        <w:rPr>
          <w:rFonts w:ascii="Arial" w:hAnsi="Arial" w:cs="Arial"/>
          <w:sz w:val="24"/>
          <w:szCs w:val="24"/>
          <w:shd w:val="clear" w:color="auto" w:fill="FFFFFF"/>
        </w:rPr>
        <w:t xml:space="preserve"> </w:t>
      </w:r>
    </w:p>
    <w:p w14:paraId="2BBA2CC6"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Basnett, B. S., Myers, R.,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Elias, M. (2019). </w:t>
      </w:r>
      <w:r>
        <w:rPr>
          <w:rFonts w:ascii="Arial" w:hAnsi="Arial" w:cs="Arial"/>
          <w:sz w:val="24"/>
          <w:szCs w:val="24"/>
          <w:shd w:val="clear" w:color="auto" w:fill="FFFFFF"/>
        </w:rPr>
        <w:t>‘</w:t>
      </w:r>
      <w:r w:rsidRPr="0002711F">
        <w:rPr>
          <w:rFonts w:ascii="Arial" w:hAnsi="Arial" w:cs="Arial"/>
          <w:sz w:val="24"/>
          <w:szCs w:val="24"/>
          <w:shd w:val="clear" w:color="auto" w:fill="FFFFFF"/>
        </w:rPr>
        <w:t>SDG 10: reduced inequalities–an environmental justice perspective on implications for forests and people.</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 xml:space="preserve">Sustainable Development Goals: Their Impacts on Forests and People. Edited by Pia Katila, Carol J. Pierce </w:t>
      </w:r>
      <w:proofErr w:type="spellStart"/>
      <w:r w:rsidRPr="0002711F">
        <w:rPr>
          <w:rFonts w:ascii="Arial" w:hAnsi="Arial" w:cs="Arial"/>
          <w:i/>
          <w:iCs/>
          <w:sz w:val="24"/>
          <w:szCs w:val="24"/>
          <w:shd w:val="clear" w:color="auto" w:fill="FFFFFF"/>
        </w:rPr>
        <w:t>Colfer</w:t>
      </w:r>
      <w:proofErr w:type="spellEnd"/>
      <w:r w:rsidRPr="0002711F">
        <w:rPr>
          <w:rFonts w:ascii="Arial" w:hAnsi="Arial" w:cs="Arial"/>
          <w:i/>
          <w:iCs/>
          <w:sz w:val="24"/>
          <w:szCs w:val="24"/>
          <w:shd w:val="clear" w:color="auto" w:fill="FFFFFF"/>
        </w:rPr>
        <w:t xml:space="preserve">, Wil De Jong, Glenn Galloway, Pablo </w:t>
      </w:r>
      <w:proofErr w:type="gramStart"/>
      <w:r w:rsidRPr="0002711F">
        <w:rPr>
          <w:rFonts w:ascii="Arial" w:hAnsi="Arial" w:cs="Arial"/>
          <w:i/>
          <w:iCs/>
          <w:sz w:val="24"/>
          <w:szCs w:val="24"/>
          <w:shd w:val="clear" w:color="auto" w:fill="FFFFFF"/>
        </w:rPr>
        <w:t>Pacheco</w:t>
      </w:r>
      <w:proofErr w:type="gramEnd"/>
      <w:r w:rsidRPr="0002711F">
        <w:rPr>
          <w:rFonts w:ascii="Arial" w:hAnsi="Arial" w:cs="Arial"/>
          <w:i/>
          <w:iCs/>
          <w:sz w:val="24"/>
          <w:szCs w:val="24"/>
          <w:shd w:val="clear" w:color="auto" w:fill="FFFFFF"/>
        </w:rPr>
        <w:t xml:space="preserve"> and Georg Winkel. Cambridge: Cambridge University Press</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pp.</w:t>
      </w:r>
      <w:r w:rsidRPr="0002711F">
        <w:rPr>
          <w:rFonts w:ascii="Arial" w:hAnsi="Arial" w:cs="Arial"/>
          <w:sz w:val="24"/>
          <w:szCs w:val="24"/>
          <w:shd w:val="clear" w:color="auto" w:fill="FFFFFF"/>
        </w:rPr>
        <w:t>315-</w:t>
      </w:r>
      <w:r>
        <w:rPr>
          <w:rFonts w:ascii="Arial" w:hAnsi="Arial" w:cs="Arial"/>
          <w:sz w:val="24"/>
          <w:szCs w:val="24"/>
          <w:shd w:val="clear" w:color="auto" w:fill="FFFFFF"/>
        </w:rPr>
        <w:t>3</w:t>
      </w:r>
      <w:r w:rsidRPr="0002711F">
        <w:rPr>
          <w:rFonts w:ascii="Arial" w:hAnsi="Arial" w:cs="Arial"/>
          <w:sz w:val="24"/>
          <w:szCs w:val="24"/>
          <w:shd w:val="clear" w:color="auto" w:fill="FFFFFF"/>
        </w:rPr>
        <w:t>48.</w:t>
      </w:r>
    </w:p>
    <w:p w14:paraId="205478DB" w14:textId="77777777" w:rsidR="00154046" w:rsidRPr="0002711F" w:rsidRDefault="00154046" w:rsidP="001C53C8">
      <w:pPr>
        <w:spacing w:line="360" w:lineRule="auto"/>
        <w:jc w:val="both"/>
        <w:rPr>
          <w:rFonts w:ascii="Arial" w:hAnsi="Arial" w:cs="Arial"/>
          <w:sz w:val="24"/>
          <w:szCs w:val="24"/>
          <w:shd w:val="clear" w:color="auto" w:fill="FFFFFF"/>
        </w:rPr>
      </w:pPr>
      <w:bookmarkStart w:id="60" w:name="_Hlk150024435"/>
      <w:proofErr w:type="spellStart"/>
      <w:r w:rsidRPr="0002711F">
        <w:rPr>
          <w:rFonts w:ascii="Arial" w:hAnsi="Arial" w:cs="Arial"/>
          <w:sz w:val="24"/>
          <w:szCs w:val="24"/>
          <w:shd w:val="clear" w:color="auto" w:fill="FFFFFF"/>
        </w:rPr>
        <w:t>Blignaut</w:t>
      </w:r>
      <w:bookmarkEnd w:id="60"/>
      <w:proofErr w:type="spellEnd"/>
      <w:r w:rsidRPr="0002711F">
        <w:rPr>
          <w:rFonts w:ascii="Arial" w:hAnsi="Arial" w:cs="Arial"/>
          <w:sz w:val="24"/>
          <w:szCs w:val="24"/>
          <w:shd w:val="clear" w:color="auto" w:fill="FFFFFF"/>
        </w:rPr>
        <w:t xml:space="preserve">, S., </w:t>
      </w:r>
      <w:proofErr w:type="spellStart"/>
      <w:r w:rsidRPr="0002711F">
        <w:rPr>
          <w:rFonts w:ascii="Arial" w:hAnsi="Arial" w:cs="Arial"/>
          <w:sz w:val="24"/>
          <w:szCs w:val="24"/>
          <w:shd w:val="clear" w:color="auto" w:fill="FFFFFF"/>
        </w:rPr>
        <w:t>Pheiffer</w:t>
      </w:r>
      <w:proofErr w:type="spellEnd"/>
      <w:r w:rsidRPr="0002711F">
        <w:rPr>
          <w:rFonts w:ascii="Arial" w:hAnsi="Arial" w:cs="Arial"/>
          <w:sz w:val="24"/>
          <w:szCs w:val="24"/>
          <w:shd w:val="clear" w:color="auto" w:fill="FFFFFF"/>
        </w:rPr>
        <w:t xml:space="preserve">, G., Le Grange, L., </w:t>
      </w:r>
      <w:proofErr w:type="spellStart"/>
      <w:r w:rsidRPr="0002711F">
        <w:rPr>
          <w:rFonts w:ascii="Arial" w:hAnsi="Arial" w:cs="Arial"/>
          <w:sz w:val="24"/>
          <w:szCs w:val="24"/>
          <w:shd w:val="clear" w:color="auto" w:fill="FFFFFF"/>
        </w:rPr>
        <w:t>Maistry</w:t>
      </w:r>
      <w:proofErr w:type="spellEnd"/>
      <w:r w:rsidRPr="0002711F">
        <w:rPr>
          <w:rFonts w:ascii="Arial" w:hAnsi="Arial" w:cs="Arial"/>
          <w:sz w:val="24"/>
          <w:szCs w:val="24"/>
          <w:shd w:val="clear" w:color="auto" w:fill="FFFFFF"/>
        </w:rPr>
        <w:t xml:space="preserve">, S., </w:t>
      </w:r>
      <w:proofErr w:type="spellStart"/>
      <w:r w:rsidRPr="0002711F">
        <w:rPr>
          <w:rFonts w:ascii="Arial" w:hAnsi="Arial" w:cs="Arial"/>
          <w:sz w:val="24"/>
          <w:szCs w:val="24"/>
          <w:shd w:val="clear" w:color="auto" w:fill="FFFFFF"/>
        </w:rPr>
        <w:t>Ramrathan</w:t>
      </w:r>
      <w:proofErr w:type="spellEnd"/>
      <w:r w:rsidRPr="0002711F">
        <w:rPr>
          <w:rFonts w:ascii="Arial" w:hAnsi="Arial" w:cs="Arial"/>
          <w:sz w:val="24"/>
          <w:szCs w:val="24"/>
          <w:shd w:val="clear" w:color="auto" w:fill="FFFFFF"/>
        </w:rPr>
        <w:t xml:space="preserve">, L., Simmonds, S.,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Visser, A. (2021). </w:t>
      </w:r>
      <w:r>
        <w:rPr>
          <w:rFonts w:ascii="Arial" w:hAnsi="Arial" w:cs="Arial"/>
          <w:sz w:val="24"/>
          <w:szCs w:val="24"/>
          <w:shd w:val="clear" w:color="auto" w:fill="FFFFFF"/>
        </w:rPr>
        <w:t>‘</w:t>
      </w:r>
      <w:r w:rsidRPr="0002711F">
        <w:rPr>
          <w:rFonts w:ascii="Arial" w:hAnsi="Arial" w:cs="Arial"/>
          <w:sz w:val="24"/>
          <w:szCs w:val="24"/>
          <w:shd w:val="clear" w:color="auto" w:fill="FFFFFF"/>
        </w:rPr>
        <w:t>Engendering a sense of belonging to support student well-being during COVID-19: A focus on sustainable development goals 3 and 4.</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Sustainability</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13</w:t>
      </w:r>
      <w:r w:rsidRPr="0002711F">
        <w:rPr>
          <w:rFonts w:ascii="Arial" w:hAnsi="Arial" w:cs="Arial"/>
          <w:sz w:val="24"/>
          <w:szCs w:val="24"/>
          <w:shd w:val="clear" w:color="auto" w:fill="FFFFFF"/>
        </w:rPr>
        <w:t xml:space="preserve">(23), </w:t>
      </w:r>
      <w:r>
        <w:rPr>
          <w:rFonts w:ascii="Arial" w:hAnsi="Arial" w:cs="Arial"/>
          <w:sz w:val="24"/>
          <w:szCs w:val="24"/>
          <w:shd w:val="clear" w:color="auto" w:fill="FFFFFF"/>
        </w:rPr>
        <w:t>p.</w:t>
      </w:r>
      <w:r w:rsidRPr="0002711F">
        <w:rPr>
          <w:rFonts w:ascii="Arial" w:hAnsi="Arial" w:cs="Arial"/>
          <w:sz w:val="24"/>
          <w:szCs w:val="24"/>
          <w:shd w:val="clear" w:color="auto" w:fill="FFFFFF"/>
        </w:rPr>
        <w:t>12944.</w:t>
      </w:r>
      <w:r>
        <w:rPr>
          <w:rFonts w:ascii="Arial" w:hAnsi="Arial" w:cs="Arial"/>
          <w:sz w:val="24"/>
          <w:szCs w:val="24"/>
          <w:shd w:val="clear" w:color="auto" w:fill="FFFFFF"/>
        </w:rPr>
        <w:t xml:space="preserve"> </w:t>
      </w:r>
      <w:hyperlink r:id="rId11" w:history="1">
        <w:r w:rsidRPr="005D3782">
          <w:rPr>
            <w:rStyle w:val="Hyperlink"/>
            <w:rFonts w:ascii="Arial" w:hAnsi="Arial" w:cs="Arial"/>
            <w:sz w:val="24"/>
            <w:szCs w:val="24"/>
            <w:shd w:val="clear" w:color="auto" w:fill="FFFFFF"/>
          </w:rPr>
          <w:t>https://doi.org/10.3390/su132312944</w:t>
        </w:r>
      </w:hyperlink>
      <w:r>
        <w:rPr>
          <w:rFonts w:ascii="Arial" w:hAnsi="Arial" w:cs="Arial"/>
          <w:sz w:val="24"/>
          <w:szCs w:val="24"/>
          <w:shd w:val="clear" w:color="auto" w:fill="FFFFFF"/>
        </w:rPr>
        <w:t xml:space="preserve"> </w:t>
      </w:r>
    </w:p>
    <w:p w14:paraId="63AD23A0"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Carter, P. L. (2018). </w:t>
      </w:r>
      <w:r>
        <w:rPr>
          <w:rFonts w:ascii="Arial" w:hAnsi="Arial" w:cs="Arial"/>
          <w:sz w:val="24"/>
          <w:szCs w:val="24"/>
          <w:shd w:val="clear" w:color="auto" w:fill="FFFFFF"/>
        </w:rPr>
        <w:t>‘</w:t>
      </w:r>
      <w:r w:rsidRPr="0002711F">
        <w:rPr>
          <w:rFonts w:ascii="Arial" w:hAnsi="Arial" w:cs="Arial"/>
          <w:sz w:val="24"/>
          <w:szCs w:val="24"/>
          <w:shd w:val="clear" w:color="auto" w:fill="FFFFFF"/>
        </w:rPr>
        <w:t>The multidimensional problems of educational inequality require multidimensional solutions.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Educational Studies</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54</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pp.</w:t>
      </w:r>
      <w:r w:rsidRPr="0002711F">
        <w:rPr>
          <w:rFonts w:ascii="Arial" w:hAnsi="Arial" w:cs="Arial"/>
          <w:sz w:val="24"/>
          <w:szCs w:val="24"/>
          <w:shd w:val="clear" w:color="auto" w:fill="FFFFFF"/>
        </w:rPr>
        <w:t>1-16.</w:t>
      </w:r>
      <w:r>
        <w:rPr>
          <w:rFonts w:ascii="Arial" w:hAnsi="Arial" w:cs="Arial"/>
          <w:sz w:val="24"/>
          <w:szCs w:val="24"/>
          <w:shd w:val="clear" w:color="auto" w:fill="FFFFFF"/>
        </w:rPr>
        <w:t xml:space="preserve"> </w:t>
      </w:r>
      <w:hyperlink r:id="rId12" w:history="1">
        <w:r w:rsidRPr="005D3782">
          <w:rPr>
            <w:rStyle w:val="Hyperlink"/>
            <w:rFonts w:ascii="Arial" w:hAnsi="Arial" w:cs="Arial"/>
            <w:sz w:val="24"/>
            <w:szCs w:val="24"/>
            <w:shd w:val="clear" w:color="auto" w:fill="FFFFFF"/>
          </w:rPr>
          <w:t>https://doi.org/10.1080/00131946.2017.1409225</w:t>
        </w:r>
      </w:hyperlink>
      <w:r>
        <w:rPr>
          <w:rFonts w:ascii="Arial" w:hAnsi="Arial" w:cs="Arial"/>
          <w:sz w:val="24"/>
          <w:szCs w:val="24"/>
          <w:shd w:val="clear" w:color="auto" w:fill="FFFFFF"/>
        </w:rPr>
        <w:t xml:space="preserve"> </w:t>
      </w:r>
    </w:p>
    <w:p w14:paraId="043CA891"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Charlesworth, A.,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Lafond, S. (2017). </w:t>
      </w:r>
      <w:r>
        <w:rPr>
          <w:rFonts w:ascii="Arial" w:hAnsi="Arial" w:cs="Arial"/>
          <w:sz w:val="24"/>
          <w:szCs w:val="24"/>
          <w:shd w:val="clear" w:color="auto" w:fill="FFFFFF"/>
        </w:rPr>
        <w:t>‘</w:t>
      </w:r>
      <w:r w:rsidRPr="0002711F">
        <w:rPr>
          <w:rFonts w:ascii="Arial" w:hAnsi="Arial" w:cs="Arial"/>
          <w:sz w:val="24"/>
          <w:szCs w:val="24"/>
          <w:shd w:val="clear" w:color="auto" w:fill="FFFFFF"/>
        </w:rPr>
        <w:t>Shifting from undersupply to oversupply: does NHS workforce planning need a paradigm shift?</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Economic Affairs</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37</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pp.</w:t>
      </w:r>
      <w:r w:rsidRPr="0002711F">
        <w:rPr>
          <w:rFonts w:ascii="Arial" w:hAnsi="Arial" w:cs="Arial"/>
          <w:sz w:val="24"/>
          <w:szCs w:val="24"/>
          <w:shd w:val="clear" w:color="auto" w:fill="FFFFFF"/>
        </w:rPr>
        <w:t>36-52.</w:t>
      </w:r>
      <w:r>
        <w:rPr>
          <w:rFonts w:ascii="Arial" w:hAnsi="Arial" w:cs="Arial"/>
          <w:sz w:val="24"/>
          <w:szCs w:val="24"/>
          <w:shd w:val="clear" w:color="auto" w:fill="FFFFFF"/>
        </w:rPr>
        <w:t xml:space="preserve"> </w:t>
      </w:r>
      <w:hyperlink r:id="rId13" w:history="1">
        <w:r w:rsidRPr="005D3782">
          <w:rPr>
            <w:rStyle w:val="Hyperlink"/>
            <w:rFonts w:ascii="Arial" w:hAnsi="Arial" w:cs="Arial"/>
            <w:sz w:val="24"/>
            <w:szCs w:val="24"/>
            <w:shd w:val="clear" w:color="auto" w:fill="FFFFFF"/>
          </w:rPr>
          <w:t>https://doi.org/10.1111/ecaf.12218</w:t>
        </w:r>
      </w:hyperlink>
      <w:r>
        <w:rPr>
          <w:rFonts w:ascii="Arial" w:hAnsi="Arial" w:cs="Arial"/>
          <w:sz w:val="24"/>
          <w:szCs w:val="24"/>
          <w:shd w:val="clear" w:color="auto" w:fill="FFFFFF"/>
        </w:rPr>
        <w:t xml:space="preserve"> </w:t>
      </w:r>
    </w:p>
    <w:p w14:paraId="261B6452" w14:textId="77777777" w:rsidR="00154046" w:rsidRPr="0002711F" w:rsidRDefault="00154046" w:rsidP="001C53C8">
      <w:pPr>
        <w:spacing w:line="360" w:lineRule="auto"/>
        <w:jc w:val="both"/>
        <w:rPr>
          <w:rFonts w:ascii="Arial" w:hAnsi="Arial" w:cs="Arial"/>
          <w:sz w:val="24"/>
          <w:szCs w:val="24"/>
          <w:shd w:val="clear" w:color="auto" w:fill="FFFFFF"/>
        </w:rPr>
      </w:pPr>
      <w:proofErr w:type="spellStart"/>
      <w:r w:rsidRPr="0002711F">
        <w:rPr>
          <w:rFonts w:ascii="Arial" w:hAnsi="Arial" w:cs="Arial"/>
          <w:sz w:val="24"/>
          <w:szCs w:val="24"/>
          <w:shd w:val="clear" w:color="auto" w:fill="FFFFFF"/>
        </w:rPr>
        <w:t>Cometto</w:t>
      </w:r>
      <w:proofErr w:type="spellEnd"/>
      <w:r w:rsidRPr="0002711F">
        <w:rPr>
          <w:rFonts w:ascii="Arial" w:hAnsi="Arial" w:cs="Arial"/>
          <w:sz w:val="24"/>
          <w:szCs w:val="24"/>
          <w:shd w:val="clear" w:color="auto" w:fill="FFFFFF"/>
        </w:rPr>
        <w:t xml:space="preserve">, G., Buchan, J.,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proofErr w:type="spellStart"/>
      <w:r w:rsidRPr="0002711F">
        <w:rPr>
          <w:rFonts w:ascii="Arial" w:hAnsi="Arial" w:cs="Arial"/>
          <w:sz w:val="24"/>
          <w:szCs w:val="24"/>
          <w:shd w:val="clear" w:color="auto" w:fill="FFFFFF"/>
        </w:rPr>
        <w:t>Dussault</w:t>
      </w:r>
      <w:proofErr w:type="spellEnd"/>
      <w:r w:rsidRPr="0002711F">
        <w:rPr>
          <w:rFonts w:ascii="Arial" w:hAnsi="Arial" w:cs="Arial"/>
          <w:sz w:val="24"/>
          <w:szCs w:val="24"/>
          <w:shd w:val="clear" w:color="auto" w:fill="FFFFFF"/>
        </w:rPr>
        <w:t xml:space="preserve">, G. (2020). </w:t>
      </w:r>
      <w:r>
        <w:rPr>
          <w:rFonts w:ascii="Arial" w:hAnsi="Arial" w:cs="Arial"/>
          <w:sz w:val="24"/>
          <w:szCs w:val="24"/>
          <w:shd w:val="clear" w:color="auto" w:fill="FFFFFF"/>
        </w:rPr>
        <w:t>‘</w:t>
      </w:r>
      <w:r w:rsidRPr="0002711F">
        <w:rPr>
          <w:rFonts w:ascii="Arial" w:hAnsi="Arial" w:cs="Arial"/>
          <w:sz w:val="24"/>
          <w:szCs w:val="24"/>
          <w:shd w:val="clear" w:color="auto" w:fill="FFFFFF"/>
        </w:rPr>
        <w:t>Developing the health workforce for universal health coverage.</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Bulletin of the World Health Organization</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98</w:t>
      </w:r>
      <w:r w:rsidRPr="0002711F">
        <w:rPr>
          <w:rFonts w:ascii="Arial" w:hAnsi="Arial" w:cs="Arial"/>
          <w:sz w:val="24"/>
          <w:szCs w:val="24"/>
          <w:shd w:val="clear" w:color="auto" w:fill="FFFFFF"/>
        </w:rPr>
        <w:t xml:space="preserve">(2), </w:t>
      </w:r>
      <w:r>
        <w:rPr>
          <w:rFonts w:ascii="Arial" w:hAnsi="Arial" w:cs="Arial"/>
          <w:sz w:val="24"/>
          <w:szCs w:val="24"/>
          <w:shd w:val="clear" w:color="auto" w:fill="FFFFFF"/>
        </w:rPr>
        <w:t>p.</w:t>
      </w:r>
      <w:r w:rsidRPr="0002711F">
        <w:rPr>
          <w:rFonts w:ascii="Arial" w:hAnsi="Arial" w:cs="Arial"/>
          <w:sz w:val="24"/>
          <w:szCs w:val="24"/>
          <w:shd w:val="clear" w:color="auto" w:fill="FFFFFF"/>
        </w:rPr>
        <w:t>109.</w:t>
      </w:r>
      <w:r>
        <w:rPr>
          <w:rFonts w:ascii="Arial" w:hAnsi="Arial" w:cs="Arial"/>
          <w:sz w:val="24"/>
          <w:szCs w:val="24"/>
          <w:shd w:val="clear" w:color="auto" w:fill="FFFFFF"/>
        </w:rPr>
        <w:t xml:space="preserve"> </w:t>
      </w:r>
      <w:hyperlink r:id="rId14" w:history="1">
        <w:r w:rsidRPr="005D3782">
          <w:rPr>
            <w:rStyle w:val="Hyperlink"/>
            <w:rFonts w:ascii="Arial" w:hAnsi="Arial" w:cs="Arial"/>
            <w:sz w:val="24"/>
            <w:szCs w:val="24"/>
            <w:shd w:val="clear" w:color="auto" w:fill="FFFFFF"/>
          </w:rPr>
          <w:t>https://doi.org/10.2471%2FBLT.19.234138</w:t>
        </w:r>
      </w:hyperlink>
      <w:r>
        <w:rPr>
          <w:rFonts w:ascii="Arial" w:hAnsi="Arial" w:cs="Arial"/>
          <w:sz w:val="24"/>
          <w:szCs w:val="24"/>
          <w:shd w:val="clear" w:color="auto" w:fill="FFFFFF"/>
        </w:rPr>
        <w:t xml:space="preserve"> </w:t>
      </w:r>
    </w:p>
    <w:p w14:paraId="03E466A0" w14:textId="77777777" w:rsidR="00154046" w:rsidRPr="0002711F" w:rsidRDefault="00154046" w:rsidP="001C53C8">
      <w:pPr>
        <w:spacing w:line="360" w:lineRule="auto"/>
        <w:jc w:val="both"/>
        <w:rPr>
          <w:rFonts w:ascii="Arial" w:hAnsi="Arial" w:cs="Arial"/>
          <w:sz w:val="24"/>
          <w:szCs w:val="24"/>
          <w:shd w:val="clear" w:color="auto" w:fill="FFFFFF"/>
        </w:rPr>
      </w:pPr>
      <w:bookmarkStart w:id="61" w:name="_Hlk150025827"/>
      <w:proofErr w:type="spellStart"/>
      <w:r w:rsidRPr="0002711F">
        <w:rPr>
          <w:rFonts w:ascii="Arial" w:hAnsi="Arial" w:cs="Arial"/>
          <w:sz w:val="24"/>
          <w:szCs w:val="24"/>
          <w:shd w:val="clear" w:color="auto" w:fill="FFFFFF"/>
        </w:rPr>
        <w:t>Czischke</w:t>
      </w:r>
      <w:bookmarkEnd w:id="61"/>
      <w:proofErr w:type="spellEnd"/>
      <w:r w:rsidRPr="0002711F">
        <w:rPr>
          <w:rFonts w:ascii="Arial" w:hAnsi="Arial" w:cs="Arial"/>
          <w:sz w:val="24"/>
          <w:szCs w:val="24"/>
          <w:shd w:val="clear" w:color="auto" w:fill="FFFFFF"/>
        </w:rPr>
        <w:t xml:space="preserve">, D.,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bookmarkStart w:id="62" w:name="_Hlk150025837"/>
      <w:r w:rsidRPr="0002711F">
        <w:rPr>
          <w:rFonts w:ascii="Arial" w:hAnsi="Arial" w:cs="Arial"/>
          <w:sz w:val="24"/>
          <w:szCs w:val="24"/>
          <w:shd w:val="clear" w:color="auto" w:fill="FFFFFF"/>
        </w:rPr>
        <w:t xml:space="preserve">van </w:t>
      </w:r>
      <w:proofErr w:type="spellStart"/>
      <w:r w:rsidRPr="0002711F">
        <w:rPr>
          <w:rFonts w:ascii="Arial" w:hAnsi="Arial" w:cs="Arial"/>
          <w:sz w:val="24"/>
          <w:szCs w:val="24"/>
          <w:shd w:val="clear" w:color="auto" w:fill="FFFFFF"/>
        </w:rPr>
        <w:t>Bortel</w:t>
      </w:r>
      <w:bookmarkEnd w:id="62"/>
      <w:proofErr w:type="spellEnd"/>
      <w:r w:rsidRPr="0002711F">
        <w:rPr>
          <w:rFonts w:ascii="Arial" w:hAnsi="Arial" w:cs="Arial"/>
          <w:sz w:val="24"/>
          <w:szCs w:val="24"/>
          <w:shd w:val="clear" w:color="auto" w:fill="FFFFFF"/>
        </w:rPr>
        <w:t xml:space="preserve">, G. (2023). </w:t>
      </w:r>
      <w:r>
        <w:rPr>
          <w:rFonts w:ascii="Arial" w:hAnsi="Arial" w:cs="Arial"/>
          <w:sz w:val="24"/>
          <w:szCs w:val="24"/>
          <w:shd w:val="clear" w:color="auto" w:fill="FFFFFF"/>
        </w:rPr>
        <w:t>‘</w:t>
      </w:r>
      <w:r w:rsidRPr="0002711F">
        <w:rPr>
          <w:rFonts w:ascii="Arial" w:hAnsi="Arial" w:cs="Arial"/>
          <w:sz w:val="24"/>
          <w:szCs w:val="24"/>
          <w:shd w:val="clear" w:color="auto" w:fill="FFFFFF"/>
        </w:rPr>
        <w:t xml:space="preserve">An exploration of concepts and polices on ‘affordable </w:t>
      </w:r>
      <w:proofErr w:type="spellStart"/>
      <w:r w:rsidRPr="0002711F">
        <w:rPr>
          <w:rFonts w:ascii="Arial" w:hAnsi="Arial" w:cs="Arial"/>
          <w:sz w:val="24"/>
          <w:szCs w:val="24"/>
          <w:shd w:val="clear" w:color="auto" w:fill="FFFFFF"/>
        </w:rPr>
        <w:t>housing’in</w:t>
      </w:r>
      <w:proofErr w:type="spellEnd"/>
      <w:r w:rsidRPr="0002711F">
        <w:rPr>
          <w:rFonts w:ascii="Arial" w:hAnsi="Arial" w:cs="Arial"/>
          <w:sz w:val="24"/>
          <w:szCs w:val="24"/>
          <w:shd w:val="clear" w:color="auto" w:fill="FFFFFF"/>
        </w:rPr>
        <w:t xml:space="preserve"> England, Italy, Poland and The Netherlands.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 xml:space="preserve">Journal of Housing </w:t>
      </w:r>
      <w:r w:rsidRPr="0002711F">
        <w:rPr>
          <w:rFonts w:ascii="Arial" w:hAnsi="Arial" w:cs="Arial"/>
          <w:i/>
          <w:iCs/>
          <w:sz w:val="24"/>
          <w:szCs w:val="24"/>
          <w:shd w:val="clear" w:color="auto" w:fill="FFFFFF"/>
        </w:rPr>
        <w:lastRenderedPageBreak/>
        <w:t>and the Built Environment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38</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pp.</w:t>
      </w:r>
      <w:r w:rsidRPr="0002711F">
        <w:rPr>
          <w:rFonts w:ascii="Arial" w:hAnsi="Arial" w:cs="Arial"/>
          <w:sz w:val="24"/>
          <w:szCs w:val="24"/>
          <w:shd w:val="clear" w:color="auto" w:fill="FFFFFF"/>
        </w:rPr>
        <w:t>283-303.</w:t>
      </w:r>
      <w:r>
        <w:rPr>
          <w:rFonts w:ascii="Arial" w:hAnsi="Arial" w:cs="Arial"/>
          <w:sz w:val="24"/>
          <w:szCs w:val="24"/>
          <w:shd w:val="clear" w:color="auto" w:fill="FFFFFF"/>
        </w:rPr>
        <w:t xml:space="preserve"> </w:t>
      </w:r>
      <w:hyperlink r:id="rId15" w:history="1">
        <w:r w:rsidRPr="005D3782">
          <w:rPr>
            <w:rStyle w:val="Hyperlink"/>
            <w:rFonts w:ascii="Merriweather Sans" w:hAnsi="Merriweather Sans"/>
            <w:shd w:val="clear" w:color="auto" w:fill="FFFFFF"/>
          </w:rPr>
          <w:t>https://doi.org/10.1007/s10901-018-9598-1</w:t>
        </w:r>
      </w:hyperlink>
      <w:r>
        <w:rPr>
          <w:rFonts w:ascii="Merriweather Sans" w:hAnsi="Merriweather Sans"/>
          <w:color w:val="222222"/>
          <w:shd w:val="clear" w:color="auto" w:fill="FFFFFF"/>
        </w:rPr>
        <w:t xml:space="preserve"> </w:t>
      </w:r>
    </w:p>
    <w:p w14:paraId="6C41AA84"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England, N. H. S.,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Improvement, N. H. S. (2020). </w:t>
      </w:r>
      <w:r>
        <w:rPr>
          <w:rFonts w:ascii="Arial" w:hAnsi="Arial" w:cs="Arial"/>
          <w:sz w:val="24"/>
          <w:szCs w:val="24"/>
          <w:shd w:val="clear" w:color="auto" w:fill="FFFFFF"/>
        </w:rPr>
        <w:t>‘</w:t>
      </w:r>
      <w:r w:rsidRPr="0002711F">
        <w:rPr>
          <w:rFonts w:ascii="Arial" w:hAnsi="Arial" w:cs="Arial"/>
          <w:sz w:val="24"/>
          <w:szCs w:val="24"/>
          <w:shd w:val="clear" w:color="auto" w:fill="FFFFFF"/>
        </w:rPr>
        <w:t>Science in healthcare: Delivering the NHS long term plan.</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The Chief Scientific Officer’s strategy</w:t>
      </w:r>
      <w:r w:rsidRPr="0002711F">
        <w:rPr>
          <w:rFonts w:ascii="Arial" w:hAnsi="Arial" w:cs="Arial"/>
          <w:sz w:val="24"/>
          <w:szCs w:val="24"/>
          <w:shd w:val="clear" w:color="auto" w:fill="FFFFFF"/>
        </w:rPr>
        <w:t>.</w:t>
      </w:r>
    </w:p>
    <w:p w14:paraId="2E37721B"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Farr, J., Moore, A., </w:t>
      </w:r>
      <w:proofErr w:type="spellStart"/>
      <w:r w:rsidRPr="0002711F">
        <w:rPr>
          <w:rFonts w:ascii="Arial" w:hAnsi="Arial" w:cs="Arial"/>
          <w:sz w:val="24"/>
          <w:szCs w:val="24"/>
          <w:shd w:val="clear" w:color="auto" w:fill="FFFFFF"/>
        </w:rPr>
        <w:t>Bruffell</w:t>
      </w:r>
      <w:proofErr w:type="spellEnd"/>
      <w:r w:rsidRPr="0002711F">
        <w:rPr>
          <w:rFonts w:ascii="Arial" w:hAnsi="Arial" w:cs="Arial"/>
          <w:sz w:val="24"/>
          <w:szCs w:val="24"/>
          <w:shd w:val="clear" w:color="auto" w:fill="FFFFFF"/>
        </w:rPr>
        <w:t xml:space="preserve">, H., Hayes, J., Rae, J. P.,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Cooper, M. (2021). </w:t>
      </w:r>
      <w:r>
        <w:rPr>
          <w:rFonts w:ascii="Arial" w:hAnsi="Arial" w:cs="Arial"/>
          <w:sz w:val="24"/>
          <w:szCs w:val="24"/>
          <w:shd w:val="clear" w:color="auto" w:fill="FFFFFF"/>
        </w:rPr>
        <w:t>‘</w:t>
      </w:r>
      <w:r w:rsidRPr="0002711F">
        <w:rPr>
          <w:rFonts w:ascii="Arial" w:hAnsi="Arial" w:cs="Arial"/>
          <w:sz w:val="24"/>
          <w:szCs w:val="24"/>
          <w:shd w:val="clear" w:color="auto" w:fill="FFFFFF"/>
        </w:rPr>
        <w:t>The impact of a needs</w:t>
      </w:r>
      <w:r w:rsidRPr="0002711F">
        <w:rPr>
          <w:rFonts w:ascii="Cambria Math" w:hAnsi="Cambria Math" w:cs="Cambria Math"/>
          <w:sz w:val="24"/>
          <w:szCs w:val="24"/>
          <w:shd w:val="clear" w:color="auto" w:fill="FFFFFF"/>
        </w:rPr>
        <w:t>‐</w:t>
      </w:r>
      <w:r w:rsidRPr="0002711F">
        <w:rPr>
          <w:rFonts w:ascii="Arial" w:hAnsi="Arial" w:cs="Arial"/>
          <w:sz w:val="24"/>
          <w:szCs w:val="24"/>
          <w:shd w:val="clear" w:color="auto" w:fill="FFFFFF"/>
        </w:rPr>
        <w:t xml:space="preserve">based model of care on accessibility and quality of care within children's mental health services: A qualitative investigation of the UK </w:t>
      </w:r>
      <w:proofErr w:type="spellStart"/>
      <w:r w:rsidRPr="0002711F">
        <w:rPr>
          <w:rFonts w:ascii="Arial" w:hAnsi="Arial" w:cs="Arial"/>
          <w:sz w:val="24"/>
          <w:szCs w:val="24"/>
          <w:shd w:val="clear" w:color="auto" w:fill="FFFFFF"/>
        </w:rPr>
        <w:t>i</w:t>
      </w:r>
      <w:proofErr w:type="spellEnd"/>
      <w:r w:rsidRPr="0002711F">
        <w:rPr>
          <w:rFonts w:ascii="Cambria Math" w:hAnsi="Cambria Math" w:cs="Cambria Math"/>
          <w:sz w:val="24"/>
          <w:szCs w:val="24"/>
          <w:shd w:val="clear" w:color="auto" w:fill="FFFFFF"/>
        </w:rPr>
        <w:t>‐</w:t>
      </w:r>
      <w:r w:rsidRPr="0002711F">
        <w:rPr>
          <w:rFonts w:ascii="Arial" w:hAnsi="Arial" w:cs="Arial"/>
          <w:sz w:val="24"/>
          <w:szCs w:val="24"/>
          <w:shd w:val="clear" w:color="auto" w:fill="FFFFFF"/>
        </w:rPr>
        <w:t xml:space="preserve">THRIVE </w:t>
      </w:r>
      <w:proofErr w:type="spellStart"/>
      <w:r w:rsidRPr="0002711F">
        <w:rPr>
          <w:rFonts w:ascii="Arial" w:hAnsi="Arial" w:cs="Arial"/>
          <w:sz w:val="24"/>
          <w:szCs w:val="24"/>
          <w:shd w:val="clear" w:color="auto" w:fill="FFFFFF"/>
        </w:rPr>
        <w:t>Programme</w:t>
      </w:r>
      <w:proofErr w:type="spellEnd"/>
      <w:r w:rsidRPr="0002711F">
        <w:rPr>
          <w:rFonts w:ascii="Arial" w:hAnsi="Arial" w:cs="Arial"/>
          <w:sz w:val="24"/>
          <w:szCs w:val="24"/>
          <w:shd w:val="clear" w:color="auto" w:fill="FFFFFF"/>
        </w:rPr>
        <w:t>.</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Child: Care, Health and Development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47</w:t>
      </w:r>
      <w:r w:rsidRPr="0002711F">
        <w:rPr>
          <w:rFonts w:ascii="Arial" w:hAnsi="Arial" w:cs="Arial"/>
          <w:sz w:val="24"/>
          <w:szCs w:val="24"/>
          <w:shd w:val="clear" w:color="auto" w:fill="FFFFFF"/>
        </w:rPr>
        <w:t xml:space="preserve">(4), </w:t>
      </w:r>
      <w:r>
        <w:rPr>
          <w:rFonts w:ascii="Arial" w:hAnsi="Arial" w:cs="Arial"/>
          <w:sz w:val="24"/>
          <w:szCs w:val="24"/>
          <w:shd w:val="clear" w:color="auto" w:fill="FFFFFF"/>
        </w:rPr>
        <w:t>pp.</w:t>
      </w:r>
      <w:r w:rsidRPr="0002711F">
        <w:rPr>
          <w:rFonts w:ascii="Arial" w:hAnsi="Arial" w:cs="Arial"/>
          <w:sz w:val="24"/>
          <w:szCs w:val="24"/>
          <w:shd w:val="clear" w:color="auto" w:fill="FFFFFF"/>
        </w:rPr>
        <w:t>442-450.</w:t>
      </w:r>
      <w:r>
        <w:rPr>
          <w:rFonts w:ascii="Arial" w:hAnsi="Arial" w:cs="Arial"/>
          <w:sz w:val="24"/>
          <w:szCs w:val="24"/>
          <w:shd w:val="clear" w:color="auto" w:fill="FFFFFF"/>
        </w:rPr>
        <w:t xml:space="preserve"> </w:t>
      </w:r>
      <w:hyperlink r:id="rId16" w:history="1">
        <w:r w:rsidRPr="005D3782">
          <w:rPr>
            <w:rStyle w:val="Hyperlink"/>
            <w:rFonts w:ascii="Arial" w:hAnsi="Arial" w:cs="Arial"/>
            <w:sz w:val="24"/>
            <w:szCs w:val="24"/>
            <w:shd w:val="clear" w:color="auto" w:fill="FFFFFF"/>
          </w:rPr>
          <w:t>https://doi.org/10.1111/cch.12855</w:t>
        </w:r>
      </w:hyperlink>
      <w:r>
        <w:rPr>
          <w:rFonts w:ascii="Arial" w:hAnsi="Arial" w:cs="Arial"/>
          <w:sz w:val="24"/>
          <w:szCs w:val="24"/>
          <w:shd w:val="clear" w:color="auto" w:fill="FFFFFF"/>
        </w:rPr>
        <w:t xml:space="preserve"> </w:t>
      </w:r>
    </w:p>
    <w:p w14:paraId="20213BDE" w14:textId="77777777" w:rsidR="00154046" w:rsidRPr="0002711F" w:rsidRDefault="00154046" w:rsidP="001C53C8">
      <w:pPr>
        <w:spacing w:line="360" w:lineRule="auto"/>
        <w:jc w:val="both"/>
        <w:rPr>
          <w:rFonts w:ascii="Arial" w:hAnsi="Arial" w:cs="Arial"/>
          <w:sz w:val="24"/>
          <w:szCs w:val="24"/>
          <w:shd w:val="clear" w:color="auto" w:fill="FFFFFF"/>
        </w:rPr>
      </w:pPr>
      <w:bookmarkStart w:id="63" w:name="_Hlk150025662"/>
      <w:proofErr w:type="spellStart"/>
      <w:r w:rsidRPr="0002711F">
        <w:rPr>
          <w:rFonts w:ascii="Arial" w:hAnsi="Arial" w:cs="Arial"/>
          <w:sz w:val="24"/>
          <w:szCs w:val="24"/>
          <w:shd w:val="clear" w:color="auto" w:fill="FFFFFF"/>
        </w:rPr>
        <w:t>Favilukis</w:t>
      </w:r>
      <w:bookmarkEnd w:id="63"/>
      <w:proofErr w:type="spellEnd"/>
      <w:r w:rsidRPr="0002711F">
        <w:rPr>
          <w:rFonts w:ascii="Arial" w:hAnsi="Arial" w:cs="Arial"/>
          <w:sz w:val="24"/>
          <w:szCs w:val="24"/>
          <w:shd w:val="clear" w:color="auto" w:fill="FFFFFF"/>
        </w:rPr>
        <w:t xml:space="preserve">, J., </w:t>
      </w:r>
      <w:proofErr w:type="spellStart"/>
      <w:r w:rsidRPr="0002711F">
        <w:rPr>
          <w:rFonts w:ascii="Arial" w:hAnsi="Arial" w:cs="Arial"/>
          <w:sz w:val="24"/>
          <w:szCs w:val="24"/>
          <w:shd w:val="clear" w:color="auto" w:fill="FFFFFF"/>
        </w:rPr>
        <w:t>Mabille</w:t>
      </w:r>
      <w:proofErr w:type="spellEnd"/>
      <w:r w:rsidRPr="0002711F">
        <w:rPr>
          <w:rFonts w:ascii="Arial" w:hAnsi="Arial" w:cs="Arial"/>
          <w:sz w:val="24"/>
          <w:szCs w:val="24"/>
          <w:shd w:val="clear" w:color="auto" w:fill="FFFFFF"/>
        </w:rPr>
        <w:t xml:space="preserve">, P.,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Van </w:t>
      </w:r>
      <w:proofErr w:type="spellStart"/>
      <w:r w:rsidRPr="0002711F">
        <w:rPr>
          <w:rFonts w:ascii="Arial" w:hAnsi="Arial" w:cs="Arial"/>
          <w:sz w:val="24"/>
          <w:szCs w:val="24"/>
          <w:shd w:val="clear" w:color="auto" w:fill="FFFFFF"/>
        </w:rPr>
        <w:t>Nieuwerburgh</w:t>
      </w:r>
      <w:proofErr w:type="spellEnd"/>
      <w:r w:rsidRPr="0002711F">
        <w:rPr>
          <w:rFonts w:ascii="Arial" w:hAnsi="Arial" w:cs="Arial"/>
          <w:sz w:val="24"/>
          <w:szCs w:val="24"/>
          <w:shd w:val="clear" w:color="auto" w:fill="FFFFFF"/>
        </w:rPr>
        <w:t xml:space="preserve">, S. (2023). </w:t>
      </w:r>
      <w:r>
        <w:rPr>
          <w:rFonts w:ascii="Arial" w:hAnsi="Arial" w:cs="Arial"/>
          <w:sz w:val="24"/>
          <w:szCs w:val="24"/>
          <w:shd w:val="clear" w:color="auto" w:fill="FFFFFF"/>
        </w:rPr>
        <w:t>‘</w:t>
      </w:r>
      <w:r w:rsidRPr="0002711F">
        <w:rPr>
          <w:rFonts w:ascii="Arial" w:hAnsi="Arial" w:cs="Arial"/>
          <w:sz w:val="24"/>
          <w:szCs w:val="24"/>
          <w:shd w:val="clear" w:color="auto" w:fill="FFFFFF"/>
        </w:rPr>
        <w:t>Affordable housing and city welfare.</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The Review of Economic Studies</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90</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pp.</w:t>
      </w:r>
      <w:r w:rsidRPr="0002711F">
        <w:rPr>
          <w:rFonts w:ascii="Arial" w:hAnsi="Arial" w:cs="Arial"/>
          <w:sz w:val="24"/>
          <w:szCs w:val="24"/>
          <w:shd w:val="clear" w:color="auto" w:fill="FFFFFF"/>
        </w:rPr>
        <w:t>293-330.</w:t>
      </w:r>
    </w:p>
    <w:p w14:paraId="3602871F"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Fonseca, L. M., </w:t>
      </w:r>
      <w:proofErr w:type="spellStart"/>
      <w:r w:rsidRPr="0002711F">
        <w:rPr>
          <w:rFonts w:ascii="Arial" w:hAnsi="Arial" w:cs="Arial"/>
          <w:sz w:val="24"/>
          <w:szCs w:val="24"/>
          <w:shd w:val="clear" w:color="auto" w:fill="FFFFFF"/>
        </w:rPr>
        <w:t>Domingues</w:t>
      </w:r>
      <w:proofErr w:type="spellEnd"/>
      <w:r w:rsidRPr="0002711F">
        <w:rPr>
          <w:rFonts w:ascii="Arial" w:hAnsi="Arial" w:cs="Arial"/>
          <w:sz w:val="24"/>
          <w:szCs w:val="24"/>
          <w:shd w:val="clear" w:color="auto" w:fill="FFFFFF"/>
        </w:rPr>
        <w:t xml:space="preserve">, J. P.,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Dima, A. M. (2020). </w:t>
      </w:r>
      <w:r>
        <w:rPr>
          <w:rFonts w:ascii="Arial" w:hAnsi="Arial" w:cs="Arial"/>
          <w:sz w:val="24"/>
          <w:szCs w:val="24"/>
          <w:shd w:val="clear" w:color="auto" w:fill="FFFFFF"/>
        </w:rPr>
        <w:t>‘</w:t>
      </w:r>
      <w:r w:rsidRPr="0002711F">
        <w:rPr>
          <w:rFonts w:ascii="Arial" w:hAnsi="Arial" w:cs="Arial"/>
          <w:sz w:val="24"/>
          <w:szCs w:val="24"/>
          <w:shd w:val="clear" w:color="auto" w:fill="FFFFFF"/>
        </w:rPr>
        <w:t>Mapping the sustainable development goals relationships.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Sustainability</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12</w:t>
      </w:r>
      <w:r w:rsidRPr="0002711F">
        <w:rPr>
          <w:rFonts w:ascii="Arial" w:hAnsi="Arial" w:cs="Arial"/>
          <w:sz w:val="24"/>
          <w:szCs w:val="24"/>
          <w:shd w:val="clear" w:color="auto" w:fill="FFFFFF"/>
        </w:rPr>
        <w:t xml:space="preserve">(8), </w:t>
      </w:r>
      <w:r>
        <w:rPr>
          <w:rFonts w:ascii="Arial" w:hAnsi="Arial" w:cs="Arial"/>
          <w:sz w:val="24"/>
          <w:szCs w:val="24"/>
          <w:shd w:val="clear" w:color="auto" w:fill="FFFFFF"/>
        </w:rPr>
        <w:t>p.</w:t>
      </w:r>
      <w:r w:rsidRPr="0002711F">
        <w:rPr>
          <w:rFonts w:ascii="Arial" w:hAnsi="Arial" w:cs="Arial"/>
          <w:sz w:val="24"/>
          <w:szCs w:val="24"/>
          <w:shd w:val="clear" w:color="auto" w:fill="FFFFFF"/>
        </w:rPr>
        <w:t>3359.</w:t>
      </w:r>
      <w:r>
        <w:rPr>
          <w:rFonts w:ascii="Arial" w:hAnsi="Arial" w:cs="Arial"/>
          <w:sz w:val="24"/>
          <w:szCs w:val="24"/>
          <w:shd w:val="clear" w:color="auto" w:fill="FFFFFF"/>
        </w:rPr>
        <w:t xml:space="preserve"> </w:t>
      </w:r>
      <w:hyperlink r:id="rId17" w:history="1">
        <w:r w:rsidRPr="005D3782">
          <w:rPr>
            <w:rStyle w:val="Hyperlink"/>
            <w:rFonts w:ascii="Arial" w:hAnsi="Arial" w:cs="Arial"/>
            <w:sz w:val="24"/>
            <w:szCs w:val="24"/>
            <w:shd w:val="clear" w:color="auto" w:fill="FFFFFF"/>
          </w:rPr>
          <w:t>https://doi.org/10.3390/su12083359</w:t>
        </w:r>
      </w:hyperlink>
      <w:r>
        <w:rPr>
          <w:rFonts w:ascii="Arial" w:hAnsi="Arial" w:cs="Arial"/>
          <w:sz w:val="24"/>
          <w:szCs w:val="24"/>
          <w:shd w:val="clear" w:color="auto" w:fill="FFFFFF"/>
        </w:rPr>
        <w:t xml:space="preserve"> </w:t>
      </w:r>
    </w:p>
    <w:p w14:paraId="1A067114"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Hayden, A.,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Wilson, J. (2017). </w:t>
      </w:r>
      <w:r>
        <w:rPr>
          <w:rFonts w:ascii="Arial" w:hAnsi="Arial" w:cs="Arial"/>
          <w:sz w:val="24"/>
          <w:szCs w:val="24"/>
          <w:shd w:val="clear" w:color="auto" w:fill="FFFFFF"/>
        </w:rPr>
        <w:t>‘</w:t>
      </w:r>
      <w:r w:rsidRPr="0002711F">
        <w:rPr>
          <w:rFonts w:ascii="Arial" w:hAnsi="Arial" w:cs="Arial"/>
          <w:sz w:val="24"/>
          <w:szCs w:val="24"/>
          <w:shd w:val="clear" w:color="auto" w:fill="FFFFFF"/>
        </w:rPr>
        <w:t>9 “Beyond-GDP” indicators.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Social Change and the Coming of Post-consumer Society: Theoretical Advances and Policy Implications</w:t>
      </w:r>
      <w:r w:rsidRPr="0002711F">
        <w:rPr>
          <w:rFonts w:ascii="Arial" w:hAnsi="Arial" w:cs="Arial"/>
          <w:sz w:val="24"/>
          <w:szCs w:val="24"/>
          <w:shd w:val="clear" w:color="auto" w:fill="FFFFFF"/>
        </w:rPr>
        <w:t>, 170.</w:t>
      </w:r>
    </w:p>
    <w:p w14:paraId="042CC451"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Jan, S., </w:t>
      </w:r>
      <w:proofErr w:type="spellStart"/>
      <w:r w:rsidRPr="0002711F">
        <w:rPr>
          <w:rFonts w:ascii="Arial" w:hAnsi="Arial" w:cs="Arial"/>
          <w:sz w:val="24"/>
          <w:szCs w:val="24"/>
          <w:shd w:val="clear" w:color="auto" w:fill="FFFFFF"/>
        </w:rPr>
        <w:t>Laba</w:t>
      </w:r>
      <w:proofErr w:type="spellEnd"/>
      <w:r w:rsidRPr="0002711F">
        <w:rPr>
          <w:rFonts w:ascii="Arial" w:hAnsi="Arial" w:cs="Arial"/>
          <w:sz w:val="24"/>
          <w:szCs w:val="24"/>
          <w:shd w:val="clear" w:color="auto" w:fill="FFFFFF"/>
        </w:rPr>
        <w:t xml:space="preserve">, T. L., </w:t>
      </w:r>
      <w:proofErr w:type="spellStart"/>
      <w:r w:rsidRPr="0002711F">
        <w:rPr>
          <w:rFonts w:ascii="Arial" w:hAnsi="Arial" w:cs="Arial"/>
          <w:sz w:val="24"/>
          <w:szCs w:val="24"/>
          <w:shd w:val="clear" w:color="auto" w:fill="FFFFFF"/>
        </w:rPr>
        <w:t>Essue</w:t>
      </w:r>
      <w:proofErr w:type="spellEnd"/>
      <w:r w:rsidRPr="0002711F">
        <w:rPr>
          <w:rFonts w:ascii="Arial" w:hAnsi="Arial" w:cs="Arial"/>
          <w:sz w:val="24"/>
          <w:szCs w:val="24"/>
          <w:shd w:val="clear" w:color="auto" w:fill="FFFFFF"/>
        </w:rPr>
        <w:t xml:space="preserve">, B. M., Gheorghe, A., </w:t>
      </w:r>
      <w:proofErr w:type="spellStart"/>
      <w:r w:rsidRPr="0002711F">
        <w:rPr>
          <w:rFonts w:ascii="Arial" w:hAnsi="Arial" w:cs="Arial"/>
          <w:sz w:val="24"/>
          <w:szCs w:val="24"/>
          <w:shd w:val="clear" w:color="auto" w:fill="FFFFFF"/>
        </w:rPr>
        <w:t>Muhunthan</w:t>
      </w:r>
      <w:proofErr w:type="spellEnd"/>
      <w:r w:rsidRPr="0002711F">
        <w:rPr>
          <w:rFonts w:ascii="Arial" w:hAnsi="Arial" w:cs="Arial"/>
          <w:sz w:val="24"/>
          <w:szCs w:val="24"/>
          <w:shd w:val="clear" w:color="auto" w:fill="FFFFFF"/>
        </w:rPr>
        <w:t xml:space="preserve">, J., </w:t>
      </w:r>
      <w:proofErr w:type="spellStart"/>
      <w:r w:rsidRPr="0002711F">
        <w:rPr>
          <w:rFonts w:ascii="Arial" w:hAnsi="Arial" w:cs="Arial"/>
          <w:sz w:val="24"/>
          <w:szCs w:val="24"/>
          <w:shd w:val="clear" w:color="auto" w:fill="FFFFFF"/>
        </w:rPr>
        <w:t>Engelgau</w:t>
      </w:r>
      <w:proofErr w:type="spellEnd"/>
      <w:r w:rsidRPr="0002711F">
        <w:rPr>
          <w:rFonts w:ascii="Arial" w:hAnsi="Arial" w:cs="Arial"/>
          <w:sz w:val="24"/>
          <w:szCs w:val="24"/>
          <w:shd w:val="clear" w:color="auto" w:fill="FFFFFF"/>
        </w:rPr>
        <w:t xml:space="preserve">, M., ...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proofErr w:type="spellStart"/>
      <w:r w:rsidRPr="0002711F">
        <w:rPr>
          <w:rFonts w:ascii="Arial" w:hAnsi="Arial" w:cs="Arial"/>
          <w:sz w:val="24"/>
          <w:szCs w:val="24"/>
          <w:shd w:val="clear" w:color="auto" w:fill="FFFFFF"/>
        </w:rPr>
        <w:t>Atun</w:t>
      </w:r>
      <w:proofErr w:type="spellEnd"/>
      <w:r w:rsidRPr="0002711F">
        <w:rPr>
          <w:rFonts w:ascii="Arial" w:hAnsi="Arial" w:cs="Arial"/>
          <w:sz w:val="24"/>
          <w:szCs w:val="24"/>
          <w:shd w:val="clear" w:color="auto" w:fill="FFFFFF"/>
        </w:rPr>
        <w:t xml:space="preserve">, R. (2018). </w:t>
      </w:r>
      <w:r>
        <w:rPr>
          <w:rFonts w:ascii="Arial" w:hAnsi="Arial" w:cs="Arial"/>
          <w:sz w:val="24"/>
          <w:szCs w:val="24"/>
          <w:shd w:val="clear" w:color="auto" w:fill="FFFFFF"/>
        </w:rPr>
        <w:t>‘</w:t>
      </w:r>
      <w:r w:rsidRPr="0002711F">
        <w:rPr>
          <w:rFonts w:ascii="Arial" w:hAnsi="Arial" w:cs="Arial"/>
          <w:sz w:val="24"/>
          <w:szCs w:val="24"/>
          <w:shd w:val="clear" w:color="auto" w:fill="FFFFFF"/>
        </w:rPr>
        <w:t>Action to address the household economic burden of non-communicable diseases.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The Lancet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391</w:t>
      </w:r>
      <w:r w:rsidRPr="0002711F">
        <w:rPr>
          <w:rFonts w:ascii="Arial" w:hAnsi="Arial" w:cs="Arial"/>
          <w:sz w:val="24"/>
          <w:szCs w:val="24"/>
          <w:shd w:val="clear" w:color="auto" w:fill="FFFFFF"/>
        </w:rPr>
        <w:t xml:space="preserve">(10134), </w:t>
      </w:r>
      <w:r>
        <w:rPr>
          <w:rFonts w:ascii="Arial" w:hAnsi="Arial" w:cs="Arial"/>
          <w:sz w:val="24"/>
          <w:szCs w:val="24"/>
          <w:shd w:val="clear" w:color="auto" w:fill="FFFFFF"/>
        </w:rPr>
        <w:t>pp.</w:t>
      </w:r>
      <w:r w:rsidRPr="0002711F">
        <w:rPr>
          <w:rFonts w:ascii="Arial" w:hAnsi="Arial" w:cs="Arial"/>
          <w:sz w:val="24"/>
          <w:szCs w:val="24"/>
          <w:shd w:val="clear" w:color="auto" w:fill="FFFFFF"/>
        </w:rPr>
        <w:t>2047-2058.</w:t>
      </w:r>
      <w:r>
        <w:rPr>
          <w:rFonts w:ascii="Arial" w:hAnsi="Arial" w:cs="Arial"/>
          <w:sz w:val="24"/>
          <w:szCs w:val="24"/>
          <w:shd w:val="clear" w:color="auto" w:fill="FFFFFF"/>
        </w:rPr>
        <w:t xml:space="preserve"> </w:t>
      </w:r>
      <w:hyperlink r:id="rId18" w:history="1">
        <w:r w:rsidRPr="005D3782">
          <w:rPr>
            <w:rStyle w:val="Hyperlink"/>
            <w:rFonts w:ascii="Arial" w:hAnsi="Arial" w:cs="Arial"/>
            <w:sz w:val="24"/>
            <w:szCs w:val="24"/>
            <w:shd w:val="clear" w:color="auto" w:fill="FFFFFF"/>
          </w:rPr>
          <w:t>https://doi.org/10.1016/s0140-6736(18)30323-4</w:t>
        </w:r>
      </w:hyperlink>
      <w:r>
        <w:rPr>
          <w:rFonts w:ascii="Arial" w:hAnsi="Arial" w:cs="Arial"/>
          <w:sz w:val="24"/>
          <w:szCs w:val="24"/>
          <w:shd w:val="clear" w:color="auto" w:fill="FFFFFF"/>
        </w:rPr>
        <w:t xml:space="preserve"> </w:t>
      </w:r>
    </w:p>
    <w:p w14:paraId="447405CE"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Lambert, L., Hotchkiss, L.,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Passmore, H. A. (2019). ‘Measuring wellbeing: how and why?’ </w:t>
      </w:r>
      <w:r w:rsidRPr="0002711F">
        <w:rPr>
          <w:rFonts w:ascii="Arial" w:hAnsi="Arial" w:cs="Arial"/>
          <w:i/>
          <w:iCs/>
          <w:sz w:val="24"/>
          <w:szCs w:val="24"/>
          <w:shd w:val="clear" w:color="auto" w:fill="FFFFFF"/>
        </w:rPr>
        <w:t xml:space="preserve">Positive Psychology in the Middle East/North Africa: Research, Policy, and </w:t>
      </w:r>
      <w:proofErr w:type="spellStart"/>
      <w:r w:rsidRPr="0002711F">
        <w:rPr>
          <w:rFonts w:ascii="Arial" w:hAnsi="Arial" w:cs="Arial"/>
          <w:i/>
          <w:iCs/>
          <w:sz w:val="24"/>
          <w:szCs w:val="24"/>
          <w:shd w:val="clear" w:color="auto" w:fill="FFFFFF"/>
        </w:rPr>
        <w:t>Practise</w:t>
      </w:r>
      <w:proofErr w:type="spellEnd"/>
      <w:r w:rsidRPr="0002711F">
        <w:rPr>
          <w:rFonts w:ascii="Arial" w:hAnsi="Arial" w:cs="Arial"/>
          <w:sz w:val="24"/>
          <w:szCs w:val="24"/>
          <w:shd w:val="clear" w:color="auto" w:fill="FFFFFF"/>
        </w:rPr>
        <w:t>, pp. 207-234.</w:t>
      </w:r>
      <w:r>
        <w:rPr>
          <w:rFonts w:ascii="Arial" w:hAnsi="Arial" w:cs="Arial"/>
          <w:sz w:val="24"/>
          <w:szCs w:val="24"/>
          <w:shd w:val="clear" w:color="auto" w:fill="FFFFFF"/>
        </w:rPr>
        <w:t xml:space="preserve"> </w:t>
      </w:r>
      <w:hyperlink r:id="rId19" w:history="1">
        <w:r w:rsidRPr="005D3782">
          <w:rPr>
            <w:rStyle w:val="Hyperlink"/>
            <w:rFonts w:ascii="Arial" w:hAnsi="Arial" w:cs="Arial"/>
            <w:sz w:val="24"/>
            <w:szCs w:val="24"/>
            <w:shd w:val="clear" w:color="auto" w:fill="FFFFFF"/>
          </w:rPr>
          <w:t>https://psycnet.apa.org/doi/10.1007/978-3-030-13921-6_10</w:t>
        </w:r>
      </w:hyperlink>
      <w:r>
        <w:rPr>
          <w:rFonts w:ascii="Arial" w:hAnsi="Arial" w:cs="Arial"/>
          <w:sz w:val="24"/>
          <w:szCs w:val="24"/>
          <w:shd w:val="clear" w:color="auto" w:fill="FFFFFF"/>
        </w:rPr>
        <w:t xml:space="preserve"> </w:t>
      </w:r>
    </w:p>
    <w:p w14:paraId="320F9A63" w14:textId="77777777" w:rsidR="00154046" w:rsidRPr="0002711F" w:rsidRDefault="00154046" w:rsidP="001C53C8">
      <w:pPr>
        <w:spacing w:line="360" w:lineRule="auto"/>
        <w:jc w:val="both"/>
        <w:rPr>
          <w:rFonts w:ascii="Arial" w:hAnsi="Arial" w:cs="Arial"/>
          <w:sz w:val="24"/>
          <w:szCs w:val="24"/>
          <w:shd w:val="clear" w:color="auto" w:fill="FFFFFF"/>
        </w:rPr>
      </w:pPr>
      <w:bookmarkStart w:id="64" w:name="_Hlk150025540"/>
      <w:proofErr w:type="spellStart"/>
      <w:r w:rsidRPr="0002711F">
        <w:rPr>
          <w:rFonts w:ascii="Arial" w:hAnsi="Arial" w:cs="Arial"/>
          <w:sz w:val="24"/>
          <w:szCs w:val="24"/>
          <w:shd w:val="clear" w:color="auto" w:fill="FFFFFF"/>
        </w:rPr>
        <w:t>Lambrechts</w:t>
      </w:r>
      <w:bookmarkEnd w:id="64"/>
      <w:proofErr w:type="spellEnd"/>
      <w:r w:rsidRPr="0002711F">
        <w:rPr>
          <w:rFonts w:ascii="Arial" w:hAnsi="Arial" w:cs="Arial"/>
          <w:sz w:val="24"/>
          <w:szCs w:val="24"/>
          <w:shd w:val="clear" w:color="auto" w:fill="FFFFFF"/>
        </w:rPr>
        <w:t xml:space="preserve">, A. A. (2020). </w:t>
      </w:r>
      <w:r>
        <w:rPr>
          <w:rFonts w:ascii="Arial" w:hAnsi="Arial" w:cs="Arial"/>
          <w:sz w:val="24"/>
          <w:szCs w:val="24"/>
          <w:shd w:val="clear" w:color="auto" w:fill="FFFFFF"/>
        </w:rPr>
        <w:t>‘</w:t>
      </w:r>
      <w:r w:rsidRPr="0002711F">
        <w:rPr>
          <w:rFonts w:ascii="Arial" w:hAnsi="Arial" w:cs="Arial"/>
          <w:sz w:val="24"/>
          <w:szCs w:val="24"/>
          <w:shd w:val="clear" w:color="auto" w:fill="FFFFFF"/>
        </w:rPr>
        <w:t>The super-disadvantaged in higher education: Barriers to access for refugee background students in England.</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Higher Education</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80</w:t>
      </w:r>
      <w:r w:rsidRPr="0002711F">
        <w:rPr>
          <w:rFonts w:ascii="Arial" w:hAnsi="Arial" w:cs="Arial"/>
          <w:sz w:val="24"/>
          <w:szCs w:val="24"/>
          <w:shd w:val="clear" w:color="auto" w:fill="FFFFFF"/>
        </w:rPr>
        <w:t xml:space="preserve">(5), </w:t>
      </w:r>
      <w:r>
        <w:rPr>
          <w:rFonts w:ascii="Arial" w:hAnsi="Arial" w:cs="Arial"/>
          <w:sz w:val="24"/>
          <w:szCs w:val="24"/>
          <w:shd w:val="clear" w:color="auto" w:fill="FFFFFF"/>
        </w:rPr>
        <w:t>pp.</w:t>
      </w:r>
      <w:r w:rsidRPr="0002711F">
        <w:rPr>
          <w:rFonts w:ascii="Arial" w:hAnsi="Arial" w:cs="Arial"/>
          <w:sz w:val="24"/>
          <w:szCs w:val="24"/>
          <w:shd w:val="clear" w:color="auto" w:fill="FFFFFF"/>
        </w:rPr>
        <w:t>803-822.</w:t>
      </w:r>
      <w:r>
        <w:rPr>
          <w:rFonts w:ascii="Arial" w:hAnsi="Arial" w:cs="Arial"/>
          <w:sz w:val="24"/>
          <w:szCs w:val="24"/>
          <w:shd w:val="clear" w:color="auto" w:fill="FFFFFF"/>
        </w:rPr>
        <w:t xml:space="preserve"> </w:t>
      </w:r>
      <w:hyperlink r:id="rId20" w:history="1">
        <w:r w:rsidRPr="005D3782">
          <w:rPr>
            <w:rStyle w:val="Hyperlink"/>
            <w:rFonts w:ascii="Merriweather Sans" w:hAnsi="Merriweather Sans"/>
            <w:shd w:val="clear" w:color="auto" w:fill="FFFFFF"/>
          </w:rPr>
          <w:t>https://doi.org/10.1007/s10734-020-00515-4</w:t>
        </w:r>
      </w:hyperlink>
      <w:r>
        <w:rPr>
          <w:rFonts w:ascii="Merriweather Sans" w:hAnsi="Merriweather Sans"/>
          <w:color w:val="222222"/>
          <w:shd w:val="clear" w:color="auto" w:fill="FFFFFF"/>
        </w:rPr>
        <w:t xml:space="preserve"> </w:t>
      </w:r>
    </w:p>
    <w:p w14:paraId="1BA286AF" w14:textId="77777777" w:rsidR="00154046" w:rsidRPr="0002711F" w:rsidRDefault="00154046" w:rsidP="001C53C8">
      <w:pPr>
        <w:spacing w:line="360" w:lineRule="auto"/>
        <w:jc w:val="both"/>
        <w:rPr>
          <w:rFonts w:ascii="Arial" w:hAnsi="Arial" w:cs="Arial"/>
          <w:sz w:val="24"/>
          <w:szCs w:val="24"/>
          <w:shd w:val="clear" w:color="auto" w:fill="FFFFFF"/>
        </w:rPr>
      </w:pPr>
      <w:proofErr w:type="spellStart"/>
      <w:r w:rsidRPr="0002711F">
        <w:rPr>
          <w:rFonts w:ascii="Arial" w:hAnsi="Arial" w:cs="Arial"/>
          <w:sz w:val="24"/>
          <w:szCs w:val="24"/>
          <w:shd w:val="clear" w:color="auto" w:fill="FFFFFF"/>
        </w:rPr>
        <w:t>Leiren</w:t>
      </w:r>
      <w:proofErr w:type="spellEnd"/>
      <w:r w:rsidRPr="0002711F">
        <w:rPr>
          <w:rFonts w:ascii="Arial" w:hAnsi="Arial" w:cs="Arial"/>
          <w:sz w:val="24"/>
          <w:szCs w:val="24"/>
          <w:shd w:val="clear" w:color="auto" w:fill="FFFFFF"/>
        </w:rPr>
        <w:t xml:space="preserve">, M. D.,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proofErr w:type="spellStart"/>
      <w:r w:rsidRPr="0002711F">
        <w:rPr>
          <w:rFonts w:ascii="Arial" w:hAnsi="Arial" w:cs="Arial"/>
          <w:sz w:val="24"/>
          <w:szCs w:val="24"/>
          <w:shd w:val="clear" w:color="auto" w:fill="FFFFFF"/>
        </w:rPr>
        <w:t>Takle</w:t>
      </w:r>
      <w:proofErr w:type="spellEnd"/>
      <w:r w:rsidRPr="0002711F">
        <w:rPr>
          <w:rFonts w:ascii="Arial" w:hAnsi="Arial" w:cs="Arial"/>
          <w:sz w:val="24"/>
          <w:szCs w:val="24"/>
          <w:shd w:val="clear" w:color="auto" w:fill="FFFFFF"/>
        </w:rPr>
        <w:t xml:space="preserve">, M. (2022). </w:t>
      </w:r>
      <w:r>
        <w:rPr>
          <w:rFonts w:ascii="Arial" w:hAnsi="Arial" w:cs="Arial"/>
          <w:sz w:val="24"/>
          <w:szCs w:val="24"/>
          <w:shd w:val="clear" w:color="auto" w:fill="FFFFFF"/>
        </w:rPr>
        <w:t>‘</w:t>
      </w:r>
      <w:r w:rsidRPr="0002711F">
        <w:rPr>
          <w:rFonts w:ascii="Arial" w:hAnsi="Arial" w:cs="Arial"/>
          <w:sz w:val="24"/>
          <w:szCs w:val="24"/>
          <w:shd w:val="clear" w:color="auto" w:fill="FFFFFF"/>
        </w:rPr>
        <w:t>The United Kingdom: a merging climate and sustainability agenda.</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Towards Sustainable Welfare States in Europe: Social Policy and Climate Change</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w:t>
      </w:r>
      <w:r w:rsidRPr="0002711F">
        <w:rPr>
          <w:rFonts w:ascii="Arial" w:hAnsi="Arial" w:cs="Arial"/>
          <w:sz w:val="24"/>
          <w:szCs w:val="24"/>
          <w:shd w:val="clear" w:color="auto" w:fill="FFFFFF"/>
        </w:rPr>
        <w:t>175.</w:t>
      </w:r>
    </w:p>
    <w:p w14:paraId="45159C53" w14:textId="77777777" w:rsidR="00154046" w:rsidRPr="0002711F" w:rsidRDefault="00154046" w:rsidP="001C53C8">
      <w:pPr>
        <w:spacing w:line="360" w:lineRule="auto"/>
        <w:jc w:val="both"/>
        <w:rPr>
          <w:rFonts w:ascii="Arial" w:hAnsi="Arial" w:cs="Arial"/>
          <w:sz w:val="24"/>
          <w:szCs w:val="24"/>
          <w:shd w:val="clear" w:color="auto" w:fill="FFFFFF"/>
        </w:rPr>
      </w:pPr>
      <w:bookmarkStart w:id="65" w:name="_Hlk150024023"/>
      <w:proofErr w:type="spellStart"/>
      <w:r w:rsidRPr="0002711F">
        <w:rPr>
          <w:rFonts w:ascii="Arial" w:hAnsi="Arial" w:cs="Arial"/>
          <w:sz w:val="24"/>
          <w:szCs w:val="24"/>
          <w:shd w:val="clear" w:color="auto" w:fill="FFFFFF"/>
        </w:rPr>
        <w:lastRenderedPageBreak/>
        <w:t>Maniatopoulos</w:t>
      </w:r>
      <w:bookmarkEnd w:id="65"/>
      <w:proofErr w:type="spellEnd"/>
      <w:r w:rsidRPr="0002711F">
        <w:rPr>
          <w:rFonts w:ascii="Arial" w:hAnsi="Arial" w:cs="Arial"/>
          <w:sz w:val="24"/>
          <w:szCs w:val="24"/>
          <w:shd w:val="clear" w:color="auto" w:fill="FFFFFF"/>
        </w:rPr>
        <w:t xml:space="preserve">, G., Hunter, D. J., Erskine, J.,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Hudson, B. (2020). </w:t>
      </w:r>
      <w:r>
        <w:rPr>
          <w:rFonts w:ascii="Arial" w:hAnsi="Arial" w:cs="Arial"/>
          <w:sz w:val="24"/>
          <w:szCs w:val="24"/>
          <w:shd w:val="clear" w:color="auto" w:fill="FFFFFF"/>
        </w:rPr>
        <w:t>‘</w:t>
      </w:r>
      <w:r w:rsidRPr="0002711F">
        <w:rPr>
          <w:rFonts w:ascii="Arial" w:hAnsi="Arial" w:cs="Arial"/>
          <w:sz w:val="24"/>
          <w:szCs w:val="24"/>
          <w:shd w:val="clear" w:color="auto" w:fill="FFFFFF"/>
        </w:rPr>
        <w:t>Large-scale health system transformation in the United Kingdom: Implementing the new care models in the NHS.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Journal of health organization and management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34</w:t>
      </w:r>
      <w:r w:rsidRPr="0002711F">
        <w:rPr>
          <w:rFonts w:ascii="Arial" w:hAnsi="Arial" w:cs="Arial"/>
          <w:sz w:val="24"/>
          <w:szCs w:val="24"/>
          <w:shd w:val="clear" w:color="auto" w:fill="FFFFFF"/>
        </w:rPr>
        <w:t xml:space="preserve">(3), </w:t>
      </w:r>
      <w:r>
        <w:rPr>
          <w:rFonts w:ascii="Arial" w:hAnsi="Arial" w:cs="Arial"/>
          <w:sz w:val="24"/>
          <w:szCs w:val="24"/>
          <w:shd w:val="clear" w:color="auto" w:fill="FFFFFF"/>
        </w:rPr>
        <w:t>pp.</w:t>
      </w:r>
      <w:r w:rsidRPr="0002711F">
        <w:rPr>
          <w:rFonts w:ascii="Arial" w:hAnsi="Arial" w:cs="Arial"/>
          <w:sz w:val="24"/>
          <w:szCs w:val="24"/>
          <w:shd w:val="clear" w:color="auto" w:fill="FFFFFF"/>
        </w:rPr>
        <w:t>325-344.</w:t>
      </w:r>
      <w:r>
        <w:rPr>
          <w:rFonts w:ascii="Arial" w:hAnsi="Arial" w:cs="Arial"/>
          <w:sz w:val="24"/>
          <w:szCs w:val="24"/>
          <w:shd w:val="clear" w:color="auto" w:fill="FFFFFF"/>
        </w:rPr>
        <w:t xml:space="preserve"> </w:t>
      </w:r>
      <w:hyperlink r:id="rId21" w:history="1">
        <w:r w:rsidRPr="005D3782">
          <w:rPr>
            <w:rStyle w:val="Hyperlink"/>
            <w:rFonts w:ascii="Arial" w:hAnsi="Arial" w:cs="Arial"/>
            <w:sz w:val="24"/>
            <w:szCs w:val="24"/>
            <w:shd w:val="clear" w:color="auto" w:fill="FFFFFF"/>
          </w:rPr>
          <w:t>https://doi.org/10.1108%2FJHOM-05-2019-0144</w:t>
        </w:r>
      </w:hyperlink>
      <w:r>
        <w:rPr>
          <w:rFonts w:ascii="Arial" w:hAnsi="Arial" w:cs="Arial"/>
          <w:sz w:val="24"/>
          <w:szCs w:val="24"/>
          <w:shd w:val="clear" w:color="auto" w:fill="FFFFFF"/>
        </w:rPr>
        <w:t xml:space="preserve"> </w:t>
      </w:r>
    </w:p>
    <w:p w14:paraId="691AF132"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Marshall, L., Finch, D., </w:t>
      </w:r>
      <w:proofErr w:type="spellStart"/>
      <w:r w:rsidRPr="0002711F">
        <w:rPr>
          <w:rFonts w:ascii="Arial" w:hAnsi="Arial" w:cs="Arial"/>
          <w:sz w:val="24"/>
          <w:szCs w:val="24"/>
          <w:shd w:val="clear" w:color="auto" w:fill="FFFFFF"/>
        </w:rPr>
        <w:t>Cairncross</w:t>
      </w:r>
      <w:proofErr w:type="spellEnd"/>
      <w:r w:rsidRPr="0002711F">
        <w:rPr>
          <w:rFonts w:ascii="Arial" w:hAnsi="Arial" w:cs="Arial"/>
          <w:sz w:val="24"/>
          <w:szCs w:val="24"/>
          <w:shd w:val="clear" w:color="auto" w:fill="FFFFFF"/>
        </w:rPr>
        <w:t xml:space="preserve">, L.,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Bibby, J. (2019). </w:t>
      </w:r>
      <w:r w:rsidRPr="0002711F">
        <w:rPr>
          <w:rFonts w:ascii="Arial" w:hAnsi="Arial" w:cs="Arial"/>
          <w:i/>
          <w:iCs/>
          <w:sz w:val="24"/>
          <w:szCs w:val="24"/>
          <w:shd w:val="clear" w:color="auto" w:fill="FFFFFF"/>
        </w:rPr>
        <w:t>Mortality and life expectancy trends in the UK: stalling progress</w:t>
      </w:r>
      <w:r w:rsidRPr="0002711F">
        <w:rPr>
          <w:rFonts w:ascii="Arial" w:hAnsi="Arial" w:cs="Arial"/>
          <w:sz w:val="24"/>
          <w:szCs w:val="24"/>
          <w:shd w:val="clear" w:color="auto" w:fill="FFFFFF"/>
        </w:rPr>
        <w:t>. London: Health Foundation.</w:t>
      </w:r>
    </w:p>
    <w:p w14:paraId="49A3EB39"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McKee, M., </w:t>
      </w:r>
      <w:proofErr w:type="spellStart"/>
      <w:r w:rsidRPr="0002711F">
        <w:rPr>
          <w:rFonts w:ascii="Arial" w:hAnsi="Arial" w:cs="Arial"/>
          <w:sz w:val="24"/>
          <w:szCs w:val="24"/>
          <w:shd w:val="clear" w:color="auto" w:fill="FFFFFF"/>
        </w:rPr>
        <w:t>Dunnell</w:t>
      </w:r>
      <w:proofErr w:type="spellEnd"/>
      <w:r w:rsidRPr="0002711F">
        <w:rPr>
          <w:rFonts w:ascii="Arial" w:hAnsi="Arial" w:cs="Arial"/>
          <w:sz w:val="24"/>
          <w:szCs w:val="24"/>
          <w:shd w:val="clear" w:color="auto" w:fill="FFFFFF"/>
        </w:rPr>
        <w:t xml:space="preserve">, K., Anderson, M., </w:t>
      </w:r>
      <w:proofErr w:type="spellStart"/>
      <w:r w:rsidRPr="0002711F">
        <w:rPr>
          <w:rFonts w:ascii="Arial" w:hAnsi="Arial" w:cs="Arial"/>
          <w:sz w:val="24"/>
          <w:szCs w:val="24"/>
          <w:shd w:val="clear" w:color="auto" w:fill="FFFFFF"/>
        </w:rPr>
        <w:t>Brayne</w:t>
      </w:r>
      <w:proofErr w:type="spellEnd"/>
      <w:r w:rsidRPr="0002711F">
        <w:rPr>
          <w:rFonts w:ascii="Arial" w:hAnsi="Arial" w:cs="Arial"/>
          <w:sz w:val="24"/>
          <w:szCs w:val="24"/>
          <w:shd w:val="clear" w:color="auto" w:fill="FFFFFF"/>
        </w:rPr>
        <w:t xml:space="preserve">, C., Charlesworth, A., Johnston-Webber, C., ...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Watt, R. G. (2021). </w:t>
      </w:r>
      <w:r>
        <w:rPr>
          <w:rFonts w:ascii="Arial" w:hAnsi="Arial" w:cs="Arial"/>
          <w:sz w:val="24"/>
          <w:szCs w:val="24"/>
          <w:shd w:val="clear" w:color="auto" w:fill="FFFFFF"/>
        </w:rPr>
        <w:t>‘</w:t>
      </w:r>
      <w:r w:rsidRPr="0002711F">
        <w:rPr>
          <w:rFonts w:ascii="Arial" w:hAnsi="Arial" w:cs="Arial"/>
          <w:sz w:val="24"/>
          <w:szCs w:val="24"/>
          <w:shd w:val="clear" w:color="auto" w:fill="FFFFFF"/>
        </w:rPr>
        <w:t>The changing health needs of the UK population.</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The Lancet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397</w:t>
      </w:r>
      <w:r w:rsidRPr="0002711F">
        <w:rPr>
          <w:rFonts w:ascii="Arial" w:hAnsi="Arial" w:cs="Arial"/>
          <w:sz w:val="24"/>
          <w:szCs w:val="24"/>
          <w:shd w:val="clear" w:color="auto" w:fill="FFFFFF"/>
        </w:rPr>
        <w:t xml:space="preserve">(10288), </w:t>
      </w:r>
      <w:r>
        <w:rPr>
          <w:rFonts w:ascii="Arial" w:hAnsi="Arial" w:cs="Arial"/>
          <w:sz w:val="24"/>
          <w:szCs w:val="24"/>
          <w:shd w:val="clear" w:color="auto" w:fill="FFFFFF"/>
        </w:rPr>
        <w:t>pp.</w:t>
      </w:r>
      <w:r w:rsidRPr="0002711F">
        <w:rPr>
          <w:rFonts w:ascii="Arial" w:hAnsi="Arial" w:cs="Arial"/>
          <w:sz w:val="24"/>
          <w:szCs w:val="24"/>
          <w:shd w:val="clear" w:color="auto" w:fill="FFFFFF"/>
        </w:rPr>
        <w:t>1979-1991.</w:t>
      </w:r>
      <w:r>
        <w:rPr>
          <w:rFonts w:ascii="Arial" w:hAnsi="Arial" w:cs="Arial"/>
          <w:sz w:val="24"/>
          <w:szCs w:val="24"/>
          <w:shd w:val="clear" w:color="auto" w:fill="FFFFFF"/>
        </w:rPr>
        <w:t xml:space="preserve"> </w:t>
      </w:r>
      <w:hyperlink r:id="rId22" w:history="1">
        <w:r w:rsidRPr="005D3782">
          <w:rPr>
            <w:rStyle w:val="Hyperlink"/>
            <w:rFonts w:ascii="Arial" w:hAnsi="Arial" w:cs="Arial"/>
            <w:sz w:val="24"/>
            <w:szCs w:val="24"/>
            <w:shd w:val="clear" w:color="auto" w:fill="FFFFFF"/>
          </w:rPr>
          <w:t>https://doi.org/10.1016/s0140-6736(21)00229-4</w:t>
        </w:r>
      </w:hyperlink>
      <w:r>
        <w:rPr>
          <w:rFonts w:ascii="Arial" w:hAnsi="Arial" w:cs="Arial"/>
          <w:sz w:val="24"/>
          <w:szCs w:val="24"/>
          <w:shd w:val="clear" w:color="auto" w:fill="FFFFFF"/>
        </w:rPr>
        <w:t xml:space="preserve"> </w:t>
      </w:r>
    </w:p>
    <w:p w14:paraId="3083BE4D"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Morton, S., </w:t>
      </w:r>
      <w:proofErr w:type="spellStart"/>
      <w:r w:rsidRPr="0002711F">
        <w:rPr>
          <w:rFonts w:ascii="Arial" w:hAnsi="Arial" w:cs="Arial"/>
          <w:sz w:val="24"/>
          <w:szCs w:val="24"/>
          <w:shd w:val="clear" w:color="auto" w:fill="FFFFFF"/>
        </w:rPr>
        <w:t>Pencheon</w:t>
      </w:r>
      <w:proofErr w:type="spellEnd"/>
      <w:r w:rsidRPr="0002711F">
        <w:rPr>
          <w:rFonts w:ascii="Arial" w:hAnsi="Arial" w:cs="Arial"/>
          <w:sz w:val="24"/>
          <w:szCs w:val="24"/>
          <w:shd w:val="clear" w:color="auto" w:fill="FFFFFF"/>
        </w:rPr>
        <w:t xml:space="preserve">, D.,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Squires, N. (2017). </w:t>
      </w:r>
      <w:r>
        <w:rPr>
          <w:rFonts w:ascii="Arial" w:hAnsi="Arial" w:cs="Arial"/>
          <w:sz w:val="24"/>
          <w:szCs w:val="24"/>
          <w:shd w:val="clear" w:color="auto" w:fill="FFFFFF"/>
        </w:rPr>
        <w:t>‘</w:t>
      </w:r>
      <w:r w:rsidRPr="0002711F">
        <w:rPr>
          <w:rFonts w:ascii="Arial" w:hAnsi="Arial" w:cs="Arial"/>
          <w:sz w:val="24"/>
          <w:szCs w:val="24"/>
          <w:shd w:val="clear" w:color="auto" w:fill="FFFFFF"/>
        </w:rPr>
        <w:t>Sustainable Development Goals (SDGs), and their implementation: A national global framework for health, development and equity needs a systems approach at every level.</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British medical bulletin</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124</w:t>
      </w:r>
      <w:r w:rsidRPr="0002711F">
        <w:rPr>
          <w:rFonts w:ascii="Arial" w:hAnsi="Arial" w:cs="Arial"/>
          <w:sz w:val="24"/>
          <w:szCs w:val="24"/>
          <w:shd w:val="clear" w:color="auto" w:fill="FFFFFF"/>
        </w:rPr>
        <w:t xml:space="preserve">(1), </w:t>
      </w:r>
      <w:r>
        <w:rPr>
          <w:rFonts w:ascii="Arial" w:hAnsi="Arial" w:cs="Arial"/>
          <w:sz w:val="24"/>
          <w:szCs w:val="24"/>
          <w:shd w:val="clear" w:color="auto" w:fill="FFFFFF"/>
        </w:rPr>
        <w:t>pp.</w:t>
      </w:r>
      <w:r w:rsidRPr="0002711F">
        <w:rPr>
          <w:rFonts w:ascii="Arial" w:hAnsi="Arial" w:cs="Arial"/>
          <w:sz w:val="24"/>
          <w:szCs w:val="24"/>
          <w:shd w:val="clear" w:color="auto" w:fill="FFFFFF"/>
        </w:rPr>
        <w:t>81-90.</w:t>
      </w:r>
      <w:r>
        <w:rPr>
          <w:rFonts w:ascii="Arial" w:hAnsi="Arial" w:cs="Arial"/>
          <w:sz w:val="24"/>
          <w:szCs w:val="24"/>
          <w:shd w:val="clear" w:color="auto" w:fill="FFFFFF"/>
        </w:rPr>
        <w:t xml:space="preserve"> </w:t>
      </w:r>
      <w:hyperlink r:id="rId23" w:history="1">
        <w:r w:rsidRPr="005D3782">
          <w:rPr>
            <w:rStyle w:val="Hyperlink"/>
            <w:rFonts w:ascii="Arial" w:hAnsi="Arial" w:cs="Arial"/>
            <w:sz w:val="24"/>
            <w:szCs w:val="24"/>
            <w:shd w:val="clear" w:color="auto" w:fill="FFFFFF"/>
          </w:rPr>
          <w:t>https://doi.org/10.1093/bmb/ldx031</w:t>
        </w:r>
      </w:hyperlink>
      <w:r>
        <w:rPr>
          <w:rFonts w:ascii="Arial" w:hAnsi="Arial" w:cs="Arial"/>
          <w:sz w:val="24"/>
          <w:szCs w:val="24"/>
          <w:shd w:val="clear" w:color="auto" w:fill="FFFFFF"/>
        </w:rPr>
        <w:t xml:space="preserve"> </w:t>
      </w:r>
    </w:p>
    <w:p w14:paraId="49286C95" w14:textId="77777777" w:rsidR="00154046" w:rsidRPr="0002711F" w:rsidRDefault="00154046" w:rsidP="001C53C8">
      <w:pPr>
        <w:spacing w:line="360" w:lineRule="auto"/>
        <w:jc w:val="both"/>
        <w:rPr>
          <w:rFonts w:ascii="Arial" w:hAnsi="Arial" w:cs="Arial"/>
          <w:sz w:val="24"/>
          <w:szCs w:val="24"/>
          <w:shd w:val="clear" w:color="auto" w:fill="FFFFFF"/>
        </w:rPr>
      </w:pPr>
      <w:proofErr w:type="spellStart"/>
      <w:r w:rsidRPr="0002711F">
        <w:rPr>
          <w:rFonts w:ascii="Arial" w:hAnsi="Arial" w:cs="Arial"/>
          <w:sz w:val="24"/>
          <w:szCs w:val="24"/>
          <w:shd w:val="clear" w:color="auto" w:fill="FFFFFF"/>
        </w:rPr>
        <w:t>Saez</w:t>
      </w:r>
      <w:proofErr w:type="spellEnd"/>
      <w:r w:rsidRPr="0002711F">
        <w:rPr>
          <w:rFonts w:ascii="Arial" w:hAnsi="Arial" w:cs="Arial"/>
          <w:sz w:val="24"/>
          <w:szCs w:val="24"/>
          <w:shd w:val="clear" w:color="auto" w:fill="FFFFFF"/>
        </w:rPr>
        <w:t xml:space="preserve">, E.,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Zucman, G. (2019). </w:t>
      </w:r>
      <w:r>
        <w:rPr>
          <w:rFonts w:ascii="Arial" w:hAnsi="Arial" w:cs="Arial"/>
          <w:sz w:val="24"/>
          <w:szCs w:val="24"/>
          <w:shd w:val="clear" w:color="auto" w:fill="FFFFFF"/>
        </w:rPr>
        <w:t>‘</w:t>
      </w:r>
      <w:r w:rsidRPr="0002711F">
        <w:rPr>
          <w:rFonts w:ascii="Arial" w:hAnsi="Arial" w:cs="Arial"/>
          <w:sz w:val="24"/>
          <w:szCs w:val="24"/>
          <w:shd w:val="clear" w:color="auto" w:fill="FFFFFF"/>
        </w:rPr>
        <w:t>Progressive wealth taxation.</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Brookings Papers on Economic Activity</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2019</w:t>
      </w:r>
      <w:r w:rsidRPr="0002711F">
        <w:rPr>
          <w:rFonts w:ascii="Arial" w:hAnsi="Arial" w:cs="Arial"/>
          <w:sz w:val="24"/>
          <w:szCs w:val="24"/>
          <w:shd w:val="clear" w:color="auto" w:fill="FFFFFF"/>
        </w:rPr>
        <w:t xml:space="preserve">(2), </w:t>
      </w:r>
      <w:r>
        <w:rPr>
          <w:rFonts w:ascii="Arial" w:hAnsi="Arial" w:cs="Arial"/>
          <w:sz w:val="24"/>
          <w:szCs w:val="24"/>
          <w:shd w:val="clear" w:color="auto" w:fill="FFFFFF"/>
        </w:rPr>
        <w:t>pp.</w:t>
      </w:r>
      <w:r w:rsidRPr="0002711F">
        <w:rPr>
          <w:rFonts w:ascii="Arial" w:hAnsi="Arial" w:cs="Arial"/>
          <w:sz w:val="24"/>
          <w:szCs w:val="24"/>
          <w:shd w:val="clear" w:color="auto" w:fill="FFFFFF"/>
        </w:rPr>
        <w:t>437-533.</w:t>
      </w:r>
    </w:p>
    <w:p w14:paraId="2EDA7D73" w14:textId="77777777" w:rsidR="00154046" w:rsidRPr="0002711F" w:rsidRDefault="00154046" w:rsidP="001C53C8">
      <w:pPr>
        <w:spacing w:line="360" w:lineRule="auto"/>
        <w:jc w:val="both"/>
        <w:rPr>
          <w:rFonts w:ascii="Arial" w:hAnsi="Arial" w:cs="Arial"/>
          <w:sz w:val="24"/>
          <w:szCs w:val="24"/>
          <w:shd w:val="clear" w:color="auto" w:fill="FFFFFF"/>
        </w:rPr>
      </w:pPr>
      <w:proofErr w:type="spellStart"/>
      <w:r w:rsidRPr="0002711F">
        <w:rPr>
          <w:rFonts w:ascii="Arial" w:hAnsi="Arial" w:cs="Arial"/>
          <w:sz w:val="24"/>
          <w:szCs w:val="24"/>
          <w:shd w:val="clear" w:color="auto" w:fill="FFFFFF"/>
        </w:rPr>
        <w:t>Saiz</w:t>
      </w:r>
      <w:proofErr w:type="spellEnd"/>
      <w:r w:rsidRPr="0002711F">
        <w:rPr>
          <w:rFonts w:ascii="Arial" w:hAnsi="Arial" w:cs="Arial"/>
          <w:sz w:val="24"/>
          <w:szCs w:val="24"/>
          <w:shd w:val="clear" w:color="auto" w:fill="FFFFFF"/>
        </w:rPr>
        <w:t xml:space="preserve">, I.,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Donald, K. (2018). </w:t>
      </w:r>
      <w:r>
        <w:rPr>
          <w:rFonts w:ascii="Arial" w:hAnsi="Arial" w:cs="Arial"/>
          <w:sz w:val="24"/>
          <w:szCs w:val="24"/>
          <w:shd w:val="clear" w:color="auto" w:fill="FFFFFF"/>
        </w:rPr>
        <w:t>‘</w:t>
      </w:r>
      <w:r w:rsidRPr="0002711F">
        <w:rPr>
          <w:rFonts w:ascii="Arial" w:hAnsi="Arial" w:cs="Arial"/>
          <w:sz w:val="24"/>
          <w:szCs w:val="24"/>
          <w:shd w:val="clear" w:color="auto" w:fill="FFFFFF"/>
        </w:rPr>
        <w:t>Tackling inequality through the Sustainable Development Goals: human rights in practice.</w:t>
      </w:r>
      <w:r>
        <w:rPr>
          <w:rFonts w:ascii="Arial" w:hAnsi="Arial" w:cs="Arial"/>
          <w:sz w:val="24"/>
          <w:szCs w:val="24"/>
          <w:shd w:val="clear" w:color="auto" w:fill="FFFFFF"/>
        </w:rPr>
        <w:t>’</w:t>
      </w:r>
      <w:r w:rsidRPr="0002711F">
        <w:rPr>
          <w:rFonts w:ascii="Arial" w:hAnsi="Arial" w:cs="Arial"/>
          <w:sz w:val="24"/>
          <w:szCs w:val="24"/>
          <w:shd w:val="clear" w:color="auto" w:fill="FFFFFF"/>
        </w:rPr>
        <w:t xml:space="preserve"> In </w:t>
      </w:r>
      <w:r w:rsidRPr="0002711F">
        <w:rPr>
          <w:rFonts w:ascii="Arial" w:hAnsi="Arial" w:cs="Arial"/>
          <w:i/>
          <w:iCs/>
          <w:sz w:val="24"/>
          <w:szCs w:val="24"/>
          <w:shd w:val="clear" w:color="auto" w:fill="FFFFFF"/>
        </w:rPr>
        <w:t>The Sustainable Development Goals and Human Rights</w:t>
      </w:r>
      <w:r w:rsidRPr="0002711F">
        <w:rPr>
          <w:rFonts w:ascii="Arial" w:hAnsi="Arial" w:cs="Arial"/>
          <w:sz w:val="24"/>
          <w:szCs w:val="24"/>
          <w:shd w:val="clear" w:color="auto" w:fill="FFFFFF"/>
        </w:rPr>
        <w:t> (pp. 7-27). Routledge.</w:t>
      </w:r>
      <w:r>
        <w:rPr>
          <w:rFonts w:ascii="Arial" w:hAnsi="Arial" w:cs="Arial"/>
          <w:sz w:val="24"/>
          <w:szCs w:val="24"/>
          <w:shd w:val="clear" w:color="auto" w:fill="FFFFFF"/>
        </w:rPr>
        <w:t xml:space="preserve"> </w:t>
      </w:r>
      <w:hyperlink r:id="rId24" w:history="1">
        <w:r w:rsidRPr="005D3782">
          <w:rPr>
            <w:rStyle w:val="Hyperlink"/>
            <w:rFonts w:ascii="Arial" w:hAnsi="Arial" w:cs="Arial"/>
            <w:sz w:val="24"/>
            <w:szCs w:val="24"/>
            <w:shd w:val="clear" w:color="auto" w:fill="FFFFFF"/>
          </w:rPr>
          <w:t>http://dx.doi.org/10.1080/13642987.2017.1348696</w:t>
        </w:r>
      </w:hyperlink>
      <w:r>
        <w:rPr>
          <w:rFonts w:ascii="Arial" w:hAnsi="Arial" w:cs="Arial"/>
          <w:sz w:val="24"/>
          <w:szCs w:val="24"/>
          <w:shd w:val="clear" w:color="auto" w:fill="FFFFFF"/>
        </w:rPr>
        <w:t xml:space="preserve"> </w:t>
      </w:r>
    </w:p>
    <w:p w14:paraId="0F0B7F25"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Saxena, A., Ramaswamy, M., Beale, J., </w:t>
      </w:r>
      <w:proofErr w:type="spellStart"/>
      <w:r w:rsidRPr="0002711F">
        <w:rPr>
          <w:rFonts w:ascii="Arial" w:hAnsi="Arial" w:cs="Arial"/>
          <w:sz w:val="24"/>
          <w:szCs w:val="24"/>
          <w:shd w:val="clear" w:color="auto" w:fill="FFFFFF"/>
        </w:rPr>
        <w:t>Marciniuk</w:t>
      </w:r>
      <w:proofErr w:type="spellEnd"/>
      <w:r w:rsidRPr="0002711F">
        <w:rPr>
          <w:rFonts w:ascii="Arial" w:hAnsi="Arial" w:cs="Arial"/>
          <w:sz w:val="24"/>
          <w:szCs w:val="24"/>
          <w:shd w:val="clear" w:color="auto" w:fill="FFFFFF"/>
        </w:rPr>
        <w:t>, D., and Smith, P. (2021). ‘Striving for the United Nations (UN) sustainable development goals (SDGs): what will it take?’ </w:t>
      </w:r>
      <w:r w:rsidRPr="0002711F">
        <w:rPr>
          <w:rFonts w:ascii="Arial" w:hAnsi="Arial" w:cs="Arial"/>
          <w:i/>
          <w:iCs/>
          <w:sz w:val="24"/>
          <w:szCs w:val="24"/>
          <w:shd w:val="clear" w:color="auto" w:fill="FFFFFF"/>
        </w:rPr>
        <w:t>Discover Sustainability</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2</w:t>
      </w:r>
      <w:r w:rsidRPr="0002711F">
        <w:rPr>
          <w:rFonts w:ascii="Arial" w:hAnsi="Arial" w:cs="Arial"/>
          <w:sz w:val="24"/>
          <w:szCs w:val="24"/>
          <w:shd w:val="clear" w:color="auto" w:fill="FFFFFF"/>
        </w:rPr>
        <w:t>, pp.1-14.</w:t>
      </w:r>
      <w:r>
        <w:rPr>
          <w:rFonts w:ascii="Arial" w:hAnsi="Arial" w:cs="Arial"/>
          <w:sz w:val="24"/>
          <w:szCs w:val="24"/>
          <w:shd w:val="clear" w:color="auto" w:fill="FFFFFF"/>
        </w:rPr>
        <w:t xml:space="preserve"> </w:t>
      </w:r>
      <w:hyperlink r:id="rId25" w:history="1">
        <w:r w:rsidRPr="005D3782">
          <w:rPr>
            <w:rStyle w:val="Hyperlink"/>
            <w:rFonts w:ascii="Merriweather Sans" w:hAnsi="Merriweather Sans"/>
            <w:shd w:val="clear" w:color="auto" w:fill="FFFFFF"/>
          </w:rPr>
          <w:t>https://doi.org/10.1007/s43621-021-00029-8</w:t>
        </w:r>
      </w:hyperlink>
      <w:r>
        <w:rPr>
          <w:rFonts w:ascii="Merriweather Sans" w:hAnsi="Merriweather Sans"/>
          <w:color w:val="222222"/>
          <w:shd w:val="clear" w:color="auto" w:fill="FFFFFF"/>
        </w:rPr>
        <w:t xml:space="preserve"> </w:t>
      </w:r>
    </w:p>
    <w:p w14:paraId="4719642A"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Smith, E. (2018). </w:t>
      </w:r>
      <w:r>
        <w:rPr>
          <w:rFonts w:ascii="Arial" w:hAnsi="Arial" w:cs="Arial"/>
          <w:sz w:val="24"/>
          <w:szCs w:val="24"/>
          <w:shd w:val="clear" w:color="auto" w:fill="FFFFFF"/>
        </w:rPr>
        <w:t>‘</w:t>
      </w:r>
      <w:r w:rsidRPr="0002711F">
        <w:rPr>
          <w:rFonts w:ascii="Arial" w:hAnsi="Arial" w:cs="Arial"/>
          <w:sz w:val="24"/>
          <w:szCs w:val="24"/>
          <w:shd w:val="clear" w:color="auto" w:fill="FFFFFF"/>
        </w:rPr>
        <w:t>Key issues in education and social justice.</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Key Issues in Education and Social Justice</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pp.</w:t>
      </w:r>
      <w:r w:rsidRPr="0002711F">
        <w:rPr>
          <w:rFonts w:ascii="Arial" w:hAnsi="Arial" w:cs="Arial"/>
          <w:sz w:val="24"/>
          <w:szCs w:val="24"/>
          <w:shd w:val="clear" w:color="auto" w:fill="FFFFFF"/>
        </w:rPr>
        <w:t>1-264.</w:t>
      </w:r>
    </w:p>
    <w:p w14:paraId="3424822A" w14:textId="77777777" w:rsidR="00154046" w:rsidRPr="0002711F" w:rsidRDefault="00154046" w:rsidP="001C53C8">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Smith, M. S., Lawrence, V., Sadler, E.,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Easter, A. (2019). </w:t>
      </w:r>
      <w:r>
        <w:rPr>
          <w:rFonts w:ascii="Arial" w:hAnsi="Arial" w:cs="Arial"/>
          <w:sz w:val="24"/>
          <w:szCs w:val="24"/>
          <w:shd w:val="clear" w:color="auto" w:fill="FFFFFF"/>
        </w:rPr>
        <w:t>‘</w:t>
      </w:r>
      <w:r w:rsidRPr="0002711F">
        <w:rPr>
          <w:rFonts w:ascii="Arial" w:hAnsi="Arial" w:cs="Arial"/>
          <w:sz w:val="24"/>
          <w:szCs w:val="24"/>
          <w:shd w:val="clear" w:color="auto" w:fill="FFFFFF"/>
        </w:rPr>
        <w:t>Barriers to accessing mental health services for women with perinatal mental illness: systematic review and meta-synthesis of qualitative studies in the UK.</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BMJ open</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9</w:t>
      </w:r>
      <w:r w:rsidRPr="0002711F">
        <w:rPr>
          <w:rFonts w:ascii="Arial" w:hAnsi="Arial" w:cs="Arial"/>
          <w:sz w:val="24"/>
          <w:szCs w:val="24"/>
          <w:shd w:val="clear" w:color="auto" w:fill="FFFFFF"/>
        </w:rPr>
        <w:t>(1), e024803.</w:t>
      </w:r>
      <w:r>
        <w:rPr>
          <w:rFonts w:ascii="Arial" w:hAnsi="Arial" w:cs="Arial"/>
          <w:sz w:val="24"/>
          <w:szCs w:val="24"/>
          <w:shd w:val="clear" w:color="auto" w:fill="FFFFFF"/>
        </w:rPr>
        <w:t xml:space="preserve"> </w:t>
      </w:r>
      <w:hyperlink r:id="rId26" w:history="1">
        <w:r w:rsidRPr="005D3782">
          <w:rPr>
            <w:rStyle w:val="Hyperlink"/>
            <w:rFonts w:ascii="Arial" w:hAnsi="Arial" w:cs="Arial"/>
            <w:sz w:val="24"/>
            <w:szCs w:val="24"/>
            <w:shd w:val="clear" w:color="auto" w:fill="FFFFFF"/>
          </w:rPr>
          <w:t>https://doi.org/10.1136/bmjopen-2018-024803</w:t>
        </w:r>
      </w:hyperlink>
      <w:r>
        <w:rPr>
          <w:rFonts w:ascii="Arial" w:hAnsi="Arial" w:cs="Arial"/>
          <w:sz w:val="24"/>
          <w:szCs w:val="24"/>
          <w:shd w:val="clear" w:color="auto" w:fill="FFFFFF"/>
        </w:rPr>
        <w:t xml:space="preserve"> </w:t>
      </w:r>
    </w:p>
    <w:p w14:paraId="77A2561A" w14:textId="77777777" w:rsidR="00154046" w:rsidRPr="0002711F" w:rsidRDefault="00154046" w:rsidP="001C53C8">
      <w:pPr>
        <w:spacing w:line="360" w:lineRule="auto"/>
        <w:jc w:val="both"/>
        <w:rPr>
          <w:rFonts w:ascii="Arial" w:hAnsi="Arial" w:cs="Arial"/>
          <w:sz w:val="24"/>
          <w:szCs w:val="24"/>
        </w:rPr>
      </w:pPr>
      <w:r w:rsidRPr="0002711F">
        <w:rPr>
          <w:rFonts w:ascii="Arial" w:hAnsi="Arial" w:cs="Arial"/>
          <w:sz w:val="24"/>
          <w:szCs w:val="24"/>
          <w:shd w:val="clear" w:color="auto" w:fill="FFFFFF"/>
        </w:rPr>
        <w:lastRenderedPageBreak/>
        <w:t xml:space="preserve">Swope, C. B.,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bookmarkStart w:id="66" w:name="_Hlk150026080"/>
      <w:r w:rsidRPr="0002711F">
        <w:rPr>
          <w:rFonts w:ascii="Arial" w:hAnsi="Arial" w:cs="Arial"/>
          <w:sz w:val="24"/>
          <w:szCs w:val="24"/>
          <w:shd w:val="clear" w:color="auto" w:fill="FFFFFF"/>
        </w:rPr>
        <w:t>Hernández</w:t>
      </w:r>
      <w:bookmarkEnd w:id="66"/>
      <w:r w:rsidRPr="0002711F">
        <w:rPr>
          <w:rFonts w:ascii="Arial" w:hAnsi="Arial" w:cs="Arial"/>
          <w:sz w:val="24"/>
          <w:szCs w:val="24"/>
          <w:shd w:val="clear" w:color="auto" w:fill="FFFFFF"/>
        </w:rPr>
        <w:t xml:space="preserve">, D. (2019). </w:t>
      </w:r>
      <w:r>
        <w:rPr>
          <w:rFonts w:ascii="Arial" w:hAnsi="Arial" w:cs="Arial"/>
          <w:sz w:val="24"/>
          <w:szCs w:val="24"/>
          <w:shd w:val="clear" w:color="auto" w:fill="FFFFFF"/>
        </w:rPr>
        <w:t>‘</w:t>
      </w:r>
      <w:r w:rsidRPr="0002711F">
        <w:rPr>
          <w:rFonts w:ascii="Arial" w:hAnsi="Arial" w:cs="Arial"/>
          <w:sz w:val="24"/>
          <w:szCs w:val="24"/>
          <w:shd w:val="clear" w:color="auto" w:fill="FFFFFF"/>
        </w:rPr>
        <w:t>Housing as a determinant of health equity: A conceptual model.</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 xml:space="preserve">Social Science </w:t>
      </w:r>
      <w:r>
        <w:rPr>
          <w:rFonts w:ascii="Arial" w:hAnsi="Arial" w:cs="Arial"/>
          <w:i/>
          <w:iCs/>
          <w:sz w:val="24"/>
          <w:szCs w:val="24"/>
          <w:shd w:val="clear" w:color="auto" w:fill="FFFFFF"/>
        </w:rPr>
        <w:t>and</w:t>
      </w:r>
      <w:r w:rsidRPr="0002711F">
        <w:rPr>
          <w:rFonts w:ascii="Arial" w:hAnsi="Arial" w:cs="Arial"/>
          <w:i/>
          <w:iCs/>
          <w:sz w:val="24"/>
          <w:szCs w:val="24"/>
          <w:shd w:val="clear" w:color="auto" w:fill="FFFFFF"/>
        </w:rPr>
        <w:t xml:space="preserve"> Medicine</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243</w:t>
      </w:r>
      <w:r w:rsidRPr="0002711F">
        <w:rPr>
          <w:rFonts w:ascii="Arial" w:hAnsi="Arial" w:cs="Arial"/>
          <w:sz w:val="24"/>
          <w:szCs w:val="24"/>
          <w:shd w:val="clear" w:color="auto" w:fill="FFFFFF"/>
        </w:rPr>
        <w:t xml:space="preserve">, </w:t>
      </w:r>
      <w:r>
        <w:rPr>
          <w:rFonts w:ascii="Arial" w:hAnsi="Arial" w:cs="Arial"/>
          <w:sz w:val="24"/>
          <w:szCs w:val="24"/>
          <w:shd w:val="clear" w:color="auto" w:fill="FFFFFF"/>
        </w:rPr>
        <w:t>pp.</w:t>
      </w:r>
      <w:r w:rsidRPr="0002711F">
        <w:rPr>
          <w:rFonts w:ascii="Arial" w:hAnsi="Arial" w:cs="Arial"/>
          <w:sz w:val="24"/>
          <w:szCs w:val="24"/>
          <w:shd w:val="clear" w:color="auto" w:fill="FFFFFF"/>
        </w:rPr>
        <w:t>112</w:t>
      </w:r>
      <w:r>
        <w:rPr>
          <w:rFonts w:ascii="Arial" w:hAnsi="Arial" w:cs="Arial"/>
          <w:sz w:val="24"/>
          <w:szCs w:val="24"/>
          <w:shd w:val="clear" w:color="auto" w:fill="FFFFFF"/>
        </w:rPr>
        <w:t>-</w:t>
      </w:r>
      <w:r w:rsidRPr="0002711F">
        <w:rPr>
          <w:rFonts w:ascii="Arial" w:hAnsi="Arial" w:cs="Arial"/>
          <w:sz w:val="24"/>
          <w:szCs w:val="24"/>
          <w:shd w:val="clear" w:color="auto" w:fill="FFFFFF"/>
        </w:rPr>
        <w:t>571.</w:t>
      </w:r>
      <w:r>
        <w:rPr>
          <w:rFonts w:ascii="Arial" w:hAnsi="Arial" w:cs="Arial"/>
          <w:sz w:val="24"/>
          <w:szCs w:val="24"/>
          <w:shd w:val="clear" w:color="auto" w:fill="FFFFFF"/>
        </w:rPr>
        <w:t xml:space="preserve"> </w:t>
      </w:r>
      <w:hyperlink r:id="rId27" w:history="1">
        <w:r w:rsidRPr="005D3782">
          <w:rPr>
            <w:rStyle w:val="Hyperlink"/>
            <w:rFonts w:ascii="Arial" w:hAnsi="Arial" w:cs="Arial"/>
            <w:sz w:val="24"/>
            <w:szCs w:val="24"/>
            <w:shd w:val="clear" w:color="auto" w:fill="FFFFFF"/>
          </w:rPr>
          <w:t>https://doi.org/10.1016/j.socscimed.2019.112571</w:t>
        </w:r>
      </w:hyperlink>
      <w:r>
        <w:rPr>
          <w:rFonts w:ascii="Arial" w:hAnsi="Arial" w:cs="Arial"/>
          <w:sz w:val="24"/>
          <w:szCs w:val="24"/>
          <w:shd w:val="clear" w:color="auto" w:fill="FFFFFF"/>
        </w:rPr>
        <w:t xml:space="preserve"> </w:t>
      </w:r>
    </w:p>
    <w:p w14:paraId="29CE2346" w14:textId="77777777" w:rsidR="00154046" w:rsidRPr="0002711F" w:rsidRDefault="00154046" w:rsidP="0020675A">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Williams, D. R.,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Cooper, L. A. (2019). </w:t>
      </w:r>
      <w:r>
        <w:rPr>
          <w:rFonts w:ascii="Arial" w:hAnsi="Arial" w:cs="Arial"/>
          <w:sz w:val="24"/>
          <w:szCs w:val="24"/>
          <w:shd w:val="clear" w:color="auto" w:fill="FFFFFF"/>
        </w:rPr>
        <w:t>‘</w:t>
      </w:r>
      <w:r w:rsidRPr="0002711F">
        <w:rPr>
          <w:rFonts w:ascii="Arial" w:hAnsi="Arial" w:cs="Arial"/>
          <w:sz w:val="24"/>
          <w:szCs w:val="24"/>
          <w:shd w:val="clear" w:color="auto" w:fill="FFFFFF"/>
        </w:rPr>
        <w:t>Reducing racial inequities in health: using what we already know to take action.</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International journal of environmental research and public health</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16</w:t>
      </w:r>
      <w:r w:rsidRPr="0002711F">
        <w:rPr>
          <w:rFonts w:ascii="Arial" w:hAnsi="Arial" w:cs="Arial"/>
          <w:sz w:val="24"/>
          <w:szCs w:val="24"/>
          <w:shd w:val="clear" w:color="auto" w:fill="FFFFFF"/>
        </w:rPr>
        <w:t xml:space="preserve">(4), </w:t>
      </w:r>
      <w:r>
        <w:rPr>
          <w:rFonts w:ascii="Arial" w:hAnsi="Arial" w:cs="Arial"/>
          <w:sz w:val="24"/>
          <w:szCs w:val="24"/>
          <w:shd w:val="clear" w:color="auto" w:fill="FFFFFF"/>
        </w:rPr>
        <w:t>p.</w:t>
      </w:r>
      <w:r w:rsidRPr="0002711F">
        <w:rPr>
          <w:rFonts w:ascii="Arial" w:hAnsi="Arial" w:cs="Arial"/>
          <w:sz w:val="24"/>
          <w:szCs w:val="24"/>
          <w:shd w:val="clear" w:color="auto" w:fill="FFFFFF"/>
        </w:rPr>
        <w:t>606.</w:t>
      </w:r>
      <w:r>
        <w:rPr>
          <w:rFonts w:ascii="Arial" w:hAnsi="Arial" w:cs="Arial"/>
          <w:sz w:val="24"/>
          <w:szCs w:val="24"/>
          <w:shd w:val="clear" w:color="auto" w:fill="FFFFFF"/>
        </w:rPr>
        <w:t xml:space="preserve"> </w:t>
      </w:r>
      <w:hyperlink r:id="rId28" w:history="1">
        <w:r w:rsidRPr="005D3782">
          <w:rPr>
            <w:rStyle w:val="Hyperlink"/>
            <w:rFonts w:ascii="Arial" w:hAnsi="Arial" w:cs="Arial"/>
            <w:sz w:val="24"/>
            <w:szCs w:val="24"/>
            <w:shd w:val="clear" w:color="auto" w:fill="FFFFFF"/>
          </w:rPr>
          <w:t>https://doi.org/10.3390%2Fijerph16040606</w:t>
        </w:r>
      </w:hyperlink>
      <w:r>
        <w:rPr>
          <w:rFonts w:ascii="Arial" w:hAnsi="Arial" w:cs="Arial"/>
          <w:sz w:val="24"/>
          <w:szCs w:val="24"/>
          <w:shd w:val="clear" w:color="auto" w:fill="FFFFFF"/>
        </w:rPr>
        <w:t xml:space="preserve"> </w:t>
      </w:r>
    </w:p>
    <w:p w14:paraId="642C09C5" w14:textId="77777777" w:rsidR="00154046" w:rsidRPr="0002711F" w:rsidRDefault="00154046" w:rsidP="0020675A">
      <w:pPr>
        <w:spacing w:line="360" w:lineRule="auto"/>
        <w:jc w:val="both"/>
        <w:rPr>
          <w:rFonts w:ascii="Arial" w:hAnsi="Arial" w:cs="Arial"/>
          <w:sz w:val="24"/>
          <w:szCs w:val="24"/>
          <w:shd w:val="clear" w:color="auto" w:fill="FFFFFF"/>
        </w:rPr>
      </w:pPr>
      <w:r w:rsidRPr="0002711F">
        <w:rPr>
          <w:rFonts w:ascii="Arial" w:hAnsi="Arial" w:cs="Arial"/>
          <w:sz w:val="24"/>
          <w:szCs w:val="24"/>
          <w:shd w:val="clear" w:color="auto" w:fill="FFFFFF"/>
        </w:rPr>
        <w:t xml:space="preserve">Wilson, B. S., Tucci, D. L., Merson, M. H., </w:t>
      </w:r>
      <w:r>
        <w:rPr>
          <w:rFonts w:ascii="Arial" w:hAnsi="Arial" w:cs="Arial"/>
          <w:sz w:val="24"/>
          <w:szCs w:val="24"/>
          <w:shd w:val="clear" w:color="auto" w:fill="FFFFFF"/>
        </w:rPr>
        <w:t>and</w:t>
      </w:r>
      <w:r w:rsidRPr="0002711F">
        <w:rPr>
          <w:rFonts w:ascii="Arial" w:hAnsi="Arial" w:cs="Arial"/>
          <w:sz w:val="24"/>
          <w:szCs w:val="24"/>
          <w:shd w:val="clear" w:color="auto" w:fill="FFFFFF"/>
        </w:rPr>
        <w:t xml:space="preserve"> </w:t>
      </w:r>
      <w:proofErr w:type="spellStart"/>
      <w:r w:rsidRPr="0002711F">
        <w:rPr>
          <w:rFonts w:ascii="Arial" w:hAnsi="Arial" w:cs="Arial"/>
          <w:sz w:val="24"/>
          <w:szCs w:val="24"/>
          <w:shd w:val="clear" w:color="auto" w:fill="FFFFFF"/>
        </w:rPr>
        <w:t>O'Donoghue</w:t>
      </w:r>
      <w:proofErr w:type="spellEnd"/>
      <w:r w:rsidRPr="0002711F">
        <w:rPr>
          <w:rFonts w:ascii="Arial" w:hAnsi="Arial" w:cs="Arial"/>
          <w:sz w:val="24"/>
          <w:szCs w:val="24"/>
          <w:shd w:val="clear" w:color="auto" w:fill="FFFFFF"/>
        </w:rPr>
        <w:t xml:space="preserve">, G. M. (2017). </w:t>
      </w:r>
      <w:r>
        <w:rPr>
          <w:rFonts w:ascii="Arial" w:hAnsi="Arial" w:cs="Arial"/>
          <w:sz w:val="24"/>
          <w:szCs w:val="24"/>
          <w:shd w:val="clear" w:color="auto" w:fill="FFFFFF"/>
        </w:rPr>
        <w:t>‘</w:t>
      </w:r>
      <w:r w:rsidRPr="0002711F">
        <w:rPr>
          <w:rFonts w:ascii="Arial" w:hAnsi="Arial" w:cs="Arial"/>
          <w:sz w:val="24"/>
          <w:szCs w:val="24"/>
          <w:shd w:val="clear" w:color="auto" w:fill="FFFFFF"/>
        </w:rPr>
        <w:t>Global hearing health care: new findings and perspectives.</w:t>
      </w:r>
      <w:r>
        <w:rPr>
          <w:rFonts w:ascii="Arial" w:hAnsi="Arial" w:cs="Arial"/>
          <w:sz w:val="24"/>
          <w:szCs w:val="24"/>
          <w:shd w:val="clear" w:color="auto" w:fill="FFFFFF"/>
        </w:rPr>
        <w: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The Lancet</w:t>
      </w:r>
      <w:r w:rsidRPr="0002711F">
        <w:rPr>
          <w:rFonts w:ascii="Arial" w:hAnsi="Arial" w:cs="Arial"/>
          <w:sz w:val="24"/>
          <w:szCs w:val="24"/>
          <w:shd w:val="clear" w:color="auto" w:fill="FFFFFF"/>
        </w:rPr>
        <w:t>, </w:t>
      </w:r>
      <w:r w:rsidRPr="0002711F">
        <w:rPr>
          <w:rFonts w:ascii="Arial" w:hAnsi="Arial" w:cs="Arial"/>
          <w:i/>
          <w:iCs/>
          <w:sz w:val="24"/>
          <w:szCs w:val="24"/>
          <w:shd w:val="clear" w:color="auto" w:fill="FFFFFF"/>
        </w:rPr>
        <w:t>390</w:t>
      </w:r>
      <w:r w:rsidRPr="0002711F">
        <w:rPr>
          <w:rFonts w:ascii="Arial" w:hAnsi="Arial" w:cs="Arial"/>
          <w:sz w:val="24"/>
          <w:szCs w:val="24"/>
          <w:shd w:val="clear" w:color="auto" w:fill="FFFFFF"/>
        </w:rPr>
        <w:t xml:space="preserve">(10111), </w:t>
      </w:r>
      <w:r>
        <w:rPr>
          <w:rFonts w:ascii="Arial" w:hAnsi="Arial" w:cs="Arial"/>
          <w:sz w:val="24"/>
          <w:szCs w:val="24"/>
          <w:shd w:val="clear" w:color="auto" w:fill="FFFFFF"/>
        </w:rPr>
        <w:t>pp.</w:t>
      </w:r>
      <w:r w:rsidRPr="0002711F">
        <w:rPr>
          <w:rFonts w:ascii="Arial" w:hAnsi="Arial" w:cs="Arial"/>
          <w:sz w:val="24"/>
          <w:szCs w:val="24"/>
          <w:shd w:val="clear" w:color="auto" w:fill="FFFFFF"/>
        </w:rPr>
        <w:t>2503-2515.</w:t>
      </w:r>
      <w:r>
        <w:rPr>
          <w:rFonts w:ascii="Arial" w:hAnsi="Arial" w:cs="Arial"/>
          <w:sz w:val="24"/>
          <w:szCs w:val="24"/>
          <w:shd w:val="clear" w:color="auto" w:fill="FFFFFF"/>
        </w:rPr>
        <w:t xml:space="preserve"> </w:t>
      </w:r>
      <w:hyperlink r:id="rId29" w:history="1">
        <w:r w:rsidRPr="005D3782">
          <w:rPr>
            <w:rStyle w:val="Hyperlink"/>
            <w:rFonts w:ascii="Arial" w:hAnsi="Arial" w:cs="Arial"/>
            <w:sz w:val="24"/>
            <w:szCs w:val="24"/>
            <w:shd w:val="clear" w:color="auto" w:fill="FFFFFF"/>
          </w:rPr>
          <w:t>https://doi.org/10.1016/s0140-6736(17)31073-5</w:t>
        </w:r>
      </w:hyperlink>
      <w:r>
        <w:rPr>
          <w:rFonts w:ascii="Arial" w:hAnsi="Arial" w:cs="Arial"/>
          <w:sz w:val="24"/>
          <w:szCs w:val="24"/>
          <w:shd w:val="clear" w:color="auto" w:fill="FFFFFF"/>
        </w:rPr>
        <w:t xml:space="preserve"> </w:t>
      </w:r>
    </w:p>
    <w:p w14:paraId="087FC680" w14:textId="77777777" w:rsidR="00154046" w:rsidRPr="0002711F" w:rsidRDefault="00154046" w:rsidP="00154046">
      <w:pPr>
        <w:spacing w:line="360" w:lineRule="auto"/>
        <w:jc w:val="both"/>
        <w:rPr>
          <w:rFonts w:ascii="Arial" w:hAnsi="Arial" w:cs="Arial"/>
          <w:sz w:val="24"/>
          <w:szCs w:val="24"/>
        </w:rPr>
      </w:pPr>
    </w:p>
    <w:p w14:paraId="3391DB4A" w14:textId="77777777" w:rsidR="00723F83" w:rsidRDefault="00723F83"/>
    <w:p w14:paraId="11838FD2" w14:textId="77777777" w:rsidR="00723F83" w:rsidRDefault="00723F83"/>
    <w:p w14:paraId="1DEB6F0C" w14:textId="77777777" w:rsidR="00723F83" w:rsidRDefault="00723F83"/>
    <w:p w14:paraId="358E339F" w14:textId="77777777" w:rsidR="00723F83" w:rsidRDefault="00723F83"/>
    <w:p w14:paraId="7F4C3FC9" w14:textId="77777777" w:rsidR="00723F83" w:rsidRDefault="00723F83"/>
    <w:p w14:paraId="1DB76218" w14:textId="77777777" w:rsidR="00723F83" w:rsidRDefault="00723F83"/>
    <w:p w14:paraId="366F065B" w14:textId="77777777" w:rsidR="00723F83" w:rsidRDefault="00723F83"/>
    <w:p w14:paraId="10433191" w14:textId="77777777" w:rsidR="00723F83" w:rsidRDefault="00723F83"/>
    <w:p w14:paraId="0349E829" w14:textId="77777777" w:rsidR="00723F83" w:rsidRDefault="00723F83"/>
    <w:p w14:paraId="7B162563" w14:textId="77777777" w:rsidR="00723F83" w:rsidRDefault="00723F83"/>
    <w:p w14:paraId="3048DB8B" w14:textId="77777777" w:rsidR="00723F83" w:rsidRDefault="00723F83"/>
    <w:p w14:paraId="0AABA4D8" w14:textId="77777777" w:rsidR="00723F83" w:rsidRDefault="00723F83"/>
    <w:p w14:paraId="21CB311F" w14:textId="77777777" w:rsidR="00723F83" w:rsidRDefault="00723F83"/>
    <w:p w14:paraId="1F228AFD" w14:textId="77777777" w:rsidR="00723F83" w:rsidRDefault="00723F83"/>
    <w:p w14:paraId="6A11B083" w14:textId="77777777" w:rsidR="00723F83" w:rsidRDefault="00723F83"/>
    <w:sectPr w:rsidR="00723F83" w:rsidSect="00B0565A">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3E6BF" w14:textId="77777777" w:rsidR="003848F8" w:rsidRDefault="003848F8" w:rsidP="0020675A">
      <w:pPr>
        <w:spacing w:after="0" w:line="240" w:lineRule="auto"/>
      </w:pPr>
      <w:r>
        <w:separator/>
      </w:r>
    </w:p>
  </w:endnote>
  <w:endnote w:type="continuationSeparator" w:id="0">
    <w:p w14:paraId="51EE778E" w14:textId="77777777" w:rsidR="003848F8" w:rsidRDefault="003848F8" w:rsidP="00206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panose1 w:val="00000000000000000000"/>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989965"/>
      <w:docPartObj>
        <w:docPartGallery w:val="Page Numbers (Bottom of Page)"/>
        <w:docPartUnique/>
      </w:docPartObj>
    </w:sdtPr>
    <w:sdtContent>
      <w:p w14:paraId="34F30673" w14:textId="641D59B1" w:rsidR="0020675A" w:rsidRDefault="0020675A" w:rsidP="005556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2C98E9" w14:textId="77777777" w:rsidR="0020675A" w:rsidRDefault="0020675A" w:rsidP="002067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2789138"/>
      <w:docPartObj>
        <w:docPartGallery w:val="Page Numbers (Bottom of Page)"/>
        <w:docPartUnique/>
      </w:docPartObj>
    </w:sdtPr>
    <w:sdtContent>
      <w:p w14:paraId="46F0DE39" w14:textId="605DBD96" w:rsidR="0020675A" w:rsidRDefault="0020675A" w:rsidP="005556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E644F9" w14:textId="77777777" w:rsidR="0020675A" w:rsidRDefault="0020675A" w:rsidP="002067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DD014" w14:textId="77777777" w:rsidR="003848F8" w:rsidRDefault="003848F8" w:rsidP="0020675A">
      <w:pPr>
        <w:spacing w:after="0" w:line="240" w:lineRule="auto"/>
      </w:pPr>
      <w:r>
        <w:separator/>
      </w:r>
    </w:p>
  </w:footnote>
  <w:footnote w:type="continuationSeparator" w:id="0">
    <w:p w14:paraId="5A583D82" w14:textId="77777777" w:rsidR="003848F8" w:rsidRDefault="003848F8" w:rsidP="002067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B81"/>
    <w:rsid w:val="00032B60"/>
    <w:rsid w:val="00065047"/>
    <w:rsid w:val="000F1897"/>
    <w:rsid w:val="001070A2"/>
    <w:rsid w:val="00154046"/>
    <w:rsid w:val="001904C1"/>
    <w:rsid w:val="00197A29"/>
    <w:rsid w:val="001C53C8"/>
    <w:rsid w:val="0020675A"/>
    <w:rsid w:val="002E2109"/>
    <w:rsid w:val="003848F8"/>
    <w:rsid w:val="003C0DC1"/>
    <w:rsid w:val="00431568"/>
    <w:rsid w:val="00723F83"/>
    <w:rsid w:val="0076348D"/>
    <w:rsid w:val="007730CC"/>
    <w:rsid w:val="008662B8"/>
    <w:rsid w:val="009400EF"/>
    <w:rsid w:val="00A3147D"/>
    <w:rsid w:val="00A66077"/>
    <w:rsid w:val="00B0565A"/>
    <w:rsid w:val="00B42B81"/>
    <w:rsid w:val="00B94672"/>
    <w:rsid w:val="00C738FD"/>
    <w:rsid w:val="00CB5DE1"/>
    <w:rsid w:val="00D43C6B"/>
    <w:rsid w:val="00E43037"/>
    <w:rsid w:val="00E7779D"/>
    <w:rsid w:val="00F23766"/>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0BBBD"/>
  <w15:chartTrackingRefBased/>
  <w15:docId w15:val="{F6F36F98-6C62-2140-8660-CA0938D5C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046"/>
    <w:pPr>
      <w:spacing w:after="160" w:line="259" w:lineRule="auto"/>
    </w:pPr>
    <w:rPr>
      <w:sz w:val="22"/>
      <w:szCs w:val="22"/>
      <w:lang w:val="en-US"/>
    </w:rPr>
  </w:style>
  <w:style w:type="paragraph" w:styleId="Heading1">
    <w:name w:val="heading 1"/>
    <w:basedOn w:val="Normal"/>
    <w:next w:val="Normal"/>
    <w:link w:val="Heading1Char"/>
    <w:uiPriority w:val="9"/>
    <w:qFormat/>
    <w:rsid w:val="00154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0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40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046"/>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154046"/>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154046"/>
    <w:rPr>
      <w:rFonts w:asciiTheme="majorHAnsi" w:eastAsiaTheme="majorEastAsia" w:hAnsiTheme="majorHAnsi" w:cstheme="majorBidi"/>
      <w:color w:val="1F3763" w:themeColor="accent1" w:themeShade="7F"/>
      <w:lang w:val="en-US"/>
    </w:rPr>
  </w:style>
  <w:style w:type="character" w:styleId="Hyperlink">
    <w:name w:val="Hyperlink"/>
    <w:basedOn w:val="DefaultParagraphFont"/>
    <w:uiPriority w:val="99"/>
    <w:unhideWhenUsed/>
    <w:rsid w:val="00154046"/>
    <w:rPr>
      <w:color w:val="0563C1" w:themeColor="hyperlink"/>
      <w:u w:val="single"/>
    </w:rPr>
  </w:style>
  <w:style w:type="paragraph" w:styleId="Footer">
    <w:name w:val="footer"/>
    <w:basedOn w:val="Normal"/>
    <w:link w:val="FooterChar"/>
    <w:uiPriority w:val="99"/>
    <w:unhideWhenUsed/>
    <w:rsid w:val="00206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75A"/>
    <w:rPr>
      <w:sz w:val="22"/>
      <w:szCs w:val="22"/>
      <w:lang w:val="en-US"/>
    </w:rPr>
  </w:style>
  <w:style w:type="character" w:styleId="PageNumber">
    <w:name w:val="page number"/>
    <w:basedOn w:val="DefaultParagraphFont"/>
    <w:uiPriority w:val="99"/>
    <w:semiHidden/>
    <w:unhideWhenUsed/>
    <w:rsid w:val="0020675A"/>
  </w:style>
  <w:style w:type="paragraph" w:styleId="TOCHeading">
    <w:name w:val="TOC Heading"/>
    <w:basedOn w:val="Heading1"/>
    <w:next w:val="Normal"/>
    <w:uiPriority w:val="39"/>
    <w:unhideWhenUsed/>
    <w:qFormat/>
    <w:rsid w:val="00E7779D"/>
    <w:pPr>
      <w:spacing w:before="480" w:line="276" w:lineRule="auto"/>
      <w:outlineLvl w:val="9"/>
    </w:pPr>
    <w:rPr>
      <w:b/>
      <w:bCs/>
      <w:sz w:val="28"/>
      <w:szCs w:val="28"/>
    </w:rPr>
  </w:style>
  <w:style w:type="paragraph" w:styleId="TOC1">
    <w:name w:val="toc 1"/>
    <w:basedOn w:val="Normal"/>
    <w:next w:val="Normal"/>
    <w:autoRedefine/>
    <w:uiPriority w:val="39"/>
    <w:unhideWhenUsed/>
    <w:rsid w:val="00E7779D"/>
    <w:pPr>
      <w:spacing w:before="120" w:after="0"/>
    </w:pPr>
    <w:rPr>
      <w:rFonts w:cstheme="minorHAnsi"/>
      <w:b/>
      <w:bCs/>
      <w:i/>
      <w:iCs/>
      <w:sz w:val="24"/>
      <w:szCs w:val="24"/>
    </w:rPr>
  </w:style>
  <w:style w:type="paragraph" w:styleId="TOC2">
    <w:name w:val="toc 2"/>
    <w:basedOn w:val="Normal"/>
    <w:next w:val="Normal"/>
    <w:autoRedefine/>
    <w:uiPriority w:val="39"/>
    <w:unhideWhenUsed/>
    <w:rsid w:val="00E7779D"/>
    <w:pPr>
      <w:spacing w:before="120" w:after="0"/>
      <w:ind w:left="220"/>
    </w:pPr>
    <w:rPr>
      <w:rFonts w:cstheme="minorHAnsi"/>
      <w:b/>
      <w:bCs/>
    </w:rPr>
  </w:style>
  <w:style w:type="paragraph" w:styleId="TOC3">
    <w:name w:val="toc 3"/>
    <w:basedOn w:val="Normal"/>
    <w:next w:val="Normal"/>
    <w:autoRedefine/>
    <w:uiPriority w:val="39"/>
    <w:unhideWhenUsed/>
    <w:rsid w:val="00E7779D"/>
    <w:pPr>
      <w:spacing w:after="0"/>
      <w:ind w:left="440"/>
    </w:pPr>
    <w:rPr>
      <w:rFonts w:cstheme="minorHAnsi"/>
      <w:sz w:val="20"/>
      <w:szCs w:val="20"/>
    </w:rPr>
  </w:style>
  <w:style w:type="paragraph" w:styleId="TOC4">
    <w:name w:val="toc 4"/>
    <w:basedOn w:val="Normal"/>
    <w:next w:val="Normal"/>
    <w:autoRedefine/>
    <w:uiPriority w:val="39"/>
    <w:semiHidden/>
    <w:unhideWhenUsed/>
    <w:rsid w:val="00E7779D"/>
    <w:pPr>
      <w:spacing w:after="0"/>
      <w:ind w:left="660"/>
    </w:pPr>
    <w:rPr>
      <w:rFonts w:cstheme="minorHAnsi"/>
      <w:sz w:val="20"/>
      <w:szCs w:val="20"/>
    </w:rPr>
  </w:style>
  <w:style w:type="paragraph" w:styleId="TOC5">
    <w:name w:val="toc 5"/>
    <w:basedOn w:val="Normal"/>
    <w:next w:val="Normal"/>
    <w:autoRedefine/>
    <w:uiPriority w:val="39"/>
    <w:semiHidden/>
    <w:unhideWhenUsed/>
    <w:rsid w:val="00E7779D"/>
    <w:pPr>
      <w:spacing w:after="0"/>
      <w:ind w:left="880"/>
    </w:pPr>
    <w:rPr>
      <w:rFonts w:cstheme="minorHAnsi"/>
      <w:sz w:val="20"/>
      <w:szCs w:val="20"/>
    </w:rPr>
  </w:style>
  <w:style w:type="paragraph" w:styleId="TOC6">
    <w:name w:val="toc 6"/>
    <w:basedOn w:val="Normal"/>
    <w:next w:val="Normal"/>
    <w:autoRedefine/>
    <w:uiPriority w:val="39"/>
    <w:semiHidden/>
    <w:unhideWhenUsed/>
    <w:rsid w:val="00E7779D"/>
    <w:pPr>
      <w:spacing w:after="0"/>
      <w:ind w:left="1100"/>
    </w:pPr>
    <w:rPr>
      <w:rFonts w:cstheme="minorHAnsi"/>
      <w:sz w:val="20"/>
      <w:szCs w:val="20"/>
    </w:rPr>
  </w:style>
  <w:style w:type="paragraph" w:styleId="TOC7">
    <w:name w:val="toc 7"/>
    <w:basedOn w:val="Normal"/>
    <w:next w:val="Normal"/>
    <w:autoRedefine/>
    <w:uiPriority w:val="39"/>
    <w:semiHidden/>
    <w:unhideWhenUsed/>
    <w:rsid w:val="00E7779D"/>
    <w:pPr>
      <w:spacing w:after="0"/>
      <w:ind w:left="1320"/>
    </w:pPr>
    <w:rPr>
      <w:rFonts w:cstheme="minorHAnsi"/>
      <w:sz w:val="20"/>
      <w:szCs w:val="20"/>
    </w:rPr>
  </w:style>
  <w:style w:type="paragraph" w:styleId="TOC8">
    <w:name w:val="toc 8"/>
    <w:basedOn w:val="Normal"/>
    <w:next w:val="Normal"/>
    <w:autoRedefine/>
    <w:uiPriority w:val="39"/>
    <w:semiHidden/>
    <w:unhideWhenUsed/>
    <w:rsid w:val="00E7779D"/>
    <w:pPr>
      <w:spacing w:after="0"/>
      <w:ind w:left="1540"/>
    </w:pPr>
    <w:rPr>
      <w:rFonts w:cstheme="minorHAnsi"/>
      <w:sz w:val="20"/>
      <w:szCs w:val="20"/>
    </w:rPr>
  </w:style>
  <w:style w:type="paragraph" w:styleId="TOC9">
    <w:name w:val="toc 9"/>
    <w:basedOn w:val="Normal"/>
    <w:next w:val="Normal"/>
    <w:autoRedefine/>
    <w:uiPriority w:val="39"/>
    <w:semiHidden/>
    <w:unhideWhenUsed/>
    <w:rsid w:val="00E7779D"/>
    <w:pPr>
      <w:spacing w:after="0"/>
      <w:ind w:left="1760"/>
    </w:pPr>
    <w:rPr>
      <w:rFonts w:cstheme="minorHAnsi"/>
      <w:sz w:val="20"/>
      <w:szCs w:val="20"/>
    </w:rPr>
  </w:style>
  <w:style w:type="paragraph" w:styleId="NoSpacing">
    <w:name w:val="No Spacing"/>
    <w:link w:val="NoSpacingChar"/>
    <w:uiPriority w:val="1"/>
    <w:qFormat/>
    <w:rsid w:val="00B0565A"/>
    <w:rPr>
      <w:rFonts w:eastAsiaTheme="minorEastAsia"/>
      <w:sz w:val="22"/>
      <w:szCs w:val="22"/>
      <w:lang w:val="en-US" w:eastAsia="zh-CN"/>
    </w:rPr>
  </w:style>
  <w:style w:type="character" w:customStyle="1" w:styleId="NoSpacingChar">
    <w:name w:val="No Spacing Char"/>
    <w:basedOn w:val="DefaultParagraphFont"/>
    <w:link w:val="NoSpacing"/>
    <w:uiPriority w:val="1"/>
    <w:rsid w:val="00B0565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ecaf.12218" TargetMode="External"/><Relationship Id="rId18" Type="http://schemas.openxmlformats.org/officeDocument/2006/relationships/hyperlink" Target="https://doi.org/10.1016/s0140-6736(18)30323-4" TargetMode="External"/><Relationship Id="rId26" Type="http://schemas.openxmlformats.org/officeDocument/2006/relationships/hyperlink" Target="https://doi.org/10.1136/bmjopen-2018-024803" TargetMode="External"/><Relationship Id="rId3" Type="http://schemas.openxmlformats.org/officeDocument/2006/relationships/settings" Target="settings.xml"/><Relationship Id="rId21" Type="http://schemas.openxmlformats.org/officeDocument/2006/relationships/hyperlink" Target="https://doi.org/10.1108%2FJHOM-05-2019-0144" TargetMode="External"/><Relationship Id="rId7" Type="http://schemas.openxmlformats.org/officeDocument/2006/relationships/image" Target="media/image1.png"/><Relationship Id="rId12" Type="http://schemas.openxmlformats.org/officeDocument/2006/relationships/hyperlink" Target="https://doi.org/10.1080/00131946.2017.1409225" TargetMode="External"/><Relationship Id="rId17" Type="http://schemas.openxmlformats.org/officeDocument/2006/relationships/hyperlink" Target="https://doi.org/10.3390/su12083359" TargetMode="External"/><Relationship Id="rId25" Type="http://schemas.openxmlformats.org/officeDocument/2006/relationships/hyperlink" Target="https://doi.org/10.1007/s43621-021-00029-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11/cch.12855" TargetMode="External"/><Relationship Id="rId20" Type="http://schemas.openxmlformats.org/officeDocument/2006/relationships/hyperlink" Target="https://doi.org/10.1007/s10734-020-00515-4" TargetMode="External"/><Relationship Id="rId29" Type="http://schemas.openxmlformats.org/officeDocument/2006/relationships/hyperlink" Target="https://doi.org/10.1016/s0140-6736(17)31073-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32312944" TargetMode="External"/><Relationship Id="rId24" Type="http://schemas.openxmlformats.org/officeDocument/2006/relationships/hyperlink" Target="http://dx.doi.org/10.1080/13642987.2017.134869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10901-018-9598-1" TargetMode="External"/><Relationship Id="rId23" Type="http://schemas.openxmlformats.org/officeDocument/2006/relationships/hyperlink" Target="https://doi.org/10.1093/bmb/ldx031" TargetMode="External"/><Relationship Id="rId28" Type="http://schemas.openxmlformats.org/officeDocument/2006/relationships/hyperlink" Target="https://doi.org/10.3390%2Fijerph16040606" TargetMode="External"/><Relationship Id="rId10" Type="http://schemas.openxmlformats.org/officeDocument/2006/relationships/hyperlink" Target="https://doi.org/10.5018/economics-ejournal.ja.2017-28" TargetMode="External"/><Relationship Id="rId19" Type="http://schemas.openxmlformats.org/officeDocument/2006/relationships/hyperlink" Target="https://psycnet.apa.org/doi/10.1007/978-3-030-13921-6_10"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186/s12889-018-6274-z" TargetMode="External"/><Relationship Id="rId14" Type="http://schemas.openxmlformats.org/officeDocument/2006/relationships/hyperlink" Target="https://doi.org/10.2471%2FBLT.19.234138" TargetMode="External"/><Relationship Id="rId22" Type="http://schemas.openxmlformats.org/officeDocument/2006/relationships/hyperlink" Target="https://doi.org/10.1016/s0140-6736(21)00229-4" TargetMode="External"/><Relationship Id="rId27" Type="http://schemas.openxmlformats.org/officeDocument/2006/relationships/hyperlink" Target="https://doi.org/10.1016/j.socscimed.2019.112571"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682CA-6CB6-2C48-8DA6-A115B9399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20</Pages>
  <Words>6200</Words>
  <Characters>35342</Characters>
  <Application>Microsoft Office Word</Application>
  <DocSecurity>0</DocSecurity>
  <Lines>294</Lines>
  <Paragraphs>82</Paragraphs>
  <ScaleCrop>false</ScaleCrop>
  <Company/>
  <LinksUpToDate>false</LinksUpToDate>
  <CharactersWithSpaces>41460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GOALS</dc:title>
  <dc:subject/>
  <dc:creator>Student: Zhasmina Krumova Georgieva (2026746)</dc:creator>
  <cp:keywords/>
  <dc:description/>
  <cp:lastModifiedBy>Zhasmina Krumova Georgieva (2026746)</cp:lastModifiedBy>
  <cp:revision>28</cp:revision>
  <dcterms:created xsi:type="dcterms:W3CDTF">2023-11-30T12:51:00Z</dcterms:created>
  <dcterms:modified xsi:type="dcterms:W3CDTF">2023-11-30T13:20:00Z</dcterms:modified>
</cp:coreProperties>
</file>