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2D5B3F" w:rsidRDefault="001A24F3" w14:paraId="3F361791" w14:textId="09770E97" w:rsidP="005F3A53" w:rsidRPr="00B41693">
      <w:pPr>
        <w:pStyle w:val="Header"/>
        <w:jc w:val="right"/>
        <w:tabs>
          <w:tab w:val="clear" w:pos="4153"/>
          <w:tab w:val="clear" w:pos="8306"/>
        </w:tabs>
        <w:rPr>
          <w:b/>
          <w:rFonts w:ascii="Arial" w:cs="Arial" w:hAnsi="Arial"/>
          <w:sz w:val="22"/>
          <w:szCs w:val="22"/>
        </w:rPr>
      </w:pPr>
      <w:r>
        <w:rPr>
          <w:noProof/>
        </w:rPr>
        <w:drawing>
          <wp:anchor distT="0" distB="0" distR="114300" distL="114300" relativeHeight="251658240" behindDoc="0" allowOverlap="1" layoutInCell="1" locked="0" simplePos="0"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B41693">
        <w:rPr>
          <w:rFonts w:ascii="Arial" w:cs="Arial" w:hAnsi="Arial"/>
          <w:sz w:val="22"/>
          <w:szCs w:val="22"/>
        </w:rPr>
        <w:t xml:space="preserve"> </w:t>
      </w:r>
      <w:r>
        <w:rPr>
          <w:rFonts w:ascii="Arial" w:cs="Arial" w:hAnsi="Arial"/>
          <w:sz w:val="22"/>
          <w:szCs w:val="22"/>
        </w:rPr>
        <w:br w:clear="all"/>
      </w:r>
    </w:p>
    <w:p w:rsidR="002D5B3F" w:rsidRDefault="002D5B3F" w14:paraId="1932EBFF" w14:textId="77777777" w:rsidP="002D5B3F" w:rsidRPr="00B41693">
      <w:pPr>
        <w:rPr>
          <w:rFonts w:ascii="Arial" w:cs="Arial" w:hAnsi="Arial"/>
          <w:sz w:val="22"/>
          <w:szCs w:val="22"/>
        </w:rPr>
      </w:pPr>
    </w:p>
    <w:p w:rsidR="003A3CE5" w:rsidRDefault="003A3CE5" w14:paraId="1E144FA7" w14:textId="77777777" w:rsidP="002D5B3F" w:rsidRPr="00B41693">
      <w:pPr>
        <w:jc w:val="center"/>
        <w:rPr>
          <w:b/>
          <w:i/>
          <w:rFonts w:ascii="Arial" w:cs="Arial" w:hAnsi="Arial"/>
          <w:sz w:val="22"/>
          <w:szCs w:val="22"/>
        </w:rPr>
      </w:pPr>
    </w:p>
    <w:p w:rsidR="00C100CB" w:rsidRDefault="00C100CB" w14:paraId="553560E4" w14:textId="77777777" w:rsidP="002D5B3F" w:rsidRPr="00B41693">
      <w:pPr>
        <w:jc w:val="center"/>
        <w:rPr>
          <w:b/>
          <w:i/>
          <w:rFonts w:ascii="Arial" w:cs="Arial" w:hAnsi="Arial"/>
          <w:sz w:val="22"/>
          <w:szCs w:val="22"/>
        </w:rPr>
      </w:pPr>
    </w:p>
    <w:tbl>
      <w:tblPr>
        <w:tblW w:w="8783" w:type="dxa"/>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92" w:type="dxa"/>
        <w:tblLook w:val="0"/>
      </w:tblPr>
      <w:tblGrid>
        <w:gridCol w:w="2093"/>
        <w:gridCol w:w="3000"/>
        <w:gridCol w:w="1440"/>
        <w:gridCol w:w="2250"/>
      </w:tblGrid>
      <w:tr w14:paraId="3D79E9DB" w14:textId="5F449A49" w:rsidR="00B450BC" w:rsidRPr="00B41693" w:rsidTr="00A04341">
        <w:tc>
          <w:tcPr>
            <w:shd w:fill="BFBFBF" w:color="auto" w:themeFill="background1" w:themeFillShade="BF" w:val="clear"/>
            <w:tcW w:w="2093" w:type="dxa"/>
          </w:tcPr>
          <w:p w:rsidR="00B450BC" w:rsidRDefault="00B450BC" w14:paraId="4534296E" w14:textId="2C5F0E1A" w:rsidP="00E51AAC" w:rsidRPr="003E36C5">
            <w:pPr>
              <w:jc w:val="both"/>
              <w:spacing w:before="120" w:after="120"/>
              <w:rPr>
                <w:b/>
                <w:rFonts w:ascii="Arial" w:cs="Arial" w:hAnsi="Arial"/>
                <w:sz w:val="22"/>
                <w:szCs w:val="22"/>
              </w:rPr>
            </w:pPr>
            <w:r w:rsidRPr="003E36C5">
              <w:rPr>
                <w:b/>
                <w:rFonts w:ascii="Arial" w:cs="Arial" w:hAnsi="Arial"/>
                <w:sz w:val="22"/>
                <w:szCs w:val="22"/>
              </w:rPr>
              <w:t>Student Name</w:t>
            </w:r>
            <w:r w:rsidR="003E36C5">
              <w:rPr>
                <w:b/>
                <w:rFonts w:ascii="Arial" w:cs="Arial" w:hAnsi="Arial"/>
                <w:sz w:val="22"/>
                <w:szCs w:val="22"/>
              </w:rPr>
              <w:t>:</w:t>
            </w:r>
          </w:p>
        </w:tc>
        <w:tc>
          <w:tcPr>
            <w:tcW w:w="3000" w:type="dxa"/>
          </w:tcPr>
          <w:p w:rsidR="00B450BC" w:rsidRDefault="00B450BC" w14:paraId="7D2632DB" w14:textId="77777777" w:rsidP="00E51AAC" w:rsidRPr="00B41693">
            <w:pPr>
              <w:jc w:val="both"/>
              <w:spacing w:before="120" w:after="120"/>
              <w:rPr>
                <w:rFonts w:ascii="Arial" w:cs="Arial" w:hAnsi="Arial"/>
                <w:sz w:val="22"/>
                <w:szCs w:val="22"/>
              </w:rPr>
            </w:pPr>
            <w:r>
              <w:rPr>
                <w:rFonts w:ascii="Arial"/>
                <w:sz w:val="22"/>
              </w:rPr>
              <w:t>Vasil Stefanov Pavlov</w:t>
            </w:r>
          </w:p>
        </w:tc>
        <w:tc>
          <w:tcPr>
            <w:tcW w:w="1440" w:type="dxa"/>
          </w:tcPr>
          <w:p w:rsidR="00B450BC" w:rsidRDefault="00B450BC" w14:paraId="4D246E3B" w14:textId="4262DD18" w:rsidP="00E51AAC" w:rsidRPr="003E36C5">
            <w:pPr>
              <w:jc w:val="both"/>
              <w:spacing w:before="120" w:after="120"/>
              <w:rPr>
                <w:b/>
                <w:rFonts w:ascii="Arial" w:cs="Arial" w:hAnsi="Arial"/>
                <w:sz w:val="22"/>
                <w:szCs w:val="22"/>
              </w:rPr>
            </w:pPr>
            <w:r w:rsidRPr="003E36C5">
              <w:rPr>
                <w:b/>
                <w:rFonts w:ascii="Arial" w:cs="Arial" w:hAnsi="Arial"/>
                <w:sz w:val="22"/>
                <w:szCs w:val="22"/>
              </w:rPr>
              <w:t>Student ID:</w:t>
            </w:r>
          </w:p>
        </w:tc>
        <w:tc>
          <w:tcPr>
            <w:tcW w:w="2250" w:type="dxa"/>
          </w:tcPr>
          <w:p w:rsidR="00B450BC" w:rsidRDefault="00B450BC" w14:paraId="65DFCEA4" w14:textId="77777777" w:rsidP="00E51AAC" w:rsidRPr="00B41693">
            <w:pPr>
              <w:jc w:val="both"/>
              <w:spacing w:before="120" w:after="120"/>
              <w:rPr>
                <w:rFonts w:ascii="Arial" w:cs="Arial" w:hAnsi="Arial"/>
                <w:sz w:val="22"/>
                <w:szCs w:val="22"/>
              </w:rPr>
            </w:pPr>
            <w:r>
              <w:rPr>
                <w:rFonts w:ascii="Arial"/>
                <w:sz w:val="22"/>
              </w:rPr>
              <w:t>2312445</w:t>
            </w:r>
          </w:p>
        </w:tc>
      </w:tr>
      <w:tr w14:paraId="51C04FAB" w14:textId="77777777" w:rsidR="00DB116D" w:rsidRPr="00B41693" w:rsidTr="004404A1">
        <w:tc>
          <w:tcPr>
            <w:tcW w:w="2093" w:type="dxa"/>
          </w:tcPr>
          <w:p w:rsidR="00DB116D" w:rsidRDefault="00DB116D" w14:paraId="76851DC8" w14:textId="77777777" w:rsidP="00E51AAC" w:rsidRPr="00B41693">
            <w:pPr>
              <w:jc w:val="both"/>
              <w:spacing w:before="120" w:after="120"/>
              <w:rPr>
                <w:rFonts w:ascii="Arial" w:cs="Arial" w:hAnsi="Arial"/>
                <w:sz w:val="22"/>
                <w:szCs w:val="22"/>
              </w:rPr>
            </w:pPr>
            <w:r w:rsidRPr="00B41693">
              <w:rPr>
                <w:rFonts w:ascii="Arial" w:cs="Arial" w:hAnsi="Arial"/>
                <w:sz w:val="22"/>
                <w:szCs w:val="22"/>
              </w:rPr>
              <w:t>Programme:</w:t>
            </w:r>
          </w:p>
        </w:tc>
        <w:tc>
          <w:tcPr>
            <w:gridSpan w:val="3"/>
            <w:tcW w:w="6690" w:type="dxa"/>
          </w:tcPr>
          <w:p w:rsidR="00DB116D" w:rsidRDefault="00A538BA" w14:paraId="6BD47CB0" w14:textId="62C4075D" w:rsidP="00E51AAC" w:rsidRPr="00B41693">
            <w:pPr>
              <w:jc w:val="both"/>
              <w:spacing w:before="120" w:after="120"/>
              <w:rPr>
                <w:rFonts w:ascii="Arial" w:cs="Arial" w:hAnsi="Arial"/>
                <w:sz w:val="22"/>
                <w:szCs w:val="22"/>
              </w:rPr>
            </w:pPr>
            <w:r w:rsidRPr="00B41693">
              <w:rPr>
                <w:rFonts w:ascii="Arial" w:cs="Arial" w:hAnsi="Arial"/>
                <w:sz w:val="22"/>
                <w:szCs w:val="22"/>
              </w:rPr>
              <w:t xml:space="preserve">BA (Hons) Leadership and Management Skills for the Workplace   </w:t>
            </w:r>
          </w:p>
        </w:tc>
      </w:tr>
      <w:tr w14:paraId="1E16D525" w14:textId="77777777" w:rsidR="008F1308" w:rsidRPr="00B41693" w:rsidTr="004404A1">
        <w:tc>
          <w:tcPr>
            <w:tcW w:w="2093" w:type="dxa"/>
          </w:tcPr>
          <w:p w:rsidR="008F1308" w:rsidRDefault="008F1308" w14:paraId="59BD23F8" w14:textId="77777777" w:rsidP="00E51AAC" w:rsidRPr="00B41693">
            <w:pPr>
              <w:jc w:val="both"/>
              <w:spacing w:before="120" w:after="120"/>
              <w:rPr>
                <w:rFonts w:ascii="Arial" w:cs="Arial" w:hAnsi="Arial"/>
                <w:sz w:val="22"/>
                <w:szCs w:val="22"/>
              </w:rPr>
            </w:pPr>
            <w:r w:rsidRPr="00B41693">
              <w:rPr>
                <w:rFonts w:ascii="Arial" w:cs="Arial" w:hAnsi="Arial"/>
                <w:sz w:val="22"/>
                <w:szCs w:val="22"/>
              </w:rPr>
              <w:t>Module:</w:t>
            </w:r>
          </w:p>
        </w:tc>
        <w:tc>
          <w:tcPr>
            <w:gridSpan w:val="3"/>
            <w:tcW w:w="6690" w:type="dxa"/>
          </w:tcPr>
          <w:p w:rsidR="008F1308" w:rsidRDefault="00A538BA" w14:paraId="4819BA8F" w14:textId="0F0A0216" w:rsidP="00E51AAC" w:rsidRPr="00B41693">
            <w:pPr>
              <w:jc w:val="both"/>
              <w:spacing w:before="120" w:after="120"/>
              <w:rPr>
                <w:rFonts w:ascii="Arial" w:cs="Arial" w:hAnsi="Arial"/>
                <w:sz w:val="22"/>
                <w:szCs w:val="22"/>
              </w:rPr>
            </w:pPr>
            <w:r w:rsidRPr="00B41693">
              <w:rPr>
                <w:rFonts w:ascii="Arial" w:cs="Arial" w:hAnsi="Arial"/>
                <w:sz w:val="22"/>
                <w:szCs w:val="22"/>
              </w:rPr>
              <w:t>Strategic Management for Business</w:t>
            </w:r>
          </w:p>
        </w:tc>
      </w:tr>
      <w:tr w14:paraId="374222DB" w14:textId="77777777" w:rsidR="004404A1" w:rsidRPr="00B41693" w:rsidTr="004404A1">
        <w:tc>
          <w:tcPr>
            <w:tcW w:w="2093" w:type="dxa"/>
          </w:tcPr>
          <w:p w:rsidR="004404A1" w:rsidRDefault="004404A1" w14:paraId="6CFBB412" w14:textId="77777777" w:rsidP="00E51AAC" w:rsidRPr="00B41693">
            <w:pPr>
              <w:jc w:val="both"/>
              <w:spacing w:before="120" w:after="120"/>
              <w:rPr>
                <w:rFonts w:ascii="Arial" w:cs="Arial" w:hAnsi="Arial"/>
                <w:sz w:val="22"/>
                <w:szCs w:val="22"/>
              </w:rPr>
            </w:pPr>
            <w:r w:rsidRPr="00B41693">
              <w:rPr>
                <w:rFonts w:ascii="Arial" w:cs="Arial" w:hAnsi="Arial"/>
                <w:sz w:val="22"/>
                <w:szCs w:val="22"/>
              </w:rPr>
              <w:t>Module code:</w:t>
            </w:r>
          </w:p>
        </w:tc>
        <w:tc>
          <w:tcPr>
            <w:gridSpan w:val="3"/>
            <w:tcW w:w="6690" w:type="dxa"/>
          </w:tcPr>
          <w:p w:rsidR="004404A1" w:rsidRDefault="004404A1" w14:paraId="55EB199B" w14:textId="1FCB7D4F" w:rsidP="00E51AAC" w:rsidRPr="00B41693">
            <w:pPr>
              <w:jc w:val="both"/>
              <w:spacing w:before="120" w:after="120"/>
              <w:rPr>
                <w:rFonts w:ascii="Arial" w:cs="Arial" w:hAnsi="Arial"/>
                <w:sz w:val="22"/>
                <w:szCs w:val="22"/>
              </w:rPr>
            </w:pPr>
            <w:r w:rsidRPr="00B41693">
              <w:rPr>
                <w:rFonts w:ascii="Arial" w:cs="Arial" w:hAnsi="Arial"/>
                <w:sz w:val="22"/>
                <w:szCs w:val="22"/>
              </w:rPr>
              <w:t>LCLM  6001</w:t>
            </w:r>
          </w:p>
        </w:tc>
      </w:tr>
      <w:tr w14:paraId="66606AEF" w14:textId="77777777" w:rsidR="004404A1" w:rsidRPr="00B41693" w:rsidTr="00762F2C">
        <w:tc>
          <w:tcPr>
            <w:tcW w:w="2093" w:type="dxa"/>
          </w:tcPr>
          <w:p w:rsidR="004404A1" w:rsidRDefault="004404A1" w14:paraId="7F3FF356" w14:textId="21E69040" w:rsidP="65D2D35E" w:rsidRPr="00B41693">
            <w:pPr>
              <w:jc w:val="both"/>
              <w:spacing w:before="120" w:after="120"/>
              <w:rPr>
                <w:bCs/>
                <w:rFonts w:ascii="Arial" w:cs="Arial" w:hAnsi="Arial"/>
                <w:sz w:val="22"/>
                <w:szCs w:val="22"/>
              </w:rPr>
            </w:pPr>
            <w:r w:rsidRPr="00B41693">
              <w:rPr>
                <w:bCs/>
                <w:rFonts w:ascii="Arial" w:cs="Arial" w:hAnsi="Arial"/>
                <w:sz w:val="22"/>
                <w:szCs w:val="22"/>
              </w:rPr>
              <w:t>Module Leaders:</w:t>
            </w:r>
          </w:p>
        </w:tc>
        <w:tc>
          <w:tcPr>
            <w:gridSpan w:val="3"/>
            <w:tcW w:w="6690" w:type="dxa"/>
          </w:tcPr>
          <w:p w:rsidR="004404A1" w:rsidRDefault="004404A1" w14:paraId="67F1B06E" w14:textId="77777777" w:rsidP="65D2D35E" w:rsidRPr="00B41693">
            <w:pPr>
              <w:jc w:val="both"/>
              <w:spacing w:before="120" w:after="120"/>
              <w:rPr>
                <w:bCs/>
                <w:rFonts w:ascii="Arial" w:cs="Arial" w:hAnsi="Arial"/>
                <w:sz w:val="22"/>
                <w:szCs w:val="22"/>
              </w:rPr>
            </w:pPr>
            <w:r w:rsidRPr="00B41693">
              <w:rPr>
                <w:bCs/>
                <w:rFonts w:ascii="Arial" w:cs="Arial" w:hAnsi="Arial"/>
                <w:sz w:val="22"/>
                <w:szCs w:val="22"/>
              </w:rPr>
              <w:t>Nishi Ramsurrun</w:t>
            </w:r>
          </w:p>
          <w:p w:rsidR="004404A1" w:rsidRDefault="004404A1" w14:paraId="76E26598" w14:textId="3E0A68B8" w:rsidP="65D2D35E" w:rsidRPr="00B41693">
            <w:pPr>
              <w:jc w:val="both"/>
              <w:spacing w:before="120" w:after="120"/>
              <w:rPr>
                <w:bCs/>
                <w:rFonts w:ascii="Arial" w:cs="Arial" w:hAnsi="Arial"/>
                <w:sz w:val="22"/>
                <w:szCs w:val="22"/>
              </w:rPr>
            </w:pPr>
            <w:r w:rsidRPr="00B41693">
              <w:rPr>
                <w:bCs/>
                <w:rFonts w:ascii="Arial" w:cs="Arial" w:hAnsi="Arial"/>
                <w:sz w:val="22"/>
                <w:szCs w:val="22"/>
              </w:rPr>
              <w:t>Sujeewa Herath</w:t>
            </w:r>
          </w:p>
        </w:tc>
      </w:tr>
      <w:tr w14:paraId="1BB01BF7" w14:textId="77777777" w:rsidR="004404A1" w:rsidRPr="00B41693" w:rsidTr="00C951B4">
        <w:tc>
          <w:tcPr>
            <w:tcW w:w="2093" w:type="dxa"/>
          </w:tcPr>
          <w:p w:rsidR="004404A1" w:rsidRDefault="004404A1" w14:paraId="74707EF9" w14:textId="4B2EC0A3" w:rsidP="65D2D35E" w:rsidRPr="00B41693">
            <w:pPr>
              <w:jc w:val="both"/>
              <w:spacing w:before="120" w:after="120"/>
              <w:rPr>
                <w:bCs/>
                <w:rFonts w:ascii="Arial" w:cs="Arial" w:hAnsi="Arial"/>
                <w:sz w:val="22"/>
                <w:szCs w:val="22"/>
              </w:rPr>
            </w:pPr>
            <w:r w:rsidRPr="00B41693">
              <w:rPr>
                <w:bCs/>
                <w:rFonts w:ascii="Arial" w:cs="Arial" w:hAnsi="Arial"/>
                <w:sz w:val="22"/>
                <w:szCs w:val="22"/>
              </w:rPr>
              <w:t>Internal Verifier:</w:t>
            </w:r>
          </w:p>
        </w:tc>
        <w:tc>
          <w:tcPr>
            <w:gridSpan w:val="3"/>
            <w:tcW w:w="6690" w:type="dxa"/>
          </w:tcPr>
          <w:p w:rsidR="004404A1" w:rsidRDefault="004404A1" w14:paraId="20A2A9EF" w14:textId="77777777" w:rsidP="004404A1" w:rsidRPr="00B41693">
            <w:pPr>
              <w:jc w:val="both"/>
              <w:spacing w:before="120" w:after="120"/>
              <w:rPr>
                <w:bCs/>
                <w:rFonts w:ascii="Arial" w:cs="Arial" w:hAnsi="Arial"/>
                <w:sz w:val="22"/>
                <w:szCs w:val="22"/>
              </w:rPr>
            </w:pPr>
            <w:r w:rsidRPr="00B41693">
              <w:rPr>
                <w:bCs/>
                <w:rFonts w:ascii="Arial" w:cs="Arial" w:hAnsi="Arial"/>
                <w:sz w:val="22"/>
                <w:szCs w:val="22"/>
              </w:rPr>
              <w:t>Md Kalam</w:t>
            </w:r>
          </w:p>
          <w:p w:rsidR="004404A1" w:rsidRDefault="004404A1" w14:paraId="00B0DA37" w14:textId="1B5E0507" w:rsidP="65D2D35E" w:rsidRPr="00B41693">
            <w:pPr>
              <w:jc w:val="both"/>
              <w:spacing w:before="120" w:after="120"/>
              <w:rPr>
                <w:bCs/>
                <w:rFonts w:ascii="Arial" w:cs="Arial" w:hAnsi="Arial"/>
                <w:sz w:val="22"/>
                <w:szCs w:val="22"/>
              </w:rPr>
            </w:pPr>
            <w:r w:rsidRPr="00B41693">
              <w:rPr>
                <w:bCs/>
                <w:rFonts w:ascii="Arial" w:cs="Arial" w:hAnsi="Arial"/>
                <w:sz w:val="22"/>
                <w:szCs w:val="22"/>
              </w:rPr>
              <w:t>Samuel Ofori</w:t>
            </w:r>
          </w:p>
        </w:tc>
      </w:tr>
      <w:tr w14:paraId="613C8D32" w14:textId="77777777" w:rsidR="004404A1" w:rsidRPr="00B41693" w:rsidTr="00077198">
        <w:tc>
          <w:tcPr>
            <w:tcW w:w="2093" w:type="dxa"/>
          </w:tcPr>
          <w:p w:rsidR="004404A1" w:rsidRDefault="004404A1" w14:paraId="1BF33043" w14:textId="77777777" w:rsidP="00E51AAC" w:rsidRPr="00B41693">
            <w:pPr>
              <w:jc w:val="both"/>
              <w:spacing w:before="120" w:after="120"/>
              <w:rPr>
                <w:rFonts w:ascii="Arial" w:cs="Arial" w:hAnsi="Arial"/>
                <w:sz w:val="22"/>
                <w:szCs w:val="22"/>
              </w:rPr>
            </w:pPr>
            <w:r w:rsidRPr="00B41693">
              <w:rPr>
                <w:rFonts w:ascii="Arial" w:cs="Arial" w:hAnsi="Arial"/>
                <w:sz w:val="22"/>
                <w:szCs w:val="22"/>
              </w:rPr>
              <w:t>Assignment Title:</w:t>
            </w:r>
          </w:p>
        </w:tc>
        <w:tc>
          <w:tcPr>
            <w:gridSpan w:val="3"/>
            <w:tcW w:w="6690" w:type="dxa"/>
          </w:tcPr>
          <w:p w:rsidR="004404A1" w:rsidRDefault="004404A1" w14:paraId="433EF4A7" w14:textId="069B2294" w:rsidP="004404A1" w:rsidRPr="00B41693">
            <w:pPr>
              <w:jc w:val="both"/>
              <w:spacing w:before="120" w:after="120"/>
              <w:rPr>
                <w:rFonts w:ascii="Arial" w:cs="Arial" w:hAnsi="Arial"/>
                <w:sz w:val="22"/>
                <w:szCs w:val="22"/>
              </w:rPr>
            </w:pPr>
            <w:r w:rsidRPr="00B41693">
              <w:rPr>
                <w:rFonts w:ascii="Arial" w:cs="Arial" w:hAnsi="Arial"/>
                <w:sz w:val="22"/>
                <w:szCs w:val="22"/>
              </w:rPr>
              <w:t>Individual Report</w:t>
            </w:r>
          </w:p>
        </w:tc>
      </w:tr>
      <w:tr w14:paraId="2123730B" w14:textId="77777777" w:rsidR="004404A1" w:rsidRPr="00B41693" w:rsidTr="003359BC">
        <w:tc>
          <w:tcPr>
            <w:tcW w:w="2093" w:type="dxa"/>
          </w:tcPr>
          <w:p w:rsidR="004404A1" w:rsidRDefault="00F0245C" w14:paraId="6F7D6CDB" w14:textId="1E8B83F0" w:rsidP="00E51AAC" w:rsidRPr="00B41693">
            <w:pPr>
              <w:jc w:val="both"/>
              <w:spacing w:before="120" w:after="120"/>
              <w:rPr>
                <w:rFonts w:ascii="Arial" w:cs="Arial" w:hAnsi="Arial"/>
                <w:sz w:val="22"/>
                <w:szCs w:val="22"/>
              </w:rPr>
            </w:pPr>
            <w:r>
              <w:rPr>
                <w:rFonts w:ascii="Arial" w:cs="Arial" w:hAnsi="Arial"/>
                <w:sz w:val="22"/>
                <w:szCs w:val="22"/>
              </w:rPr>
              <w:t>Word count:</w:t>
            </w:r>
          </w:p>
        </w:tc>
        <w:tc>
          <w:tcPr>
            <w:gridSpan w:val="3"/>
            <w:tcW w:w="6690" w:type="dxa"/>
          </w:tcPr>
          <w:p w:rsidR="004404A1" w:rsidRDefault="002E5279" w14:paraId="4116C229" w14:textId="348E789D" w:rsidP="00E51AAC" w:rsidRPr="00B41693">
            <w:pPr>
              <w:jc w:val="both"/>
              <w:spacing w:before="120" w:after="120"/>
              <w:rPr>
                <w:rFonts w:ascii="Arial" w:cs="Arial" w:hAnsi="Arial"/>
                <w:sz w:val="22"/>
                <w:szCs w:val="22"/>
              </w:rPr>
            </w:pPr>
            <w:r>
              <w:rPr>
                <w:rFonts w:ascii="Arial" w:cs="Arial" w:hAnsi="Arial"/>
                <w:sz w:val="22"/>
                <w:szCs w:val="22"/>
              </w:rPr>
              <w:t>3,2</w:t>
            </w:r>
            <w:r w:rsidR="00F0245C">
              <w:rPr>
                <w:rFonts w:ascii="Arial" w:cs="Arial" w:hAnsi="Arial"/>
                <w:sz w:val="22"/>
                <w:szCs w:val="22"/>
              </w:rPr>
              <w:t>97</w:t>
            </w:r>
          </w:p>
        </w:tc>
      </w:tr>
    </w:tbl>
    <w:p w:rsidR="00A406E5" w:rsidRDefault="00A406E5" w14:paraId="5F3E6469" w14:textId="11E342D3" w:rsidP="65D2D35E" w:rsidRPr="00B41693">
      <w:pPr>
        <w:rPr>
          <w:rFonts w:ascii="Arial" w:cs="Arial" w:hAnsi="Arial"/>
          <w:sz w:val="22"/>
          <w:szCs w:val="22"/>
        </w:rPr>
      </w:pPr>
    </w:p>
    <w:p w:rsidR="00FB2E74" w:rsidRDefault="00FB2E74" w14:paraId="735ABC27" w14:textId="77777777" w:rsidP="65D2D35E" w:rsidRPr="00B41693">
      <w:pPr>
        <w:rPr>
          <w:rFonts w:ascii="Arial" w:cs="Arial" w:hAnsi="Arial"/>
          <w:sz w:val="22"/>
          <w:szCs w:val="22"/>
        </w:rPr>
      </w:pPr>
    </w:p>
    <w:p w:rsidR="00FB2E74" w:rsidRDefault="00FB2E74" w14:paraId="0F77A8FD" w14:textId="77777777" w:rsidP="65D2D35E" w:rsidRPr="00B41693">
      <w:pPr>
        <w:rPr>
          <w:rFonts w:ascii="Arial" w:cs="Arial" w:hAnsi="Arial"/>
          <w:sz w:val="22"/>
          <w:szCs w:val="22"/>
        </w:rPr>
      </w:pPr>
    </w:p>
    <w:p w:rsidR="00FB2E74" w:rsidRDefault="00FB2E74" w14:paraId="526328AC" w14:textId="77777777" w:rsidP="65D2D35E" w:rsidRPr="00B41693">
      <w:pPr>
        <w:rPr>
          <w:rFonts w:ascii="Arial" w:cs="Arial" w:hAnsi="Arial"/>
          <w:sz w:val="22"/>
          <w:szCs w:val="22"/>
        </w:rPr>
      </w:pPr>
    </w:p>
    <w:p w:rsidR="00FB2E74" w:rsidRDefault="00FB2E74" w14:paraId="720FB521" w14:textId="77777777" w:rsidP="65D2D35E" w:rsidRPr="00B41693">
      <w:pPr>
        <w:rPr>
          <w:rFonts w:ascii="Arial" w:cs="Arial" w:hAnsi="Arial"/>
          <w:sz w:val="22"/>
          <w:szCs w:val="22"/>
        </w:rPr>
      </w:pPr>
    </w:p>
    <w:p w:rsidR="00FB2E74" w:rsidRDefault="00FB2E74" w14:paraId="4B55FDBD" w14:textId="77777777" w:rsidP="65D2D35E" w:rsidRPr="00B41693">
      <w:pPr>
        <w:rPr>
          <w:rFonts w:ascii="Arial" w:cs="Arial" w:hAnsi="Arial"/>
          <w:sz w:val="22"/>
          <w:szCs w:val="22"/>
        </w:rPr>
      </w:pPr>
    </w:p>
    <w:p w:rsidR="00152E9D" w:rsidRDefault="00152E9D" w14:paraId="779EEA48" w14:textId="77777777" w:rsidP="00DB116D" w:rsidRPr="00B41693">
      <w:pPr>
        <w:rPr>
          <w:rFonts w:ascii="Arial" w:cs="Arial" w:hAnsi="Arial"/>
          <w:sz w:val="22"/>
          <w:szCs w:val="22"/>
        </w:rPr>
      </w:pPr>
    </w:p>
    <w:p w:rsidR="00C01A3F" w:rsidRDefault="00C01A3F" w14:paraId="300C7775" w14:textId="77777777" w:rsidP="00BA1176" w:rsidRPr="00B41693">
      <w:pPr>
        <w:rPr>
          <w:b/>
          <w:rFonts w:ascii="Arial" w:cs="Arial" w:hAnsi="Arial"/>
          <w:sz w:val="22"/>
          <w:szCs w:val="22"/>
        </w:rPr>
      </w:pPr>
    </w:p>
    <w:p w:rsidR="00C01A3F" w:rsidRDefault="00C01A3F" w14:paraId="694F9E2B" w14:textId="77777777" w:rsidP="00BA1176" w:rsidRPr="00B41693">
      <w:pPr>
        <w:rPr>
          <w:b/>
          <w:rFonts w:ascii="Arial" w:cs="Arial" w:hAnsi="Arial"/>
          <w:sz w:val="22"/>
          <w:szCs w:val="22"/>
        </w:rPr>
      </w:pPr>
    </w:p>
    <w:p w:rsidR="0028204E" w:rsidRDefault="0028204E" w14:paraId="2E73B4B9" w14:textId="77777777" w:rsidP="00BA1176" w:rsidRPr="00B41693">
      <w:pPr>
        <w:rPr>
          <w:b/>
          <w:rFonts w:ascii="Arial" w:cs="Arial" w:hAnsi="Arial"/>
          <w:sz w:val="22"/>
          <w:szCs w:val="22"/>
        </w:rPr>
      </w:pPr>
    </w:p>
    <w:p w:rsidR="00C100CB" w:rsidRDefault="00C100CB" w14:paraId="7BD2F97E" w14:textId="77777777" w:rsidP="00BA1176" w:rsidRPr="00B41693">
      <w:pPr>
        <w:rPr>
          <w:b/>
          <w:rFonts w:ascii="Arial" w:cs="Arial" w:hAnsi="Arial"/>
          <w:sz w:val="22"/>
          <w:szCs w:val="22"/>
        </w:rPr>
      </w:pPr>
    </w:p>
    <w:p w:rsidR="00C100CB" w:rsidRDefault="00C100CB" w14:paraId="7CD3A00F" w14:textId="77777777" w:rsidP="00BA1176" w:rsidRPr="00B41693">
      <w:pPr>
        <w:rPr>
          <w:b/>
          <w:rFonts w:ascii="Arial" w:cs="Arial" w:hAnsi="Arial"/>
          <w:sz w:val="22"/>
          <w:szCs w:val="22"/>
        </w:rPr>
      </w:pPr>
    </w:p>
    <w:p w:rsidR="00C100CB" w:rsidRDefault="00C100CB" w14:paraId="5DB06B6A" w14:textId="77777777" w:rsidP="00BA1176" w:rsidRPr="00B41693">
      <w:pPr>
        <w:rPr>
          <w:b/>
          <w:rFonts w:ascii="Arial" w:cs="Arial" w:hAnsi="Arial"/>
          <w:sz w:val="22"/>
          <w:szCs w:val="22"/>
        </w:rPr>
      </w:pPr>
    </w:p>
    <w:p w:rsidR="00C100CB" w:rsidRDefault="00C100CB" w14:paraId="5415A709" w14:textId="77777777" w:rsidP="00BA1176" w:rsidRPr="00B41693">
      <w:pPr>
        <w:rPr>
          <w:b/>
          <w:rFonts w:ascii="Arial" w:cs="Arial" w:hAnsi="Arial"/>
          <w:sz w:val="22"/>
          <w:szCs w:val="22"/>
        </w:rPr>
      </w:pPr>
    </w:p>
    <w:p w:rsidR="00C100CB" w:rsidRDefault="00C100CB" w14:paraId="5DB5E2D4" w14:textId="77777777" w:rsidP="00BA1176" w:rsidRPr="00B41693">
      <w:pPr>
        <w:rPr>
          <w:b/>
          <w:rFonts w:ascii="Arial" w:cs="Arial" w:hAnsi="Arial"/>
          <w:sz w:val="22"/>
          <w:szCs w:val="22"/>
        </w:rPr>
      </w:pPr>
    </w:p>
    <w:p w:rsidR="00C100CB" w:rsidRDefault="00C100CB" w14:paraId="25CBC1B3" w14:textId="77777777" w:rsidP="00BA1176" w:rsidRPr="00B41693">
      <w:pPr>
        <w:rPr>
          <w:b/>
          <w:rFonts w:ascii="Arial" w:cs="Arial" w:hAnsi="Arial"/>
          <w:sz w:val="22"/>
          <w:szCs w:val="22"/>
        </w:rPr>
      </w:pPr>
    </w:p>
    <w:p w:rsidR="00C100CB" w:rsidRDefault="00C100CB" w14:paraId="14D2ABF9" w14:textId="77777777" w:rsidP="00BA1176" w:rsidRPr="00B41693">
      <w:pPr>
        <w:rPr>
          <w:b/>
          <w:rFonts w:ascii="Arial" w:cs="Arial" w:hAnsi="Arial"/>
          <w:sz w:val="22"/>
          <w:szCs w:val="22"/>
        </w:rPr>
      </w:pPr>
    </w:p>
    <w:p w:rsidR="00C100CB" w:rsidRDefault="00C100CB" w14:paraId="67BA61D7" w14:textId="77777777" w:rsidP="00BA1176" w:rsidRPr="00B41693">
      <w:pPr>
        <w:rPr>
          <w:b/>
          <w:rFonts w:ascii="Arial" w:cs="Arial" w:hAnsi="Arial"/>
          <w:sz w:val="22"/>
          <w:szCs w:val="22"/>
        </w:rPr>
      </w:pPr>
    </w:p>
    <w:p w:rsidR="00152E9D" w:rsidRDefault="00152E9D" w14:paraId="2982DD75" w14:textId="77777777" w:rsidP="00A67FB1" w:rsidRPr="00B41693">
      <w:pPr>
        <w:ind w:left="720"/>
        <w:rPr>
          <w:rFonts w:ascii="Arial" w:cs="Arial" w:hAnsi="Arial"/>
          <w:sz w:val="22"/>
          <w:szCs w:val="22"/>
        </w:rPr>
      </w:pPr>
    </w:p>
    <w:p w:rsidR="00BA104C" w:rsidRDefault="00BA104C" w14:paraId="009A288D" w14:textId="77777777" w:rsidP="00C100CB" w:rsidRPr="00B41693">
      <w:pPr>
        <w:widowControl w:val="0"/>
        <w:autoSpaceDE w:val="0"/>
        <w:autoSpaceDN w:val="0"/>
        <w:spacing w:line="360" w:lineRule="auto"/>
        <w:tabs>
          <w:tab w:val="left" w:pos="1180"/>
        </w:tabs>
        <w:rPr>
          <w:rFonts w:ascii="Arial" w:cs="Arial" w:hAnsi="Arial"/>
          <w:sz w:val="22"/>
          <w:szCs w:val="22"/>
        </w:rPr>
      </w:pPr>
    </w:p>
    <w:p w:rsidR="00B41693" w:rsidRDefault="00B41693" w14:paraId="40D40C3E" w14:textId="77777777">
      <w:pPr>
        <w:rPr>
          <w:b/>
          <w:rFonts w:ascii="Arial" w:cs="Arial" w:hAnsi="Arial"/>
          <w:sz w:val="22"/>
          <w:szCs w:val="22"/>
        </w:rPr>
      </w:pPr>
      <w:r>
        <w:rPr>
          <w:rFonts w:ascii="Arial" w:cs="Arial" w:hAnsi="Arial"/>
          <w:sz w:val="22"/>
          <w:szCs w:val="22"/>
        </w:rPr>
        <w:br w:type="page"/>
      </w:r>
    </w:p>
    <w:p w:rsidR="00A01B50" w:rsidRDefault="00A01B50" w14:paraId="19E44A98" w14:textId="6744433B" w:rsidP="004404A1" w:rsidRPr="00B41693">
      <w:pPr>
        <w:pStyle w:val="Heading2"/>
        <w:rPr>
          <w:rFonts w:ascii="Arial" w:cs="Arial" w:hAnsi="Arial"/>
          <w:sz w:val="22"/>
          <w:szCs w:val="22"/>
        </w:rPr>
      </w:pPr>
      <w:bookmarkStart w:id="0" w:name="_Toc212811479"/>
      <w:r w:rsidRPr="00B41693">
        <w:rPr>
          <w:rFonts w:ascii="Arial" w:cs="Arial" w:hAnsi="Arial"/>
          <w:sz w:val="22"/>
          <w:szCs w:val="22"/>
        </w:rPr>
        <w:t>Executive Summary</w:t>
        <w:lastRenderedPageBreak/>
      </w:r>
      <w:r w:rsidR="00CC369B" w:rsidRPr="00B41693">
        <w:rPr>
          <w:rFonts w:ascii="Arial" w:cs="Arial" w:hAnsi="Arial"/>
          <w:sz w:val="22"/>
          <w:szCs w:val="22"/>
        </w:rPr>
        <w:t>.</w:t>
      </w:r>
      <w:bookmarkEnd w:id="0"/>
    </w:p>
    <w:p w:rsidR="00BA104C" w:rsidRDefault="00BA104C" w14:paraId="35125D26" w14:textId="77777777" w:rsidP="00C100CB" w:rsidRPr="00B41693">
      <w:pPr>
        <w:widowControl w:val="0"/>
        <w:autoSpaceDE w:val="0"/>
        <w:autoSpaceDN w:val="0"/>
        <w:spacing w:line="360" w:lineRule="auto"/>
        <w:tabs>
          <w:tab w:val="left" w:pos="1180"/>
        </w:tabs>
        <w:rPr>
          <w:rFonts w:ascii="Arial" w:cs="Arial" w:hAnsi="Arial"/>
          <w:sz w:val="22"/>
          <w:szCs w:val="22"/>
        </w:rPr>
      </w:pPr>
    </w:p>
    <w:p w:rsidR="00943D49" w:rsidRDefault="00943D49" w14:paraId="05CEC9F8" w14:textId="1A8E0AE2" w:rsidP="00943D49" w:rsidRPr="00B41693">
      <w:pPr>
        <w:widowControl w:val="0"/>
        <w:autoSpaceDE w:val="0"/>
        <w:autoSpaceDN w:val="0"/>
        <w:spacing w:line="360" w:lineRule="auto"/>
        <w:tabs>
          <w:tab w:val="left" w:pos="1180"/>
        </w:tabs>
        <w:rPr>
          <w:rFonts w:ascii="Arial" w:cs="Arial" w:hAnsi="Arial"/>
          <w:sz w:val="22"/>
          <w:szCs w:val="22"/>
        </w:rPr>
      </w:pPr>
      <w:r w:rsidRPr="00B41693">
        <w:rPr>
          <w:rFonts w:ascii="Arial" w:cs="Arial" w:hAnsi="Arial"/>
          <w:sz w:val="22"/>
          <w:szCs w:val="22"/>
        </w:rPr>
        <w:t xml:space="preserve">This report </w:t>
      </w:r>
      <w:r w:rsidR="00D40228">
        <w:rPr>
          <w:rFonts w:ascii="Arial" w:cs="Arial" w:hAnsi="Arial"/>
          <w:sz w:val="22"/>
          <w:szCs w:val="22"/>
        </w:rPr>
        <w:t>presents a strategic analysis of Pip and Nut, a small business in the UK, which specialises in the production of natural foods, and offers</w:t>
      </w:r>
      <w:r w:rsidRPr="00B41693">
        <w:rPr>
          <w:rFonts w:ascii="Arial" w:cs="Arial" w:hAnsi="Arial"/>
          <w:sz w:val="22"/>
          <w:szCs w:val="22"/>
        </w:rPr>
        <w:t xml:space="preserve"> recommendations on how it can sustainably grow. The analysis shows that a business is having a strong brand based on its health and sustainability, which is an essential strength in a competitive m</w:t>
      </w:r>
      <w:r w:rsidR="007141DF" w:rsidRPr="00B41693">
        <w:rPr>
          <w:rFonts w:ascii="Arial" w:cs="Arial" w:hAnsi="Arial"/>
          <w:sz w:val="22"/>
          <w:szCs w:val="22"/>
        </w:rPr>
        <w:t>arket. This is</w:t>
      </w:r>
      <w:r w:rsidR="00D40228">
        <w:rPr>
          <w:rFonts w:ascii="Arial" w:cs="Arial" w:hAnsi="Arial"/>
          <w:sz w:val="22"/>
          <w:szCs w:val="22"/>
        </w:rPr>
        <w:t>, however, neutralised by the difficulty in becoming profitable and the over-dependence</w:t>
      </w:r>
      <w:r w:rsidRPr="00B41693">
        <w:rPr>
          <w:rFonts w:ascii="Arial" w:cs="Arial" w:hAnsi="Arial"/>
          <w:sz w:val="22"/>
          <w:szCs w:val="22"/>
        </w:rPr>
        <w:t xml:space="preserve"> on the UK market.</w:t>
      </w:r>
    </w:p>
    <w:p w:rsidR="00943D49" w:rsidRDefault="00943D49" w14:paraId="6926F526" w14:textId="77777777" w:rsidP="00943D49" w:rsidRPr="00B41693">
      <w:pPr>
        <w:widowControl w:val="0"/>
        <w:autoSpaceDE w:val="0"/>
        <w:autoSpaceDN w:val="0"/>
        <w:spacing w:line="360" w:lineRule="auto"/>
        <w:tabs>
          <w:tab w:val="left" w:pos="1180"/>
        </w:tabs>
        <w:rPr>
          <w:rFonts w:ascii="Arial" w:cs="Arial" w:hAnsi="Arial"/>
          <w:sz w:val="22"/>
          <w:szCs w:val="22"/>
        </w:rPr>
      </w:pPr>
    </w:p>
    <w:p w:rsidR="00BA104C" w:rsidRDefault="00943D49" w14:paraId="1C8C4FED" w14:textId="6D201033" w:rsidP="00943D49" w:rsidRPr="00B41693">
      <w:pPr>
        <w:widowControl w:val="0"/>
        <w:autoSpaceDE w:val="0"/>
        <w:autoSpaceDN w:val="0"/>
        <w:spacing w:line="360" w:lineRule="auto"/>
        <w:tabs>
          <w:tab w:val="left" w:pos="1180"/>
        </w:tabs>
        <w:rPr>
          <w:rFonts w:ascii="Arial" w:cs="Arial" w:hAnsi="Arial"/>
          <w:sz w:val="22"/>
          <w:szCs w:val="22"/>
        </w:rPr>
      </w:pPr>
      <w:r w:rsidRPr="00B41693">
        <w:rPr>
          <w:rFonts w:ascii="Arial" w:cs="Arial" w:hAnsi="Arial"/>
          <w:sz w:val="22"/>
          <w:szCs w:val="22"/>
        </w:rPr>
        <w:t>Extensive environmental analysis reveals that there are great opportunities in consumer trends towards ec</w:t>
      </w:r>
      <w:r w:rsidR="007141DF" w:rsidRPr="00B41693">
        <w:rPr>
          <w:rFonts w:ascii="Arial" w:cs="Arial" w:hAnsi="Arial"/>
          <w:sz w:val="22"/>
          <w:szCs w:val="22"/>
        </w:rPr>
        <w:t>o-friendly products and globalis</w:t>
      </w:r>
      <w:r w:rsidRPr="00B41693">
        <w:rPr>
          <w:rFonts w:ascii="Arial" w:cs="Arial" w:hAnsi="Arial"/>
          <w:sz w:val="22"/>
          <w:szCs w:val="22"/>
        </w:rPr>
        <w:t>ation</w:t>
      </w:r>
      <w:r w:rsidR="00D40228">
        <w:rPr>
          <w:rFonts w:ascii="Arial" w:cs="Arial" w:hAnsi="Arial"/>
          <w:sz w:val="22"/>
          <w:szCs w:val="22"/>
        </w:rPr>
        <w:t>, and threats from</w:t>
      </w:r>
      <w:r w:rsidRPr="00B41693">
        <w:rPr>
          <w:rFonts w:ascii="Arial" w:cs="Arial" w:hAnsi="Arial"/>
          <w:sz w:val="22"/>
          <w:szCs w:val="22"/>
        </w:rPr>
        <w:t xml:space="preserve"> economic pressures and stiff competition. Applying the Ansoff Matrix to assess </w:t>
      </w:r>
      <w:r w:rsidR="00D40228">
        <w:rPr>
          <w:rFonts w:ascii="Arial" w:cs="Arial" w:hAnsi="Arial"/>
          <w:sz w:val="22"/>
          <w:szCs w:val="22"/>
        </w:rPr>
        <w:t>strategic options, the possible course of action for the future is an increased Product Development approach, aimed at creating a high-quality series of regeneratively sourced goods in recyclable packaging</w:t>
      </w:r>
      <w:r w:rsidRPr="00B41693">
        <w:rPr>
          <w:rFonts w:ascii="Arial" w:cs="Arial" w:hAnsi="Arial"/>
          <w:sz w:val="22"/>
          <w:szCs w:val="22"/>
        </w:rPr>
        <w:t xml:space="preserve">. This strategy helps the company to use its internal strengths, to create a defendable competitive edge, as well as </w:t>
      </w:r>
      <w:r w:rsidR="00246371" w:rsidRPr="00B41693">
        <w:rPr>
          <w:rFonts w:ascii="Arial" w:cs="Arial" w:hAnsi="Arial"/>
          <w:sz w:val="22"/>
          <w:szCs w:val="22"/>
        </w:rPr>
        <w:t>meet</w:t>
      </w:r>
      <w:r w:rsidRPr="00B41693">
        <w:rPr>
          <w:rFonts w:ascii="Arial" w:cs="Arial" w:hAnsi="Arial"/>
          <w:sz w:val="22"/>
          <w:szCs w:val="22"/>
        </w:rPr>
        <w:t xml:space="preserve"> the expectations of stakeholders.</w:t>
      </w:r>
    </w:p>
    <w:p w:rsidR="00EB075B" w:rsidRDefault="00EB075B" w14:paraId="6F645E0E" w14:textId="77777777" w:rsidP="00943D49" w:rsidRPr="00B41693">
      <w:pPr>
        <w:widowControl w:val="0"/>
        <w:autoSpaceDE w:val="0"/>
        <w:autoSpaceDN w:val="0"/>
        <w:spacing w:line="360" w:lineRule="auto"/>
        <w:tabs>
          <w:tab w:val="left" w:pos="1180"/>
        </w:tabs>
        <w:rPr>
          <w:rFonts w:ascii="Arial" w:cs="Arial" w:hAnsi="Arial"/>
          <w:sz w:val="22"/>
          <w:szCs w:val="22"/>
        </w:rPr>
      </w:pPr>
    </w:p>
    <w:p w:rsidR="00EB075B" w:rsidRDefault="00EB075B" w14:paraId="78793984" w14:textId="6C0DA988" w:rsidP="00943D49" w:rsidRPr="00B41693">
      <w:pPr>
        <w:widowControl w:val="0"/>
        <w:autoSpaceDE w:val="0"/>
        <w:autoSpaceDN w:val="0"/>
        <w:spacing w:line="360" w:lineRule="auto"/>
        <w:tabs>
          <w:tab w:val="left" w:pos="1180"/>
        </w:tabs>
        <w:rPr>
          <w:rFonts w:ascii="Arial" w:cs="Arial" w:hAnsi="Arial"/>
          <w:sz w:val="22"/>
          <w:szCs w:val="22"/>
        </w:rPr>
      </w:pPr>
      <w:r w:rsidRPr="00B41693">
        <w:rPr>
          <w:rFonts w:ascii="Arial" w:cs="Arial" w:hAnsi="Arial"/>
          <w:sz w:val="22"/>
          <w:szCs w:val="22"/>
        </w:rPr>
        <w:t>Some of the recommendations that have been implemented are a gradual introduction of the products to avoid risk, ensuring mission-related financing, and enhancing partnerships within the supply chain. This approach is going to make Pip &amp; Nut resilient in the long run, stand out among the competitors clearly and reaffirm its mission as the engine of its business achievement.</w:t>
      </w:r>
    </w:p>
    <w:p w:rsidR="00BA104C" w:rsidRDefault="00BA104C" w14:paraId="4DE30343"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5861A91D"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35A1A1A4"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14C2DDD5"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12C4F246"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288F1C42"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153BC5A1"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31196710"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3693A5C8"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594BC2BF"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4A7AF21A"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69A6ABAE"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3A15230E"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57EE98B1" w14:textId="77777777" w:rsidP="00C100C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5CBF7359" w14:textId="77777777" w:rsidP="00C100CB" w:rsidRPr="00B41693">
      <w:pPr>
        <w:widowControl w:val="0"/>
        <w:autoSpaceDE w:val="0"/>
        <w:autoSpaceDN w:val="0"/>
        <w:spacing w:line="360" w:lineRule="auto"/>
        <w:tabs>
          <w:tab w:val="left" w:pos="1180"/>
        </w:tabs>
        <w:rPr>
          <w:rFonts w:ascii="Arial" w:cs="Arial" w:hAnsi="Arial"/>
          <w:sz w:val="22"/>
          <w:szCs w:val="22"/>
        </w:rPr>
      </w:pPr>
    </w:p>
    <w:sdt>
      <w:sdtPr>
        <w:rPr>
          <w:rFonts w:ascii="Times New Roman" w:eastAsia="Times New Roman" w:hAnsi="Times New Roman" w:cs="Times New Roman"/>
          <w:color w:val="auto"/>
          <w:sz w:val="22"/>
          <w:szCs w:val="22"/>
          <w:lang w:val="en-GB" w:eastAsia="en-GB"/>
        </w:rPr>
        <w:id w:val="-890035238"/>
        <w:docPartObj>
          <w:docPartGallery w:val="Table of Contents"/>
          <w:docPartUnique/>
        </w:docPartObj>
      </w:sdtPr>
      <w:sdtEndPr>
        <w:rPr>
          <w:b/>
          <w:bCs/>
          <w:noProof/>
        </w:rPr>
      </w:sdtEndPr>
      <w:sdtContent>
        <w:p w:rsidR="004404A1" w:rsidRDefault="004404A1" w14:paraId="4D20F8CD" w14:textId="4FF6BBF9" w:rsidRPr="00B41693">
          <w:pPr>
            <w:pStyle w:val="TOCHeading"/>
            <w:rPr>
              <w:sz w:val="22"/>
              <w:szCs w:val="22"/>
            </w:rPr>
          </w:pPr>
          <w:r w:rsidRPr="00B41693">
            <w:rPr>
              <w:sz w:val="22"/>
              <w:szCs w:val="22"/>
            </w:rPr>
            <w:t>Table of Contents</w:t>
          </w:r>
        </w:p>
        <w:p w:rsidR="00F0245C" w:rsidRDefault="004404A1" w14:paraId="7F4626C3" w14:textId="0B0372D7">
          <w:pPr>
            <w:pStyle w:val="TOC2"/>
            <w:tabs>
              <w:tab w:val="right" w:leader="dot" w:pos="9004"/>
            </w:tabs>
            <w:rPr>
              <w:noProof/>
              <w:kern w:val="2"/>
              <w14:ligatures w14:val="standardContextual"/>
              <w:rFonts w:ascii="Cambria" w:eastAsiaTheme="minorEastAsia" w:hAnsiTheme="minorHAnsi" w:cstheme="minorBidi"/>
              <w:sz w:val="24"/>
              <w:szCs w:val="24"/>
            </w:rPr>
          </w:pPr>
          <w:r w:rsidRPr="00B41693">
            <w:rPr>
              <w:bCs/>
              <w:noProof/>
              <w:b/>
              <w:sz w:val="22"/>
              <w:szCs w:val="22"/>
            </w:rPr>
            <w:fldChar w:fldCharType="begin"/>
          </w:r>
          <w:r w:rsidRPr="00B41693">
            <w:rPr>
              <w:bCs/>
              <w:noProof/>
              <w:b/>
              <w:sz w:val="22"/>
              <w:szCs w:val="22"/>
            </w:rPr>
            <w:instrText xml:space="preserve"> TOC \o "1-3" \h \z \u </w:instrText>
          </w:r>
          <w:r w:rsidRPr="00B41693">
            <w:rPr>
              <w:bCs/>
              <w:noProof/>
              <w:b/>
              <w:sz w:val="22"/>
              <w:szCs w:val="22"/>
            </w:rPr>
            <w:fldChar w:fldCharType="separate"/>
          </w:r>
          <w:hyperlink w:anchor="_Toc212811479" w:history="1">
            <w:r w:rsidR="00F0245C" w:rsidRPr="0086304A">
              <w:rPr>
                <w:noProof/>
                <w:rStyle w:val="Hyperlink"/>
                <w:rFonts w:ascii="Arial" w:cs="Arial" w:hAnsi="Arial"/>
              </w:rPr>
              <w:t>Executive Summary.</w:t>
            </w:r>
            <w:r w:rsidR="00F0245C">
              <w:rPr>
                <w:noProof/>
                <w:webHidden/>
              </w:rPr>
              <w:tab/>
            </w:r>
            <w:r w:rsidR="00F0245C">
              <w:rPr>
                <w:noProof/>
                <w:webHidden/>
              </w:rPr>
              <w:fldChar w:fldCharType="begin"/>
            </w:r>
            <w:r w:rsidR="00F0245C">
              <w:rPr>
                <w:noProof/>
                <w:webHidden/>
              </w:rPr>
              <w:instrText xml:space="preserve"> PAGEREF _Toc212811479 \h </w:instrText>
            </w:r>
            <w:r w:rsidR="00F0245C">
              <w:rPr>
                <w:noProof/>
                <w:webHidden/>
              </w:rPr>
            </w:r>
            <w:r w:rsidR="00F0245C">
              <w:rPr>
                <w:noProof/>
                <w:webHidden/>
              </w:rPr>
              <w:fldChar w:fldCharType="separate"/>
            </w:r>
            <w:r w:rsidR="00F0245C">
              <w:rPr>
                <w:noProof/>
                <w:webHidden/>
              </w:rPr>
              <w:t>2</w:t>
            </w:r>
            <w:r w:rsidR="00F0245C">
              <w:rPr>
                <w:noProof/>
                <w:webHidden/>
              </w:rPr>
              <w:fldChar w:fldCharType="end"/>
            </w:r>
          </w:hyperlink>
        </w:p>
        <w:p w:rsidR="00F0245C" w:rsidRDefault="00F0245C" w14:paraId="4149FBBA" w14:textId="6748A35D">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480" w:history="1">
            <w:r w:rsidRPr="0086304A">
              <w:rPr>
                <w:noProof/>
                <w:rStyle w:val="Hyperlink"/>
                <w:rFonts w:ascii="Arial" w:cs="Arial" w:hAnsi="Arial"/>
              </w:rPr>
              <w:t>Introduction.</w:t>
            </w:r>
            <w:r>
              <w:rPr>
                <w:noProof/>
                <w:webHidden/>
              </w:rPr>
              <w:tab/>
            </w:r>
            <w:r>
              <w:rPr>
                <w:noProof/>
                <w:webHidden/>
              </w:rPr>
              <w:fldChar w:fldCharType="begin"/>
            </w:r>
            <w:r>
              <w:rPr>
                <w:noProof/>
                <w:webHidden/>
              </w:rPr>
              <w:instrText xml:space="preserve"> PAGEREF _Toc212811480 \h </w:instrText>
            </w:r>
            <w:r>
              <w:rPr>
                <w:noProof/>
                <w:webHidden/>
              </w:rPr>
            </w:r>
            <w:r>
              <w:rPr>
                <w:noProof/>
                <w:webHidden/>
              </w:rPr>
              <w:fldChar w:fldCharType="separate"/>
            </w:r>
            <w:r>
              <w:rPr>
                <w:noProof/>
                <w:webHidden/>
              </w:rPr>
              <w:t>4</w:t>
            </w:r>
            <w:r>
              <w:rPr>
                <w:noProof/>
                <w:webHidden/>
              </w:rPr>
              <w:fldChar w:fldCharType="end"/>
            </w:r>
          </w:hyperlink>
        </w:p>
        <w:p w:rsidR="00F0245C" w:rsidRDefault="00F0245C" w14:paraId="4E4AF632" w14:textId="46452711">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481" w:history="1">
            <w:r w:rsidRPr="0086304A">
              <w:rPr>
                <w:noProof/>
                <w:lang w:val="en-US"/>
                <w:rStyle w:val="Hyperlink"/>
                <w:rFonts w:ascii="Arial" w:cs="Arial" w:hAnsi="Arial"/>
              </w:rPr>
              <w:t>PIP &amp; NUT strategic direction and goals</w:t>
            </w:r>
            <w:r>
              <w:rPr>
                <w:noProof/>
                <w:webHidden/>
              </w:rPr>
              <w:tab/>
            </w:r>
            <w:r>
              <w:rPr>
                <w:noProof/>
                <w:webHidden/>
              </w:rPr>
              <w:fldChar w:fldCharType="begin"/>
            </w:r>
            <w:r>
              <w:rPr>
                <w:noProof/>
                <w:webHidden/>
              </w:rPr>
              <w:instrText xml:space="preserve"> PAGEREF _Toc212811481 \h </w:instrText>
            </w:r>
            <w:r>
              <w:rPr>
                <w:noProof/>
                <w:webHidden/>
              </w:rPr>
            </w:r>
            <w:r>
              <w:rPr>
                <w:noProof/>
                <w:webHidden/>
              </w:rPr>
              <w:fldChar w:fldCharType="separate"/>
            </w:r>
            <w:r>
              <w:rPr>
                <w:noProof/>
                <w:webHidden/>
              </w:rPr>
              <w:t>4</w:t>
            </w:r>
            <w:r>
              <w:rPr>
                <w:noProof/>
                <w:webHidden/>
              </w:rPr>
              <w:fldChar w:fldCharType="end"/>
            </w:r>
          </w:hyperlink>
        </w:p>
        <w:p w:rsidR="00F0245C" w:rsidRDefault="00F0245C" w14:paraId="2CD3BE06" w14:textId="0EA33850">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482" w:history="1">
            <w:r w:rsidRPr="0086304A">
              <w:rPr>
                <w:noProof/>
                <w:lang w:val="en-US"/>
                <w:rStyle w:val="Hyperlink"/>
                <w:rFonts w:ascii="Arial" w:cs="Arial" w:hAnsi="Arial"/>
              </w:rPr>
              <w:t>External Environment</w:t>
            </w:r>
            <w:r>
              <w:rPr>
                <w:noProof/>
                <w:webHidden/>
              </w:rPr>
              <w:tab/>
            </w:r>
            <w:r>
              <w:rPr>
                <w:noProof/>
                <w:webHidden/>
              </w:rPr>
              <w:fldChar w:fldCharType="begin"/>
            </w:r>
            <w:r>
              <w:rPr>
                <w:noProof/>
                <w:webHidden/>
              </w:rPr>
              <w:instrText xml:space="preserve"> PAGEREF _Toc212811482 \h </w:instrText>
            </w:r>
            <w:r>
              <w:rPr>
                <w:noProof/>
                <w:webHidden/>
              </w:rPr>
            </w:r>
            <w:r>
              <w:rPr>
                <w:noProof/>
                <w:webHidden/>
              </w:rPr>
              <w:fldChar w:fldCharType="separate"/>
            </w:r>
            <w:r>
              <w:rPr>
                <w:noProof/>
                <w:webHidden/>
              </w:rPr>
              <w:t>6</w:t>
            </w:r>
            <w:r>
              <w:rPr>
                <w:noProof/>
                <w:webHidden/>
              </w:rPr>
              <w:fldChar w:fldCharType="end"/>
            </w:r>
          </w:hyperlink>
        </w:p>
        <w:p w:rsidR="00F0245C" w:rsidRDefault="00F0245C" w14:paraId="522DA832" w14:textId="66F4428F">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83" w:history="1">
            <w:r w:rsidRPr="0086304A">
              <w:rPr>
                <w:bCs/>
                <w:noProof/>
                <w:lang w:val="en-US"/>
                <w:rStyle w:val="Hyperlink"/>
                <w:rFonts w:ascii="Arial" w:cs="Arial" w:hAnsi="Arial"/>
              </w:rPr>
              <w:t>Porter's Five Forces Analysis</w:t>
            </w:r>
            <w:r>
              <w:rPr>
                <w:noProof/>
                <w:webHidden/>
              </w:rPr>
              <w:tab/>
            </w:r>
            <w:r>
              <w:rPr>
                <w:noProof/>
                <w:webHidden/>
              </w:rPr>
              <w:fldChar w:fldCharType="begin"/>
            </w:r>
            <w:r>
              <w:rPr>
                <w:noProof/>
                <w:webHidden/>
              </w:rPr>
              <w:instrText xml:space="preserve"> PAGEREF _Toc212811483 \h </w:instrText>
            </w:r>
            <w:r>
              <w:rPr>
                <w:noProof/>
                <w:webHidden/>
              </w:rPr>
            </w:r>
            <w:r>
              <w:rPr>
                <w:noProof/>
                <w:webHidden/>
              </w:rPr>
              <w:fldChar w:fldCharType="separate"/>
            </w:r>
            <w:r>
              <w:rPr>
                <w:noProof/>
                <w:webHidden/>
              </w:rPr>
              <w:t>6</w:t>
            </w:r>
            <w:r>
              <w:rPr>
                <w:noProof/>
                <w:webHidden/>
              </w:rPr>
              <w:fldChar w:fldCharType="end"/>
            </w:r>
          </w:hyperlink>
        </w:p>
        <w:p w:rsidR="00F0245C" w:rsidRDefault="00F0245C" w14:paraId="3C9A72F6" w14:textId="75F570B0">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84" w:history="1">
            <w:r w:rsidRPr="0086304A">
              <w:rPr>
                <w:noProof/>
                <w:lang w:val="en-US"/>
                <w:rStyle w:val="Hyperlink"/>
                <w:rFonts w:ascii="Arial" w:cs="Arial" w:hAnsi="Arial"/>
              </w:rPr>
              <w:t>PESTEL Analysis</w:t>
            </w:r>
            <w:r>
              <w:rPr>
                <w:noProof/>
                <w:webHidden/>
              </w:rPr>
              <w:tab/>
            </w:r>
            <w:r>
              <w:rPr>
                <w:noProof/>
                <w:webHidden/>
              </w:rPr>
              <w:fldChar w:fldCharType="begin"/>
            </w:r>
            <w:r>
              <w:rPr>
                <w:noProof/>
                <w:webHidden/>
              </w:rPr>
              <w:instrText xml:space="preserve"> PAGEREF _Toc212811484 \h </w:instrText>
            </w:r>
            <w:r>
              <w:rPr>
                <w:noProof/>
                <w:webHidden/>
              </w:rPr>
            </w:r>
            <w:r>
              <w:rPr>
                <w:noProof/>
                <w:webHidden/>
              </w:rPr>
              <w:fldChar w:fldCharType="separate"/>
            </w:r>
            <w:r>
              <w:rPr>
                <w:noProof/>
                <w:webHidden/>
              </w:rPr>
              <w:t>7</w:t>
            </w:r>
            <w:r>
              <w:rPr>
                <w:noProof/>
                <w:webHidden/>
              </w:rPr>
              <w:fldChar w:fldCharType="end"/>
            </w:r>
          </w:hyperlink>
        </w:p>
        <w:p w:rsidR="00F0245C" w:rsidRDefault="00F0245C" w14:paraId="0C391752" w14:textId="332479E5">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85" w:history="1">
            <w:r w:rsidRPr="0086304A">
              <w:rPr>
                <w:noProof/>
                <w:lang w:val="en-US"/>
                <w:rStyle w:val="Hyperlink"/>
                <w:rFonts w:ascii="Arial" w:cs="Arial" w:hAnsi="Arial"/>
              </w:rPr>
              <w:t>Political</w:t>
            </w:r>
            <w:r>
              <w:rPr>
                <w:noProof/>
                <w:webHidden/>
              </w:rPr>
              <w:tab/>
            </w:r>
            <w:r>
              <w:rPr>
                <w:noProof/>
                <w:webHidden/>
              </w:rPr>
              <w:fldChar w:fldCharType="begin"/>
            </w:r>
            <w:r>
              <w:rPr>
                <w:noProof/>
                <w:webHidden/>
              </w:rPr>
              <w:instrText xml:space="preserve"> PAGEREF _Toc212811485 \h </w:instrText>
            </w:r>
            <w:r>
              <w:rPr>
                <w:noProof/>
                <w:webHidden/>
              </w:rPr>
            </w:r>
            <w:r>
              <w:rPr>
                <w:noProof/>
                <w:webHidden/>
              </w:rPr>
              <w:fldChar w:fldCharType="separate"/>
            </w:r>
            <w:r>
              <w:rPr>
                <w:noProof/>
                <w:webHidden/>
              </w:rPr>
              <w:t>7</w:t>
            </w:r>
            <w:r>
              <w:rPr>
                <w:noProof/>
                <w:webHidden/>
              </w:rPr>
              <w:fldChar w:fldCharType="end"/>
            </w:r>
          </w:hyperlink>
        </w:p>
        <w:p w:rsidR="00F0245C" w:rsidRDefault="00F0245C" w14:paraId="05405100" w14:textId="54406A78">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86" w:history="1">
            <w:r w:rsidRPr="0086304A">
              <w:rPr>
                <w:noProof/>
                <w:lang w:val="en-US"/>
                <w:rStyle w:val="Hyperlink"/>
                <w:rFonts w:ascii="Arial" w:cs="Arial" w:hAnsi="Arial"/>
              </w:rPr>
              <w:t>Economic</w:t>
            </w:r>
            <w:r>
              <w:rPr>
                <w:noProof/>
                <w:webHidden/>
              </w:rPr>
              <w:tab/>
            </w:r>
            <w:r>
              <w:rPr>
                <w:noProof/>
                <w:webHidden/>
              </w:rPr>
              <w:fldChar w:fldCharType="begin"/>
            </w:r>
            <w:r>
              <w:rPr>
                <w:noProof/>
                <w:webHidden/>
              </w:rPr>
              <w:instrText xml:space="preserve"> PAGEREF _Toc212811486 \h </w:instrText>
            </w:r>
            <w:r>
              <w:rPr>
                <w:noProof/>
                <w:webHidden/>
              </w:rPr>
            </w:r>
            <w:r>
              <w:rPr>
                <w:noProof/>
                <w:webHidden/>
              </w:rPr>
              <w:fldChar w:fldCharType="separate"/>
            </w:r>
            <w:r>
              <w:rPr>
                <w:noProof/>
                <w:webHidden/>
              </w:rPr>
              <w:t>7</w:t>
            </w:r>
            <w:r>
              <w:rPr>
                <w:noProof/>
                <w:webHidden/>
              </w:rPr>
              <w:fldChar w:fldCharType="end"/>
            </w:r>
          </w:hyperlink>
        </w:p>
        <w:p w:rsidR="00F0245C" w:rsidRDefault="00F0245C" w14:paraId="0F7026EC" w14:textId="566D5058">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87" w:history="1">
            <w:r w:rsidRPr="0086304A">
              <w:rPr>
                <w:noProof/>
                <w:lang w:val="en-US"/>
                <w:rStyle w:val="Hyperlink"/>
                <w:rFonts w:ascii="Arial" w:cs="Arial" w:hAnsi="Arial"/>
              </w:rPr>
              <w:t>Social</w:t>
            </w:r>
            <w:r>
              <w:rPr>
                <w:noProof/>
                <w:webHidden/>
              </w:rPr>
              <w:tab/>
            </w:r>
            <w:r>
              <w:rPr>
                <w:noProof/>
                <w:webHidden/>
              </w:rPr>
              <w:fldChar w:fldCharType="begin"/>
            </w:r>
            <w:r>
              <w:rPr>
                <w:noProof/>
                <w:webHidden/>
              </w:rPr>
              <w:instrText xml:space="preserve"> PAGEREF _Toc212811487 \h </w:instrText>
            </w:r>
            <w:r>
              <w:rPr>
                <w:noProof/>
                <w:webHidden/>
              </w:rPr>
            </w:r>
            <w:r>
              <w:rPr>
                <w:noProof/>
                <w:webHidden/>
              </w:rPr>
              <w:fldChar w:fldCharType="separate"/>
            </w:r>
            <w:r>
              <w:rPr>
                <w:noProof/>
                <w:webHidden/>
              </w:rPr>
              <w:t>7</w:t>
            </w:r>
            <w:r>
              <w:rPr>
                <w:noProof/>
                <w:webHidden/>
              </w:rPr>
              <w:fldChar w:fldCharType="end"/>
            </w:r>
          </w:hyperlink>
        </w:p>
        <w:p w:rsidR="00F0245C" w:rsidRDefault="00F0245C" w14:paraId="5C91EEDE" w14:textId="13E5E8D4">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88" w:history="1">
            <w:r w:rsidRPr="0086304A">
              <w:rPr>
                <w:noProof/>
                <w:lang w:val="en-US"/>
                <w:rStyle w:val="Hyperlink"/>
                <w:rFonts w:ascii="Arial" w:cs="Arial" w:hAnsi="Arial"/>
              </w:rPr>
              <w:t>Technological</w:t>
            </w:r>
            <w:r>
              <w:rPr>
                <w:noProof/>
                <w:webHidden/>
              </w:rPr>
              <w:tab/>
            </w:r>
            <w:r>
              <w:rPr>
                <w:noProof/>
                <w:webHidden/>
              </w:rPr>
              <w:fldChar w:fldCharType="begin"/>
            </w:r>
            <w:r>
              <w:rPr>
                <w:noProof/>
                <w:webHidden/>
              </w:rPr>
              <w:instrText xml:space="preserve"> PAGEREF _Toc212811488 \h </w:instrText>
            </w:r>
            <w:r>
              <w:rPr>
                <w:noProof/>
                <w:webHidden/>
              </w:rPr>
            </w:r>
            <w:r>
              <w:rPr>
                <w:noProof/>
                <w:webHidden/>
              </w:rPr>
              <w:fldChar w:fldCharType="separate"/>
            </w:r>
            <w:r>
              <w:rPr>
                <w:noProof/>
                <w:webHidden/>
              </w:rPr>
              <w:t>7</w:t>
            </w:r>
            <w:r>
              <w:rPr>
                <w:noProof/>
                <w:webHidden/>
              </w:rPr>
              <w:fldChar w:fldCharType="end"/>
            </w:r>
          </w:hyperlink>
        </w:p>
        <w:p w:rsidR="00F0245C" w:rsidRDefault="00F0245C" w14:paraId="6585B142" w14:textId="072D5B99">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89" w:history="1">
            <w:r w:rsidRPr="0086304A">
              <w:rPr>
                <w:noProof/>
                <w:lang w:val="en-US"/>
                <w:rStyle w:val="Hyperlink"/>
                <w:rFonts w:ascii="Arial" w:cs="Arial" w:hAnsi="Arial"/>
              </w:rPr>
              <w:t>Environmental</w:t>
            </w:r>
            <w:r>
              <w:rPr>
                <w:noProof/>
                <w:webHidden/>
              </w:rPr>
              <w:tab/>
            </w:r>
            <w:r>
              <w:rPr>
                <w:noProof/>
                <w:webHidden/>
              </w:rPr>
              <w:fldChar w:fldCharType="begin"/>
            </w:r>
            <w:r>
              <w:rPr>
                <w:noProof/>
                <w:webHidden/>
              </w:rPr>
              <w:instrText xml:space="preserve"> PAGEREF _Toc212811489 \h </w:instrText>
            </w:r>
            <w:r>
              <w:rPr>
                <w:noProof/>
                <w:webHidden/>
              </w:rPr>
            </w:r>
            <w:r>
              <w:rPr>
                <w:noProof/>
                <w:webHidden/>
              </w:rPr>
              <w:fldChar w:fldCharType="separate"/>
            </w:r>
            <w:r>
              <w:rPr>
                <w:noProof/>
                <w:webHidden/>
              </w:rPr>
              <w:t>8</w:t>
            </w:r>
            <w:r>
              <w:rPr>
                <w:noProof/>
                <w:webHidden/>
              </w:rPr>
              <w:fldChar w:fldCharType="end"/>
            </w:r>
          </w:hyperlink>
        </w:p>
        <w:p w:rsidR="00F0245C" w:rsidRDefault="00F0245C" w14:paraId="54EE1F6B" w14:textId="434D9128">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90" w:history="1">
            <w:r w:rsidRPr="0086304A">
              <w:rPr>
                <w:noProof/>
                <w:lang w:val="en-US"/>
                <w:rStyle w:val="Hyperlink"/>
                <w:rFonts w:ascii="Arial" w:cs="Arial" w:hAnsi="Arial"/>
              </w:rPr>
              <w:t>Legal</w:t>
            </w:r>
            <w:r>
              <w:rPr>
                <w:noProof/>
                <w:webHidden/>
              </w:rPr>
              <w:tab/>
            </w:r>
            <w:r>
              <w:rPr>
                <w:noProof/>
                <w:webHidden/>
              </w:rPr>
              <w:fldChar w:fldCharType="begin"/>
            </w:r>
            <w:r>
              <w:rPr>
                <w:noProof/>
                <w:webHidden/>
              </w:rPr>
              <w:instrText xml:space="preserve"> PAGEREF _Toc212811490 \h </w:instrText>
            </w:r>
            <w:r>
              <w:rPr>
                <w:noProof/>
                <w:webHidden/>
              </w:rPr>
            </w:r>
            <w:r>
              <w:rPr>
                <w:noProof/>
                <w:webHidden/>
              </w:rPr>
              <w:fldChar w:fldCharType="separate"/>
            </w:r>
            <w:r>
              <w:rPr>
                <w:noProof/>
                <w:webHidden/>
              </w:rPr>
              <w:t>8</w:t>
            </w:r>
            <w:r>
              <w:rPr>
                <w:noProof/>
                <w:webHidden/>
              </w:rPr>
              <w:fldChar w:fldCharType="end"/>
            </w:r>
          </w:hyperlink>
        </w:p>
        <w:p w:rsidR="00F0245C" w:rsidRDefault="00F0245C" w14:paraId="4E384208" w14:textId="09C34A7F">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491" w:history="1">
            <w:r w:rsidRPr="0086304A">
              <w:rPr>
                <w:noProof/>
                <w:lang w:val="en-US"/>
                <w:rStyle w:val="Hyperlink"/>
                <w:rFonts w:ascii="Arial" w:cs="Arial" w:hAnsi="Arial"/>
              </w:rPr>
              <w:t>Internal Environment</w:t>
            </w:r>
            <w:r>
              <w:rPr>
                <w:noProof/>
                <w:webHidden/>
              </w:rPr>
              <w:tab/>
            </w:r>
            <w:r>
              <w:rPr>
                <w:noProof/>
                <w:webHidden/>
              </w:rPr>
              <w:fldChar w:fldCharType="begin"/>
            </w:r>
            <w:r>
              <w:rPr>
                <w:noProof/>
                <w:webHidden/>
              </w:rPr>
              <w:instrText xml:space="preserve"> PAGEREF _Toc212811491 \h </w:instrText>
            </w:r>
            <w:r>
              <w:rPr>
                <w:noProof/>
                <w:webHidden/>
              </w:rPr>
            </w:r>
            <w:r>
              <w:rPr>
                <w:noProof/>
                <w:webHidden/>
              </w:rPr>
              <w:fldChar w:fldCharType="separate"/>
            </w:r>
            <w:r>
              <w:rPr>
                <w:noProof/>
                <w:webHidden/>
              </w:rPr>
              <w:t>8</w:t>
            </w:r>
            <w:r>
              <w:rPr>
                <w:noProof/>
                <w:webHidden/>
              </w:rPr>
              <w:fldChar w:fldCharType="end"/>
            </w:r>
          </w:hyperlink>
        </w:p>
        <w:p w:rsidR="00F0245C" w:rsidRDefault="00F0245C" w14:paraId="5F4A17E7" w14:textId="383F2EE6">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92" w:history="1">
            <w:r w:rsidRPr="0086304A">
              <w:rPr>
                <w:noProof/>
                <w:lang w:val="en-US"/>
                <w:rStyle w:val="Hyperlink"/>
                <w:rFonts w:ascii="Arial" w:cs="Arial" w:hAnsi="Arial"/>
              </w:rPr>
              <w:t>SWOT Analysis</w:t>
            </w:r>
            <w:r>
              <w:rPr>
                <w:noProof/>
                <w:webHidden/>
              </w:rPr>
              <w:tab/>
            </w:r>
            <w:r>
              <w:rPr>
                <w:noProof/>
                <w:webHidden/>
              </w:rPr>
              <w:fldChar w:fldCharType="begin"/>
            </w:r>
            <w:r>
              <w:rPr>
                <w:noProof/>
                <w:webHidden/>
              </w:rPr>
              <w:instrText xml:space="preserve"> PAGEREF _Toc212811492 \h </w:instrText>
            </w:r>
            <w:r>
              <w:rPr>
                <w:noProof/>
                <w:webHidden/>
              </w:rPr>
            </w:r>
            <w:r>
              <w:rPr>
                <w:noProof/>
                <w:webHidden/>
              </w:rPr>
              <w:fldChar w:fldCharType="separate"/>
            </w:r>
            <w:r>
              <w:rPr>
                <w:noProof/>
                <w:webHidden/>
              </w:rPr>
              <w:t>8</w:t>
            </w:r>
            <w:r>
              <w:rPr>
                <w:noProof/>
                <w:webHidden/>
              </w:rPr>
              <w:fldChar w:fldCharType="end"/>
            </w:r>
          </w:hyperlink>
        </w:p>
        <w:p w:rsidR="00F0245C" w:rsidRDefault="00F0245C" w14:paraId="3883E172" w14:textId="219302FD">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93" w:history="1">
            <w:r w:rsidRPr="0086304A">
              <w:rPr>
                <w:noProof/>
                <w:lang w:val="en-US"/>
                <w:rStyle w:val="Hyperlink"/>
                <w:rFonts w:ascii="Arial" w:cs="Arial" w:hAnsi="Arial"/>
              </w:rPr>
              <w:t>Strengths</w:t>
            </w:r>
            <w:r>
              <w:rPr>
                <w:noProof/>
                <w:webHidden/>
              </w:rPr>
              <w:tab/>
            </w:r>
            <w:r>
              <w:rPr>
                <w:noProof/>
                <w:webHidden/>
              </w:rPr>
              <w:fldChar w:fldCharType="begin"/>
            </w:r>
            <w:r>
              <w:rPr>
                <w:noProof/>
                <w:webHidden/>
              </w:rPr>
              <w:instrText xml:space="preserve"> PAGEREF _Toc212811493 \h </w:instrText>
            </w:r>
            <w:r>
              <w:rPr>
                <w:noProof/>
                <w:webHidden/>
              </w:rPr>
            </w:r>
            <w:r>
              <w:rPr>
                <w:noProof/>
                <w:webHidden/>
              </w:rPr>
              <w:fldChar w:fldCharType="separate"/>
            </w:r>
            <w:r>
              <w:rPr>
                <w:noProof/>
                <w:webHidden/>
              </w:rPr>
              <w:t>8</w:t>
            </w:r>
            <w:r>
              <w:rPr>
                <w:noProof/>
                <w:webHidden/>
              </w:rPr>
              <w:fldChar w:fldCharType="end"/>
            </w:r>
          </w:hyperlink>
        </w:p>
        <w:p w:rsidR="00F0245C" w:rsidRDefault="00F0245C" w14:paraId="366C94CD" w14:textId="62B342A3">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94" w:history="1">
            <w:r w:rsidRPr="0086304A">
              <w:rPr>
                <w:noProof/>
                <w:lang w:val="en-US"/>
                <w:rStyle w:val="Hyperlink"/>
                <w:rFonts w:ascii="Arial" w:cs="Arial" w:hAnsi="Arial"/>
              </w:rPr>
              <w:t>Weaknesses</w:t>
            </w:r>
            <w:r>
              <w:rPr>
                <w:noProof/>
                <w:webHidden/>
              </w:rPr>
              <w:tab/>
            </w:r>
            <w:r>
              <w:rPr>
                <w:noProof/>
                <w:webHidden/>
              </w:rPr>
              <w:fldChar w:fldCharType="begin"/>
            </w:r>
            <w:r>
              <w:rPr>
                <w:noProof/>
                <w:webHidden/>
              </w:rPr>
              <w:instrText xml:space="preserve"> PAGEREF _Toc212811494 \h </w:instrText>
            </w:r>
            <w:r>
              <w:rPr>
                <w:noProof/>
                <w:webHidden/>
              </w:rPr>
            </w:r>
            <w:r>
              <w:rPr>
                <w:noProof/>
                <w:webHidden/>
              </w:rPr>
              <w:fldChar w:fldCharType="separate"/>
            </w:r>
            <w:r>
              <w:rPr>
                <w:noProof/>
                <w:webHidden/>
              </w:rPr>
              <w:t>8</w:t>
            </w:r>
            <w:r>
              <w:rPr>
                <w:noProof/>
                <w:webHidden/>
              </w:rPr>
              <w:fldChar w:fldCharType="end"/>
            </w:r>
          </w:hyperlink>
        </w:p>
        <w:p w:rsidR="00F0245C" w:rsidRDefault="00F0245C" w14:paraId="7E9553C3" w14:textId="148B4889">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95" w:history="1">
            <w:r w:rsidRPr="0086304A">
              <w:rPr>
                <w:noProof/>
                <w:lang w:val="en-US"/>
                <w:rStyle w:val="Hyperlink"/>
                <w:rFonts w:ascii="Arial" w:cs="Arial" w:hAnsi="Arial"/>
              </w:rPr>
              <w:t>Opportunities</w:t>
            </w:r>
            <w:r>
              <w:rPr>
                <w:noProof/>
                <w:webHidden/>
              </w:rPr>
              <w:tab/>
            </w:r>
            <w:r>
              <w:rPr>
                <w:noProof/>
                <w:webHidden/>
              </w:rPr>
              <w:fldChar w:fldCharType="begin"/>
            </w:r>
            <w:r>
              <w:rPr>
                <w:noProof/>
                <w:webHidden/>
              </w:rPr>
              <w:instrText xml:space="preserve"> PAGEREF _Toc212811495 \h </w:instrText>
            </w:r>
            <w:r>
              <w:rPr>
                <w:noProof/>
                <w:webHidden/>
              </w:rPr>
            </w:r>
            <w:r>
              <w:rPr>
                <w:noProof/>
                <w:webHidden/>
              </w:rPr>
              <w:fldChar w:fldCharType="separate"/>
            </w:r>
            <w:r>
              <w:rPr>
                <w:noProof/>
                <w:webHidden/>
              </w:rPr>
              <w:t>9</w:t>
            </w:r>
            <w:r>
              <w:rPr>
                <w:noProof/>
                <w:webHidden/>
              </w:rPr>
              <w:fldChar w:fldCharType="end"/>
            </w:r>
          </w:hyperlink>
        </w:p>
        <w:p w:rsidR="00F0245C" w:rsidRDefault="00F0245C" w14:paraId="41BB5122" w14:textId="16118FA9">
          <w:pPr>
            <w:pStyle w:val="TOC3"/>
            <w:tabs>
              <w:tab w:val="right" w:leader="dot" w:pos="9004"/>
            </w:tabs>
            <w:rPr>
              <w:noProof/>
              <w:kern w:val="2"/>
              <w14:ligatures w14:val="standardContextual"/>
              <w:rFonts w:ascii="Cambria" w:eastAsiaTheme="minorEastAsia" w:hAnsiTheme="minorHAnsi" w:cstheme="minorBidi"/>
              <w:sz w:val="24"/>
              <w:szCs w:val="24"/>
            </w:rPr>
          </w:pPr>
          <w:hyperlink w:anchor="_Toc212811496" w:history="1">
            <w:r w:rsidRPr="0086304A">
              <w:rPr>
                <w:noProof/>
                <w:lang w:val="en-US"/>
                <w:rStyle w:val="Hyperlink"/>
                <w:rFonts w:ascii="Arial" w:cs="Arial" w:hAnsi="Arial"/>
              </w:rPr>
              <w:t>Threats</w:t>
            </w:r>
            <w:r>
              <w:rPr>
                <w:noProof/>
                <w:webHidden/>
              </w:rPr>
              <w:tab/>
            </w:r>
            <w:r>
              <w:rPr>
                <w:noProof/>
                <w:webHidden/>
              </w:rPr>
              <w:fldChar w:fldCharType="begin"/>
            </w:r>
            <w:r>
              <w:rPr>
                <w:noProof/>
                <w:webHidden/>
              </w:rPr>
              <w:instrText xml:space="preserve"> PAGEREF _Toc212811496 \h </w:instrText>
            </w:r>
            <w:r>
              <w:rPr>
                <w:noProof/>
                <w:webHidden/>
              </w:rPr>
            </w:r>
            <w:r>
              <w:rPr>
                <w:noProof/>
                <w:webHidden/>
              </w:rPr>
              <w:fldChar w:fldCharType="separate"/>
            </w:r>
            <w:r>
              <w:rPr>
                <w:noProof/>
                <w:webHidden/>
              </w:rPr>
              <w:t>9</w:t>
            </w:r>
            <w:r>
              <w:rPr>
                <w:noProof/>
                <w:webHidden/>
              </w:rPr>
              <w:fldChar w:fldCharType="end"/>
            </w:r>
          </w:hyperlink>
        </w:p>
        <w:p w:rsidR="00F0245C" w:rsidRDefault="00F0245C" w14:paraId="4A245167" w14:textId="194CE588">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497" w:history="1">
            <w:r w:rsidRPr="0086304A">
              <w:rPr>
                <w:noProof/>
                <w:lang w:val="en-US"/>
                <w:rStyle w:val="Hyperlink"/>
                <w:rFonts w:ascii="Arial" w:cs="Arial" w:hAnsi="Arial"/>
              </w:rPr>
              <w:t>Strategic Growth Choices and a Proposed Sustainable Strategy</w:t>
            </w:r>
            <w:r>
              <w:rPr>
                <w:noProof/>
                <w:webHidden/>
              </w:rPr>
              <w:tab/>
            </w:r>
            <w:r>
              <w:rPr>
                <w:noProof/>
                <w:webHidden/>
              </w:rPr>
              <w:fldChar w:fldCharType="begin"/>
            </w:r>
            <w:r>
              <w:rPr>
                <w:noProof/>
                <w:webHidden/>
              </w:rPr>
              <w:instrText xml:space="preserve"> PAGEREF _Toc212811497 \h </w:instrText>
            </w:r>
            <w:r>
              <w:rPr>
                <w:noProof/>
                <w:webHidden/>
              </w:rPr>
            </w:r>
            <w:r>
              <w:rPr>
                <w:noProof/>
                <w:webHidden/>
              </w:rPr>
              <w:fldChar w:fldCharType="separate"/>
            </w:r>
            <w:r>
              <w:rPr>
                <w:noProof/>
                <w:webHidden/>
              </w:rPr>
              <w:t>9</w:t>
            </w:r>
            <w:r>
              <w:rPr>
                <w:noProof/>
                <w:webHidden/>
              </w:rPr>
              <w:fldChar w:fldCharType="end"/>
            </w:r>
          </w:hyperlink>
        </w:p>
        <w:p w:rsidR="00F0245C" w:rsidRDefault="00F0245C" w14:paraId="6E53C444" w14:textId="5BFAC804">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498" w:history="1">
            <w:r w:rsidRPr="0086304A">
              <w:rPr>
                <w:noProof/>
                <w:lang w:val="en-US"/>
                <w:rStyle w:val="Hyperlink"/>
                <w:rFonts w:ascii="Arial" w:cs="Arial" w:hAnsi="Arial"/>
              </w:rPr>
              <w:t>Stakeholder Analysis and Strategic Evaluation</w:t>
            </w:r>
            <w:r>
              <w:rPr>
                <w:noProof/>
                <w:webHidden/>
              </w:rPr>
              <w:tab/>
            </w:r>
            <w:r>
              <w:rPr>
                <w:noProof/>
                <w:webHidden/>
              </w:rPr>
              <w:fldChar w:fldCharType="begin"/>
            </w:r>
            <w:r>
              <w:rPr>
                <w:noProof/>
                <w:webHidden/>
              </w:rPr>
              <w:instrText xml:space="preserve"> PAGEREF _Toc212811498 \h </w:instrText>
            </w:r>
            <w:r>
              <w:rPr>
                <w:noProof/>
                <w:webHidden/>
              </w:rPr>
            </w:r>
            <w:r>
              <w:rPr>
                <w:noProof/>
                <w:webHidden/>
              </w:rPr>
              <w:fldChar w:fldCharType="separate"/>
            </w:r>
            <w:r>
              <w:rPr>
                <w:noProof/>
                <w:webHidden/>
              </w:rPr>
              <w:t>11</w:t>
            </w:r>
            <w:r>
              <w:rPr>
                <w:noProof/>
                <w:webHidden/>
              </w:rPr>
              <w:fldChar w:fldCharType="end"/>
            </w:r>
          </w:hyperlink>
        </w:p>
        <w:p w:rsidR="00F0245C" w:rsidRDefault="00F0245C" w14:paraId="1E9D5B78" w14:textId="03A19DAA">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499" w:history="1">
            <w:r w:rsidRPr="0086304A">
              <w:rPr>
                <w:noProof/>
                <w:lang w:val="en-US"/>
                <w:rStyle w:val="Hyperlink"/>
                <w:rFonts w:ascii="Arial" w:cs="Arial" w:hAnsi="Arial"/>
              </w:rPr>
              <w:t>Key Strategic Recommendations</w:t>
            </w:r>
            <w:r>
              <w:rPr>
                <w:noProof/>
                <w:webHidden/>
              </w:rPr>
              <w:tab/>
            </w:r>
            <w:r>
              <w:rPr>
                <w:noProof/>
                <w:webHidden/>
              </w:rPr>
              <w:fldChar w:fldCharType="begin"/>
            </w:r>
            <w:r>
              <w:rPr>
                <w:noProof/>
                <w:webHidden/>
              </w:rPr>
              <w:instrText xml:space="preserve"> PAGEREF _Toc212811499 \h </w:instrText>
            </w:r>
            <w:r>
              <w:rPr>
                <w:noProof/>
                <w:webHidden/>
              </w:rPr>
            </w:r>
            <w:r>
              <w:rPr>
                <w:noProof/>
                <w:webHidden/>
              </w:rPr>
              <w:fldChar w:fldCharType="separate"/>
            </w:r>
            <w:r>
              <w:rPr>
                <w:noProof/>
                <w:webHidden/>
              </w:rPr>
              <w:t>12</w:t>
            </w:r>
            <w:r>
              <w:rPr>
                <w:noProof/>
                <w:webHidden/>
              </w:rPr>
              <w:fldChar w:fldCharType="end"/>
            </w:r>
          </w:hyperlink>
        </w:p>
        <w:p w:rsidR="00F0245C" w:rsidRDefault="00F0245C" w14:paraId="15CABA53" w14:textId="6F21FC78">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500" w:history="1">
            <w:r w:rsidRPr="0086304A">
              <w:rPr>
                <w:noProof/>
                <w:lang w:val="en-US"/>
                <w:rStyle w:val="Hyperlink"/>
                <w:rFonts w:ascii="Arial" w:cs="Arial" w:hAnsi="Arial"/>
              </w:rPr>
              <w:t>Conclusion</w:t>
            </w:r>
            <w:r>
              <w:rPr>
                <w:noProof/>
                <w:webHidden/>
              </w:rPr>
              <w:tab/>
            </w:r>
            <w:r>
              <w:rPr>
                <w:noProof/>
                <w:webHidden/>
              </w:rPr>
              <w:fldChar w:fldCharType="begin"/>
            </w:r>
            <w:r>
              <w:rPr>
                <w:noProof/>
                <w:webHidden/>
              </w:rPr>
              <w:instrText xml:space="preserve"> PAGEREF _Toc212811500 \h </w:instrText>
            </w:r>
            <w:r>
              <w:rPr>
                <w:noProof/>
                <w:webHidden/>
              </w:rPr>
            </w:r>
            <w:r>
              <w:rPr>
                <w:noProof/>
                <w:webHidden/>
              </w:rPr>
              <w:fldChar w:fldCharType="separate"/>
            </w:r>
            <w:r>
              <w:rPr>
                <w:noProof/>
                <w:webHidden/>
              </w:rPr>
              <w:t>13</w:t>
            </w:r>
            <w:r>
              <w:rPr>
                <w:noProof/>
                <w:webHidden/>
              </w:rPr>
              <w:fldChar w:fldCharType="end"/>
            </w:r>
          </w:hyperlink>
        </w:p>
        <w:p w:rsidR="00F0245C" w:rsidRDefault="00F0245C" w14:paraId="1D5AD0AE" w14:textId="683ED353">
          <w:pPr>
            <w:pStyle w:val="TOC2"/>
            <w:tabs>
              <w:tab w:val="right" w:leader="dot" w:pos="9004"/>
            </w:tabs>
            <w:rPr>
              <w:noProof/>
              <w:kern w:val="2"/>
              <w14:ligatures w14:val="standardContextual"/>
              <w:rFonts w:ascii="Cambria" w:eastAsiaTheme="minorEastAsia" w:hAnsiTheme="minorHAnsi" w:cstheme="minorBidi"/>
              <w:sz w:val="24"/>
              <w:szCs w:val="24"/>
            </w:rPr>
          </w:pPr>
          <w:hyperlink w:anchor="_Toc212811501" w:history="1">
            <w:r w:rsidRPr="0086304A">
              <w:rPr>
                <w:noProof/>
                <w:rStyle w:val="Hyperlink"/>
                <w:rFonts w:ascii="Arial" w:cs="Arial" w:hAnsi="Arial"/>
              </w:rPr>
              <w:t>List of References.</w:t>
            </w:r>
            <w:r>
              <w:rPr>
                <w:noProof/>
                <w:webHidden/>
              </w:rPr>
              <w:tab/>
            </w:r>
            <w:r>
              <w:rPr>
                <w:noProof/>
                <w:webHidden/>
              </w:rPr>
              <w:fldChar w:fldCharType="begin"/>
            </w:r>
            <w:r>
              <w:rPr>
                <w:noProof/>
                <w:webHidden/>
              </w:rPr>
              <w:instrText xml:space="preserve"> PAGEREF _Toc212811501 \h </w:instrText>
            </w:r>
            <w:r>
              <w:rPr>
                <w:noProof/>
                <w:webHidden/>
              </w:rPr>
            </w:r>
            <w:r>
              <w:rPr>
                <w:noProof/>
                <w:webHidden/>
              </w:rPr>
              <w:fldChar w:fldCharType="separate"/>
            </w:r>
            <w:r>
              <w:rPr>
                <w:noProof/>
                <w:webHidden/>
              </w:rPr>
              <w:t>14</w:t>
            </w:r>
            <w:r>
              <w:rPr>
                <w:noProof/>
                <w:webHidden/>
              </w:rPr>
              <w:fldChar w:fldCharType="end"/>
            </w:r>
          </w:hyperlink>
        </w:p>
        <w:p w:rsidR="004404A1" w:rsidRDefault="004404A1" w14:paraId="04F5C0F2" w14:textId="40046479" w:rsidRPr="00B41693">
          <w:pPr>
            <w:rPr>
              <w:sz w:val="22"/>
              <w:szCs w:val="22"/>
            </w:rPr>
          </w:pPr>
          <w:r w:rsidRPr="00B41693">
            <w:rPr>
              <w:bCs/>
              <w:noProof/>
              <w:b/>
              <w:sz w:val="22"/>
              <w:szCs w:val="22"/>
            </w:rPr>
            <w:fldChar w:fldCharType="end"/>
          </w:r>
        </w:p>
      </w:sdtContent>
    </w:sdt>
    <w:p w:rsidR="00BA104C" w:rsidRDefault="00BA104C" w14:paraId="37B8F4D9" w14:textId="77777777" w:rsidP="00C100C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4D9608AA" w14:textId="77777777" w:rsidP="00C100C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0FD747D0" w14:textId="77777777" w:rsidP="00C100C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50EAB92C"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16BA8B68"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0D82C38A"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6C9445CB"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0F467396"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1CCCF844"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7E5D1A12"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54BE2EC8"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1F158D71"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18DFF947" w14:textId="77777777" w:rsidP="00C100CB" w:rsidRPr="00B41693">
      <w:pPr>
        <w:widowControl w:val="0"/>
        <w:autoSpaceDE w:val="0"/>
        <w:autoSpaceDN w:val="0"/>
        <w:spacing w:line="360" w:lineRule="auto"/>
        <w:tabs>
          <w:tab w:val="left" w:pos="1180"/>
        </w:tabs>
        <w:rPr>
          <w:rFonts w:ascii="Arial" w:cs="Arial" w:hAnsi="Arial"/>
          <w:sz w:val="22"/>
          <w:szCs w:val="22"/>
        </w:rPr>
      </w:pPr>
    </w:p>
    <w:p w:rsidR="004404A1" w:rsidRDefault="004404A1" w14:paraId="636AC85F" w14:textId="77777777" w:rsidP="00C100C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57CEB92E" w14:textId="77777777" w:rsidP="00C100C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30A2FEA4" w14:textId="77777777" w:rsidP="00C100C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780FA6C0" w14:textId="77777777" w:rsidP="00C100C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0B7D1767" w14:textId="2F4E1296" w:rsidP="00B10115" w:rsidRPr="00B41693">
      <w:pPr>
        <w:widowControl w:val="0"/>
        <w:autoSpaceDE w:val="0"/>
        <w:autoSpaceDN w:val="0"/>
        <w:jc w:val="center"/>
        <w:spacing w:line="360" w:lineRule="auto"/>
        <w:tabs>
          <w:tab w:val="left" w:pos="1180"/>
        </w:tabs>
        <w:rPr>
          <w:b/>
          <w:u w:val="single"/>
          <w:rFonts w:ascii="Arial" w:cs="Arial" w:hAnsi="Arial"/>
          <w:sz w:val="22"/>
          <w:szCs w:val="22"/>
        </w:rPr>
      </w:pPr>
      <w:r w:rsidRPr="00B41693">
        <w:rPr>
          <w:b/>
          <w:u w:val="single"/>
          <w:rFonts w:ascii="Arial" w:cs="Arial" w:hAnsi="Arial"/>
          <w:sz w:val="22"/>
          <w:szCs w:val="22"/>
        </w:rPr>
        <w:t>SME: PIP &amp; NUT</w:t>
      </w:r>
    </w:p>
    <w:p w:rsidR="00BA104C" w:rsidRDefault="00BA104C" w14:paraId="1B92117B" w14:textId="6EDF008A" w:rsidP="004404A1" w:rsidRPr="00B41693">
      <w:pPr>
        <w:pStyle w:val="Heading2"/>
        <w:rPr>
          <w:rFonts w:ascii="Arial" w:cs="Arial" w:hAnsi="Arial"/>
          <w:sz w:val="22"/>
          <w:szCs w:val="22"/>
        </w:rPr>
      </w:pPr>
      <w:bookmarkStart w:id="1" w:name="_Toc212811480"/>
      <w:r w:rsidRPr="00B41693">
        <w:rPr>
          <w:rFonts w:ascii="Arial" w:cs="Arial" w:hAnsi="Arial"/>
          <w:sz w:val="22"/>
          <w:szCs w:val="22"/>
        </w:rPr>
        <w:t>Introduction.</w:t>
      </w:r>
      <w:bookmarkEnd w:id="1"/>
      <w:r w:rsidRPr="00B41693">
        <w:rPr>
          <w:rFonts w:ascii="Arial" w:cs="Arial" w:hAnsi="Arial"/>
          <w:sz w:val="22"/>
          <w:szCs w:val="22"/>
        </w:rPr>
        <w:t xml:space="preserve"> </w:t>
      </w:r>
    </w:p>
    <w:p w:rsidR="008103A3" w:rsidRDefault="008103A3" w14:paraId="55781857" w14:textId="5D86EC00" w:rsidP="00B10115"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Pip &amp; Nut is a well-known UK food brand that was started in 2015 by Pippa</w:t>
      </w:r>
      <w:r w:rsidR="0085625A" w:rsidRPr="00B41693">
        <w:rPr>
          <w:rFonts w:ascii="Arial" w:cs="Arial" w:hAnsi="Arial"/>
          <w:sz w:val="22"/>
          <w:szCs w:val="22"/>
        </w:rPr>
        <w:t xml:space="preserve"> Murray and specialis</w:t>
      </w:r>
      <w:r w:rsidRPr="00B41693">
        <w:rPr>
          <w:rFonts w:ascii="Arial" w:cs="Arial" w:hAnsi="Arial"/>
          <w:sz w:val="22"/>
          <w:szCs w:val="22"/>
        </w:rPr>
        <w:t xml:space="preserve">es in 100% natural palm-oil and refined sugar-free nut butter. The SME is located in London and according to </w:t>
      </w:r>
      <w:proofErr w:type="spellStart"/>
      <w:r w:rsidRPr="00B41693">
        <w:rPr>
          <w:rFonts w:ascii="Arial" w:cs="Arial" w:hAnsi="Arial"/>
          <w:sz w:val="22"/>
          <w:szCs w:val="22"/>
        </w:rPr>
        <w:t>Growjo</w:t>
      </w:r>
      <w:proofErr w:type="spellEnd"/>
      <w:r w:rsidRPr="00B41693">
        <w:rPr>
          <w:rFonts w:ascii="Arial" w:cs="Arial" w:hAnsi="Arial"/>
          <w:sz w:val="22"/>
          <w:szCs w:val="22"/>
        </w:rPr>
        <w:t xml:space="preserve"> (2025), the enterprise has 60 employees. Its product lines include traditional and flavoured peanut, almond and cashew butter, novel snack packs and a ground-breaking Buttercup </w:t>
      </w:r>
      <w:proofErr w:type="spellStart"/>
      <w:r w:rsidRPr="00B41693">
        <w:rPr>
          <w:rFonts w:ascii="Arial" w:cs="Arial" w:hAnsi="Arial"/>
          <w:sz w:val="22"/>
          <w:szCs w:val="22"/>
        </w:rPr>
        <w:t>oule</w:t>
      </w:r>
      <w:proofErr w:type="spellEnd"/>
      <w:r w:rsidRPr="00B41693">
        <w:rPr>
          <w:rFonts w:ascii="Arial" w:cs="Arial" w:hAnsi="Arial"/>
          <w:sz w:val="22"/>
          <w:szCs w:val="22"/>
        </w:rPr>
        <w:t xml:space="preserve"> (Pip &amp; Nut, 2025). The uniqueness of the brand is based on its contemporary, </w:t>
      </w:r>
      <w:proofErr w:type="spellStart"/>
      <w:r w:rsidRPr="00B41693">
        <w:rPr>
          <w:rFonts w:ascii="Arial" w:cs="Arial" w:hAnsi="Arial"/>
          <w:sz w:val="22"/>
          <w:szCs w:val="22"/>
        </w:rPr>
        <w:t>colorful</w:t>
      </w:r>
      <w:proofErr w:type="spellEnd"/>
      <w:r w:rsidRPr="00B41693">
        <w:rPr>
          <w:rFonts w:ascii="Arial" w:cs="Arial" w:hAnsi="Arial"/>
          <w:sz w:val="22"/>
          <w:szCs w:val="22"/>
        </w:rPr>
        <w:t xml:space="preserve"> image that resonates with a health-conscious audience and its firm dedication to sustainable sourcing and ethically responsible packaging that can be recycled entirely. </w:t>
      </w:r>
    </w:p>
    <w:p w:rsidR="008103A3" w:rsidRDefault="008103A3" w14:paraId="0D0748CD" w14:textId="53933D8D" w:rsidP="00B10115"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The company uses a hybrid business model. It builds direct consumer relationships via e-commerce framework, but scales the business via a solid business-to-business (B2B) model, where its products can be found in the collections of all the largest UK supermarkets, such as </w:t>
      </w:r>
      <w:r w:rsidR="00326752" w:rsidRPr="00B41693">
        <w:rPr>
          <w:rFonts w:ascii="Arial" w:cs="Arial" w:hAnsi="Arial"/>
          <w:sz w:val="22"/>
          <w:szCs w:val="22"/>
        </w:rPr>
        <w:t>Tesco, Sainsbury, and Waitrose</w:t>
      </w:r>
      <w:r w:rsidRPr="00B41693">
        <w:rPr>
          <w:rFonts w:ascii="Arial" w:cs="Arial" w:hAnsi="Arial"/>
          <w:sz w:val="22"/>
          <w:szCs w:val="22"/>
        </w:rPr>
        <w:t xml:space="preserve">. This plan has contributed to the spectacular financial and operational expansions. In the financial year 2024, Pip and Nut Ltd registered a turnover of £ 17,546,000 which was a stellar increase of 33% from £ 13,163,000 in the financial year 2023.  </w:t>
      </w:r>
    </w:p>
    <w:p w:rsidR="008D7ABB" w:rsidRDefault="008D7ABB" w14:paraId="54BAC567" w14:textId="77777777" w:rsidP="00607EAC" w:rsidRPr="00B41693">
      <w:pPr>
        <w:widowControl w:val="0"/>
        <w:autoSpaceDE w:val="0"/>
        <w:autoSpaceDN w:val="0"/>
        <w:jc w:val="both"/>
        <w:spacing w:line="360" w:lineRule="auto"/>
        <w:tabs>
          <w:tab w:val="left" w:pos="1180"/>
        </w:tabs>
        <w:rPr>
          <w:lang w:val="en-US"/>
          <w:rFonts w:ascii="Arial" w:cs="Arial" w:hAnsi="Arial"/>
          <w:sz w:val="22"/>
          <w:szCs w:val="22"/>
        </w:rPr>
      </w:pPr>
    </w:p>
    <w:p w:rsidR="008D7ABB" w:rsidRDefault="008D7ABB" w14:paraId="5A20A08E" w14:textId="102E5AC7" w:rsidP="00607EAC" w:rsidRPr="00B41693">
      <w:pPr>
        <w:pStyle w:val="Heading2"/>
        <w:spacing w:line="360" w:lineRule="auto"/>
        <w:rPr>
          <w:lang w:val="en-US"/>
          <w:rFonts w:ascii="Arial" w:cs="Arial" w:hAnsi="Arial"/>
          <w:sz w:val="22"/>
          <w:szCs w:val="22"/>
        </w:rPr>
      </w:pPr>
      <w:bookmarkStart w:id="2" w:name="_Toc212811481"/>
      <w:r w:rsidRPr="00B41693">
        <w:rPr>
          <w:lang w:val="en-US"/>
          <w:rFonts w:ascii="Arial" w:cs="Arial" w:hAnsi="Arial"/>
          <w:sz w:val="22"/>
          <w:szCs w:val="22"/>
        </w:rPr>
        <w:t>PIP &amp; NUT strategic direction and goals</w:t>
      </w:r>
      <w:bookmarkEnd w:id="2"/>
    </w:p>
    <w:p w:rsidR="00DB531F" w:rsidRDefault="00DB531F" w14:paraId="591AE274" w14:textId="32469A9E" w:rsidP="00607EAC"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The strategic path of Pip and Nut has been clearly defined with a 2-layer structure comprising of a commercial growth agenda and a fully entrenched, purpose-driven sustainability vision. Its overall mission is to make delicious and natural food that helps people and the planet, which has become the fundamental principle of its long-term </w:t>
      </w:r>
      <w:r w:rsidR="00D40228" w:rsidRPr="00B41693">
        <w:rPr>
          <w:rFonts w:ascii="Arial" w:cs="Arial" w:hAnsi="Arial"/>
          <w:sz w:val="22"/>
          <w:szCs w:val="22"/>
        </w:rPr>
        <w:t>strategy. The</w:t>
      </w:r>
      <w:r w:rsidRPr="00B41693">
        <w:rPr>
          <w:rFonts w:ascii="Arial" w:cs="Arial" w:hAnsi="Arial"/>
          <w:sz w:val="22"/>
          <w:szCs w:val="22"/>
        </w:rPr>
        <w:t xml:space="preserve"> larger vision of the company is the development into an industry leader in environmental and social stewardship. The full operation of the company is adjusted to the Sustainable Development Goals of the UN (SDGs). This is not a CSR initiative but a central strategic pillar. The vision is sub-divided into specific goals set over a defined time period from 2025 to 2040. Among strategic objectives is the sourcing of regenerative farm-grown nuts to restore the ecosystem (SDG: Life on Land), the delivery of Net Zero packaging portfolio (SDG: Responsible Consumption), and reaching a leading score of B Corp of over 110 points (Pip &amp; Nut, 2025). This shows a strategy orientation in which brand value is intimately connected with positive impact on the planet.</w:t>
      </w:r>
    </w:p>
    <w:p w:rsidR="004D2085" w:rsidRDefault="004D2085" w14:paraId="25572896" w14:textId="7129D05F" w:rsidP="00B10115"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The strategic direction focuses on growth and expansion of the business. </w:t>
      </w:r>
      <w:proofErr w:type="gramStart"/>
      <w:r w:rsidRPr="00B41693">
        <w:rPr>
          <w:rFonts w:ascii="Arial" w:cs="Arial" w:hAnsi="Arial"/>
          <w:sz w:val="22"/>
          <w:szCs w:val="22"/>
        </w:rPr>
        <w:t>A clear evidence</w:t>
      </w:r>
      <w:proofErr w:type="gramEnd"/>
      <w:r w:rsidRPr="00B41693">
        <w:rPr>
          <w:rFonts w:ascii="Arial" w:cs="Arial" w:hAnsi="Arial"/>
          <w:sz w:val="22"/>
          <w:szCs w:val="22"/>
        </w:rPr>
        <w:t xml:space="preserve"> for this is the company’s penetration to great UK supermarkets and strategic acquisition of a Belgian venture in 2024 to expand in Europe. This is a very critical move for post-Brexit growth (Pip &amp; Nut Ltd, 2024).</w:t>
      </w:r>
      <w:r w:rsidR="00F72D08" w:rsidRPr="00B41693">
        <w:rPr>
          <w:rFonts w:ascii="Arial" w:cs="Arial" w:hAnsi="Arial"/>
          <w:sz w:val="22"/>
          <w:szCs w:val="22"/>
        </w:rPr>
        <w:t xml:space="preserve"> </w:t>
      </w:r>
      <w:r w:rsidRPr="00B41693">
        <w:rPr>
          <w:rFonts w:ascii="Arial" w:cs="Arial" w:hAnsi="Arial"/>
          <w:sz w:val="22"/>
          <w:szCs w:val="22"/>
        </w:rPr>
        <w:t xml:space="preserve">Moreover, sustained product innovation and category diversification </w:t>
      </w:r>
      <w:r w:rsidRPr="00B41693">
        <w:rPr>
          <w:rFonts w:ascii="Arial" w:cs="Arial" w:hAnsi="Arial"/>
          <w:sz w:val="22"/>
          <w:szCs w:val="22"/>
        </w:rPr>
        <w:t>other than core nut butters are major targets in order to propel revenue.</w:t>
        <w:lastRenderedPageBreak/>
      </w:r>
    </w:p>
    <w:p w:rsidR="00011198" w:rsidRDefault="009608A7" w14:paraId="37B830E1" w14:textId="1CFB2622" w:rsidP="00B10115"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Pip </w:t>
      </w:r>
      <w:r w:rsidR="00A061AE" w:rsidRPr="00B41693">
        <w:rPr>
          <w:rFonts w:ascii="Arial" w:cs="Arial" w:hAnsi="Arial"/>
          <w:sz w:val="22"/>
          <w:szCs w:val="22"/>
        </w:rPr>
        <w:t>&amp;</w:t>
      </w:r>
      <w:r w:rsidRPr="00B41693">
        <w:rPr>
          <w:rFonts w:ascii="Arial" w:cs="Arial" w:hAnsi="Arial"/>
          <w:sz w:val="22"/>
          <w:szCs w:val="22"/>
        </w:rPr>
        <w:t xml:space="preserve"> Nuts has a very ambitious business strategy in the appraisal and its strategy is purpo</w:t>
      </w:r>
      <w:r w:rsidR="00A061AE" w:rsidRPr="00B41693">
        <w:rPr>
          <w:rFonts w:ascii="Arial" w:cs="Arial" w:hAnsi="Arial"/>
          <w:sz w:val="22"/>
          <w:szCs w:val="22"/>
        </w:rPr>
        <w:t xml:space="preserve">se led and modern. However, the </w:t>
      </w:r>
      <w:r w:rsidRPr="00B41693">
        <w:rPr>
          <w:rFonts w:ascii="Arial" w:cs="Arial" w:hAnsi="Arial"/>
          <w:sz w:val="22"/>
          <w:szCs w:val="22"/>
        </w:rPr>
        <w:t xml:space="preserve">sustainability objectives, especially to achieve Net Zero by 2040 and to redefine its supply chain into regenerative agriculture are elaborate and may prove to be very expensive. The major strategic conflict is how to finance these </w:t>
      </w:r>
      <w:r w:rsidR="00D40228" w:rsidRPr="00B41693">
        <w:rPr>
          <w:rFonts w:ascii="Arial" w:cs="Arial" w:hAnsi="Arial"/>
          <w:sz w:val="22"/>
          <w:szCs w:val="22"/>
        </w:rPr>
        <w:t>long-term, capital-intensive</w:t>
      </w:r>
      <w:r w:rsidRPr="00B41693">
        <w:rPr>
          <w:rFonts w:ascii="Arial" w:cs="Arial" w:hAnsi="Arial"/>
          <w:sz w:val="22"/>
          <w:szCs w:val="22"/>
        </w:rPr>
        <w:t xml:space="preserve"> investments of sustainability and at the same time to pursue aggressive commercial growth and control its current ride to profitability. Its success is determined by its capacity to use its ethical brand to gain customer loyalty and premium positioning, thus transforming their purpose-driven strategy into a competitive advantage and business sustainability.</w:t>
      </w:r>
    </w:p>
    <w:p w:rsidR="00B40F32" w:rsidRDefault="00B40F32" w14:paraId="5AE6F750"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3358C265"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30E8F93A"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1F7C7646"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198D5989"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0A2C260C"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19F4C781"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74877177"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0D4DB189"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11AA2797"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1393D531"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097FABED"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2AAA20C6"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66DC87C2"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193074E1"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55D04084"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56283F2E"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5EA2CFBF"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47987A53"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08D12A99"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00869BFB"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657430A8"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6165E2D0"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55091D8D"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27B38D7B" w14:textId="77777777" w:rsidP="00607EAC">
      <w:pPr>
        <w:widowControl w:val="0"/>
        <w:autoSpaceDE w:val="0"/>
        <w:autoSpaceDN w:val="0"/>
        <w:jc w:val="both"/>
        <w:spacing w:line="360" w:lineRule="auto"/>
        <w:tabs>
          <w:tab w:val="left" w:pos="1180"/>
        </w:tabs>
        <w:rPr>
          <w:rFonts w:ascii="Arial" w:cs="Arial" w:hAnsi="Arial"/>
          <w:sz w:val="22"/>
          <w:szCs w:val="22"/>
        </w:rPr>
      </w:pPr>
    </w:p>
    <w:p w:rsidR="00F0245C" w:rsidRDefault="00F0245C" w14:paraId="4E6CED9B" w14:textId="77777777" w:rsidP="00607EAC" w:rsidRPr="00B41693">
      <w:pPr>
        <w:widowControl w:val="0"/>
        <w:autoSpaceDE w:val="0"/>
        <w:autoSpaceDN w:val="0"/>
        <w:jc w:val="both"/>
        <w:spacing w:line="360" w:lineRule="auto"/>
        <w:tabs>
          <w:tab w:val="left" w:pos="1180"/>
        </w:tabs>
        <w:rPr>
          <w:rFonts w:ascii="Arial" w:cs="Arial" w:hAnsi="Arial"/>
          <w:sz w:val="22"/>
          <w:szCs w:val="22"/>
        </w:rPr>
      </w:pPr>
    </w:p>
    <w:p w:rsidR="00607EAC" w:rsidRDefault="00607EAC" w14:paraId="328CB3C3" w14:textId="682E54AF" w:rsidP="00607EAC">
      <w:pPr>
        <w:pStyle w:val="Heading2"/>
        <w:spacing w:line="360" w:lineRule="auto"/>
        <w:rPr>
          <w:lang w:val="en-US"/>
          <w:rFonts w:ascii="Arial" w:cs="Arial" w:hAnsi="Arial"/>
          <w:sz w:val="22"/>
          <w:szCs w:val="22"/>
        </w:rPr>
      </w:pPr>
      <w:bookmarkStart w:id="3" w:name="_Toc212811482"/>
      <w:r>
        <w:rPr>
          <w:lang w:val="en-US"/>
          <w:rFonts w:ascii="Arial" w:cs="Arial" w:hAnsi="Arial"/>
          <w:sz w:val="22"/>
          <w:szCs w:val="22"/>
        </w:rPr>
        <w:t>External Environment</w:t>
        <w:lastRenderedPageBreak/>
      </w:r>
      <w:bookmarkEnd w:id="3"/>
    </w:p>
    <w:p w:rsidR="00607EAC" w:rsidRDefault="00607EAC" w14:paraId="6A4354E0" w14:textId="77777777" w:rsidP="00F0245C">
      <w:pPr>
        <w:pStyle w:val="Heading3"/>
        <w:jc w:val="left"/>
        <w:rPr>
          <w:bCs/>
          <w:lang w:val="en-US"/>
          <w:rFonts w:ascii="Arial" w:cs="Arial" w:hAnsi="Arial"/>
          <w:sz w:val="22"/>
          <w:szCs w:val="22"/>
        </w:rPr>
      </w:pPr>
      <w:bookmarkStart w:id="4" w:name="_Toc212811483"/>
      <w:r w:rsidRPr="00607EAC">
        <w:rPr>
          <w:bCs/>
          <w:lang w:val="en-US"/>
          <w:rFonts w:ascii="Arial" w:cs="Arial" w:hAnsi="Arial"/>
          <w:sz w:val="22"/>
          <w:szCs w:val="22"/>
        </w:rPr>
        <w:t>Porter's Five Forces Analysis</w:t>
      </w:r>
      <w:bookmarkEnd w:id="4"/>
    </w:p>
    <w:p w:rsidR="00F0245C" w:rsidRDefault="00851B54" w14:paraId="0F1A56EA" w14:textId="664675A5" w:rsidP="00851B54" w:rsidRPr="00851B54">
      <w:pPr>
        <w:jc w:val="both"/>
        <w:spacing w:line="360" w:lineRule="auto"/>
        <w:rPr>
          <w:lang w:val="en-US"/>
          <w:rFonts w:ascii="Arial" w:cs="Arial" w:hAnsi="Arial"/>
          <w:sz w:val="22"/>
          <w:szCs w:val="22"/>
        </w:rPr>
      </w:pPr>
      <w:r>
        <w:rPr>
          <w:lang w:val="en-US"/>
          <w:rFonts w:ascii="Arial" w:cs="Arial" w:hAnsi="Arial"/>
          <w:sz w:val="22"/>
          <w:szCs w:val="22"/>
        </w:rPr>
        <w:t xml:space="preserve">The external environment of Pip &amp; Nut can be well </w:t>
      </w:r>
      <w:proofErr w:type="spellStart"/>
      <w:r>
        <w:rPr>
          <w:lang w:val="en-US"/>
          <w:rFonts w:ascii="Arial" w:cs="Arial" w:hAnsi="Arial"/>
          <w:sz w:val="22"/>
          <w:szCs w:val="22"/>
        </w:rPr>
        <w:t>analysed</w:t>
      </w:r>
      <w:proofErr w:type="spellEnd"/>
      <w:r>
        <w:rPr>
          <w:lang w:val="en-US"/>
          <w:rFonts w:ascii="Arial" w:cs="Arial" w:hAnsi="Arial"/>
          <w:sz w:val="22"/>
          <w:szCs w:val="22"/>
        </w:rPr>
        <w:t xml:space="preserve"> by using Porter’s Five Forces framework. According to </w:t>
      </w:r>
      <w:r>
        <w:rPr>
          <w:rFonts w:ascii="Arial" w:cs="Arial" w:hAnsi="Arial"/>
          <w:sz w:val="22"/>
          <w:szCs w:val="22"/>
        </w:rPr>
        <w:t xml:space="preserve">Porter (2008), businesses are affected by the following external forces; </w:t>
      </w:r>
      <w:r w:rsidRPr="00851B54">
        <w:rPr>
          <w:lang w:val="en-US"/>
          <w:rFonts w:ascii="Arial" w:cs="Arial" w:hAnsi="Arial"/>
          <w:sz w:val="22"/>
          <w:szCs w:val="22"/>
        </w:rPr>
        <w:t>the bargaining power of suppliers and buyers, the threat of new entrants and substitutes, and the i</w:t>
      </w:r>
      <w:r>
        <w:rPr>
          <w:lang w:val="en-US"/>
          <w:rFonts w:ascii="Arial" w:cs="Arial" w:hAnsi="Arial"/>
          <w:sz w:val="22"/>
          <w:szCs w:val="22"/>
        </w:rPr>
        <w:t xml:space="preserve">ntensity of competitive rivalry. These forces determine the </w:t>
      </w:r>
      <w:r w:rsidRPr="00851B54">
        <w:rPr>
          <w:lang w:val="en-US"/>
          <w:rFonts w:ascii="Arial" w:cs="Arial" w:hAnsi="Arial"/>
          <w:sz w:val="22"/>
          <w:szCs w:val="22"/>
        </w:rPr>
        <w:t>overall market attractiveness (Grant, 2021).</w:t>
      </w:r>
      <w:r>
        <w:rPr>
          <w:noProof/>
        </w:rPr>
        <w:drawing>
          <wp:inline distB="0" distL="0" distR="0" distT="0" wp14:anchorId="5EF381D3" wp14:editId="4AEE8C8D">
            <wp:extent cx="4876800" cy="6896735"/>
            <wp:effectExtent l="0" t="0" r="0" b="0"/>
            <wp:docPr id="2" name="Picture 2" descr="C:\Users\user\Downloads\Porter’s Five Forces Pip &amp; N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Porter’s Five Forces Pip &amp; Nut.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85952" cy="6910272"/>
                    </a:xfrm>
                    <a:prstGeom prst="rect">
                      <a:avLst/>
                    </a:prstGeom>
                    <a:noFill/>
                    <a:ln>
                      <a:noFill/>
                    </a:ln>
                  </pic:spPr>
                </pic:pic>
              </a:graphicData>
            </a:graphic>
          </wp:inline>
        </w:drawing>
      </w:r>
    </w:p>
    <w:p w:rsidR="00851B54" w:rsidRDefault="00851B54" w14:paraId="4D65965D" w14:textId="3C2952CE" w:rsidP="00851B54" w:rsidRPr="00851B54">
      <w:pPr>
        <w:rPr>
          <w:lang w:val="en-US"/>
        </w:rPr>
      </w:pPr>
    </w:p>
    <w:p w:rsidR="00011198" w:rsidRDefault="000B532C" w14:paraId="50F95A08" w14:textId="11F926F2" w:rsidP="00F0245C" w:rsidRPr="00B41693">
      <w:pPr>
        <w:pStyle w:val="Heading3"/>
        <w:jc w:val="left"/>
        <w:rPr>
          <w:lang w:val="en-US"/>
          <w:rFonts w:ascii="Arial" w:cs="Arial" w:hAnsi="Arial"/>
          <w:sz w:val="22"/>
          <w:szCs w:val="22"/>
        </w:rPr>
      </w:pPr>
      <w:bookmarkStart w:id="5" w:name="_Toc212811484"/>
      <w:r w:rsidRPr="00B41693">
        <w:rPr>
          <w:lang w:val="en-US"/>
          <w:rFonts w:ascii="Arial" w:cs="Arial" w:hAnsi="Arial"/>
          <w:sz w:val="22"/>
          <w:szCs w:val="22"/>
        </w:rPr>
        <w:t>PESTEL Analysis</w:t>
        <w:lastRenderedPageBreak/>
      </w:r>
      <w:bookmarkEnd w:id="5"/>
    </w:p>
    <w:p w:rsidR="004404A1" w:rsidRDefault="004404A1" w14:paraId="6BFB5DDD" w14:textId="77777777" w:rsidP="00607EAC" w:rsidRPr="00B41693">
      <w:pPr>
        <w:spacing w:line="360" w:lineRule="auto"/>
        <w:rPr>
          <w:lang w:val="en-US"/>
          <w:sz w:val="22"/>
          <w:szCs w:val="22"/>
        </w:rPr>
      </w:pPr>
    </w:p>
    <w:p w:rsidR="00011198" w:rsidRDefault="000B532C" w14:paraId="0C239DEE" w14:textId="77777777" w:rsidP="00607EAC" w:rsidRPr="00B41693">
      <w:pPr>
        <w:pStyle w:val="Heading3"/>
        <w:jc w:val="left"/>
        <w:spacing w:line="360" w:lineRule="auto"/>
        <w:rPr>
          <w:lang w:val="en-US"/>
          <w:rFonts w:ascii="Arial" w:cs="Arial" w:hAnsi="Arial"/>
          <w:sz w:val="22"/>
          <w:szCs w:val="22"/>
        </w:rPr>
      </w:pPr>
      <w:bookmarkStart w:id="6" w:name="_Toc212811485"/>
      <w:r w:rsidRPr="00B41693">
        <w:rPr>
          <w:lang w:val="en-US"/>
          <w:rFonts w:ascii="Arial" w:cs="Arial" w:hAnsi="Arial"/>
          <w:sz w:val="22"/>
          <w:szCs w:val="22"/>
        </w:rPr>
        <w:t>Political</w:t>
      </w:r>
      <w:bookmarkEnd w:id="6"/>
    </w:p>
    <w:p w:rsidR="00011198" w:rsidRDefault="00011198" w14:paraId="0447DCE2" w14:textId="197ACEB7" w:rsidP="00607EAC"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Just like any other business, Pip &amp; Nut has major political hurdles to beat. The enterprise is faced with increased administrative burdens, delays and increased costs when exporting products to </w:t>
      </w:r>
      <w:r w:rsidR="00D40228">
        <w:rPr>
          <w:lang w:val="en-US"/>
          <w:rFonts w:ascii="Arial" w:cs="Arial" w:hAnsi="Arial"/>
          <w:sz w:val="22"/>
          <w:szCs w:val="22"/>
        </w:rPr>
        <w:t>European</w:t>
      </w:r>
      <w:r w:rsidRPr="00B41693">
        <w:rPr>
          <w:lang w:val="en-US"/>
          <w:rFonts w:ascii="Arial" w:cs="Arial" w:hAnsi="Arial"/>
          <w:sz w:val="22"/>
          <w:szCs w:val="22"/>
        </w:rPr>
        <w:t xml:space="preserve"> Nations. This is caused </w:t>
      </w:r>
      <w:r w:rsidR="00D40228">
        <w:rPr>
          <w:lang w:val="en-US"/>
          <w:rFonts w:ascii="Arial" w:cs="Arial" w:hAnsi="Arial"/>
          <w:sz w:val="22"/>
          <w:szCs w:val="22"/>
        </w:rPr>
        <w:t>mainly by the fact that the UK exited from the European Union, a move that can cause non-tariff barriers to be complicated, new customs declarations, rules of origin inspections, and food export health certifications to be</w:t>
      </w:r>
      <w:r w:rsidRPr="00B41693">
        <w:rPr>
          <w:lang w:val="en-US"/>
          <w:rFonts w:ascii="Arial" w:cs="Arial" w:hAnsi="Arial"/>
          <w:sz w:val="22"/>
          <w:szCs w:val="22"/>
        </w:rPr>
        <w:t xml:space="preserve"> created (Institute for Government, 2023). However, the acquisition of</w:t>
      </w:r>
      <w:r w:rsidRPr="00B41693">
        <w:rPr>
          <w:sz w:val="22"/>
          <w:szCs w:val="22"/>
        </w:rPr>
        <w:t xml:space="preserve"> </w:t>
      </w:r>
      <w:r w:rsidR="00D40228">
        <w:rPr>
          <w:sz w:val="22"/>
          <w:szCs w:val="22"/>
        </w:rPr>
        <w:t xml:space="preserve">a </w:t>
      </w:r>
      <w:r w:rsidRPr="00B41693">
        <w:rPr>
          <w:lang w:val="en-US"/>
          <w:rFonts w:ascii="Arial" w:cs="Arial" w:hAnsi="Arial"/>
          <w:sz w:val="22"/>
          <w:szCs w:val="22"/>
        </w:rPr>
        <w:t>Belgian manufacturing base in late 2024 reinforces its competitive posit</w:t>
      </w:r>
      <w:r w:rsidR="0085625A" w:rsidRPr="00B41693">
        <w:rPr>
          <w:lang w:val="en-US"/>
          <w:rFonts w:ascii="Arial" w:cs="Arial" w:hAnsi="Arial"/>
          <w:sz w:val="22"/>
          <w:szCs w:val="22"/>
        </w:rPr>
        <w:t xml:space="preserve">ioning. This action will </w:t>
      </w:r>
      <w:proofErr w:type="spellStart"/>
      <w:r w:rsidR="0085625A" w:rsidRPr="00B41693">
        <w:rPr>
          <w:lang w:val="en-US"/>
          <w:rFonts w:ascii="Arial" w:cs="Arial" w:hAnsi="Arial"/>
          <w:sz w:val="22"/>
          <w:szCs w:val="22"/>
        </w:rPr>
        <w:t>localis</w:t>
      </w:r>
      <w:r w:rsidRPr="00B41693">
        <w:rPr>
          <w:lang w:val="en-US"/>
          <w:rFonts w:ascii="Arial" w:cs="Arial" w:hAnsi="Arial"/>
          <w:sz w:val="22"/>
          <w:szCs w:val="22"/>
        </w:rPr>
        <w:t>e</w:t>
      </w:r>
      <w:proofErr w:type="spellEnd"/>
      <w:r w:rsidRPr="00B41693">
        <w:rPr>
          <w:lang w:val="en-US"/>
          <w:rFonts w:ascii="Arial" w:cs="Arial" w:hAnsi="Arial"/>
          <w:sz w:val="22"/>
          <w:szCs w:val="22"/>
        </w:rPr>
        <w:t xml:space="preserve"> production into the EU, and avoid these political obstacles and place the company in a better position in the European expansion more easily and economically.</w:t>
      </w:r>
    </w:p>
    <w:p w:rsidR="00B40F32" w:rsidRDefault="00B40F32" w14:paraId="69AA9DBD" w14:textId="77777777" w:rsidP="00B10115" w:rsidRPr="00B41693">
      <w:pPr>
        <w:widowControl w:val="0"/>
        <w:autoSpaceDE w:val="0"/>
        <w:autoSpaceDN w:val="0"/>
        <w:jc w:val="both"/>
        <w:spacing w:line="360" w:lineRule="auto"/>
        <w:tabs>
          <w:tab w:val="left" w:pos="1180"/>
        </w:tabs>
        <w:rPr>
          <w:bCs/>
          <w:lang w:val="en-US"/>
          <w:b/>
          <w:rFonts w:ascii="Arial" w:cs="Arial" w:hAnsi="Arial"/>
          <w:sz w:val="22"/>
          <w:szCs w:val="22"/>
        </w:rPr>
      </w:pPr>
    </w:p>
    <w:p w:rsidR="00011198" w:rsidRDefault="000B532C" w14:paraId="604DA310" w14:textId="77777777" w:rsidP="004404A1" w:rsidRPr="00B41693">
      <w:pPr>
        <w:pStyle w:val="Heading3"/>
        <w:jc w:val="left"/>
        <w:rPr>
          <w:lang w:val="en-US"/>
          <w:rFonts w:ascii="Arial" w:cs="Arial" w:hAnsi="Arial"/>
          <w:sz w:val="22"/>
          <w:szCs w:val="22"/>
        </w:rPr>
      </w:pPr>
      <w:bookmarkStart w:id="7" w:name="_Toc212811486"/>
      <w:r w:rsidRPr="00B41693">
        <w:rPr>
          <w:lang w:val="en-US"/>
          <w:rFonts w:ascii="Arial" w:cs="Arial" w:hAnsi="Arial"/>
          <w:sz w:val="22"/>
          <w:szCs w:val="22"/>
        </w:rPr>
        <w:t>Economic</w:t>
      </w:r>
      <w:bookmarkEnd w:id="7"/>
    </w:p>
    <w:p w:rsidR="000F6C03" w:rsidRDefault="000F6C03" w14:paraId="29CB420E" w14:textId="6E514F86"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The existing economic environment is a direct challenge to the positioning of Pip &amp; Nut. Due to inflation, household disposable incomes are under pressure. Consumers in turn will tend to be cost-sensitive especially on non-basic items. This can make them switch to other cheaper products in the shelves (Mintel</w:t>
      </w:r>
      <w:r w:rsidR="00C11530" w:rsidRPr="00B41693">
        <w:rPr>
          <w:lang w:val="en-US"/>
          <w:rFonts w:ascii="Arial" w:cs="Arial" w:hAnsi="Arial"/>
          <w:sz w:val="22"/>
          <w:szCs w:val="22"/>
        </w:rPr>
        <w:t xml:space="preserve"> Store</w:t>
      </w:r>
      <w:r w:rsidRPr="00B41693">
        <w:rPr>
          <w:lang w:val="en-US"/>
          <w:rFonts w:ascii="Arial" w:cs="Arial" w:hAnsi="Arial"/>
          <w:sz w:val="22"/>
          <w:szCs w:val="22"/>
        </w:rPr>
        <w:t xml:space="preserve">, 2023). This increases market competition due to cheaper substitutes in the same supermarket shelves. In the case of Pip &amp; Nut, this implies that its brand reputation and its focus on quality needs to be strong enough to attract its price point. </w:t>
      </w:r>
    </w:p>
    <w:p w:rsidR="000F6C03" w:rsidRDefault="000F6C03" w14:paraId="42969767"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EE6FFD" w:rsidRDefault="000B532C" w14:paraId="3228BC01" w14:textId="77777777" w:rsidP="004404A1" w:rsidRPr="00B41693">
      <w:pPr>
        <w:pStyle w:val="Heading3"/>
        <w:jc w:val="left"/>
        <w:rPr>
          <w:lang w:val="en-US"/>
          <w:rFonts w:ascii="Arial" w:cs="Arial" w:hAnsi="Arial"/>
          <w:sz w:val="22"/>
          <w:szCs w:val="22"/>
        </w:rPr>
      </w:pPr>
      <w:bookmarkStart w:id="8" w:name="_Toc212811487"/>
      <w:r w:rsidRPr="00B41693">
        <w:rPr>
          <w:lang w:val="en-US"/>
          <w:rFonts w:ascii="Arial" w:cs="Arial" w:hAnsi="Arial"/>
          <w:sz w:val="22"/>
          <w:szCs w:val="22"/>
        </w:rPr>
        <w:t>Social</w:t>
      </w:r>
      <w:bookmarkEnd w:id="8"/>
    </w:p>
    <w:p w:rsidR="003B4D4F" w:rsidRDefault="00EE6FFD" w14:paraId="72769A5F" w14:textId="59B0676F"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Socio-cultural trends are also a strong </w:t>
      </w:r>
      <w:r w:rsidR="00D40228">
        <w:rPr>
          <w:lang w:val="en-US"/>
          <w:rFonts w:ascii="Arial" w:cs="Arial" w:hAnsi="Arial"/>
          <w:sz w:val="22"/>
          <w:szCs w:val="22"/>
        </w:rPr>
        <w:t>tailwind for</w:t>
      </w:r>
      <w:r w:rsidRPr="00B41693">
        <w:rPr>
          <w:lang w:val="en-US"/>
          <w:rFonts w:ascii="Arial" w:cs="Arial" w:hAnsi="Arial"/>
          <w:sz w:val="22"/>
          <w:szCs w:val="22"/>
        </w:rPr>
        <w:t xml:space="preserve"> the company. Consumer tendency toward health and wellness is continuous and expanding, and there is </w:t>
      </w:r>
      <w:r w:rsidR="00D40228">
        <w:rPr>
          <w:lang w:val="en-US"/>
          <w:rFonts w:ascii="Arial" w:cs="Arial" w:hAnsi="Arial"/>
          <w:sz w:val="22"/>
          <w:szCs w:val="22"/>
        </w:rPr>
        <w:t>a growing demand for</w:t>
      </w:r>
      <w:r w:rsidRPr="00B41693">
        <w:rPr>
          <w:lang w:val="en-US"/>
          <w:rFonts w:ascii="Arial" w:cs="Arial" w:hAnsi="Arial"/>
          <w:sz w:val="22"/>
          <w:szCs w:val="22"/>
        </w:rPr>
        <w:t xml:space="preserve"> natural, low-processed food with easy-to-understand ingredient listings (Kotler et al., 2022). Moreover, increased environmental consciousness and social conduct in manufacturing are affecting purchasing choices. However, looking at Pip &amp; </w:t>
      </w:r>
      <w:r w:rsidR="00D40228">
        <w:rPr>
          <w:lang w:val="en-US"/>
          <w:rFonts w:ascii="Arial" w:cs="Arial" w:hAnsi="Arial"/>
          <w:sz w:val="22"/>
          <w:szCs w:val="22"/>
        </w:rPr>
        <w:t>Nut's</w:t>
      </w:r>
      <w:r w:rsidRPr="00B41693">
        <w:rPr>
          <w:lang w:val="en-US"/>
          <w:rFonts w:ascii="Arial" w:cs="Arial" w:hAnsi="Arial"/>
          <w:sz w:val="22"/>
          <w:szCs w:val="22"/>
        </w:rPr>
        <w:t xml:space="preserve"> impact, the company seems to be on the safe side. The brand already pitches its products as being the better choice </w:t>
      </w:r>
      <w:r w:rsidR="00D40228">
        <w:rPr>
          <w:lang w:val="en-US"/>
          <w:rFonts w:ascii="Arial" w:cs="Arial" w:hAnsi="Arial"/>
          <w:sz w:val="22"/>
          <w:szCs w:val="22"/>
        </w:rPr>
        <w:t>for people and the</w:t>
      </w:r>
      <w:r w:rsidRPr="00B41693">
        <w:rPr>
          <w:lang w:val="en-US"/>
          <w:rFonts w:ascii="Arial" w:cs="Arial" w:hAnsi="Arial"/>
          <w:sz w:val="22"/>
          <w:szCs w:val="22"/>
        </w:rPr>
        <w:t xml:space="preserve"> planet. Also, </w:t>
      </w:r>
      <w:r w:rsidR="003B4D4F" w:rsidRPr="00B41693">
        <w:rPr>
          <w:lang w:val="en-US"/>
          <w:rFonts w:ascii="Arial" w:cs="Arial" w:hAnsi="Arial"/>
          <w:sz w:val="22"/>
          <w:szCs w:val="22"/>
        </w:rPr>
        <w:t>the company’s</w:t>
      </w:r>
      <w:r w:rsidRPr="00B41693">
        <w:rPr>
          <w:lang w:val="en-US"/>
          <w:rFonts w:ascii="Arial" w:cs="Arial" w:hAnsi="Arial"/>
          <w:sz w:val="22"/>
          <w:szCs w:val="22"/>
        </w:rPr>
        <w:t xml:space="preserve"> sustainability agenda is </w:t>
      </w:r>
      <w:r w:rsidR="003B4D4F" w:rsidRPr="00B41693">
        <w:rPr>
          <w:lang w:val="en-US"/>
          <w:rFonts w:ascii="Arial" w:cs="Arial" w:hAnsi="Arial"/>
          <w:sz w:val="22"/>
          <w:szCs w:val="22"/>
        </w:rPr>
        <w:t xml:space="preserve">aligned with the current global social trends which gives the company a competitive advantage a good foundation to brand loyalty. </w:t>
      </w:r>
    </w:p>
    <w:p w:rsidR="00EE6FFD" w:rsidRDefault="00EE6FFD" w14:paraId="3B889148"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0B532C" w:rsidRDefault="000B532C" w14:paraId="4A568FB8" w14:textId="77777777" w:rsidP="004404A1" w:rsidRPr="00B41693">
      <w:pPr>
        <w:pStyle w:val="Heading3"/>
        <w:jc w:val="left"/>
        <w:rPr>
          <w:lang w:val="en-US"/>
          <w:rFonts w:ascii="Arial" w:cs="Arial" w:hAnsi="Arial"/>
          <w:sz w:val="22"/>
          <w:szCs w:val="22"/>
        </w:rPr>
      </w:pPr>
      <w:bookmarkStart w:id="9" w:name="_Toc212811488"/>
      <w:r w:rsidRPr="00B41693">
        <w:rPr>
          <w:lang w:val="en-US"/>
          <w:rFonts w:ascii="Arial" w:cs="Arial" w:hAnsi="Arial"/>
          <w:sz w:val="22"/>
          <w:szCs w:val="22"/>
        </w:rPr>
        <w:t>Technological</w:t>
      </w:r>
      <w:bookmarkEnd w:id="9"/>
    </w:p>
    <w:p w:rsidR="00BA5473" w:rsidRDefault="00BA5473" w14:paraId="077F026F" w14:textId="56899FF2"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Technological </w:t>
      </w:r>
      <w:r w:rsidR="00FE4CB8" w:rsidRPr="00B41693">
        <w:rPr>
          <w:lang w:val="en-US"/>
          <w:rFonts w:ascii="Arial" w:cs="Arial" w:hAnsi="Arial"/>
          <w:sz w:val="22"/>
          <w:szCs w:val="22"/>
        </w:rPr>
        <w:t xml:space="preserve">advancements offer opportunities but also come along with costs. By applying technology in </w:t>
      </w:r>
      <w:r w:rsidR="00D40228">
        <w:rPr>
          <w:lang w:val="en-US"/>
          <w:rFonts w:ascii="Arial" w:cs="Arial" w:hAnsi="Arial"/>
          <w:sz w:val="22"/>
          <w:szCs w:val="22"/>
        </w:rPr>
        <w:t xml:space="preserve">the </w:t>
      </w:r>
      <w:r w:rsidR="00FE4CB8" w:rsidRPr="00B41693">
        <w:rPr>
          <w:lang w:val="en-US"/>
          <w:rFonts w:ascii="Arial" w:cs="Arial" w:hAnsi="Arial"/>
          <w:sz w:val="22"/>
          <w:szCs w:val="22"/>
        </w:rPr>
        <w:t xml:space="preserve">food and science industry, Pip &amp; Nut can constantly innovate and produce new </w:t>
      </w:r>
      <w:proofErr w:type="spellStart"/>
      <w:r w:rsidR="00FE4CB8" w:rsidRPr="00B41693">
        <w:rPr>
          <w:lang w:val="en-US"/>
          <w:rFonts w:ascii="Arial" w:cs="Arial" w:hAnsi="Arial"/>
          <w:sz w:val="22"/>
          <w:szCs w:val="22"/>
        </w:rPr>
        <w:t>flavours</w:t>
      </w:r>
      <w:proofErr w:type="spellEnd"/>
      <w:r w:rsidR="00FE4CB8" w:rsidRPr="00B41693">
        <w:rPr>
          <w:lang w:val="en-US"/>
          <w:rFonts w:ascii="Arial" w:cs="Arial" w:hAnsi="Arial"/>
          <w:sz w:val="22"/>
          <w:szCs w:val="22"/>
        </w:rPr>
        <w:t xml:space="preserve"> and textures. They can as well advance into other categories such as snack packs. Technology can also help Pip &amp; Nut in its digital marketing initiatives</w:t>
      </w:r>
      <w:r w:rsidR="00FE4CB8" w:rsidRPr="00B41693">
        <w:rPr>
          <w:sz w:val="22"/>
          <w:szCs w:val="22"/>
        </w:rPr>
        <w:t xml:space="preserve"> </w:t>
      </w:r>
      <w:r w:rsidR="00FE4CB8" w:rsidRPr="00B41693">
        <w:rPr>
          <w:lang w:val="en-US"/>
          <w:rFonts w:ascii="Arial" w:cs="Arial" w:hAnsi="Arial"/>
          <w:sz w:val="22"/>
          <w:szCs w:val="22"/>
        </w:rPr>
        <w:t>and e-commerce platforms to communicating with its community, and acquiring valuable customer information</w:t>
      </w:r>
      <w:r w:rsidRPr="00B41693">
        <w:rPr>
          <w:lang w:val="en-US"/>
          <w:rFonts w:ascii="Arial" w:cs="Arial" w:hAnsi="Arial"/>
          <w:sz w:val="22"/>
          <w:szCs w:val="22"/>
        </w:rPr>
        <w:t xml:space="preserve">. </w:t>
      </w:r>
      <w:r w:rsidRPr="00B41693">
        <w:rPr>
          <w:lang w:val="en-US"/>
          <w:rFonts w:ascii="Arial" w:cs="Arial" w:hAnsi="Arial"/>
          <w:sz w:val="22"/>
          <w:szCs w:val="22"/>
        </w:rPr>
        <w:t>Being competitive requires the company to make continuous investment in these technological areas in order to drive growth and retain its innovative brand image.</w:t>
        <w:lastRenderedPageBreak/>
      </w:r>
    </w:p>
    <w:p w:rsidR="00BA5473" w:rsidRDefault="00BA5473" w14:paraId="7619AC54"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0B532C" w:rsidRDefault="000B532C" w14:paraId="2F52F8B9" w14:textId="77777777" w:rsidP="004404A1" w:rsidRPr="00B41693">
      <w:pPr>
        <w:pStyle w:val="Heading3"/>
        <w:jc w:val="left"/>
        <w:rPr>
          <w:lang w:val="en-US"/>
          <w:rFonts w:ascii="Arial" w:cs="Arial" w:hAnsi="Arial"/>
          <w:sz w:val="22"/>
          <w:szCs w:val="22"/>
        </w:rPr>
      </w:pPr>
      <w:bookmarkStart w:id="10" w:name="_Toc212811489"/>
      <w:r w:rsidRPr="00B41693">
        <w:rPr>
          <w:lang w:val="en-US"/>
          <w:rFonts w:ascii="Arial" w:cs="Arial" w:hAnsi="Arial"/>
          <w:sz w:val="22"/>
          <w:szCs w:val="22"/>
        </w:rPr>
        <w:t>Environmental</w:t>
      </w:r>
      <w:bookmarkEnd w:id="10"/>
    </w:p>
    <w:p w:rsidR="00834E6B" w:rsidRDefault="00834E6B" w14:paraId="7BA80493" w14:textId="1591B792"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The supply chain of Pip &amp; Nut is directly vulnerable to environmental challenges</w:t>
      </w:r>
      <w:r w:rsidR="00D40228">
        <w:rPr>
          <w:lang w:val="en-US"/>
          <w:rFonts w:ascii="Arial" w:cs="Arial" w:hAnsi="Arial"/>
          <w:sz w:val="22"/>
          <w:szCs w:val="22"/>
        </w:rPr>
        <w:t>, especially climate</w:t>
      </w:r>
      <w:r w:rsidRPr="00B41693">
        <w:rPr>
          <w:lang w:val="en-US"/>
          <w:rFonts w:ascii="Arial" w:cs="Arial" w:hAnsi="Arial"/>
          <w:sz w:val="22"/>
          <w:szCs w:val="22"/>
        </w:rPr>
        <w:t xml:space="preserve"> change. Change in weather patterns, water shortages, and pests also severely affect farming of the major raw materials in agriculture, including almonds and peanuts; hence, resulting in crop failures, fluctuating prices, and loss in supply. The strategic intent of the company to mitigate this is the focus on regenerative agriculture, as well as developing long-term relationships with suppliers.</w:t>
      </w:r>
    </w:p>
    <w:p w:rsidR="00834E6B" w:rsidRDefault="00834E6B" w14:paraId="4434A42E"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240038" w:rsidRDefault="000B532C" w14:paraId="0E6544D7" w14:textId="77777777" w:rsidP="004404A1" w:rsidRPr="00B41693">
      <w:pPr>
        <w:pStyle w:val="Heading3"/>
        <w:jc w:val="left"/>
        <w:rPr>
          <w:lang w:val="en-US"/>
          <w:rFonts w:ascii="Arial" w:cs="Arial" w:hAnsi="Arial"/>
          <w:sz w:val="22"/>
          <w:szCs w:val="22"/>
        </w:rPr>
      </w:pPr>
      <w:bookmarkStart w:id="11" w:name="_Toc212811490"/>
      <w:r w:rsidRPr="00B41693">
        <w:rPr>
          <w:lang w:val="en-US"/>
          <w:rFonts w:ascii="Arial" w:cs="Arial" w:hAnsi="Arial"/>
          <w:sz w:val="22"/>
          <w:szCs w:val="22"/>
        </w:rPr>
        <w:t>Legal</w:t>
      </w:r>
      <w:bookmarkEnd w:id="11"/>
    </w:p>
    <w:p w:rsidR="00240038" w:rsidRDefault="00240038" w14:paraId="11495F03" w14:textId="5451562E"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The legal and regulatory environment is rapidly becoming tough, especially on claims related to the environment and packaging. UK is applying more stringent policies on extended producer responsibility (EPR) and tax on plastic packaging, which will make compliance more expensive. By going the extra mile to achieve their objectives of providing a Net Zero packaging portfolio, Pip and Nut </w:t>
      </w:r>
      <w:r w:rsidR="00D40228">
        <w:rPr>
          <w:lang w:val="en-US"/>
          <w:rFonts w:ascii="Arial" w:cs="Arial" w:hAnsi="Arial"/>
          <w:sz w:val="22"/>
          <w:szCs w:val="22"/>
        </w:rPr>
        <w:t>has already taken</w:t>
      </w:r>
      <w:r w:rsidRPr="00B41693">
        <w:rPr>
          <w:lang w:val="en-US"/>
          <w:rFonts w:ascii="Arial" w:cs="Arial" w:hAnsi="Arial"/>
          <w:sz w:val="22"/>
          <w:szCs w:val="22"/>
        </w:rPr>
        <w:t xml:space="preserve"> a significant step in the right direction in terms of these changes in the law, placing it on the front line of regulatory curves. Additionally, its B Corp status gives it an authenticated model of its social and environmental assertions that could serve to reduce the threat of greenwashing charges and foster confidence among consumers and lawmakers.</w:t>
      </w:r>
    </w:p>
    <w:p w:rsidR="00240038" w:rsidRDefault="00240038" w14:paraId="71B103F0"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F0245C" w:rsidRDefault="000B532C" w14:paraId="3E496448" w14:textId="77777777" w:rsidP="004404A1">
      <w:pPr>
        <w:pStyle w:val="Heading2"/>
        <w:rPr>
          <w:lang w:val="en-US"/>
          <w:rFonts w:ascii="Arial" w:cs="Arial" w:hAnsi="Arial"/>
          <w:sz w:val="22"/>
          <w:szCs w:val="22"/>
        </w:rPr>
      </w:pPr>
      <w:bookmarkStart w:id="12" w:name="_Toc212811491"/>
      <w:r w:rsidRPr="00B41693">
        <w:rPr>
          <w:lang w:val="en-US"/>
          <w:rFonts w:ascii="Arial" w:cs="Arial" w:hAnsi="Arial"/>
          <w:sz w:val="22"/>
          <w:szCs w:val="22"/>
        </w:rPr>
        <w:t>Internal Environment</w:t>
      </w:r>
      <w:bookmarkEnd w:id="12"/>
      <w:r w:rsidRPr="00B41693">
        <w:rPr>
          <w:lang w:val="en-US"/>
          <w:rFonts w:ascii="Arial" w:cs="Arial" w:hAnsi="Arial"/>
          <w:sz w:val="22"/>
          <w:szCs w:val="22"/>
        </w:rPr>
        <w:t xml:space="preserve"> </w:t>
      </w:r>
    </w:p>
    <w:p w:rsidR="00F0245C" w:rsidRDefault="00F0245C" w14:paraId="2715A752" w14:textId="77777777" w:rsidP="004404A1">
      <w:pPr>
        <w:pStyle w:val="Heading2"/>
        <w:rPr>
          <w:lang w:val="en-US"/>
          <w:rFonts w:ascii="Arial" w:cs="Arial" w:hAnsi="Arial"/>
          <w:sz w:val="22"/>
          <w:szCs w:val="22"/>
        </w:rPr>
      </w:pPr>
    </w:p>
    <w:p w:rsidR="000B532C" w:rsidRDefault="000B532C" w14:paraId="7C8C0143" w14:textId="2098F5AD" w:rsidP="00F0245C" w:rsidRPr="00B41693">
      <w:pPr>
        <w:pStyle w:val="Heading3"/>
        <w:jc w:val="left"/>
        <w:rPr>
          <w:lang w:val="en-US"/>
          <w:rFonts w:ascii="Arial" w:cs="Arial" w:hAnsi="Arial"/>
          <w:sz w:val="22"/>
          <w:szCs w:val="22"/>
        </w:rPr>
      </w:pPr>
      <w:bookmarkStart w:id="13" w:name="_Toc212811492"/>
      <w:r w:rsidRPr="00B41693">
        <w:rPr>
          <w:lang w:val="en-US"/>
          <w:rFonts w:ascii="Arial" w:cs="Arial" w:hAnsi="Arial"/>
          <w:sz w:val="22"/>
          <w:szCs w:val="22"/>
        </w:rPr>
        <w:t>SWOT Analysis</w:t>
      </w:r>
      <w:bookmarkEnd w:id="13"/>
    </w:p>
    <w:p w:rsidR="004404A1" w:rsidRDefault="004404A1" w14:paraId="6B97C26F" w14:textId="77777777" w:rsidP="004404A1" w:rsidRPr="00B41693">
      <w:pPr>
        <w:rPr>
          <w:lang w:val="en-US"/>
          <w:sz w:val="22"/>
          <w:szCs w:val="22"/>
        </w:rPr>
      </w:pPr>
    </w:p>
    <w:p w:rsidR="000B532C" w:rsidRDefault="000B532C" w14:paraId="2A492985" w14:textId="77777777" w:rsidP="004404A1" w:rsidRPr="00B41693">
      <w:pPr>
        <w:pStyle w:val="Heading3"/>
        <w:jc w:val="left"/>
        <w:rPr>
          <w:lang w:val="en-US"/>
          <w:rFonts w:ascii="Arial" w:cs="Arial" w:hAnsi="Arial"/>
          <w:sz w:val="22"/>
          <w:szCs w:val="22"/>
        </w:rPr>
      </w:pPr>
      <w:bookmarkStart w:id="14" w:name="_Toc212811493"/>
      <w:r w:rsidRPr="00B41693">
        <w:rPr>
          <w:lang w:val="en-US"/>
          <w:rFonts w:ascii="Arial" w:cs="Arial" w:hAnsi="Arial"/>
          <w:sz w:val="22"/>
          <w:szCs w:val="22"/>
        </w:rPr>
        <w:t>Strengths</w:t>
      </w:r>
      <w:bookmarkEnd w:id="14"/>
    </w:p>
    <w:p w:rsidR="0079317D" w:rsidRDefault="0079317D" w14:paraId="43537038" w14:textId="0EA9A54B"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The strong and genuine brand identity is the biggest strength of Pip &amp; Nut and is deeply entrenched with its strategic purpose of producing better-better-planet products. This is supported by the fact that it is a B </w:t>
      </w:r>
      <w:r w:rsidR="00D40228">
        <w:rPr>
          <w:lang w:val="en-US"/>
          <w:rFonts w:ascii="Arial" w:cs="Arial" w:hAnsi="Arial"/>
          <w:sz w:val="22"/>
          <w:szCs w:val="22"/>
        </w:rPr>
        <w:t>Corp-certified</w:t>
      </w:r>
      <w:r w:rsidRPr="00B41693">
        <w:rPr>
          <w:lang w:val="en-US"/>
          <w:rFonts w:ascii="Arial" w:cs="Arial" w:hAnsi="Arial"/>
          <w:sz w:val="22"/>
          <w:szCs w:val="22"/>
        </w:rPr>
        <w:t xml:space="preserve"> company with a clear sustainability roadmap, which erects a lot of trust and loyalty among an increased number of ethically-driven consumers (Eccles et al., 2014). The second advantage is that it has successfully penetrated the major supermarket channels in the UK, which gives it a large reach of the market and brand that cannot be easily acquired by new entrants.</w:t>
      </w:r>
    </w:p>
    <w:p w:rsidR="0079317D" w:rsidRDefault="0079317D" w14:paraId="1FCAABE5"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0B532C" w:rsidRDefault="000B532C" w14:paraId="1FC6562D" w14:textId="77777777" w:rsidP="004404A1" w:rsidRPr="00B41693">
      <w:pPr>
        <w:pStyle w:val="Heading3"/>
        <w:jc w:val="left"/>
        <w:rPr>
          <w:lang w:val="en-US"/>
          <w:rFonts w:ascii="Arial" w:cs="Arial" w:hAnsi="Arial"/>
          <w:sz w:val="22"/>
          <w:szCs w:val="22"/>
        </w:rPr>
      </w:pPr>
      <w:bookmarkStart w:id="15" w:name="_Toc212811494"/>
      <w:r w:rsidRPr="00B41693">
        <w:rPr>
          <w:lang w:val="en-US"/>
          <w:rFonts w:ascii="Arial" w:cs="Arial" w:hAnsi="Arial"/>
          <w:sz w:val="22"/>
          <w:szCs w:val="22"/>
        </w:rPr>
        <w:t>Weaknesses</w:t>
      </w:r>
      <w:bookmarkEnd w:id="15"/>
    </w:p>
    <w:p w:rsidR="00E93ED2" w:rsidRDefault="00E93ED2" w14:paraId="4295E2A9"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One of the inherent weaknesses of Pip &amp; Nut is that it has not been profitable, since its reported profit and loss statement shows that it made a loss of £266,856 during the 2024 financial year (Pip &amp; Nut Ltd, 2024). Such financial performance shows that it depends on </w:t>
      </w:r>
      <w:r w:rsidRPr="00B41693">
        <w:rPr>
          <w:lang w:val="en-US"/>
          <w:rFonts w:ascii="Arial" w:cs="Arial" w:hAnsi="Arial"/>
          <w:sz w:val="22"/>
          <w:szCs w:val="22"/>
        </w:rPr>
        <w:t xml:space="preserve">external funds to finance operations and growth thus becoming vulnerable. The company also excessively relies on the UK market which restricts its growth aspiration as compared to more diversified competitors. </w:t>
        <w:lastRenderedPageBreak/>
      </w:r>
    </w:p>
    <w:p w:rsidR="00E93ED2" w:rsidRDefault="00E93ED2" w14:paraId="622AE525"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0B532C" w:rsidRDefault="000B532C" w14:paraId="15CBB232" w14:textId="77777777" w:rsidP="004404A1" w:rsidRPr="00B41693">
      <w:pPr>
        <w:pStyle w:val="Heading3"/>
        <w:jc w:val="left"/>
        <w:rPr>
          <w:lang w:val="en-US"/>
          <w:rFonts w:ascii="Arial" w:cs="Arial" w:hAnsi="Arial"/>
          <w:sz w:val="22"/>
          <w:szCs w:val="22"/>
        </w:rPr>
      </w:pPr>
      <w:bookmarkStart w:id="16" w:name="_Toc212811495"/>
      <w:r w:rsidRPr="00B41693">
        <w:rPr>
          <w:lang w:val="en-US"/>
          <w:rFonts w:ascii="Arial" w:cs="Arial" w:hAnsi="Arial"/>
          <w:sz w:val="22"/>
          <w:szCs w:val="22"/>
        </w:rPr>
        <w:t>Opportunities</w:t>
      </w:r>
      <w:bookmarkEnd w:id="16"/>
    </w:p>
    <w:p w:rsidR="004B7538" w:rsidRDefault="004B7538" w14:paraId="74A35EFA"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Strategic international expansion offers the greatest opportunity to Pip &amp; Nut, a route which it has already embarked with the joining of the EU market. This spreads out its revenue base and lowers its dependence on UK. Moreover, the strong and long-term consumer movement toward plant-based, sustainable food gives it a significant opportunity to expand its core market. Its strong brand can also be used to expand into new but related product areas to boost customer lifetime value and market share.</w:t>
      </w:r>
    </w:p>
    <w:p w:rsidR="004B7538" w:rsidRDefault="004B7538" w14:paraId="4A19FF22"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0B532C" w:rsidRDefault="000B532C" w14:paraId="25EB057A" w14:textId="77777777" w:rsidP="004404A1" w:rsidRPr="00B41693">
      <w:pPr>
        <w:pStyle w:val="Heading3"/>
        <w:jc w:val="left"/>
        <w:rPr>
          <w:lang w:val="en-US"/>
          <w:rFonts w:ascii="Arial" w:cs="Arial" w:hAnsi="Arial"/>
          <w:sz w:val="22"/>
          <w:szCs w:val="22"/>
        </w:rPr>
      </w:pPr>
      <w:bookmarkStart w:id="17" w:name="_Toc212811496"/>
      <w:r w:rsidRPr="00B41693">
        <w:rPr>
          <w:lang w:val="en-US"/>
          <w:rFonts w:ascii="Arial" w:cs="Arial" w:hAnsi="Arial"/>
          <w:sz w:val="22"/>
          <w:szCs w:val="22"/>
        </w:rPr>
        <w:t>Threats</w:t>
      </w:r>
      <w:bookmarkEnd w:id="17"/>
    </w:p>
    <w:p w:rsidR="00930E08" w:rsidRDefault="00930E08" w14:paraId="23FF1161"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The most short-term threats are </w:t>
      </w:r>
      <w:proofErr w:type="gramStart"/>
      <w:r w:rsidRPr="00B41693">
        <w:rPr>
          <w:lang w:val="en-US"/>
          <w:rFonts w:ascii="Arial" w:cs="Arial" w:hAnsi="Arial"/>
          <w:sz w:val="22"/>
          <w:szCs w:val="22"/>
        </w:rPr>
        <w:t>high</w:t>
      </w:r>
      <w:proofErr w:type="gramEnd"/>
      <w:r w:rsidRPr="00B41693">
        <w:rPr>
          <w:lang w:val="en-US"/>
          <w:rFonts w:ascii="Arial" w:cs="Arial" w:hAnsi="Arial"/>
          <w:sz w:val="22"/>
          <w:szCs w:val="22"/>
        </w:rPr>
        <w:t xml:space="preserve"> competitive levels and economic pressure. Healthy spreads/snacks market is full of huge established competitors, small-scale brands, and cheaper home-labeled products, all competing on the shelves and consumer preference. At the same time, a global economic crisis poses a risk of decreasing consumer demand of high-quality, branded health foods. Another serious threat is a supply chain vulnerability; its dependence on certain nut crops makes it vulnerable to price fluctuations and deficit due to climate change and geopolitics that may affect the cost and production stability.</w:t>
      </w:r>
    </w:p>
    <w:p w:rsidR="00930E08" w:rsidRDefault="00930E08" w14:paraId="42EB6A74"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0B532C" w:rsidRDefault="000B532C" w14:paraId="631205BE" w14:textId="77777777" w:rsidP="004404A1" w:rsidRPr="00B41693">
      <w:pPr>
        <w:pStyle w:val="Heading2"/>
        <w:rPr>
          <w:lang w:val="en-US"/>
          <w:rFonts w:ascii="Arial" w:cs="Arial" w:hAnsi="Arial"/>
          <w:sz w:val="22"/>
          <w:szCs w:val="22"/>
        </w:rPr>
      </w:pPr>
      <w:bookmarkStart w:id="18" w:name="_Toc212811497"/>
      <w:r w:rsidRPr="00B41693">
        <w:rPr>
          <w:lang w:val="en-US"/>
          <w:rFonts w:ascii="Arial" w:cs="Arial" w:hAnsi="Arial"/>
          <w:sz w:val="22"/>
          <w:szCs w:val="22"/>
        </w:rPr>
        <w:t>Strategic Growth Choices and a Proposed Sustainable Strategy</w:t>
      </w:r>
      <w:bookmarkEnd w:id="18"/>
    </w:p>
    <w:p w:rsidR="004404A1" w:rsidRDefault="004404A1" w14:paraId="6FD69883" w14:textId="77777777" w:rsidP="004404A1" w:rsidRPr="00B41693">
      <w:pPr>
        <w:rPr>
          <w:lang w:val="en-US"/>
          <w:sz w:val="22"/>
          <w:szCs w:val="22"/>
        </w:rPr>
      </w:pPr>
    </w:p>
    <w:p w:rsidR="004404A1" w:rsidRDefault="009114E8" w14:paraId="16A5DA2B" w14:textId="73AF71C5"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For SMEs such as Pip &amp; Nut, the choice of the appropriate growth strategy is essential. This is because the enterprise must be able to </w:t>
      </w:r>
      <w:r w:rsidR="008E1C0A" w:rsidRPr="00B41693">
        <w:rPr>
          <w:lang w:val="en-US"/>
          <w:rFonts w:ascii="Arial" w:cs="Arial" w:hAnsi="Arial"/>
          <w:sz w:val="22"/>
          <w:szCs w:val="22"/>
        </w:rPr>
        <w:t>compete</w:t>
      </w:r>
      <w:r w:rsidRPr="00B41693">
        <w:rPr>
          <w:lang w:val="en-US"/>
          <w:rFonts w:ascii="Arial" w:cs="Arial" w:hAnsi="Arial"/>
          <w:sz w:val="22"/>
          <w:szCs w:val="22"/>
        </w:rPr>
        <w:t xml:space="preserve"> in the market with th</w:t>
      </w:r>
      <w:r w:rsidR="008E1C0A" w:rsidRPr="00B41693">
        <w:rPr>
          <w:lang w:val="en-US"/>
          <w:rFonts w:ascii="Arial" w:cs="Arial" w:hAnsi="Arial"/>
          <w:sz w:val="22"/>
          <w:szCs w:val="22"/>
        </w:rPr>
        <w:t xml:space="preserve">e use of its limited resources. </w:t>
      </w:r>
      <w:r w:rsidRPr="00B41693">
        <w:rPr>
          <w:lang w:val="en-US"/>
          <w:rFonts w:ascii="Arial" w:cs="Arial" w:hAnsi="Arial"/>
          <w:sz w:val="22"/>
          <w:szCs w:val="22"/>
        </w:rPr>
        <w:t xml:space="preserve">The Ansoff Matrix gives a clear structure of </w:t>
      </w:r>
      <w:r w:rsidR="008E1C0A" w:rsidRPr="00B41693">
        <w:rPr>
          <w:lang w:val="en-US"/>
          <w:rFonts w:ascii="Arial" w:cs="Arial" w:hAnsi="Arial"/>
          <w:sz w:val="22"/>
          <w:szCs w:val="22"/>
        </w:rPr>
        <w:t xml:space="preserve">how such decisions can be approached outlining four strategic directions; Market Penetration, Product Development, Market Development, and Diversification (Ansoff, 1957). Each alternative </w:t>
      </w:r>
      <w:proofErr w:type="gramStart"/>
      <w:r w:rsidR="008E1C0A" w:rsidRPr="00B41693">
        <w:rPr>
          <w:lang w:val="en-US"/>
          <w:rFonts w:ascii="Arial" w:cs="Arial" w:hAnsi="Arial"/>
          <w:sz w:val="22"/>
          <w:szCs w:val="22"/>
        </w:rPr>
        <w:t>involve</w:t>
      </w:r>
      <w:proofErr w:type="gramEnd"/>
      <w:r w:rsidR="008E1C0A" w:rsidRPr="00B41693">
        <w:rPr>
          <w:lang w:val="en-US"/>
          <w:rFonts w:ascii="Arial" w:cs="Arial" w:hAnsi="Arial"/>
          <w:sz w:val="22"/>
          <w:szCs w:val="22"/>
        </w:rPr>
        <w:t xml:space="preserve"> different levels of risk and reward and they have to be properly balanced against the capabilities of the company and the market situation.</w:t>
      </w:r>
    </w:p>
    <w:p w:rsidR="00833542" w:rsidRDefault="00833542" w14:paraId="4F64486F" w14:textId="20B040B1"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The current path of Pip and Nut can be traced over this matrix. The company has pursued rich Market Penetration in UK. This is through its listing in all the major supermarkets. This is a growth in market share in the existing market with the existing product which is usually achieved using competitive prices, augmented marketing, and promotion (Johnson et al., 2020). Although this is a low-risk strategy, there exist a low growth potential in the near future as Pip &amp; nut becomes a saturated shelf in the United Kingdom nut butter market.</w:t>
      </w:r>
      <w:r w:rsidR="007201E6" w:rsidRPr="00B41693">
        <w:rPr>
          <w:lang w:val="en-US"/>
          <w:rFonts w:ascii="Arial" w:cs="Arial" w:hAnsi="Arial"/>
          <w:sz w:val="22"/>
          <w:szCs w:val="22"/>
        </w:rPr>
        <w:t xml:space="preserve"> </w:t>
      </w:r>
      <w:r w:rsidRPr="00B41693">
        <w:rPr>
          <w:lang w:val="en-US"/>
          <w:rFonts w:ascii="Arial" w:cs="Arial" w:hAnsi="Arial"/>
          <w:sz w:val="22"/>
          <w:szCs w:val="22"/>
        </w:rPr>
        <w:t xml:space="preserve">At the same time, the company is vigorously undertaking Market Development. This is a risky plan which entails venturing into new markets with its existing products such as its recent acquisition in </w:t>
      </w:r>
      <w:r w:rsidRPr="00B41693">
        <w:rPr>
          <w:lang w:val="en-US"/>
          <w:rFonts w:ascii="Arial" w:cs="Arial" w:hAnsi="Arial"/>
          <w:sz w:val="22"/>
          <w:szCs w:val="22"/>
        </w:rPr>
        <w:t>Belgium to venture into the European market which is a direct response to the political and economic limitations of the UK market after Brexit.</w:t>
        <w:lastRenderedPageBreak/>
      </w:r>
    </w:p>
    <w:p w:rsidR="00FE4056" w:rsidRDefault="00FE4056" w14:paraId="686FE60A" w14:textId="2915CFEB"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Besides, Pip &amp; Nut has showed interest in Product Development as it recently launched some new products such as Buttercup spreads and snack pack to its current customers in the UK. This plan will take advantage of the good brand reputation and R &amp; development witnessed by the company to sell more to existing clients. Nevertheless, both the Market and Product Development are very expensive and risky as the new products and market do not get traction. Pip &amp; Nut has also the opportunity to engage in Diversification. This is especially with its new European </w:t>
      </w:r>
      <w:proofErr w:type="gramStart"/>
      <w:r w:rsidRPr="00B41693">
        <w:rPr>
          <w:lang w:val="en-US"/>
          <w:rFonts w:ascii="Arial" w:cs="Arial" w:hAnsi="Arial"/>
          <w:sz w:val="22"/>
          <w:szCs w:val="22"/>
        </w:rPr>
        <w:t>market,</w:t>
      </w:r>
      <w:proofErr w:type="gramEnd"/>
      <w:r w:rsidRPr="00B41693">
        <w:rPr>
          <w:lang w:val="en-US"/>
          <w:rFonts w:ascii="Arial" w:cs="Arial" w:hAnsi="Arial"/>
          <w:sz w:val="22"/>
          <w:szCs w:val="22"/>
        </w:rPr>
        <w:t xml:space="preserve"> the company can launch new products in those markets. However, this is the most dangerous strategy to an SME, as it leaves the comp</w:t>
      </w:r>
      <w:r w:rsidR="0085625A" w:rsidRPr="00B41693">
        <w:rPr>
          <w:lang w:val="en-US"/>
          <w:rFonts w:ascii="Arial" w:cs="Arial" w:hAnsi="Arial"/>
          <w:sz w:val="22"/>
          <w:szCs w:val="22"/>
        </w:rPr>
        <w:t xml:space="preserve">any out of its area of </w:t>
      </w:r>
      <w:proofErr w:type="spellStart"/>
      <w:r w:rsidR="0085625A" w:rsidRPr="00B41693">
        <w:rPr>
          <w:lang w:val="en-US"/>
          <w:rFonts w:ascii="Arial" w:cs="Arial" w:hAnsi="Arial"/>
          <w:sz w:val="22"/>
          <w:szCs w:val="22"/>
        </w:rPr>
        <w:t>specialis</w:t>
      </w:r>
      <w:r w:rsidRPr="00B41693">
        <w:rPr>
          <w:lang w:val="en-US"/>
          <w:rFonts w:ascii="Arial" w:cs="Arial" w:hAnsi="Arial"/>
          <w:sz w:val="22"/>
          <w:szCs w:val="22"/>
        </w:rPr>
        <w:t>ation</w:t>
      </w:r>
      <w:proofErr w:type="spellEnd"/>
      <w:r w:rsidRPr="00B41693">
        <w:rPr>
          <w:lang w:val="en-US"/>
          <w:rFonts w:ascii="Arial" w:cs="Arial" w:hAnsi="Arial"/>
          <w:sz w:val="22"/>
          <w:szCs w:val="22"/>
        </w:rPr>
        <w:t>, and is not the most recommended option without a st</w:t>
      </w:r>
      <w:r w:rsidR="002A46A4" w:rsidRPr="00B41693">
        <w:rPr>
          <w:lang w:val="en-US"/>
          <w:rFonts w:ascii="Arial" w:cs="Arial" w:hAnsi="Arial"/>
          <w:sz w:val="22"/>
          <w:szCs w:val="22"/>
        </w:rPr>
        <w:t>able financial base (Lynch, 2021</w:t>
      </w:r>
      <w:r w:rsidRPr="00B41693">
        <w:rPr>
          <w:lang w:val="en-US"/>
          <w:rFonts w:ascii="Arial" w:cs="Arial" w:hAnsi="Arial"/>
          <w:sz w:val="22"/>
          <w:szCs w:val="22"/>
        </w:rPr>
        <w:t>).</w:t>
      </w:r>
    </w:p>
    <w:p w:rsidR="009A72F4" w:rsidRDefault="009A72F4" w14:paraId="490E59D2" w14:textId="37D6D152"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Although the existing Market and Product Development strategies of Pip &amp; Nut can be described as logical, a more focused and </w:t>
      </w:r>
      <w:proofErr w:type="gramStart"/>
      <w:r w:rsidRPr="00B41693">
        <w:rPr>
          <w:lang w:val="en-US"/>
          <w:rFonts w:ascii="Arial" w:cs="Arial" w:hAnsi="Arial"/>
          <w:sz w:val="22"/>
          <w:szCs w:val="22"/>
        </w:rPr>
        <w:t>long term</w:t>
      </w:r>
      <w:proofErr w:type="gramEnd"/>
      <w:r w:rsidRPr="00B41693">
        <w:rPr>
          <w:lang w:val="en-US"/>
          <w:rFonts w:ascii="Arial" w:cs="Arial" w:hAnsi="Arial"/>
          <w:sz w:val="22"/>
          <w:szCs w:val="22"/>
        </w:rPr>
        <w:t xml:space="preserve"> strategy is needed. The proposed strategy needs to be intensified and vertically-integrated with the core focus being a circular economy model. This suggestion falls within Product Development quadrant. It involves the introduction of a new, high-end sub-line of nut butters and related products that are sourced through its network of regenerative agriculture partners and packaged into entirely circular, refillable, or compostable packaging.</w:t>
      </w:r>
    </w:p>
    <w:p w:rsidR="0003724C" w:rsidRDefault="0003724C" w14:paraId="15EDC189" w14:textId="0EC0B744"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There are numerous compelling reasons why this is a sustainable strategy. To start with, it is directly aligned and complements the core mission of the company. This therefore ensures that the company’s sustainability commitments also the core offering. This gives it more brand authenticity and shields against the greenwashing accusation. This approach makes Pip &amp; Nut a convex leader rather than a competitor, as </w:t>
      </w:r>
      <w:r w:rsidR="007674FD" w:rsidRPr="00B41693">
        <w:rPr>
          <w:lang w:val="en-US"/>
          <w:rFonts w:ascii="Arial" w:cs="Arial" w:hAnsi="Arial"/>
          <w:sz w:val="22"/>
          <w:szCs w:val="22"/>
        </w:rPr>
        <w:t>many consumers, e</w:t>
      </w:r>
      <w:r w:rsidRPr="00B41693">
        <w:rPr>
          <w:lang w:val="en-US"/>
          <w:rFonts w:ascii="Arial" w:cs="Arial" w:hAnsi="Arial"/>
          <w:sz w:val="22"/>
          <w:szCs w:val="22"/>
        </w:rPr>
        <w:t>specially younger people are making buying decisions grounded on the environmental and social reputation of a company (Kotler et al., 2022).</w:t>
      </w:r>
    </w:p>
    <w:p w:rsidR="00E36675" w:rsidRDefault="00E36675" w14:paraId="2F4214BA" w14:textId="2CD42D23"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Secondly, this plan creates resiliency in terms of operations in the long run. Investing and ensuring a clear, regenerative supply chain, Pip &amp; Nut can reduce the risk posed on the environment by climate-related supply shocks. It is, by extension, vertical integration, which offers a company more control over the quality of inputs, price stability, and security of supply, which is a key benefit in a highly volatile agricultural market (Porter, 2008). Additionally, the devotion to a circular packaging concept makes the business future-proof against the legal risk of even more severe environmental regulations, changing a potential compliance burden into a special selling point.</w:t>
      </w:r>
    </w:p>
    <w:p w:rsidR="00E36675" w:rsidRDefault="00E36675" w14:paraId="7AB81221" w14:textId="0E1404B9"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According to a resource-based perspective, this approach uses the main strength of Pip </w:t>
      </w:r>
      <w:r w:rsidR="003F5F62" w:rsidRPr="00B41693">
        <w:rPr>
          <w:lang w:val="en-US"/>
          <w:rFonts w:ascii="Arial" w:cs="Arial" w:hAnsi="Arial"/>
          <w:sz w:val="22"/>
          <w:szCs w:val="22"/>
        </w:rPr>
        <w:t>&amp;</w:t>
      </w:r>
      <w:r w:rsidRPr="00B41693">
        <w:rPr>
          <w:lang w:val="en-US"/>
          <w:rFonts w:ascii="Arial" w:cs="Arial" w:hAnsi="Arial"/>
          <w:sz w:val="22"/>
          <w:szCs w:val="22"/>
        </w:rPr>
        <w:t xml:space="preserve"> Nut as a strong brand and a B Corp to develop new, valuable, and rare resources that competitors find hard to replicate (Barney, 1991). </w:t>
      </w:r>
      <w:r w:rsidR="00865FB5" w:rsidRPr="00B41693">
        <w:rPr>
          <w:lang w:val="en-US"/>
          <w:rFonts w:ascii="Arial" w:cs="Arial" w:hAnsi="Arial"/>
          <w:sz w:val="22"/>
          <w:szCs w:val="22"/>
        </w:rPr>
        <w:t>This is due to the fact that, b</w:t>
      </w:r>
      <w:r w:rsidRPr="00B41693">
        <w:rPr>
          <w:lang w:val="en-US"/>
          <w:rFonts w:ascii="Arial" w:cs="Arial" w:hAnsi="Arial"/>
          <w:sz w:val="22"/>
          <w:szCs w:val="22"/>
        </w:rPr>
        <w:t xml:space="preserve">ig established players might </w:t>
      </w:r>
      <w:r w:rsidRPr="00B41693">
        <w:rPr>
          <w:lang w:val="en-US"/>
          <w:rFonts w:ascii="Arial" w:cs="Arial" w:hAnsi="Arial"/>
          <w:sz w:val="22"/>
          <w:szCs w:val="22"/>
        </w:rPr>
        <w:t>struggle to shift all their stock to regenerative sources, whereas smaller start-ups will not have the brand recognition and retail connections to roll out such a superior line effectively.</w:t>
        <w:lastRenderedPageBreak/>
      </w:r>
    </w:p>
    <w:p w:rsidR="006A7B44" w:rsidRDefault="006A7B44" w14:paraId="260C7113"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F41B1C" w:rsidRDefault="00F41B1C" w14:paraId="2FB28CA8" w14:textId="77777777" w:rsidP="004404A1" w:rsidRPr="00B41693">
      <w:pPr>
        <w:pStyle w:val="Heading2"/>
        <w:rPr>
          <w:lang w:val="en-US"/>
          <w:rFonts w:ascii="Arial" w:cs="Arial" w:hAnsi="Arial"/>
          <w:sz w:val="22"/>
          <w:szCs w:val="22"/>
        </w:rPr>
      </w:pPr>
      <w:bookmarkStart w:id="19" w:name="_Toc212811498"/>
      <w:r w:rsidRPr="00B41693">
        <w:rPr>
          <w:lang w:val="en-US"/>
          <w:rFonts w:ascii="Arial" w:cs="Arial" w:hAnsi="Arial"/>
          <w:sz w:val="22"/>
          <w:szCs w:val="22"/>
        </w:rPr>
        <w:t>Stakeholder Analysis and Strategic Evaluation</w:t>
      </w:r>
      <w:bookmarkEnd w:id="19"/>
    </w:p>
    <w:p w:rsidR="004404A1" w:rsidRDefault="004404A1" w14:paraId="61B8F73B" w14:textId="77777777" w:rsidP="004404A1" w:rsidRPr="00B41693">
      <w:pPr>
        <w:rPr>
          <w:lang w:val="en-US"/>
          <w:sz w:val="22"/>
          <w:szCs w:val="22"/>
        </w:rPr>
      </w:pPr>
    </w:p>
    <w:p w:rsidR="00FC41E3" w:rsidRDefault="00FC41E3" w14:paraId="42C032A4" w14:textId="24434184"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The acceptability and feasibility of the proposed circular economy strategy would not be possible without a stakeholder analysis. The major stakeholders of Pip </w:t>
      </w:r>
      <w:r w:rsidR="003F5F62" w:rsidRPr="00B41693">
        <w:rPr>
          <w:lang w:val="en-US"/>
          <w:rFonts w:ascii="Arial" w:cs="Arial" w:hAnsi="Arial"/>
          <w:sz w:val="22"/>
          <w:szCs w:val="22"/>
        </w:rPr>
        <w:t>&amp;</w:t>
      </w:r>
      <w:r w:rsidRPr="00B41693">
        <w:rPr>
          <w:lang w:val="en-US"/>
          <w:rFonts w:ascii="Arial" w:cs="Arial" w:hAnsi="Arial"/>
          <w:sz w:val="22"/>
          <w:szCs w:val="22"/>
        </w:rPr>
        <w:t xml:space="preserve"> Nut have different degrees of interest and power that directly affect the strategic choice. </w:t>
      </w:r>
      <w:r w:rsidR="006A56DB" w:rsidRPr="00B41693">
        <w:rPr>
          <w:lang w:val="en-US"/>
          <w:rFonts w:ascii="Arial" w:cs="Arial" w:hAnsi="Arial"/>
          <w:sz w:val="22"/>
          <w:szCs w:val="22"/>
        </w:rPr>
        <w:t>The</w:t>
      </w:r>
      <w:r w:rsidRPr="00B41693">
        <w:rPr>
          <w:lang w:val="en-US"/>
          <w:rFonts w:ascii="Arial" w:cs="Arial" w:hAnsi="Arial"/>
          <w:sz w:val="22"/>
          <w:szCs w:val="22"/>
        </w:rPr>
        <w:t xml:space="preserve"> Mendelow’s Matrix</w:t>
      </w:r>
      <w:r w:rsidR="006A56DB" w:rsidRPr="00B41693">
        <w:rPr>
          <w:lang w:val="en-US"/>
          <w:rFonts w:ascii="Arial" w:cs="Arial" w:hAnsi="Arial"/>
          <w:sz w:val="22"/>
          <w:szCs w:val="22"/>
        </w:rPr>
        <w:t xml:space="preserve"> maps shareholders/Investors and Major Retailers in the High power, high interest stakeholders category</w:t>
      </w:r>
      <w:r w:rsidR="00DA2947">
        <w:rPr>
          <w:lang w:val="en-US"/>
          <w:rFonts w:ascii="Arial" w:cs="Arial" w:hAnsi="Arial"/>
          <w:sz w:val="22"/>
          <w:szCs w:val="22"/>
        </w:rPr>
        <w:t xml:space="preserve"> (</w:t>
      </w:r>
      <w:r w:rsidR="00DA2947">
        <w:rPr>
          <w:rFonts w:ascii="Arial" w:cs="Arial" w:hAnsi="Arial"/>
          <w:sz w:val="22"/>
          <w:szCs w:val="22"/>
        </w:rPr>
        <w:t>Mendelow, 1991)</w:t>
      </w:r>
      <w:r w:rsidR="006A56DB" w:rsidRPr="00B41693">
        <w:rPr>
          <w:lang w:val="en-US"/>
          <w:rFonts w:ascii="Arial" w:cs="Arial" w:hAnsi="Arial"/>
          <w:sz w:val="22"/>
          <w:szCs w:val="22"/>
        </w:rPr>
        <w:t>.</w:t>
      </w:r>
      <w:r w:rsidR="006A56DB" w:rsidRPr="00B41693">
        <w:rPr>
          <w:sz w:val="22"/>
          <w:szCs w:val="22"/>
        </w:rPr>
        <w:t xml:space="preserve"> </w:t>
      </w:r>
      <w:r w:rsidR="006A56DB" w:rsidRPr="00B41693">
        <w:rPr>
          <w:lang w:val="en-US"/>
          <w:rFonts w:ascii="Arial" w:cs="Arial" w:hAnsi="Arial"/>
          <w:sz w:val="22"/>
          <w:szCs w:val="22"/>
        </w:rPr>
        <w:t>As investors bring forward their funds, they are seeking an honest way to profitability and long-term value-generation. They might not be convinced of the capital-intensive sustainability goal unless it is plausibly associated with the premium pricing and leading the market. On the same note, power of major retailers is high because they have a control on shelf space.</w:t>
      </w:r>
      <w:r w:rsidR="0051652B" w:rsidRPr="00B41693">
        <w:rPr>
          <w:lang w:val="en-US"/>
          <w:rFonts w:ascii="Arial" w:cs="Arial" w:hAnsi="Arial"/>
          <w:sz w:val="22"/>
          <w:szCs w:val="22"/>
        </w:rPr>
        <w:t xml:space="preserve"> Their interest is on high sales</w:t>
      </w:r>
      <w:r w:rsidR="0051652B" w:rsidRPr="00B41693">
        <w:rPr>
          <w:sz w:val="22"/>
          <w:szCs w:val="22"/>
        </w:rPr>
        <w:t xml:space="preserve"> </w:t>
      </w:r>
      <w:r w:rsidR="0051652B" w:rsidRPr="00B41693">
        <w:rPr>
          <w:lang w:val="en-US"/>
          <w:rFonts w:ascii="Arial" w:cs="Arial" w:hAnsi="Arial"/>
          <w:sz w:val="22"/>
          <w:szCs w:val="22"/>
        </w:rPr>
        <w:t xml:space="preserve">and good margins. </w:t>
      </w:r>
    </w:p>
    <w:p w:rsidR="004C4642" w:rsidRDefault="004C4642" w14:paraId="3C69BE34" w14:textId="0AABBB47"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The other category is that of high interest and low power stakeholders. These are the employees and Core Customers. Employees are attracted to Pip &amp; Nut’s mission and anticipate that the company lives its ideals of B Corp. This group would accept the proposed strategy if it enhances morale and retention. Customers on the other hand, who are also the main market have the high interest of healthy and environmentally conscious products. They have considerable interest which stems from their purchasing power. </w:t>
      </w:r>
    </w:p>
    <w:p w:rsidR="00741411" w:rsidRDefault="00741411" w14:paraId="595CA6FD" w14:textId="247C9E67"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There is also the high power and low Interest ones who are majorly the Lenders. Their major worry is the financial health of the company and also their capability to pay the debt. The viability of the strategy will be based on showing that the investment will not compromise the cash flow within the medium term. Lastly, Suppliers (Regenerative Farms) are not powerful, they can be modified, and the success of the strategy will shift them to a high-interest, high-power category in the long run.</w:t>
      </w:r>
    </w:p>
    <w:p w:rsidR="003357FD" w:rsidRDefault="00AD30FF" w14:paraId="0278E3FA" w14:textId="6E772732"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Using the RACI model on the proposed strategy, the Senior Management (Board) should be Accountable. The launch and execution would be the responsibility of the Marketing and Product Development teams</w:t>
      </w:r>
      <w:r w:rsidR="0046596A">
        <w:rPr>
          <w:lang w:val="en-US"/>
          <w:rFonts w:ascii="Arial" w:cs="Arial" w:hAnsi="Arial"/>
          <w:sz w:val="22"/>
          <w:szCs w:val="22"/>
        </w:rPr>
        <w:t xml:space="preserve"> (</w:t>
      </w:r>
      <w:proofErr w:type="spellStart"/>
      <w:r w:rsidR="0046596A">
        <w:rPr>
          <w:lang w:val="en-US"/>
          <w:rFonts w:ascii="Arial" w:cs="Arial" w:hAnsi="Arial"/>
          <w:sz w:val="22"/>
          <w:szCs w:val="22"/>
        </w:rPr>
        <w:t>Suhanda</w:t>
      </w:r>
      <w:proofErr w:type="spellEnd"/>
      <w:r w:rsidR="0046596A">
        <w:rPr>
          <w:lang w:val="en-US"/>
          <w:rFonts w:ascii="Arial" w:cs="Arial" w:hAnsi="Arial"/>
          <w:sz w:val="22"/>
          <w:szCs w:val="22"/>
        </w:rPr>
        <w:t xml:space="preserve"> and </w:t>
      </w:r>
      <w:proofErr w:type="spellStart"/>
      <w:r w:rsidR="0046596A">
        <w:rPr>
          <w:lang w:val="en-US"/>
          <w:rFonts w:ascii="Arial" w:cs="Arial" w:hAnsi="Arial"/>
          <w:sz w:val="22"/>
          <w:szCs w:val="22"/>
        </w:rPr>
        <w:t>Pratami</w:t>
      </w:r>
      <w:proofErr w:type="spellEnd"/>
      <w:r w:rsidR="0046596A">
        <w:rPr>
          <w:lang w:val="en-US"/>
          <w:rFonts w:ascii="Arial" w:cs="Arial" w:hAnsi="Arial"/>
          <w:sz w:val="22"/>
          <w:szCs w:val="22"/>
        </w:rPr>
        <w:t>, 2021)</w:t>
      </w:r>
      <w:r w:rsidRPr="00B41693">
        <w:rPr>
          <w:lang w:val="en-US"/>
          <w:rFonts w:ascii="Arial" w:cs="Arial" w:hAnsi="Arial"/>
          <w:sz w:val="22"/>
          <w:szCs w:val="22"/>
        </w:rPr>
        <w:t xml:space="preserve">. This requires those with stakes in the company, including investors and even huge retailers, to be informed and their support consulted, as their buy-in is essential. </w:t>
      </w:r>
    </w:p>
    <w:p w:rsidR="00AD30FF" w:rsidRDefault="00F41B1C" w14:paraId="35A8EA84" w14:textId="68407D1A"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In conclusion, </w:t>
      </w:r>
      <w:r w:rsidR="003357FD" w:rsidRPr="00B41693">
        <w:rPr>
          <w:lang w:val="en-US"/>
          <w:rFonts w:ascii="Arial" w:cs="Arial" w:hAnsi="Arial"/>
          <w:sz w:val="22"/>
          <w:szCs w:val="22"/>
        </w:rPr>
        <w:t xml:space="preserve">the suggested circular economy strategy is quite acceptable to high interest stakeholders, such as employees, and core customers. At the same time, it is feasible </w:t>
      </w:r>
      <w:r w:rsidR="0085625A" w:rsidRPr="00B41693">
        <w:rPr>
          <w:lang w:val="en-US"/>
          <w:rFonts w:ascii="Arial" w:cs="Arial" w:hAnsi="Arial"/>
          <w:sz w:val="22"/>
          <w:szCs w:val="22"/>
        </w:rPr>
        <w:t xml:space="preserve">since it </w:t>
      </w:r>
      <w:proofErr w:type="spellStart"/>
      <w:r w:rsidR="0085625A" w:rsidRPr="00B41693">
        <w:rPr>
          <w:lang w:val="en-US"/>
          <w:rFonts w:ascii="Arial" w:cs="Arial" w:hAnsi="Arial"/>
          <w:sz w:val="22"/>
          <w:szCs w:val="22"/>
        </w:rPr>
        <w:t>capitalis</w:t>
      </w:r>
      <w:r w:rsidR="003357FD" w:rsidRPr="00B41693">
        <w:rPr>
          <w:lang w:val="en-US"/>
          <w:rFonts w:ascii="Arial" w:cs="Arial" w:hAnsi="Arial"/>
          <w:sz w:val="22"/>
          <w:szCs w:val="22"/>
        </w:rPr>
        <w:t>es</w:t>
      </w:r>
      <w:proofErr w:type="spellEnd"/>
      <w:r w:rsidR="003357FD" w:rsidRPr="00B41693">
        <w:rPr>
          <w:lang w:val="en-US"/>
          <w:rFonts w:ascii="Arial" w:cs="Arial" w:hAnsi="Arial"/>
          <w:sz w:val="22"/>
          <w:szCs w:val="22"/>
        </w:rPr>
        <w:t xml:space="preserve"> on the core competencies of the firm and follows the prevailing trends in the market. Just by the fact that it is sustainable and delivers long-term competitive advantage, it can therefore be said to control the expectations of the strongest stakeholders.</w:t>
      </w:r>
    </w:p>
    <w:p w:rsidR="00B40F32" w:rsidRDefault="00B40F32" w14:paraId="5D8D6CAA"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B40F32" w:rsidRDefault="00B10115" w14:paraId="158EA1A8" w14:textId="659F95E9" w:rsidP="004404A1" w:rsidRPr="00B41693">
      <w:pPr>
        <w:pStyle w:val="Heading2"/>
        <w:rPr>
          <w:lang w:val="en-US"/>
          <w:rFonts w:ascii="Arial" w:cs="Arial" w:hAnsi="Arial"/>
          <w:sz w:val="22"/>
          <w:szCs w:val="22"/>
        </w:rPr>
      </w:pPr>
      <w:bookmarkStart w:id="20" w:name="_Toc212811499"/>
      <w:r w:rsidRPr="00B41693">
        <w:rPr>
          <w:lang w:val="en-US"/>
          <w:rFonts w:ascii="Arial" w:cs="Arial" w:hAnsi="Arial"/>
          <w:sz w:val="22"/>
          <w:szCs w:val="22"/>
        </w:rPr>
        <w:t>Key Strategic Recommendations</w:t>
        <w:lastRenderedPageBreak/>
      </w:r>
      <w:bookmarkEnd w:id="20"/>
    </w:p>
    <w:p w:rsidR="004404A1" w:rsidRDefault="004404A1" w14:paraId="4A3E0473" w14:textId="77777777" w:rsidP="00B10115" w:rsidRPr="00B41693">
      <w:pPr>
        <w:widowControl w:val="0"/>
        <w:autoSpaceDE w:val="0"/>
        <w:autoSpaceDN w:val="0"/>
        <w:jc w:val="both"/>
        <w:spacing w:line="360" w:lineRule="auto"/>
        <w:tabs>
          <w:tab w:val="left" w:pos="1180"/>
        </w:tabs>
        <w:rPr>
          <w:bCs/>
          <w:lang w:val="en-US"/>
          <w:b/>
          <w:rFonts w:ascii="Arial" w:cs="Arial" w:hAnsi="Arial"/>
          <w:sz w:val="22"/>
          <w:szCs w:val="22"/>
        </w:rPr>
      </w:pPr>
    </w:p>
    <w:p w:rsidR="00B40F32" w:rsidRDefault="00B40F32" w14:paraId="64934DD9" w14:textId="3E27376C"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The following are the main recommendations that can be made regarding the future development of Pip &amp; Nut, considering the resource limitations that are characteristic of SMEs as well as basing argument on the analysis done.</w:t>
      </w:r>
    </w:p>
    <w:p w:rsidR="00B40F32" w:rsidRDefault="00B40F32" w14:paraId="7337F0A6"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B40F32" w:rsidRDefault="00B10115" w14:paraId="44181275" w14:textId="4EE47A56" w:rsidP="006854F4" w:rsidRPr="00B41693">
      <w:pPr>
        <w:widowControl w:val="0"/>
        <w:autoSpaceDE w:val="0"/>
        <w:autoSpaceDN w:val="0"/>
        <w:pStyle w:val="ListParagraph"/>
        <w:numPr>
          <w:ilvl w:val="0"/>
          <w:numId w:val="19"/>
        </w:numPr>
        <w:jc w:val="both"/>
        <w:spacing w:line="360" w:lineRule="auto"/>
        <w:tabs>
          <w:tab w:val="left" w:pos="1180"/>
        </w:tabs>
        <w:rPr>
          <w:lang w:val="en-US"/>
          <w:rFonts w:ascii="Arial" w:cs="Arial" w:hAnsi="Arial"/>
          <w:sz w:val="22"/>
          <w:szCs w:val="22"/>
        </w:rPr>
      </w:pPr>
      <w:proofErr w:type="spellStart"/>
      <w:r w:rsidRPr="00B41693">
        <w:rPr>
          <w:bCs/>
          <w:lang w:val="en-US"/>
          <w:i/>
          <w:rFonts w:ascii="Arial" w:cs="Arial" w:hAnsi="Arial"/>
          <w:sz w:val="22"/>
          <w:szCs w:val="22"/>
        </w:rPr>
        <w:t>Prioritise</w:t>
      </w:r>
      <w:proofErr w:type="spellEnd"/>
      <w:r w:rsidRPr="00B41693">
        <w:rPr>
          <w:bCs/>
          <w:lang w:val="en-US"/>
          <w:i/>
          <w:rFonts w:ascii="Arial" w:cs="Arial" w:hAnsi="Arial"/>
          <w:sz w:val="22"/>
          <w:szCs w:val="22"/>
        </w:rPr>
        <w:t xml:space="preserve"> and Phase the Circular Product Line Launch</w:t>
      </w:r>
      <w:r w:rsidR="006854F4" w:rsidRPr="00B41693">
        <w:rPr>
          <w:bCs/>
          <w:lang w:val="en-US"/>
          <w:i/>
          <w:rFonts w:ascii="Arial" w:cs="Arial" w:hAnsi="Arial"/>
          <w:sz w:val="22"/>
          <w:szCs w:val="22"/>
        </w:rPr>
        <w:t>.</w:t>
      </w:r>
    </w:p>
    <w:p w:rsidR="0063243A" w:rsidRDefault="0063243A" w14:paraId="728DCDDB" w14:textId="7573F0B7"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The company needs to focus on phased launch rather than a </w:t>
      </w:r>
      <w:proofErr w:type="gramStart"/>
      <w:r w:rsidRPr="00B41693">
        <w:rPr>
          <w:lang w:val="en-US"/>
          <w:rFonts w:ascii="Arial" w:cs="Arial" w:hAnsi="Arial"/>
          <w:sz w:val="22"/>
          <w:szCs w:val="22"/>
        </w:rPr>
        <w:t>high risk</w:t>
      </w:r>
      <w:proofErr w:type="gramEnd"/>
      <w:r w:rsidRPr="00B41693">
        <w:rPr>
          <w:lang w:val="en-US"/>
          <w:rFonts w:ascii="Arial" w:cs="Arial" w:hAnsi="Arial"/>
          <w:sz w:val="22"/>
          <w:szCs w:val="22"/>
        </w:rPr>
        <w:t xml:space="preserve"> full-scale launch. Introduce a pilot of one, high-end, regenerative-sourced product in a fully circular package. Introduce it through direct-to-consumer (D2C) channel and identify top retail partners to experiment on pricing, consumer feedback, and logistics. This reduces start-up costs and enables trial by error, which is an important strategy that SMEs use to reduce risk and maintain cash flows (</w:t>
      </w:r>
      <w:proofErr w:type="spellStart"/>
      <w:r w:rsidRPr="00B41693">
        <w:rPr>
          <w:lang w:val="en-US"/>
          <w:rFonts w:ascii="Arial" w:cs="Arial" w:hAnsi="Arial"/>
          <w:sz w:val="22"/>
          <w:szCs w:val="22"/>
        </w:rPr>
        <w:t>Storey</w:t>
      </w:r>
      <w:proofErr w:type="spellEnd"/>
      <w:r w:rsidRPr="00B41693">
        <w:rPr>
          <w:lang w:val="en-US"/>
          <w:rFonts w:ascii="Arial" w:cs="Arial" w:hAnsi="Arial"/>
          <w:sz w:val="22"/>
          <w:szCs w:val="22"/>
        </w:rPr>
        <w:t xml:space="preserve"> and Greene, 2010).</w:t>
      </w:r>
    </w:p>
    <w:p w:rsidR="00B40F32" w:rsidRDefault="00B40F32" w14:paraId="6A88D99C"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B10115" w:rsidRDefault="00B10115" w14:paraId="1FD2CCE7" w14:textId="3C5FAF4B" w:rsidP="006854F4" w:rsidRPr="00B41693">
      <w:pPr>
        <w:widowControl w:val="0"/>
        <w:autoSpaceDE w:val="0"/>
        <w:autoSpaceDN w:val="0"/>
        <w:pStyle w:val="ListParagraph"/>
        <w:numPr>
          <w:ilvl w:val="0"/>
          <w:numId w:val="19"/>
        </w:numPr>
        <w:jc w:val="both"/>
        <w:spacing w:line="360" w:lineRule="auto"/>
        <w:tabs>
          <w:tab w:val="left" w:pos="1180"/>
        </w:tabs>
        <w:rPr>
          <w:lang w:val="en-US"/>
          <w:i/>
          <w:rFonts w:ascii="Arial" w:cs="Arial" w:hAnsi="Arial"/>
          <w:sz w:val="22"/>
          <w:szCs w:val="22"/>
        </w:rPr>
      </w:pPr>
      <w:r w:rsidRPr="00B41693">
        <w:rPr>
          <w:bCs/>
          <w:lang w:val="en-US"/>
          <w:i/>
          <w:rFonts w:ascii="Arial" w:cs="Arial" w:hAnsi="Arial"/>
          <w:sz w:val="22"/>
          <w:szCs w:val="22"/>
        </w:rPr>
        <w:t>Secure Strategic Financing for Su</w:t>
      </w:r>
      <w:r w:rsidR="006854F4" w:rsidRPr="00B41693">
        <w:rPr>
          <w:bCs/>
          <w:lang w:val="en-US"/>
          <w:i/>
          <w:rFonts w:ascii="Arial" w:cs="Arial" w:hAnsi="Arial"/>
          <w:sz w:val="22"/>
          <w:szCs w:val="22"/>
        </w:rPr>
        <w:t>stainability.</w:t>
      </w:r>
    </w:p>
    <w:p w:rsidR="00251511" w:rsidRDefault="00251511" w14:paraId="3575C1B0" w14:textId="1661A40A"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In order to address the traditional SME problem of financing long-term strategic projects, Pip and Nut must be more proactive to find the financing that would advance the mission. This involves finding out about green loans, sustainability-linked bonds or even talking to impact investors whose return demands are aligned with their aspiration to see quantifiable environmental and social effect on them. This gives the required capital without making a decision between sustainability and financial survival.</w:t>
      </w:r>
    </w:p>
    <w:p w:rsidR="00B40F32" w:rsidRDefault="00B40F32" w14:paraId="0AB2ED0D"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B40F32" w:rsidRDefault="00B10115" w14:paraId="0D3CD29C" w14:textId="3ADEDF9C" w:rsidP="00A22416" w:rsidRPr="00B41693">
      <w:pPr>
        <w:widowControl w:val="0"/>
        <w:autoSpaceDE w:val="0"/>
        <w:autoSpaceDN w:val="0"/>
        <w:pStyle w:val="ListParagraph"/>
        <w:numPr>
          <w:ilvl w:val="0"/>
          <w:numId w:val="19"/>
        </w:numPr>
        <w:jc w:val="both"/>
        <w:spacing w:line="360" w:lineRule="auto"/>
        <w:tabs>
          <w:tab w:val="left" w:pos="1180"/>
        </w:tabs>
        <w:rPr>
          <w:bCs/>
          <w:lang w:val="en-US"/>
          <w:i/>
          <w:rFonts w:ascii="Arial" w:cs="Arial" w:hAnsi="Arial"/>
          <w:sz w:val="22"/>
          <w:szCs w:val="22"/>
        </w:rPr>
      </w:pPr>
      <w:r w:rsidRPr="00B41693">
        <w:rPr>
          <w:bCs/>
          <w:lang w:val="en-US"/>
          <w:i/>
          <w:rFonts w:ascii="Arial" w:cs="Arial" w:hAnsi="Arial"/>
          <w:sz w:val="22"/>
          <w:szCs w:val="22"/>
        </w:rPr>
        <w:t>Develop a Robust Stakeholder Communication Plan</w:t>
      </w:r>
    </w:p>
    <w:p w:rsidR="00B40F32" w:rsidRDefault="00A22416" w14:paraId="716857B3" w14:textId="2C1E1879"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A focused communication plan is necessary to make the strategy acceptable. To investors, explain how the </w:t>
      </w:r>
      <w:proofErr w:type="gramStart"/>
      <w:r w:rsidRPr="00B41693">
        <w:rPr>
          <w:lang w:val="en-US"/>
          <w:rFonts w:ascii="Arial" w:cs="Arial" w:hAnsi="Arial"/>
          <w:sz w:val="22"/>
          <w:szCs w:val="22"/>
        </w:rPr>
        <w:t>high end</w:t>
      </w:r>
      <w:proofErr w:type="gramEnd"/>
      <w:r w:rsidRPr="00B41693">
        <w:rPr>
          <w:lang w:val="en-US"/>
          <w:rFonts w:ascii="Arial" w:cs="Arial" w:hAnsi="Arial"/>
          <w:sz w:val="22"/>
          <w:szCs w:val="22"/>
        </w:rPr>
        <w:t xml:space="preserve"> product line will enhance margins and brand equity. In the case of large retailers, current data and market strategies showing how such an initiative can help with ESG measures and category development. This proactive involvement keeps the </w:t>
      </w:r>
      <w:proofErr w:type="gramStart"/>
      <w:r w:rsidRPr="00B41693">
        <w:rPr>
          <w:lang w:val="en-US"/>
          <w:rFonts w:ascii="Arial" w:cs="Arial" w:hAnsi="Arial"/>
          <w:sz w:val="22"/>
          <w:szCs w:val="22"/>
        </w:rPr>
        <w:t>high power</w:t>
      </w:r>
      <w:proofErr w:type="gramEnd"/>
      <w:r w:rsidRPr="00B41693">
        <w:rPr>
          <w:lang w:val="en-US"/>
          <w:rFonts w:ascii="Arial" w:cs="Arial" w:hAnsi="Arial"/>
          <w:sz w:val="22"/>
          <w:szCs w:val="22"/>
        </w:rPr>
        <w:t xml:space="preserve"> stakeholders under control.</w:t>
      </w:r>
    </w:p>
    <w:p w:rsidR="0052545D" w:rsidRDefault="0052545D" w14:paraId="199DAC3B"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B40F32" w:rsidRDefault="00B10115" w14:paraId="4AF97499" w14:textId="44DEAEB6" w:rsidP="0052545D" w:rsidRPr="00B41693">
      <w:pPr>
        <w:widowControl w:val="0"/>
        <w:autoSpaceDE w:val="0"/>
        <w:autoSpaceDN w:val="0"/>
        <w:pStyle w:val="ListParagraph"/>
        <w:numPr>
          <w:ilvl w:val="0"/>
          <w:numId w:val="19"/>
        </w:numPr>
        <w:jc w:val="both"/>
        <w:spacing w:line="360" w:lineRule="auto"/>
        <w:tabs>
          <w:tab w:val="left" w:pos="1180"/>
        </w:tabs>
        <w:rPr>
          <w:lang w:val="en-US"/>
          <w:rFonts w:ascii="Arial" w:cs="Arial" w:hAnsi="Arial"/>
          <w:sz w:val="22"/>
          <w:szCs w:val="22"/>
        </w:rPr>
      </w:pPr>
      <w:r w:rsidRPr="00B41693">
        <w:rPr>
          <w:bCs/>
          <w:lang w:val="en-US"/>
          <w:i/>
          <w:rFonts w:ascii="Arial" w:cs="Arial" w:hAnsi="Arial"/>
          <w:sz w:val="22"/>
          <w:szCs w:val="22"/>
        </w:rPr>
        <w:t>Invest in Supply Chain Resilience:</w:t>
      </w:r>
      <w:r w:rsidRPr="00B41693">
        <w:rPr>
          <w:lang w:val="en-US"/>
          <w:rFonts w:ascii="Arial" w:cs="Arial" w:hAnsi="Arial"/>
          <w:sz w:val="22"/>
          <w:szCs w:val="22"/>
        </w:rPr>
        <w:t> </w:t>
      </w:r>
    </w:p>
    <w:p w:rsidR="0052545D" w:rsidRDefault="0052545D" w14:paraId="79B1C815"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 xml:space="preserve">The effectiveness of this plan relies on the availability of regeneratively grown nuts without any concerns about security. Pip and Nut need to </w:t>
      </w:r>
      <w:proofErr w:type="spellStart"/>
      <w:r w:rsidRPr="00B41693">
        <w:rPr>
          <w:lang w:val="en-US"/>
          <w:rFonts w:ascii="Arial" w:cs="Arial" w:hAnsi="Arial"/>
          <w:sz w:val="22"/>
          <w:szCs w:val="22"/>
        </w:rPr>
        <w:t>institutionalise</w:t>
      </w:r>
      <w:proofErr w:type="spellEnd"/>
      <w:r w:rsidRPr="00B41693">
        <w:rPr>
          <w:lang w:val="en-US"/>
          <w:rFonts w:ascii="Arial" w:cs="Arial" w:hAnsi="Arial"/>
          <w:sz w:val="22"/>
          <w:szCs w:val="22"/>
        </w:rPr>
        <w:t xml:space="preserve"> long term relationship with major suppliers by signing contracts that ensure both quantity and quality and offering premium price to farmers. This backward integration reduces the high SME vulnerability of supply chain disruption and creates a distinctive, scarcely replicable resource (Barney, 1991).</w:t>
      </w:r>
    </w:p>
    <w:p w:rsidR="006A7B44" w:rsidRDefault="006A7B44" w14:paraId="7FD3EBF3"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B40F32" w:rsidRDefault="00B10115" w14:paraId="5EFAF41C" w14:textId="50E517D8" w:rsidP="00B10115" w:rsidRPr="00B41693">
      <w:pPr>
        <w:widowControl w:val="0"/>
        <w:autoSpaceDE w:val="0"/>
        <w:autoSpaceDN w:val="0"/>
        <w:jc w:val="both"/>
        <w:spacing w:line="360" w:lineRule="auto"/>
        <w:tabs>
          <w:tab w:val="left" w:pos="1180"/>
        </w:tabs>
        <w:rPr>
          <w:bCs/>
          <w:lang w:val="en-US"/>
          <w:i/>
          <w:rFonts w:ascii="Arial" w:cs="Arial" w:hAnsi="Arial"/>
          <w:sz w:val="22"/>
          <w:szCs w:val="22"/>
        </w:rPr>
      </w:pPr>
      <w:r w:rsidRPr="00B41693">
        <w:rPr>
          <w:bCs/>
          <w:lang w:val="en-US"/>
          <w:i/>
          <w:rFonts w:ascii="Arial" w:cs="Arial" w:hAnsi="Arial"/>
          <w:sz w:val="22"/>
          <w:szCs w:val="22"/>
        </w:rPr>
        <w:t>5. Embed Key Performance Indicators (KPIs) for the New Strategy.</w:t>
      </w:r>
    </w:p>
    <w:p w:rsidR="001F331A" w:rsidRDefault="001F331A" w14:paraId="3AE106F8" w14:textId="5DC61C7F"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Introduce a balanced scorecard to monitor the performance of the new product line on targeted KPIs, such as: premium sales volume, customer acquisition cost, and packaging waste reduction, and regenerative sourcing acres progress. This makes sure that the strategy is being executed and that it is giving the desired triple-bottom-line results as promised.</w:t>
        <w:lastRenderedPageBreak/>
      </w:r>
    </w:p>
    <w:p w:rsidR="00B40F32" w:rsidRDefault="00B40F32" w14:paraId="5C73D0E7"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B10115" w:rsidRDefault="00B10115" w14:paraId="02F15632" w14:textId="7782C84E" w:rsidP="004404A1" w:rsidRPr="00B41693">
      <w:pPr>
        <w:pStyle w:val="Heading2"/>
        <w:rPr>
          <w:lang w:val="en-US"/>
          <w:rFonts w:ascii="Arial" w:cs="Arial" w:hAnsi="Arial"/>
          <w:sz w:val="22"/>
          <w:szCs w:val="22"/>
        </w:rPr>
      </w:pPr>
      <w:bookmarkStart w:id="21" w:name="_Toc212811500"/>
      <w:r w:rsidRPr="00B41693">
        <w:rPr>
          <w:lang w:val="en-US"/>
          <w:rFonts w:ascii="Arial" w:cs="Arial" w:hAnsi="Arial"/>
          <w:sz w:val="22"/>
          <w:szCs w:val="22"/>
        </w:rPr>
        <w:t>Conclusion</w:t>
      </w:r>
      <w:bookmarkEnd w:id="21"/>
    </w:p>
    <w:p w:rsidR="00C80A4C" w:rsidRDefault="00D01442" w14:paraId="5AC0A607"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r w:rsidRPr="00B41693">
        <w:rPr>
          <w:lang w:val="en-US"/>
          <w:rFonts w:ascii="Arial" w:cs="Arial" w:hAnsi="Arial"/>
          <w:sz w:val="22"/>
          <w:szCs w:val="22"/>
        </w:rPr>
        <w:t>In summary, Pip &amp; Nut has a good brand and market posi</w:t>
      </w:r>
      <w:r w:rsidR="00F61DFA" w:rsidRPr="00B41693">
        <w:rPr>
          <w:lang w:val="en-US"/>
          <w:rFonts w:ascii="Arial" w:cs="Arial" w:hAnsi="Arial"/>
          <w:sz w:val="22"/>
          <w:szCs w:val="22"/>
        </w:rPr>
        <w:t xml:space="preserve">tion that is hard to challenge. However, </w:t>
      </w:r>
      <w:r w:rsidRPr="00B41693">
        <w:rPr>
          <w:lang w:val="en-US"/>
          <w:rFonts w:ascii="Arial" w:cs="Arial" w:hAnsi="Arial"/>
          <w:sz w:val="22"/>
          <w:szCs w:val="22"/>
        </w:rPr>
        <w:t xml:space="preserve">its financial performance and concentration in the </w:t>
      </w:r>
      <w:r w:rsidR="00F61DFA" w:rsidRPr="00B41693">
        <w:rPr>
          <w:lang w:val="en-US"/>
          <w:rFonts w:ascii="Arial" w:cs="Arial" w:hAnsi="Arial"/>
          <w:sz w:val="22"/>
          <w:szCs w:val="22"/>
        </w:rPr>
        <w:t xml:space="preserve">UK </w:t>
      </w:r>
      <w:r w:rsidRPr="00B41693">
        <w:rPr>
          <w:lang w:val="en-US"/>
          <w:rFonts w:ascii="Arial" w:cs="Arial" w:hAnsi="Arial"/>
          <w:sz w:val="22"/>
          <w:szCs w:val="22"/>
        </w:rPr>
        <w:t xml:space="preserve">market </w:t>
      </w:r>
      <w:r w:rsidR="00F61DFA" w:rsidRPr="00B41693">
        <w:rPr>
          <w:lang w:val="en-US"/>
          <w:rFonts w:ascii="Arial" w:cs="Arial" w:hAnsi="Arial"/>
          <w:sz w:val="22"/>
          <w:szCs w:val="22"/>
        </w:rPr>
        <w:t>are weaknesses that Pip &amp; Nut has to beat</w:t>
      </w:r>
      <w:r w:rsidRPr="00B41693">
        <w:rPr>
          <w:lang w:val="en-US"/>
          <w:rFonts w:ascii="Arial" w:cs="Arial" w:hAnsi="Arial"/>
          <w:sz w:val="22"/>
          <w:szCs w:val="22"/>
        </w:rPr>
        <w:t xml:space="preserve">. The proposed approach of becoming </w:t>
      </w:r>
      <w:r w:rsidR="00F61DFA" w:rsidRPr="00B41693">
        <w:rPr>
          <w:lang w:val="en-US"/>
          <w:rFonts w:ascii="Arial" w:cs="Arial" w:hAnsi="Arial"/>
          <w:sz w:val="22"/>
          <w:szCs w:val="22"/>
        </w:rPr>
        <w:t>an SME</w:t>
      </w:r>
      <w:r w:rsidRPr="00B41693">
        <w:rPr>
          <w:lang w:val="en-US"/>
          <w:rFonts w:ascii="Arial" w:cs="Arial" w:hAnsi="Arial"/>
          <w:sz w:val="22"/>
          <w:szCs w:val="22"/>
        </w:rPr>
        <w:t xml:space="preserve"> wit</w:t>
      </w:r>
      <w:r w:rsidR="00F61DFA" w:rsidRPr="00B41693">
        <w:rPr>
          <w:lang w:val="en-US"/>
          <w:rFonts w:ascii="Arial" w:cs="Arial" w:hAnsi="Arial"/>
          <w:sz w:val="22"/>
          <w:szCs w:val="22"/>
        </w:rPr>
        <w:t>h a circle-based, regenerative</w:t>
      </w:r>
      <w:r w:rsidRPr="00B41693">
        <w:rPr>
          <w:lang w:val="en-US"/>
          <w:rFonts w:ascii="Arial" w:cs="Arial" w:hAnsi="Arial"/>
          <w:sz w:val="22"/>
          <w:szCs w:val="22"/>
        </w:rPr>
        <w:t xml:space="preserve">-sourced product line is not just an innovation strategy but a revolution. </w:t>
      </w:r>
      <w:r w:rsidR="00C80A4C" w:rsidRPr="00B41693">
        <w:rPr>
          <w:lang w:val="en-US"/>
          <w:rFonts w:ascii="Arial" w:cs="Arial" w:hAnsi="Arial"/>
          <w:sz w:val="22"/>
          <w:szCs w:val="22"/>
        </w:rPr>
        <w:t xml:space="preserve">This approach is the best to help Pip &amp; Nut attain sustainable competitive advantage because it has the core values of the company in it. In addition, the proposed strategy offers feasible ways for Pip &amp; Nut to beat the odds experienced by SMEs since it provides; long-term growth, profitability, and impact on its mission. However, the strategy can only be achieved if Pip &amp; Nut aligns its finances well, and proactively manages key stakeholders. </w:t>
      </w:r>
    </w:p>
    <w:p w:rsidR="00C80A4C" w:rsidRDefault="00C80A4C" w14:paraId="589A5D0D"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D01442" w:rsidRDefault="00D01442" w14:paraId="095ECC18" w14:textId="77777777" w:rsidP="00B10115" w:rsidRPr="00B41693">
      <w:pPr>
        <w:widowControl w:val="0"/>
        <w:autoSpaceDE w:val="0"/>
        <w:autoSpaceDN w:val="0"/>
        <w:jc w:val="both"/>
        <w:spacing w:line="360" w:lineRule="auto"/>
        <w:tabs>
          <w:tab w:val="left" w:pos="1180"/>
        </w:tabs>
        <w:rPr>
          <w:lang w:val="en-US"/>
          <w:rFonts w:ascii="Arial" w:cs="Arial" w:hAnsi="Arial"/>
          <w:sz w:val="22"/>
          <w:szCs w:val="22"/>
        </w:rPr>
      </w:pPr>
    </w:p>
    <w:p w:rsidR="000B532C" w:rsidRDefault="000B532C" w14:paraId="191C4495" w14:textId="77777777" w:rsidP="000B532C" w:rsidRPr="00B41693">
      <w:pPr>
        <w:widowControl w:val="0"/>
        <w:autoSpaceDE w:val="0"/>
        <w:autoSpaceDN w:val="0"/>
        <w:jc w:val="both"/>
        <w:spacing w:line="360" w:lineRule="auto"/>
        <w:tabs>
          <w:tab w:val="left" w:pos="1180"/>
        </w:tabs>
        <w:rPr>
          <w:lang w:val="en-US"/>
          <w:rFonts w:ascii="Arial" w:cs="Arial" w:hAnsi="Arial"/>
          <w:sz w:val="22"/>
          <w:szCs w:val="22"/>
        </w:rPr>
      </w:pPr>
    </w:p>
    <w:p w:rsidR="000B532C" w:rsidRDefault="000B532C" w14:paraId="0A563C73" w14:textId="77777777" w:rsidP="008D7ABB" w:rsidRPr="00B41693">
      <w:pPr>
        <w:widowControl w:val="0"/>
        <w:autoSpaceDE w:val="0"/>
        <w:autoSpaceDN w:val="0"/>
        <w:jc w:val="both"/>
        <w:spacing w:line="360" w:lineRule="auto"/>
        <w:tabs>
          <w:tab w:val="left" w:pos="1180"/>
        </w:tabs>
        <w:rPr>
          <w:rFonts w:ascii="Arial" w:cs="Arial" w:hAnsi="Arial"/>
          <w:sz w:val="22"/>
          <w:szCs w:val="22"/>
        </w:rPr>
      </w:pPr>
    </w:p>
    <w:p w:rsidR="00BA104C" w:rsidRDefault="00BA104C" w14:paraId="0F6909CB" w14:textId="77777777" w:rsidP="008D7ABB" w:rsidRPr="00B41693">
      <w:pPr>
        <w:widowControl w:val="0"/>
        <w:autoSpaceDE w:val="0"/>
        <w:autoSpaceDN w:val="0"/>
        <w:spacing w:line="360" w:lineRule="auto"/>
        <w:tabs>
          <w:tab w:val="left" w:pos="1180"/>
        </w:tabs>
        <w:rPr>
          <w:rFonts w:ascii="Arial" w:cs="Arial" w:hAnsi="Arial"/>
          <w:sz w:val="22"/>
          <w:szCs w:val="22"/>
        </w:rPr>
      </w:pPr>
    </w:p>
    <w:p w:rsidR="00A43714" w:rsidRDefault="00A43714" w14:paraId="2D848916" w14:textId="77777777" w:rsidP="008D7AB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449EA5F4" w14:textId="77777777" w:rsidP="008D7ABB" w:rsidRPr="00B41693">
      <w:pPr>
        <w:widowControl w:val="0"/>
        <w:autoSpaceDE w:val="0"/>
        <w:autoSpaceDN w:val="0"/>
        <w:spacing w:line="360" w:lineRule="auto"/>
        <w:tabs>
          <w:tab w:val="left" w:pos="1180"/>
        </w:tabs>
        <w:rPr>
          <w:rFonts w:ascii="Arial" w:cs="Arial" w:hAnsi="Arial"/>
          <w:sz w:val="22"/>
          <w:szCs w:val="22"/>
        </w:rPr>
      </w:pPr>
    </w:p>
    <w:p w:rsidR="00BA104C" w:rsidRDefault="00BA104C" w14:paraId="6B9A0197" w14:textId="77777777" w:rsidP="00BA104C" w:rsidRPr="00B41693">
      <w:pPr>
        <w:widowControl w:val="0"/>
        <w:autoSpaceDE w:val="0"/>
        <w:autoSpaceDN w:val="0"/>
        <w:spacing w:line="360" w:lineRule="auto"/>
        <w:tabs>
          <w:tab w:val="left" w:pos="1180"/>
        </w:tabs>
        <w:rPr>
          <w:rFonts w:ascii="Arial" w:cs="Arial" w:hAnsi="Arial"/>
          <w:sz w:val="22"/>
          <w:szCs w:val="22"/>
        </w:rPr>
      </w:pPr>
    </w:p>
    <w:p w:rsidR="00565E6E" w:rsidRDefault="00565E6E" w14:paraId="5D89B9C3" w14:textId="77777777" w:rsidP="00BA104C" w:rsidRPr="00B41693">
      <w:pPr>
        <w:widowControl w:val="0"/>
        <w:autoSpaceDE w:val="0"/>
        <w:autoSpaceDN w:val="0"/>
        <w:spacing w:line="360" w:lineRule="auto"/>
        <w:tabs>
          <w:tab w:val="left" w:pos="1180"/>
        </w:tabs>
        <w:rPr>
          <w:rFonts w:ascii="Arial" w:cs="Arial" w:hAnsi="Arial"/>
          <w:sz w:val="22"/>
          <w:szCs w:val="22"/>
        </w:rPr>
      </w:pPr>
    </w:p>
    <w:p w:rsidR="00565E6E" w:rsidRDefault="00565E6E" w14:paraId="07A85937"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769DC43F"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1D7EA731"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1EE0B17C"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2D059BBE"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4B349C9E"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3C693603"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2B49D80C"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4AF21EB9"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45917B4B" w14:textId="77777777" w:rsidP="00BA104C">
      <w:pPr>
        <w:widowControl w:val="0"/>
        <w:autoSpaceDE w:val="0"/>
        <w:autoSpaceDN w:val="0"/>
        <w:spacing w:line="360" w:lineRule="auto"/>
        <w:tabs>
          <w:tab w:val="left" w:pos="1180"/>
        </w:tabs>
        <w:rPr>
          <w:rFonts w:ascii="Arial" w:cs="Arial" w:hAnsi="Arial"/>
          <w:sz w:val="22"/>
          <w:szCs w:val="22"/>
        </w:rPr>
      </w:pPr>
    </w:p>
    <w:p w:rsidR="008D012E" w:rsidRDefault="008D012E" w14:paraId="7933CF26" w14:textId="77777777" w:rsidP="00BA104C" w:rsidRPr="00B41693">
      <w:pPr>
        <w:widowControl w:val="0"/>
        <w:autoSpaceDE w:val="0"/>
        <w:autoSpaceDN w:val="0"/>
        <w:spacing w:line="360" w:lineRule="auto"/>
        <w:tabs>
          <w:tab w:val="left" w:pos="1180"/>
        </w:tabs>
        <w:rPr>
          <w:rFonts w:ascii="Arial" w:cs="Arial" w:hAnsi="Arial"/>
          <w:sz w:val="22"/>
          <w:szCs w:val="22"/>
        </w:rPr>
      </w:pPr>
    </w:p>
    <w:p w:rsidR="00565E6E" w:rsidRDefault="00565E6E" w14:paraId="6073519E" w14:textId="77777777" w:rsidP="00BA104C" w:rsidRPr="00B41693">
      <w:pPr>
        <w:widowControl w:val="0"/>
        <w:autoSpaceDE w:val="0"/>
        <w:autoSpaceDN w:val="0"/>
        <w:spacing w:line="360" w:lineRule="auto"/>
        <w:tabs>
          <w:tab w:val="left" w:pos="1180"/>
        </w:tabs>
        <w:rPr>
          <w:rFonts w:ascii="Arial" w:cs="Arial" w:hAnsi="Arial"/>
          <w:sz w:val="22"/>
          <w:szCs w:val="22"/>
        </w:rPr>
      </w:pPr>
    </w:p>
    <w:p w:rsidR="00565E6E" w:rsidRDefault="00565E6E" w14:paraId="430F14E8" w14:textId="77777777" w:rsidP="00BA104C" w:rsidRPr="00B41693">
      <w:pPr>
        <w:widowControl w:val="0"/>
        <w:autoSpaceDE w:val="0"/>
        <w:autoSpaceDN w:val="0"/>
        <w:spacing w:line="360" w:lineRule="auto"/>
        <w:tabs>
          <w:tab w:val="left" w:pos="1180"/>
        </w:tabs>
        <w:rPr>
          <w:rFonts w:ascii="Arial" w:cs="Arial" w:hAnsi="Arial"/>
          <w:sz w:val="22"/>
          <w:szCs w:val="22"/>
        </w:rPr>
      </w:pPr>
    </w:p>
    <w:p w:rsidR="00565E6E" w:rsidRDefault="00565E6E" w14:paraId="34A1E172" w14:textId="77777777" w:rsidP="00BA104C" w:rsidRPr="00B41693">
      <w:pPr>
        <w:widowControl w:val="0"/>
        <w:autoSpaceDE w:val="0"/>
        <w:autoSpaceDN w:val="0"/>
        <w:spacing w:line="360" w:lineRule="auto"/>
        <w:tabs>
          <w:tab w:val="left" w:pos="1180"/>
        </w:tabs>
        <w:rPr>
          <w:rFonts w:ascii="Arial" w:cs="Arial" w:hAnsi="Arial"/>
          <w:sz w:val="22"/>
          <w:szCs w:val="22"/>
        </w:rPr>
      </w:pPr>
    </w:p>
    <w:p w:rsidR="00C11530" w:rsidRDefault="00C11530" w14:paraId="0B9DAD3A" w14:textId="77777777" w:rsidP="00BA104C" w:rsidRPr="00B41693">
      <w:pPr>
        <w:widowControl w:val="0"/>
        <w:autoSpaceDE w:val="0"/>
        <w:autoSpaceDN w:val="0"/>
        <w:spacing w:line="360" w:lineRule="auto"/>
        <w:tabs>
          <w:tab w:val="left" w:pos="1180"/>
        </w:tabs>
        <w:rPr>
          <w:rFonts w:ascii="Arial" w:cs="Arial" w:hAnsi="Arial"/>
          <w:sz w:val="22"/>
          <w:szCs w:val="22"/>
        </w:rPr>
      </w:pPr>
    </w:p>
    <w:p w:rsidR="00BA104C" w:rsidRDefault="008103A3" w14:paraId="2FD01C34" w14:textId="774DE8FF" w:rsidP="004404A1" w:rsidRPr="00B41693">
      <w:pPr>
        <w:pStyle w:val="Heading2"/>
        <w:jc w:val="left"/>
        <w:rPr>
          <w:rFonts w:ascii="Arial" w:cs="Arial" w:hAnsi="Arial"/>
          <w:sz w:val="22"/>
          <w:szCs w:val="22"/>
        </w:rPr>
      </w:pPr>
      <w:bookmarkStart w:id="22" w:name="_Toc212811501"/>
      <w:r w:rsidRPr="00B41693">
        <w:rPr>
          <w:rFonts w:ascii="Arial" w:cs="Arial" w:hAnsi="Arial"/>
          <w:sz w:val="22"/>
          <w:szCs w:val="22"/>
        </w:rPr>
        <w:t>List of References.</w:t>
      </w:r>
      <w:bookmarkEnd w:id="22"/>
    </w:p>
    <w:p w:rsidR="008103A3" w:rsidRDefault="008103A3" w14:paraId="7BF139A3" w14:textId="77777777" w:rsidP="00BA104C" w:rsidRPr="00B41693">
      <w:pPr>
        <w:widowControl w:val="0"/>
        <w:autoSpaceDE w:val="0"/>
        <w:autoSpaceDN w:val="0"/>
        <w:spacing w:line="360" w:lineRule="auto"/>
        <w:tabs>
          <w:tab w:val="left" w:pos="1180"/>
        </w:tabs>
        <w:rPr>
          <w:rFonts w:ascii="Arial" w:cs="Arial" w:hAnsi="Arial"/>
          <w:sz w:val="22"/>
          <w:szCs w:val="22"/>
        </w:rPr>
      </w:pPr>
    </w:p>
    <w:p w:rsidR="002A46A4" w:rsidRDefault="002A46A4" w14:paraId="178DD5AA" w14:textId="77777777"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Ansoff, H. I. (1957). Strategies for Diversification. Harvard Business Review, 35(5), 113-124.</w:t>
      </w:r>
    </w:p>
    <w:p w:rsidR="00C11530" w:rsidRDefault="00C11530" w14:paraId="06C54F4D" w14:textId="374A8DC9"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Barney, J. B. (1991). Firm Resources and Sustained Competitive Advantage. Journal of Management, 17(1), 99-120.</w:t>
      </w:r>
    </w:p>
    <w:p w:rsidR="00C11530" w:rsidRDefault="00C11530" w14:paraId="2594C401" w14:textId="67DCA084" w:rsidP="00100902">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Eccles, R.G., Ioannou, I. and Serafeim, G. (2014). The Impact of Corporate Sustainability on Organizational Processes and Performance. Management Science, [online] 60(11), pp.2835–2857. </w:t>
      </w:r>
      <w:proofErr w:type="spellStart"/>
      <w:r w:rsidRPr="00B41693">
        <w:rPr>
          <w:rFonts w:ascii="Arial" w:cs="Arial" w:hAnsi="Arial"/>
          <w:sz w:val="22"/>
          <w:szCs w:val="22"/>
        </w:rPr>
        <w:t>doi</w:t>
      </w:r>
      <w:proofErr w:type="spellEnd"/>
      <w:r w:rsidRPr="00B41693">
        <w:rPr>
          <w:rFonts w:ascii="Arial" w:cs="Arial" w:hAnsi="Arial"/>
          <w:sz w:val="22"/>
          <w:szCs w:val="22"/>
        </w:rPr>
        <w:t xml:space="preserve">: </w:t>
      </w:r>
      <w:hyperlink w:history="1" r:id="rId14">
        <w:r w:rsidRPr="00B41693">
          <w:rPr>
            <w:rStyle w:val="Hyperlink"/>
            <w:rFonts w:ascii="Arial" w:cs="Arial" w:hAnsi="Arial"/>
            <w:sz w:val="22"/>
            <w:szCs w:val="22"/>
          </w:rPr>
          <w:t>https://doi.org/10.1287/mnsc.2014.1984</w:t>
        </w:r>
      </w:hyperlink>
      <w:r w:rsidRPr="00B41693">
        <w:rPr>
          <w:rFonts w:ascii="Arial" w:cs="Arial" w:hAnsi="Arial"/>
          <w:sz w:val="22"/>
          <w:szCs w:val="22"/>
        </w:rPr>
        <w:t xml:space="preserve">. </w:t>
      </w:r>
    </w:p>
    <w:p w:rsidR="00462894" w:rsidRDefault="00462894" w14:paraId="4111E9F1" w14:textId="639F937A" w:rsidP="00100902" w:rsidRPr="00462894">
      <w:pPr>
        <w:widowControl w:val="0"/>
        <w:autoSpaceDE w:val="0"/>
        <w:autoSpaceDN w:val="0"/>
        <w:jc w:val="both"/>
        <w:spacing w:line="360" w:lineRule="auto"/>
        <w:tabs>
          <w:tab w:val="left" w:pos="1180"/>
        </w:tabs>
        <w:rPr>
          <w:lang w:val="en-US"/>
          <w:rFonts w:ascii="Arial" w:cs="Arial" w:hAnsi="Arial"/>
          <w:sz w:val="22"/>
          <w:szCs w:val="22"/>
        </w:rPr>
      </w:pPr>
      <w:r w:rsidRPr="00462894">
        <w:rPr>
          <w:lang w:val="en-US"/>
          <w:rFonts w:ascii="Arial" w:cs="Arial" w:hAnsi="Arial"/>
          <w:sz w:val="22"/>
          <w:szCs w:val="22"/>
        </w:rPr>
        <w:t xml:space="preserve">Grant, R. M. (2021). </w:t>
      </w:r>
      <w:r w:rsidRPr="00462894">
        <w:rPr>
          <w:iCs/>
          <w:lang w:val="en-US"/>
          <w:i/>
          <w:rFonts w:ascii="Arial" w:cs="Arial" w:hAnsi="Arial"/>
          <w:sz w:val="22"/>
          <w:szCs w:val="22"/>
        </w:rPr>
        <w:t>Contemporary Strategy Analysis.</w:t>
      </w:r>
      <w:r w:rsidRPr="00462894">
        <w:rPr>
          <w:lang w:val="en-US"/>
          <w:rFonts w:ascii="Arial" w:cs="Arial" w:hAnsi="Arial"/>
          <w:sz w:val="22"/>
          <w:szCs w:val="22"/>
        </w:rPr>
        <w:t xml:space="preserve"> (11th ed.). S.L.: John Wiley.</w:t>
      </w:r>
    </w:p>
    <w:p w:rsidR="008103A3" w:rsidRDefault="008103A3" w14:paraId="1F0AAAFA" w14:textId="74A051B7" w:rsidP="00100902" w:rsidRPr="00B41693">
      <w:pPr>
        <w:widowControl w:val="0"/>
        <w:autoSpaceDE w:val="0"/>
        <w:autoSpaceDN w:val="0"/>
        <w:jc w:val="both"/>
        <w:spacing w:line="360" w:lineRule="auto"/>
        <w:tabs>
          <w:tab w:val="left" w:pos="1180"/>
        </w:tabs>
        <w:rPr>
          <w:rFonts w:ascii="Arial" w:cs="Arial" w:hAnsi="Arial"/>
          <w:sz w:val="22"/>
          <w:szCs w:val="22"/>
        </w:rPr>
      </w:pPr>
      <w:proofErr w:type="spellStart"/>
      <w:r w:rsidRPr="00B41693">
        <w:rPr>
          <w:rFonts w:ascii="Arial" w:cs="Arial" w:hAnsi="Arial"/>
          <w:sz w:val="22"/>
          <w:szCs w:val="22"/>
        </w:rPr>
        <w:t>Growjo</w:t>
      </w:r>
      <w:proofErr w:type="spellEnd"/>
      <w:r w:rsidRPr="00B41693">
        <w:rPr>
          <w:rFonts w:ascii="Arial" w:cs="Arial" w:hAnsi="Arial"/>
          <w:sz w:val="22"/>
          <w:szCs w:val="22"/>
        </w:rPr>
        <w:t xml:space="preserve"> (2025). Pip and Nut: Revenue, Competitors, Alternatives. [online] Growjo.com. Available at: </w:t>
      </w:r>
      <w:hyperlink w:history="1" r:id="rId15">
        <w:r w:rsidRPr="00B41693">
          <w:rPr>
            <w:rStyle w:val="Hyperlink"/>
            <w:rFonts w:ascii="Arial" w:cs="Arial" w:hAnsi="Arial"/>
            <w:sz w:val="22"/>
            <w:szCs w:val="22"/>
          </w:rPr>
          <w:t>https://growjo.com/company/Pip_and_Nut</w:t>
        </w:r>
      </w:hyperlink>
      <w:r w:rsidRPr="00B41693">
        <w:rPr>
          <w:rFonts w:ascii="Arial" w:cs="Arial" w:hAnsi="Arial"/>
          <w:sz w:val="22"/>
          <w:szCs w:val="22"/>
        </w:rPr>
        <w:t xml:space="preserve">. </w:t>
      </w:r>
    </w:p>
    <w:p w:rsidR="00C11530" w:rsidRDefault="00C11530" w14:paraId="0DC74BD2" w14:textId="411B3BA4"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Institute for Government (2023). Brexit. Available at: </w:t>
      </w:r>
      <w:hyperlink w:history="1" r:id="rId16">
        <w:r w:rsidRPr="00B41693">
          <w:rPr>
            <w:rStyle w:val="Hyperlink"/>
            <w:rFonts w:ascii="Arial" w:cs="Arial" w:hAnsi="Arial"/>
            <w:sz w:val="22"/>
            <w:szCs w:val="22"/>
          </w:rPr>
          <w:t>https://www.instituteforgovernment.org.uk/explainer/brexit</w:t>
        </w:r>
      </w:hyperlink>
      <w:r w:rsidRPr="00B41693">
        <w:rPr>
          <w:rFonts w:ascii="Arial" w:cs="Arial" w:hAnsi="Arial"/>
          <w:sz w:val="22"/>
          <w:szCs w:val="22"/>
        </w:rPr>
        <w:t xml:space="preserve">. </w:t>
      </w:r>
    </w:p>
    <w:p w:rsidR="002A46A4" w:rsidRDefault="002A46A4" w14:paraId="7F7E0AA3" w14:textId="31CFFFB8"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Johnson, G., Whittington, R., Scholes, K., Angwin, D., &amp; </w:t>
      </w:r>
      <w:proofErr w:type="spellStart"/>
      <w:r w:rsidRPr="00B41693">
        <w:rPr>
          <w:rFonts w:ascii="Arial" w:cs="Arial" w:hAnsi="Arial"/>
          <w:sz w:val="22"/>
          <w:szCs w:val="22"/>
        </w:rPr>
        <w:t>Regnér</w:t>
      </w:r>
      <w:proofErr w:type="spellEnd"/>
      <w:r w:rsidRPr="00B41693">
        <w:rPr>
          <w:rFonts w:ascii="Arial" w:cs="Arial" w:hAnsi="Arial"/>
          <w:sz w:val="22"/>
          <w:szCs w:val="22"/>
        </w:rPr>
        <w:t>, P. (2020). Exploring Strategy: Text and Cases (12th ed.). Pearson.</w:t>
      </w:r>
    </w:p>
    <w:p w:rsidR="00C11530" w:rsidRDefault="00C11530" w14:paraId="7E3F4F9A" w14:textId="7A286535"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Kotler, P., Keller, K. L., &amp; Chernev, A. (2022). Marketing Management (16th ed.). Pearson Education.</w:t>
      </w:r>
    </w:p>
    <w:p w:rsidR="002A46A4" w:rsidRDefault="002A46A4" w14:paraId="64486B91" w14:textId="6F15A028"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Lynch, R. (2021). Strategic Management. 8th ed. Harlow, United </w:t>
      </w:r>
      <w:proofErr w:type="gramStart"/>
      <w:r w:rsidRPr="00B41693">
        <w:rPr>
          <w:rFonts w:ascii="Arial" w:cs="Arial" w:hAnsi="Arial"/>
          <w:sz w:val="22"/>
          <w:szCs w:val="22"/>
        </w:rPr>
        <w:t>Kingdom ;</w:t>
      </w:r>
      <w:proofErr w:type="gramEnd"/>
      <w:r w:rsidRPr="00B41693">
        <w:rPr>
          <w:rFonts w:ascii="Arial" w:cs="Arial" w:hAnsi="Arial"/>
          <w:sz w:val="22"/>
          <w:szCs w:val="22"/>
        </w:rPr>
        <w:t xml:space="preserve"> New York: Pearson Education Limited.</w:t>
      </w:r>
    </w:p>
    <w:p w:rsidR="00100902" w:rsidRDefault="00100902" w14:paraId="78A1FC27" w14:textId="2BF9D990"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Mendelow, A. (1991). Stakeholder Mapping. Proceedings of the 2nd International Conference on Information Systems, Cambridge, MA.</w:t>
      </w:r>
    </w:p>
    <w:p w:rsidR="00C11530" w:rsidRDefault="00C11530" w14:paraId="26913FC4" w14:textId="3BB3730B"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Mintel Store (2023). UK The </w:t>
      </w:r>
      <w:proofErr w:type="gramStart"/>
      <w:r w:rsidRPr="00B41693">
        <w:rPr>
          <w:rFonts w:ascii="Arial" w:cs="Arial" w:hAnsi="Arial"/>
          <w:sz w:val="22"/>
          <w:szCs w:val="22"/>
        </w:rPr>
        <w:t>Cost of Living</w:t>
      </w:r>
      <w:proofErr w:type="gramEnd"/>
      <w:r w:rsidRPr="00B41693">
        <w:rPr>
          <w:rFonts w:ascii="Arial" w:cs="Arial" w:hAnsi="Arial"/>
          <w:sz w:val="22"/>
          <w:szCs w:val="22"/>
        </w:rPr>
        <w:t xml:space="preserve"> Market Report - Consumer Habits &amp; Trends. [online] Mintel Store. Available at: </w:t>
      </w:r>
      <w:hyperlink w:history="1" r:id="rId17">
        <w:r w:rsidRPr="00B41693">
          <w:rPr>
            <w:rStyle w:val="Hyperlink"/>
            <w:rFonts w:ascii="Arial" w:cs="Arial" w:hAnsi="Arial"/>
            <w:sz w:val="22"/>
            <w:szCs w:val="22"/>
          </w:rPr>
          <w:t>https://store.mintel.com/report/uk-consumers-and-the-cost-of-living-market-report</w:t>
        </w:r>
      </w:hyperlink>
      <w:r w:rsidRPr="00B41693">
        <w:rPr>
          <w:rFonts w:ascii="Arial" w:cs="Arial" w:hAnsi="Arial"/>
          <w:sz w:val="22"/>
          <w:szCs w:val="22"/>
        </w:rPr>
        <w:t xml:space="preserve">. </w:t>
      </w:r>
    </w:p>
    <w:p w:rsidR="008103A3" w:rsidRDefault="008103A3" w14:paraId="4C5C8E7B" w14:textId="15288E4E"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 xml:space="preserve">Pip &amp; Nut (2025). Pip &amp; Nut: Meet Pip | Our Story. [online] Pip &amp; Nut. Available at: </w:t>
      </w:r>
      <w:hyperlink w:history="1" r:id="rId18">
        <w:r w:rsidRPr="00B41693">
          <w:rPr>
            <w:rStyle w:val="Hyperlink"/>
            <w:rFonts w:ascii="Arial" w:cs="Arial" w:hAnsi="Arial"/>
            <w:sz w:val="22"/>
            <w:szCs w:val="22"/>
          </w:rPr>
          <w:t>https://www.pipandnut.com/pages/our-story</w:t>
        </w:r>
      </w:hyperlink>
      <w:r w:rsidRPr="00B41693">
        <w:rPr>
          <w:rFonts w:ascii="Arial" w:cs="Arial" w:hAnsi="Arial"/>
          <w:sz w:val="22"/>
          <w:szCs w:val="22"/>
        </w:rPr>
        <w:t xml:space="preserve">. </w:t>
      </w:r>
    </w:p>
    <w:p w:rsidR="00326752" w:rsidRDefault="00326752" w14:paraId="435BC508" w14:textId="15864471" w:rsidP="00100902" w:rsidRPr="00B41693">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Pip &amp; Nut Ltd (2024</w:t>
      </w:r>
      <w:r w:rsidR="00BA104C" w:rsidRPr="00B41693">
        <w:rPr>
          <w:rFonts w:ascii="Arial" w:cs="Arial" w:hAnsi="Arial"/>
          <w:sz w:val="22"/>
          <w:szCs w:val="22"/>
        </w:rPr>
        <w:t>) Full acco</w:t>
      </w:r>
      <w:r w:rsidRPr="00B41693">
        <w:rPr>
          <w:rFonts w:ascii="Arial" w:cs="Arial" w:hAnsi="Arial"/>
          <w:sz w:val="22"/>
          <w:szCs w:val="22"/>
        </w:rPr>
        <w:t>unts made up to 31 December 2024</w:t>
      </w:r>
      <w:r w:rsidR="00BA104C" w:rsidRPr="00B41693">
        <w:rPr>
          <w:rFonts w:ascii="Arial" w:cs="Arial" w:hAnsi="Arial"/>
          <w:sz w:val="22"/>
          <w:szCs w:val="22"/>
        </w:rPr>
        <w:t xml:space="preserve">. Available at: </w:t>
      </w:r>
      <w:hyperlink w:history="1" r:id="rId19">
        <w:r w:rsidRPr="00B41693">
          <w:rPr>
            <w:rStyle w:val="Hyperlink"/>
            <w:rFonts w:ascii="Arial" w:cs="Arial" w:hAnsi="Arial"/>
            <w:sz w:val="22"/>
            <w:szCs w:val="22"/>
          </w:rPr>
          <w:t>https://find-and-update.company-information.service.gov.uk/company/08624397/filing-history</w:t>
        </w:r>
      </w:hyperlink>
      <w:r w:rsidRPr="00B41693">
        <w:rPr>
          <w:rFonts w:ascii="Arial" w:cs="Arial" w:hAnsi="Arial"/>
          <w:sz w:val="22"/>
          <w:szCs w:val="22"/>
        </w:rPr>
        <w:t xml:space="preserve">. </w:t>
      </w:r>
    </w:p>
    <w:p w:rsidR="00100902" w:rsidRDefault="00100902" w14:paraId="406C58F6" w14:textId="067B6373" w:rsidP="00100902">
      <w:pPr>
        <w:widowControl w:val="0"/>
        <w:autoSpaceDE w:val="0"/>
        <w:autoSpaceDN w:val="0"/>
        <w:jc w:val="both"/>
        <w:spacing w:line="360" w:lineRule="auto"/>
        <w:tabs>
          <w:tab w:val="left" w:pos="1180"/>
        </w:tabs>
        <w:rPr>
          <w:rFonts w:ascii="Arial" w:cs="Arial" w:hAnsi="Arial"/>
          <w:sz w:val="22"/>
          <w:szCs w:val="22"/>
        </w:rPr>
      </w:pPr>
      <w:r w:rsidRPr="00B41693">
        <w:rPr>
          <w:rFonts w:ascii="Arial" w:cs="Arial" w:hAnsi="Arial"/>
          <w:sz w:val="22"/>
          <w:szCs w:val="22"/>
        </w:rPr>
        <w:t>Porter, M. E. (2008). The Five Competitive Forces That Shape Strategy. Harvard Business Review, 86(1), 78-93.</w:t>
      </w:r>
    </w:p>
    <w:p w:rsidR="00851B54" w:rsidRDefault="00851B54" w14:paraId="5871C9ED" w14:textId="75328ABE" w:rsidP="00100902">
      <w:pPr>
        <w:widowControl w:val="0"/>
        <w:autoSpaceDE w:val="0"/>
        <w:autoSpaceDN w:val="0"/>
        <w:jc w:val="both"/>
        <w:spacing w:line="360" w:lineRule="auto"/>
        <w:tabs>
          <w:tab w:val="left" w:pos="1180"/>
        </w:tabs>
        <w:rPr>
          <w:rFonts w:ascii="Arial" w:cs="Arial" w:hAnsi="Arial"/>
          <w:sz w:val="22"/>
          <w:szCs w:val="22"/>
        </w:rPr>
      </w:pPr>
      <w:r w:rsidRPr="00851B54">
        <w:rPr>
          <w:rFonts w:ascii="Arial" w:cs="Arial" w:hAnsi="Arial"/>
          <w:sz w:val="22"/>
          <w:szCs w:val="22"/>
        </w:rPr>
        <w:t xml:space="preserve">Porter, M. E. (2008). The five competitive forces that shape strategy. Retrieved from Harvard Business School website: </w:t>
      </w:r>
      <w:hyperlink w:history="1" r:id="rId20">
        <w:r w:rsidRPr="005B513F">
          <w:rPr>
            <w:rStyle w:val="Hyperlink"/>
            <w:rFonts w:ascii="Arial" w:cs="Arial" w:hAnsi="Arial"/>
            <w:sz w:val="22"/>
            <w:szCs w:val="22"/>
          </w:rPr>
          <w:t>https://www.hbs.edu/faculty/Pages/item.aspx?num=34522</w:t>
        </w:r>
      </w:hyperlink>
      <w:r>
        <w:rPr>
          <w:rFonts w:ascii="Arial" w:cs="Arial" w:hAnsi="Arial"/>
          <w:sz w:val="22"/>
          <w:szCs w:val="22"/>
        </w:rPr>
        <w:t xml:space="preserve">. </w:t>
      </w:r>
    </w:p>
    <w:p w:rsidR="00975DEE" w:rsidRDefault="0046596A" w14:paraId="5FEA3949" w14:textId="227F1EA4" w:rsidP="00F0245C" w:rsidRPr="00F0245C">
      <w:pPr>
        <w:widowControl w:val="0"/>
        <w:autoSpaceDE w:val="0"/>
        <w:autoSpaceDN w:val="0"/>
        <w:jc w:val="both"/>
        <w:spacing w:line="360" w:lineRule="auto"/>
        <w:tabs>
          <w:tab w:val="left" w:pos="1180"/>
        </w:tabs>
        <w:rPr>
          <w:lang w:val="en-US"/>
          <w:rFonts w:ascii="Arial" w:cs="Arial" w:hAnsi="Arial"/>
          <w:sz w:val="22"/>
          <w:szCs w:val="22"/>
        </w:rPr>
      </w:pPr>
      <w:proofErr w:type="spellStart"/>
      <w:r>
        <w:rPr>
          <w:lang w:val="en-US"/>
          <w:rFonts w:ascii="Arial" w:cs="Arial" w:hAnsi="Arial"/>
          <w:sz w:val="22"/>
          <w:szCs w:val="22"/>
        </w:rPr>
        <w:t>Suhanda</w:t>
      </w:r>
      <w:proofErr w:type="spellEnd"/>
      <w:r>
        <w:rPr>
          <w:lang w:val="en-US"/>
          <w:rFonts w:ascii="Arial" w:cs="Arial" w:hAnsi="Arial"/>
          <w:sz w:val="22"/>
          <w:szCs w:val="22"/>
        </w:rPr>
        <w:t>, R. D. P., and</w:t>
      </w:r>
      <w:r w:rsidRPr="0046596A">
        <w:rPr>
          <w:lang w:val="en-US"/>
          <w:rFonts w:ascii="Arial" w:cs="Arial" w:hAnsi="Arial"/>
          <w:sz w:val="22"/>
          <w:szCs w:val="22"/>
        </w:rPr>
        <w:t xml:space="preserve"> </w:t>
      </w:r>
      <w:proofErr w:type="spellStart"/>
      <w:r w:rsidRPr="0046596A">
        <w:rPr>
          <w:lang w:val="en-US"/>
          <w:rFonts w:ascii="Arial" w:cs="Arial" w:hAnsi="Arial"/>
          <w:sz w:val="22"/>
          <w:szCs w:val="22"/>
        </w:rPr>
        <w:t>Pratami</w:t>
      </w:r>
      <w:proofErr w:type="spellEnd"/>
      <w:r w:rsidRPr="0046596A">
        <w:rPr>
          <w:lang w:val="en-US"/>
          <w:rFonts w:ascii="Arial" w:cs="Arial" w:hAnsi="Arial"/>
          <w:sz w:val="22"/>
          <w:szCs w:val="22"/>
        </w:rPr>
        <w:t xml:space="preserve">, D. (2021). RACI Matrix Design for Managing Stakeholders in Project Case Study of PT. XYZ. </w:t>
      </w:r>
      <w:r w:rsidRPr="0046596A">
        <w:rPr>
          <w:iCs/>
          <w:lang w:val="en-US"/>
          <w:i/>
          <w:rFonts w:ascii="Arial" w:cs="Arial" w:hAnsi="Arial"/>
          <w:sz w:val="22"/>
          <w:szCs w:val="22"/>
        </w:rPr>
        <w:t>International Journal of Innovation in Enterprise System</w:t>
      </w:r>
      <w:r w:rsidRPr="0046596A">
        <w:rPr>
          <w:lang w:val="en-US"/>
          <w:rFonts w:ascii="Arial" w:cs="Arial" w:hAnsi="Arial"/>
          <w:sz w:val="22"/>
          <w:szCs w:val="22"/>
        </w:rPr>
        <w:t xml:space="preserve">, </w:t>
      </w:r>
      <w:r w:rsidRPr="0046596A">
        <w:rPr>
          <w:iCs/>
          <w:lang w:val="en-US"/>
          <w:i/>
          <w:rFonts w:ascii="Arial" w:cs="Arial" w:hAnsi="Arial"/>
          <w:sz w:val="22"/>
          <w:szCs w:val="22"/>
        </w:rPr>
        <w:t>5</w:t>
      </w:r>
      <w:r w:rsidRPr="0046596A">
        <w:rPr>
          <w:lang w:val="en-US"/>
          <w:rFonts w:ascii="Arial" w:cs="Arial" w:hAnsi="Arial"/>
          <w:sz w:val="22"/>
          <w:szCs w:val="22"/>
        </w:rPr>
        <w:t xml:space="preserve">(02), 122–133. </w:t>
      </w:r>
      <w:proofErr w:type="spellStart"/>
      <w:r w:rsidRPr="0046596A">
        <w:rPr>
          <w:lang w:val="en-US"/>
          <w:rFonts w:ascii="Arial" w:cs="Arial" w:hAnsi="Arial"/>
          <w:sz w:val="22"/>
          <w:szCs w:val="22"/>
        </w:rPr>
        <w:t>Researchgate</w:t>
      </w:r>
      <w:proofErr w:type="spellEnd"/>
      <w:r w:rsidRPr="0046596A">
        <w:rPr>
          <w:lang w:val="en-US"/>
          <w:rFonts w:ascii="Arial" w:cs="Arial" w:hAnsi="Arial"/>
          <w:sz w:val="22"/>
          <w:szCs w:val="22"/>
        </w:rPr>
        <w:t xml:space="preserve">. </w:t>
      </w:r>
      <w:hyperlink w:history="1" r:id="rId21">
        <w:r w:rsidRPr="005B513F">
          <w:rPr>
            <w:lang w:val="en-US"/>
            <w:rStyle w:val="Hyperlink"/>
            <w:rFonts w:ascii="Arial" w:cs="Arial" w:hAnsi="Arial"/>
            <w:sz w:val="22"/>
            <w:szCs w:val="22"/>
          </w:rPr>
          <w:t>https://doi.org/10.25124/ijies.v5i02.134</w:t>
        </w:r>
      </w:hyperlink>
      <w:r>
        <w:rPr>
          <w:lang w:val="en-US"/>
          <w:rFonts w:ascii="Arial" w:cs="Arial" w:hAnsi="Arial"/>
          <w:sz w:val="22"/>
          <w:szCs w:val="22"/>
        </w:rPr>
        <w:t xml:space="preserve">. </w:t>
      </w:r>
    </w:p>
    <w:sectPr w:rsidR="00975DEE" w:rsidRPr="00F0245C" w:rsidSect="00100902">
      <w:paperSrc w:first="1" w:other="1"/>
      <w:docGrid w:linePitch="272"/>
      <w:headerReference r:id="rId22" w:type="default"/>
      <w:footerReference r:id="rId23" w:type="default"/>
      <w:pgSz w:w="11894" w:h="16834"/>
      <w:pgMar w:left="1440" w:right="1440" w:top="1440" w:bottom="1440" w:header="706" w:footer="706" w:gutter="0"/>
      <w:type w:val="continuou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254E1" w14:textId="77777777" w:rsidR="0028310A" w:rsidRDefault="0028310A">
      <w:r>
        <w:separator/>
      </w:r>
    </w:p>
  </w:endnote>
  <w:endnote w:type="continuationSeparator" w:id="0">
    <w:p w14:paraId="18763BF8" w14:textId="77777777" w:rsidR="0028310A" w:rsidRDefault="0028310A">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A435D" w14:textId="77777777" w:rsidR="0028310A" w:rsidRDefault="0028310A">
      <w:r>
        <w:separator/>
      </w:r>
    </w:p>
  </w:footnote>
  <w:footnote w:type="continuationSeparator" w:id="0">
    <w:p w14:paraId="11EEEF4F" w14:textId="77777777" w:rsidR="0028310A" w:rsidRDefault="002831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905205"/>
      <w:docPartObj>
        <w:docPartGallery w:val="Page Numbers (Top of Page)"/>
        <w:docPartUnique/>
      </w:docPartObj>
    </w:sdtPr>
    <w:sdtEndPr>
      <w:rPr>
        <w:noProof/>
        <w:sz w:val="24"/>
        <w:szCs w:val="24"/>
      </w:rPr>
    </w:sdtEndPr>
    <w:sdtContent>
      <w:p w14:paraId="7BA267D8" w14:textId="08D8B52A" w:rsidR="00F30E2B" w:rsidRPr="00F30E2B" w:rsidRDefault="00F30E2B">
        <w:pPr>
          <w:pStyle w:val="Header"/>
          <w:jc w:val="right"/>
          <w:rPr>
            <w:sz w:val="24"/>
            <w:szCs w:val="24"/>
          </w:rPr>
        </w:pPr>
        <w:r w:rsidRPr="00F30E2B">
          <w:rPr>
            <w:sz w:val="24"/>
            <w:szCs w:val="24"/>
          </w:rPr>
          <w:fldChar w:fldCharType="begin"/>
        </w:r>
        <w:r w:rsidRPr="00F30E2B">
          <w:rPr>
            <w:sz w:val="24"/>
            <w:szCs w:val="24"/>
          </w:rPr>
          <w:instrText xml:space="preserve"> PAGE   \* MERGEFORMAT </w:instrText>
        </w:r>
        <w:r w:rsidRPr="00F30E2B">
          <w:rPr>
            <w:sz w:val="24"/>
            <w:szCs w:val="24"/>
          </w:rPr>
          <w:fldChar w:fldCharType="separate"/>
        </w:r>
        <w:r w:rsidR="0046596A">
          <w:rPr>
            <w:noProof/>
            <w:sz w:val="24"/>
            <w:szCs w:val="24"/>
          </w:rPr>
          <w:t>14</w:t>
        </w:r>
        <w:r w:rsidRPr="00F30E2B">
          <w:rPr>
            <w:noProof/>
            <w:sz w:val="24"/>
            <w:szCs w:val="24"/>
          </w:rPr>
          <w:fldChar w:fldCharType="end"/>
        </w:r>
      </w:p>
    </w:sdtContent>
  </w:sdt>
  <w:p w14:paraId="0094C66D" w14:textId="77777777" w:rsidR="00F30E2B" w:rsidRDefault="00F30E2B">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FFFFFF1D"/>
    <w:tmpl w:val="7C009F04"/>
    <w:lvl w:ilvl="0">
      <w:numFmt w:val="bullet"/>
      <w:lvlText w:val=""/>
      <w:start w:val="1"/>
      <w:rPr>
        <w:rFonts w:ascii="Symbol" w:hAnsi="Symbol" w:hint="default"/>
      </w:rPr>
      <w:pPr>
        <w:ind w:left="0"/>
        <w:ind w:firstLine="0"/>
        <w:tabs>
          <w:tab w:val="num" w:pos="0"/>
        </w:tabs>
      </w:pPr>
      <w:lvlJc w:val="left"/>
    </w:lvl>
    <w:lvl w:ilvl="1">
      <w:numFmt w:val="bullet"/>
      <w:lvlText w:val=""/>
      <w:start w:val="1"/>
      <w:rPr>
        <w:rFonts w:ascii="Symbol" w:hAnsi="Symbol" w:hint="default"/>
      </w:rPr>
      <w:pPr>
        <w:ind w:left="1080"/>
        <w:ind w:hanging="360"/>
        <w:tabs>
          <w:tab w:val="num" w:pos="720"/>
        </w:tabs>
      </w:pPr>
      <w:lvlJc w:val="left"/>
    </w:lvl>
    <w:lvl w:ilvl="2">
      <w:numFmt w:val="bullet"/>
      <w:lvlText w:val="o"/>
      <w:start w:val="1"/>
      <w:rPr>
        <w:rFonts w:ascii="Courier New" w:cs="Courier New" w:hAnsi="Courier New" w:hint="default"/>
      </w:rPr>
      <w:pPr>
        <w:ind w:left="1800"/>
        <w:ind w:hanging="360"/>
        <w:tabs>
          <w:tab w:val="num" w:pos="1440"/>
        </w:tabs>
      </w:pPr>
      <w:lvlJc w:val="left"/>
    </w:lvl>
    <w:lvl w:ilvl="3">
      <w:numFmt w:val="bullet"/>
      <w:lvlText w:val=""/>
      <w:start w:val="1"/>
      <w:rPr>
        <w:rFonts w:ascii="Wingdings" w:hAnsi="Wingdings" w:hint="default"/>
      </w:rPr>
      <w:pPr>
        <w:ind w:left="2520"/>
        <w:ind w:hanging="360"/>
        <w:tabs>
          <w:tab w:val="num" w:pos="2160"/>
        </w:tabs>
      </w:pPr>
      <w:lvlJc w:val="left"/>
    </w:lvl>
    <w:lvl w:ilvl="4">
      <w:numFmt w:val="bullet"/>
      <w:lvlText w:val=""/>
      <w:start w:val="1"/>
      <w:rPr>
        <w:rFonts w:ascii="Wingdings" w:hAnsi="Wingdings" w:hint="default"/>
      </w:rPr>
      <w:pPr>
        <w:ind w:left="3240"/>
        <w:ind w:hanging="360"/>
        <w:tabs>
          <w:tab w:val="num" w:pos="2880"/>
        </w:tabs>
      </w:pPr>
      <w:lvlJc w:val="left"/>
    </w:lvl>
    <w:lvl w:ilvl="5">
      <w:numFmt w:val="bullet"/>
      <w:lvlText w:val=""/>
      <w:start w:val="1"/>
      <w:rPr>
        <w:rFonts w:ascii="Symbol" w:hAnsi="Symbol" w:hint="default"/>
      </w:rPr>
      <w:pPr>
        <w:ind w:left="3960"/>
        <w:ind w:hanging="360"/>
        <w:tabs>
          <w:tab w:val="num" w:pos="3600"/>
        </w:tabs>
      </w:pPr>
      <w:lvlJc w:val="left"/>
    </w:lvl>
    <w:lvl w:ilvl="6">
      <w:numFmt w:val="bullet"/>
      <w:lvlText w:val="o"/>
      <w:start w:val="1"/>
      <w:rPr>
        <w:rFonts w:ascii="Courier New" w:cs="Courier New" w:hAnsi="Courier New" w:hint="default"/>
      </w:rPr>
      <w:pPr>
        <w:ind w:left="4680"/>
        <w:ind w:hanging="360"/>
        <w:tabs>
          <w:tab w:val="num" w:pos="4320"/>
        </w:tabs>
      </w:pPr>
      <w:lvlJc w:val="left"/>
    </w:lvl>
    <w:lvl w:ilvl="7">
      <w:numFmt w:val="bullet"/>
      <w:lvlText w:val=""/>
      <w:start w:val="1"/>
      <w:rPr>
        <w:rFonts w:ascii="Wingdings" w:hAnsi="Wingdings" w:hint="default"/>
      </w:rPr>
      <w:pPr>
        <w:ind w:left="5400"/>
        <w:ind w:hanging="360"/>
        <w:tabs>
          <w:tab w:val="num" w:pos="5040"/>
        </w:tabs>
      </w:pPr>
      <w:lvlJc w:val="left"/>
    </w:lvl>
    <w:lvl w:ilvl="8">
      <w:numFmt w:val="bullet"/>
      <w:lvlText w:val=""/>
      <w:start w:val="1"/>
      <w:rPr>
        <w:rFonts w:ascii="Wingdings" w:hAnsi="Wingdings" w:hint="default"/>
      </w:rPr>
      <w:pPr>
        <w:ind w:left="6120"/>
        <w:ind w:hanging="360"/>
        <w:tabs>
          <w:tab w:val="num" w:pos="5760"/>
        </w:tabs>
      </w:pPr>
      <w:lvlJc w:val="left"/>
    </w:lvl>
  </w:abstractNum>
  <w:abstractNum w:abstractNumId="1">
    <w:multiLevelType w:val="hybridMultilevel"/>
    <w:nsid w:val="12FA322B"/>
    <w:tmpl w:val="C472BCAA"/>
    <w:lvl w:ilvl="0" w:tplc="08090011">
      <w:numFmt w:val="decimal"/>
      <w:lvlText w:val="%1)"/>
      <w:start w:val="1"/>
      <w:pPr>
        <w:ind w:left="360"/>
        <w:ind w:hanging="360"/>
        <w:tabs>
          <w:tab w:val="num" w:pos="360"/>
        </w:tabs>
      </w:pPr>
      <w:lvlJc w:val="left"/>
    </w:lvl>
    <w:lvl w:ilvl="1" w:tentative="1" w:tplc="08090019">
      <w:numFmt w:val="lowerLetter"/>
      <w:lvlText w:val="%2."/>
      <w:start w:val="1"/>
      <w:pPr>
        <w:ind w:left="1080"/>
        <w:ind w:hanging="360"/>
        <w:tabs>
          <w:tab w:val="num" w:pos="1080"/>
        </w:tabs>
      </w:pPr>
      <w:lvlJc w:val="left"/>
    </w:lvl>
    <w:lvl w:ilvl="2" w:tentative="1" w:tplc="0809001B">
      <w:numFmt w:val="lowerRoman"/>
      <w:lvlText w:val="%3."/>
      <w:start w:val="1"/>
      <w:pPr>
        <w:ind w:left="1800"/>
        <w:ind w:hanging="180"/>
        <w:tabs>
          <w:tab w:val="num" w:pos="1800"/>
        </w:tabs>
      </w:pPr>
      <w:lvlJc w:val="right"/>
    </w:lvl>
    <w:lvl w:ilvl="3" w:tentative="1" w:tplc="0809000F">
      <w:numFmt w:val="decimal"/>
      <w:lvlText w:val="%4."/>
      <w:start w:val="1"/>
      <w:pPr>
        <w:ind w:left="2520"/>
        <w:ind w:hanging="360"/>
        <w:tabs>
          <w:tab w:val="num" w:pos="2520"/>
        </w:tabs>
      </w:pPr>
      <w:lvlJc w:val="left"/>
    </w:lvl>
    <w:lvl w:ilvl="4" w:tentative="1" w:tplc="08090019">
      <w:numFmt w:val="lowerLetter"/>
      <w:lvlText w:val="%5."/>
      <w:start w:val="1"/>
      <w:pPr>
        <w:ind w:left="3240"/>
        <w:ind w:hanging="360"/>
        <w:tabs>
          <w:tab w:val="num" w:pos="3240"/>
        </w:tabs>
      </w:pPr>
      <w:lvlJc w:val="left"/>
    </w:lvl>
    <w:lvl w:ilvl="5" w:tentative="1" w:tplc="0809001B">
      <w:numFmt w:val="lowerRoman"/>
      <w:lvlText w:val="%6."/>
      <w:start w:val="1"/>
      <w:pPr>
        <w:ind w:left="3960"/>
        <w:ind w:hanging="180"/>
        <w:tabs>
          <w:tab w:val="num" w:pos="3960"/>
        </w:tabs>
      </w:pPr>
      <w:lvlJc w:val="right"/>
    </w:lvl>
    <w:lvl w:ilvl="6" w:tentative="1" w:tplc="0809000F">
      <w:numFmt w:val="decimal"/>
      <w:lvlText w:val="%7."/>
      <w:start w:val="1"/>
      <w:pPr>
        <w:ind w:left="4680"/>
        <w:ind w:hanging="360"/>
        <w:tabs>
          <w:tab w:val="num" w:pos="4680"/>
        </w:tabs>
      </w:pPr>
      <w:lvlJc w:val="left"/>
    </w:lvl>
    <w:lvl w:ilvl="7" w:tentative="1" w:tplc="08090019">
      <w:numFmt w:val="lowerLetter"/>
      <w:lvlText w:val="%8."/>
      <w:start w:val="1"/>
      <w:pPr>
        <w:ind w:left="5400"/>
        <w:ind w:hanging="360"/>
        <w:tabs>
          <w:tab w:val="num" w:pos="5400"/>
        </w:tabs>
      </w:pPr>
      <w:lvlJc w:val="left"/>
    </w:lvl>
    <w:lvl w:ilvl="8" w:tentative="1" w:tplc="0809001B">
      <w:numFmt w:val="lowerRoman"/>
      <w:lvlText w:val="%9."/>
      <w:start w:val="1"/>
      <w:pPr>
        <w:ind w:left="6120"/>
        <w:ind w:hanging="180"/>
        <w:tabs>
          <w:tab w:val="num" w:pos="6120"/>
        </w:tabs>
      </w:pPr>
      <w:lvlJc w:val="right"/>
    </w:lvl>
  </w:abstractNum>
  <w:abstractNum w:abstractNumId="2">
    <w:multiLevelType w:val="hybridMultilevel"/>
    <w:nsid w:val="1637645E"/>
    <w:tmpl w:val="4B5C932C"/>
    <w:lvl w:ilvl="0" w:tplc="08090001">
      <w:numFmt w:val="bullet"/>
      <w:lvlText w:val=""/>
      <w:start w:val="1"/>
      <w:rPr>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3">
    <w:multiLevelType w:val="hybridMultilevel"/>
    <w:nsid w:val="1A474891"/>
    <w:tmpl w:val="30B617F6"/>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4">
    <w:multiLevelType w:val="hybridMultilevel"/>
    <w:nsid w:val="20DE1A0D"/>
    <w:tmpl w:val="7E86589E"/>
    <w:lvl w:ilvl="0" w:tplc="0809000F">
      <w:numFmt w:val="decimal"/>
      <w:lvlText w:val="%1."/>
      <w:start w:val="1"/>
      <w:pPr>
        <w:ind w:left="896"/>
        <w:ind w:hanging="360"/>
      </w:pPr>
      <w:lvlJc w:val="left"/>
    </w:lvl>
    <w:lvl w:ilvl="1" w:tentative="1" w:tplc="08090019">
      <w:numFmt w:val="lowerLetter"/>
      <w:lvlText w:val="%2."/>
      <w:start w:val="1"/>
      <w:pPr>
        <w:ind w:left="1616"/>
        <w:ind w:hanging="360"/>
      </w:pPr>
      <w:lvlJc w:val="left"/>
    </w:lvl>
    <w:lvl w:ilvl="2" w:tentative="1" w:tplc="0809001B">
      <w:numFmt w:val="lowerRoman"/>
      <w:lvlText w:val="%3."/>
      <w:start w:val="1"/>
      <w:pPr>
        <w:ind w:left="2336"/>
        <w:ind w:hanging="180"/>
      </w:pPr>
      <w:lvlJc w:val="right"/>
    </w:lvl>
    <w:lvl w:ilvl="3" w:tentative="1" w:tplc="0809000F">
      <w:numFmt w:val="decimal"/>
      <w:lvlText w:val="%4."/>
      <w:start w:val="1"/>
      <w:pPr>
        <w:ind w:left="3056"/>
        <w:ind w:hanging="360"/>
      </w:pPr>
      <w:lvlJc w:val="left"/>
    </w:lvl>
    <w:lvl w:ilvl="4" w:tentative="1" w:tplc="08090019">
      <w:numFmt w:val="lowerLetter"/>
      <w:lvlText w:val="%5."/>
      <w:start w:val="1"/>
      <w:pPr>
        <w:ind w:left="3776"/>
        <w:ind w:hanging="360"/>
      </w:pPr>
      <w:lvlJc w:val="left"/>
    </w:lvl>
    <w:lvl w:ilvl="5" w:tentative="1" w:tplc="0809001B">
      <w:numFmt w:val="lowerRoman"/>
      <w:lvlText w:val="%6."/>
      <w:start w:val="1"/>
      <w:pPr>
        <w:ind w:left="4496"/>
        <w:ind w:hanging="180"/>
      </w:pPr>
      <w:lvlJc w:val="right"/>
    </w:lvl>
    <w:lvl w:ilvl="6" w:tentative="1" w:tplc="0809000F">
      <w:numFmt w:val="decimal"/>
      <w:lvlText w:val="%7."/>
      <w:start w:val="1"/>
      <w:pPr>
        <w:ind w:left="5216"/>
        <w:ind w:hanging="360"/>
      </w:pPr>
      <w:lvlJc w:val="left"/>
    </w:lvl>
    <w:lvl w:ilvl="7" w:tentative="1" w:tplc="08090019">
      <w:numFmt w:val="lowerLetter"/>
      <w:lvlText w:val="%8."/>
      <w:start w:val="1"/>
      <w:pPr>
        <w:ind w:left="5936"/>
        <w:ind w:hanging="360"/>
      </w:pPr>
      <w:lvlJc w:val="left"/>
    </w:lvl>
    <w:lvl w:ilvl="8" w:tentative="1" w:tplc="0809001B">
      <w:numFmt w:val="lowerRoman"/>
      <w:lvlText w:val="%9."/>
      <w:start w:val="1"/>
      <w:pPr>
        <w:ind w:left="6656"/>
        <w:ind w:hanging="180"/>
      </w:pPr>
      <w:lvlJc w:val="right"/>
    </w:lvl>
  </w:abstractNum>
  <w:abstractNum w:abstractNumId="5">
    <w:multiLevelType w:val="hybridMultilevel"/>
    <w:nsid w:val="21656294"/>
    <w:tmpl w:val="2878E4FA"/>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6">
    <w:multiLevelType w:val="hybridMultilevel"/>
    <w:nsid w:val="238C63EC"/>
    <w:tmpl w:val="5C943674"/>
    <w:lvl w:ilvl="0" w:tplc="8EC6ADDC">
      <w:numFmt w:val="bullet"/>
      <w:lvlText w:val="•"/>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895"/>
      </w:pPr>
      <w:lvlJc w:val="left"/>
    </w:lvl>
    <w:lvl w:ilvl="1" w:tplc="875C7D10">
      <w:numFmt w:val="bullet"/>
      <w:lvlText w:val="o"/>
      <w:start w:val="1"/>
      <w:rPr>
        <w:bdr w:val="none" w:sz="0" w:space="0" w:color="auto"/>
        <w:b w:val="0"/>
        <w:i w:val="0"/>
        <w:u w:val="none" w:color="000000"/>
        <w:strike w:val="0"/>
        <w:dstrike w:val="0"/>
        <w:color w:val="000000"/>
        <w:rFonts w:ascii="Segoe UI Symbol" w:cs="Segoe UI Symbol" w:eastAsia="Segoe UI Symbol" w:hAnsi="Segoe UI Symbol"/>
        <w:sz w:val="22"/>
        <w:szCs w:val="22"/>
        <w:shd w:fill="auto" w:color="auto" w:val="clear"/>
      </w:rPr>
      <w:pPr>
        <w:ind w:left="1560"/>
      </w:pPr>
      <w:lvlJc w:val="left"/>
    </w:lvl>
    <w:lvl w:ilvl="2" w:tplc="5A280D38">
      <w:numFmt w:val="bullet"/>
      <w:lvlText w:val="▪"/>
      <w:start w:val="1"/>
      <w:rPr>
        <w:bdr w:val="none" w:sz="0" w:space="0" w:color="auto"/>
        <w:b w:val="0"/>
        <w:i w:val="0"/>
        <w:u w:val="none" w:color="000000"/>
        <w:strike w:val="0"/>
        <w:dstrike w:val="0"/>
        <w:color w:val="000000"/>
        <w:rFonts w:ascii="Segoe UI Symbol" w:cs="Segoe UI Symbol" w:eastAsia="Segoe UI Symbol" w:hAnsi="Segoe UI Symbol"/>
        <w:sz w:val="22"/>
        <w:szCs w:val="22"/>
        <w:shd w:fill="auto" w:color="auto" w:val="clear"/>
      </w:rPr>
      <w:pPr>
        <w:ind w:left="2280"/>
      </w:pPr>
      <w:lvlJc w:val="left"/>
    </w:lvl>
    <w:lvl w:ilvl="3" w:tplc="5FB64D8C">
      <w:numFmt w:val="bullet"/>
      <w:lvlText w:val="•"/>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3000"/>
      </w:pPr>
      <w:lvlJc w:val="left"/>
    </w:lvl>
    <w:lvl w:ilvl="4" w:tplc="533EF2D0">
      <w:numFmt w:val="bullet"/>
      <w:lvlText w:val="o"/>
      <w:start w:val="1"/>
      <w:rPr>
        <w:bdr w:val="none" w:sz="0" w:space="0" w:color="auto"/>
        <w:b w:val="0"/>
        <w:i w:val="0"/>
        <w:u w:val="none" w:color="000000"/>
        <w:strike w:val="0"/>
        <w:dstrike w:val="0"/>
        <w:color w:val="000000"/>
        <w:rFonts w:ascii="Segoe UI Symbol" w:cs="Segoe UI Symbol" w:eastAsia="Segoe UI Symbol" w:hAnsi="Segoe UI Symbol"/>
        <w:sz w:val="22"/>
        <w:szCs w:val="22"/>
        <w:shd w:fill="auto" w:color="auto" w:val="clear"/>
      </w:rPr>
      <w:pPr>
        <w:ind w:left="3720"/>
      </w:pPr>
      <w:lvlJc w:val="left"/>
    </w:lvl>
    <w:lvl w:ilvl="5" w:tplc="995002A2">
      <w:numFmt w:val="bullet"/>
      <w:lvlText w:val="▪"/>
      <w:start w:val="1"/>
      <w:rPr>
        <w:bdr w:val="none" w:sz="0" w:space="0" w:color="auto"/>
        <w:b w:val="0"/>
        <w:i w:val="0"/>
        <w:u w:val="none" w:color="000000"/>
        <w:strike w:val="0"/>
        <w:dstrike w:val="0"/>
        <w:color w:val="000000"/>
        <w:rFonts w:ascii="Segoe UI Symbol" w:cs="Segoe UI Symbol" w:eastAsia="Segoe UI Symbol" w:hAnsi="Segoe UI Symbol"/>
        <w:sz w:val="22"/>
        <w:szCs w:val="22"/>
        <w:shd w:fill="auto" w:color="auto" w:val="clear"/>
      </w:rPr>
      <w:pPr>
        <w:ind w:left="4440"/>
      </w:pPr>
      <w:lvlJc w:val="left"/>
    </w:lvl>
    <w:lvl w:ilvl="6" w:tplc="6750D204">
      <w:numFmt w:val="bullet"/>
      <w:lvlText w:val="•"/>
      <w:start w:val="1"/>
      <w:rPr>
        <w:bdr w:val="none" w:sz="0" w:space="0" w:color="auto"/>
        <w:b w:val="0"/>
        <w:i w:val="0"/>
        <w:u w:val="none" w:color="000000"/>
        <w:strike w:val="0"/>
        <w:dstrike w:val="0"/>
        <w:color w:val="000000"/>
        <w:rFonts w:ascii="Arial" w:cs="Arial" w:eastAsia="Arial" w:hAnsi="Arial"/>
        <w:sz w:val="22"/>
        <w:szCs w:val="22"/>
        <w:shd w:fill="auto" w:color="auto" w:val="clear"/>
      </w:rPr>
      <w:pPr>
        <w:ind w:left="5160"/>
      </w:pPr>
      <w:lvlJc w:val="left"/>
    </w:lvl>
    <w:lvl w:ilvl="7" w:tplc="98EE4778">
      <w:numFmt w:val="bullet"/>
      <w:lvlText w:val="o"/>
      <w:start w:val="1"/>
      <w:rPr>
        <w:bdr w:val="none" w:sz="0" w:space="0" w:color="auto"/>
        <w:b w:val="0"/>
        <w:i w:val="0"/>
        <w:u w:val="none" w:color="000000"/>
        <w:strike w:val="0"/>
        <w:dstrike w:val="0"/>
        <w:color w:val="000000"/>
        <w:rFonts w:ascii="Segoe UI Symbol" w:cs="Segoe UI Symbol" w:eastAsia="Segoe UI Symbol" w:hAnsi="Segoe UI Symbol"/>
        <w:sz w:val="22"/>
        <w:szCs w:val="22"/>
        <w:shd w:fill="auto" w:color="auto" w:val="clear"/>
      </w:rPr>
      <w:pPr>
        <w:ind w:left="5880"/>
      </w:pPr>
      <w:lvlJc w:val="left"/>
    </w:lvl>
    <w:lvl w:ilvl="8" w:tplc="526A03E0">
      <w:numFmt w:val="bullet"/>
      <w:lvlText w:val="▪"/>
      <w:start w:val="1"/>
      <w:rPr>
        <w:bdr w:val="none" w:sz="0" w:space="0" w:color="auto"/>
        <w:b w:val="0"/>
        <w:i w:val="0"/>
        <w:u w:val="none" w:color="000000"/>
        <w:strike w:val="0"/>
        <w:dstrike w:val="0"/>
        <w:color w:val="000000"/>
        <w:rFonts w:ascii="Segoe UI Symbol" w:cs="Segoe UI Symbol" w:eastAsia="Segoe UI Symbol" w:hAnsi="Segoe UI Symbol"/>
        <w:sz w:val="22"/>
        <w:szCs w:val="22"/>
        <w:shd w:fill="auto" w:color="auto" w:val="clear"/>
      </w:rPr>
      <w:pPr>
        <w:ind w:left="6600"/>
      </w:pPr>
      <w:lvlJc w:val="left"/>
    </w:lvl>
  </w:abstractNum>
  <w:abstractNum w:abstractNumId="7">
    <w:multiLevelType w:val="hybridMultilevel"/>
    <w:nsid w:val="28E465C1"/>
    <w:tmpl w:val="CE1A658E"/>
    <w:lvl w:ilvl="0" w:tplc="75D02466">
      <w:numFmt w:val="bullet"/>
      <w:lvlText w:val="-"/>
      <w:start w:val="0"/>
      <w:rPr>
        <w:rFonts w:ascii="Calibri" w:cs="Arial" w:eastAsia="Times New Roman" w:hAnsi="Calibri" w:hint="default"/>
      </w:rPr>
      <w:pPr>
        <w:ind w:left="420"/>
        <w:ind w:hanging="360"/>
      </w:pPr>
      <w:lvlJc w:val="left"/>
    </w:lvl>
    <w:lvl w:ilvl="1" w:tentative="1" w:tplc="08090003">
      <w:numFmt w:val="bullet"/>
      <w:lvlText w:val="o"/>
      <w:start w:val="1"/>
      <w:rPr>
        <w:rFonts w:ascii="Courier New" w:cs="Courier New" w:hAnsi="Courier New" w:hint="default"/>
      </w:rPr>
      <w:pPr>
        <w:ind w:left="1140"/>
        <w:ind w:hanging="360"/>
      </w:pPr>
      <w:lvlJc w:val="left"/>
    </w:lvl>
    <w:lvl w:ilvl="2" w:tentative="1" w:tplc="08090005">
      <w:numFmt w:val="bullet"/>
      <w:lvlText w:val=""/>
      <w:start w:val="1"/>
      <w:rPr>
        <w:rFonts w:ascii="Wingdings" w:hAnsi="Wingdings" w:hint="default"/>
      </w:rPr>
      <w:pPr>
        <w:ind w:left="1860"/>
        <w:ind w:hanging="360"/>
      </w:pPr>
      <w:lvlJc w:val="left"/>
    </w:lvl>
    <w:lvl w:ilvl="3" w:tentative="1" w:tplc="08090001">
      <w:numFmt w:val="bullet"/>
      <w:lvlText w:val=""/>
      <w:start w:val="1"/>
      <w:rPr>
        <w:rFonts w:ascii="Symbol" w:hAnsi="Symbol" w:hint="default"/>
      </w:rPr>
      <w:pPr>
        <w:ind w:left="2580"/>
        <w:ind w:hanging="360"/>
      </w:pPr>
      <w:lvlJc w:val="left"/>
    </w:lvl>
    <w:lvl w:ilvl="4" w:tentative="1" w:tplc="08090003">
      <w:numFmt w:val="bullet"/>
      <w:lvlText w:val="o"/>
      <w:start w:val="1"/>
      <w:rPr>
        <w:rFonts w:ascii="Courier New" w:cs="Courier New" w:hAnsi="Courier New" w:hint="default"/>
      </w:rPr>
      <w:pPr>
        <w:ind w:left="3300"/>
        <w:ind w:hanging="360"/>
      </w:pPr>
      <w:lvlJc w:val="left"/>
    </w:lvl>
    <w:lvl w:ilvl="5" w:tentative="1" w:tplc="08090005">
      <w:numFmt w:val="bullet"/>
      <w:lvlText w:val=""/>
      <w:start w:val="1"/>
      <w:rPr>
        <w:rFonts w:ascii="Wingdings" w:hAnsi="Wingdings" w:hint="default"/>
      </w:rPr>
      <w:pPr>
        <w:ind w:left="4020"/>
        <w:ind w:hanging="360"/>
      </w:pPr>
      <w:lvlJc w:val="left"/>
    </w:lvl>
    <w:lvl w:ilvl="6" w:tentative="1" w:tplc="08090001">
      <w:numFmt w:val="bullet"/>
      <w:lvlText w:val=""/>
      <w:start w:val="1"/>
      <w:rPr>
        <w:rFonts w:ascii="Symbol" w:hAnsi="Symbol" w:hint="default"/>
      </w:rPr>
      <w:pPr>
        <w:ind w:left="4740"/>
        <w:ind w:hanging="360"/>
      </w:pPr>
      <w:lvlJc w:val="left"/>
    </w:lvl>
    <w:lvl w:ilvl="7" w:tentative="1" w:tplc="08090003">
      <w:numFmt w:val="bullet"/>
      <w:lvlText w:val="o"/>
      <w:start w:val="1"/>
      <w:rPr>
        <w:rFonts w:ascii="Courier New" w:cs="Courier New" w:hAnsi="Courier New" w:hint="default"/>
      </w:rPr>
      <w:pPr>
        <w:ind w:left="5460"/>
        <w:ind w:hanging="360"/>
      </w:pPr>
      <w:lvlJc w:val="left"/>
    </w:lvl>
    <w:lvl w:ilvl="8" w:tentative="1" w:tplc="08090005">
      <w:numFmt w:val="bullet"/>
      <w:lvlText w:val=""/>
      <w:start w:val="1"/>
      <w:rPr>
        <w:rFonts w:ascii="Wingdings" w:hAnsi="Wingdings" w:hint="default"/>
      </w:rPr>
      <w:pPr>
        <w:ind w:left="6180"/>
        <w:ind w:hanging="360"/>
      </w:pPr>
      <w:lvlJc w:val="left"/>
    </w:lvl>
  </w:abstractNum>
  <w:abstractNum w:abstractNumId="8">
    <w:multiLevelType w:val="hybridMultilevel"/>
    <w:nsid w:val="311A72B5"/>
    <w:tmpl w:val="112AC9F6"/>
    <w:lvl w:ilvl="0" w:tplc="22D0FDEC">
      <w:numFmt w:val="bullet"/>
      <w:lvlText w:val=""/>
      <w:start w:val="1"/>
      <w:rPr>
        <w:rFonts w:ascii="Symbol" w:hAnsi="Symbol" w:hint="default"/>
        <w:sz w:val="16"/>
        <w:szCs w:val="16"/>
      </w:rPr>
      <w:pPr>
        <w:ind w:left="432"/>
        <w:ind w:hanging="288"/>
        <w:tabs>
          <w:tab w:val="num" w:pos="288"/>
        </w:tabs>
      </w:pPr>
      <w:pStyle w:val="BulletedList"/>
      <w:lvlJc w:val="left"/>
    </w:lvl>
    <w:lvl w:ilvl="1" w:tentative="1" w:tplc="04090003">
      <w:numFmt w:val="bullet"/>
      <w:lvlText w:val="o"/>
      <w:start w:val="1"/>
      <w:rPr>
        <w:rFonts w:ascii="Courier New" w:cs="Courier New" w:hAnsi="Courier New" w:hint="default"/>
      </w:rPr>
      <w:pPr>
        <w:ind w:left="1440"/>
        <w:ind w:hanging="360"/>
        <w:tabs>
          <w:tab w:val="num" w:pos="1440"/>
        </w:tabs>
      </w:pPr>
      <w:lvlJc w:val="left"/>
    </w:lvl>
    <w:lvl w:ilvl="2" w:tentative="1" w:tplc="04090005">
      <w:numFmt w:val="bullet"/>
      <w:lvlText w:val=""/>
      <w:start w:val="1"/>
      <w:rPr>
        <w:rFonts w:ascii="Wingdings" w:hAnsi="Wingdings" w:hint="default"/>
      </w:rPr>
      <w:pPr>
        <w:ind w:left="2160"/>
        <w:ind w:hanging="360"/>
        <w:tabs>
          <w:tab w:val="num" w:pos="2160"/>
        </w:tabs>
      </w:pPr>
      <w:lvlJc w:val="left"/>
    </w:lvl>
    <w:lvl w:ilvl="3" w:tentative="1" w:tplc="04090001">
      <w:numFmt w:val="bullet"/>
      <w:lvlText w:val=""/>
      <w:start w:val="1"/>
      <w:rPr>
        <w:rFonts w:ascii="Symbol" w:hAnsi="Symbol" w:hint="default"/>
      </w:rPr>
      <w:pPr>
        <w:ind w:left="2880"/>
        <w:ind w:hanging="360"/>
        <w:tabs>
          <w:tab w:val="num" w:pos="2880"/>
        </w:tabs>
      </w:pPr>
      <w:lvlJc w:val="left"/>
    </w:lvl>
    <w:lvl w:ilvl="4" w:tentative="1" w:tplc="04090003">
      <w:numFmt w:val="bullet"/>
      <w:lvlText w:val="o"/>
      <w:start w:val="1"/>
      <w:rPr>
        <w:rFonts w:ascii="Courier New" w:cs="Courier New" w:hAnsi="Courier New" w:hint="default"/>
      </w:rPr>
      <w:pPr>
        <w:ind w:left="3600"/>
        <w:ind w:hanging="360"/>
        <w:tabs>
          <w:tab w:val="num" w:pos="3600"/>
        </w:tabs>
      </w:pPr>
      <w:lvlJc w:val="left"/>
    </w:lvl>
    <w:lvl w:ilvl="5" w:tentative="1" w:tplc="04090005">
      <w:numFmt w:val="bullet"/>
      <w:lvlText w:val=""/>
      <w:start w:val="1"/>
      <w:rPr>
        <w:rFonts w:ascii="Wingdings" w:hAnsi="Wingdings" w:hint="default"/>
      </w:rPr>
      <w:pPr>
        <w:ind w:left="4320"/>
        <w:ind w:hanging="360"/>
        <w:tabs>
          <w:tab w:val="num" w:pos="4320"/>
        </w:tabs>
      </w:pPr>
      <w:lvlJc w:val="left"/>
    </w:lvl>
    <w:lvl w:ilvl="6" w:tentative="1" w:tplc="04090001">
      <w:numFmt w:val="bullet"/>
      <w:lvlText w:val=""/>
      <w:start w:val="1"/>
      <w:rPr>
        <w:rFonts w:ascii="Symbol" w:hAnsi="Symbol" w:hint="default"/>
      </w:rPr>
      <w:pPr>
        <w:ind w:left="5040"/>
        <w:ind w:hanging="360"/>
        <w:tabs>
          <w:tab w:val="num" w:pos="5040"/>
        </w:tabs>
      </w:pPr>
      <w:lvlJc w:val="left"/>
    </w:lvl>
    <w:lvl w:ilvl="7" w:tentative="1" w:tplc="04090003">
      <w:numFmt w:val="bullet"/>
      <w:lvlText w:val="o"/>
      <w:start w:val="1"/>
      <w:rPr>
        <w:rFonts w:ascii="Courier New" w:cs="Courier New" w:hAnsi="Courier New" w:hint="default"/>
      </w:rPr>
      <w:pPr>
        <w:ind w:left="5760"/>
        <w:ind w:hanging="360"/>
        <w:tabs>
          <w:tab w:val="num" w:pos="5760"/>
        </w:tabs>
      </w:pPr>
      <w:lvlJc w:val="left"/>
    </w:lvl>
    <w:lvl w:ilvl="8" w:tentative="1" w:tplc="04090005">
      <w:numFmt w:val="bullet"/>
      <w:lvlText w:val=""/>
      <w:start w:val="1"/>
      <w:rPr>
        <w:rFonts w:ascii="Wingdings" w:hAnsi="Wingdings" w:hint="default"/>
      </w:rPr>
      <w:pPr>
        <w:ind w:left="6480"/>
        <w:ind w:hanging="360"/>
        <w:tabs>
          <w:tab w:val="num" w:pos="6480"/>
        </w:tabs>
      </w:pPr>
      <w:lvlJc w:val="left"/>
    </w:lvl>
  </w:abstractNum>
  <w:abstractNum w:abstractNumId="9">
    <w:multiLevelType w:val="hybridMultilevel"/>
    <w:nsid w:val="343516A5"/>
    <w:tmpl w:val="EF3C6C3C"/>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
    <w:multiLevelType w:val="hybridMultilevel"/>
    <w:nsid w:val="38316035"/>
    <w:tmpl w:val="5712C6E2"/>
    <w:lvl w:ilvl="0" w:tplc="FFFFFFFF">
      <w:numFmt w:val="bullet"/>
      <w:lvlText w:val=""/>
      <w:start w:val="1"/>
      <w:rPr>
        <w:rFonts w:ascii="Symbol" w:hAnsi="Symbol" w:hint="default"/>
      </w:rPr>
      <w:pPr>
        <w:ind w:left="360"/>
        <w:ind w:hanging="360"/>
        <w:tabs>
          <w:tab w:val="num" w:pos="360"/>
        </w:tabs>
      </w:pPr>
      <w:lvlJc w:val="left"/>
    </w:lvl>
    <w:lvl w:ilvl="1" w:tentative="1" w:tplc="FFFFFFFF">
      <w:numFmt w:val="bullet"/>
      <w:lvlText w:val="o"/>
      <w:start w:val="1"/>
      <w:rPr>
        <w:rFonts w:ascii="Courier New" w:cs="Verdana" w:hAnsi="Courier New" w:hint="default"/>
      </w:rPr>
      <w:pPr>
        <w:ind w:left="1080"/>
        <w:ind w:hanging="360"/>
        <w:tabs>
          <w:tab w:val="num" w:pos="1080"/>
        </w:tabs>
      </w:pPr>
      <w:lvlJc w:val="left"/>
    </w:lvl>
    <w:lvl w:ilvl="2" w:tentative="1" w:tplc="FFFFFFFF">
      <w:numFmt w:val="bullet"/>
      <w:lvlText w:val=""/>
      <w:start w:val="1"/>
      <w:rPr>
        <w:rFonts w:ascii="Wingdings" w:hAnsi="Wingdings" w:hint="default"/>
      </w:rPr>
      <w:pPr>
        <w:ind w:left="1800"/>
        <w:ind w:hanging="360"/>
        <w:tabs>
          <w:tab w:val="num" w:pos="1800"/>
        </w:tabs>
      </w:pPr>
      <w:lvlJc w:val="left"/>
    </w:lvl>
    <w:lvl w:ilvl="3" w:tentative="1" w:tplc="FFFFFFFF">
      <w:numFmt w:val="bullet"/>
      <w:lvlText w:val=""/>
      <w:start w:val="1"/>
      <w:rPr>
        <w:rFonts w:ascii="Symbol" w:hAnsi="Symbol" w:hint="default"/>
      </w:rPr>
      <w:pPr>
        <w:ind w:left="2520"/>
        <w:ind w:hanging="360"/>
        <w:tabs>
          <w:tab w:val="num" w:pos="2520"/>
        </w:tabs>
      </w:pPr>
      <w:lvlJc w:val="left"/>
    </w:lvl>
    <w:lvl w:ilvl="4" w:tentative="1" w:tplc="FFFFFFFF">
      <w:numFmt w:val="bullet"/>
      <w:lvlText w:val="o"/>
      <w:start w:val="1"/>
      <w:rPr>
        <w:rFonts w:ascii="Courier New" w:cs="Verdana" w:hAnsi="Courier New" w:hint="default"/>
      </w:rPr>
      <w:pPr>
        <w:ind w:left="3240"/>
        <w:ind w:hanging="360"/>
        <w:tabs>
          <w:tab w:val="num" w:pos="3240"/>
        </w:tabs>
      </w:pPr>
      <w:lvlJc w:val="left"/>
    </w:lvl>
    <w:lvl w:ilvl="5" w:tentative="1" w:tplc="FFFFFFFF">
      <w:numFmt w:val="bullet"/>
      <w:lvlText w:val=""/>
      <w:start w:val="1"/>
      <w:rPr>
        <w:rFonts w:ascii="Wingdings" w:hAnsi="Wingdings" w:hint="default"/>
      </w:rPr>
      <w:pPr>
        <w:ind w:left="3960"/>
        <w:ind w:hanging="360"/>
        <w:tabs>
          <w:tab w:val="num" w:pos="3960"/>
        </w:tabs>
      </w:pPr>
      <w:lvlJc w:val="left"/>
    </w:lvl>
    <w:lvl w:ilvl="6" w:tentative="1" w:tplc="FFFFFFFF">
      <w:numFmt w:val="bullet"/>
      <w:lvlText w:val=""/>
      <w:start w:val="1"/>
      <w:rPr>
        <w:rFonts w:ascii="Symbol" w:hAnsi="Symbol" w:hint="default"/>
      </w:rPr>
      <w:pPr>
        <w:ind w:left="4680"/>
        <w:ind w:hanging="360"/>
        <w:tabs>
          <w:tab w:val="num" w:pos="4680"/>
        </w:tabs>
      </w:pPr>
      <w:lvlJc w:val="left"/>
    </w:lvl>
    <w:lvl w:ilvl="7" w:tentative="1" w:tplc="FFFFFFFF">
      <w:numFmt w:val="bullet"/>
      <w:lvlText w:val="o"/>
      <w:start w:val="1"/>
      <w:rPr>
        <w:rFonts w:ascii="Courier New" w:cs="Verdana" w:hAnsi="Courier New" w:hint="default"/>
      </w:rPr>
      <w:pPr>
        <w:ind w:left="5400"/>
        <w:ind w:hanging="360"/>
        <w:tabs>
          <w:tab w:val="num" w:pos="5400"/>
        </w:tabs>
      </w:pPr>
      <w:lvlJc w:val="left"/>
    </w:lvl>
    <w:lvl w:ilvl="8" w:tentative="1" w:tplc="FFFFFFFF">
      <w:numFmt w:val="bullet"/>
      <w:lvlText w:val=""/>
      <w:start w:val="1"/>
      <w:rPr>
        <w:rFonts w:ascii="Wingdings" w:hAnsi="Wingdings" w:hint="default"/>
      </w:rPr>
      <w:pPr>
        <w:ind w:left="6120"/>
        <w:ind w:hanging="360"/>
        <w:tabs>
          <w:tab w:val="num" w:pos="6120"/>
        </w:tabs>
      </w:pPr>
      <w:lvlJc w:val="left"/>
    </w:lvl>
  </w:abstractNum>
  <w:abstractNum w:abstractNumId="11">
    <w:multiLevelType w:val="hybridMultilevel"/>
    <w:nsid w:val="3A103B14"/>
    <w:tmpl w:val="F436697E"/>
    <w:lvl w:ilvl="0" w:tplc="0409000F">
      <w:numFmt w:val="decimal"/>
      <w:lvlText w:val="%1."/>
      <w:start w:val="1"/>
      <w:pPr>
        <w:ind w:left="360"/>
        <w:ind w:hanging="360"/>
        <w:tabs>
          <w:tab w:val="num" w:pos="360"/>
        </w:tabs>
      </w:pPr>
      <w:lvlJc w:val="left"/>
    </w:lvl>
    <w:lvl w:ilvl="1" w:tentative="1" w:tplc="04090019">
      <w:numFmt w:val="lowerLetter"/>
      <w:lvlText w:val="%2."/>
      <w:start w:val="1"/>
      <w:pPr>
        <w:ind w:left="1080"/>
        <w:ind w:hanging="360"/>
        <w:tabs>
          <w:tab w:val="num" w:pos="1080"/>
        </w:tabs>
      </w:pPr>
      <w:lvlJc w:val="left"/>
    </w:lvl>
    <w:lvl w:ilvl="2" w:tentative="1" w:tplc="0409001B">
      <w:numFmt w:val="lowerRoman"/>
      <w:lvlText w:val="%3."/>
      <w:start w:val="1"/>
      <w:pPr>
        <w:ind w:left="1800"/>
        <w:ind w:hanging="180"/>
        <w:tabs>
          <w:tab w:val="num" w:pos="1800"/>
        </w:tabs>
      </w:pPr>
      <w:lvlJc w:val="right"/>
    </w:lvl>
    <w:lvl w:ilvl="3" w:tentative="1" w:tplc="0409000F">
      <w:numFmt w:val="decimal"/>
      <w:lvlText w:val="%4."/>
      <w:start w:val="1"/>
      <w:pPr>
        <w:ind w:left="2520"/>
        <w:ind w:hanging="360"/>
        <w:tabs>
          <w:tab w:val="num" w:pos="2520"/>
        </w:tabs>
      </w:pPr>
      <w:lvlJc w:val="left"/>
    </w:lvl>
    <w:lvl w:ilvl="4" w:tentative="1" w:tplc="04090019">
      <w:numFmt w:val="lowerLetter"/>
      <w:lvlText w:val="%5."/>
      <w:start w:val="1"/>
      <w:pPr>
        <w:ind w:left="3240"/>
        <w:ind w:hanging="360"/>
        <w:tabs>
          <w:tab w:val="num" w:pos="3240"/>
        </w:tabs>
      </w:pPr>
      <w:lvlJc w:val="left"/>
    </w:lvl>
    <w:lvl w:ilvl="5" w:tentative="1" w:tplc="0409001B">
      <w:numFmt w:val="lowerRoman"/>
      <w:lvlText w:val="%6."/>
      <w:start w:val="1"/>
      <w:pPr>
        <w:ind w:left="3960"/>
        <w:ind w:hanging="180"/>
        <w:tabs>
          <w:tab w:val="num" w:pos="3960"/>
        </w:tabs>
      </w:pPr>
      <w:lvlJc w:val="right"/>
    </w:lvl>
    <w:lvl w:ilvl="6" w:tentative="1" w:tplc="0409000F">
      <w:numFmt w:val="decimal"/>
      <w:lvlText w:val="%7."/>
      <w:start w:val="1"/>
      <w:pPr>
        <w:ind w:left="4680"/>
        <w:ind w:hanging="360"/>
        <w:tabs>
          <w:tab w:val="num" w:pos="4680"/>
        </w:tabs>
      </w:pPr>
      <w:lvlJc w:val="left"/>
    </w:lvl>
    <w:lvl w:ilvl="7" w:tentative="1" w:tplc="04090019">
      <w:numFmt w:val="lowerLetter"/>
      <w:lvlText w:val="%8."/>
      <w:start w:val="1"/>
      <w:pPr>
        <w:ind w:left="5400"/>
        <w:ind w:hanging="360"/>
        <w:tabs>
          <w:tab w:val="num" w:pos="5400"/>
        </w:tabs>
      </w:pPr>
      <w:lvlJc w:val="left"/>
    </w:lvl>
    <w:lvl w:ilvl="8" w:tentative="1" w:tplc="0409001B">
      <w:numFmt w:val="lowerRoman"/>
      <w:lvlText w:val="%9."/>
      <w:start w:val="1"/>
      <w:pPr>
        <w:ind w:left="6120"/>
        <w:ind w:hanging="180"/>
        <w:tabs>
          <w:tab w:val="num" w:pos="6120"/>
        </w:tabs>
      </w:pPr>
      <w:lvlJc w:val="right"/>
    </w:lvl>
  </w:abstractNum>
  <w:abstractNum w:abstractNumId="12">
    <w:multiLevelType w:val="hybridMultilevel"/>
    <w:nsid w:val="3DD422B0"/>
    <w:tmpl w:val="5A04B6EA"/>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3">
    <w:multiLevelType w:val="hybridMultilevel"/>
    <w:nsid w:val="45FB7405"/>
    <w:tmpl w:val="4C94272E"/>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4">
    <w:multiLevelType w:val="hybridMultilevel"/>
    <w:nsid w:val="5F4E0FDF"/>
    <w:tmpl w:val="198A472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5">
    <w:multiLevelType w:val="hybridMultilevel"/>
    <w:nsid w:val="62760694"/>
    <w:tmpl w:val="03A88C3C"/>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6">
    <w:multiLevelType w:val="hybridMultilevel"/>
    <w:nsid w:val="71E648F7"/>
    <w:tmpl w:val="8BC0AF6A"/>
    <w:lvl w:ilvl="0" w:tplc="0809000F">
      <w:numFmt w:val="decimal"/>
      <w:lvlText w:val="%1."/>
      <w:start w:val="1"/>
      <w:pPr>
        <w:ind w:left="360"/>
        <w:ind w:hanging="360"/>
      </w:pPr>
      <w:lvlJc w:val="left"/>
    </w:lvl>
    <w:lvl w:ilvl="1" w:tentative="1" w:tplc="08090019">
      <w:numFmt w:val="lowerLetter"/>
      <w:lvlText w:val="%2."/>
      <w:start w:val="1"/>
      <w:pPr>
        <w:ind w:left="1080"/>
        <w:ind w:hanging="360"/>
      </w:pPr>
      <w:lvlJc w:val="left"/>
    </w:lvl>
    <w:lvl w:ilvl="2" w:tentative="1" w:tplc="0809001B">
      <w:numFmt w:val="lowerRoman"/>
      <w:lvlText w:val="%3."/>
      <w:start w:val="1"/>
      <w:pPr>
        <w:ind w:left="1800"/>
        <w:ind w:hanging="180"/>
      </w:pPr>
      <w:lvlJc w:val="right"/>
    </w:lvl>
    <w:lvl w:ilvl="3" w:tentative="1" w:tplc="0809000F">
      <w:numFmt w:val="decimal"/>
      <w:lvlText w:val="%4."/>
      <w:start w:val="1"/>
      <w:pPr>
        <w:ind w:left="2520"/>
        <w:ind w:hanging="360"/>
      </w:pPr>
      <w:lvlJc w:val="left"/>
    </w:lvl>
    <w:lvl w:ilvl="4" w:tentative="1" w:tplc="08090019">
      <w:numFmt w:val="lowerLetter"/>
      <w:lvlText w:val="%5."/>
      <w:start w:val="1"/>
      <w:pPr>
        <w:ind w:left="3240"/>
        <w:ind w:hanging="360"/>
      </w:pPr>
      <w:lvlJc w:val="left"/>
    </w:lvl>
    <w:lvl w:ilvl="5" w:tentative="1" w:tplc="0809001B">
      <w:numFmt w:val="lowerRoman"/>
      <w:lvlText w:val="%6."/>
      <w:start w:val="1"/>
      <w:pPr>
        <w:ind w:left="3960"/>
        <w:ind w:hanging="180"/>
      </w:pPr>
      <w:lvlJc w:val="right"/>
    </w:lvl>
    <w:lvl w:ilvl="6" w:tentative="1" w:tplc="0809000F">
      <w:numFmt w:val="decimal"/>
      <w:lvlText w:val="%7."/>
      <w:start w:val="1"/>
      <w:pPr>
        <w:ind w:left="4680"/>
        <w:ind w:hanging="360"/>
      </w:pPr>
      <w:lvlJc w:val="left"/>
    </w:lvl>
    <w:lvl w:ilvl="7" w:tentative="1" w:tplc="08090019">
      <w:numFmt w:val="lowerLetter"/>
      <w:lvlText w:val="%8."/>
      <w:start w:val="1"/>
      <w:pPr>
        <w:ind w:left="5400"/>
        <w:ind w:hanging="360"/>
      </w:pPr>
      <w:lvlJc w:val="left"/>
    </w:lvl>
    <w:lvl w:ilvl="8" w:tentative="1" w:tplc="0809001B">
      <w:numFmt w:val="lowerRoman"/>
      <w:lvlText w:val="%9."/>
      <w:start w:val="1"/>
      <w:pPr>
        <w:ind w:left="6120"/>
        <w:ind w:hanging="180"/>
      </w:pPr>
      <w:lvlJc w:val="right"/>
    </w:lvl>
  </w:abstractNum>
  <w:abstractNum w:abstractNumId="17">
    <w:multiLevelType w:val="hybridMultilevel"/>
    <w:nsid w:val="72D806BE"/>
    <w:tmpl w:val="BFFE19EC"/>
    <w:lvl w:ilvl="0" w:tplc="04090001">
      <w:numFmt w:val="bullet"/>
      <w:lvlText w:val=""/>
      <w:start w:val="1"/>
      <w:rPr>
        <w:rFonts w:ascii="Symbol" w:hAnsi="Symbol" w:hint="default"/>
      </w:rPr>
      <w:pPr>
        <w:ind w:left="360"/>
        <w:ind w:hanging="360"/>
        <w:tabs>
          <w:tab w:val="num" w:pos="360"/>
        </w:tabs>
      </w:pPr>
      <w:lvlJc w:val="left"/>
    </w:lvl>
    <w:lvl w:ilvl="1" w:tentative="1" w:tplc="04090003">
      <w:numFmt w:val="bullet"/>
      <w:lvlText w:val="o"/>
      <w:start w:val="1"/>
      <w:rPr>
        <w:rFonts w:ascii="Courier New" w:cs="Courier New" w:hAnsi="Courier New" w:hint="default"/>
      </w:rPr>
      <w:pPr>
        <w:ind w:left="1080"/>
        <w:ind w:hanging="360"/>
        <w:tabs>
          <w:tab w:val="num" w:pos="1080"/>
        </w:tabs>
      </w:pPr>
      <w:lvlJc w:val="left"/>
    </w:lvl>
    <w:lvl w:ilvl="2" w:tentative="1" w:tplc="04090005">
      <w:numFmt w:val="bullet"/>
      <w:lvlText w:val=""/>
      <w:start w:val="1"/>
      <w:rPr>
        <w:rFonts w:ascii="Wingdings" w:hAnsi="Wingdings" w:hint="default"/>
      </w:rPr>
      <w:pPr>
        <w:ind w:left="1800"/>
        <w:ind w:hanging="360"/>
        <w:tabs>
          <w:tab w:val="num" w:pos="1800"/>
        </w:tabs>
      </w:pPr>
      <w:lvlJc w:val="left"/>
    </w:lvl>
    <w:lvl w:ilvl="3" w:tentative="1" w:tplc="04090001">
      <w:numFmt w:val="bullet"/>
      <w:lvlText w:val=""/>
      <w:start w:val="1"/>
      <w:rPr>
        <w:rFonts w:ascii="Symbol" w:hAnsi="Symbol" w:hint="default"/>
      </w:rPr>
      <w:pPr>
        <w:ind w:left="2520"/>
        <w:ind w:hanging="360"/>
        <w:tabs>
          <w:tab w:val="num" w:pos="2520"/>
        </w:tabs>
      </w:pPr>
      <w:lvlJc w:val="left"/>
    </w:lvl>
    <w:lvl w:ilvl="4" w:tentative="1" w:tplc="04090003">
      <w:numFmt w:val="bullet"/>
      <w:lvlText w:val="o"/>
      <w:start w:val="1"/>
      <w:rPr>
        <w:rFonts w:ascii="Courier New" w:cs="Courier New" w:hAnsi="Courier New" w:hint="default"/>
      </w:rPr>
      <w:pPr>
        <w:ind w:left="3240"/>
        <w:ind w:hanging="360"/>
        <w:tabs>
          <w:tab w:val="num" w:pos="3240"/>
        </w:tabs>
      </w:pPr>
      <w:lvlJc w:val="left"/>
    </w:lvl>
    <w:lvl w:ilvl="5" w:tentative="1" w:tplc="04090005">
      <w:numFmt w:val="bullet"/>
      <w:lvlText w:val=""/>
      <w:start w:val="1"/>
      <w:rPr>
        <w:rFonts w:ascii="Wingdings" w:hAnsi="Wingdings" w:hint="default"/>
      </w:rPr>
      <w:pPr>
        <w:ind w:left="3960"/>
        <w:ind w:hanging="360"/>
        <w:tabs>
          <w:tab w:val="num" w:pos="3960"/>
        </w:tabs>
      </w:pPr>
      <w:lvlJc w:val="left"/>
    </w:lvl>
    <w:lvl w:ilvl="6" w:tentative="1" w:tplc="04090001">
      <w:numFmt w:val="bullet"/>
      <w:lvlText w:val=""/>
      <w:start w:val="1"/>
      <w:rPr>
        <w:rFonts w:ascii="Symbol" w:hAnsi="Symbol" w:hint="default"/>
      </w:rPr>
      <w:pPr>
        <w:ind w:left="4680"/>
        <w:ind w:hanging="360"/>
        <w:tabs>
          <w:tab w:val="num" w:pos="4680"/>
        </w:tabs>
      </w:pPr>
      <w:lvlJc w:val="left"/>
    </w:lvl>
    <w:lvl w:ilvl="7" w:tentative="1" w:tplc="04090003">
      <w:numFmt w:val="bullet"/>
      <w:lvlText w:val="o"/>
      <w:start w:val="1"/>
      <w:rPr>
        <w:rFonts w:ascii="Courier New" w:cs="Courier New" w:hAnsi="Courier New" w:hint="default"/>
      </w:rPr>
      <w:pPr>
        <w:ind w:left="5400"/>
        <w:ind w:hanging="360"/>
        <w:tabs>
          <w:tab w:val="num" w:pos="5400"/>
        </w:tabs>
      </w:pPr>
      <w:lvlJc w:val="left"/>
    </w:lvl>
    <w:lvl w:ilvl="8" w:tentative="1" w:tplc="04090005">
      <w:numFmt w:val="bullet"/>
      <w:lvlText w:val=""/>
      <w:start w:val="1"/>
      <w:rPr>
        <w:rFonts w:ascii="Wingdings" w:hAnsi="Wingdings" w:hint="default"/>
      </w:rPr>
      <w:pPr>
        <w:ind w:left="6120"/>
        <w:ind w:hanging="360"/>
        <w:tabs>
          <w:tab w:val="num" w:pos="6120"/>
        </w:tabs>
      </w:pPr>
      <w:lvlJc w:val="left"/>
    </w:lvl>
  </w:abstractNum>
  <w:abstractNum w:abstractNumId="18">
    <w:multiLevelType w:val="hybridMultilevel"/>
    <w:nsid w:val="7A3062B6"/>
    <w:tmpl w:val="357E96F8"/>
    <w:lvl w:ilvl="0" w:tplc="3F9CB9E0">
      <w:numFmt w:val="decimal"/>
      <w:lvlText w:val="%1."/>
      <w:start w:val="1"/>
      <w:rPr>
        <w:spacing w:val="-1"/>
        <w:w w:val="100"/>
        <w:lang w:val="en-US" w:eastAsia="en-US" w:bidi="ar-SA"/>
        <w:rFonts w:ascii="Arial" w:cs="Arial" w:eastAsia="Arial" w:hAnsi="Arial" w:hint="default"/>
        <w:sz w:val="22"/>
        <w:szCs w:val="22"/>
      </w:rPr>
      <w:pPr>
        <w:ind w:left="1179"/>
        <w:ind w:hanging="360"/>
      </w:pPr>
      <w:lvlJc w:val="left"/>
    </w:lvl>
    <w:lvl w:ilvl="1" w:tplc="6E6A3F2E">
      <w:numFmt w:val="bullet"/>
      <w:lvlText w:val="•"/>
      <w:start w:val="0"/>
      <w:rPr>
        <w:lang w:val="en-US" w:eastAsia="en-US" w:bidi="ar-SA"/>
        <w:rFonts w:hint="default"/>
      </w:rPr>
      <w:pPr>
        <w:ind w:left="2165"/>
        <w:ind w:hanging="360"/>
      </w:pPr>
      <w:lvlJc w:val="left"/>
    </w:lvl>
    <w:lvl w:ilvl="2" w:tplc="528A136C">
      <w:numFmt w:val="bullet"/>
      <w:lvlText w:val="•"/>
      <w:start w:val="0"/>
      <w:rPr>
        <w:lang w:val="en-US" w:eastAsia="en-US" w:bidi="ar-SA"/>
        <w:rFonts w:hint="default"/>
      </w:rPr>
      <w:pPr>
        <w:ind w:left="3151"/>
        <w:ind w:hanging="360"/>
      </w:pPr>
      <w:lvlJc w:val="left"/>
    </w:lvl>
    <w:lvl w:ilvl="3" w:tplc="592C7810">
      <w:numFmt w:val="bullet"/>
      <w:lvlText w:val="•"/>
      <w:start w:val="0"/>
      <w:rPr>
        <w:lang w:val="en-US" w:eastAsia="en-US" w:bidi="ar-SA"/>
        <w:rFonts w:hint="default"/>
      </w:rPr>
      <w:pPr>
        <w:ind w:left="4137"/>
        <w:ind w:hanging="360"/>
      </w:pPr>
      <w:lvlJc w:val="left"/>
    </w:lvl>
    <w:lvl w:ilvl="4" w:tplc="78420294">
      <w:numFmt w:val="bullet"/>
      <w:lvlText w:val="•"/>
      <w:start w:val="0"/>
      <w:rPr>
        <w:lang w:val="en-US" w:eastAsia="en-US" w:bidi="ar-SA"/>
        <w:rFonts w:hint="default"/>
      </w:rPr>
      <w:pPr>
        <w:ind w:left="5123"/>
        <w:ind w:hanging="360"/>
      </w:pPr>
      <w:lvlJc w:val="left"/>
    </w:lvl>
    <w:lvl w:ilvl="5" w:tplc="47ACE5A0">
      <w:numFmt w:val="bullet"/>
      <w:lvlText w:val="•"/>
      <w:start w:val="0"/>
      <w:rPr>
        <w:lang w:val="en-US" w:eastAsia="en-US" w:bidi="ar-SA"/>
        <w:rFonts w:hint="default"/>
      </w:rPr>
      <w:pPr>
        <w:ind w:left="6109"/>
        <w:ind w:hanging="360"/>
      </w:pPr>
      <w:lvlJc w:val="left"/>
    </w:lvl>
    <w:lvl w:ilvl="6" w:tplc="DEBC7C08">
      <w:numFmt w:val="bullet"/>
      <w:lvlText w:val="•"/>
      <w:start w:val="0"/>
      <w:rPr>
        <w:lang w:val="en-US" w:eastAsia="en-US" w:bidi="ar-SA"/>
        <w:rFonts w:hint="default"/>
      </w:rPr>
      <w:pPr>
        <w:ind w:left="7095"/>
        <w:ind w:hanging="360"/>
      </w:pPr>
      <w:lvlJc w:val="left"/>
    </w:lvl>
    <w:lvl w:ilvl="7" w:tplc="E4FC5E72">
      <w:numFmt w:val="bullet"/>
      <w:lvlText w:val="•"/>
      <w:start w:val="0"/>
      <w:rPr>
        <w:lang w:val="en-US" w:eastAsia="en-US" w:bidi="ar-SA"/>
        <w:rFonts w:hint="default"/>
      </w:rPr>
      <w:pPr>
        <w:ind w:left="8081"/>
        <w:ind w:hanging="360"/>
      </w:pPr>
      <w:lvlJc w:val="left"/>
    </w:lvl>
    <w:lvl w:ilvl="8" w:tplc="9154AD66">
      <w:numFmt w:val="bullet"/>
      <w:lvlText w:val="•"/>
      <w:start w:val="0"/>
      <w:rPr>
        <w:lang w:val="en-US" w:eastAsia="en-US" w:bidi="ar-SA"/>
        <w:rFonts w:hint="default"/>
      </w:rPr>
      <w:pPr>
        <w:ind w:left="9067"/>
        <w:ind w:hanging="360"/>
      </w:pPr>
      <w:lvlJc w:val="left"/>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8"/>
  </w:num>
  <w:num w:numId="19">
    <w:abstractNumId w:val="1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rsids>
    <w:rsidRoot val="00FB4521"/>
    <w:rsid val="00005AA2"/>
    <w:rsid val="00011198"/>
    <w:rsid val="00011666"/>
    <w:rsid val="00026B02"/>
    <w:rsid val="0003724C"/>
    <w:rsid val="00040766"/>
    <w:rsid val="000822E5"/>
    <w:rsid val="000971FC"/>
    <w:rsid val="000A2A3A"/>
    <w:rsid val="000A492A"/>
    <w:rsid val="000B3D07"/>
    <w:rsid val="000B532C"/>
    <w:rsid val="000D2F80"/>
    <w:rsid val="000E413A"/>
    <w:rsid val="000F5AA3"/>
    <w:rsid val="000F6C03"/>
    <w:rsid val="000F6D87"/>
    <w:rsid val="000F7FAF"/>
    <w:rsid val="00100396"/>
    <w:rsid val="00100902"/>
    <w:rsid val="00100B5C"/>
    <w:rsid val="00102E35"/>
    <w:rsid val="00103507"/>
    <w:rsid val="001106E9"/>
    <w:rsid val="00124CA5"/>
    <w:rsid val="0013008C"/>
    <w:rsid val="00134F77"/>
    <w:rsid val="00144777"/>
    <w:rsid val="00152E9D"/>
    <w:rsid val="00154487"/>
    <w:rsid val="0017512A"/>
    <w:rsid val="00176613"/>
    <w:rsid val="00176B57"/>
    <w:rsid val="00184B96"/>
    <w:rsid val="00196958"/>
    <w:rsid val="001A1E39"/>
    <w:rsid val="001A20F0"/>
    <w:rsid val="001A24F3"/>
    <w:rsid val="001B405C"/>
    <w:rsid val="001B5F45"/>
    <w:rsid val="001C5EC0"/>
    <w:rsid val="001E1050"/>
    <w:rsid val="001E1E1F"/>
    <w:rsid val="001E2007"/>
    <w:rsid val="001E57C1"/>
    <w:rsid val="001F05CF"/>
    <w:rsid val="001F07EF"/>
    <w:rsid val="001F331A"/>
    <w:rsid val="001F50B6"/>
    <w:rsid val="001F6D7A"/>
    <w:rsid val="002150B2"/>
    <w:rsid val="0022746E"/>
    <w:rsid val="00235F71"/>
    <w:rsid val="00240038"/>
    <w:rsid val="002444CA"/>
    <w:rsid val="00246371"/>
    <w:rsid val="00251511"/>
    <w:rsid val="00260DE6"/>
    <w:rsid val="00273FEE"/>
    <w:rsid val="0028204E"/>
    <w:rsid val="0028310A"/>
    <w:rsid val="0028591B"/>
    <w:rsid val="00291841"/>
    <w:rsid val="002A46A4"/>
    <w:rsid val="002C449B"/>
    <w:rsid val="002C6040"/>
    <w:rsid val="002D5B3F"/>
    <w:rsid val="002E272E"/>
    <w:rsid val="002E5279"/>
    <w:rsid val="002F0815"/>
    <w:rsid val="002F33C3"/>
    <w:rsid val="002F5778"/>
    <w:rsid val="003223E0"/>
    <w:rsid val="00326752"/>
    <w:rsid val="00332FBC"/>
    <w:rsid val="003357FD"/>
    <w:rsid val="00350FB6"/>
    <w:rsid val="003515B3"/>
    <w:rsid val="00352C4A"/>
    <w:rsid val="003562D3"/>
    <w:rsid val="00362560"/>
    <w:rsid val="003732FD"/>
    <w:rsid val="003742E8"/>
    <w:rsid val="003753B2"/>
    <w:rsid val="00376559"/>
    <w:rsid val="00382BAA"/>
    <w:rsid val="00384D73"/>
    <w:rsid val="00393EB6"/>
    <w:rsid val="003A3CE5"/>
    <w:rsid val="003B366F"/>
    <w:rsid val="003B3F9D"/>
    <w:rsid val="003B4D4F"/>
    <w:rsid val="003B6C95"/>
    <w:rsid val="003C57D8"/>
    <w:rsid val="003C6A6B"/>
    <w:rsid val="003C6DB0"/>
    <w:rsid val="003E36C5"/>
    <w:rsid val="003E5751"/>
    <w:rsid val="003F5F62"/>
    <w:rsid val="004046A9"/>
    <w:rsid val="00404C50"/>
    <w:rsid val="00410DBB"/>
    <w:rsid val="00423934"/>
    <w:rsid val="00426244"/>
    <w:rsid val="004355A2"/>
    <w:rsid val="004404A1"/>
    <w:rsid val="0044350C"/>
    <w:rsid val="00462894"/>
    <w:rsid val="0046596A"/>
    <w:rsid val="00470A38"/>
    <w:rsid val="00473616"/>
    <w:rsid val="004874DE"/>
    <w:rsid val="004A4E31"/>
    <w:rsid val="004B2873"/>
    <w:rsid val="004B5334"/>
    <w:rsid val="004B6C14"/>
    <w:rsid val="004B7538"/>
    <w:rsid val="004C4642"/>
    <w:rsid val="004C4F19"/>
    <w:rsid val="004D2085"/>
    <w:rsid val="004D3F55"/>
    <w:rsid val="004D5E9B"/>
    <w:rsid val="004D63D9"/>
    <w:rsid val="004E0445"/>
    <w:rsid val="004E5436"/>
    <w:rsid val="004E6585"/>
    <w:rsid val="004E6D08"/>
    <w:rsid val="0050249F"/>
    <w:rsid val="0051652B"/>
    <w:rsid val="00522877"/>
    <w:rsid val="00524566"/>
    <w:rsid val="0052545D"/>
    <w:rsid val="00530BEF"/>
    <w:rsid val="00532FCC"/>
    <w:rsid val="00535972"/>
    <w:rsid val="00545DC8"/>
    <w:rsid val="00552351"/>
    <w:rsid val="00561F00"/>
    <w:rsid val="00562C4E"/>
    <w:rsid val="00562DEC"/>
    <w:rsid val="00565E6E"/>
    <w:rsid val="00571819"/>
    <w:rsid val="00576AB4"/>
    <w:rsid val="00577917"/>
    <w:rsid val="00581FF7"/>
    <w:rsid val="00590667"/>
    <w:rsid val="005969E2"/>
    <w:rsid val="005A1689"/>
    <w:rsid val="005B61CD"/>
    <w:rsid val="005C33BA"/>
    <w:rsid val="005D1D58"/>
    <w:rsid val="005D432C"/>
    <w:rsid val="005E0883"/>
    <w:rsid val="005E285E"/>
    <w:rsid val="005E72F8"/>
    <w:rsid val="005F0579"/>
    <w:rsid val="005F3A53"/>
    <w:rsid val="005F5549"/>
    <w:rsid val="006062A3"/>
    <w:rsid val="00607EAC"/>
    <w:rsid val="00610E08"/>
    <w:rsid val="006140BF"/>
    <w:rsid val="006161BE"/>
    <w:rsid val="00620787"/>
    <w:rsid val="00632434"/>
    <w:rsid val="0063243A"/>
    <w:rsid val="0063478F"/>
    <w:rsid val="00644256"/>
    <w:rsid val="00650DC0"/>
    <w:rsid val="00661D6F"/>
    <w:rsid val="006628E9"/>
    <w:rsid val="00666574"/>
    <w:rsid val="0066725E"/>
    <w:rsid val="006716C7"/>
    <w:rsid val="00681208"/>
    <w:rsid val="00681FA9"/>
    <w:rsid val="006854F4"/>
    <w:rsid val="00691EA9"/>
    <w:rsid val="006934D4"/>
    <w:rsid val="006A56DB"/>
    <w:rsid val="006A6DC3"/>
    <w:rsid val="006A7B44"/>
    <w:rsid val="006B03E7"/>
    <w:rsid val="006C1480"/>
    <w:rsid val="006D236C"/>
    <w:rsid val="006D49ED"/>
    <w:rsid val="006D55CE"/>
    <w:rsid val="006D637A"/>
    <w:rsid val="006D6B5E"/>
    <w:rsid val="006D6F24"/>
    <w:rsid val="006E3E4E"/>
    <w:rsid val="006F17DF"/>
    <w:rsid val="006F1FF9"/>
    <w:rsid val="006F45BF"/>
    <w:rsid val="006F60E0"/>
    <w:rsid val="00702F71"/>
    <w:rsid val="0070473F"/>
    <w:rsid val="007141DF"/>
    <w:rsid val="007201E6"/>
    <w:rsid val="00733E2C"/>
    <w:rsid val="007366DF"/>
    <w:rsid val="00741411"/>
    <w:rsid val="00757839"/>
    <w:rsid val="007674FD"/>
    <w:rsid val="00770C81"/>
    <w:rsid val="00791024"/>
    <w:rsid val="0079317D"/>
    <w:rsid val="00793F0A"/>
    <w:rsid val="007A2657"/>
    <w:rsid val="007C554C"/>
    <w:rsid val="007C682C"/>
    <w:rsid val="007D0CAE"/>
    <w:rsid val="007D2385"/>
    <w:rsid val="007D293F"/>
    <w:rsid val="007D3F56"/>
    <w:rsid val="007E2388"/>
    <w:rsid val="007E3BF8"/>
    <w:rsid val="007E6F99"/>
    <w:rsid val="007F214F"/>
    <w:rsid val="007F3F28"/>
    <w:rsid val="007F4942"/>
    <w:rsid val="00800069"/>
    <w:rsid val="008042F0"/>
    <w:rsid val="008103A3"/>
    <w:rsid val="00825317"/>
    <w:rsid val="008310A0"/>
    <w:rsid val="00831AF6"/>
    <w:rsid val="00833542"/>
    <w:rsid val="00834E6B"/>
    <w:rsid val="00835D29"/>
    <w:rsid val="00842E7F"/>
    <w:rsid val="0084446F"/>
    <w:rsid val="008477DC"/>
    <w:rsid val="00851B54"/>
    <w:rsid val="00852933"/>
    <w:rsid val="00856061"/>
    <w:rsid val="0085625A"/>
    <w:rsid val="008566E5"/>
    <w:rsid val="008566FE"/>
    <w:rsid val="00865B46"/>
    <w:rsid val="00865FB5"/>
    <w:rsid val="00896134"/>
    <w:rsid val="008A62BC"/>
    <w:rsid val="008B43E7"/>
    <w:rsid val="008D012E"/>
    <w:rsid val="008D763F"/>
    <w:rsid val="008D7ABB"/>
    <w:rsid val="008E1C0A"/>
    <w:rsid val="008F036F"/>
    <w:rsid val="008F1308"/>
    <w:rsid val="008F5B23"/>
    <w:rsid val="008F78C2"/>
    <w:rsid val="00904568"/>
    <w:rsid val="00911394"/>
    <w:rsid val="009114E8"/>
    <w:rsid val="00922E58"/>
    <w:rsid val="00923EF2"/>
    <w:rsid val="00926D25"/>
    <w:rsid val="00926E9D"/>
    <w:rsid val="00930E08"/>
    <w:rsid val="00932C6E"/>
    <w:rsid val="00933F10"/>
    <w:rsid val="009433C5"/>
    <w:rsid val="00943D49"/>
    <w:rsid val="009608A7"/>
    <w:rsid val="00965881"/>
    <w:rsid val="00975DEE"/>
    <w:rsid val="009871FF"/>
    <w:rsid val="00990799"/>
    <w:rsid val="00995D51"/>
    <w:rsid val="009A02CE"/>
    <w:rsid val="009A0631"/>
    <w:rsid val="009A72F4"/>
    <w:rsid val="009B0B7F"/>
    <w:rsid val="009B10ED"/>
    <w:rsid val="009C3F5B"/>
    <w:rsid val="009D3EA4"/>
    <w:rsid val="009D649C"/>
    <w:rsid val="009E4BC1"/>
    <w:rsid val="009E5103"/>
    <w:rsid val="009F2A78"/>
    <w:rsid val="009F5A59"/>
    <w:rsid val="009F5CB2"/>
    <w:rsid val="00A01B50"/>
    <w:rsid val="00A03BB8"/>
    <w:rsid val="00A04341"/>
    <w:rsid val="00A061AE"/>
    <w:rsid val="00A22416"/>
    <w:rsid val="00A23EB4"/>
    <w:rsid val="00A3505D"/>
    <w:rsid val="00A4036F"/>
    <w:rsid val="00A406E5"/>
    <w:rsid val="00A43714"/>
    <w:rsid val="00A4606A"/>
    <w:rsid val="00A4641C"/>
    <w:rsid val="00A538BA"/>
    <w:rsid val="00A55876"/>
    <w:rsid val="00A671E5"/>
    <w:rsid val="00A67FB1"/>
    <w:rsid val="00A7605D"/>
    <w:rsid val="00A85BFE"/>
    <w:rsid val="00AB6FE7"/>
    <w:rsid val="00AB7AD7"/>
    <w:rsid val="00AC3DBD"/>
    <w:rsid val="00AC5F32"/>
    <w:rsid val="00AD2430"/>
    <w:rsid val="00AD30FF"/>
    <w:rsid val="00AE41A6"/>
    <w:rsid val="00AF0E34"/>
    <w:rsid val="00AF271D"/>
    <w:rsid val="00AF56C2"/>
    <w:rsid val="00B004E6"/>
    <w:rsid val="00B0744D"/>
    <w:rsid val="00B10115"/>
    <w:rsid val="00B21640"/>
    <w:rsid val="00B24E54"/>
    <w:rsid val="00B3510D"/>
    <w:rsid val="00B35E58"/>
    <w:rsid val="00B40F32"/>
    <w:rsid val="00B41693"/>
    <w:rsid val="00B450BC"/>
    <w:rsid val="00B50EA8"/>
    <w:rsid val="00B64082"/>
    <w:rsid val="00B6ED55"/>
    <w:rsid val="00B72325"/>
    <w:rsid val="00B7574E"/>
    <w:rsid val="00B81AD3"/>
    <w:rsid val="00B829D8"/>
    <w:rsid val="00B84B5B"/>
    <w:rsid val="00B86446"/>
    <w:rsid val="00BA104C"/>
    <w:rsid val="00BA1176"/>
    <w:rsid val="00BA5473"/>
    <w:rsid val="00BB109D"/>
    <w:rsid val="00BE07F3"/>
    <w:rsid val="00BE0B01"/>
    <w:rsid val="00BE79C7"/>
    <w:rsid val="00BF3CB5"/>
    <w:rsid val="00C01A3F"/>
    <w:rsid val="00C03438"/>
    <w:rsid val="00C073F1"/>
    <w:rsid val="00C100CB"/>
    <w:rsid val="00C11530"/>
    <w:rsid val="00C1285B"/>
    <w:rsid val="00C1361B"/>
    <w:rsid val="00C14E1F"/>
    <w:rsid val="00C315AF"/>
    <w:rsid val="00C36D9A"/>
    <w:rsid val="00C44A72"/>
    <w:rsid val="00C61FC2"/>
    <w:rsid val="00C6335E"/>
    <w:rsid val="00C705F9"/>
    <w:rsid val="00C74604"/>
    <w:rsid val="00C80A4C"/>
    <w:rsid val="00C80F0F"/>
    <w:rsid val="00C8144F"/>
    <w:rsid val="00C8667A"/>
    <w:rsid val="00C93BCB"/>
    <w:rsid val="00C96F20"/>
    <w:rsid val="00CC103D"/>
    <w:rsid val="00CC241A"/>
    <w:rsid val="00CC369B"/>
    <w:rsid val="00CE4035"/>
    <w:rsid val="00CE55B8"/>
    <w:rsid val="00CE57D2"/>
    <w:rsid val="00CE65AB"/>
    <w:rsid val="00CF4266"/>
    <w:rsid val="00CF57F4"/>
    <w:rsid val="00D01442"/>
    <w:rsid val="00D143E6"/>
    <w:rsid val="00D22D9C"/>
    <w:rsid val="00D241F1"/>
    <w:rsid val="00D251AB"/>
    <w:rsid val="00D275CB"/>
    <w:rsid val="00D30DFA"/>
    <w:rsid val="00D40228"/>
    <w:rsid val="00D463A5"/>
    <w:rsid val="00D4710D"/>
    <w:rsid val="00D47D25"/>
    <w:rsid val="00D57B19"/>
    <w:rsid val="00D62ACD"/>
    <w:rsid val="00D87EC7"/>
    <w:rsid val="00DA2947"/>
    <w:rsid val="00DA2C1F"/>
    <w:rsid val="00DA36EE"/>
    <w:rsid val="00DB116D"/>
    <w:rsid val="00DB237C"/>
    <w:rsid val="00DB531F"/>
    <w:rsid val="00DC3B7A"/>
    <w:rsid val="00DD17CC"/>
    <w:rsid val="00DE217A"/>
    <w:rsid val="00DE5DBD"/>
    <w:rsid val="00DF321B"/>
    <w:rsid val="00E05287"/>
    <w:rsid val="00E230E0"/>
    <w:rsid val="00E36675"/>
    <w:rsid val="00E51AAC"/>
    <w:rsid val="00E568F2"/>
    <w:rsid val="00E66CC0"/>
    <w:rsid val="00E728A9"/>
    <w:rsid val="00E807D9"/>
    <w:rsid val="00E85033"/>
    <w:rsid val="00E93ED2"/>
    <w:rsid val="00E97F0E"/>
    <w:rsid val="00EA0F4E"/>
    <w:rsid val="00EA295B"/>
    <w:rsid val="00EA3B9B"/>
    <w:rsid val="00EA6801"/>
    <w:rsid val="00EB075B"/>
    <w:rsid val="00EB4F96"/>
    <w:rsid val="00EC35A6"/>
    <w:rsid val="00ED3129"/>
    <w:rsid val="00ED7072"/>
    <w:rsid val="00EE16C0"/>
    <w:rsid val="00EE3132"/>
    <w:rsid val="00EE3D9D"/>
    <w:rsid val="00EE6F25"/>
    <w:rsid val="00EE6FFD"/>
    <w:rsid val="00EF4863"/>
    <w:rsid val="00F02126"/>
    <w:rsid val="00F0245C"/>
    <w:rsid val="00F03D85"/>
    <w:rsid val="00F07C8C"/>
    <w:rsid val="00F249F1"/>
    <w:rsid val="00F25B9D"/>
    <w:rsid val="00F2664E"/>
    <w:rsid val="00F30E2B"/>
    <w:rsid val="00F31163"/>
    <w:rsid val="00F31C04"/>
    <w:rsid val="00F35D12"/>
    <w:rsid val="00F41B1C"/>
    <w:rsid val="00F442A7"/>
    <w:rsid val="00F57A89"/>
    <w:rsid val="00F61A20"/>
    <w:rsid val="00F61DFA"/>
    <w:rsid val="00F63DD9"/>
    <w:rsid val="00F664C3"/>
    <w:rsid val="00F67644"/>
    <w:rsid val="00F72D08"/>
    <w:rsid val="00F8381F"/>
    <w:rsid val="00FA04CD"/>
    <w:rsid val="00FA25F5"/>
    <w:rsid val="00FA2810"/>
    <w:rsid val="00FA3762"/>
    <w:rsid val="00FA68F8"/>
    <w:rsid val="00FB1DC0"/>
    <w:rsid val="00FB2E74"/>
    <w:rsid val="00FB3B4E"/>
    <w:rsid val="00FB4521"/>
    <w:rsid val="00FB4F84"/>
    <w:rsid val="00FB5CF8"/>
    <w:rsid val="00FB6650"/>
    <w:rsid val="00FC41E3"/>
    <w:rsid val="00FE4056"/>
    <w:rsid val="00FE4CB8"/>
    <w:rsid val="00FE5651"/>
    <w:rsid val="00FF273B"/>
    <w:rsid val="00FF564C"/>
    <w:rsid val="115C7802"/>
    <w:rsid val="2897F04B"/>
    <w:rsid val="30BC2F48"/>
    <w:rsid val="35C7F389"/>
    <w:rsid val="3621D808"/>
    <w:rsid val="422C04A2"/>
    <w:rsid val="430064B8"/>
    <w:rsid val="57AF1310"/>
    <w:rsid val="5AE96256"/>
    <w:rsid val="65D2D35E"/>
    <w:rsid val="67775360"/>
    <w:rsid val="6D234CB3"/>
    <w:rsid val="71650595"/>
    <w:rsid val="7286048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lang w:val="en-GB" w:eastAsia="en-US" w:bidi="ar-SA"/>
        <w:rFonts w:ascii="Times New Roman" w:cs="Times New Roman" w:eastAsia="Times New Roman" w:hAnsi="Times New Roman"/>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qFormat/>
    <w:basedOn w:val="Normal"/>
    <w:next w:val="Normal"/>
    <w:pPr>
      <w:keepNext/>
      <w:outlineLvl w:val="0"/>
      <w:pBdr>
        <w:top w:val="single" w:sz="12" w:color="auto" w:space="1"/>
        <w:bottom w:val="single" w:sz="12" w:color="auto" w:space="1"/>
        <w:left w:val="single" w:sz="12" w:color="auto" w:space="1"/>
        <w:right w:val="single" w:sz="12" w:color="auto" w:space="1"/>
      </w:pBdr>
      <w:shd w:fill="auto" w:color="auto" w:val="pct15"/>
      <w:jc w:val="center"/>
    </w:pPr>
    <w:rPr>
      <w:b/>
      <w:sz w:val="36"/>
    </w:rPr>
  </w:style>
  <w:style w:type="paragraph" w:styleId="Heading2">
    <w:name w:val="Heading 2"/>
    <w:qFormat/>
    <w:basedOn w:val="Normal"/>
    <w:next w:val="Normal"/>
    <w:pPr>
      <w:keepNext/>
      <w:outlineLvl w:val="1"/>
      <w:jc w:val="both"/>
    </w:pPr>
    <w:rPr>
      <w:b/>
      <w:sz w:val="24"/>
    </w:rPr>
  </w:style>
  <w:style w:type="paragraph" w:styleId="Heading3">
    <w:name w:val="Heading 3"/>
    <w:qFormat/>
    <w:basedOn w:val="Normal"/>
    <w:next w:val="Normal"/>
    <w:pPr>
      <w:keepNext/>
      <w:outlineLvl w:val="2"/>
      <w:jc w:val="center"/>
    </w:pPr>
    <w:rPr>
      <w:b/>
      <w:sz w:val="24"/>
    </w:rPr>
  </w:style>
  <w:style w:type="paragraph" w:styleId="Heading4">
    <w:name w:val="Heading 4"/>
    <w:qFormat/>
    <w:basedOn w:val="Normal"/>
    <w:next w:val="Normal"/>
    <w:pPr>
      <w:keepNext/>
      <w:outlineLvl w:val="3"/>
      <w:jc w:val="center"/>
      <w:spacing w:before="120" w:after="120"/>
    </w:pPr>
    <w:rPr>
      <w:sz w:val="40"/>
    </w:rPr>
  </w:style>
  <w:style w:type="paragraph" w:styleId="Heading6">
    <w:name w:val="Heading 6"/>
    <w:qFormat/>
    <w:basedOn w:val="Normal"/>
    <w:next w:val="Normal"/>
    <w:link w:val="Heading6Char"/>
    <w:rsid w:val="008A62BC"/>
    <w:pPr>
      <w:keepNext/>
      <w:outlineLvl w:val="5"/>
      <w:pBdr>
        <w:top w:val="single" w:sz="18" w:color="auto" w:space="1"/>
        <w:bottom w:val="single" w:sz="18" w:color="auto" w:space="1"/>
        <w:left w:val="single" w:sz="18" w:color="auto" w:space="4"/>
        <w:right w:val="single" w:sz="18" w:color="auto" w:space="4"/>
      </w:pBdr>
    </w:pPr>
    <w:rPr>
      <w:bCs/>
      <w:lang w:eastAsia="en-US"/>
      <w:b/>
      <w:rFonts w:ascii="Arial" w:cs="Arial" w:hAnsi="Arial"/>
      <w:sz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sz w:val="24"/>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965881"/>
  </w:style>
  <w:style w:type="paragraph" w:styleId="BodyText2">
    <w:name w:val="Body Text 2"/>
    <w:basedOn w:val="Normal"/>
    <w:rsid w:val="001F07EF"/>
    <w:rPr>
      <w:lang w:eastAsia="en-US"/>
      <w:sz w:val="16"/>
    </w:rPr>
  </w:style>
  <w:style w:type="paragraph" w:styleId="BodyText1">
    <w:name w:val="Body Text1"/>
    <w:basedOn w:val="Normal"/>
    <w:rsid w:val="001F07EF"/>
    <w:pPr>
      <w:tabs>
        <w:tab w:val="left" w:pos="720"/>
        <w:tab w:val="left" w:pos="1440"/>
      </w:tabs>
    </w:pPr>
    <w:rPr>
      <w:lang w:eastAsia="en-US"/>
      <w:rFonts w:ascii="CG Times (WN)" w:hAnsi="CG Times (WN)"/>
      <w:sz w:val="24"/>
    </w:rPr>
  </w:style>
  <w:style w:type="paragraph" w:styleId="BalloonText">
    <w:name w:val="Balloon Text"/>
    <w:basedOn w:val="Normal"/>
    <w:link w:val="BalloonTextChar"/>
    <w:rsid w:val="00A55876"/>
    <w:rPr>
      <w:rFonts w:ascii="Tahoma" w:cs="Tahoma" w:hAnsi="Tahoma"/>
      <w:sz w:val="16"/>
      <w:szCs w:val="16"/>
    </w:rPr>
  </w:style>
  <w:style w:type="character" w:styleId="BalloonTextChar">
    <w:name w:val="Balloon Text Char"/>
    <w:link w:val="BalloonText"/>
    <w:rsid w:val="00A55876"/>
    <w:rPr>
      <w:rFonts w:ascii="Tahoma" w:cs="Tahoma" w:hAnsi="Tahoma"/>
      <w:sz w:val="16"/>
      <w:szCs w:val="16"/>
    </w:rPr>
  </w:style>
  <w:style w:type="character" w:styleId="FooterChar">
    <w:name w:val="Footer Char"/>
    <w:basedOn w:val="DefaultParagraphFont"/>
    <w:link w:val="Footer"/>
    <w:uiPriority w:val="99"/>
    <w:rsid w:val="00EA0F4E"/>
  </w:style>
  <w:style w:type="character" w:styleId="Heading6Char">
    <w:name w:val="Heading 6 Char"/>
    <w:link w:val="Heading6"/>
    <w:rsid w:val="008A62BC"/>
    <w:rPr>
      <w:bCs/>
      <w:lang w:val="en-GB"/>
      <w:b/>
      <w:rFonts w:ascii="Arial" w:cs="Arial" w:hAnsi="Arial"/>
      <w:sz w:val="24"/>
    </w:rPr>
  </w:style>
  <w:style w:type="paragraph" w:styleId="BulletedList">
    <w:name w:val="Bulleted List"/>
    <w:basedOn w:val="Normal"/>
    <w:rsid w:val="00A03BB8"/>
    <w:pPr>
      <w:spacing w:before="120" w:after="240"/>
    </w:pPr>
    <w:rPr>
      <w:lang w:val="en-US" w:eastAsia="en-US"/>
      <w:rFonts w:ascii="Verdana" w:hAnsi="Verdana"/>
      <w:sz w:val="16"/>
      <w:szCs w:val="24"/>
    </w:rPr>
  </w:style>
  <w:style w:type="character" w:styleId="HeaderChar">
    <w:name w:val="Header Char"/>
    <w:basedOn w:val="DefaultParagraphFont"/>
    <w:link w:val="Header"/>
    <w:uiPriority w:val="99"/>
    <w:rsid w:val="00F61A20"/>
  </w:style>
  <w:style w:type="character" w:styleId="Hyperlink">
    <w:name w:val="Hyperlink"/>
    <w:uiPriority w:val="99"/>
    <w:unhideWhenUsed/>
    <w:rsid w:val="001E2007"/>
    <w:rPr>
      <w:u w:val="single"/>
      <w:color w:val="0000FF"/>
    </w:rPr>
  </w:style>
  <w:style w:type="paragraph" w:styleId="ListParagraph">
    <w:name w:val="List Paragraph"/>
    <w:qFormat/>
    <w:basedOn w:val="Normal"/>
    <w:uiPriority w:val="1"/>
    <w:rsid w:val="001E2007"/>
    <w:pPr>
      <w:ind w:left="720"/>
      <w:contextualSpacing/>
    </w:pPr>
  </w:style>
  <w:style w:type="character" w:styleId="Emphasis">
    <w:name w:val="Emphasis"/>
    <w:qFormat/>
    <w:uiPriority w:val="20"/>
    <w:rsid w:val="00DF321B"/>
    <w:rPr>
      <w:iCs/>
      <w:i/>
    </w:rPr>
  </w:style>
  <w:style w:type="paragraph" w:styleId="Revision">
    <w:name w:val="Revision"/>
    <w:hidden/>
    <w:uiPriority w:val="71"/>
    <w:semiHidden/>
    <w:rsid w:val="00184B96"/>
    <w:rPr>
      <w:lang w:eastAsia="en-GB"/>
    </w:rPr>
  </w:style>
  <w:style w:type="paragraph" w:styleId="TOCHeading">
    <w:name w:val="TOC Heading"/>
    <w:qFormat/>
    <w:basedOn w:val="Heading1"/>
    <w:next w:val="Normal"/>
    <w:uiPriority w:val="39"/>
    <w:unhideWhenUsed/>
    <w:rsid w:val="004404A1"/>
    <w:pPr>
      <w:keepLines/>
      <w:outlineLvl w:val="9"/>
      <w:pBdr>
        <w:top w:val="nil" w:sz="0" w:color="auto" w:space="0"/>
        <w:bottom w:val="nil" w:sz="0" w:color="auto" w:space="0"/>
        <w:left w:val="nil" w:sz="0" w:color="auto" w:space="0"/>
        <w:right w:val="nil" w:sz="0" w:color="auto" w:space="0"/>
      </w:pBdr>
      <w:shd w:fill="auto" w:color="auto" w:val="clear"/>
      <w:jc w:val="left"/>
      <w:spacing w:before="240" w:line="259" w:lineRule="auto"/>
    </w:pPr>
    <w:rPr>
      <w:lang w:val="en-US" w:eastAsia="en-US"/>
      <w:b w:val="0"/>
      <w:color w:val="365F91"/>
      <w:rFonts w:ascii="Calibri" w:eastAsiaTheme="majorEastAsia" w:hAnsiTheme="majorHAnsi" w:cstheme="majorBidi"/>
      <w:sz w:val="32"/>
      <w:szCs w:val="32"/>
    </w:rPr>
  </w:style>
  <w:style w:type="paragraph" w:styleId="TOC2">
    <w:name w:val="toc 2"/>
    <w:basedOn w:val="Normal"/>
    <w:next w:val="Normal"/>
    <w:autoRedefine/>
    <w:uiPriority w:val="39"/>
    <w:unhideWhenUsed/>
    <w:rsid w:val="004404A1"/>
    <w:pPr>
      <w:ind w:left="200"/>
      <w:spacing w:after="100"/>
    </w:pPr>
  </w:style>
  <w:style w:type="paragraph" w:styleId="TOC3">
    <w:name w:val="toc 3"/>
    <w:basedOn w:val="Normal"/>
    <w:next w:val="Normal"/>
    <w:autoRedefine/>
    <w:uiPriority w:val="39"/>
    <w:unhideWhenUsed/>
    <w:rsid w:val="004404A1"/>
    <w:pPr>
      <w:ind w:left="400"/>
      <w:spacing w:after="100"/>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12736">
      <w:bodyDiv w:val="1"/>
      <w:marLeft w:val="0"/>
      <w:marRight w:val="0"/>
      <w:marTop w:val="0"/>
      <w:marBottom w:val="0"/>
      <w:divBdr>
        <w:top w:val="none" w:sz="0" w:space="0" w:color="auto"/>
        <w:left w:val="none" w:sz="0" w:space="0" w:color="auto"/>
        <w:bottom w:val="none" w:sz="0" w:space="0" w:color="auto"/>
        <w:right w:val="none" w:sz="0" w:space="0" w:color="auto"/>
      </w:divBdr>
    </w:div>
    <w:div w:id="287007917">
      <w:bodyDiv w:val="1"/>
      <w:marLeft w:val="0"/>
      <w:marRight w:val="0"/>
      <w:marTop w:val="0"/>
      <w:marBottom w:val="0"/>
      <w:divBdr>
        <w:top w:val="none" w:sz="0" w:space="0" w:color="auto"/>
        <w:left w:val="none" w:sz="0" w:space="0" w:color="auto"/>
        <w:bottom w:val="none" w:sz="0" w:space="0" w:color="auto"/>
        <w:right w:val="none" w:sz="0" w:space="0" w:color="auto"/>
      </w:divBdr>
      <w:divsChild>
        <w:div w:id="916482509">
          <w:marLeft w:val="-72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671614">
      <w:bodyDiv w:val="1"/>
      <w:marLeft w:val="0"/>
      <w:marRight w:val="0"/>
      <w:marTop w:val="0"/>
      <w:marBottom w:val="0"/>
      <w:divBdr>
        <w:top w:val="none" w:sz="0" w:space="0" w:color="auto"/>
        <w:left w:val="none" w:sz="0" w:space="0" w:color="auto"/>
        <w:bottom w:val="none" w:sz="0" w:space="0" w:color="auto"/>
        <w:right w:val="none" w:sz="0" w:space="0" w:color="auto"/>
      </w:divBdr>
    </w:div>
    <w:div w:id="609900873">
      <w:bodyDiv w:val="1"/>
      <w:marLeft w:val="0"/>
      <w:marRight w:val="0"/>
      <w:marTop w:val="0"/>
      <w:marBottom w:val="0"/>
      <w:divBdr>
        <w:top w:val="none" w:sz="0" w:space="0" w:color="auto"/>
        <w:left w:val="none" w:sz="0" w:space="0" w:color="auto"/>
        <w:bottom w:val="none" w:sz="0" w:space="0" w:color="auto"/>
        <w:right w:val="none" w:sz="0" w:space="0" w:color="auto"/>
      </w:divBdr>
      <w:divsChild>
        <w:div w:id="188223457">
          <w:marLeft w:val="-720"/>
          <w:marRight w:val="0"/>
          <w:marTop w:val="0"/>
          <w:marBottom w:val="0"/>
          <w:divBdr>
            <w:top w:val="none" w:sz="0" w:space="0" w:color="auto"/>
            <w:left w:val="none" w:sz="0" w:space="0" w:color="auto"/>
            <w:bottom w:val="none" w:sz="0" w:space="0" w:color="auto"/>
            <w:right w:val="none" w:sz="0" w:space="0" w:color="auto"/>
          </w:divBdr>
        </w:div>
      </w:divsChild>
    </w:div>
    <w:div w:id="717821997">
      <w:bodyDiv w:val="1"/>
      <w:marLeft w:val="0"/>
      <w:marRight w:val="0"/>
      <w:marTop w:val="0"/>
      <w:marBottom w:val="0"/>
      <w:divBdr>
        <w:top w:val="none" w:sz="0" w:space="0" w:color="auto"/>
        <w:left w:val="none" w:sz="0" w:space="0" w:color="auto"/>
        <w:bottom w:val="none" w:sz="0" w:space="0" w:color="auto"/>
        <w:right w:val="none" w:sz="0" w:space="0" w:color="auto"/>
      </w:divBdr>
    </w:div>
    <w:div w:id="9150195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383066">
      <w:bodyDiv w:val="1"/>
      <w:marLeft w:val="0"/>
      <w:marRight w:val="0"/>
      <w:marTop w:val="0"/>
      <w:marBottom w:val="0"/>
      <w:divBdr>
        <w:top w:val="none" w:sz="0" w:space="0" w:color="auto"/>
        <w:left w:val="none" w:sz="0" w:space="0" w:color="auto"/>
        <w:bottom w:val="none" w:sz="0" w:space="0" w:color="auto"/>
        <w:right w:val="none" w:sz="0" w:space="0" w:color="auto"/>
      </w:divBdr>
    </w:div>
    <w:div w:id="150420534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620965">
      <w:bodyDiv w:val="1"/>
      <w:marLeft w:val="0"/>
      <w:marRight w:val="0"/>
      <w:marTop w:val="0"/>
      <w:marBottom w:val="0"/>
      <w:divBdr>
        <w:top w:val="none" w:sz="0" w:space="0" w:color="auto"/>
        <w:left w:val="none" w:sz="0" w:space="0" w:color="auto"/>
        <w:bottom w:val="none" w:sz="0" w:space="0" w:color="auto"/>
        <w:right w:val="none" w:sz="0" w:space="0" w:color="auto"/>
      </w:divBdr>
    </w:div>
    <w:div w:id="1974827345">
      <w:bodyDiv w:val="1"/>
      <w:marLeft w:val="0"/>
      <w:marRight w:val="0"/>
      <w:marTop w:val="0"/>
      <w:marBottom w:val="0"/>
      <w:divBdr>
        <w:top w:val="none" w:sz="0" w:space="0" w:color="auto"/>
        <w:left w:val="none" w:sz="0" w:space="0" w:color="auto"/>
        <w:bottom w:val="none" w:sz="0" w:space="0" w:color="auto"/>
        <w:right w:val="none" w:sz="0" w:space="0" w:color="auto"/>
      </w:divBdr>
    </w:div>
    <w:div w:id="2022704361">
      <w:bodyDiv w:val="1"/>
      <w:marLeft w:val="0"/>
      <w:marRight w:val="0"/>
      <w:marTop w:val="0"/>
      <w:marBottom w:val="0"/>
      <w:divBdr>
        <w:top w:val="none" w:sz="0" w:space="0" w:color="auto"/>
        <w:left w:val="none" w:sz="0" w:space="0" w:color="auto"/>
        <w:bottom w:val="none" w:sz="0" w:space="0" w:color="auto"/>
        <w:right w:val="none" w:sz="0" w:space="0" w:color="auto"/>
      </w:divBdr>
    </w:div>
    <w:div w:id="2078240071">
      <w:bodyDiv w:val="1"/>
      <w:marLeft w:val="0"/>
      <w:marRight w:val="0"/>
      <w:marTop w:val="0"/>
      <w:marBottom w:val="0"/>
      <w:divBdr>
        <w:top w:val="none" w:sz="0" w:space="0" w:color="auto"/>
        <w:left w:val="none" w:sz="0" w:space="0" w:color="auto"/>
        <w:bottom w:val="none" w:sz="0" w:space="0" w:color="auto"/>
        <w:right w:val="none" w:sz="0" w:space="0" w:color="auto"/>
      </w:divBdr>
    </w:div>
    <w:div w:id="21151995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pipandnut.com/pages/our-story" TargetMode="External"/><Relationship Id="rId3" Type="http://schemas.openxmlformats.org/officeDocument/2006/relationships/customXml" Target="../customXml/item3.xml"/><Relationship Id="rId21" Type="http://schemas.openxmlformats.org/officeDocument/2006/relationships/hyperlink" Target="https://doi.org/10.25124/ijies.v5i02.134"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store.mintel.com/report/uk-consumers-and-the-cost-of-living-market-repor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nstituteforgovernment.org.uk/explainer/brexit" TargetMode="External"/><Relationship Id="rId20" Type="http://schemas.openxmlformats.org/officeDocument/2006/relationships/hyperlink" Target="https://www.hbs.edu/faculty/Pages/item.aspx?num=345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growjo.com/company/Pip_and_Nut"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find-and-update.company-information.service.gov.uk/company/08624397/filing-histor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287/mnsc.2014.1984" TargetMode="External"/><Relationship Id="rId22" Type="http://schemas.openxmlformats.org/officeDocument/2006/relationships/header" Target="header1.xml"/><Relationship Id="rId26" Type="http://schemas.openxmlformats.org/officeDocument/2006/relationships/image" Target="media/image2.png"/><Relationship Id="rId27"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AFAEF937-2841-45B1-8B95-BE83CBC3CA72}">
  <ds:schemaRefs>
    <ds:schemaRef ds:uri="http://schemas.openxmlformats.org/officeDocument/2006/bibliography"/>
  </ds:schemaRefs>
</ds:datastoreItem>
</file>

<file path=customXml/itemProps4.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15</TotalTime>
  <Pages>14</Pages>
  <Words>4261</Words>
  <Characters>23820</Characters>
  <Application>Microsoft Office Word</Application>
  <DocSecurity>0</DocSecurity>
  <Lines>553</Lines>
  <Paragraphs>159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user</dc:creator>
  <dc:description>August 2018</dc:description>
  <cp:lastModifiedBy>Dennis Wachira</cp:lastModifiedBy>
  <cp:revision>6</cp:revision>
  <cp:lastPrinted>2014-10-10T07:42:00Z</cp:lastPrinted>
  <dcterms:created xsi:type="dcterms:W3CDTF">2025-10-31T10:59:00Z</dcterms:created>
  <dcterms:modified xsi:type="dcterms:W3CDTF">2025-10-31T11:14:00Z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9c9a923e-d491-4602-965e-b3524d31079a</vt:lpwstr>
  </property>
</Properties>
</file>