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5689A" w14:textId="74F76251" w:rsidR="001648F2" w:rsidRPr="001648F2" w:rsidRDefault="001648F2" w:rsidP="00134CAB">
      <w:pPr>
        <w:spacing w:line="360" w:lineRule="auto"/>
        <w:jc w:val="center"/>
        <w:rPr>
          <w:rFonts w:ascii="Arial" w:hAnsi="Arial" w:cs="Arial"/>
          <w:sz w:val="22"/>
          <w:szCs w:val="22"/>
        </w:rPr>
      </w:pPr>
    </w:p>
    <w:p w14:paraId="520DF52B" w14:textId="44A74B7A" w:rsidR="001648F2" w:rsidRDefault="001648F2" w:rsidP="00134CAB">
      <w:pPr>
        <w:spacing w:after="0" w:line="360" w:lineRule="auto"/>
        <w:ind w:left="2160" w:right="367"/>
        <w:jc w:val="center"/>
        <w:rPr>
          <w:rFonts w:ascii="Arial" w:eastAsia="Arial" w:hAnsi="Arial" w:cs="Arial"/>
          <w:color w:val="000000" w:themeColor="text1"/>
          <w:sz w:val="22"/>
          <w:szCs w:val="22"/>
        </w:rPr>
      </w:pPr>
      <w:r w:rsidRPr="001648F2">
        <w:rPr>
          <w:rFonts w:ascii="Arial" w:eastAsia="Arial" w:hAnsi="Arial" w:cs="Arial"/>
          <w:b/>
          <w:bCs/>
          <w:color w:val="000000" w:themeColor="text1"/>
          <w:sz w:val="22"/>
          <w:szCs w:val="22"/>
        </w:rPr>
        <w:t xml:space="preserve">Module </w:t>
      </w:r>
      <w:proofErr w:type="gramStart"/>
      <w:r w:rsidRPr="001648F2">
        <w:rPr>
          <w:rFonts w:ascii="Arial" w:eastAsia="Arial" w:hAnsi="Arial" w:cs="Arial"/>
          <w:b/>
          <w:bCs/>
          <w:color w:val="000000" w:themeColor="text1"/>
          <w:sz w:val="22"/>
          <w:szCs w:val="22"/>
        </w:rPr>
        <w:t>Code  :</w:t>
      </w:r>
      <w:proofErr w:type="gramEnd"/>
      <w:r w:rsidRPr="001648F2">
        <w:rPr>
          <w:rFonts w:ascii="Arial" w:eastAsia="Arial" w:hAnsi="Arial" w:cs="Arial"/>
          <w:b/>
          <w:bCs/>
          <w:color w:val="000000" w:themeColor="text1"/>
          <w:sz w:val="22"/>
          <w:szCs w:val="22"/>
        </w:rPr>
        <w:t xml:space="preserve">  BMHP5016</w:t>
      </w:r>
    </w:p>
    <w:p w14:paraId="27C2BDC8" w14:textId="77777777" w:rsidR="00134CAB" w:rsidRPr="001648F2" w:rsidRDefault="00134CAB" w:rsidP="00134CAB">
      <w:pPr>
        <w:spacing w:after="0" w:line="360" w:lineRule="auto"/>
        <w:ind w:left="2160" w:right="367"/>
        <w:jc w:val="center"/>
        <w:rPr>
          <w:rFonts w:ascii="Arial" w:hAnsi="Arial" w:cs="Arial"/>
          <w:sz w:val="22"/>
          <w:szCs w:val="22"/>
        </w:rPr>
      </w:pPr>
    </w:p>
    <w:p w14:paraId="7C834184" w14:textId="610758B1" w:rsidR="001648F2" w:rsidRPr="001648F2" w:rsidRDefault="001648F2" w:rsidP="00134CAB">
      <w:pPr>
        <w:spacing w:after="0" w:line="360" w:lineRule="auto"/>
        <w:ind w:left="720" w:right="367"/>
        <w:jc w:val="center"/>
        <w:rPr>
          <w:rFonts w:ascii="Arial" w:eastAsia="Arial" w:hAnsi="Arial" w:cs="Arial"/>
          <w:b/>
          <w:bCs/>
          <w:color w:val="000000" w:themeColor="text1"/>
          <w:sz w:val="22"/>
          <w:szCs w:val="22"/>
        </w:rPr>
      </w:pPr>
      <w:r w:rsidRPr="001648F2">
        <w:rPr>
          <w:rFonts w:ascii="Arial" w:eastAsia="Arial" w:hAnsi="Arial" w:cs="Arial"/>
          <w:b/>
          <w:bCs/>
          <w:color w:val="000000" w:themeColor="text1"/>
          <w:sz w:val="22"/>
          <w:szCs w:val="22"/>
        </w:rPr>
        <w:t xml:space="preserve">Assignment </w:t>
      </w:r>
      <w:proofErr w:type="gramStart"/>
      <w:r w:rsidRPr="001648F2">
        <w:rPr>
          <w:rFonts w:ascii="Arial" w:eastAsia="Arial" w:hAnsi="Arial" w:cs="Arial"/>
          <w:b/>
          <w:bCs/>
          <w:color w:val="000000" w:themeColor="text1"/>
          <w:sz w:val="22"/>
          <w:szCs w:val="22"/>
        </w:rPr>
        <w:t>Title :</w:t>
      </w:r>
      <w:proofErr w:type="gramEnd"/>
      <w:r w:rsidRPr="001648F2">
        <w:rPr>
          <w:rFonts w:ascii="Arial" w:hAnsi="Arial" w:cs="Arial"/>
          <w:b/>
          <w:sz w:val="22"/>
          <w:szCs w:val="22"/>
        </w:rPr>
        <w:t xml:space="preserve"> </w:t>
      </w:r>
      <w:r w:rsidRPr="001648F2">
        <w:rPr>
          <w:rFonts w:ascii="Arial" w:eastAsia="Arial" w:hAnsi="Arial" w:cs="Arial"/>
          <w:b/>
          <w:bCs/>
          <w:color w:val="000000" w:themeColor="text1"/>
          <w:sz w:val="22"/>
          <w:szCs w:val="22"/>
        </w:rPr>
        <w:t>Component 1: Written Assignment</w:t>
      </w:r>
    </w:p>
    <w:p w14:paraId="52756F6B" w14:textId="71E2622D" w:rsidR="001648F2" w:rsidRPr="001648F2" w:rsidRDefault="001648F2" w:rsidP="00134CAB">
      <w:pPr>
        <w:spacing w:after="156" w:line="360" w:lineRule="auto"/>
        <w:ind w:left="152" w:firstLine="168"/>
        <w:jc w:val="center"/>
        <w:rPr>
          <w:rFonts w:ascii="Arial" w:hAnsi="Arial" w:cs="Arial"/>
          <w:sz w:val="22"/>
          <w:szCs w:val="22"/>
        </w:rPr>
      </w:pPr>
    </w:p>
    <w:p w14:paraId="7E404F7B" w14:textId="0B55C27E" w:rsidR="001648F2" w:rsidRPr="001648F2" w:rsidRDefault="001648F2" w:rsidP="00134CAB">
      <w:pPr>
        <w:spacing w:after="0" w:line="360" w:lineRule="auto"/>
        <w:ind w:left="720" w:right="367"/>
        <w:jc w:val="center"/>
        <w:rPr>
          <w:rFonts w:ascii="Arial" w:hAnsi="Arial" w:cs="Arial"/>
          <w:sz w:val="22"/>
          <w:szCs w:val="22"/>
        </w:rPr>
      </w:pPr>
      <w:r w:rsidRPr="001648F2">
        <w:rPr>
          <w:rFonts w:ascii="Arial" w:eastAsia="Arial" w:hAnsi="Arial" w:cs="Arial"/>
          <w:b/>
          <w:bCs/>
          <w:color w:val="000000" w:themeColor="text1"/>
          <w:sz w:val="22"/>
          <w:szCs w:val="22"/>
        </w:rPr>
        <w:t xml:space="preserve">Student </w:t>
      </w:r>
      <w:proofErr w:type="gramStart"/>
      <w:r w:rsidRPr="001648F2">
        <w:rPr>
          <w:rFonts w:ascii="Arial" w:eastAsia="Arial" w:hAnsi="Arial" w:cs="Arial"/>
          <w:b/>
          <w:bCs/>
          <w:color w:val="000000" w:themeColor="text1"/>
          <w:sz w:val="22"/>
          <w:szCs w:val="22"/>
        </w:rPr>
        <w:t>name :</w:t>
      </w:r>
      <w:proofErr w:type="gramEnd"/>
      <w:r w:rsidRPr="001648F2">
        <w:rPr>
          <w:rFonts w:ascii="Arial" w:eastAsia="Arial" w:hAnsi="Arial" w:cs="Arial"/>
          <w:b/>
          <w:bCs/>
          <w:color w:val="000000" w:themeColor="text1"/>
          <w:sz w:val="22"/>
          <w:szCs w:val="22"/>
        </w:rPr>
        <w:t xml:space="preserve"> Ioana Bianca Cristiana</w:t>
      </w:r>
    </w:p>
    <w:p w14:paraId="04362C4E" w14:textId="74130F79" w:rsidR="001648F2" w:rsidRPr="001648F2" w:rsidRDefault="001648F2" w:rsidP="00134CAB">
      <w:pPr>
        <w:spacing w:after="157" w:line="360" w:lineRule="auto"/>
        <w:ind w:left="152" w:firstLine="168"/>
        <w:jc w:val="center"/>
        <w:rPr>
          <w:rFonts w:ascii="Arial" w:hAnsi="Arial" w:cs="Arial"/>
          <w:sz w:val="22"/>
          <w:szCs w:val="22"/>
        </w:rPr>
      </w:pPr>
    </w:p>
    <w:p w14:paraId="32F7FDA6" w14:textId="76A103DE" w:rsidR="001648F2" w:rsidRPr="001648F2" w:rsidRDefault="001648F2" w:rsidP="00134CAB">
      <w:pPr>
        <w:spacing w:after="0" w:line="360" w:lineRule="auto"/>
        <w:ind w:left="720" w:right="367"/>
        <w:jc w:val="center"/>
        <w:rPr>
          <w:rFonts w:ascii="Arial" w:hAnsi="Arial" w:cs="Arial"/>
          <w:sz w:val="22"/>
          <w:szCs w:val="22"/>
        </w:rPr>
      </w:pPr>
      <w:r w:rsidRPr="001648F2">
        <w:rPr>
          <w:rFonts w:ascii="Arial" w:eastAsia="Arial" w:hAnsi="Arial" w:cs="Arial"/>
          <w:b/>
          <w:bCs/>
          <w:color w:val="000000" w:themeColor="text1"/>
          <w:sz w:val="22"/>
          <w:szCs w:val="22"/>
        </w:rPr>
        <w:t xml:space="preserve">Student </w:t>
      </w:r>
      <w:proofErr w:type="gramStart"/>
      <w:r w:rsidRPr="001648F2">
        <w:rPr>
          <w:rFonts w:ascii="Arial" w:eastAsia="Arial" w:hAnsi="Arial" w:cs="Arial"/>
          <w:b/>
          <w:bCs/>
          <w:color w:val="000000" w:themeColor="text1"/>
          <w:sz w:val="22"/>
          <w:szCs w:val="22"/>
        </w:rPr>
        <w:t>number :</w:t>
      </w:r>
      <w:proofErr w:type="gramEnd"/>
      <w:r w:rsidRPr="001648F2">
        <w:rPr>
          <w:rFonts w:ascii="Arial" w:eastAsia="Arial" w:hAnsi="Arial" w:cs="Arial"/>
          <w:b/>
          <w:bCs/>
          <w:color w:val="000000" w:themeColor="text1"/>
          <w:sz w:val="22"/>
          <w:szCs w:val="22"/>
        </w:rPr>
        <w:t xml:space="preserve"> 2434786</w:t>
      </w:r>
    </w:p>
    <w:p w14:paraId="6DF5DEB7" w14:textId="4285F598" w:rsidR="001648F2" w:rsidRPr="001648F2" w:rsidRDefault="001648F2" w:rsidP="00134CAB">
      <w:pPr>
        <w:spacing w:after="159" w:line="360" w:lineRule="auto"/>
        <w:ind w:left="152" w:firstLine="168"/>
        <w:jc w:val="center"/>
        <w:rPr>
          <w:rFonts w:ascii="Arial" w:hAnsi="Arial" w:cs="Arial"/>
          <w:sz w:val="22"/>
          <w:szCs w:val="22"/>
        </w:rPr>
      </w:pPr>
    </w:p>
    <w:p w14:paraId="0C6E0AE5" w14:textId="1A1E5855" w:rsidR="001648F2" w:rsidRPr="001648F2" w:rsidRDefault="001648F2" w:rsidP="00134CAB">
      <w:pPr>
        <w:pStyle w:val="ListParagraph"/>
        <w:spacing w:after="0" w:line="360" w:lineRule="auto"/>
        <w:jc w:val="center"/>
        <w:rPr>
          <w:rFonts w:ascii="Arial" w:eastAsia="Arial" w:hAnsi="Arial" w:cs="Arial"/>
          <w:b/>
          <w:bCs/>
          <w:color w:val="000000" w:themeColor="text1"/>
          <w:sz w:val="22"/>
          <w:szCs w:val="22"/>
        </w:rPr>
      </w:pPr>
      <w:r w:rsidRPr="001648F2">
        <w:rPr>
          <w:rFonts w:ascii="Arial" w:eastAsia="Arial" w:hAnsi="Arial" w:cs="Arial"/>
          <w:b/>
          <w:bCs/>
          <w:color w:val="000000" w:themeColor="text1"/>
          <w:sz w:val="22"/>
          <w:szCs w:val="22"/>
        </w:rPr>
        <w:t>Date:</w:t>
      </w:r>
      <w:r w:rsidRPr="001648F2">
        <w:rPr>
          <w:rFonts w:ascii="Arial" w:eastAsiaTheme="minorEastAsia" w:hAnsi="Arial" w:cs="Arial"/>
          <w:b/>
          <w:bCs/>
          <w:kern w:val="0"/>
          <w:sz w:val="22"/>
          <w:szCs w:val="22"/>
          <w:lang w:eastAsia="ja-JP"/>
          <w14:ligatures w14:val="none"/>
        </w:rPr>
        <w:t xml:space="preserve"> </w:t>
      </w:r>
      <w:r w:rsidRPr="001648F2">
        <w:rPr>
          <w:rFonts w:ascii="Arial" w:eastAsia="Arial" w:hAnsi="Arial" w:cs="Arial"/>
          <w:b/>
          <w:bCs/>
          <w:color w:val="000000" w:themeColor="text1"/>
          <w:sz w:val="22"/>
          <w:szCs w:val="22"/>
        </w:rPr>
        <w:t>Sunday 5</w:t>
      </w:r>
      <w:r w:rsidRPr="001648F2">
        <w:rPr>
          <w:rFonts w:ascii="Arial" w:eastAsia="Arial" w:hAnsi="Arial" w:cs="Arial"/>
          <w:b/>
          <w:bCs/>
          <w:color w:val="000000" w:themeColor="text1"/>
          <w:sz w:val="22"/>
          <w:szCs w:val="22"/>
          <w:vertAlign w:val="superscript"/>
        </w:rPr>
        <w:t>th</w:t>
      </w:r>
      <w:r w:rsidRPr="001648F2">
        <w:rPr>
          <w:rFonts w:ascii="Arial" w:eastAsia="Arial" w:hAnsi="Arial" w:cs="Arial"/>
          <w:b/>
          <w:bCs/>
          <w:color w:val="000000" w:themeColor="text1"/>
          <w:sz w:val="22"/>
          <w:szCs w:val="22"/>
        </w:rPr>
        <w:t xml:space="preserve"> July</w:t>
      </w:r>
    </w:p>
    <w:p w14:paraId="1F46C071" w14:textId="74A4A2C5" w:rsidR="00522D05" w:rsidRPr="001648F2" w:rsidRDefault="00522D05" w:rsidP="00134CAB">
      <w:pPr>
        <w:spacing w:line="360" w:lineRule="auto"/>
        <w:jc w:val="center"/>
        <w:rPr>
          <w:rFonts w:ascii="Arial" w:eastAsia="Aptos" w:hAnsi="Arial" w:cs="Arial"/>
          <w:sz w:val="22"/>
          <w:szCs w:val="22"/>
        </w:rPr>
      </w:pPr>
      <w:r w:rsidRPr="001648F2">
        <w:rPr>
          <w:rFonts w:ascii="Arial" w:eastAsia="Aptos" w:hAnsi="Arial" w:cs="Arial"/>
          <w:sz w:val="22"/>
          <w:szCs w:val="22"/>
        </w:rPr>
        <w:br w:type="page"/>
      </w:r>
    </w:p>
    <w:p w14:paraId="32F29C4F" w14:textId="77777777" w:rsidR="001648F2" w:rsidRPr="001648F2" w:rsidRDefault="001648F2" w:rsidP="001648F2">
      <w:pPr>
        <w:spacing w:line="360" w:lineRule="auto"/>
        <w:rPr>
          <w:rFonts w:ascii="Arial" w:eastAsia="Aptos" w:hAnsi="Arial" w:cs="Arial"/>
          <w:sz w:val="22"/>
          <w:szCs w:val="22"/>
        </w:rPr>
      </w:pPr>
    </w:p>
    <w:sdt>
      <w:sdtPr>
        <w:rPr>
          <w:rFonts w:ascii="Arial" w:eastAsiaTheme="minorEastAsia" w:hAnsi="Arial" w:cs="Arial"/>
          <w:color w:val="auto"/>
          <w:sz w:val="22"/>
          <w:szCs w:val="22"/>
          <w:lang w:eastAsia="ja-JP"/>
        </w:rPr>
        <w:id w:val="632599867"/>
        <w:docPartObj>
          <w:docPartGallery w:val="Table of Contents"/>
          <w:docPartUnique/>
        </w:docPartObj>
      </w:sdtPr>
      <w:sdtEndPr>
        <w:rPr>
          <w:b/>
          <w:bCs/>
        </w:rPr>
      </w:sdtEndPr>
      <w:sdtContent>
        <w:p w14:paraId="51CC0296" w14:textId="3EF3851F" w:rsidR="00522D05" w:rsidRPr="001648F2" w:rsidRDefault="00522D05" w:rsidP="001648F2">
          <w:pPr>
            <w:pStyle w:val="TOCHeading"/>
            <w:spacing w:line="360" w:lineRule="auto"/>
            <w:rPr>
              <w:rFonts w:ascii="Arial" w:hAnsi="Arial" w:cs="Arial"/>
              <w:sz w:val="22"/>
              <w:szCs w:val="22"/>
            </w:rPr>
          </w:pPr>
          <w:r w:rsidRPr="001648F2">
            <w:rPr>
              <w:rFonts w:ascii="Arial" w:hAnsi="Arial" w:cs="Arial"/>
              <w:sz w:val="22"/>
              <w:szCs w:val="22"/>
            </w:rPr>
            <w:t>Contents</w:t>
          </w:r>
        </w:p>
        <w:p w14:paraId="775B83FD" w14:textId="04E9839D" w:rsidR="005213E8" w:rsidRDefault="00522D05">
          <w:pPr>
            <w:pStyle w:val="TOC1"/>
            <w:tabs>
              <w:tab w:val="right" w:leader="dot" w:pos="9016"/>
            </w:tabs>
            <w:rPr>
              <w:rFonts w:cstheme="minorBidi"/>
              <w:noProof/>
              <w:kern w:val="2"/>
              <w:sz w:val="24"/>
              <w:szCs w:val="24"/>
              <w14:ligatures w14:val="standardContextual"/>
            </w:rPr>
          </w:pPr>
          <w:r w:rsidRPr="001648F2">
            <w:rPr>
              <w:rFonts w:ascii="Arial" w:hAnsi="Arial" w:cs="Arial"/>
            </w:rPr>
            <w:fldChar w:fldCharType="begin"/>
          </w:r>
          <w:r w:rsidRPr="001648F2">
            <w:rPr>
              <w:rFonts w:ascii="Arial" w:hAnsi="Arial" w:cs="Arial"/>
            </w:rPr>
            <w:instrText xml:space="preserve"> TOC \o "1-3" \h \z \u </w:instrText>
          </w:r>
          <w:r w:rsidRPr="001648F2">
            <w:rPr>
              <w:rFonts w:ascii="Arial" w:hAnsi="Arial" w:cs="Arial"/>
            </w:rPr>
            <w:fldChar w:fldCharType="separate"/>
          </w:r>
          <w:hyperlink w:anchor="_Toc232248895" w:history="1">
            <w:r w:rsidR="005213E8" w:rsidRPr="00C56145">
              <w:rPr>
                <w:rStyle w:val="Hyperlink"/>
                <w:noProof/>
              </w:rPr>
              <w:t>Reflective Report Principles of Health and Social Care Practice Task 1 Reflection on the Importance of Principles of Health &amp; Social Care</w:t>
            </w:r>
            <w:r w:rsidR="005213E8">
              <w:rPr>
                <w:noProof/>
                <w:webHidden/>
              </w:rPr>
              <w:tab/>
            </w:r>
            <w:r w:rsidR="005213E8">
              <w:rPr>
                <w:noProof/>
                <w:webHidden/>
              </w:rPr>
              <w:fldChar w:fldCharType="begin"/>
            </w:r>
            <w:r w:rsidR="005213E8">
              <w:rPr>
                <w:noProof/>
                <w:webHidden/>
              </w:rPr>
              <w:instrText xml:space="preserve"> PAGEREF _Toc232248895 \h </w:instrText>
            </w:r>
            <w:r w:rsidR="005213E8">
              <w:rPr>
                <w:noProof/>
                <w:webHidden/>
              </w:rPr>
            </w:r>
            <w:r w:rsidR="005213E8">
              <w:rPr>
                <w:noProof/>
                <w:webHidden/>
              </w:rPr>
              <w:fldChar w:fldCharType="separate"/>
            </w:r>
            <w:r w:rsidR="005213E8">
              <w:rPr>
                <w:noProof/>
                <w:webHidden/>
              </w:rPr>
              <w:t>3</w:t>
            </w:r>
            <w:r w:rsidR="005213E8">
              <w:rPr>
                <w:noProof/>
                <w:webHidden/>
              </w:rPr>
              <w:fldChar w:fldCharType="end"/>
            </w:r>
          </w:hyperlink>
        </w:p>
        <w:p w14:paraId="0CE36F95" w14:textId="56A9781D" w:rsidR="005213E8" w:rsidRDefault="005213E8">
          <w:pPr>
            <w:pStyle w:val="TOC1"/>
            <w:tabs>
              <w:tab w:val="right" w:leader="dot" w:pos="9016"/>
            </w:tabs>
            <w:rPr>
              <w:rFonts w:cstheme="minorBidi"/>
              <w:noProof/>
              <w:kern w:val="2"/>
              <w:sz w:val="24"/>
              <w:szCs w:val="24"/>
              <w14:ligatures w14:val="standardContextual"/>
            </w:rPr>
          </w:pPr>
          <w:hyperlink w:anchor="_Toc232248896" w:history="1">
            <w:r w:rsidRPr="00C5614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_Toc232248896 \h </w:instrText>
            </w:r>
            <w:r>
              <w:rPr>
                <w:noProof/>
                <w:webHidden/>
              </w:rPr>
            </w:r>
            <w:r>
              <w:rPr>
                <w:noProof/>
                <w:webHidden/>
              </w:rPr>
              <w:fldChar w:fldCharType="separate"/>
            </w:r>
            <w:r>
              <w:rPr>
                <w:noProof/>
                <w:webHidden/>
              </w:rPr>
              <w:t>8</w:t>
            </w:r>
            <w:r>
              <w:rPr>
                <w:noProof/>
                <w:webHidden/>
              </w:rPr>
              <w:fldChar w:fldCharType="end"/>
            </w:r>
          </w:hyperlink>
        </w:p>
        <w:p w14:paraId="1A8C0C3C" w14:textId="0C3C658C" w:rsidR="00522D05" w:rsidRPr="001648F2" w:rsidRDefault="00522D05" w:rsidP="001648F2">
          <w:pPr>
            <w:spacing w:line="360" w:lineRule="auto"/>
            <w:rPr>
              <w:rFonts w:ascii="Arial" w:hAnsi="Arial" w:cs="Arial"/>
              <w:sz w:val="22"/>
              <w:szCs w:val="22"/>
            </w:rPr>
          </w:pPr>
          <w:r w:rsidRPr="001648F2">
            <w:rPr>
              <w:rFonts w:ascii="Arial" w:hAnsi="Arial" w:cs="Arial"/>
              <w:b/>
              <w:bCs/>
              <w:sz w:val="22"/>
              <w:szCs w:val="22"/>
            </w:rPr>
            <w:fldChar w:fldCharType="end"/>
          </w:r>
        </w:p>
      </w:sdtContent>
    </w:sdt>
    <w:p w14:paraId="3ED9CE77" w14:textId="77777777" w:rsidR="00522D05" w:rsidRPr="001648F2" w:rsidRDefault="00522D05" w:rsidP="001648F2">
      <w:pPr>
        <w:spacing w:line="360" w:lineRule="auto"/>
        <w:rPr>
          <w:rFonts w:ascii="Arial" w:eastAsia="Aptos" w:hAnsi="Arial" w:cs="Arial"/>
          <w:sz w:val="22"/>
          <w:szCs w:val="22"/>
        </w:rPr>
      </w:pPr>
    </w:p>
    <w:p w14:paraId="375F6011" w14:textId="39B499D8" w:rsidR="00522D05" w:rsidRPr="001648F2" w:rsidRDefault="00522D05" w:rsidP="001648F2">
      <w:pPr>
        <w:spacing w:line="360" w:lineRule="auto"/>
        <w:rPr>
          <w:rFonts w:ascii="Arial" w:eastAsia="Aptos" w:hAnsi="Arial" w:cs="Arial"/>
          <w:sz w:val="22"/>
          <w:szCs w:val="22"/>
        </w:rPr>
      </w:pPr>
    </w:p>
    <w:p w14:paraId="333562C5" w14:textId="77777777" w:rsidR="00522D05" w:rsidRPr="001648F2" w:rsidRDefault="00522D05" w:rsidP="001648F2">
      <w:pPr>
        <w:spacing w:line="360" w:lineRule="auto"/>
        <w:rPr>
          <w:rFonts w:ascii="Arial" w:eastAsia="Aptos" w:hAnsi="Arial" w:cs="Arial"/>
          <w:sz w:val="22"/>
          <w:szCs w:val="22"/>
        </w:rPr>
      </w:pPr>
      <w:r w:rsidRPr="001648F2">
        <w:rPr>
          <w:rFonts w:ascii="Arial" w:eastAsia="Aptos" w:hAnsi="Arial" w:cs="Arial"/>
          <w:sz w:val="22"/>
          <w:szCs w:val="22"/>
        </w:rPr>
        <w:br w:type="page"/>
      </w:r>
    </w:p>
    <w:p w14:paraId="749A9586" w14:textId="77777777" w:rsidR="00522D05" w:rsidRPr="001648F2" w:rsidRDefault="00522D05" w:rsidP="001648F2">
      <w:pPr>
        <w:spacing w:line="360" w:lineRule="auto"/>
        <w:rPr>
          <w:rFonts w:ascii="Arial" w:eastAsia="Aptos" w:hAnsi="Arial" w:cs="Arial"/>
          <w:sz w:val="22"/>
          <w:szCs w:val="22"/>
        </w:rPr>
      </w:pPr>
    </w:p>
    <w:p w14:paraId="1A8980A9" w14:textId="1DA2F2D3"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br/>
      </w:r>
      <w:bookmarkStart w:id="0" w:name="_Toc232248895"/>
      <w:r w:rsidRPr="005213E8">
        <w:rPr>
          <w:rStyle w:val="Heading1Char"/>
        </w:rPr>
        <w:t>Reflective Report Principles of Health and Social Care Practice</w:t>
      </w:r>
      <w:r w:rsidRPr="005213E8">
        <w:rPr>
          <w:rStyle w:val="Heading1Char"/>
        </w:rPr>
        <w:br/>
        <w:t>Task 1 Reflection on the Importance of Principles of Health &amp; Social Care</w:t>
      </w:r>
      <w:bookmarkEnd w:id="0"/>
      <w:r w:rsidRPr="001648F2">
        <w:rPr>
          <w:rFonts w:ascii="Arial" w:eastAsia="Aptos" w:hAnsi="Arial" w:cs="Arial"/>
          <w:sz w:val="22"/>
          <w:szCs w:val="22"/>
        </w:rPr>
        <w:br/>
      </w:r>
      <w:r w:rsidRPr="001648F2">
        <w:rPr>
          <w:rFonts w:ascii="Arial" w:eastAsia="Aptos" w:hAnsi="Arial" w:cs="Arial"/>
          <w:sz w:val="22"/>
          <w:szCs w:val="22"/>
        </w:rPr>
        <w:br/>
        <w:t xml:space="preserve">The principles of </w:t>
      </w:r>
      <w:r w:rsidR="005213E8">
        <w:rPr>
          <w:rFonts w:ascii="Arial" w:eastAsia="Aptos" w:hAnsi="Arial" w:cs="Arial"/>
          <w:sz w:val="22"/>
          <w:szCs w:val="22"/>
        </w:rPr>
        <w:t>person-centred</w:t>
      </w:r>
      <w:r w:rsidRPr="001648F2">
        <w:rPr>
          <w:rFonts w:ascii="Arial" w:eastAsia="Aptos" w:hAnsi="Arial" w:cs="Arial"/>
          <w:sz w:val="22"/>
          <w:szCs w:val="22"/>
        </w:rPr>
        <w:t xml:space="preserve"> care, collaboration working and ethics are fundamental to the delivery of </w:t>
      </w:r>
      <w:proofErr w:type="gramStart"/>
      <w:r w:rsidRPr="001648F2">
        <w:rPr>
          <w:rFonts w:ascii="Arial" w:eastAsia="Aptos" w:hAnsi="Arial" w:cs="Arial"/>
          <w:sz w:val="22"/>
          <w:szCs w:val="22"/>
        </w:rPr>
        <w:t>high quality</w:t>
      </w:r>
      <w:proofErr w:type="gramEnd"/>
      <w:r w:rsidRPr="001648F2">
        <w:rPr>
          <w:rFonts w:ascii="Arial" w:eastAsia="Aptos" w:hAnsi="Arial" w:cs="Arial"/>
          <w:sz w:val="22"/>
          <w:szCs w:val="22"/>
        </w:rPr>
        <w:t xml:space="preserve"> health and social care services in the United Kingdom. They matter in legislation and policy, research and practice in everyday life.</w:t>
      </w:r>
      <w:r w:rsidRPr="001648F2">
        <w:rPr>
          <w:rFonts w:ascii="Arial" w:eastAsia="Aptos" w:hAnsi="Arial" w:cs="Arial"/>
          <w:sz w:val="22"/>
          <w:szCs w:val="22"/>
        </w:rPr>
        <w:br/>
        <w:t>Person</w:t>
      </w:r>
      <w:r w:rsidR="001648F2" w:rsidRPr="001648F2">
        <w:rPr>
          <w:rFonts w:ascii="Arial" w:eastAsia="Aptos" w:hAnsi="Arial" w:cs="Arial"/>
          <w:sz w:val="22"/>
          <w:szCs w:val="22"/>
        </w:rPr>
        <w:t xml:space="preserve"> </w:t>
      </w:r>
      <w:r w:rsidRPr="001648F2">
        <w:rPr>
          <w:rFonts w:ascii="Arial" w:eastAsia="Aptos" w:hAnsi="Arial" w:cs="Arial"/>
          <w:sz w:val="22"/>
          <w:szCs w:val="22"/>
        </w:rPr>
        <w:t>centred care is an approach that is people</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focused and places </w:t>
      </w:r>
      <w:r w:rsidR="005213E8">
        <w:rPr>
          <w:rFonts w:ascii="Arial" w:eastAsia="Aptos" w:hAnsi="Arial" w:cs="Arial"/>
          <w:sz w:val="22"/>
          <w:szCs w:val="22"/>
        </w:rPr>
        <w:t>people</w:t>
      </w:r>
      <w:r w:rsidRPr="001648F2">
        <w:rPr>
          <w:rFonts w:ascii="Arial" w:eastAsia="Aptos" w:hAnsi="Arial" w:cs="Arial"/>
          <w:sz w:val="22"/>
          <w:szCs w:val="22"/>
        </w:rPr>
        <w:t xml:space="preserve"> at the heart of all decisions concerning their care and their </w:t>
      </w:r>
      <w:proofErr w:type="spellStart"/>
      <w:r w:rsidRPr="001648F2">
        <w:rPr>
          <w:rFonts w:ascii="Arial" w:eastAsia="Aptos" w:hAnsi="Arial" w:cs="Arial"/>
          <w:sz w:val="22"/>
          <w:szCs w:val="22"/>
        </w:rPr>
        <w:t>well</w:t>
      </w:r>
      <w:r w:rsidR="001648F2" w:rsidRPr="001648F2">
        <w:rPr>
          <w:rFonts w:ascii="Arial" w:eastAsia="Aptos" w:hAnsi="Arial" w:cs="Arial"/>
          <w:sz w:val="22"/>
          <w:szCs w:val="22"/>
        </w:rPr>
        <w:t xml:space="preserve"> </w:t>
      </w:r>
      <w:r w:rsidRPr="001648F2">
        <w:rPr>
          <w:rFonts w:ascii="Arial" w:eastAsia="Aptos" w:hAnsi="Arial" w:cs="Arial"/>
          <w:sz w:val="22"/>
          <w:szCs w:val="22"/>
        </w:rPr>
        <w:t>being</w:t>
      </w:r>
      <w:proofErr w:type="spellEnd"/>
      <w:r w:rsidRPr="001648F2">
        <w:rPr>
          <w:rFonts w:ascii="Arial" w:eastAsia="Aptos" w:hAnsi="Arial" w:cs="Arial"/>
          <w:sz w:val="22"/>
          <w:szCs w:val="22"/>
        </w:rPr>
        <w:t>. That involves seeing the person as a person, not a diagnosis or a symptom. This is underpinned by the belief that people, with the correct help and knowledge, are best placed to decide what is good for them. Research has demonstrated that person</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centred care can lead to better health outcomes, higher satisfaction with services and greater involvement in care plans. It also helps create trust between the person and the professionals, which allows for more open communication and shared decision making. </w:t>
      </w:r>
    </w:p>
    <w:p w14:paraId="7737A510" w14:textId="77777777"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Person</w:t>
      </w:r>
      <w:r w:rsidR="001648F2" w:rsidRPr="001648F2">
        <w:rPr>
          <w:rFonts w:ascii="Arial" w:eastAsia="Aptos" w:hAnsi="Arial" w:cs="Arial"/>
          <w:sz w:val="22"/>
          <w:szCs w:val="22"/>
        </w:rPr>
        <w:t xml:space="preserve"> </w:t>
      </w:r>
      <w:r w:rsidRPr="001648F2">
        <w:rPr>
          <w:rFonts w:ascii="Arial" w:eastAsia="Aptos" w:hAnsi="Arial" w:cs="Arial"/>
          <w:sz w:val="22"/>
          <w:szCs w:val="22"/>
        </w:rPr>
        <w:t>centred care is one of the NHS’s core values, enshrined in the NHS Constitution respect, dignity and compassion. Person</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centred approaches also respect diversity, cultural preferences and </w:t>
      </w:r>
      <w:proofErr w:type="gramStart"/>
      <w:r w:rsidRPr="001648F2">
        <w:rPr>
          <w:rFonts w:ascii="Arial" w:eastAsia="Aptos" w:hAnsi="Arial" w:cs="Arial"/>
          <w:sz w:val="22"/>
          <w:szCs w:val="22"/>
        </w:rPr>
        <w:t>socio</w:t>
      </w:r>
      <w:r w:rsidR="001648F2" w:rsidRPr="001648F2">
        <w:rPr>
          <w:rFonts w:ascii="Arial" w:eastAsia="Aptos" w:hAnsi="Arial" w:cs="Arial"/>
          <w:sz w:val="22"/>
          <w:szCs w:val="22"/>
        </w:rPr>
        <w:t xml:space="preserve"> e</w:t>
      </w:r>
      <w:r w:rsidRPr="001648F2">
        <w:rPr>
          <w:rFonts w:ascii="Arial" w:eastAsia="Aptos" w:hAnsi="Arial" w:cs="Arial"/>
          <w:sz w:val="22"/>
          <w:szCs w:val="22"/>
        </w:rPr>
        <w:t>conomic</w:t>
      </w:r>
      <w:proofErr w:type="gramEnd"/>
      <w:r w:rsidRPr="001648F2">
        <w:rPr>
          <w:rFonts w:ascii="Arial" w:eastAsia="Aptos" w:hAnsi="Arial" w:cs="Arial"/>
          <w:sz w:val="22"/>
          <w:szCs w:val="22"/>
        </w:rPr>
        <w:t xml:space="preserve"> concerns affecting health and encourage equity and inclusion.</w:t>
      </w:r>
      <w:r w:rsidRPr="001648F2">
        <w:rPr>
          <w:rFonts w:ascii="Arial" w:eastAsia="Aptos" w:hAnsi="Arial" w:cs="Arial"/>
          <w:sz w:val="22"/>
          <w:szCs w:val="22"/>
        </w:rPr>
        <w:br/>
        <w:t xml:space="preserve">Partnership </w:t>
      </w:r>
      <w:proofErr w:type="spellStart"/>
      <w:r w:rsidRPr="001648F2">
        <w:rPr>
          <w:rFonts w:ascii="Arial" w:eastAsia="Aptos" w:hAnsi="Arial" w:cs="Arial"/>
          <w:sz w:val="22"/>
          <w:szCs w:val="22"/>
        </w:rPr>
        <w:t>co</w:t>
      </w:r>
      <w:r w:rsidR="001648F2" w:rsidRPr="001648F2">
        <w:rPr>
          <w:rFonts w:ascii="Arial" w:eastAsia="Aptos" w:hAnsi="Arial" w:cs="Arial"/>
          <w:sz w:val="22"/>
          <w:szCs w:val="22"/>
        </w:rPr>
        <w:t xml:space="preserve"> </w:t>
      </w:r>
      <w:r w:rsidRPr="001648F2">
        <w:rPr>
          <w:rFonts w:ascii="Arial" w:eastAsia="Aptos" w:hAnsi="Arial" w:cs="Arial"/>
          <w:sz w:val="22"/>
          <w:szCs w:val="22"/>
        </w:rPr>
        <w:t>operation</w:t>
      </w:r>
      <w:proofErr w:type="spellEnd"/>
      <w:r w:rsidRPr="001648F2">
        <w:rPr>
          <w:rFonts w:ascii="Arial" w:eastAsia="Aptos" w:hAnsi="Arial" w:cs="Arial"/>
          <w:sz w:val="22"/>
          <w:szCs w:val="22"/>
        </w:rPr>
        <w:t xml:space="preserve"> is another crucial aspect that is central to the delivery of excellent health and social care. It is a collaborative process, with professionals working across disciplines and sectors, and working with individuals, their families and communities. Partnership functioning is required in a society with many people with several </w:t>
      </w:r>
      <w:proofErr w:type="gramStart"/>
      <w:r w:rsidRPr="001648F2">
        <w:rPr>
          <w:rFonts w:ascii="Arial" w:eastAsia="Aptos" w:hAnsi="Arial" w:cs="Arial"/>
          <w:sz w:val="22"/>
          <w:szCs w:val="22"/>
        </w:rPr>
        <w:t>long</w:t>
      </w:r>
      <w:r w:rsidR="001648F2" w:rsidRPr="001648F2">
        <w:rPr>
          <w:rFonts w:ascii="Arial" w:eastAsia="Aptos" w:hAnsi="Arial" w:cs="Arial"/>
          <w:sz w:val="22"/>
          <w:szCs w:val="22"/>
        </w:rPr>
        <w:t xml:space="preserve"> </w:t>
      </w:r>
      <w:r w:rsidRPr="001648F2">
        <w:rPr>
          <w:rFonts w:ascii="Arial" w:eastAsia="Aptos" w:hAnsi="Arial" w:cs="Arial"/>
          <w:sz w:val="22"/>
          <w:szCs w:val="22"/>
        </w:rPr>
        <w:t>term</w:t>
      </w:r>
      <w:proofErr w:type="gramEnd"/>
      <w:r w:rsidRPr="001648F2">
        <w:rPr>
          <w:rFonts w:ascii="Arial" w:eastAsia="Aptos" w:hAnsi="Arial" w:cs="Arial"/>
          <w:sz w:val="22"/>
          <w:szCs w:val="22"/>
        </w:rPr>
        <w:t xml:space="preserve"> conditions or who need support from many agencies, </w:t>
      </w:r>
      <w:proofErr w:type="gramStart"/>
      <w:r w:rsidRPr="001648F2">
        <w:rPr>
          <w:rFonts w:ascii="Arial" w:eastAsia="Aptos" w:hAnsi="Arial" w:cs="Arial"/>
          <w:sz w:val="22"/>
          <w:szCs w:val="22"/>
        </w:rPr>
        <w:t>in order to</w:t>
      </w:r>
      <w:proofErr w:type="gramEnd"/>
      <w:r w:rsidRPr="001648F2">
        <w:rPr>
          <w:rFonts w:ascii="Arial" w:eastAsia="Aptos" w:hAnsi="Arial" w:cs="Arial"/>
          <w:sz w:val="22"/>
          <w:szCs w:val="22"/>
        </w:rPr>
        <w:t xml:space="preserve"> satisfy the complexity of health and social care demands. </w:t>
      </w:r>
    </w:p>
    <w:p w14:paraId="6437851C" w14:textId="77777777"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The Health and Care Act 2022 (HC Act 2022) established Integrated Care Systems (ICSs) in England, statutory partnerships bringing the NHS, local authorities, voluntary sector and others together to plan and deliver joined</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up services together. Such coordination ensures that care is holistic and eliminates duplication and gaps between services. Importantly, </w:t>
      </w:r>
      <w:r w:rsidRPr="001648F2">
        <w:rPr>
          <w:rFonts w:ascii="Arial" w:eastAsia="Aptos" w:hAnsi="Arial" w:cs="Arial"/>
          <w:sz w:val="22"/>
          <w:szCs w:val="22"/>
        </w:rPr>
        <w:lastRenderedPageBreak/>
        <w:t>partnership functioning is also about listening to the views of service users and carers, valuing them as experts in their own lives, and as equal partners in care planning and delivery.</w:t>
      </w:r>
      <w:r w:rsidRPr="001648F2">
        <w:rPr>
          <w:rFonts w:ascii="Arial" w:eastAsia="Aptos" w:hAnsi="Arial" w:cs="Arial"/>
          <w:sz w:val="22"/>
          <w:szCs w:val="22"/>
        </w:rPr>
        <w:br/>
        <w:t xml:space="preserve">Health and social care ethics refers to the moral principles and values underpinning </w:t>
      </w:r>
      <w:proofErr w:type="gramStart"/>
      <w:r w:rsidRPr="001648F2">
        <w:rPr>
          <w:rFonts w:ascii="Arial" w:eastAsia="Aptos" w:hAnsi="Arial" w:cs="Arial"/>
          <w:sz w:val="22"/>
          <w:szCs w:val="22"/>
        </w:rPr>
        <w:t>practitioners</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 behaviours</w:t>
      </w:r>
      <w:proofErr w:type="gramEnd"/>
      <w:r w:rsidRPr="001648F2">
        <w:rPr>
          <w:rFonts w:ascii="Arial" w:eastAsia="Aptos" w:hAnsi="Arial" w:cs="Arial"/>
          <w:sz w:val="22"/>
          <w:szCs w:val="22"/>
        </w:rPr>
        <w:t xml:space="preserve">. The four essential foundations of biological ethics are especially influential: autonomy, beneficence, </w:t>
      </w:r>
      <w:proofErr w:type="spellStart"/>
      <w:r w:rsidRPr="001648F2">
        <w:rPr>
          <w:rFonts w:ascii="Arial" w:eastAsia="Aptos" w:hAnsi="Arial" w:cs="Arial"/>
          <w:sz w:val="22"/>
          <w:szCs w:val="22"/>
        </w:rPr>
        <w:t>non</w:t>
      </w:r>
      <w:r w:rsidR="001648F2" w:rsidRPr="001648F2">
        <w:rPr>
          <w:rFonts w:ascii="Arial" w:eastAsia="Aptos" w:hAnsi="Arial" w:cs="Arial"/>
          <w:sz w:val="22"/>
          <w:szCs w:val="22"/>
        </w:rPr>
        <w:t xml:space="preserve"> </w:t>
      </w:r>
      <w:r w:rsidRPr="001648F2">
        <w:rPr>
          <w:rFonts w:ascii="Arial" w:eastAsia="Aptos" w:hAnsi="Arial" w:cs="Arial"/>
          <w:sz w:val="22"/>
          <w:szCs w:val="22"/>
        </w:rPr>
        <w:t>maleficence</w:t>
      </w:r>
      <w:proofErr w:type="spellEnd"/>
      <w:r w:rsidRPr="001648F2">
        <w:rPr>
          <w:rFonts w:ascii="Arial" w:eastAsia="Aptos" w:hAnsi="Arial" w:cs="Arial"/>
          <w:sz w:val="22"/>
          <w:szCs w:val="22"/>
        </w:rPr>
        <w:t xml:space="preserve"> and justice. Respect for autonomy emphasises that the right of the person to make their own decisions is vital even if this is against professional </w:t>
      </w:r>
      <w:proofErr w:type="spellStart"/>
      <w:r w:rsidRPr="001648F2">
        <w:rPr>
          <w:rFonts w:ascii="Arial" w:eastAsia="Aptos" w:hAnsi="Arial" w:cs="Arial"/>
          <w:sz w:val="22"/>
          <w:szCs w:val="22"/>
        </w:rPr>
        <w:t>advise</w:t>
      </w:r>
      <w:proofErr w:type="spellEnd"/>
      <w:r w:rsidRPr="001648F2">
        <w:rPr>
          <w:rFonts w:ascii="Arial" w:eastAsia="Aptos" w:hAnsi="Arial" w:cs="Arial"/>
          <w:sz w:val="22"/>
          <w:szCs w:val="22"/>
        </w:rPr>
        <w:t xml:space="preserve">. Beneficence and </w:t>
      </w:r>
      <w:proofErr w:type="spellStart"/>
      <w:r w:rsidRPr="001648F2">
        <w:rPr>
          <w:rFonts w:ascii="Arial" w:eastAsia="Aptos" w:hAnsi="Arial" w:cs="Arial"/>
          <w:sz w:val="22"/>
          <w:szCs w:val="22"/>
        </w:rPr>
        <w:t>non</w:t>
      </w:r>
      <w:r w:rsidR="001648F2" w:rsidRPr="001648F2">
        <w:rPr>
          <w:rFonts w:ascii="Arial" w:eastAsia="Aptos" w:hAnsi="Arial" w:cs="Arial"/>
          <w:sz w:val="22"/>
          <w:szCs w:val="22"/>
        </w:rPr>
        <w:t xml:space="preserve"> </w:t>
      </w:r>
      <w:r w:rsidRPr="001648F2">
        <w:rPr>
          <w:rFonts w:ascii="Arial" w:eastAsia="Aptos" w:hAnsi="Arial" w:cs="Arial"/>
          <w:sz w:val="22"/>
          <w:szCs w:val="22"/>
        </w:rPr>
        <w:t>maleficence</w:t>
      </w:r>
      <w:proofErr w:type="spellEnd"/>
      <w:r w:rsidRPr="001648F2">
        <w:rPr>
          <w:rFonts w:ascii="Arial" w:eastAsia="Aptos" w:hAnsi="Arial" w:cs="Arial"/>
          <w:sz w:val="22"/>
          <w:szCs w:val="22"/>
        </w:rPr>
        <w:t xml:space="preserve"> are legal and ethical principles that impose a duty on professions to act in the best interests of others, </w:t>
      </w:r>
      <w:proofErr w:type="gramStart"/>
      <w:r w:rsidRPr="001648F2">
        <w:rPr>
          <w:rFonts w:ascii="Arial" w:eastAsia="Aptos" w:hAnsi="Arial" w:cs="Arial"/>
          <w:sz w:val="22"/>
          <w:szCs w:val="22"/>
        </w:rPr>
        <w:t>in order to</w:t>
      </w:r>
      <w:proofErr w:type="gramEnd"/>
      <w:r w:rsidRPr="001648F2">
        <w:rPr>
          <w:rFonts w:ascii="Arial" w:eastAsia="Aptos" w:hAnsi="Arial" w:cs="Arial"/>
          <w:sz w:val="22"/>
          <w:szCs w:val="22"/>
        </w:rPr>
        <w:t xml:space="preserve"> maximise benefit and limit harm. Justice is fairness in the allocation of resources and access to care. There is legislation such as The Mental Capacity Act 2005 that underpins ethical practice by providing a framework for assisting individuals who may lack the capacity to make some decisions and The Care Act 2014 which places a duty on practitioners to promote wellbeing and safeguard vulnerable adults. </w:t>
      </w:r>
    </w:p>
    <w:p w14:paraId="0E21353C" w14:textId="4F79750D"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 xml:space="preserve">In short, </w:t>
      </w:r>
      <w:proofErr w:type="spellStart"/>
      <w:r w:rsidRPr="001648F2">
        <w:rPr>
          <w:rFonts w:ascii="Arial" w:eastAsia="Aptos" w:hAnsi="Arial" w:cs="Arial"/>
          <w:sz w:val="22"/>
          <w:szCs w:val="22"/>
        </w:rPr>
        <w:t>personcentred</w:t>
      </w:r>
      <w:proofErr w:type="spellEnd"/>
      <w:r w:rsidRPr="001648F2">
        <w:rPr>
          <w:rFonts w:ascii="Arial" w:eastAsia="Aptos" w:hAnsi="Arial" w:cs="Arial"/>
          <w:sz w:val="22"/>
          <w:szCs w:val="22"/>
        </w:rPr>
        <w:t xml:space="preserve"> care, partnership working and ethics are not merely ideals, but pragmatic imperatives. They provide a framework for safe, effective, and compassionate care that respects individual rights and needs, encourages teamwork, and maintains the highest ethical standards. Their application in UK health and social care policy and practice guarantees services stay responsive, responsible and centred on providing the best possible results for the individuals they serve.</w:t>
      </w:r>
      <w:r w:rsidRPr="001648F2">
        <w:rPr>
          <w:rFonts w:ascii="Arial" w:eastAsia="Aptos" w:hAnsi="Arial" w:cs="Arial"/>
          <w:sz w:val="22"/>
          <w:szCs w:val="22"/>
        </w:rPr>
        <w:br/>
      </w:r>
      <w:r w:rsidRPr="001648F2">
        <w:rPr>
          <w:rFonts w:ascii="Arial" w:eastAsia="Aptos" w:hAnsi="Arial" w:cs="Arial"/>
          <w:sz w:val="22"/>
          <w:szCs w:val="22"/>
        </w:rPr>
        <w:br/>
      </w:r>
      <w:r w:rsidRPr="005213E8">
        <w:rPr>
          <w:rStyle w:val="Heading1Char"/>
        </w:rPr>
        <w:t>Task 2</w:t>
      </w:r>
      <w:r w:rsidR="001648F2" w:rsidRPr="005213E8">
        <w:rPr>
          <w:rStyle w:val="Heading1Char"/>
        </w:rPr>
        <w:t xml:space="preserve"> </w:t>
      </w:r>
      <w:r w:rsidRPr="005213E8">
        <w:rPr>
          <w:rStyle w:val="Heading1Char"/>
        </w:rPr>
        <w:t xml:space="preserve"> Practical Examples Using Joan’s Story</w:t>
      </w:r>
      <w:r w:rsidRPr="001648F2">
        <w:rPr>
          <w:rFonts w:ascii="Arial" w:eastAsia="Aptos" w:hAnsi="Arial" w:cs="Arial"/>
          <w:sz w:val="22"/>
          <w:szCs w:val="22"/>
        </w:rPr>
        <w:t xml:space="preserve"> </w:t>
      </w:r>
      <w:r w:rsidRPr="001648F2">
        <w:rPr>
          <w:rFonts w:ascii="Arial" w:eastAsia="Aptos" w:hAnsi="Arial" w:cs="Arial"/>
          <w:sz w:val="22"/>
          <w:szCs w:val="22"/>
        </w:rPr>
        <w:br/>
      </w:r>
      <w:r w:rsidRPr="001648F2">
        <w:rPr>
          <w:rFonts w:ascii="Arial" w:eastAsia="Aptos" w:hAnsi="Arial" w:cs="Arial"/>
          <w:sz w:val="22"/>
          <w:szCs w:val="22"/>
        </w:rPr>
        <w:br/>
        <w:t>Joan’s Story is a striking example of how the ideals of person</w:t>
      </w:r>
      <w:r w:rsidR="001648F2" w:rsidRPr="001648F2">
        <w:rPr>
          <w:rFonts w:ascii="Arial" w:eastAsia="Aptos" w:hAnsi="Arial" w:cs="Arial"/>
          <w:sz w:val="22"/>
          <w:szCs w:val="22"/>
        </w:rPr>
        <w:t xml:space="preserve"> </w:t>
      </w:r>
      <w:r w:rsidRPr="001648F2">
        <w:rPr>
          <w:rFonts w:ascii="Arial" w:eastAsia="Aptos" w:hAnsi="Arial" w:cs="Arial"/>
          <w:sz w:val="22"/>
          <w:szCs w:val="22"/>
        </w:rPr>
        <w:t>centred care, collaborative working and ethical professionalism can make a positive difference to a person’s experience and outcomes in the health and social care system.</w:t>
      </w:r>
      <w:r w:rsidRPr="001648F2">
        <w:rPr>
          <w:rFonts w:ascii="Arial" w:eastAsia="Aptos" w:hAnsi="Arial" w:cs="Arial"/>
          <w:sz w:val="22"/>
          <w:szCs w:val="22"/>
        </w:rPr>
        <w:br/>
      </w:r>
      <w:r w:rsidRPr="001648F2">
        <w:rPr>
          <w:rFonts w:ascii="Arial" w:eastAsia="Aptos" w:hAnsi="Arial" w:cs="Arial"/>
          <w:sz w:val="22"/>
          <w:szCs w:val="22"/>
        </w:rPr>
        <w:br/>
        <w:t xml:space="preserve">Joan is an elderly lady who has a number of long term health problems, including chronic obstructive pulmonary disease (COPD) and Crohn’s disease. When she first </w:t>
      </w:r>
      <w:proofErr w:type="gramStart"/>
      <w:r w:rsidRPr="001648F2">
        <w:rPr>
          <w:rFonts w:ascii="Arial" w:eastAsia="Aptos" w:hAnsi="Arial" w:cs="Arial"/>
          <w:sz w:val="22"/>
          <w:szCs w:val="22"/>
        </w:rPr>
        <w:t>came into contact with</w:t>
      </w:r>
      <w:proofErr w:type="gramEnd"/>
      <w:r w:rsidRPr="001648F2">
        <w:rPr>
          <w:rFonts w:ascii="Arial" w:eastAsia="Aptos" w:hAnsi="Arial" w:cs="Arial"/>
          <w:sz w:val="22"/>
          <w:szCs w:val="22"/>
        </w:rPr>
        <w:t xml:space="preserve"> local health services she was struggling to manage her health, regularly missing appointments and feeling overwhelmed by her situation.</w:t>
      </w:r>
    </w:p>
    <w:p w14:paraId="0AB79AF6" w14:textId="77777777"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 xml:space="preserve"> Her care team measured her confidence and ability to take care of her own health using the Patient Activation Measure (PAM). This implied Joan had low activation, no </w:t>
      </w:r>
      <w:proofErr w:type="spellStart"/>
      <w:r w:rsidRPr="001648F2">
        <w:rPr>
          <w:rFonts w:ascii="Arial" w:eastAsia="Aptos" w:hAnsi="Arial" w:cs="Arial"/>
          <w:sz w:val="22"/>
          <w:szCs w:val="22"/>
        </w:rPr>
        <w:t>self</w:t>
      </w:r>
      <w:r w:rsidR="001648F2" w:rsidRPr="001648F2">
        <w:rPr>
          <w:rFonts w:ascii="Arial" w:eastAsia="Aptos" w:hAnsi="Arial" w:cs="Arial"/>
          <w:sz w:val="22"/>
          <w:szCs w:val="22"/>
        </w:rPr>
        <w:t xml:space="preserve"> </w:t>
      </w:r>
      <w:r w:rsidRPr="001648F2">
        <w:rPr>
          <w:rFonts w:ascii="Arial" w:eastAsia="Aptos" w:hAnsi="Arial" w:cs="Arial"/>
          <w:sz w:val="22"/>
          <w:szCs w:val="22"/>
        </w:rPr>
        <w:t>management</w:t>
      </w:r>
      <w:proofErr w:type="spellEnd"/>
      <w:r w:rsidRPr="001648F2">
        <w:rPr>
          <w:rFonts w:ascii="Arial" w:eastAsia="Aptos" w:hAnsi="Arial" w:cs="Arial"/>
          <w:sz w:val="22"/>
          <w:szCs w:val="22"/>
        </w:rPr>
        <w:t xml:space="preserve"> abilities and lacked confidence to deal with specialists.</w:t>
      </w:r>
      <w:r w:rsidRPr="001648F2">
        <w:rPr>
          <w:rFonts w:ascii="Arial" w:eastAsia="Aptos" w:hAnsi="Arial" w:cs="Arial"/>
          <w:sz w:val="22"/>
          <w:szCs w:val="22"/>
        </w:rPr>
        <w:br/>
        <w:t xml:space="preserve">Joan’s situation was all about person orientated care. Her physiotherapist and wider team </w:t>
      </w:r>
      <w:r w:rsidRPr="001648F2">
        <w:rPr>
          <w:rFonts w:ascii="Arial" w:eastAsia="Aptos" w:hAnsi="Arial" w:cs="Arial"/>
          <w:sz w:val="22"/>
          <w:szCs w:val="22"/>
        </w:rPr>
        <w:lastRenderedPageBreak/>
        <w:t>didn’t take a one</w:t>
      </w:r>
      <w:r w:rsidR="001648F2" w:rsidRPr="001648F2">
        <w:rPr>
          <w:rFonts w:ascii="Arial" w:eastAsia="Aptos" w:hAnsi="Arial" w:cs="Arial"/>
          <w:sz w:val="22"/>
          <w:szCs w:val="22"/>
        </w:rPr>
        <w:t xml:space="preserve"> </w:t>
      </w:r>
      <w:r w:rsidRPr="001648F2">
        <w:rPr>
          <w:rFonts w:ascii="Arial" w:eastAsia="Aptos" w:hAnsi="Arial" w:cs="Arial"/>
          <w:sz w:val="22"/>
          <w:szCs w:val="22"/>
        </w:rPr>
        <w:t>size</w:t>
      </w:r>
      <w:r w:rsidR="001648F2" w:rsidRPr="001648F2">
        <w:rPr>
          <w:rFonts w:ascii="Arial" w:eastAsia="Aptos" w:hAnsi="Arial" w:cs="Arial"/>
          <w:sz w:val="22"/>
          <w:szCs w:val="22"/>
        </w:rPr>
        <w:t xml:space="preserve"> </w:t>
      </w:r>
      <w:r w:rsidRPr="001648F2">
        <w:rPr>
          <w:rFonts w:ascii="Arial" w:eastAsia="Aptos" w:hAnsi="Arial" w:cs="Arial"/>
          <w:sz w:val="22"/>
          <w:szCs w:val="22"/>
        </w:rPr>
        <w:t>fits</w:t>
      </w:r>
      <w:r w:rsidR="001648F2" w:rsidRPr="001648F2">
        <w:rPr>
          <w:rFonts w:ascii="Arial" w:eastAsia="Aptos" w:hAnsi="Arial" w:cs="Arial"/>
          <w:sz w:val="22"/>
          <w:szCs w:val="22"/>
        </w:rPr>
        <w:t xml:space="preserve"> </w:t>
      </w:r>
      <w:r w:rsidRPr="001648F2">
        <w:rPr>
          <w:rFonts w:ascii="Arial" w:eastAsia="Aptos" w:hAnsi="Arial" w:cs="Arial"/>
          <w:sz w:val="22"/>
          <w:szCs w:val="22"/>
        </w:rPr>
        <w:t>all approach but took time to understand Joan</w:t>
      </w:r>
      <w:r w:rsidR="001648F2" w:rsidRPr="001648F2">
        <w:rPr>
          <w:rFonts w:ascii="Arial" w:eastAsia="Aptos" w:hAnsi="Arial" w:cs="Arial"/>
          <w:sz w:val="22"/>
          <w:szCs w:val="22"/>
        </w:rPr>
        <w:t xml:space="preserve"> </w:t>
      </w:r>
      <w:r w:rsidRPr="001648F2">
        <w:rPr>
          <w:rFonts w:ascii="Arial" w:eastAsia="Aptos" w:hAnsi="Arial" w:cs="Arial"/>
          <w:sz w:val="22"/>
          <w:szCs w:val="22"/>
        </w:rPr>
        <w:t>difficulties and priorities. They were aware of Joan</w:t>
      </w:r>
      <w:r w:rsidR="001648F2" w:rsidRPr="001648F2">
        <w:rPr>
          <w:rFonts w:ascii="Arial" w:eastAsia="Aptos" w:hAnsi="Arial" w:cs="Arial"/>
          <w:sz w:val="22"/>
          <w:szCs w:val="22"/>
        </w:rPr>
        <w:t xml:space="preserve"> </w:t>
      </w:r>
      <w:r w:rsidRPr="001648F2">
        <w:rPr>
          <w:rFonts w:ascii="Arial" w:eastAsia="Aptos" w:hAnsi="Arial" w:cs="Arial"/>
          <w:sz w:val="22"/>
          <w:szCs w:val="22"/>
        </w:rPr>
        <w:t>worries that her Crohn</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symptoms could stop her from going to pulmonary rehabilitation classes. </w:t>
      </w:r>
    </w:p>
    <w:p w14:paraId="46020AF8" w14:textId="77777777"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 xml:space="preserve">When the team adjusted her care plan to focus on stabilising her Crohn disease, Joan was able to overcome the barriers that had impeded her engagement. We worked together with Joan to analyse and refine the </w:t>
      </w:r>
      <w:proofErr w:type="gramStart"/>
      <w:r w:rsidRPr="001648F2">
        <w:rPr>
          <w:rFonts w:ascii="Arial" w:eastAsia="Aptos" w:hAnsi="Arial" w:cs="Arial"/>
          <w:sz w:val="22"/>
          <w:szCs w:val="22"/>
        </w:rPr>
        <w:t>approach</w:t>
      </w:r>
      <w:proofErr w:type="gramEnd"/>
      <w:r w:rsidRPr="001648F2">
        <w:rPr>
          <w:rFonts w:ascii="Arial" w:eastAsia="Aptos" w:hAnsi="Arial" w:cs="Arial"/>
          <w:sz w:val="22"/>
          <w:szCs w:val="22"/>
        </w:rPr>
        <w:t xml:space="preserve"> so she felt heard and valued throughout the process. This increased her confidence, her involvement with services and to do things that she valued such as going shopping with her daughter.</w:t>
      </w:r>
      <w:r w:rsidRPr="001648F2">
        <w:rPr>
          <w:rFonts w:ascii="Arial" w:eastAsia="Aptos" w:hAnsi="Arial" w:cs="Arial"/>
          <w:sz w:val="22"/>
          <w:szCs w:val="22"/>
        </w:rPr>
        <w:br/>
        <w:t xml:space="preserve">These accomplishments were achieved through working in conjunction. Joan’s care was provided by her physiotherapist, GP, community nurses and other allied health professionals working in a coordinated way to fulfil her complex needs. All stakeholders were properly apprised of Joan objectives and the progress made through regular contact and collaborative evaluations. </w:t>
      </w:r>
    </w:p>
    <w:p w14:paraId="48DF6185" w14:textId="77777777" w:rsidR="001648F2"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This interdisciplinary approach is in line with the idea of integrated care systems, which are trying to break down the barriers between different parts of the health and care system to provide seamless and efficient support. Joan narrative also highlights the need of engaging the individual and family as partners in the process, co</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designing care and valuing everyone knowledge. Joan path was ethical at every stage. </w:t>
      </w:r>
    </w:p>
    <w:p w14:paraId="336E0D74" w14:textId="26DC2CBE" w:rsidR="00D9773F" w:rsidRPr="001648F2" w:rsidRDefault="00D61E7A" w:rsidP="001648F2">
      <w:pPr>
        <w:spacing w:line="360" w:lineRule="auto"/>
        <w:rPr>
          <w:rFonts w:ascii="Arial" w:eastAsia="Aptos" w:hAnsi="Arial" w:cs="Arial"/>
          <w:sz w:val="22"/>
          <w:szCs w:val="22"/>
        </w:rPr>
      </w:pPr>
      <w:r w:rsidRPr="001648F2">
        <w:rPr>
          <w:rFonts w:ascii="Arial" w:eastAsia="Aptos" w:hAnsi="Arial" w:cs="Arial"/>
          <w:sz w:val="22"/>
          <w:szCs w:val="22"/>
        </w:rPr>
        <w:t xml:space="preserve">She was included in the </w:t>
      </w:r>
      <w:proofErr w:type="gramStart"/>
      <w:r w:rsidRPr="001648F2">
        <w:rPr>
          <w:rFonts w:ascii="Arial" w:eastAsia="Aptos" w:hAnsi="Arial" w:cs="Arial"/>
          <w:sz w:val="22"/>
          <w:szCs w:val="22"/>
        </w:rPr>
        <w:t>decision making</w:t>
      </w:r>
      <w:proofErr w:type="gramEnd"/>
      <w:r w:rsidRPr="001648F2">
        <w:rPr>
          <w:rFonts w:ascii="Arial" w:eastAsia="Aptos" w:hAnsi="Arial" w:cs="Arial"/>
          <w:sz w:val="22"/>
          <w:szCs w:val="22"/>
        </w:rPr>
        <w:t xml:space="preserve"> process and provided with facts to make an informed decision. This assisted her autonomy. The team demonstrated beneficence by focusing on acts that would have the most positive effect on Joan quality of life, and </w:t>
      </w:r>
      <w:proofErr w:type="spellStart"/>
      <w:r w:rsidRPr="001648F2">
        <w:rPr>
          <w:rFonts w:ascii="Arial" w:eastAsia="Aptos" w:hAnsi="Arial" w:cs="Arial"/>
          <w:sz w:val="22"/>
          <w:szCs w:val="22"/>
        </w:rPr>
        <w:t>non</w:t>
      </w:r>
      <w:r w:rsidR="001648F2" w:rsidRPr="001648F2">
        <w:rPr>
          <w:rFonts w:ascii="Arial" w:eastAsia="Aptos" w:hAnsi="Arial" w:cs="Arial"/>
          <w:sz w:val="22"/>
          <w:szCs w:val="22"/>
        </w:rPr>
        <w:t xml:space="preserve"> </w:t>
      </w:r>
      <w:r w:rsidRPr="001648F2">
        <w:rPr>
          <w:rFonts w:ascii="Arial" w:eastAsia="Aptos" w:hAnsi="Arial" w:cs="Arial"/>
          <w:sz w:val="22"/>
          <w:szCs w:val="22"/>
        </w:rPr>
        <w:t>maleficence</w:t>
      </w:r>
      <w:proofErr w:type="spellEnd"/>
      <w:r w:rsidRPr="001648F2">
        <w:rPr>
          <w:rFonts w:ascii="Arial" w:eastAsia="Aptos" w:hAnsi="Arial" w:cs="Arial"/>
          <w:sz w:val="22"/>
          <w:szCs w:val="22"/>
        </w:rPr>
        <w:t xml:space="preserve"> by being alert to prospective dangers or drawbacks. Justice was observed in Joan having equitable access to services and assistance to promote her welfare. The team operated in accordance with the principles of UK law, including the Mental Capacity Act, which supports people to make their own decisions wherever possible.</w:t>
      </w:r>
      <w:r w:rsidRPr="001648F2">
        <w:rPr>
          <w:rFonts w:ascii="Arial" w:eastAsia="Aptos" w:hAnsi="Arial" w:cs="Arial"/>
          <w:sz w:val="22"/>
          <w:szCs w:val="22"/>
        </w:rPr>
        <w:br/>
        <w:t xml:space="preserve">This approach had powerful outcomes. Joan health and independence improved, her confidence climbed and her need for emergency assistance decreased. The story illustrates how the </w:t>
      </w:r>
      <w:proofErr w:type="gramStart"/>
      <w:r w:rsidRPr="001648F2">
        <w:rPr>
          <w:rFonts w:ascii="Arial" w:eastAsia="Aptos" w:hAnsi="Arial" w:cs="Arial"/>
          <w:sz w:val="22"/>
          <w:szCs w:val="22"/>
        </w:rPr>
        <w:t>real life</w:t>
      </w:r>
      <w:proofErr w:type="gramEnd"/>
      <w:r w:rsidRPr="001648F2">
        <w:rPr>
          <w:rFonts w:ascii="Arial" w:eastAsia="Aptos" w:hAnsi="Arial" w:cs="Arial"/>
          <w:sz w:val="22"/>
          <w:szCs w:val="22"/>
        </w:rPr>
        <w:t xml:space="preserve"> practice of </w:t>
      </w:r>
      <w:proofErr w:type="gramStart"/>
      <w:r w:rsidRPr="001648F2">
        <w:rPr>
          <w:rFonts w:ascii="Arial" w:eastAsia="Aptos" w:hAnsi="Arial" w:cs="Arial"/>
          <w:sz w:val="22"/>
          <w:szCs w:val="22"/>
        </w:rPr>
        <w:t>person</w:t>
      </w:r>
      <w:r w:rsidR="001648F2" w:rsidRPr="001648F2">
        <w:rPr>
          <w:rFonts w:ascii="Arial" w:eastAsia="Aptos" w:hAnsi="Arial" w:cs="Arial"/>
          <w:sz w:val="22"/>
          <w:szCs w:val="22"/>
        </w:rPr>
        <w:t xml:space="preserve"> </w:t>
      </w:r>
      <w:r w:rsidRPr="001648F2">
        <w:rPr>
          <w:rFonts w:ascii="Arial" w:eastAsia="Aptos" w:hAnsi="Arial" w:cs="Arial"/>
          <w:sz w:val="22"/>
          <w:szCs w:val="22"/>
        </w:rPr>
        <w:t>centred</w:t>
      </w:r>
      <w:proofErr w:type="gramEnd"/>
      <w:r w:rsidRPr="001648F2">
        <w:rPr>
          <w:rFonts w:ascii="Arial" w:eastAsia="Aptos" w:hAnsi="Arial" w:cs="Arial"/>
          <w:sz w:val="22"/>
          <w:szCs w:val="22"/>
        </w:rPr>
        <w:t xml:space="preserve"> care, collaborative working and ethical professionalism can alter lives. It also reflects the ambitions of contemporary UK health and social care policy which aspires to empower people, promote collaboration and produce fair and just outcomes for all.</w:t>
      </w:r>
      <w:r w:rsidRPr="001648F2">
        <w:rPr>
          <w:rFonts w:ascii="Arial" w:eastAsia="Aptos" w:hAnsi="Arial" w:cs="Arial"/>
          <w:sz w:val="22"/>
          <w:szCs w:val="22"/>
        </w:rPr>
        <w:br/>
      </w:r>
      <w:r w:rsidRPr="001648F2">
        <w:rPr>
          <w:rStyle w:val="Heading1Char"/>
          <w:rFonts w:ascii="Arial" w:hAnsi="Arial" w:cs="Arial"/>
          <w:sz w:val="22"/>
          <w:szCs w:val="22"/>
        </w:rPr>
        <w:br/>
      </w:r>
      <w:r w:rsidRPr="005213E8">
        <w:rPr>
          <w:rStyle w:val="Heading1Char"/>
        </w:rPr>
        <w:t>Task 3 Self Reflection as a professional in health and social care</w:t>
      </w:r>
      <w:r w:rsidRPr="001648F2">
        <w:rPr>
          <w:rFonts w:ascii="Arial" w:eastAsia="Aptos" w:hAnsi="Arial" w:cs="Arial"/>
          <w:sz w:val="22"/>
          <w:szCs w:val="22"/>
        </w:rPr>
        <w:br/>
      </w:r>
      <w:r w:rsidRPr="001648F2">
        <w:rPr>
          <w:rFonts w:ascii="Arial" w:eastAsia="Aptos" w:hAnsi="Arial" w:cs="Arial"/>
          <w:sz w:val="22"/>
          <w:szCs w:val="22"/>
        </w:rPr>
        <w:lastRenderedPageBreak/>
        <w:br/>
        <w:t>For me, person-centred care, partnership working and ethics are the foundation of my everyday practice and ongoing professional development as a health and social care professional. You can see the impact of that across all parts of my job, from practical work with service users to wider organisational and policy challenges.</w:t>
      </w:r>
      <w:r w:rsidRPr="001648F2">
        <w:rPr>
          <w:rFonts w:ascii="Arial" w:eastAsia="Aptos" w:hAnsi="Arial" w:cs="Arial"/>
          <w:sz w:val="22"/>
          <w:szCs w:val="22"/>
        </w:rPr>
        <w:br/>
      </w:r>
      <w:r w:rsidRPr="001648F2">
        <w:rPr>
          <w:rFonts w:ascii="Arial" w:eastAsia="Aptos" w:hAnsi="Arial" w:cs="Arial"/>
          <w:sz w:val="22"/>
          <w:szCs w:val="22"/>
        </w:rPr>
        <w:br/>
        <w:t xml:space="preserve">My Approach to Person Centred Care </w:t>
      </w:r>
      <w:r w:rsidRPr="001648F2">
        <w:rPr>
          <w:rFonts w:ascii="Arial" w:eastAsia="Aptos" w:hAnsi="Arial" w:cs="Arial"/>
          <w:sz w:val="22"/>
          <w:szCs w:val="22"/>
        </w:rPr>
        <w:br/>
        <w:t xml:space="preserve">I endeavour to do my best to ensure that care is always tailored around the </w:t>
      </w:r>
      <w:proofErr w:type="spellStart"/>
      <w:r w:rsidRPr="001648F2">
        <w:rPr>
          <w:rFonts w:ascii="Arial" w:eastAsia="Aptos" w:hAnsi="Arial" w:cs="Arial"/>
          <w:sz w:val="22"/>
          <w:szCs w:val="22"/>
        </w:rPr>
        <w:t>individual</w:t>
      </w:r>
      <w:r w:rsidR="001648F2" w:rsidRPr="001648F2">
        <w:rPr>
          <w:rFonts w:ascii="Arial" w:eastAsia="Aptos" w:hAnsi="Arial" w:cs="Arial"/>
          <w:sz w:val="22"/>
          <w:szCs w:val="22"/>
        </w:rPr>
        <w:t>s</w:t>
      </w:r>
      <w:proofErr w:type="spellEnd"/>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needs, preferences and circumstances. I believe in listening to people, showing empathy and involving the person in all decisions about their </w:t>
      </w:r>
      <w:proofErr w:type="spellStart"/>
      <w:proofErr w:type="gramStart"/>
      <w:r w:rsidRPr="001648F2">
        <w:rPr>
          <w:rFonts w:ascii="Arial" w:eastAsia="Aptos" w:hAnsi="Arial" w:cs="Arial"/>
          <w:sz w:val="22"/>
          <w:szCs w:val="22"/>
        </w:rPr>
        <w:t>care.For</w:t>
      </w:r>
      <w:proofErr w:type="spellEnd"/>
      <w:proofErr w:type="gramEnd"/>
      <w:r w:rsidRPr="001648F2">
        <w:rPr>
          <w:rFonts w:ascii="Arial" w:eastAsia="Aptos" w:hAnsi="Arial" w:cs="Arial"/>
          <w:sz w:val="22"/>
          <w:szCs w:val="22"/>
        </w:rPr>
        <w:t xml:space="preserve"> example, while working with service users with varied health conditions or with complex social situations, I constantly ask them about their priorities and what matters most to them. I use structured care plans and assess and comment often to make sure services are person</w:t>
      </w:r>
      <w:r w:rsidR="001648F2" w:rsidRPr="001648F2">
        <w:rPr>
          <w:rFonts w:ascii="Arial" w:eastAsia="Aptos" w:hAnsi="Arial" w:cs="Arial"/>
          <w:sz w:val="22"/>
          <w:szCs w:val="22"/>
        </w:rPr>
        <w:t xml:space="preserve"> </w:t>
      </w:r>
      <w:r w:rsidRPr="001648F2">
        <w:rPr>
          <w:rFonts w:ascii="Arial" w:eastAsia="Aptos" w:hAnsi="Arial" w:cs="Arial"/>
          <w:sz w:val="22"/>
          <w:szCs w:val="22"/>
        </w:rPr>
        <w:t xml:space="preserve">centred and responsive. I also know how important cultural competence is, giving care that is respectful of </w:t>
      </w:r>
      <w:proofErr w:type="gramStart"/>
      <w:r w:rsidRPr="001648F2">
        <w:rPr>
          <w:rFonts w:ascii="Arial" w:eastAsia="Aptos" w:hAnsi="Arial" w:cs="Arial"/>
          <w:sz w:val="22"/>
          <w:szCs w:val="22"/>
        </w:rPr>
        <w:t>people</w:t>
      </w:r>
      <w:r w:rsidR="001648F2" w:rsidRPr="001648F2">
        <w:rPr>
          <w:rFonts w:ascii="Arial" w:eastAsia="Aptos" w:hAnsi="Arial" w:cs="Arial"/>
          <w:sz w:val="22"/>
          <w:szCs w:val="22"/>
        </w:rPr>
        <w:t>s</w:t>
      </w:r>
      <w:proofErr w:type="gramEnd"/>
      <w:r w:rsidRPr="001648F2">
        <w:rPr>
          <w:rFonts w:ascii="Arial" w:eastAsia="Aptos" w:hAnsi="Arial" w:cs="Arial"/>
          <w:sz w:val="22"/>
          <w:szCs w:val="22"/>
        </w:rPr>
        <w:t xml:space="preserve"> backgrounds, beliefs and values.</w:t>
      </w:r>
      <w:r w:rsidRPr="001648F2">
        <w:rPr>
          <w:rFonts w:ascii="Arial" w:eastAsia="Aptos" w:hAnsi="Arial" w:cs="Arial"/>
          <w:sz w:val="22"/>
          <w:szCs w:val="22"/>
        </w:rPr>
        <w:br/>
      </w:r>
      <w:r w:rsidRPr="001648F2">
        <w:rPr>
          <w:rFonts w:ascii="Arial" w:eastAsia="Aptos" w:hAnsi="Arial" w:cs="Arial"/>
          <w:sz w:val="22"/>
          <w:szCs w:val="22"/>
        </w:rPr>
        <w:br/>
        <w:t xml:space="preserve">I’ve seen </w:t>
      </w:r>
      <w:proofErr w:type="spellStart"/>
      <w:r w:rsidRPr="001648F2">
        <w:rPr>
          <w:rFonts w:ascii="Arial" w:eastAsia="Aptos" w:hAnsi="Arial" w:cs="Arial"/>
          <w:sz w:val="22"/>
          <w:szCs w:val="22"/>
        </w:rPr>
        <w:t>first</w:t>
      </w:r>
      <w:r w:rsidR="001648F2" w:rsidRPr="001648F2">
        <w:rPr>
          <w:rFonts w:ascii="Arial" w:eastAsia="Aptos" w:hAnsi="Arial" w:cs="Arial"/>
          <w:sz w:val="22"/>
          <w:szCs w:val="22"/>
        </w:rPr>
        <w:t xml:space="preserve"> </w:t>
      </w:r>
      <w:r w:rsidRPr="001648F2">
        <w:rPr>
          <w:rFonts w:ascii="Arial" w:eastAsia="Aptos" w:hAnsi="Arial" w:cs="Arial"/>
          <w:sz w:val="22"/>
          <w:szCs w:val="22"/>
        </w:rPr>
        <w:t>hand</w:t>
      </w:r>
      <w:proofErr w:type="spellEnd"/>
      <w:r w:rsidRPr="001648F2">
        <w:rPr>
          <w:rFonts w:ascii="Arial" w:eastAsia="Aptos" w:hAnsi="Arial" w:cs="Arial"/>
          <w:sz w:val="22"/>
          <w:szCs w:val="22"/>
        </w:rPr>
        <w:t xml:space="preserve"> how </w:t>
      </w:r>
      <w:proofErr w:type="gramStart"/>
      <w:r w:rsidRPr="001648F2">
        <w:rPr>
          <w:rFonts w:ascii="Arial" w:eastAsia="Aptos" w:hAnsi="Arial" w:cs="Arial"/>
          <w:sz w:val="22"/>
          <w:szCs w:val="22"/>
        </w:rPr>
        <w:t>person</w:t>
      </w:r>
      <w:r w:rsidR="001648F2" w:rsidRPr="001648F2">
        <w:rPr>
          <w:rFonts w:ascii="Arial" w:eastAsia="Aptos" w:hAnsi="Arial" w:cs="Arial"/>
          <w:sz w:val="22"/>
          <w:szCs w:val="22"/>
        </w:rPr>
        <w:t xml:space="preserve"> c</w:t>
      </w:r>
      <w:r w:rsidRPr="001648F2">
        <w:rPr>
          <w:rFonts w:ascii="Arial" w:eastAsia="Aptos" w:hAnsi="Arial" w:cs="Arial"/>
          <w:sz w:val="22"/>
          <w:szCs w:val="22"/>
        </w:rPr>
        <w:t>entred</w:t>
      </w:r>
      <w:proofErr w:type="gramEnd"/>
      <w:r w:rsidRPr="001648F2">
        <w:rPr>
          <w:rFonts w:ascii="Arial" w:eastAsia="Aptos" w:hAnsi="Arial" w:cs="Arial"/>
          <w:sz w:val="22"/>
          <w:szCs w:val="22"/>
        </w:rPr>
        <w:t xml:space="preserve"> treatment builds trust, encourages involvement and leads to better outcomes. Respect and engagement of service users more likely to active participation in care plans, treatment and rating of higher satisfaction I am committed to regular </w:t>
      </w:r>
      <w:proofErr w:type="spellStart"/>
      <w:r w:rsidRPr="001648F2">
        <w:rPr>
          <w:rFonts w:ascii="Arial" w:eastAsia="Aptos" w:hAnsi="Arial" w:cs="Arial"/>
          <w:sz w:val="22"/>
          <w:szCs w:val="22"/>
        </w:rPr>
        <w:t>self</w:t>
      </w:r>
      <w:r w:rsidR="001648F2" w:rsidRPr="001648F2">
        <w:rPr>
          <w:rFonts w:ascii="Arial" w:eastAsia="Aptos" w:hAnsi="Arial" w:cs="Arial"/>
          <w:sz w:val="22"/>
          <w:szCs w:val="22"/>
        </w:rPr>
        <w:t xml:space="preserve"> </w:t>
      </w:r>
      <w:r w:rsidRPr="001648F2">
        <w:rPr>
          <w:rFonts w:ascii="Arial" w:eastAsia="Aptos" w:hAnsi="Arial" w:cs="Arial"/>
          <w:sz w:val="22"/>
          <w:szCs w:val="22"/>
        </w:rPr>
        <w:t>reflection</w:t>
      </w:r>
      <w:proofErr w:type="spellEnd"/>
      <w:r w:rsidRPr="001648F2">
        <w:rPr>
          <w:rFonts w:ascii="Arial" w:eastAsia="Aptos" w:hAnsi="Arial" w:cs="Arial"/>
          <w:sz w:val="22"/>
          <w:szCs w:val="22"/>
        </w:rPr>
        <w:t xml:space="preserve"> on my own attitudes and behaviours to ensure that I am always promoting person-centred approaches.</w:t>
      </w:r>
      <w:r w:rsidRPr="001648F2">
        <w:rPr>
          <w:rFonts w:ascii="Arial" w:eastAsia="Aptos" w:hAnsi="Arial" w:cs="Arial"/>
          <w:sz w:val="22"/>
          <w:szCs w:val="22"/>
        </w:rPr>
        <w:br/>
      </w:r>
      <w:r w:rsidRPr="001648F2">
        <w:rPr>
          <w:rFonts w:ascii="Arial" w:eastAsia="Aptos" w:hAnsi="Arial" w:cs="Arial"/>
          <w:sz w:val="22"/>
          <w:szCs w:val="22"/>
        </w:rPr>
        <w:br/>
        <w:t>Partner working</w:t>
      </w:r>
      <w:r w:rsidRPr="001648F2">
        <w:rPr>
          <w:rFonts w:ascii="Arial" w:eastAsia="Aptos" w:hAnsi="Arial" w:cs="Arial"/>
          <w:sz w:val="22"/>
          <w:szCs w:val="22"/>
        </w:rPr>
        <w:br/>
        <w:t xml:space="preserve">I know good care can only be delivered in partnership. In my day to day work I regularly liaise with colleagues from different disciplines such as nurses, doctors, social workers, occupational therapists and voluntary sector partners to develop holistic care </w:t>
      </w:r>
      <w:proofErr w:type="gramStart"/>
      <w:r w:rsidRPr="001648F2">
        <w:rPr>
          <w:rFonts w:ascii="Arial" w:eastAsia="Aptos" w:hAnsi="Arial" w:cs="Arial"/>
          <w:sz w:val="22"/>
          <w:szCs w:val="22"/>
        </w:rPr>
        <w:t>plans .</w:t>
      </w:r>
      <w:proofErr w:type="gramEnd"/>
      <w:r w:rsidRPr="001648F2">
        <w:rPr>
          <w:rFonts w:ascii="Arial" w:eastAsia="Aptos" w:hAnsi="Arial" w:cs="Arial"/>
          <w:sz w:val="22"/>
          <w:szCs w:val="22"/>
        </w:rPr>
        <w:t xml:space="preserve"> I respect the skill of each professional and the importance of good communication and common goals.</w:t>
      </w:r>
      <w:r w:rsidRPr="001648F2">
        <w:rPr>
          <w:rFonts w:ascii="Arial" w:eastAsia="Aptos" w:hAnsi="Arial" w:cs="Arial"/>
          <w:sz w:val="22"/>
          <w:szCs w:val="22"/>
        </w:rPr>
        <w:br/>
      </w:r>
      <w:r w:rsidRPr="001648F2">
        <w:rPr>
          <w:rFonts w:ascii="Arial" w:eastAsia="Aptos" w:hAnsi="Arial" w:cs="Arial"/>
          <w:sz w:val="22"/>
          <w:szCs w:val="22"/>
        </w:rPr>
        <w:br/>
        <w:t xml:space="preserve">One example from my profession was to help someone get discharged from hospital after a complex medical operation. By working with the hospital team, community nurses, social services and the </w:t>
      </w:r>
      <w:proofErr w:type="gramStart"/>
      <w:r w:rsidRPr="001648F2">
        <w:rPr>
          <w:rFonts w:ascii="Arial" w:eastAsia="Aptos" w:hAnsi="Arial" w:cs="Arial"/>
          <w:sz w:val="22"/>
          <w:szCs w:val="22"/>
        </w:rPr>
        <w:t>individuals</w:t>
      </w:r>
      <w:proofErr w:type="gramEnd"/>
      <w:r w:rsidRPr="001648F2">
        <w:rPr>
          <w:rFonts w:ascii="Arial" w:eastAsia="Aptos" w:hAnsi="Arial" w:cs="Arial"/>
          <w:sz w:val="22"/>
          <w:szCs w:val="22"/>
        </w:rPr>
        <w:t xml:space="preserve"> family we were able to develop a co-ordinated strategy to satisfy both immediate and </w:t>
      </w:r>
      <w:proofErr w:type="gramStart"/>
      <w:r w:rsidRPr="001648F2">
        <w:rPr>
          <w:rFonts w:ascii="Arial" w:eastAsia="Aptos" w:hAnsi="Arial" w:cs="Arial"/>
          <w:sz w:val="22"/>
          <w:szCs w:val="22"/>
        </w:rPr>
        <w:t>longer term</w:t>
      </w:r>
      <w:proofErr w:type="gramEnd"/>
      <w:r w:rsidRPr="001648F2">
        <w:rPr>
          <w:rFonts w:ascii="Arial" w:eastAsia="Aptos" w:hAnsi="Arial" w:cs="Arial"/>
          <w:sz w:val="22"/>
          <w:szCs w:val="22"/>
        </w:rPr>
        <w:t xml:space="preserve"> needs. This collaborative approach decreased the likelihood of being readmitted to the hospital and boosted the individual’s independence. I have also discovered that it is vital to include service users and their families as equal partners to ensure that care is effective and valued.</w:t>
      </w:r>
      <w:r w:rsidRPr="001648F2">
        <w:rPr>
          <w:rFonts w:ascii="Arial" w:eastAsia="Aptos" w:hAnsi="Arial" w:cs="Arial"/>
          <w:sz w:val="22"/>
          <w:szCs w:val="22"/>
        </w:rPr>
        <w:br/>
      </w:r>
      <w:r w:rsidRPr="001648F2">
        <w:rPr>
          <w:rFonts w:ascii="Arial" w:eastAsia="Aptos" w:hAnsi="Arial" w:cs="Arial"/>
          <w:sz w:val="22"/>
          <w:szCs w:val="22"/>
        </w:rPr>
        <w:br/>
      </w:r>
      <w:r w:rsidRPr="001648F2">
        <w:rPr>
          <w:rFonts w:ascii="Arial" w:eastAsia="Aptos" w:hAnsi="Arial" w:cs="Arial"/>
          <w:sz w:val="22"/>
          <w:szCs w:val="22"/>
        </w:rPr>
        <w:lastRenderedPageBreak/>
        <w:t>I understand that working together is</w:t>
      </w:r>
      <w:r w:rsidR="001648F2" w:rsidRPr="001648F2">
        <w:rPr>
          <w:rFonts w:ascii="Arial" w:eastAsia="Aptos" w:hAnsi="Arial" w:cs="Arial"/>
          <w:sz w:val="22"/>
          <w:szCs w:val="22"/>
        </w:rPr>
        <w:t xml:space="preserve"> not </w:t>
      </w:r>
      <w:r w:rsidRPr="001648F2">
        <w:rPr>
          <w:rFonts w:ascii="Arial" w:eastAsia="Aptos" w:hAnsi="Arial" w:cs="Arial"/>
          <w:sz w:val="22"/>
          <w:szCs w:val="22"/>
        </w:rPr>
        <w:t>always easy, given the varied professional views or corporate interests involved. I want to develop my skills in negotiation, dispute resolution and effective communication to ensure that partnership working is productive and focused on the best interests of individuals we support.</w:t>
      </w:r>
      <w:r w:rsidRPr="001648F2">
        <w:rPr>
          <w:rFonts w:ascii="Arial" w:eastAsia="Aptos" w:hAnsi="Arial" w:cs="Arial"/>
          <w:sz w:val="22"/>
          <w:szCs w:val="22"/>
        </w:rPr>
        <w:br/>
      </w:r>
      <w:r w:rsidRPr="001648F2">
        <w:rPr>
          <w:rFonts w:ascii="Arial" w:eastAsia="Aptos" w:hAnsi="Arial" w:cs="Arial"/>
          <w:sz w:val="22"/>
          <w:szCs w:val="22"/>
        </w:rPr>
        <w:br/>
        <w:t>Ethics in Action</w:t>
      </w:r>
      <w:r w:rsidRPr="001648F2">
        <w:rPr>
          <w:rFonts w:ascii="Arial" w:eastAsia="Aptos" w:hAnsi="Arial" w:cs="Arial"/>
          <w:sz w:val="22"/>
          <w:szCs w:val="22"/>
        </w:rPr>
        <w:br/>
        <w:t>I am guided by ethics in my practice. I utilise the four principles of bioethics to help me decide regarding issues such as permission, secrecy, protection and allocation of resources. My respect for autonomy requires that I combine my need to protect and promote wellbeing with respect for autonomy, especially when working with persons who may lack capacity to make some decisions.</w:t>
      </w:r>
      <w:r w:rsidRPr="001648F2">
        <w:rPr>
          <w:rFonts w:ascii="Arial" w:eastAsia="Aptos" w:hAnsi="Arial" w:cs="Arial"/>
          <w:sz w:val="22"/>
          <w:szCs w:val="22"/>
        </w:rPr>
        <w:br/>
      </w:r>
      <w:r w:rsidRPr="001648F2">
        <w:rPr>
          <w:rFonts w:ascii="Arial" w:eastAsia="Aptos" w:hAnsi="Arial" w:cs="Arial"/>
          <w:sz w:val="22"/>
          <w:szCs w:val="22"/>
        </w:rPr>
        <w:br/>
        <w:t xml:space="preserve">I have dealt for example with service users with a cognitive handicap who can’t make sophisticated decisions. In these </w:t>
      </w:r>
      <w:proofErr w:type="gramStart"/>
      <w:r w:rsidRPr="001648F2">
        <w:rPr>
          <w:rFonts w:ascii="Arial" w:eastAsia="Aptos" w:hAnsi="Arial" w:cs="Arial"/>
          <w:sz w:val="22"/>
          <w:szCs w:val="22"/>
        </w:rPr>
        <w:t>situations</w:t>
      </w:r>
      <w:proofErr w:type="gramEnd"/>
      <w:r w:rsidRPr="001648F2">
        <w:rPr>
          <w:rFonts w:ascii="Arial" w:eastAsia="Aptos" w:hAnsi="Arial" w:cs="Arial"/>
          <w:sz w:val="22"/>
          <w:szCs w:val="22"/>
        </w:rPr>
        <w:t xml:space="preserve"> I work within the legal framework of the Mental Capacity Act, ensuring that the person’s wishes and feelings are at the heart of the process and involving independent advocates if required. I also use supervision and reflective practice meetings to discuss ethical concerns, learn from others and improve my decision making.</w:t>
      </w:r>
      <w:r w:rsidRPr="001648F2">
        <w:rPr>
          <w:rFonts w:ascii="Arial" w:eastAsia="Aptos" w:hAnsi="Arial" w:cs="Arial"/>
          <w:sz w:val="22"/>
          <w:szCs w:val="22"/>
        </w:rPr>
        <w:br/>
      </w:r>
      <w:r w:rsidRPr="001648F2">
        <w:rPr>
          <w:rFonts w:ascii="Arial" w:eastAsia="Aptos" w:hAnsi="Arial" w:cs="Arial"/>
          <w:sz w:val="22"/>
          <w:szCs w:val="22"/>
        </w:rPr>
        <w:br/>
      </w:r>
      <w:r w:rsidRPr="001648F2">
        <w:rPr>
          <w:rStyle w:val="Heading1Char"/>
          <w:rFonts w:ascii="Arial" w:hAnsi="Arial" w:cs="Arial"/>
          <w:sz w:val="22"/>
          <w:szCs w:val="22"/>
        </w:rPr>
        <w:t>Strengths, Skills and Developmental Opportunities</w:t>
      </w:r>
      <w:r w:rsidRPr="001648F2">
        <w:rPr>
          <w:rFonts w:ascii="Arial" w:eastAsia="Aptos" w:hAnsi="Arial" w:cs="Arial"/>
          <w:sz w:val="22"/>
          <w:szCs w:val="22"/>
        </w:rPr>
        <w:br/>
      </w:r>
      <w:r w:rsidRPr="001648F2">
        <w:rPr>
          <w:rFonts w:ascii="Arial" w:eastAsia="Aptos" w:hAnsi="Arial" w:cs="Arial"/>
          <w:sz w:val="22"/>
          <w:szCs w:val="22"/>
        </w:rPr>
        <w:br/>
        <w:t>I think my major strengths are empathy, listening and communication. These have allowed me to create rapport with service users and work well in multi-disciplinary teams. I am flexible and observant and can modify care plans as needs change.</w:t>
      </w:r>
      <w:r w:rsidRPr="001648F2">
        <w:rPr>
          <w:rFonts w:ascii="Arial" w:eastAsia="Aptos" w:hAnsi="Arial" w:cs="Arial"/>
          <w:sz w:val="22"/>
          <w:szCs w:val="22"/>
        </w:rPr>
        <w:br/>
      </w:r>
      <w:r w:rsidRPr="001648F2">
        <w:rPr>
          <w:rFonts w:ascii="Arial" w:eastAsia="Aptos" w:hAnsi="Arial" w:cs="Arial"/>
          <w:sz w:val="22"/>
          <w:szCs w:val="22"/>
        </w:rPr>
        <w:br/>
        <w:t>But I do admit there are things to improve upon. I need to be aware of changes in legislation and organisational policy, especially as the health and social care sector continues to develop. I also aim to improve my digital skills, better utilise electronic health records and communication platforms to enhance integrated care. Also, I want to work on my conflict management skills so that I can handle conflicts better and have nice collaborations.</w:t>
      </w:r>
      <w:r w:rsidRPr="001648F2">
        <w:rPr>
          <w:rFonts w:ascii="Arial" w:eastAsia="Aptos" w:hAnsi="Arial" w:cs="Arial"/>
          <w:sz w:val="22"/>
          <w:szCs w:val="22"/>
        </w:rPr>
        <w:br/>
      </w:r>
      <w:r w:rsidRPr="001648F2">
        <w:rPr>
          <w:rFonts w:ascii="Arial" w:eastAsia="Aptos" w:hAnsi="Arial" w:cs="Arial"/>
          <w:sz w:val="22"/>
          <w:szCs w:val="22"/>
        </w:rPr>
        <w:br/>
      </w:r>
      <w:r w:rsidRPr="001648F2">
        <w:rPr>
          <w:rStyle w:val="Heading1Char"/>
          <w:rFonts w:ascii="Arial" w:hAnsi="Arial" w:cs="Arial"/>
          <w:sz w:val="22"/>
          <w:szCs w:val="22"/>
        </w:rPr>
        <w:t>Professional Development Plan.</w:t>
      </w:r>
      <w:r w:rsidRPr="001648F2">
        <w:rPr>
          <w:rFonts w:ascii="Arial" w:eastAsia="Aptos" w:hAnsi="Arial" w:cs="Arial"/>
          <w:sz w:val="22"/>
          <w:szCs w:val="22"/>
        </w:rPr>
        <w:t xml:space="preserve"> </w:t>
      </w:r>
      <w:r w:rsidRPr="001648F2">
        <w:rPr>
          <w:rFonts w:ascii="Arial" w:eastAsia="Aptos" w:hAnsi="Arial" w:cs="Arial"/>
          <w:sz w:val="22"/>
          <w:szCs w:val="22"/>
        </w:rPr>
        <w:br/>
        <w:t xml:space="preserve">To continue to grow professionally I intend to: </w:t>
      </w:r>
      <w:r w:rsidRPr="001648F2">
        <w:rPr>
          <w:rFonts w:ascii="Arial" w:eastAsia="Aptos" w:hAnsi="Arial" w:cs="Arial"/>
          <w:sz w:val="22"/>
          <w:szCs w:val="22"/>
        </w:rPr>
        <w:br/>
        <w:t>Take the right courses and conferences and engage in ongoing professional development. Regular monitoring, reflection to learn from both barriers and wins</w:t>
      </w:r>
      <w:r w:rsidR="001648F2" w:rsidRPr="001648F2">
        <w:rPr>
          <w:rFonts w:ascii="Arial" w:eastAsia="Aptos" w:hAnsi="Arial" w:cs="Arial"/>
          <w:sz w:val="22"/>
          <w:szCs w:val="22"/>
        </w:rPr>
        <w:t>.</w:t>
      </w:r>
      <w:r w:rsidRPr="001648F2">
        <w:rPr>
          <w:rFonts w:ascii="Arial" w:eastAsia="Aptos" w:hAnsi="Arial" w:cs="Arial"/>
          <w:sz w:val="22"/>
          <w:szCs w:val="22"/>
        </w:rPr>
        <w:t xml:space="preserve"> Stay up to date with developments in legislation, policy and best practice from credible sources. Seek for mentoring opportunities both to be mentored and to mentor others. Embrace digital </w:t>
      </w:r>
      <w:r w:rsidRPr="001648F2">
        <w:rPr>
          <w:rFonts w:ascii="Arial" w:eastAsia="Aptos" w:hAnsi="Arial" w:cs="Arial"/>
          <w:sz w:val="22"/>
          <w:szCs w:val="22"/>
        </w:rPr>
        <w:lastRenderedPageBreak/>
        <w:t xml:space="preserve">innovation, participate in training, and experiment with new tools for care coordination. I am committed to compassionate, coordinated and effective treatment that includes person-centred care, partnership working and ethics in my daily practice and continuously reflecting and learning to empower and respect the people I </w:t>
      </w:r>
      <w:proofErr w:type="gramStart"/>
      <w:r w:rsidRPr="001648F2">
        <w:rPr>
          <w:rFonts w:ascii="Arial" w:eastAsia="Aptos" w:hAnsi="Arial" w:cs="Arial"/>
          <w:sz w:val="22"/>
          <w:szCs w:val="22"/>
        </w:rPr>
        <w:t>serve at all times</w:t>
      </w:r>
      <w:proofErr w:type="gramEnd"/>
      <w:r w:rsidRPr="001648F2">
        <w:rPr>
          <w:rFonts w:ascii="Arial" w:eastAsia="Aptos" w:hAnsi="Arial" w:cs="Arial"/>
          <w:sz w:val="22"/>
          <w:szCs w:val="22"/>
        </w:rPr>
        <w:t>.</w:t>
      </w:r>
    </w:p>
    <w:p w14:paraId="08082205" w14:textId="77777777" w:rsidR="00D61E7A" w:rsidRPr="001648F2" w:rsidRDefault="00D61E7A" w:rsidP="001648F2">
      <w:pPr>
        <w:spacing w:line="360" w:lineRule="auto"/>
        <w:rPr>
          <w:rFonts w:ascii="Arial" w:eastAsia="Aptos" w:hAnsi="Arial" w:cs="Arial"/>
          <w:sz w:val="22"/>
          <w:szCs w:val="22"/>
        </w:rPr>
      </w:pPr>
    </w:p>
    <w:p w14:paraId="1CB19A9A" w14:textId="65C8BCEF" w:rsidR="00D61E7A" w:rsidRPr="001648F2" w:rsidRDefault="00D61E7A" w:rsidP="001648F2">
      <w:pPr>
        <w:spacing w:line="360" w:lineRule="auto"/>
        <w:rPr>
          <w:rFonts w:ascii="Arial" w:eastAsia="Aptos" w:hAnsi="Arial" w:cs="Arial"/>
          <w:sz w:val="22"/>
          <w:szCs w:val="22"/>
        </w:rPr>
      </w:pPr>
    </w:p>
    <w:p w14:paraId="610502CD" w14:textId="6436BBCA" w:rsidR="00D61E7A" w:rsidRPr="001648F2" w:rsidRDefault="00D61E7A" w:rsidP="001648F2">
      <w:pPr>
        <w:spacing w:line="360" w:lineRule="auto"/>
        <w:rPr>
          <w:rFonts w:ascii="Arial" w:eastAsia="Aptos" w:hAnsi="Arial" w:cs="Arial"/>
          <w:sz w:val="22"/>
          <w:szCs w:val="22"/>
        </w:rPr>
      </w:pPr>
    </w:p>
    <w:p w14:paraId="79EE1E69" w14:textId="77777777" w:rsidR="001648F2" w:rsidRPr="001648F2" w:rsidRDefault="00D61E7A" w:rsidP="001648F2">
      <w:pPr>
        <w:pStyle w:val="Heading1"/>
        <w:spacing w:line="360" w:lineRule="auto"/>
        <w:rPr>
          <w:rFonts w:ascii="Arial" w:hAnsi="Arial" w:cs="Arial"/>
          <w:sz w:val="22"/>
          <w:szCs w:val="22"/>
        </w:rPr>
      </w:pPr>
      <w:bookmarkStart w:id="1" w:name="_Toc232248896"/>
      <w:r w:rsidRPr="001648F2">
        <w:rPr>
          <w:rFonts w:ascii="Arial" w:hAnsi="Arial" w:cs="Arial"/>
          <w:sz w:val="22"/>
          <w:szCs w:val="22"/>
        </w:rPr>
        <w:t>References</w:t>
      </w:r>
      <w:bookmarkEnd w:id="1"/>
    </w:p>
    <w:p w14:paraId="0DB53F3B" w14:textId="7D351EDE"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Beauchamp, T.L. and Childress, J.F. (2013) </w:t>
      </w:r>
      <w:r w:rsidRPr="001648F2">
        <w:rPr>
          <w:rFonts w:ascii="Arial" w:eastAsia="Aptos" w:hAnsi="Arial" w:cs="Arial"/>
          <w:i/>
          <w:iCs/>
          <w:sz w:val="22"/>
          <w:szCs w:val="22"/>
        </w:rPr>
        <w:t>Principles of Biomedical Ethics</w:t>
      </w:r>
      <w:r w:rsidRPr="001648F2">
        <w:rPr>
          <w:rFonts w:ascii="Arial" w:eastAsia="Aptos" w:hAnsi="Arial" w:cs="Arial"/>
          <w:sz w:val="22"/>
          <w:szCs w:val="22"/>
        </w:rPr>
        <w:t xml:space="preserve">. 7th </w:t>
      </w:r>
      <w:proofErr w:type="spellStart"/>
      <w:r w:rsidRPr="001648F2">
        <w:rPr>
          <w:rFonts w:ascii="Arial" w:eastAsia="Aptos" w:hAnsi="Arial" w:cs="Arial"/>
          <w:sz w:val="22"/>
          <w:szCs w:val="22"/>
        </w:rPr>
        <w:t>edn</w:t>
      </w:r>
      <w:proofErr w:type="spellEnd"/>
      <w:r w:rsidRPr="001648F2">
        <w:rPr>
          <w:rFonts w:ascii="Arial" w:eastAsia="Aptos" w:hAnsi="Arial" w:cs="Arial"/>
          <w:sz w:val="22"/>
          <w:szCs w:val="22"/>
        </w:rPr>
        <w:t>. Oxford: Oxford University Press.</w:t>
      </w:r>
    </w:p>
    <w:p w14:paraId="7D4771F4"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British Medical Association (BMA) (2022) ‘Integrated care systems (ICSs): statutory bodies under Health and Care Act 2022.’ Available at: </w:t>
      </w:r>
      <w:hyperlink r:id="rId10" w:history="1">
        <w:r w:rsidRPr="001648F2">
          <w:rPr>
            <w:rStyle w:val="Hyperlink"/>
            <w:rFonts w:ascii="Arial" w:eastAsia="Aptos" w:hAnsi="Arial" w:cs="Arial"/>
            <w:sz w:val="22"/>
            <w:szCs w:val="22"/>
          </w:rPr>
          <w:t>https://www.bma.org.uk/advice-and-support/nhs-delivery-and-workforce/integration/integrated-care-systems-icss</w:t>
        </w:r>
      </w:hyperlink>
      <w:r w:rsidRPr="001648F2">
        <w:rPr>
          <w:rFonts w:ascii="Arial" w:eastAsia="Aptos" w:hAnsi="Arial" w:cs="Arial"/>
          <w:sz w:val="22"/>
          <w:szCs w:val="22"/>
        </w:rPr>
        <w:t xml:space="preserve"> (Accessed: 3 June 2024).</w:t>
      </w:r>
    </w:p>
    <w:p w14:paraId="38EB8E55"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Health Foundation (2021) </w:t>
      </w:r>
      <w:r w:rsidRPr="001648F2">
        <w:rPr>
          <w:rFonts w:ascii="Arial" w:eastAsia="Aptos" w:hAnsi="Arial" w:cs="Arial"/>
          <w:i/>
          <w:iCs/>
          <w:sz w:val="22"/>
          <w:szCs w:val="22"/>
        </w:rPr>
        <w:t>Person-centred care made simple</w:t>
      </w:r>
      <w:r w:rsidRPr="001648F2">
        <w:rPr>
          <w:rFonts w:ascii="Arial" w:eastAsia="Aptos" w:hAnsi="Arial" w:cs="Arial"/>
          <w:sz w:val="22"/>
          <w:szCs w:val="22"/>
        </w:rPr>
        <w:t xml:space="preserve">. Available at: </w:t>
      </w:r>
      <w:hyperlink r:id="rId11" w:history="1">
        <w:r w:rsidRPr="001648F2">
          <w:rPr>
            <w:rStyle w:val="Hyperlink"/>
            <w:rFonts w:ascii="Arial" w:eastAsia="Aptos" w:hAnsi="Arial" w:cs="Arial"/>
            <w:sz w:val="22"/>
            <w:szCs w:val="22"/>
          </w:rPr>
          <w:t>https://www.health.org.uk/publications/person-centred-care-made-simple</w:t>
        </w:r>
      </w:hyperlink>
      <w:r w:rsidRPr="001648F2">
        <w:rPr>
          <w:rFonts w:ascii="Arial" w:eastAsia="Aptos" w:hAnsi="Arial" w:cs="Arial"/>
          <w:sz w:val="22"/>
          <w:szCs w:val="22"/>
        </w:rPr>
        <w:t xml:space="preserve"> (Accessed: 3 June 2024).</w:t>
      </w:r>
    </w:p>
    <w:p w14:paraId="3FC033E9"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King’s Fund (2022) ‘Integrated care systems: how will they work under the Health and Care Act?’ Available at: </w:t>
      </w:r>
      <w:hyperlink r:id="rId12" w:history="1">
        <w:r w:rsidRPr="001648F2">
          <w:rPr>
            <w:rStyle w:val="Hyperlink"/>
            <w:rFonts w:ascii="Arial" w:eastAsia="Aptos" w:hAnsi="Arial" w:cs="Arial"/>
            <w:sz w:val="22"/>
            <w:szCs w:val="22"/>
          </w:rPr>
          <w:t>https://www.kingsfund.org.uk/insight-and-analysis/data-and-charts/integrated-care-systems-health-and-care-act</w:t>
        </w:r>
      </w:hyperlink>
      <w:r w:rsidRPr="001648F2">
        <w:rPr>
          <w:rFonts w:ascii="Arial" w:eastAsia="Aptos" w:hAnsi="Arial" w:cs="Arial"/>
          <w:sz w:val="22"/>
          <w:szCs w:val="22"/>
        </w:rPr>
        <w:t xml:space="preserve"> (Accessed: 3 June 2024).</w:t>
      </w:r>
    </w:p>
    <w:p w14:paraId="4B94541A"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Local Government Association (LGA) (2022) ‘Get in on the Act: Health and Care Act 2022.’ Available at: </w:t>
      </w:r>
      <w:hyperlink r:id="rId13" w:history="1">
        <w:r w:rsidRPr="001648F2">
          <w:rPr>
            <w:rStyle w:val="Hyperlink"/>
            <w:rFonts w:ascii="Arial" w:eastAsia="Aptos" w:hAnsi="Arial" w:cs="Arial"/>
            <w:sz w:val="22"/>
            <w:szCs w:val="22"/>
          </w:rPr>
          <w:t>https://www.local.gov.uk/publications/get-act-health-and-care-act-2022</w:t>
        </w:r>
      </w:hyperlink>
      <w:r w:rsidRPr="001648F2">
        <w:rPr>
          <w:rFonts w:ascii="Arial" w:eastAsia="Aptos" w:hAnsi="Arial" w:cs="Arial"/>
          <w:sz w:val="22"/>
          <w:szCs w:val="22"/>
        </w:rPr>
        <w:t xml:space="preserve"> (Accessed: 3 June 2024).</w:t>
      </w:r>
    </w:p>
    <w:p w14:paraId="146B36D9"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Miller, R., Glasby, J. and Dickinson, H. (2020) ‘Integrated health and social care in England: ten years on’, </w:t>
      </w:r>
      <w:r w:rsidRPr="001648F2">
        <w:rPr>
          <w:rFonts w:ascii="Arial" w:eastAsia="Aptos" w:hAnsi="Arial" w:cs="Arial"/>
          <w:i/>
          <w:iCs/>
          <w:sz w:val="22"/>
          <w:szCs w:val="22"/>
        </w:rPr>
        <w:t>International Journal of Integrated Care</w:t>
      </w:r>
      <w:r w:rsidRPr="001648F2">
        <w:rPr>
          <w:rFonts w:ascii="Arial" w:eastAsia="Aptos" w:hAnsi="Arial" w:cs="Arial"/>
          <w:sz w:val="22"/>
          <w:szCs w:val="22"/>
        </w:rPr>
        <w:t xml:space="preserve">, 20(4), pp. 1–8. </w:t>
      </w:r>
      <w:proofErr w:type="spellStart"/>
      <w:r w:rsidRPr="001648F2">
        <w:rPr>
          <w:rFonts w:ascii="Arial" w:eastAsia="Aptos" w:hAnsi="Arial" w:cs="Arial"/>
          <w:sz w:val="22"/>
          <w:szCs w:val="22"/>
        </w:rPr>
        <w:t>doi</w:t>
      </w:r>
      <w:proofErr w:type="spellEnd"/>
      <w:r w:rsidRPr="001648F2">
        <w:rPr>
          <w:rFonts w:ascii="Arial" w:eastAsia="Aptos" w:hAnsi="Arial" w:cs="Arial"/>
          <w:sz w:val="22"/>
          <w:szCs w:val="22"/>
        </w:rPr>
        <w:t>: 10.5334/ijic.5645.</w:t>
      </w:r>
    </w:p>
    <w:p w14:paraId="7023EEA8"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NHS England (2023a) ‘What is person-centred care?’ Available at: </w:t>
      </w:r>
      <w:hyperlink r:id="rId14" w:history="1">
        <w:r w:rsidRPr="001648F2">
          <w:rPr>
            <w:rStyle w:val="Hyperlink"/>
            <w:rFonts w:ascii="Arial" w:eastAsia="Aptos" w:hAnsi="Arial" w:cs="Arial"/>
            <w:sz w:val="22"/>
            <w:szCs w:val="22"/>
          </w:rPr>
          <w:t>https://www.england.nhs.uk/personalisedcare/what-is-person-centred-care/</w:t>
        </w:r>
      </w:hyperlink>
      <w:r w:rsidRPr="001648F2">
        <w:rPr>
          <w:rFonts w:ascii="Arial" w:eastAsia="Aptos" w:hAnsi="Arial" w:cs="Arial"/>
          <w:sz w:val="22"/>
          <w:szCs w:val="22"/>
        </w:rPr>
        <w:t xml:space="preserve"> (Accessed: 3 June 2024).</w:t>
      </w:r>
    </w:p>
    <w:p w14:paraId="2D879C57"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NHS England (2023b) </w:t>
      </w:r>
      <w:r w:rsidRPr="001648F2">
        <w:rPr>
          <w:rFonts w:ascii="Arial" w:eastAsia="Aptos" w:hAnsi="Arial" w:cs="Arial"/>
          <w:i/>
          <w:iCs/>
          <w:sz w:val="22"/>
          <w:szCs w:val="22"/>
        </w:rPr>
        <w:t>The NHS Constitution for England</w:t>
      </w:r>
      <w:r w:rsidRPr="001648F2">
        <w:rPr>
          <w:rFonts w:ascii="Arial" w:eastAsia="Aptos" w:hAnsi="Arial" w:cs="Arial"/>
          <w:sz w:val="22"/>
          <w:szCs w:val="22"/>
        </w:rPr>
        <w:t xml:space="preserve">. Available at: </w:t>
      </w:r>
      <w:hyperlink r:id="rId15" w:history="1">
        <w:r w:rsidRPr="001648F2">
          <w:rPr>
            <w:rStyle w:val="Hyperlink"/>
            <w:rFonts w:ascii="Arial" w:eastAsia="Aptos" w:hAnsi="Arial" w:cs="Arial"/>
            <w:sz w:val="22"/>
            <w:szCs w:val="22"/>
          </w:rPr>
          <w:t>https://www.gov.uk/government/publications/the-nhs-constitution-for-england</w:t>
        </w:r>
      </w:hyperlink>
      <w:r w:rsidRPr="001648F2">
        <w:rPr>
          <w:rFonts w:ascii="Arial" w:eastAsia="Aptos" w:hAnsi="Arial" w:cs="Arial"/>
          <w:sz w:val="22"/>
          <w:szCs w:val="22"/>
        </w:rPr>
        <w:t xml:space="preserve"> (Accessed: 3 June 2024).</w:t>
      </w:r>
    </w:p>
    <w:p w14:paraId="46859271"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lastRenderedPageBreak/>
        <w:t xml:space="preserve">NHS England (2024a) ‘What are integrated care systems?’ Available at: </w:t>
      </w:r>
      <w:hyperlink r:id="rId16" w:history="1">
        <w:r w:rsidRPr="001648F2">
          <w:rPr>
            <w:rStyle w:val="Hyperlink"/>
            <w:rFonts w:ascii="Arial" w:eastAsia="Aptos" w:hAnsi="Arial" w:cs="Arial"/>
            <w:sz w:val="22"/>
            <w:szCs w:val="22"/>
          </w:rPr>
          <w:t>https://www.england.nhs.uk/integratedcare/integrated-care-systems/</w:t>
        </w:r>
      </w:hyperlink>
      <w:r w:rsidRPr="001648F2">
        <w:rPr>
          <w:rFonts w:ascii="Arial" w:eastAsia="Aptos" w:hAnsi="Arial" w:cs="Arial"/>
          <w:sz w:val="22"/>
          <w:szCs w:val="22"/>
        </w:rPr>
        <w:t xml:space="preserve"> (Accessed: 3 June 2024).</w:t>
      </w:r>
    </w:p>
    <w:p w14:paraId="0D4FD4EB"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NHS England (2024b) ‘Joan’s Story.’ Available at: </w:t>
      </w:r>
      <w:hyperlink r:id="rId17" w:history="1">
        <w:r w:rsidRPr="001648F2">
          <w:rPr>
            <w:rStyle w:val="Hyperlink"/>
            <w:rFonts w:ascii="Arial" w:eastAsia="Aptos" w:hAnsi="Arial" w:cs="Arial"/>
            <w:sz w:val="22"/>
            <w:szCs w:val="22"/>
          </w:rPr>
          <w:t>https://www.england.nhs.uk/personalisedcare/comprehensive-model/case-studies/joans-story/</w:t>
        </w:r>
      </w:hyperlink>
      <w:r w:rsidRPr="001648F2">
        <w:rPr>
          <w:rFonts w:ascii="Arial" w:eastAsia="Aptos" w:hAnsi="Arial" w:cs="Arial"/>
          <w:sz w:val="22"/>
          <w:szCs w:val="22"/>
        </w:rPr>
        <w:t xml:space="preserve"> (Accessed: 3 June 2024).</w:t>
      </w:r>
    </w:p>
    <w:p w14:paraId="4AA7E302"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NHS England (2024c) ‘Digital transformation in the NHS.’ Available at: </w:t>
      </w:r>
      <w:hyperlink r:id="rId18" w:history="1">
        <w:r w:rsidRPr="001648F2">
          <w:rPr>
            <w:rStyle w:val="Hyperlink"/>
            <w:rFonts w:ascii="Arial" w:eastAsia="Aptos" w:hAnsi="Arial" w:cs="Arial"/>
            <w:sz w:val="22"/>
            <w:szCs w:val="22"/>
          </w:rPr>
          <w:t>https://www.england.nhs.uk/digitaltechnology/nhs-digital-transformation/</w:t>
        </w:r>
      </w:hyperlink>
      <w:r w:rsidRPr="001648F2">
        <w:rPr>
          <w:rFonts w:ascii="Arial" w:eastAsia="Aptos" w:hAnsi="Arial" w:cs="Arial"/>
          <w:sz w:val="22"/>
          <w:szCs w:val="22"/>
        </w:rPr>
        <w:t xml:space="preserve"> (Accessed: 3 June 2024).</w:t>
      </w:r>
    </w:p>
    <w:p w14:paraId="25BCA0F0"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Santana, M.J., Manalili, K., Jolley, R.J., Zelinsky, S., Quan, H. and Lu, M. (2018) ‘How to practice person</w:t>
      </w:r>
      <w:r w:rsidRPr="001648F2">
        <w:rPr>
          <w:rFonts w:ascii="Cambria Math" w:eastAsia="Aptos" w:hAnsi="Cambria Math" w:cs="Cambria Math"/>
          <w:sz w:val="22"/>
          <w:szCs w:val="22"/>
        </w:rPr>
        <w:t>‐</w:t>
      </w:r>
      <w:r w:rsidRPr="001648F2">
        <w:rPr>
          <w:rFonts w:ascii="Arial" w:eastAsia="Aptos" w:hAnsi="Arial" w:cs="Arial"/>
          <w:sz w:val="22"/>
          <w:szCs w:val="22"/>
        </w:rPr>
        <w:t xml:space="preserve">centred care: A conceptual framework’, </w:t>
      </w:r>
      <w:r w:rsidRPr="001648F2">
        <w:rPr>
          <w:rFonts w:ascii="Arial" w:eastAsia="Aptos" w:hAnsi="Arial" w:cs="Arial"/>
          <w:i/>
          <w:iCs/>
          <w:sz w:val="22"/>
          <w:szCs w:val="22"/>
        </w:rPr>
        <w:t>Health Expectations</w:t>
      </w:r>
      <w:r w:rsidRPr="001648F2">
        <w:rPr>
          <w:rFonts w:ascii="Arial" w:eastAsia="Aptos" w:hAnsi="Arial" w:cs="Arial"/>
          <w:sz w:val="22"/>
          <w:szCs w:val="22"/>
        </w:rPr>
        <w:t xml:space="preserve">, 21(2), pp. 429–440. </w:t>
      </w:r>
      <w:proofErr w:type="spellStart"/>
      <w:r w:rsidRPr="001648F2">
        <w:rPr>
          <w:rFonts w:ascii="Arial" w:eastAsia="Aptos" w:hAnsi="Arial" w:cs="Arial"/>
          <w:sz w:val="22"/>
          <w:szCs w:val="22"/>
        </w:rPr>
        <w:t>doi</w:t>
      </w:r>
      <w:proofErr w:type="spellEnd"/>
      <w:r w:rsidRPr="001648F2">
        <w:rPr>
          <w:rFonts w:ascii="Arial" w:eastAsia="Aptos" w:hAnsi="Arial" w:cs="Arial"/>
          <w:sz w:val="22"/>
          <w:szCs w:val="22"/>
        </w:rPr>
        <w:t>: 10.1111/hex.12640.</w:t>
      </w:r>
    </w:p>
    <w:p w14:paraId="5076EF87" w14:textId="77777777" w:rsidR="001648F2" w:rsidRPr="001648F2" w:rsidRDefault="001648F2" w:rsidP="001648F2">
      <w:pPr>
        <w:spacing w:line="360" w:lineRule="auto"/>
        <w:rPr>
          <w:rFonts w:ascii="Arial" w:eastAsia="Aptos" w:hAnsi="Arial" w:cs="Arial"/>
          <w:sz w:val="22"/>
          <w:szCs w:val="22"/>
        </w:rPr>
      </w:pPr>
      <w:r w:rsidRPr="001648F2">
        <w:rPr>
          <w:rFonts w:ascii="Arial" w:eastAsia="Aptos" w:hAnsi="Arial" w:cs="Arial"/>
          <w:sz w:val="22"/>
          <w:szCs w:val="22"/>
        </w:rPr>
        <w:t xml:space="preserve">Thompson, N., Stradling, S. and Murphy, M. (2020) </w:t>
      </w:r>
      <w:r w:rsidRPr="001648F2">
        <w:rPr>
          <w:rFonts w:ascii="Arial" w:eastAsia="Aptos" w:hAnsi="Arial" w:cs="Arial"/>
          <w:i/>
          <w:iCs/>
          <w:sz w:val="22"/>
          <w:szCs w:val="22"/>
        </w:rPr>
        <w:t>Reflective Practice in Health and Social Care</w:t>
      </w:r>
      <w:r w:rsidRPr="001648F2">
        <w:rPr>
          <w:rFonts w:ascii="Arial" w:eastAsia="Aptos" w:hAnsi="Arial" w:cs="Arial"/>
          <w:sz w:val="22"/>
          <w:szCs w:val="22"/>
        </w:rPr>
        <w:t xml:space="preserve">. 5th </w:t>
      </w:r>
      <w:proofErr w:type="spellStart"/>
      <w:r w:rsidRPr="001648F2">
        <w:rPr>
          <w:rFonts w:ascii="Arial" w:eastAsia="Aptos" w:hAnsi="Arial" w:cs="Arial"/>
          <w:sz w:val="22"/>
          <w:szCs w:val="22"/>
        </w:rPr>
        <w:t>edn</w:t>
      </w:r>
      <w:proofErr w:type="spellEnd"/>
      <w:r w:rsidRPr="001648F2">
        <w:rPr>
          <w:rFonts w:ascii="Arial" w:eastAsia="Aptos" w:hAnsi="Arial" w:cs="Arial"/>
          <w:sz w:val="22"/>
          <w:szCs w:val="22"/>
        </w:rPr>
        <w:t>. London: Palgrave.</w:t>
      </w:r>
    </w:p>
    <w:p w14:paraId="563AA11C" w14:textId="3DD3BBA8" w:rsidR="00D61E7A" w:rsidRPr="001648F2" w:rsidRDefault="00D61E7A" w:rsidP="001648F2">
      <w:pPr>
        <w:spacing w:line="360" w:lineRule="auto"/>
        <w:rPr>
          <w:rFonts w:ascii="Arial" w:eastAsia="Aptos" w:hAnsi="Arial" w:cs="Arial"/>
          <w:sz w:val="22"/>
          <w:szCs w:val="22"/>
        </w:rPr>
      </w:pPr>
    </w:p>
    <w:sectPr w:rsidR="00D61E7A" w:rsidRPr="001648F2">
      <w:head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40D47" w14:textId="77777777" w:rsidR="00E4545D" w:rsidRDefault="00E4545D" w:rsidP="00522D05">
      <w:pPr>
        <w:spacing w:after="0" w:line="240" w:lineRule="auto"/>
      </w:pPr>
      <w:r>
        <w:separator/>
      </w:r>
    </w:p>
  </w:endnote>
  <w:endnote w:type="continuationSeparator" w:id="0">
    <w:p w14:paraId="0614FAD0" w14:textId="77777777" w:rsidR="00E4545D" w:rsidRDefault="00E4545D" w:rsidP="00522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E13C7" w14:textId="77777777" w:rsidR="00E4545D" w:rsidRDefault="00E4545D" w:rsidP="00522D05">
      <w:pPr>
        <w:spacing w:after="0" w:line="240" w:lineRule="auto"/>
      </w:pPr>
      <w:r>
        <w:separator/>
      </w:r>
    </w:p>
  </w:footnote>
  <w:footnote w:type="continuationSeparator" w:id="0">
    <w:p w14:paraId="4DD7F9F2" w14:textId="77777777" w:rsidR="00E4545D" w:rsidRDefault="00E4545D" w:rsidP="00522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2301028"/>
      <w:docPartObj>
        <w:docPartGallery w:val="Page Numbers (Top of Page)"/>
        <w:docPartUnique/>
      </w:docPartObj>
    </w:sdtPr>
    <w:sdtContent>
      <w:p w14:paraId="1978C3F9" w14:textId="0FB23C30" w:rsidR="00522D05" w:rsidRDefault="00522D05">
        <w:pPr>
          <w:pStyle w:val="Header"/>
        </w:pPr>
        <w:r>
          <w:fldChar w:fldCharType="begin"/>
        </w:r>
        <w:r>
          <w:instrText>PAGE   \* MERGEFORMAT</w:instrText>
        </w:r>
        <w:r>
          <w:fldChar w:fldCharType="separate"/>
        </w:r>
        <w:r>
          <w:t>2</w:t>
        </w:r>
        <w:r>
          <w:fldChar w:fldCharType="end"/>
        </w:r>
      </w:p>
    </w:sdtContent>
  </w:sdt>
  <w:p w14:paraId="7FFC5248" w14:textId="77777777" w:rsidR="00522D05" w:rsidRDefault="00522D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9D003F"/>
    <w:rsid w:val="00124FDB"/>
    <w:rsid w:val="00134CAB"/>
    <w:rsid w:val="001648F2"/>
    <w:rsid w:val="004B4381"/>
    <w:rsid w:val="005213E8"/>
    <w:rsid w:val="00522D05"/>
    <w:rsid w:val="0054614F"/>
    <w:rsid w:val="0088225D"/>
    <w:rsid w:val="0089089E"/>
    <w:rsid w:val="00A44633"/>
    <w:rsid w:val="00BB289E"/>
    <w:rsid w:val="00D61E7A"/>
    <w:rsid w:val="00D9773F"/>
    <w:rsid w:val="00E4545D"/>
    <w:rsid w:val="0B24ABA3"/>
    <w:rsid w:val="16D917B8"/>
    <w:rsid w:val="500B9FA4"/>
    <w:rsid w:val="67B5258F"/>
    <w:rsid w:val="7AA203C0"/>
    <w:rsid w:val="7D9D0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003F"/>
  <w15:chartTrackingRefBased/>
  <w15:docId w15:val="{ED5F7D21-AD0C-42A7-832C-E2E27C734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AA203C0"/>
    <w:rPr>
      <w:color w:val="467886"/>
      <w:u w:val="single"/>
    </w:rPr>
  </w:style>
  <w:style w:type="paragraph" w:styleId="Header">
    <w:name w:val="header"/>
    <w:basedOn w:val="Normal"/>
    <w:link w:val="HeaderChar"/>
    <w:uiPriority w:val="99"/>
    <w:unhideWhenUsed/>
    <w:rsid w:val="00522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D05"/>
  </w:style>
  <w:style w:type="paragraph" w:styleId="Footer">
    <w:name w:val="footer"/>
    <w:basedOn w:val="Normal"/>
    <w:link w:val="FooterChar"/>
    <w:uiPriority w:val="99"/>
    <w:unhideWhenUsed/>
    <w:rsid w:val="00522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D05"/>
  </w:style>
  <w:style w:type="paragraph" w:styleId="TOCHeading">
    <w:name w:val="TOC Heading"/>
    <w:basedOn w:val="Heading1"/>
    <w:next w:val="Normal"/>
    <w:uiPriority w:val="39"/>
    <w:unhideWhenUsed/>
    <w:qFormat/>
    <w:rsid w:val="00522D05"/>
    <w:pPr>
      <w:spacing w:before="240" w:after="0" w:line="259" w:lineRule="auto"/>
      <w:outlineLvl w:val="9"/>
    </w:pPr>
    <w:rPr>
      <w:sz w:val="32"/>
      <w:szCs w:val="32"/>
      <w:lang w:eastAsia="en-GB"/>
    </w:rPr>
  </w:style>
  <w:style w:type="paragraph" w:styleId="TOC2">
    <w:name w:val="toc 2"/>
    <w:basedOn w:val="Normal"/>
    <w:next w:val="Normal"/>
    <w:autoRedefine/>
    <w:uiPriority w:val="39"/>
    <w:unhideWhenUsed/>
    <w:rsid w:val="00522D05"/>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522D05"/>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522D05"/>
    <w:pPr>
      <w:spacing w:after="100" w:line="259" w:lineRule="auto"/>
      <w:ind w:left="440"/>
    </w:pPr>
    <w:rPr>
      <w:rFonts w:cs="Times New Roman"/>
      <w:sz w:val="22"/>
      <w:szCs w:val="22"/>
      <w:lang w:eastAsia="en-GB"/>
    </w:rPr>
  </w:style>
  <w:style w:type="paragraph" w:styleId="ListParagraph">
    <w:name w:val="List Paragraph"/>
    <w:basedOn w:val="Normal"/>
    <w:uiPriority w:val="34"/>
    <w:qFormat/>
    <w:rsid w:val="001648F2"/>
    <w:pPr>
      <w:spacing w:line="278" w:lineRule="auto"/>
      <w:ind w:left="720"/>
      <w:contextualSpacing/>
    </w:pPr>
    <w:rPr>
      <w:rFonts w:eastAsiaTheme="minorHAnsi"/>
      <w:kern w:val="2"/>
      <w:lang w:eastAsia="en-US"/>
      <w14:ligatures w14:val="standardContextual"/>
    </w:rPr>
  </w:style>
  <w:style w:type="character" w:styleId="UnresolvedMention">
    <w:name w:val="Unresolved Mention"/>
    <w:basedOn w:val="DefaultParagraphFont"/>
    <w:uiPriority w:val="99"/>
    <w:semiHidden/>
    <w:unhideWhenUsed/>
    <w:rsid w:val="001648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ocal.gov.uk/publications/get-act-health-and-care-act-2022" TargetMode="External"/><Relationship Id="rId18" Type="http://schemas.openxmlformats.org/officeDocument/2006/relationships/hyperlink" Target="https://www.england.nhs.uk/digitaltechnology/nhs-digital-transforma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kingsfund.org.uk/insight-and-analysis/data-and-charts/integrated-care-systems-health-and-care-act" TargetMode="External"/><Relationship Id="rId17" Type="http://schemas.openxmlformats.org/officeDocument/2006/relationships/hyperlink" Target="https://www.england.nhs.uk/personalisedcare/comprehensive-model/case-studies/joans-story/" TargetMode="External"/><Relationship Id="rId2" Type="http://schemas.openxmlformats.org/officeDocument/2006/relationships/customXml" Target="../customXml/item2.xml"/><Relationship Id="rId16" Type="http://schemas.openxmlformats.org/officeDocument/2006/relationships/hyperlink" Target="https://www.england.nhs.uk/integratedcare/integrated-care-syste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org.uk/publications/person-centred-care-made-simple" TargetMode="External"/><Relationship Id="rId5" Type="http://schemas.openxmlformats.org/officeDocument/2006/relationships/styles" Target="styles.xml"/><Relationship Id="rId15" Type="http://schemas.openxmlformats.org/officeDocument/2006/relationships/hyperlink" Target="https://www.gov.uk/government/publications/the-nhs-constitution-for-england" TargetMode="External"/><Relationship Id="rId10" Type="http://schemas.openxmlformats.org/officeDocument/2006/relationships/hyperlink" Target="https://www.bma.org.uk/advice-and-support/nhs-delivery-and-workforce/integration/integrated-care-systems-icss" TargetMode="Externa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ngland.nhs.uk/personalisedcare/what-is-person-centr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d6084cc925f0898285f54eb142abe8ed">
  <xsd:schema xmlns:xsd="http://www.w3.org/2001/XMLSchema" xmlns:xs="http://www.w3.org/2001/XMLSchema" xmlns:p="http://schemas.microsoft.com/office/2006/metadata/properties" xmlns:ns3="1db24759-c936-4417-b43c-e7856b46dbfa" targetNamespace="http://schemas.microsoft.com/office/2006/metadata/properties" ma:root="true" ma:fieldsID="42c4b47b4a19893d01ec6ddf957dad88"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09978927-7238-48CB-A238-92E1E3249E03}">
  <ds:schemaRefs>
    <ds:schemaRef ds:uri="http://schemas.microsoft.com/sharepoint/v3/contenttype/forms"/>
  </ds:schemaRefs>
</ds:datastoreItem>
</file>

<file path=customXml/itemProps2.xml><?xml version="1.0" encoding="utf-8"?>
<ds:datastoreItem xmlns:ds="http://schemas.openxmlformats.org/officeDocument/2006/customXml" ds:itemID="{B0B53A1C-D94D-4D47-8A51-DEC85373E8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C4F4989-1916-41C0-B53C-93A601D75246}">
  <ds:schemaRefs>
    <ds:schemaRef ds:uri="http://schemas.openxmlformats.org/officeDocument/2006/bibliography"/>
  </ds:schemaRefs>
</ds:datastoreItem>
</file>

<file path=customXml/itemProps4.xml><?xml version="1.0" encoding="utf-8"?>
<ds:datastoreItem xmlns:ds="http://schemas.openxmlformats.org/officeDocument/2006/customXml" ds:itemID="{1B28AE41-0BA3-4635-895A-B44B5EDC798F}">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2403</Words>
  <Characters>13698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Bianca-Cristiana Ioana (2434786)</cp:lastModifiedBy>
  <cp:revision>6</cp:revision>
  <dcterms:created xsi:type="dcterms:W3CDTF">2026-06-08T14:33:00Z</dcterms:created>
  <dcterms:modified xsi:type="dcterms:W3CDTF">2026-06-13T12:39:00Z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afece745-0c51-4691-b303-55d30219059d</vt:lpwstr>
  </property>
  <property fmtid="{D5CDD505-2E9C-101B-9397-08002B2CF9AE}" pid="3" name="ContentTypeId">
    <vt:lpwstr>0x010100BED00E2095EE4341B6EDA34AD6B58574</vt:lpwstr>
  </property>
</Properties>
</file>