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382E59">
        <w:tc>
          <w:tcPr>
            <w:tcW w:w="9922" w:type="dxa"/>
            <w:shd w:val="clear" w:color="auto" w:fill="C0C0C0"/>
          </w:tcPr>
          <w:p w14:paraId="4A9088E2" w14:textId="77777777" w:rsidR="00763CB3" w:rsidRPr="00876921" w:rsidRDefault="00763CB3" w:rsidP="00382E59">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4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6"/>
        <w:gridCol w:w="3299"/>
        <w:gridCol w:w="2272"/>
        <w:gridCol w:w="2273"/>
      </w:tblGrid>
      <w:tr w:rsidR="00763CB3" w:rsidRPr="00876921" w14:paraId="31839A4F" w14:textId="77777777" w:rsidTr="00D65A6E">
        <w:trPr>
          <w:trHeight w:val="432"/>
        </w:trPr>
        <w:tc>
          <w:tcPr>
            <w:tcW w:w="2096" w:type="dxa"/>
            <w:shd w:val="pct15" w:color="auto" w:fill="auto"/>
          </w:tcPr>
          <w:p w14:paraId="2774B0F3" w14:textId="77777777" w:rsidR="00763CB3" w:rsidRPr="00876921" w:rsidRDefault="00763CB3" w:rsidP="00382E5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9" w:type="dxa"/>
          </w:tcPr>
          <w:p w14:paraId="42B531F2" w14:textId="510B9552" w:rsidR="00763CB3" w:rsidRPr="00876921" w:rsidRDefault="003C52D1" w:rsidP="00382E5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Giada Bonazzi</w:t>
            </w:r>
          </w:p>
        </w:tc>
        <w:tc>
          <w:tcPr>
            <w:tcW w:w="2272" w:type="dxa"/>
            <w:shd w:val="clear" w:color="auto" w:fill="D9D9D9"/>
          </w:tcPr>
          <w:p w14:paraId="3C49D852" w14:textId="77777777" w:rsidR="00763CB3" w:rsidRPr="00876921" w:rsidRDefault="00763CB3" w:rsidP="00382E5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73" w:type="dxa"/>
          </w:tcPr>
          <w:p w14:paraId="77FC9F99" w14:textId="2A6C5422" w:rsidR="00763CB3" w:rsidRPr="00876921" w:rsidRDefault="003C52D1" w:rsidP="00382E5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2016231</w:t>
            </w:r>
          </w:p>
        </w:tc>
      </w:tr>
      <w:tr w:rsidR="00763CB3" w:rsidRPr="00876921" w14:paraId="62602496" w14:textId="77777777" w:rsidTr="00D65A6E">
        <w:trPr>
          <w:trHeight w:val="419"/>
        </w:trPr>
        <w:tc>
          <w:tcPr>
            <w:tcW w:w="2096" w:type="dxa"/>
            <w:shd w:val="pct15" w:color="auto" w:fill="auto"/>
          </w:tcPr>
          <w:p w14:paraId="20C38791" w14:textId="77777777" w:rsidR="00763CB3" w:rsidRPr="00876921" w:rsidRDefault="00763CB3" w:rsidP="00382E5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44" w:type="dxa"/>
            <w:gridSpan w:val="3"/>
          </w:tcPr>
          <w:p w14:paraId="0834885E" w14:textId="01D614BC" w:rsidR="00763CB3" w:rsidRPr="00876921" w:rsidRDefault="003C52D1" w:rsidP="00382E5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PCDA</w:t>
            </w:r>
          </w:p>
        </w:tc>
      </w:tr>
      <w:tr w:rsidR="00763CB3" w:rsidRPr="00876921" w14:paraId="11D4B072" w14:textId="77777777" w:rsidTr="00D65A6E">
        <w:trPr>
          <w:trHeight w:val="432"/>
        </w:trPr>
        <w:tc>
          <w:tcPr>
            <w:tcW w:w="2096" w:type="dxa"/>
            <w:shd w:val="pct15" w:color="auto" w:fill="auto"/>
          </w:tcPr>
          <w:p w14:paraId="1D686F4D" w14:textId="77777777" w:rsidR="00763CB3" w:rsidRPr="00876921" w:rsidRDefault="00763CB3" w:rsidP="00382E5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44" w:type="dxa"/>
            <w:gridSpan w:val="3"/>
            <w:shd w:val="clear" w:color="auto" w:fill="auto"/>
          </w:tcPr>
          <w:p w14:paraId="4A82AA86" w14:textId="179B3B81" w:rsidR="00763CB3" w:rsidRPr="00876921" w:rsidRDefault="00621EDF" w:rsidP="00382E5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D65A6E">
        <w:trPr>
          <w:trHeight w:val="655"/>
        </w:trPr>
        <w:tc>
          <w:tcPr>
            <w:tcW w:w="2096" w:type="dxa"/>
            <w:shd w:val="pct15" w:color="auto" w:fill="auto"/>
          </w:tcPr>
          <w:p w14:paraId="2781D01F" w14:textId="77777777" w:rsidR="00763CB3" w:rsidRPr="00876921" w:rsidRDefault="00763CB3" w:rsidP="00382E5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9" w:type="dxa"/>
          </w:tcPr>
          <w:p w14:paraId="3A19EC69" w14:textId="33C0CDD5" w:rsidR="00763CB3" w:rsidRPr="00876921" w:rsidRDefault="00621EDF" w:rsidP="00382E5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72" w:type="dxa"/>
            <w:shd w:val="clear" w:color="auto" w:fill="D9D9D9"/>
          </w:tcPr>
          <w:p w14:paraId="0F8F4600" w14:textId="77777777" w:rsidR="00763CB3" w:rsidRPr="00876921" w:rsidRDefault="00763CB3" w:rsidP="00382E59">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73" w:type="dxa"/>
          </w:tcPr>
          <w:p w14:paraId="067D16EA" w14:textId="77777777" w:rsidR="00763CB3" w:rsidRPr="00876921" w:rsidRDefault="00763CB3" w:rsidP="00382E5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D65A6E">
        <w:trPr>
          <w:trHeight w:val="419"/>
        </w:trPr>
        <w:tc>
          <w:tcPr>
            <w:tcW w:w="2096" w:type="dxa"/>
            <w:shd w:val="pct15" w:color="auto" w:fill="auto"/>
          </w:tcPr>
          <w:p w14:paraId="6F089514" w14:textId="0994E8DF" w:rsidR="00763CB3" w:rsidRPr="00876921" w:rsidRDefault="00F044D6" w:rsidP="00382E5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Lecturer: </w:t>
            </w:r>
          </w:p>
        </w:tc>
        <w:tc>
          <w:tcPr>
            <w:tcW w:w="3299" w:type="dxa"/>
          </w:tcPr>
          <w:p w14:paraId="374C0665" w14:textId="484C9426" w:rsidR="00763CB3" w:rsidRPr="00876921" w:rsidRDefault="001C5AD4" w:rsidP="00382E5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Alison Cooke </w:t>
            </w:r>
          </w:p>
        </w:tc>
        <w:tc>
          <w:tcPr>
            <w:tcW w:w="2272" w:type="dxa"/>
            <w:shd w:val="clear" w:color="auto" w:fill="D9D9D9"/>
          </w:tcPr>
          <w:p w14:paraId="7A9E1A58" w14:textId="77777777" w:rsidR="00763CB3" w:rsidRPr="00876921" w:rsidRDefault="00763CB3" w:rsidP="00382E5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73" w:type="dxa"/>
          </w:tcPr>
          <w:p w14:paraId="1E659104" w14:textId="444FE8CE" w:rsidR="00763CB3" w:rsidRPr="00876921" w:rsidRDefault="00763CB3" w:rsidP="00382E59">
            <w:pPr>
              <w:spacing w:before="120" w:after="120" w:line="240" w:lineRule="auto"/>
              <w:jc w:val="both"/>
              <w:rPr>
                <w:rFonts w:ascii="Arial" w:eastAsia="Times New Roman" w:hAnsi="Arial" w:cs="Arial"/>
                <w:b/>
                <w:lang w:eastAsia="en-GB"/>
              </w:rPr>
            </w:pPr>
          </w:p>
        </w:tc>
      </w:tr>
      <w:tr w:rsidR="00763CB3" w:rsidRPr="00876921" w14:paraId="6DE58ABE" w14:textId="77777777" w:rsidTr="00D65A6E">
        <w:trPr>
          <w:trHeight w:val="655"/>
        </w:trPr>
        <w:tc>
          <w:tcPr>
            <w:tcW w:w="2096" w:type="dxa"/>
            <w:shd w:val="pct15" w:color="auto" w:fill="auto"/>
          </w:tcPr>
          <w:p w14:paraId="72386433" w14:textId="77777777" w:rsidR="00763CB3" w:rsidRPr="00876921" w:rsidRDefault="00763CB3" w:rsidP="00382E5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9" w:type="dxa"/>
          </w:tcPr>
          <w:p w14:paraId="7868DBCE" w14:textId="42D60E78" w:rsidR="00763CB3" w:rsidRPr="00876921" w:rsidRDefault="00621EDF" w:rsidP="00382E5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72" w:type="dxa"/>
            <w:shd w:val="pct15" w:color="auto" w:fill="auto"/>
          </w:tcPr>
          <w:p w14:paraId="69C56199" w14:textId="77777777" w:rsidR="00763CB3" w:rsidRPr="00876921" w:rsidRDefault="00763CB3" w:rsidP="00382E5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73" w:type="dxa"/>
          </w:tcPr>
          <w:p w14:paraId="543E1CD9" w14:textId="495660E1" w:rsidR="00763CB3" w:rsidRPr="00876921" w:rsidRDefault="00763CB3" w:rsidP="00382E5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D65A6E">
        <w:trPr>
          <w:trHeight w:val="864"/>
        </w:trPr>
        <w:tc>
          <w:tcPr>
            <w:tcW w:w="2096" w:type="dxa"/>
            <w:shd w:val="pct15" w:color="auto" w:fill="auto"/>
          </w:tcPr>
          <w:p w14:paraId="1A089A08" w14:textId="77777777" w:rsidR="00763CB3" w:rsidRPr="00876921" w:rsidRDefault="00763CB3" w:rsidP="00382E5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9" w:type="dxa"/>
            <w:shd w:val="clear" w:color="auto" w:fill="auto"/>
          </w:tcPr>
          <w:p w14:paraId="2F128109" w14:textId="2466C665" w:rsidR="00763CB3" w:rsidRPr="00876921" w:rsidRDefault="001C5AD4" w:rsidP="00382E5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30</w:t>
            </w:r>
            <w:r w:rsidRPr="001C5AD4">
              <w:rPr>
                <w:rFonts w:ascii="Arial" w:eastAsia="Times New Roman" w:hAnsi="Arial" w:cs="Arial"/>
                <w:b/>
                <w:vertAlign w:val="superscript"/>
                <w:lang w:eastAsia="en-GB"/>
              </w:rPr>
              <w:t>th</w:t>
            </w:r>
            <w:r>
              <w:rPr>
                <w:rFonts w:ascii="Arial" w:eastAsia="Times New Roman" w:hAnsi="Arial" w:cs="Arial"/>
                <w:b/>
                <w:lang w:eastAsia="en-GB"/>
              </w:rPr>
              <w:t xml:space="preserve"> May 2022</w:t>
            </w:r>
          </w:p>
        </w:tc>
        <w:tc>
          <w:tcPr>
            <w:tcW w:w="2272" w:type="dxa"/>
            <w:shd w:val="pct15" w:color="auto" w:fill="auto"/>
          </w:tcPr>
          <w:p w14:paraId="73ECFA60" w14:textId="77777777" w:rsidR="00763CB3" w:rsidRPr="00876921" w:rsidRDefault="00763CB3" w:rsidP="00382E5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73" w:type="dxa"/>
          </w:tcPr>
          <w:p w14:paraId="654E3959" w14:textId="6C9C26DF" w:rsidR="00763CB3" w:rsidRPr="00876921" w:rsidRDefault="0085178F" w:rsidP="00382E5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 working days later</w:t>
            </w:r>
          </w:p>
        </w:tc>
      </w:tr>
    </w:tbl>
    <w:p w14:paraId="5BC37A51" w14:textId="5DCA3E91" w:rsidR="007216D1" w:rsidRDefault="007216D1" w:rsidP="00D65A6E">
      <w:pPr>
        <w:spacing w:after="0" w:line="480" w:lineRule="auto"/>
        <w:rPr>
          <w:rFonts w:ascii="Trebuchet MS" w:eastAsia="Times New Roman" w:hAnsi="Trebuchet MS" w:cs="Arial"/>
          <w:b/>
          <w:bCs/>
          <w:sz w:val="24"/>
          <w:szCs w:val="24"/>
          <w:lang w:eastAsia="en-GB"/>
        </w:rPr>
      </w:pPr>
    </w:p>
    <w:p w14:paraId="32CF283A" w14:textId="376AF976" w:rsidR="00D65A6E" w:rsidRDefault="00D65A6E" w:rsidP="00D65A6E">
      <w:pPr>
        <w:spacing w:after="0" w:line="480" w:lineRule="auto"/>
        <w:rPr>
          <w:rFonts w:ascii="Trebuchet MS" w:eastAsia="Times New Roman" w:hAnsi="Trebuchet MS" w:cs="Arial"/>
          <w:b/>
          <w:bCs/>
          <w:sz w:val="24"/>
          <w:szCs w:val="24"/>
          <w:lang w:eastAsia="en-GB"/>
        </w:rPr>
      </w:pPr>
    </w:p>
    <w:p w14:paraId="1DF0E3B5" w14:textId="573D304B" w:rsidR="00D65A6E" w:rsidRDefault="00D65A6E" w:rsidP="00D65A6E">
      <w:pPr>
        <w:spacing w:after="0" w:line="480" w:lineRule="auto"/>
        <w:rPr>
          <w:rFonts w:ascii="Trebuchet MS" w:eastAsia="Times New Roman" w:hAnsi="Trebuchet MS" w:cs="Arial"/>
          <w:b/>
          <w:bCs/>
          <w:sz w:val="24"/>
          <w:szCs w:val="24"/>
          <w:lang w:eastAsia="en-GB"/>
        </w:rPr>
      </w:pPr>
    </w:p>
    <w:p w14:paraId="61729086" w14:textId="5DC85843" w:rsidR="00D65A6E" w:rsidRDefault="00D65A6E" w:rsidP="00D65A6E">
      <w:pPr>
        <w:spacing w:after="0" w:line="480" w:lineRule="auto"/>
        <w:rPr>
          <w:rFonts w:ascii="Trebuchet MS" w:eastAsia="Times New Roman" w:hAnsi="Trebuchet MS" w:cs="Arial"/>
          <w:b/>
          <w:bCs/>
          <w:sz w:val="24"/>
          <w:szCs w:val="24"/>
          <w:lang w:eastAsia="en-GB"/>
        </w:rPr>
      </w:pPr>
    </w:p>
    <w:p w14:paraId="69EEE2FF" w14:textId="16A80138" w:rsidR="00D65A6E" w:rsidRDefault="00D65A6E" w:rsidP="00D65A6E">
      <w:pPr>
        <w:spacing w:after="0" w:line="480" w:lineRule="auto"/>
        <w:rPr>
          <w:rFonts w:ascii="Trebuchet MS" w:eastAsia="Times New Roman" w:hAnsi="Trebuchet MS" w:cs="Arial"/>
          <w:b/>
          <w:bCs/>
          <w:sz w:val="24"/>
          <w:szCs w:val="24"/>
          <w:lang w:eastAsia="en-GB"/>
        </w:rPr>
      </w:pPr>
    </w:p>
    <w:p w14:paraId="4643751F" w14:textId="11514105" w:rsidR="00D65A6E" w:rsidRDefault="00D65A6E" w:rsidP="00D65A6E">
      <w:pPr>
        <w:spacing w:after="0" w:line="480" w:lineRule="auto"/>
        <w:rPr>
          <w:rFonts w:ascii="Trebuchet MS" w:eastAsia="Times New Roman" w:hAnsi="Trebuchet MS" w:cs="Arial"/>
          <w:b/>
          <w:bCs/>
          <w:sz w:val="24"/>
          <w:szCs w:val="24"/>
          <w:lang w:eastAsia="en-GB"/>
        </w:rPr>
      </w:pPr>
    </w:p>
    <w:p w14:paraId="75381E13" w14:textId="2EBE22B2" w:rsidR="00D65A6E" w:rsidRDefault="00D65A6E" w:rsidP="00D65A6E">
      <w:pPr>
        <w:spacing w:after="0" w:line="480" w:lineRule="auto"/>
        <w:rPr>
          <w:rFonts w:ascii="Trebuchet MS" w:eastAsia="Times New Roman" w:hAnsi="Trebuchet MS" w:cs="Arial"/>
          <w:b/>
          <w:bCs/>
          <w:sz w:val="24"/>
          <w:szCs w:val="24"/>
          <w:lang w:eastAsia="en-GB"/>
        </w:rPr>
      </w:pPr>
    </w:p>
    <w:p w14:paraId="4F45CF32" w14:textId="442395E9" w:rsidR="00D65A6E" w:rsidRDefault="00D65A6E" w:rsidP="00D65A6E">
      <w:pPr>
        <w:spacing w:after="0" w:line="480" w:lineRule="auto"/>
        <w:rPr>
          <w:rFonts w:ascii="Trebuchet MS" w:eastAsia="Times New Roman" w:hAnsi="Trebuchet MS" w:cs="Arial"/>
          <w:b/>
          <w:bCs/>
          <w:sz w:val="24"/>
          <w:szCs w:val="24"/>
          <w:lang w:eastAsia="en-GB"/>
        </w:rPr>
      </w:pPr>
    </w:p>
    <w:p w14:paraId="243AE137" w14:textId="3A405490" w:rsidR="00D65A6E" w:rsidRDefault="00D65A6E" w:rsidP="00D65A6E">
      <w:pPr>
        <w:spacing w:after="0" w:line="480" w:lineRule="auto"/>
        <w:rPr>
          <w:rFonts w:ascii="Trebuchet MS" w:eastAsia="Times New Roman" w:hAnsi="Trebuchet MS" w:cs="Arial"/>
          <w:b/>
          <w:bCs/>
          <w:sz w:val="24"/>
          <w:szCs w:val="24"/>
          <w:lang w:eastAsia="en-GB"/>
        </w:rPr>
      </w:pPr>
    </w:p>
    <w:p w14:paraId="50F8F42D" w14:textId="1DDA9923" w:rsidR="00D65A6E" w:rsidRDefault="00D65A6E" w:rsidP="00D65A6E">
      <w:pPr>
        <w:spacing w:after="0" w:line="480" w:lineRule="auto"/>
        <w:rPr>
          <w:rFonts w:ascii="Trebuchet MS" w:eastAsia="Times New Roman" w:hAnsi="Trebuchet MS" w:cs="Arial"/>
          <w:b/>
          <w:bCs/>
          <w:sz w:val="24"/>
          <w:szCs w:val="24"/>
          <w:lang w:eastAsia="en-GB"/>
        </w:rPr>
      </w:pPr>
    </w:p>
    <w:p w14:paraId="66318D1C" w14:textId="364FA0C6" w:rsidR="00D65A6E" w:rsidRDefault="00D65A6E" w:rsidP="00D65A6E">
      <w:pPr>
        <w:spacing w:after="0" w:line="480" w:lineRule="auto"/>
        <w:rPr>
          <w:rFonts w:ascii="Trebuchet MS" w:eastAsia="Times New Roman" w:hAnsi="Trebuchet MS" w:cs="Arial"/>
          <w:b/>
          <w:bCs/>
          <w:sz w:val="24"/>
          <w:szCs w:val="24"/>
          <w:lang w:eastAsia="en-GB"/>
        </w:rPr>
      </w:pPr>
    </w:p>
    <w:p w14:paraId="3C1D0C67" w14:textId="51EB0E49" w:rsidR="00D65A6E" w:rsidRPr="00464DEA" w:rsidRDefault="00D65A6E" w:rsidP="00D65A6E">
      <w:pPr>
        <w:spacing w:after="0" w:line="480" w:lineRule="auto"/>
        <w:rPr>
          <w:rFonts w:ascii="Trebuchet MS" w:eastAsia="Times New Roman" w:hAnsi="Trebuchet MS" w:cs="Arial"/>
          <w:b/>
          <w:bCs/>
          <w:sz w:val="24"/>
          <w:szCs w:val="24"/>
          <w:lang w:eastAsia="en-GB"/>
        </w:rPr>
      </w:pPr>
    </w:p>
    <w:p w14:paraId="62A3DD96" w14:textId="39032BB2" w:rsidR="00BC701D" w:rsidRPr="00AA23A6" w:rsidRDefault="00464DEA" w:rsidP="00AA23A6">
      <w:pPr>
        <w:pStyle w:val="ListParagraph"/>
        <w:numPr>
          <w:ilvl w:val="0"/>
          <w:numId w:val="25"/>
        </w:numPr>
        <w:spacing w:line="480" w:lineRule="auto"/>
        <w:rPr>
          <w:rFonts w:ascii="Trebuchet MS" w:eastAsia="Times New Roman" w:hAnsi="Trebuchet MS" w:cs="Arial"/>
          <w:b/>
          <w:sz w:val="24"/>
          <w:szCs w:val="24"/>
          <w:lang w:eastAsia="en-GB"/>
        </w:rPr>
      </w:pPr>
      <w:r w:rsidRPr="00DF1E41">
        <w:rPr>
          <w:rFonts w:ascii="Trebuchet MS" w:eastAsia="Times New Roman" w:hAnsi="Trebuchet MS" w:cs="Arial"/>
          <w:b/>
          <w:sz w:val="24"/>
          <w:szCs w:val="24"/>
          <w:lang w:eastAsia="en-GB"/>
        </w:rPr>
        <w:lastRenderedPageBreak/>
        <w:t>Review complex types of internet-dependent crimes. (2000 words)</w:t>
      </w:r>
    </w:p>
    <w:p w14:paraId="72F8D912" w14:textId="35E2BDB4" w:rsidR="00AA23A6" w:rsidRDefault="00E62A05" w:rsidP="0049050F">
      <w:pPr>
        <w:pStyle w:val="ListParagraph"/>
        <w:spacing w:after="0" w:line="360" w:lineRule="auto"/>
        <w:ind w:left="0"/>
        <w:rPr>
          <w:rFonts w:eastAsia="Times New Roman" w:cstheme="minorHAnsi"/>
          <w:lang w:eastAsia="en-GB"/>
        </w:rPr>
      </w:pPr>
      <w:r>
        <w:rPr>
          <w:rFonts w:eastAsia="Times New Roman" w:cstheme="minorHAnsi"/>
          <w:lang w:eastAsia="en-GB"/>
        </w:rPr>
        <w:t>A review of complex types of internet- dependent crimes will be conducted by firstly providing a definition of what these types of crimes are. Secondly, there will be a breakdown of the crimes that are described as being internet-dependent and what they entail as well as emphasising on their impact on businesses, government and the public. Lastly, investigative procedures used for complex digital investigations will be reviewed and the specialist assistance available to the police force to tackle digital crimes and to aid in the retrieval of lost data.</w:t>
      </w:r>
    </w:p>
    <w:p w14:paraId="213EFE16" w14:textId="77777777" w:rsidR="00AA23A6" w:rsidRDefault="00AA23A6" w:rsidP="0049050F">
      <w:pPr>
        <w:pStyle w:val="ListParagraph"/>
        <w:spacing w:after="0" w:line="360" w:lineRule="auto"/>
        <w:ind w:left="0"/>
        <w:rPr>
          <w:rFonts w:eastAsia="Times New Roman" w:cstheme="minorHAnsi"/>
          <w:lang w:eastAsia="en-GB"/>
        </w:rPr>
      </w:pPr>
    </w:p>
    <w:p w14:paraId="526C07AD" w14:textId="328B3362" w:rsidR="00D371F2" w:rsidRPr="0049050F" w:rsidRDefault="00DF1E41" w:rsidP="0049050F">
      <w:pPr>
        <w:pStyle w:val="ListParagraph"/>
        <w:spacing w:after="0" w:line="360" w:lineRule="auto"/>
        <w:ind w:left="0"/>
        <w:rPr>
          <w:rFonts w:eastAsia="Times New Roman" w:cstheme="minorHAnsi"/>
          <w:lang w:eastAsia="en-GB"/>
        </w:rPr>
      </w:pPr>
      <w:r w:rsidRPr="0049050F">
        <w:rPr>
          <w:rFonts w:eastAsia="Times New Roman" w:cstheme="minorHAnsi"/>
          <w:lang w:eastAsia="en-GB"/>
        </w:rPr>
        <w:t>Any crime that can only be perpetrated via computers, computer networks, or other types of information transmission technology is considered cyber-dependent. In principle, these crimes could not be perpetrated without the internet</w:t>
      </w:r>
      <w:sdt>
        <w:sdtPr>
          <w:rPr>
            <w:rFonts w:eastAsia="Times New Roman" w:cstheme="minorHAnsi"/>
            <w:lang w:eastAsia="en-GB"/>
          </w:rPr>
          <w:id w:val="2040311141"/>
          <w:citation/>
        </w:sdtPr>
        <w:sdtContent>
          <w:r w:rsidR="00DE1A3D" w:rsidRPr="0049050F">
            <w:rPr>
              <w:rFonts w:eastAsia="Times New Roman" w:cstheme="minorHAnsi"/>
              <w:lang w:eastAsia="en-GB"/>
            </w:rPr>
            <w:fldChar w:fldCharType="begin"/>
          </w:r>
          <w:r w:rsidR="00DE1A3D" w:rsidRPr="0049050F">
            <w:rPr>
              <w:rFonts w:eastAsia="Times New Roman" w:cstheme="minorHAnsi"/>
              <w:lang w:eastAsia="en-GB"/>
            </w:rPr>
            <w:instrText xml:space="preserve"> CITATION Eur22 \l 2057 </w:instrText>
          </w:r>
          <w:r w:rsidR="00DE1A3D" w:rsidRPr="0049050F">
            <w:rPr>
              <w:rFonts w:eastAsia="Times New Roman" w:cstheme="minorHAnsi"/>
              <w:lang w:eastAsia="en-GB"/>
            </w:rPr>
            <w:fldChar w:fldCharType="separate"/>
          </w:r>
          <w:r w:rsidR="00DE1A3D" w:rsidRPr="0049050F">
            <w:rPr>
              <w:rFonts w:eastAsia="Times New Roman" w:cstheme="minorHAnsi"/>
              <w:noProof/>
              <w:lang w:eastAsia="en-GB"/>
            </w:rPr>
            <w:t xml:space="preserve"> (Europol, 2022)</w:t>
          </w:r>
          <w:r w:rsidR="00DE1A3D" w:rsidRPr="0049050F">
            <w:rPr>
              <w:rFonts w:eastAsia="Times New Roman" w:cstheme="minorHAnsi"/>
              <w:lang w:eastAsia="en-GB"/>
            </w:rPr>
            <w:fldChar w:fldCharType="end"/>
          </w:r>
        </w:sdtContent>
      </w:sdt>
      <w:r w:rsidRPr="0049050F">
        <w:rPr>
          <w:rFonts w:eastAsia="Times New Roman" w:cstheme="minorHAnsi"/>
          <w:lang w:eastAsia="en-GB"/>
        </w:rPr>
        <w:t>. It includes activities like as virus development and distribution, hacking to steal sensitive personal or industry data, and denial of service a</w:t>
      </w:r>
      <w:r w:rsidR="00DE1A3D" w:rsidRPr="0049050F">
        <w:rPr>
          <w:rFonts w:eastAsia="Times New Roman" w:cstheme="minorHAnsi"/>
          <w:lang w:eastAsia="en-GB"/>
        </w:rPr>
        <w:t xml:space="preserve">ssaults to create financial </w:t>
      </w:r>
      <w:r w:rsidRPr="0049050F">
        <w:rPr>
          <w:rFonts w:eastAsia="Times New Roman" w:cstheme="minorHAnsi"/>
          <w:lang w:eastAsia="en-GB"/>
        </w:rPr>
        <w:t>or reputational harm</w:t>
      </w:r>
      <w:r w:rsidR="00DE1A3D" w:rsidRPr="0049050F">
        <w:rPr>
          <w:rFonts w:eastAsia="Times New Roman" w:cstheme="minorHAnsi"/>
          <w:lang w:eastAsia="en-GB"/>
        </w:rPr>
        <w:t xml:space="preserve"> (Ibid.)</w:t>
      </w:r>
      <w:r w:rsidRPr="0049050F">
        <w:rPr>
          <w:rFonts w:eastAsia="Times New Roman" w:cstheme="minorHAnsi"/>
          <w:lang w:eastAsia="en-GB"/>
        </w:rPr>
        <w:t>.</w:t>
      </w:r>
    </w:p>
    <w:p w14:paraId="7726AF03" w14:textId="27208E3B" w:rsidR="00893AD1" w:rsidRPr="0049050F" w:rsidRDefault="00893AD1" w:rsidP="0049050F">
      <w:pPr>
        <w:pStyle w:val="ListParagraph"/>
        <w:spacing w:after="0" w:line="360" w:lineRule="auto"/>
        <w:ind w:left="0"/>
        <w:rPr>
          <w:rFonts w:eastAsia="Times New Roman" w:cstheme="minorHAnsi"/>
          <w:lang w:eastAsia="en-GB"/>
        </w:rPr>
      </w:pPr>
    </w:p>
    <w:p w14:paraId="141A8804" w14:textId="24A535AA" w:rsidR="00893AD1" w:rsidRPr="0049050F" w:rsidRDefault="00893AD1" w:rsidP="0049050F">
      <w:pPr>
        <w:pStyle w:val="ListParagraph"/>
        <w:spacing w:after="0" w:line="360" w:lineRule="auto"/>
        <w:ind w:left="0"/>
        <w:rPr>
          <w:rFonts w:eastAsia="Times New Roman" w:cstheme="minorHAnsi"/>
          <w:lang w:eastAsia="en-GB"/>
        </w:rPr>
      </w:pPr>
      <w:r w:rsidRPr="0049050F">
        <w:rPr>
          <w:rFonts w:eastAsia="Times New Roman" w:cstheme="minorHAnsi"/>
          <w:lang w:eastAsia="en-GB"/>
        </w:rPr>
        <w:t>Hacking is the attempt to access digital devices such as computers, phones, tablets, as well as sometimes whole networks</w:t>
      </w:r>
      <w:r w:rsidR="00FB6254" w:rsidRPr="0049050F">
        <w:rPr>
          <w:rFonts w:eastAsia="Times New Roman" w:cstheme="minorHAnsi"/>
          <w:lang w:eastAsia="en-GB"/>
        </w:rPr>
        <w:t xml:space="preserve"> </w:t>
      </w:r>
      <w:sdt>
        <w:sdtPr>
          <w:rPr>
            <w:rFonts w:eastAsia="Times New Roman" w:cstheme="minorHAnsi"/>
            <w:lang w:eastAsia="en-GB"/>
          </w:rPr>
          <w:id w:val="513964849"/>
          <w:citation/>
        </w:sdtPr>
        <w:sdtContent>
          <w:r w:rsidR="00FB6254" w:rsidRPr="0049050F">
            <w:rPr>
              <w:rFonts w:eastAsia="Times New Roman" w:cstheme="minorHAnsi"/>
              <w:lang w:eastAsia="en-GB"/>
            </w:rPr>
            <w:fldChar w:fldCharType="begin"/>
          </w:r>
          <w:r w:rsidR="00FB6254" w:rsidRPr="0049050F">
            <w:rPr>
              <w:rFonts w:eastAsia="Times New Roman" w:cstheme="minorHAnsi"/>
              <w:lang w:eastAsia="en-GB"/>
            </w:rPr>
            <w:instrText xml:space="preserve"> CITATION Mal22 \l 2057 </w:instrText>
          </w:r>
          <w:r w:rsidR="00FB6254" w:rsidRPr="0049050F">
            <w:rPr>
              <w:rFonts w:eastAsia="Times New Roman" w:cstheme="minorHAnsi"/>
              <w:lang w:eastAsia="en-GB"/>
            </w:rPr>
            <w:fldChar w:fldCharType="separate"/>
          </w:r>
          <w:r w:rsidR="00FB6254" w:rsidRPr="0049050F">
            <w:rPr>
              <w:rFonts w:eastAsia="Times New Roman" w:cstheme="minorHAnsi"/>
              <w:noProof/>
              <w:lang w:eastAsia="en-GB"/>
            </w:rPr>
            <w:t>(Malwarebytes, 2022)</w:t>
          </w:r>
          <w:r w:rsidR="00FB6254" w:rsidRPr="0049050F">
            <w:rPr>
              <w:rFonts w:eastAsia="Times New Roman" w:cstheme="minorHAnsi"/>
              <w:lang w:eastAsia="en-GB"/>
            </w:rPr>
            <w:fldChar w:fldCharType="end"/>
          </w:r>
        </w:sdtContent>
      </w:sdt>
      <w:r w:rsidRPr="0049050F">
        <w:rPr>
          <w:rFonts w:eastAsia="Times New Roman" w:cstheme="minorHAnsi"/>
          <w:lang w:eastAsia="en-GB"/>
        </w:rPr>
        <w:t>. Whilst hacking is not exclusively for malicious motives, most allusions to hacking and hackers presently depicts it as an illegal action by cybercriminals. Cybercriminals may be motivat</w:t>
      </w:r>
      <w:r w:rsidR="00FB6254" w:rsidRPr="0049050F">
        <w:rPr>
          <w:rFonts w:eastAsia="Times New Roman" w:cstheme="minorHAnsi"/>
          <w:lang w:eastAsia="en-GB"/>
        </w:rPr>
        <w:t>ed by monetary benefit, protest or</w:t>
      </w:r>
      <w:r w:rsidRPr="0049050F">
        <w:rPr>
          <w:rFonts w:eastAsia="Times New Roman" w:cstheme="minorHAnsi"/>
          <w:lang w:eastAsia="en-GB"/>
        </w:rPr>
        <w:t xml:space="preserve"> </w:t>
      </w:r>
      <w:r w:rsidR="00FB6254" w:rsidRPr="0049050F">
        <w:rPr>
          <w:rFonts w:eastAsia="Times New Roman" w:cstheme="minorHAnsi"/>
          <w:lang w:eastAsia="en-GB"/>
        </w:rPr>
        <w:t>intelligence collection</w:t>
      </w:r>
      <w:r w:rsidR="0049050F">
        <w:rPr>
          <w:rFonts w:eastAsia="Times New Roman" w:cstheme="minorHAnsi"/>
          <w:lang w:eastAsia="en-GB"/>
        </w:rPr>
        <w:t xml:space="preserve"> (Ibid.)</w:t>
      </w:r>
      <w:r w:rsidR="00FB6254" w:rsidRPr="0049050F">
        <w:rPr>
          <w:rFonts w:eastAsia="Times New Roman" w:cstheme="minorHAnsi"/>
          <w:lang w:eastAsia="en-GB"/>
        </w:rPr>
        <w:t>.</w:t>
      </w:r>
    </w:p>
    <w:p w14:paraId="02565493" w14:textId="362386DC" w:rsidR="00D371F2" w:rsidRPr="0049050F" w:rsidRDefault="00D371F2" w:rsidP="0049050F">
      <w:pPr>
        <w:pStyle w:val="ListParagraph"/>
        <w:spacing w:after="0" w:line="360" w:lineRule="auto"/>
        <w:ind w:left="0"/>
        <w:rPr>
          <w:rFonts w:eastAsia="Times New Roman" w:cstheme="minorHAnsi"/>
          <w:lang w:eastAsia="en-GB"/>
        </w:rPr>
      </w:pPr>
    </w:p>
    <w:p w14:paraId="2309B758" w14:textId="44876389" w:rsidR="00E049ED" w:rsidRPr="0049050F" w:rsidRDefault="00E049ED" w:rsidP="0049050F">
      <w:pPr>
        <w:pStyle w:val="ListParagraph"/>
        <w:spacing w:after="0" w:line="360" w:lineRule="auto"/>
        <w:ind w:left="0"/>
        <w:rPr>
          <w:rFonts w:eastAsia="Times New Roman" w:cstheme="minorHAnsi"/>
          <w:lang w:eastAsia="en-GB"/>
        </w:rPr>
      </w:pPr>
      <w:r w:rsidRPr="0049050F">
        <w:rPr>
          <w:rFonts w:eastAsia="Times New Roman" w:cstheme="minorHAnsi"/>
          <w:lang w:eastAsia="en-GB"/>
        </w:rPr>
        <w:t>Malware is the umbrella term for a variety of malicious software versions such as viruses, ransomware, and spyware. Malware, short for malicious software, is code written by cyber-attackers that is intended to trigger substantial damage to systems and data or to gain unauthorised access to a network. Malware is delivered via email as a link or file, and the user must follow the link or upload the file to implement the malware</w:t>
      </w:r>
      <w:sdt>
        <w:sdtPr>
          <w:rPr>
            <w:rFonts w:eastAsia="Times New Roman" w:cstheme="minorHAnsi"/>
            <w:lang w:eastAsia="en-GB"/>
          </w:rPr>
          <w:id w:val="-812484786"/>
          <w:citation/>
        </w:sdtPr>
        <w:sdtContent>
          <w:r w:rsidRPr="0049050F">
            <w:rPr>
              <w:rFonts w:eastAsia="Times New Roman" w:cstheme="minorHAnsi"/>
              <w:lang w:eastAsia="en-GB"/>
            </w:rPr>
            <w:fldChar w:fldCharType="begin"/>
          </w:r>
          <w:r w:rsidRPr="0049050F">
            <w:rPr>
              <w:rFonts w:eastAsia="Times New Roman" w:cstheme="minorHAnsi"/>
              <w:lang w:eastAsia="en-GB"/>
            </w:rPr>
            <w:instrText xml:space="preserve"> CITATION For22 \l 2057 </w:instrText>
          </w:r>
          <w:r w:rsidRPr="0049050F">
            <w:rPr>
              <w:rFonts w:eastAsia="Times New Roman" w:cstheme="minorHAnsi"/>
              <w:lang w:eastAsia="en-GB"/>
            </w:rPr>
            <w:fldChar w:fldCharType="separate"/>
          </w:r>
          <w:r w:rsidRPr="0049050F">
            <w:rPr>
              <w:rFonts w:eastAsia="Times New Roman" w:cstheme="minorHAnsi"/>
              <w:noProof/>
              <w:lang w:eastAsia="en-GB"/>
            </w:rPr>
            <w:t xml:space="preserve"> (Forcepoint, 2022)</w:t>
          </w:r>
          <w:r w:rsidRPr="0049050F">
            <w:rPr>
              <w:rFonts w:eastAsia="Times New Roman" w:cstheme="minorHAnsi"/>
              <w:lang w:eastAsia="en-GB"/>
            </w:rPr>
            <w:fldChar w:fldCharType="end"/>
          </w:r>
        </w:sdtContent>
      </w:sdt>
      <w:r w:rsidRPr="0049050F">
        <w:rPr>
          <w:rFonts w:eastAsia="Times New Roman" w:cstheme="minorHAnsi"/>
          <w:lang w:eastAsia="en-GB"/>
        </w:rPr>
        <w:t>. Viruses are a type of malware. A virus is malicious software that is connected to a document or file that allows it to execute its code and propagate from host to host. The virus will remain dormant once downloaded until the file is opened and used. Viruses are meant to interfere with a system's capacity to function. As a result, viruses can disrupt operations and cause data loss</w:t>
      </w:r>
      <w:r w:rsidR="0049050F">
        <w:rPr>
          <w:rFonts w:eastAsia="Times New Roman" w:cstheme="minorHAnsi"/>
          <w:lang w:eastAsia="en-GB"/>
        </w:rPr>
        <w:t xml:space="preserve"> </w:t>
      </w:r>
      <w:sdt>
        <w:sdtPr>
          <w:rPr>
            <w:rFonts w:eastAsia="Times New Roman" w:cstheme="minorHAnsi"/>
            <w:lang w:eastAsia="en-GB"/>
          </w:rPr>
          <w:id w:val="147563194"/>
          <w:citation/>
        </w:sdtPr>
        <w:sdtContent>
          <w:r w:rsidR="0049050F">
            <w:rPr>
              <w:rFonts w:eastAsia="Times New Roman" w:cstheme="minorHAnsi"/>
              <w:lang w:eastAsia="en-GB"/>
            </w:rPr>
            <w:fldChar w:fldCharType="begin"/>
          </w:r>
          <w:r w:rsidR="0049050F">
            <w:rPr>
              <w:rFonts w:eastAsia="Times New Roman" w:cstheme="minorHAnsi"/>
              <w:lang w:eastAsia="en-GB"/>
            </w:rPr>
            <w:instrText xml:space="preserve"> CITATION UMa20 \l 2057 </w:instrText>
          </w:r>
          <w:r w:rsidR="0049050F">
            <w:rPr>
              <w:rFonts w:eastAsia="Times New Roman" w:cstheme="minorHAnsi"/>
              <w:lang w:eastAsia="en-GB"/>
            </w:rPr>
            <w:fldChar w:fldCharType="separate"/>
          </w:r>
          <w:r w:rsidR="0049050F" w:rsidRPr="0049050F">
            <w:rPr>
              <w:rFonts w:eastAsia="Times New Roman" w:cstheme="minorHAnsi"/>
              <w:noProof/>
              <w:lang w:eastAsia="en-GB"/>
            </w:rPr>
            <w:t>(UMassAmherst, 2020)</w:t>
          </w:r>
          <w:r w:rsidR="0049050F">
            <w:rPr>
              <w:rFonts w:eastAsia="Times New Roman" w:cstheme="minorHAnsi"/>
              <w:lang w:eastAsia="en-GB"/>
            </w:rPr>
            <w:fldChar w:fldCharType="end"/>
          </w:r>
        </w:sdtContent>
      </w:sdt>
      <w:r w:rsidR="0049050F">
        <w:rPr>
          <w:rFonts w:eastAsia="Times New Roman" w:cstheme="minorHAnsi"/>
          <w:lang w:eastAsia="en-GB"/>
        </w:rPr>
        <w:t xml:space="preserve">. </w:t>
      </w:r>
      <w:r w:rsidRPr="0049050F">
        <w:rPr>
          <w:rFonts w:eastAsia="Times New Roman" w:cstheme="minorHAnsi"/>
          <w:lang w:eastAsia="en-GB"/>
        </w:rPr>
        <w:t>Worms are harmful programmes that rapidly multiply and propagate over a network. Worms, unlike viruses, do not require host programmes to spread. A worm infects a system via a downloaded file or a network connection before rapidly multiplying and dispersing. Worms, like viruses, may significantly interrupt device functions and cause data loss</w:t>
      </w:r>
      <w:sdt>
        <w:sdtPr>
          <w:rPr>
            <w:rFonts w:eastAsia="Times New Roman" w:cstheme="minorHAnsi"/>
            <w:lang w:eastAsia="en-GB"/>
          </w:rPr>
          <w:id w:val="-21481417"/>
          <w:citation/>
        </w:sdtPr>
        <w:sdtContent>
          <w:r w:rsidR="00E83922">
            <w:rPr>
              <w:rFonts w:eastAsia="Times New Roman" w:cstheme="minorHAnsi"/>
              <w:lang w:eastAsia="en-GB"/>
            </w:rPr>
            <w:fldChar w:fldCharType="begin"/>
          </w:r>
          <w:r w:rsidR="00E83922">
            <w:rPr>
              <w:rFonts w:eastAsia="Times New Roman" w:cstheme="minorHAnsi"/>
              <w:lang w:eastAsia="en-GB"/>
            </w:rPr>
            <w:instrText xml:space="preserve"> CITATION For21 \l 2057 </w:instrText>
          </w:r>
          <w:r w:rsidR="00E83922">
            <w:rPr>
              <w:rFonts w:eastAsia="Times New Roman" w:cstheme="minorHAnsi"/>
              <w:lang w:eastAsia="en-GB"/>
            </w:rPr>
            <w:fldChar w:fldCharType="separate"/>
          </w:r>
          <w:r w:rsidR="00E83922">
            <w:rPr>
              <w:rFonts w:eastAsia="Times New Roman" w:cstheme="minorHAnsi"/>
              <w:noProof/>
              <w:lang w:eastAsia="en-GB"/>
            </w:rPr>
            <w:t xml:space="preserve"> </w:t>
          </w:r>
          <w:r w:rsidR="00E83922" w:rsidRPr="00E83922">
            <w:rPr>
              <w:rFonts w:eastAsia="Times New Roman" w:cstheme="minorHAnsi"/>
              <w:noProof/>
              <w:lang w:eastAsia="en-GB"/>
            </w:rPr>
            <w:t>(Fortinet, 2021)</w:t>
          </w:r>
          <w:r w:rsidR="00E83922">
            <w:rPr>
              <w:rFonts w:eastAsia="Times New Roman" w:cstheme="minorHAnsi"/>
              <w:lang w:eastAsia="en-GB"/>
            </w:rPr>
            <w:fldChar w:fldCharType="end"/>
          </w:r>
        </w:sdtContent>
      </w:sdt>
      <w:r w:rsidRPr="0049050F">
        <w:rPr>
          <w:rFonts w:eastAsia="Times New Roman" w:cstheme="minorHAnsi"/>
          <w:lang w:eastAsia="en-GB"/>
        </w:rPr>
        <w:t>.</w:t>
      </w:r>
    </w:p>
    <w:p w14:paraId="11B7C32A" w14:textId="1D29C1BC" w:rsidR="00E049ED" w:rsidRPr="0049050F" w:rsidRDefault="00E049ED" w:rsidP="0049050F">
      <w:pPr>
        <w:pStyle w:val="ListParagraph"/>
        <w:spacing w:after="0" w:line="360" w:lineRule="auto"/>
        <w:ind w:left="0"/>
        <w:rPr>
          <w:rFonts w:eastAsia="Times New Roman" w:cstheme="minorHAnsi"/>
          <w:lang w:eastAsia="en-GB"/>
        </w:rPr>
      </w:pPr>
      <w:r w:rsidRPr="0049050F">
        <w:rPr>
          <w:rFonts w:eastAsia="Times New Roman" w:cstheme="minorHAnsi"/>
          <w:lang w:eastAsia="en-GB"/>
        </w:rPr>
        <w:t>Trojan infections masquerade as useful software packages. However, once downloaded, the Trojan virus has access to sensitive data and may edit, block, or erase it. This can be incredibly detrimental to the device's functioning. Trojan viruses, unlike conventional viruses and worms, are not meant to multiply themselves</w:t>
      </w:r>
      <w:r w:rsidR="00E83922" w:rsidRPr="00E83922">
        <w:rPr>
          <w:rFonts w:eastAsia="Times New Roman" w:cstheme="minorHAnsi"/>
          <w:lang w:eastAsia="en-GB"/>
        </w:rPr>
        <w:t xml:space="preserve"> </w:t>
      </w:r>
      <w:sdt>
        <w:sdtPr>
          <w:rPr>
            <w:rFonts w:eastAsia="Times New Roman" w:cstheme="minorHAnsi"/>
            <w:lang w:eastAsia="en-GB"/>
          </w:rPr>
          <w:id w:val="452988352"/>
          <w:citation/>
        </w:sdtPr>
        <w:sdtContent>
          <w:r w:rsidR="00E83922" w:rsidRPr="0049050F">
            <w:rPr>
              <w:rFonts w:eastAsia="Times New Roman" w:cstheme="minorHAnsi"/>
              <w:lang w:eastAsia="en-GB"/>
            </w:rPr>
            <w:fldChar w:fldCharType="begin"/>
          </w:r>
          <w:r w:rsidR="00E83922" w:rsidRPr="0049050F">
            <w:rPr>
              <w:rFonts w:eastAsia="Times New Roman" w:cstheme="minorHAnsi"/>
              <w:lang w:eastAsia="en-GB"/>
            </w:rPr>
            <w:instrText xml:space="preserve"> CITATION Cis22 \l 2057 </w:instrText>
          </w:r>
          <w:r w:rsidR="00E83922" w:rsidRPr="0049050F">
            <w:rPr>
              <w:rFonts w:eastAsia="Times New Roman" w:cstheme="minorHAnsi"/>
              <w:lang w:eastAsia="en-GB"/>
            </w:rPr>
            <w:fldChar w:fldCharType="separate"/>
          </w:r>
          <w:r w:rsidR="00E83922" w:rsidRPr="0049050F">
            <w:rPr>
              <w:rFonts w:eastAsia="Times New Roman" w:cstheme="minorHAnsi"/>
              <w:noProof/>
              <w:lang w:eastAsia="en-GB"/>
            </w:rPr>
            <w:t xml:space="preserve"> (Cisco, 2022)</w:t>
          </w:r>
          <w:r w:rsidR="00E83922" w:rsidRPr="0049050F">
            <w:rPr>
              <w:rFonts w:eastAsia="Times New Roman" w:cstheme="minorHAnsi"/>
              <w:lang w:eastAsia="en-GB"/>
            </w:rPr>
            <w:fldChar w:fldCharType="end"/>
          </w:r>
        </w:sdtContent>
      </w:sdt>
      <w:r w:rsidR="00E83922">
        <w:rPr>
          <w:rFonts w:eastAsia="Times New Roman" w:cstheme="minorHAnsi"/>
          <w:lang w:eastAsia="en-GB"/>
        </w:rPr>
        <w:t xml:space="preserve">. </w:t>
      </w:r>
      <w:r w:rsidRPr="0049050F">
        <w:rPr>
          <w:rFonts w:eastAsia="Times New Roman" w:cstheme="minorHAnsi"/>
          <w:lang w:eastAsia="en-GB"/>
        </w:rPr>
        <w:t xml:space="preserve">Spyware is malicious software that operates in the background of a computer and sends information to a remote user. Rather from just interfering with a device's functionality, spyware targets sensitive data and even </w:t>
      </w:r>
      <w:r w:rsidRPr="0049050F">
        <w:rPr>
          <w:rFonts w:eastAsia="Times New Roman" w:cstheme="minorHAnsi"/>
          <w:lang w:eastAsia="en-GB"/>
        </w:rPr>
        <w:lastRenderedPageBreak/>
        <w:t>enable predators remote access. Spyware is frequently used to steal financial or personal data. A key logger is a sort of malware that captures your keystrokes in order to divulge passwords and personal information</w:t>
      </w:r>
      <w:r w:rsidR="00E83922">
        <w:rPr>
          <w:rFonts w:eastAsia="Times New Roman" w:cstheme="minorHAnsi"/>
          <w:lang w:eastAsia="en-GB"/>
        </w:rPr>
        <w:t xml:space="preserve"> (Ibid.)</w:t>
      </w:r>
      <w:r w:rsidRPr="0049050F">
        <w:rPr>
          <w:rFonts w:eastAsia="Times New Roman" w:cstheme="minorHAnsi"/>
          <w:lang w:eastAsia="en-GB"/>
        </w:rPr>
        <w:t>.</w:t>
      </w:r>
    </w:p>
    <w:p w14:paraId="37706F1E" w14:textId="0E05D508" w:rsidR="00893AD1" w:rsidRPr="0049050F" w:rsidRDefault="00893AD1" w:rsidP="0049050F">
      <w:pPr>
        <w:pStyle w:val="ListParagraph"/>
        <w:spacing w:after="0" w:line="360" w:lineRule="auto"/>
        <w:ind w:left="0"/>
        <w:rPr>
          <w:rFonts w:eastAsia="Times New Roman" w:cstheme="minorHAnsi"/>
          <w:lang w:eastAsia="en-GB"/>
        </w:rPr>
      </w:pPr>
    </w:p>
    <w:p w14:paraId="5A54AA72" w14:textId="7D73BE89" w:rsidR="00D371F2" w:rsidRDefault="00D371F2" w:rsidP="0049050F">
      <w:pPr>
        <w:pStyle w:val="ListParagraph"/>
        <w:spacing w:after="0" w:line="360" w:lineRule="auto"/>
        <w:ind w:left="0"/>
        <w:rPr>
          <w:rFonts w:eastAsia="Times New Roman" w:cstheme="minorHAnsi"/>
          <w:lang w:eastAsia="en-GB"/>
        </w:rPr>
      </w:pPr>
      <w:r w:rsidRPr="0049050F">
        <w:rPr>
          <w:rFonts w:eastAsia="Times New Roman" w:cstheme="minorHAnsi"/>
          <w:lang w:eastAsia="en-GB"/>
        </w:rPr>
        <w:t>Ransomware is a type of malicious software used mostly by dishonest hackers to extract funds from victims. This category of virtual aggression is amongst the most common criminal enterprise concepts presently. Ransomware attacks can cost an industry billio</w:t>
      </w:r>
      <w:r w:rsidR="005A7976" w:rsidRPr="0049050F">
        <w:rPr>
          <w:rFonts w:eastAsia="Times New Roman" w:cstheme="minorHAnsi"/>
          <w:lang w:eastAsia="en-GB"/>
        </w:rPr>
        <w:t>ns of pounds</w:t>
      </w:r>
      <w:r w:rsidRPr="0049050F">
        <w:rPr>
          <w:rFonts w:eastAsia="Times New Roman" w:cstheme="minorHAnsi"/>
          <w:lang w:eastAsia="en-GB"/>
        </w:rPr>
        <w:t xml:space="preserve"> and countless hours to restore the systems and recover the data that was</w:t>
      </w:r>
      <w:r w:rsidR="00E83922">
        <w:rPr>
          <w:rFonts w:eastAsia="Times New Roman" w:cstheme="minorHAnsi"/>
          <w:lang w:eastAsia="en-GB"/>
        </w:rPr>
        <w:t xml:space="preserve"> disrupted during the invasion. </w:t>
      </w:r>
      <w:r w:rsidRPr="0049050F">
        <w:rPr>
          <w:rFonts w:eastAsia="Times New Roman" w:cstheme="minorHAnsi"/>
          <w:lang w:eastAsia="en-GB"/>
        </w:rPr>
        <w:t>Organizations frequently discover about a cyber-attack once users obtain an alert from an affected computer that their personal information has been targeted</w:t>
      </w:r>
      <w:sdt>
        <w:sdtPr>
          <w:rPr>
            <w:rFonts w:eastAsia="Times New Roman" w:cstheme="minorHAnsi"/>
            <w:lang w:eastAsia="en-GB"/>
          </w:rPr>
          <w:id w:val="290782637"/>
          <w:citation/>
        </w:sdtPr>
        <w:sdtContent>
          <w:r w:rsidR="00D074B3">
            <w:rPr>
              <w:rFonts w:eastAsia="Times New Roman" w:cstheme="minorHAnsi"/>
              <w:lang w:eastAsia="en-GB"/>
            </w:rPr>
            <w:fldChar w:fldCharType="begin"/>
          </w:r>
          <w:r w:rsidR="00D074B3">
            <w:rPr>
              <w:rFonts w:eastAsia="Times New Roman" w:cstheme="minorHAnsi"/>
              <w:lang w:eastAsia="en-GB"/>
            </w:rPr>
            <w:instrText xml:space="preserve"> CITATION Whi22 \l 2057 </w:instrText>
          </w:r>
          <w:r w:rsidR="00D074B3">
            <w:rPr>
              <w:rFonts w:eastAsia="Times New Roman" w:cstheme="minorHAnsi"/>
              <w:lang w:eastAsia="en-GB"/>
            </w:rPr>
            <w:fldChar w:fldCharType="separate"/>
          </w:r>
          <w:r w:rsidR="00D074B3">
            <w:rPr>
              <w:rFonts w:eastAsia="Times New Roman" w:cstheme="minorHAnsi"/>
              <w:noProof/>
              <w:lang w:eastAsia="en-GB"/>
            </w:rPr>
            <w:t xml:space="preserve"> </w:t>
          </w:r>
          <w:r w:rsidR="00D074B3" w:rsidRPr="00D074B3">
            <w:rPr>
              <w:rFonts w:eastAsia="Times New Roman" w:cstheme="minorHAnsi"/>
              <w:noProof/>
              <w:lang w:eastAsia="en-GB"/>
            </w:rPr>
            <w:t>(Which, 2022)</w:t>
          </w:r>
          <w:r w:rsidR="00D074B3">
            <w:rPr>
              <w:rFonts w:eastAsia="Times New Roman" w:cstheme="minorHAnsi"/>
              <w:lang w:eastAsia="en-GB"/>
            </w:rPr>
            <w:fldChar w:fldCharType="end"/>
          </w:r>
        </w:sdtContent>
      </w:sdt>
      <w:r w:rsidRPr="0049050F">
        <w:rPr>
          <w:rFonts w:eastAsia="Times New Roman" w:cstheme="minorHAnsi"/>
          <w:lang w:eastAsia="en-GB"/>
        </w:rPr>
        <w:t>. A traditional ransomware attack consists of multiple phases. To download the malware, the platform or control server must first be affected. The malware then takes over the device by encrypting data with ransomware. The compromised device then notifies the user with the "ransom note" containing the perpetrator's desires for the individual or organization, informing them that their encrypted documents will be unavailable until the ransom is paid</w:t>
      </w:r>
      <w:r w:rsidR="00D074B3">
        <w:rPr>
          <w:rFonts w:eastAsia="Times New Roman" w:cstheme="minorHAnsi"/>
          <w:lang w:eastAsia="en-GB"/>
        </w:rPr>
        <w:t xml:space="preserve"> (Ibid.)</w:t>
      </w:r>
      <w:r w:rsidRPr="0049050F">
        <w:rPr>
          <w:rFonts w:eastAsia="Times New Roman" w:cstheme="minorHAnsi"/>
          <w:lang w:eastAsia="en-GB"/>
        </w:rPr>
        <w:t>.</w:t>
      </w:r>
    </w:p>
    <w:p w14:paraId="5C617C5D" w14:textId="77777777" w:rsidR="00D074B3" w:rsidRPr="0049050F" w:rsidRDefault="00D074B3" w:rsidP="0049050F">
      <w:pPr>
        <w:pStyle w:val="ListParagraph"/>
        <w:spacing w:after="0" w:line="360" w:lineRule="auto"/>
        <w:ind w:left="0"/>
        <w:rPr>
          <w:rFonts w:eastAsia="Times New Roman" w:cstheme="minorHAnsi"/>
          <w:lang w:eastAsia="en-GB"/>
        </w:rPr>
      </w:pPr>
    </w:p>
    <w:p w14:paraId="2F48BAE2" w14:textId="01ADA00F" w:rsidR="009E4DD5" w:rsidRPr="0049050F" w:rsidRDefault="00E4453C" w:rsidP="0049050F">
      <w:pPr>
        <w:pStyle w:val="ListParagraph"/>
        <w:spacing w:after="0" w:line="360" w:lineRule="auto"/>
        <w:ind w:left="0"/>
        <w:rPr>
          <w:rFonts w:eastAsia="Times New Roman" w:cstheme="minorHAnsi"/>
          <w:lang w:eastAsia="en-GB"/>
        </w:rPr>
      </w:pPr>
      <w:r w:rsidRPr="0049050F">
        <w:rPr>
          <w:rFonts w:eastAsia="Times New Roman" w:cstheme="minorHAnsi"/>
          <w:lang w:eastAsia="en-GB"/>
        </w:rPr>
        <w:t>Ransomware can infiltrate your computer or platform in a variety of ways. Email phishing and spam are two of the most common, with messages containing a malicious attachment or a link t</w:t>
      </w:r>
      <w:r w:rsidR="005A7976" w:rsidRPr="0049050F">
        <w:rPr>
          <w:rFonts w:eastAsia="Times New Roman" w:cstheme="minorHAnsi"/>
          <w:lang w:eastAsia="en-GB"/>
        </w:rPr>
        <w:t>o a compromised webpage. When a</w:t>
      </w:r>
      <w:r w:rsidRPr="0049050F">
        <w:rPr>
          <w:rFonts w:eastAsia="Times New Roman" w:cstheme="minorHAnsi"/>
          <w:lang w:eastAsia="en-GB"/>
        </w:rPr>
        <w:t xml:space="preserve"> user launches an attachment or clicks on a link, ransomware can often harm the computer and d</w:t>
      </w:r>
      <w:r w:rsidR="00204B20" w:rsidRPr="0049050F">
        <w:rPr>
          <w:rFonts w:eastAsia="Times New Roman" w:cstheme="minorHAnsi"/>
          <w:lang w:eastAsia="en-GB"/>
        </w:rPr>
        <w:t>isperse throughout the network</w:t>
      </w:r>
      <w:r w:rsidR="00D074B3" w:rsidRPr="00D074B3">
        <w:rPr>
          <w:rFonts w:eastAsia="Times New Roman" w:cstheme="minorHAnsi"/>
          <w:lang w:eastAsia="en-GB"/>
        </w:rPr>
        <w:t xml:space="preserve"> </w:t>
      </w:r>
      <w:sdt>
        <w:sdtPr>
          <w:rPr>
            <w:rFonts w:eastAsia="Times New Roman" w:cstheme="minorHAnsi"/>
            <w:lang w:eastAsia="en-GB"/>
          </w:rPr>
          <w:id w:val="1018348386"/>
          <w:citation/>
        </w:sdtPr>
        <w:sdtContent>
          <w:r w:rsidR="00D074B3" w:rsidRPr="0049050F">
            <w:rPr>
              <w:rFonts w:eastAsia="Times New Roman" w:cstheme="minorHAnsi"/>
              <w:lang w:eastAsia="en-GB"/>
            </w:rPr>
            <w:fldChar w:fldCharType="begin"/>
          </w:r>
          <w:r w:rsidR="00D074B3" w:rsidRPr="0049050F">
            <w:rPr>
              <w:rFonts w:eastAsia="Times New Roman" w:cstheme="minorHAnsi"/>
              <w:lang w:eastAsia="en-GB"/>
            </w:rPr>
            <w:instrText xml:space="preserve">CITATION IBM \l 2057 </w:instrText>
          </w:r>
          <w:r w:rsidR="00D074B3" w:rsidRPr="0049050F">
            <w:rPr>
              <w:rFonts w:eastAsia="Times New Roman" w:cstheme="minorHAnsi"/>
              <w:lang w:eastAsia="en-GB"/>
            </w:rPr>
            <w:fldChar w:fldCharType="separate"/>
          </w:r>
          <w:r w:rsidR="00D074B3" w:rsidRPr="0049050F">
            <w:rPr>
              <w:rFonts w:eastAsia="Times New Roman" w:cstheme="minorHAnsi"/>
              <w:noProof/>
              <w:lang w:eastAsia="en-GB"/>
            </w:rPr>
            <w:t xml:space="preserve"> (IBM, 2022)</w:t>
          </w:r>
          <w:r w:rsidR="00D074B3" w:rsidRPr="0049050F">
            <w:rPr>
              <w:rFonts w:eastAsia="Times New Roman" w:cstheme="minorHAnsi"/>
              <w:lang w:eastAsia="en-GB"/>
            </w:rPr>
            <w:fldChar w:fldCharType="end"/>
          </w:r>
        </w:sdtContent>
      </w:sdt>
      <w:r w:rsidR="00204B20" w:rsidRPr="0049050F">
        <w:rPr>
          <w:rFonts w:eastAsia="Times New Roman" w:cstheme="minorHAnsi"/>
          <w:lang w:eastAsia="en-GB"/>
        </w:rPr>
        <w:t>.</w:t>
      </w:r>
      <w:r w:rsidR="00D074B3">
        <w:rPr>
          <w:rFonts w:eastAsia="Times New Roman" w:cstheme="minorHAnsi"/>
          <w:lang w:eastAsia="en-GB"/>
        </w:rPr>
        <w:t xml:space="preserve"> </w:t>
      </w:r>
      <w:r w:rsidR="00204B20" w:rsidRPr="0049050F">
        <w:rPr>
          <w:rFonts w:eastAsia="Times New Roman" w:cstheme="minorHAnsi"/>
          <w:lang w:eastAsia="en-GB"/>
        </w:rPr>
        <w:t>There are two types of ransomware, and both are designed to disrupt business operations in order for the a</w:t>
      </w:r>
      <w:r w:rsidR="00D074B3">
        <w:rPr>
          <w:rFonts w:eastAsia="Times New Roman" w:cstheme="minorHAnsi"/>
          <w:lang w:eastAsia="en-GB"/>
        </w:rPr>
        <w:t xml:space="preserve">ttackers to profit financially. </w:t>
      </w:r>
      <w:r w:rsidR="00204B20" w:rsidRPr="0049050F">
        <w:rPr>
          <w:rFonts w:eastAsia="Times New Roman" w:cstheme="minorHAnsi"/>
          <w:lang w:eastAsia="en-GB"/>
        </w:rPr>
        <w:t>Crypto ransomware inhibits access to documents or data by encrypting each document with a unique randomly produced symmetric key. The symmetric key is therefore encoded with a public asymmetric key, and the perpetrators demand a ransom from the victim to ga</w:t>
      </w:r>
      <w:r w:rsidR="00D074B3">
        <w:rPr>
          <w:rFonts w:eastAsia="Times New Roman" w:cstheme="minorHAnsi"/>
          <w:lang w:eastAsia="en-GB"/>
        </w:rPr>
        <w:t>in access to the asymmetric key</w:t>
      </w:r>
      <w:sdt>
        <w:sdtPr>
          <w:rPr>
            <w:rFonts w:eastAsia="Times New Roman" w:cstheme="minorHAnsi"/>
            <w:lang w:eastAsia="en-GB"/>
          </w:rPr>
          <w:id w:val="-309555894"/>
          <w:citation/>
        </w:sdtPr>
        <w:sdtContent>
          <w:r w:rsidR="00D074B3">
            <w:rPr>
              <w:rFonts w:eastAsia="Times New Roman" w:cstheme="minorHAnsi"/>
              <w:lang w:eastAsia="en-GB"/>
            </w:rPr>
            <w:fldChar w:fldCharType="begin"/>
          </w:r>
          <w:r w:rsidR="00D074B3">
            <w:rPr>
              <w:rFonts w:eastAsia="Times New Roman" w:cstheme="minorHAnsi"/>
              <w:lang w:eastAsia="en-GB"/>
            </w:rPr>
            <w:instrText xml:space="preserve"> CITATION FBI19 \l 2057 </w:instrText>
          </w:r>
          <w:r w:rsidR="00D074B3">
            <w:rPr>
              <w:rFonts w:eastAsia="Times New Roman" w:cstheme="minorHAnsi"/>
              <w:lang w:eastAsia="en-GB"/>
            </w:rPr>
            <w:fldChar w:fldCharType="separate"/>
          </w:r>
          <w:r w:rsidR="00D074B3">
            <w:rPr>
              <w:rFonts w:eastAsia="Times New Roman" w:cstheme="minorHAnsi"/>
              <w:noProof/>
              <w:lang w:eastAsia="en-GB"/>
            </w:rPr>
            <w:t xml:space="preserve"> </w:t>
          </w:r>
          <w:r w:rsidR="00D074B3" w:rsidRPr="00D074B3">
            <w:rPr>
              <w:rFonts w:eastAsia="Times New Roman" w:cstheme="minorHAnsi"/>
              <w:noProof/>
              <w:lang w:eastAsia="en-GB"/>
            </w:rPr>
            <w:t>(FBI, 2019)</w:t>
          </w:r>
          <w:r w:rsidR="00D074B3">
            <w:rPr>
              <w:rFonts w:eastAsia="Times New Roman" w:cstheme="minorHAnsi"/>
              <w:lang w:eastAsia="en-GB"/>
            </w:rPr>
            <w:fldChar w:fldCharType="end"/>
          </w:r>
        </w:sdtContent>
      </w:sdt>
      <w:r w:rsidR="00D074B3">
        <w:rPr>
          <w:rFonts w:eastAsia="Times New Roman" w:cstheme="minorHAnsi"/>
          <w:lang w:eastAsia="en-GB"/>
        </w:rPr>
        <w:t>. D</w:t>
      </w:r>
      <w:r w:rsidR="009E4DD5" w:rsidRPr="0049050F">
        <w:rPr>
          <w:rFonts w:eastAsia="Times New Roman" w:cstheme="minorHAnsi"/>
          <w:lang w:eastAsia="en-GB"/>
        </w:rPr>
        <w:t>oxware is a type of crypto ransomware which the victims are threatened not just with losing access to their documents, but also with having their personal documents and information p</w:t>
      </w:r>
      <w:r w:rsidR="00D074B3">
        <w:rPr>
          <w:rFonts w:eastAsia="Times New Roman" w:cstheme="minorHAnsi"/>
          <w:lang w:eastAsia="en-GB"/>
        </w:rPr>
        <w:t xml:space="preserve">ublicly disclosed via "doxing." </w:t>
      </w:r>
      <w:r w:rsidR="009E4DD5" w:rsidRPr="0049050F">
        <w:rPr>
          <w:rFonts w:eastAsia="Times New Roman" w:cstheme="minorHAnsi"/>
          <w:lang w:eastAsia="en-GB"/>
        </w:rPr>
        <w:t xml:space="preserve">Locker ransomware prevents users from logging in, effectively locking the computer or device; a contaminated device may exhibit an official-looking notification </w:t>
      </w:r>
      <w:r w:rsidR="00D7725E" w:rsidRPr="0049050F">
        <w:rPr>
          <w:rFonts w:eastAsia="Times New Roman" w:cstheme="minorHAnsi"/>
          <w:lang w:eastAsia="en-GB"/>
        </w:rPr>
        <w:t xml:space="preserve">alerting the user. This type of </w:t>
      </w:r>
      <w:r w:rsidR="009E4DD5" w:rsidRPr="0049050F">
        <w:rPr>
          <w:rFonts w:eastAsia="Times New Roman" w:cstheme="minorHAnsi"/>
          <w:lang w:eastAsia="en-GB"/>
        </w:rPr>
        <w:t>malware does not encrypt the device's files</w:t>
      </w:r>
      <w:r w:rsidR="00D074B3">
        <w:rPr>
          <w:rFonts w:eastAsia="Times New Roman" w:cstheme="minorHAnsi"/>
          <w:lang w:eastAsia="en-GB"/>
        </w:rPr>
        <w:t xml:space="preserve"> (Ibid.)</w:t>
      </w:r>
      <w:r w:rsidR="009E4DD5" w:rsidRPr="0049050F">
        <w:rPr>
          <w:rFonts w:eastAsia="Times New Roman" w:cstheme="minorHAnsi"/>
          <w:lang w:eastAsia="en-GB"/>
        </w:rPr>
        <w:t>.</w:t>
      </w:r>
    </w:p>
    <w:p w14:paraId="6DF18600" w14:textId="77777777" w:rsidR="00BC701D" w:rsidRPr="0049050F" w:rsidRDefault="00BC701D" w:rsidP="0049050F">
      <w:pPr>
        <w:pStyle w:val="ListParagraph"/>
        <w:spacing w:after="0" w:line="360" w:lineRule="auto"/>
        <w:ind w:left="0"/>
        <w:rPr>
          <w:rFonts w:eastAsia="Times New Roman" w:cstheme="minorHAnsi"/>
          <w:lang w:eastAsia="en-GB"/>
        </w:rPr>
      </w:pPr>
    </w:p>
    <w:p w14:paraId="388F0190" w14:textId="072B6CE1" w:rsidR="00BC701D" w:rsidRPr="0049050F" w:rsidRDefault="00BC701D" w:rsidP="0049050F">
      <w:pPr>
        <w:pStyle w:val="ListParagraph"/>
        <w:spacing w:after="0" w:line="360" w:lineRule="auto"/>
        <w:ind w:left="0"/>
        <w:rPr>
          <w:rFonts w:eastAsia="Times New Roman" w:cstheme="minorHAnsi"/>
          <w:lang w:eastAsia="en-GB"/>
        </w:rPr>
      </w:pPr>
      <w:r w:rsidRPr="0049050F">
        <w:rPr>
          <w:rFonts w:eastAsia="Times New Roman" w:cstheme="minorHAnsi"/>
          <w:lang w:eastAsia="en-GB"/>
        </w:rPr>
        <w:t>A Russian hacker ring launched an unprecedented cyberattack against the Costa Rican government, paralysing tax collection and export infrastructure for more than a month and prompting the government to declare a state of emergency</w:t>
      </w:r>
      <w:r w:rsidR="00D074B3" w:rsidRPr="00D074B3">
        <w:rPr>
          <w:rFonts w:eastAsia="Times New Roman" w:cstheme="minorHAnsi"/>
          <w:lang w:eastAsia="en-GB"/>
        </w:rPr>
        <w:t xml:space="preserve"> </w:t>
      </w:r>
      <w:sdt>
        <w:sdtPr>
          <w:rPr>
            <w:rFonts w:eastAsia="Times New Roman" w:cstheme="minorHAnsi"/>
            <w:lang w:eastAsia="en-GB"/>
          </w:rPr>
          <w:id w:val="-1737167171"/>
          <w:citation/>
        </w:sdtPr>
        <w:sdtContent>
          <w:r w:rsidR="00D074B3" w:rsidRPr="0049050F">
            <w:rPr>
              <w:rFonts w:eastAsia="Times New Roman" w:cstheme="minorHAnsi"/>
              <w:lang w:eastAsia="en-GB"/>
            </w:rPr>
            <w:fldChar w:fldCharType="begin"/>
          </w:r>
          <w:r w:rsidR="00D074B3" w:rsidRPr="0049050F">
            <w:rPr>
              <w:rFonts w:eastAsia="Times New Roman" w:cstheme="minorHAnsi"/>
              <w:lang w:eastAsia="en-GB"/>
            </w:rPr>
            <w:instrText xml:space="preserve"> CITATION Con22 \l 2057 </w:instrText>
          </w:r>
          <w:r w:rsidR="00D074B3" w:rsidRPr="0049050F">
            <w:rPr>
              <w:rFonts w:eastAsia="Times New Roman" w:cstheme="minorHAnsi"/>
              <w:lang w:eastAsia="en-GB"/>
            </w:rPr>
            <w:fldChar w:fldCharType="separate"/>
          </w:r>
          <w:r w:rsidR="00D074B3" w:rsidRPr="0049050F">
            <w:rPr>
              <w:rFonts w:eastAsia="Times New Roman" w:cstheme="minorHAnsi"/>
              <w:noProof/>
              <w:lang w:eastAsia="en-GB"/>
            </w:rPr>
            <w:t xml:space="preserve"> (Conger, 2022)</w:t>
          </w:r>
          <w:r w:rsidR="00D074B3" w:rsidRPr="0049050F">
            <w:rPr>
              <w:rFonts w:eastAsia="Times New Roman" w:cstheme="minorHAnsi"/>
              <w:lang w:eastAsia="en-GB"/>
            </w:rPr>
            <w:fldChar w:fldCharType="end"/>
          </w:r>
        </w:sdtContent>
      </w:sdt>
      <w:r w:rsidRPr="0049050F">
        <w:rPr>
          <w:rFonts w:eastAsia="Times New Roman" w:cstheme="minorHAnsi"/>
          <w:lang w:eastAsia="en-GB"/>
        </w:rPr>
        <w:t>. Conti, a Russian ransomware group, claims responsibility for the assault, which began on April 12, 2022, and has pledged to release the stolen data unless it is paid $20 million. Experts who follow Conti's actions say the organisation has lately began to turn its attention away from the United States and Europe and toward Central and South America, possibly in retaliation for countries that have backed Ukraine</w:t>
      </w:r>
      <w:r w:rsidR="00D074B3">
        <w:rPr>
          <w:rFonts w:eastAsia="Times New Roman" w:cstheme="minorHAnsi"/>
          <w:lang w:eastAsia="en-GB"/>
        </w:rPr>
        <w:t xml:space="preserve"> (Ibid.)</w:t>
      </w:r>
      <w:r w:rsidRPr="0049050F">
        <w:rPr>
          <w:rFonts w:eastAsia="Times New Roman" w:cstheme="minorHAnsi"/>
          <w:lang w:eastAsia="en-GB"/>
        </w:rPr>
        <w:t>.</w:t>
      </w:r>
    </w:p>
    <w:p w14:paraId="4368F68F" w14:textId="0044E2F0" w:rsidR="00893AD1" w:rsidRPr="0049050F" w:rsidRDefault="00893AD1" w:rsidP="0049050F">
      <w:pPr>
        <w:pStyle w:val="ListParagraph"/>
        <w:spacing w:after="0" w:line="360" w:lineRule="auto"/>
        <w:ind w:left="0"/>
        <w:rPr>
          <w:rFonts w:eastAsia="Times New Roman" w:cstheme="minorHAnsi"/>
          <w:lang w:eastAsia="en-GB"/>
        </w:rPr>
      </w:pPr>
    </w:p>
    <w:p w14:paraId="5C70B79D" w14:textId="1C7BE347" w:rsidR="00E049ED" w:rsidRPr="0049050F" w:rsidRDefault="00E049ED" w:rsidP="0049050F">
      <w:pPr>
        <w:pStyle w:val="ListParagraph"/>
        <w:spacing w:after="0" w:line="360" w:lineRule="auto"/>
        <w:ind w:left="0"/>
        <w:rPr>
          <w:rFonts w:eastAsia="Times New Roman" w:cstheme="minorHAnsi"/>
          <w:lang w:eastAsia="en-GB"/>
        </w:rPr>
      </w:pPr>
      <w:r w:rsidRPr="0049050F">
        <w:rPr>
          <w:rFonts w:eastAsia="Times New Roman" w:cstheme="minorHAnsi"/>
          <w:lang w:eastAsia="en-GB"/>
        </w:rPr>
        <w:t>DDoS Attack is a cybercrime in which the attacker floods a server with internet traffic to prevent people from accessing linked online services and sites</w:t>
      </w:r>
      <w:sdt>
        <w:sdtPr>
          <w:rPr>
            <w:rFonts w:eastAsia="Times New Roman" w:cstheme="minorHAnsi"/>
            <w:lang w:eastAsia="en-GB"/>
          </w:rPr>
          <w:id w:val="-674965390"/>
          <w:citation/>
        </w:sdtPr>
        <w:sdtContent>
          <w:r w:rsidR="00BC701D" w:rsidRPr="0049050F">
            <w:rPr>
              <w:rFonts w:eastAsia="Times New Roman" w:cstheme="minorHAnsi"/>
              <w:lang w:eastAsia="en-GB"/>
            </w:rPr>
            <w:fldChar w:fldCharType="begin"/>
          </w:r>
          <w:r w:rsidR="00BC701D" w:rsidRPr="0049050F">
            <w:rPr>
              <w:rFonts w:eastAsia="Times New Roman" w:cstheme="minorHAnsi"/>
              <w:lang w:eastAsia="en-GB"/>
            </w:rPr>
            <w:instrText xml:space="preserve">CITATION For02 \l 2057 </w:instrText>
          </w:r>
          <w:r w:rsidR="00BC701D" w:rsidRPr="0049050F">
            <w:rPr>
              <w:rFonts w:eastAsia="Times New Roman" w:cstheme="minorHAnsi"/>
              <w:lang w:eastAsia="en-GB"/>
            </w:rPr>
            <w:fldChar w:fldCharType="separate"/>
          </w:r>
          <w:r w:rsidR="00BC701D" w:rsidRPr="0049050F">
            <w:rPr>
              <w:rFonts w:eastAsia="Times New Roman" w:cstheme="minorHAnsi"/>
              <w:noProof/>
              <w:lang w:eastAsia="en-GB"/>
            </w:rPr>
            <w:t xml:space="preserve"> (Fortinet, 2022)</w:t>
          </w:r>
          <w:r w:rsidR="00BC701D" w:rsidRPr="0049050F">
            <w:rPr>
              <w:rFonts w:eastAsia="Times New Roman" w:cstheme="minorHAnsi"/>
              <w:lang w:eastAsia="en-GB"/>
            </w:rPr>
            <w:fldChar w:fldCharType="end"/>
          </w:r>
        </w:sdtContent>
      </w:sdt>
      <w:r w:rsidRPr="0049050F">
        <w:rPr>
          <w:rFonts w:eastAsia="Times New Roman" w:cstheme="minorHAnsi"/>
          <w:lang w:eastAsia="en-GB"/>
        </w:rPr>
        <w:t>.</w:t>
      </w:r>
      <w:r w:rsidR="00BC701D" w:rsidRPr="0049050F">
        <w:rPr>
          <w:rFonts w:eastAsia="Times New Roman" w:cstheme="minorHAnsi"/>
          <w:lang w:eastAsia="en-GB"/>
        </w:rPr>
        <w:t xml:space="preserve"> The Computer Misuse Act 1990 prohibits intentionally </w:t>
      </w:r>
      <w:r w:rsidR="00BC701D" w:rsidRPr="0049050F">
        <w:rPr>
          <w:rFonts w:eastAsia="Times New Roman" w:cstheme="minorHAnsi"/>
          <w:lang w:eastAsia="en-GB"/>
        </w:rPr>
        <w:lastRenderedPageBreak/>
        <w:t>impairing a computer’s operation or restricting access to a programme or data on an electronic device unless you have permission to do so</w:t>
      </w:r>
      <w:sdt>
        <w:sdtPr>
          <w:rPr>
            <w:rFonts w:eastAsia="Times New Roman" w:cstheme="minorHAnsi"/>
            <w:lang w:eastAsia="en-GB"/>
          </w:rPr>
          <w:id w:val="53291784"/>
          <w:citation/>
        </w:sdtPr>
        <w:sdtContent>
          <w:r w:rsidR="00BC701D" w:rsidRPr="0049050F">
            <w:rPr>
              <w:rFonts w:eastAsia="Times New Roman" w:cstheme="minorHAnsi"/>
              <w:lang w:eastAsia="en-GB"/>
            </w:rPr>
            <w:fldChar w:fldCharType="begin"/>
          </w:r>
          <w:r w:rsidR="00BC701D" w:rsidRPr="0049050F">
            <w:rPr>
              <w:rFonts w:eastAsia="Times New Roman" w:cstheme="minorHAnsi"/>
              <w:lang w:eastAsia="en-GB"/>
            </w:rPr>
            <w:instrText xml:space="preserve"> CITATION Nat222 \l 2057 </w:instrText>
          </w:r>
          <w:r w:rsidR="00BC701D" w:rsidRPr="0049050F">
            <w:rPr>
              <w:rFonts w:eastAsia="Times New Roman" w:cstheme="minorHAnsi"/>
              <w:lang w:eastAsia="en-GB"/>
            </w:rPr>
            <w:fldChar w:fldCharType="separate"/>
          </w:r>
          <w:r w:rsidR="00BC701D" w:rsidRPr="0049050F">
            <w:rPr>
              <w:rFonts w:eastAsia="Times New Roman" w:cstheme="minorHAnsi"/>
              <w:noProof/>
              <w:lang w:eastAsia="en-GB"/>
            </w:rPr>
            <w:t xml:space="preserve"> (National Crime Agency, 2022)</w:t>
          </w:r>
          <w:r w:rsidR="00BC701D" w:rsidRPr="0049050F">
            <w:rPr>
              <w:rFonts w:eastAsia="Times New Roman" w:cstheme="minorHAnsi"/>
              <w:lang w:eastAsia="en-GB"/>
            </w:rPr>
            <w:fldChar w:fldCharType="end"/>
          </w:r>
        </w:sdtContent>
      </w:sdt>
      <w:r w:rsidR="00BC701D" w:rsidRPr="0049050F">
        <w:rPr>
          <w:rFonts w:eastAsia="Times New Roman" w:cstheme="minorHAnsi"/>
          <w:lang w:eastAsia="en-GB"/>
        </w:rPr>
        <w:t>.</w:t>
      </w:r>
    </w:p>
    <w:p w14:paraId="5C141E6D" w14:textId="77777777" w:rsidR="00E049ED" w:rsidRPr="0049050F" w:rsidRDefault="00E049ED" w:rsidP="0049050F">
      <w:pPr>
        <w:pStyle w:val="ListParagraph"/>
        <w:spacing w:after="0" w:line="360" w:lineRule="auto"/>
        <w:ind w:left="0"/>
        <w:rPr>
          <w:rFonts w:eastAsia="Times New Roman" w:cstheme="minorHAnsi"/>
          <w:lang w:eastAsia="en-GB"/>
        </w:rPr>
      </w:pPr>
    </w:p>
    <w:p w14:paraId="1FDDC18F" w14:textId="4D0233BD" w:rsidR="00DF1E41" w:rsidRPr="0049050F" w:rsidRDefault="00E049ED" w:rsidP="0049050F">
      <w:pPr>
        <w:pStyle w:val="ListParagraph"/>
        <w:spacing w:after="0" w:line="360" w:lineRule="auto"/>
        <w:ind w:left="0"/>
        <w:rPr>
          <w:rFonts w:eastAsia="Times New Roman" w:cstheme="minorHAnsi"/>
          <w:lang w:eastAsia="en-GB"/>
        </w:rPr>
      </w:pPr>
      <w:r w:rsidRPr="0049050F">
        <w:rPr>
          <w:rFonts w:eastAsia="Times New Roman" w:cstheme="minorHAnsi"/>
          <w:lang w:eastAsia="en-GB"/>
        </w:rPr>
        <w:t>The motivations for carrying out a DDoS vary greatly, as do the sorts of people and institutions willing to carry out this style of cyberattack. Some cyberattacks are conducted out by frustrated individuals and hacktivists that aim to knock down a company's servers just to express a declaration, have fun by utilising cyber vulnerability, or show dissatisfaction</w:t>
      </w:r>
      <w:r w:rsidR="00D074B3">
        <w:rPr>
          <w:rFonts w:eastAsia="Times New Roman" w:cstheme="minorHAnsi"/>
          <w:lang w:eastAsia="en-GB"/>
        </w:rPr>
        <w:t xml:space="preserve"> </w:t>
      </w:r>
      <w:sdt>
        <w:sdtPr>
          <w:rPr>
            <w:rFonts w:eastAsia="Times New Roman" w:cstheme="minorHAnsi"/>
            <w:lang w:eastAsia="en-GB"/>
          </w:rPr>
          <w:id w:val="157198473"/>
          <w:citation/>
        </w:sdtPr>
        <w:sdtContent>
          <w:r w:rsidR="00D074B3">
            <w:rPr>
              <w:rFonts w:eastAsia="Times New Roman" w:cstheme="minorHAnsi"/>
              <w:lang w:eastAsia="en-GB"/>
            </w:rPr>
            <w:fldChar w:fldCharType="begin"/>
          </w:r>
          <w:r w:rsidR="00D074B3">
            <w:rPr>
              <w:rFonts w:eastAsia="Times New Roman" w:cstheme="minorHAnsi"/>
              <w:lang w:eastAsia="en-GB"/>
            </w:rPr>
            <w:instrText xml:space="preserve"> CITATION For02 \l 2057 </w:instrText>
          </w:r>
          <w:r w:rsidR="00D074B3">
            <w:rPr>
              <w:rFonts w:eastAsia="Times New Roman" w:cstheme="minorHAnsi"/>
              <w:lang w:eastAsia="en-GB"/>
            </w:rPr>
            <w:fldChar w:fldCharType="separate"/>
          </w:r>
          <w:r w:rsidR="00D074B3" w:rsidRPr="00D074B3">
            <w:rPr>
              <w:rFonts w:eastAsia="Times New Roman" w:cstheme="minorHAnsi"/>
              <w:noProof/>
              <w:lang w:eastAsia="en-GB"/>
            </w:rPr>
            <w:t>(Fortinet, 2022)</w:t>
          </w:r>
          <w:r w:rsidR="00D074B3">
            <w:rPr>
              <w:rFonts w:eastAsia="Times New Roman" w:cstheme="minorHAnsi"/>
              <w:lang w:eastAsia="en-GB"/>
            </w:rPr>
            <w:fldChar w:fldCharType="end"/>
          </w:r>
        </w:sdtContent>
      </w:sdt>
      <w:r w:rsidR="00D074B3">
        <w:rPr>
          <w:rFonts w:eastAsia="Times New Roman" w:cstheme="minorHAnsi"/>
          <w:lang w:eastAsia="en-GB"/>
        </w:rPr>
        <w:t xml:space="preserve">. </w:t>
      </w:r>
      <w:r w:rsidRPr="0049050F">
        <w:rPr>
          <w:rFonts w:eastAsia="Times New Roman" w:cstheme="minorHAnsi"/>
          <w:lang w:eastAsia="en-GB"/>
        </w:rPr>
        <w:t>Other distributed denial-of-service attacks are financially motivated, such as a rival interrupting or shutting down another firm's online activities to steal business in the meantime</w:t>
      </w:r>
      <w:r w:rsidR="00D074B3">
        <w:rPr>
          <w:rFonts w:eastAsia="Times New Roman" w:cstheme="minorHAnsi"/>
          <w:lang w:eastAsia="en-GB"/>
        </w:rPr>
        <w:t xml:space="preserve"> (Ibid.)</w:t>
      </w:r>
      <w:r w:rsidRPr="0049050F">
        <w:rPr>
          <w:rFonts w:eastAsia="Times New Roman" w:cstheme="minorHAnsi"/>
          <w:lang w:eastAsia="en-GB"/>
        </w:rPr>
        <w:t>.</w:t>
      </w:r>
    </w:p>
    <w:p w14:paraId="07233E1F" w14:textId="5F7CCD0E" w:rsidR="00BC701D" w:rsidRPr="0049050F" w:rsidRDefault="00BC701D" w:rsidP="0049050F">
      <w:pPr>
        <w:pStyle w:val="ListParagraph"/>
        <w:spacing w:after="0" w:line="360" w:lineRule="auto"/>
        <w:ind w:left="0"/>
        <w:rPr>
          <w:rFonts w:eastAsia="Times New Roman" w:cstheme="minorHAnsi"/>
          <w:lang w:eastAsia="en-GB"/>
        </w:rPr>
      </w:pPr>
    </w:p>
    <w:p w14:paraId="1E14666D" w14:textId="36FA2763" w:rsidR="00BC701D" w:rsidRPr="0049050F" w:rsidRDefault="00BC701D" w:rsidP="0049050F">
      <w:pPr>
        <w:pStyle w:val="ListParagraph"/>
        <w:spacing w:after="0" w:line="360" w:lineRule="auto"/>
        <w:ind w:left="0"/>
        <w:rPr>
          <w:rFonts w:eastAsia="Times New Roman" w:cstheme="minorHAnsi"/>
          <w:lang w:eastAsia="en-GB"/>
        </w:rPr>
      </w:pPr>
      <w:r w:rsidRPr="0049050F">
        <w:rPr>
          <w:rFonts w:eastAsia="Times New Roman" w:cstheme="minorHAnsi"/>
          <w:lang w:eastAsia="en-GB"/>
        </w:rPr>
        <w:t>The government has identified cybercrime as a Tier 1 national security concern and is investing £1.9 billion to combat it as part of the UK's outstanding National Cyber Security Strategy and Programme. Improved institutions, increased resources, and new capacity and competence for law enforcement have resulted in significant gains in dealing with the danger at the international, national, and regional levels</w:t>
      </w:r>
      <w:r w:rsidR="00D074B3" w:rsidRPr="00D074B3">
        <w:rPr>
          <w:rFonts w:eastAsia="Times New Roman" w:cstheme="minorHAnsi"/>
          <w:lang w:eastAsia="en-GB"/>
        </w:rPr>
        <w:t xml:space="preserve"> </w:t>
      </w:r>
      <w:sdt>
        <w:sdtPr>
          <w:rPr>
            <w:rFonts w:eastAsia="Times New Roman" w:cstheme="minorHAnsi"/>
            <w:lang w:eastAsia="en-GB"/>
          </w:rPr>
          <w:id w:val="-255605266"/>
          <w:citation/>
        </w:sdtPr>
        <w:sdtContent>
          <w:r w:rsidR="00D074B3" w:rsidRPr="0049050F">
            <w:rPr>
              <w:rFonts w:eastAsia="Times New Roman" w:cstheme="minorHAnsi"/>
              <w:lang w:eastAsia="en-GB"/>
            </w:rPr>
            <w:fldChar w:fldCharType="begin"/>
          </w:r>
          <w:r w:rsidR="00D074B3" w:rsidRPr="0049050F">
            <w:rPr>
              <w:rFonts w:eastAsia="Times New Roman" w:cstheme="minorHAnsi"/>
              <w:lang w:eastAsia="en-GB"/>
            </w:rPr>
            <w:instrText xml:space="preserve"> CITATION BCS18 \l 2057 </w:instrText>
          </w:r>
          <w:r w:rsidR="00D074B3" w:rsidRPr="0049050F">
            <w:rPr>
              <w:rFonts w:eastAsia="Times New Roman" w:cstheme="minorHAnsi"/>
              <w:lang w:eastAsia="en-GB"/>
            </w:rPr>
            <w:fldChar w:fldCharType="separate"/>
          </w:r>
          <w:r w:rsidR="00D074B3" w:rsidRPr="0049050F">
            <w:rPr>
              <w:rFonts w:eastAsia="Times New Roman" w:cstheme="minorHAnsi"/>
              <w:noProof/>
              <w:lang w:eastAsia="en-GB"/>
            </w:rPr>
            <w:t xml:space="preserve"> (BCS, 2018)</w:t>
          </w:r>
          <w:r w:rsidR="00D074B3" w:rsidRPr="0049050F">
            <w:rPr>
              <w:rFonts w:eastAsia="Times New Roman" w:cstheme="minorHAnsi"/>
              <w:lang w:eastAsia="en-GB"/>
            </w:rPr>
            <w:fldChar w:fldCharType="end"/>
          </w:r>
        </w:sdtContent>
      </w:sdt>
      <w:r w:rsidRPr="0049050F">
        <w:rPr>
          <w:rFonts w:eastAsia="Times New Roman" w:cstheme="minorHAnsi"/>
          <w:lang w:eastAsia="en-GB"/>
        </w:rPr>
        <w:t>. The National Police Chiefs' Council agreed in October 2017 that all forces in England and Wales will create cybercrime teams. The government has made funds available to assist in the funding of these teams at the local level. This programme will create specialised cybercrime units to enable local cybercrime response. The emphasis is on a better victim experience, an effective investigative response, focused local cybercrime prevention messages, and efforts to detect and redirect susceptible young people from cybercrime. Forces will also collaborate with companies to create and test efficient incident response strategies. They will also serve as centres of excellence for the larger force, such as in the Dark Web and cryptocurrencies, assisting in the mainstreaming of cyber skills and knowledge into other sectors of police and the larger workforce</w:t>
      </w:r>
      <w:r w:rsidR="00D074B3">
        <w:rPr>
          <w:rFonts w:eastAsia="Times New Roman" w:cstheme="minorHAnsi"/>
          <w:lang w:eastAsia="en-GB"/>
        </w:rPr>
        <w:t xml:space="preserve"> (Ibid.)</w:t>
      </w:r>
      <w:r w:rsidRPr="0049050F">
        <w:rPr>
          <w:rFonts w:eastAsia="Times New Roman" w:cstheme="minorHAnsi"/>
          <w:lang w:eastAsia="en-GB"/>
        </w:rPr>
        <w:t>.</w:t>
      </w:r>
      <w:r w:rsidR="00AA23A6">
        <w:rPr>
          <w:rFonts w:eastAsia="Times New Roman" w:cstheme="minorHAnsi"/>
          <w:lang w:eastAsia="en-GB"/>
        </w:rPr>
        <w:t xml:space="preserve"> </w:t>
      </w:r>
      <w:r w:rsidR="00AA23A6" w:rsidRPr="00AA23A6">
        <w:rPr>
          <w:rFonts w:eastAsia="Times New Roman" w:cstheme="minorHAnsi"/>
          <w:lang w:eastAsia="en-GB"/>
        </w:rPr>
        <w:t>According to preliminary statistics from the Action Fraud data rollout period, 7,427 crimes and occurrences involving computer abuse and extortion was recorded by Action Fraud between January and December 2012. The most often rep</w:t>
      </w:r>
      <w:r w:rsidR="00AA23A6">
        <w:rPr>
          <w:rFonts w:eastAsia="Times New Roman" w:cstheme="minorHAnsi"/>
          <w:lang w:eastAsia="en-GB"/>
        </w:rPr>
        <w:t xml:space="preserve">orted incidence was the illegal </w:t>
      </w:r>
      <w:r w:rsidR="00AA23A6" w:rsidRPr="00AA23A6">
        <w:rPr>
          <w:rFonts w:eastAsia="Times New Roman" w:cstheme="minorHAnsi"/>
          <w:lang w:eastAsia="en-GB"/>
        </w:rPr>
        <w:t xml:space="preserve">distribution of viruses, spyware, or other malware </w:t>
      </w:r>
      <w:r w:rsidR="00AA23A6">
        <w:rPr>
          <w:rFonts w:eastAsia="Times New Roman" w:cstheme="minorHAnsi"/>
          <w:lang w:eastAsia="en-GB"/>
        </w:rPr>
        <w:t>equalled to 3,949 complaints</w:t>
      </w:r>
      <w:r w:rsidR="00AA23A6" w:rsidRPr="00AA23A6">
        <w:rPr>
          <w:rFonts w:eastAsia="Times New Roman" w:cstheme="minorHAnsi"/>
          <w:lang w:eastAsia="en-GB"/>
        </w:rPr>
        <w:t>, followed by breaches into s</w:t>
      </w:r>
      <w:r w:rsidR="00AA23A6">
        <w:rPr>
          <w:rFonts w:eastAsia="Times New Roman" w:cstheme="minorHAnsi"/>
          <w:lang w:eastAsia="en-GB"/>
        </w:rPr>
        <w:t>ocial media and email accounts which totalled 1,603 incidents</w:t>
      </w:r>
      <w:r w:rsidR="00AA23A6" w:rsidRPr="00AA23A6">
        <w:rPr>
          <w:rFonts w:eastAsia="Times New Roman" w:cstheme="minorHAnsi"/>
          <w:lang w:eastAsia="en-GB"/>
        </w:rPr>
        <w:t>. Action Fraud began with five units in January 2012, expanding to 24 forces by December 2012 and all forces by April 2013</w:t>
      </w:r>
      <w:sdt>
        <w:sdtPr>
          <w:rPr>
            <w:rFonts w:eastAsia="Times New Roman" w:cstheme="minorHAnsi"/>
            <w:lang w:eastAsia="en-GB"/>
          </w:rPr>
          <w:id w:val="2032219328"/>
          <w:citation/>
        </w:sdtPr>
        <w:sdtContent>
          <w:r w:rsidR="00AA23A6">
            <w:rPr>
              <w:rFonts w:eastAsia="Times New Roman" w:cstheme="minorHAnsi"/>
              <w:lang w:eastAsia="en-GB"/>
            </w:rPr>
            <w:fldChar w:fldCharType="begin"/>
          </w:r>
          <w:r w:rsidR="00AA23A6">
            <w:rPr>
              <w:rFonts w:eastAsia="Times New Roman" w:cstheme="minorHAnsi"/>
              <w:lang w:eastAsia="en-GB"/>
            </w:rPr>
            <w:instrText xml:space="preserve"> CITATION McG13 \l 2057 </w:instrText>
          </w:r>
          <w:r w:rsidR="00AA23A6">
            <w:rPr>
              <w:rFonts w:eastAsia="Times New Roman" w:cstheme="minorHAnsi"/>
              <w:lang w:eastAsia="en-GB"/>
            </w:rPr>
            <w:fldChar w:fldCharType="separate"/>
          </w:r>
          <w:r w:rsidR="00AA23A6">
            <w:rPr>
              <w:rFonts w:eastAsia="Times New Roman" w:cstheme="minorHAnsi"/>
              <w:noProof/>
              <w:lang w:eastAsia="en-GB"/>
            </w:rPr>
            <w:t xml:space="preserve"> </w:t>
          </w:r>
          <w:r w:rsidR="00AA23A6" w:rsidRPr="00AA23A6">
            <w:rPr>
              <w:rFonts w:eastAsia="Times New Roman" w:cstheme="minorHAnsi"/>
              <w:noProof/>
              <w:lang w:eastAsia="en-GB"/>
            </w:rPr>
            <w:t>(McGuire &amp; Dowling, 2013)</w:t>
          </w:r>
          <w:r w:rsidR="00AA23A6">
            <w:rPr>
              <w:rFonts w:eastAsia="Times New Roman" w:cstheme="minorHAnsi"/>
              <w:lang w:eastAsia="en-GB"/>
            </w:rPr>
            <w:fldChar w:fldCharType="end"/>
          </w:r>
        </w:sdtContent>
      </w:sdt>
      <w:r w:rsidR="00AA23A6" w:rsidRPr="00AA23A6">
        <w:rPr>
          <w:rFonts w:eastAsia="Times New Roman" w:cstheme="minorHAnsi"/>
          <w:lang w:eastAsia="en-GB"/>
        </w:rPr>
        <w:t>.</w:t>
      </w:r>
    </w:p>
    <w:p w14:paraId="3338FCA3" w14:textId="77777777" w:rsidR="00BC701D" w:rsidRPr="0049050F" w:rsidRDefault="00BC701D" w:rsidP="0049050F">
      <w:pPr>
        <w:pStyle w:val="ListParagraph"/>
        <w:spacing w:after="0" w:line="360" w:lineRule="auto"/>
        <w:ind w:left="0"/>
        <w:rPr>
          <w:rFonts w:eastAsia="Times New Roman" w:cstheme="minorHAnsi"/>
          <w:lang w:eastAsia="en-GB"/>
        </w:rPr>
      </w:pPr>
    </w:p>
    <w:p w14:paraId="00C00DDA" w14:textId="7B6B9296" w:rsidR="00B33FAD" w:rsidRDefault="00BC701D" w:rsidP="0049050F">
      <w:pPr>
        <w:pStyle w:val="ListParagraph"/>
        <w:spacing w:after="0" w:line="360" w:lineRule="auto"/>
        <w:ind w:left="0"/>
        <w:rPr>
          <w:rFonts w:eastAsia="Times New Roman" w:cstheme="minorHAnsi"/>
          <w:lang w:eastAsia="en-GB"/>
        </w:rPr>
      </w:pPr>
      <w:r w:rsidRPr="0049050F">
        <w:rPr>
          <w:rFonts w:eastAsia="Times New Roman" w:cstheme="minorHAnsi"/>
          <w:lang w:eastAsia="en-GB"/>
        </w:rPr>
        <w:t>The Digital Policing Portfolio (DPP) is a national delivery organisation that will help police forces react to and adjust to the evolving digital environment we live in. It is in charge of implementing the Policing Vision 2025 via the development of nationally standard services and capacities facilitated by technology</w:t>
      </w:r>
      <w:r w:rsidR="00D65A6E" w:rsidRPr="00D65A6E">
        <w:rPr>
          <w:rFonts w:eastAsia="Times New Roman" w:cstheme="minorHAnsi"/>
          <w:lang w:eastAsia="en-GB"/>
        </w:rPr>
        <w:t xml:space="preserve"> </w:t>
      </w:r>
      <w:sdt>
        <w:sdtPr>
          <w:rPr>
            <w:rFonts w:eastAsia="Times New Roman" w:cstheme="minorHAnsi"/>
            <w:lang w:eastAsia="en-GB"/>
          </w:rPr>
          <w:id w:val="-226766221"/>
          <w:citation/>
        </w:sdtPr>
        <w:sdtContent>
          <w:r w:rsidR="00D65A6E" w:rsidRPr="0049050F">
            <w:rPr>
              <w:rFonts w:eastAsia="Times New Roman" w:cstheme="minorHAnsi"/>
              <w:lang w:eastAsia="en-GB"/>
            </w:rPr>
            <w:fldChar w:fldCharType="begin"/>
          </w:r>
          <w:r w:rsidR="00D65A6E" w:rsidRPr="0049050F">
            <w:rPr>
              <w:rFonts w:eastAsia="Times New Roman" w:cstheme="minorHAnsi"/>
              <w:lang w:eastAsia="en-GB"/>
            </w:rPr>
            <w:instrText xml:space="preserve"> CITATION Nat20 \l 2057 </w:instrText>
          </w:r>
          <w:r w:rsidR="00D65A6E" w:rsidRPr="0049050F">
            <w:rPr>
              <w:rFonts w:eastAsia="Times New Roman" w:cstheme="minorHAnsi"/>
              <w:lang w:eastAsia="en-GB"/>
            </w:rPr>
            <w:fldChar w:fldCharType="separate"/>
          </w:r>
          <w:r w:rsidR="00D65A6E" w:rsidRPr="0049050F">
            <w:rPr>
              <w:rFonts w:eastAsia="Times New Roman" w:cstheme="minorHAnsi"/>
              <w:noProof/>
              <w:lang w:eastAsia="en-GB"/>
            </w:rPr>
            <w:t xml:space="preserve"> (National Police Chief's Council, 2020)</w:t>
          </w:r>
          <w:r w:rsidR="00D65A6E" w:rsidRPr="0049050F">
            <w:rPr>
              <w:rFonts w:eastAsia="Times New Roman" w:cstheme="minorHAnsi"/>
              <w:lang w:eastAsia="en-GB"/>
            </w:rPr>
            <w:fldChar w:fldCharType="end"/>
          </w:r>
        </w:sdtContent>
      </w:sdt>
      <w:r w:rsidRPr="0049050F">
        <w:rPr>
          <w:rFonts w:eastAsia="Times New Roman" w:cstheme="minorHAnsi"/>
          <w:lang w:eastAsia="en-GB"/>
        </w:rPr>
        <w:t>. The solutions created will allow police to better address the changing needs of the public, prevent and investigate crime more efficiently, and handle digital evidence. Three important national programmes will build the services and capabilities: Digital Public Contact (DPC), Digital Intelligence and Investigation (DII), and Digital First (DF)</w:t>
      </w:r>
      <w:r w:rsidR="00D65A6E">
        <w:rPr>
          <w:rFonts w:eastAsia="Times New Roman" w:cstheme="minorHAnsi"/>
          <w:lang w:eastAsia="en-GB"/>
        </w:rPr>
        <w:t xml:space="preserve"> (Ibid.)</w:t>
      </w:r>
      <w:r w:rsidRPr="0049050F">
        <w:rPr>
          <w:rFonts w:eastAsia="Times New Roman" w:cstheme="minorHAnsi"/>
          <w:lang w:eastAsia="en-GB"/>
        </w:rPr>
        <w:t>.</w:t>
      </w:r>
      <w:r w:rsidR="00B33FAD">
        <w:rPr>
          <w:rFonts w:eastAsia="Times New Roman" w:cstheme="minorHAnsi"/>
          <w:lang w:eastAsia="en-GB"/>
        </w:rPr>
        <w:t xml:space="preserve"> </w:t>
      </w:r>
    </w:p>
    <w:p w14:paraId="67C390B7" w14:textId="77777777" w:rsidR="00D65A6E" w:rsidRDefault="00D65A6E" w:rsidP="0049050F">
      <w:pPr>
        <w:pStyle w:val="ListParagraph"/>
        <w:spacing w:after="0" w:line="360" w:lineRule="auto"/>
        <w:ind w:left="0"/>
        <w:rPr>
          <w:rFonts w:eastAsia="Times New Roman" w:cstheme="minorHAnsi"/>
          <w:lang w:eastAsia="en-GB"/>
        </w:rPr>
      </w:pPr>
    </w:p>
    <w:p w14:paraId="5BFCEB99" w14:textId="34EF7906" w:rsidR="00BC701D" w:rsidRPr="0049050F" w:rsidRDefault="00BC701D" w:rsidP="0049050F">
      <w:pPr>
        <w:pStyle w:val="ListParagraph"/>
        <w:spacing w:after="0" w:line="360" w:lineRule="auto"/>
        <w:ind w:left="0"/>
        <w:rPr>
          <w:rFonts w:eastAsia="Times New Roman" w:cstheme="minorHAnsi"/>
          <w:lang w:eastAsia="en-GB"/>
        </w:rPr>
      </w:pPr>
      <w:r w:rsidRPr="0049050F">
        <w:rPr>
          <w:rFonts w:eastAsia="Times New Roman" w:cstheme="minorHAnsi"/>
          <w:lang w:eastAsia="en-GB"/>
        </w:rPr>
        <w:lastRenderedPageBreak/>
        <w:t>The DPC's goal is to establish a simple, well-known, and dependable digital contact tool between both the public and the authorities, ensuring that the community is educated and technologically equipped. DPC permits for the online reporting and monitoring of cybercrimes, hence improving police response and victim care</w:t>
      </w:r>
      <w:r w:rsidR="00B33FAD">
        <w:rPr>
          <w:rFonts w:eastAsia="Times New Roman" w:cstheme="minorHAnsi"/>
          <w:lang w:eastAsia="en-GB"/>
        </w:rPr>
        <w:t xml:space="preserve"> </w:t>
      </w:r>
      <w:sdt>
        <w:sdtPr>
          <w:rPr>
            <w:rFonts w:eastAsia="Times New Roman" w:cstheme="minorHAnsi"/>
            <w:lang w:eastAsia="en-GB"/>
          </w:rPr>
          <w:id w:val="942336983"/>
          <w:citation/>
        </w:sdtPr>
        <w:sdtContent>
          <w:r w:rsidR="00B33FAD" w:rsidRPr="0049050F">
            <w:rPr>
              <w:rFonts w:eastAsia="Times New Roman" w:cstheme="minorHAnsi"/>
              <w:lang w:eastAsia="en-GB"/>
            </w:rPr>
            <w:fldChar w:fldCharType="begin"/>
          </w:r>
          <w:r w:rsidR="00B33FAD" w:rsidRPr="0049050F">
            <w:rPr>
              <w:rFonts w:eastAsia="Times New Roman" w:cstheme="minorHAnsi"/>
              <w:lang w:eastAsia="en-GB"/>
            </w:rPr>
            <w:instrText xml:space="preserve"> CITATION Nat20 \l 2057 </w:instrText>
          </w:r>
          <w:r w:rsidR="00B33FAD" w:rsidRPr="0049050F">
            <w:rPr>
              <w:rFonts w:eastAsia="Times New Roman" w:cstheme="minorHAnsi"/>
              <w:lang w:eastAsia="en-GB"/>
            </w:rPr>
            <w:fldChar w:fldCharType="separate"/>
          </w:r>
          <w:r w:rsidR="00B33FAD" w:rsidRPr="0049050F">
            <w:rPr>
              <w:rFonts w:eastAsia="Times New Roman" w:cstheme="minorHAnsi"/>
              <w:noProof/>
              <w:lang w:eastAsia="en-GB"/>
            </w:rPr>
            <w:t xml:space="preserve"> (National Police Chief's Council, 2020)</w:t>
          </w:r>
          <w:r w:rsidR="00B33FAD" w:rsidRPr="0049050F">
            <w:rPr>
              <w:rFonts w:eastAsia="Times New Roman" w:cstheme="minorHAnsi"/>
              <w:lang w:eastAsia="en-GB"/>
            </w:rPr>
            <w:fldChar w:fldCharType="end"/>
          </w:r>
        </w:sdtContent>
      </w:sdt>
      <w:r w:rsidR="00B33FAD">
        <w:rPr>
          <w:rFonts w:eastAsia="Times New Roman" w:cstheme="minorHAnsi"/>
          <w:lang w:eastAsia="en-GB"/>
        </w:rPr>
        <w:t xml:space="preserve">. </w:t>
      </w:r>
      <w:r w:rsidRPr="0049050F">
        <w:rPr>
          <w:rFonts w:eastAsia="Times New Roman" w:cstheme="minorHAnsi"/>
          <w:lang w:eastAsia="en-GB"/>
        </w:rPr>
        <w:t>The DII helps police to safeguard the public by deterring and identifying crime in an expanding digital environment. This is accomplished through increasing frontline officers' and staff's knowledge and skills in dealing with digital crime, as well as ensuring the specialised expertise to respond to cybercrime by developing and sustaining capabilities in the fast-paced digital world</w:t>
      </w:r>
      <w:r w:rsidR="00B33FAD">
        <w:rPr>
          <w:rFonts w:eastAsia="Times New Roman" w:cstheme="minorHAnsi"/>
          <w:lang w:eastAsia="en-GB"/>
        </w:rPr>
        <w:t xml:space="preserve"> (Ibid.). </w:t>
      </w:r>
      <w:r w:rsidRPr="0049050F">
        <w:rPr>
          <w:rFonts w:eastAsia="Times New Roman" w:cstheme="minorHAnsi"/>
          <w:lang w:eastAsia="en-GB"/>
        </w:rPr>
        <w:t xml:space="preserve">The DF aims to integrate digital policing into the Criminal Justice System (CJS), offering the highest level of care to the community by supplying all case file evidence and information such as multimedia which is applicable to criminal prosecution, which is captured, stored and secured digitally. The DF also focuses on demand accessibility </w:t>
      </w:r>
      <w:r w:rsidR="00B33FAD">
        <w:rPr>
          <w:rFonts w:eastAsia="Times New Roman" w:cstheme="minorHAnsi"/>
          <w:lang w:eastAsia="en-GB"/>
        </w:rPr>
        <w:t>to all criminal justice partner (Ibid.).</w:t>
      </w:r>
    </w:p>
    <w:p w14:paraId="2F21DA62" w14:textId="77777777" w:rsidR="00BC701D" w:rsidRPr="0049050F" w:rsidRDefault="00BC701D" w:rsidP="0049050F">
      <w:pPr>
        <w:pStyle w:val="ListParagraph"/>
        <w:spacing w:after="0" w:line="360" w:lineRule="auto"/>
        <w:ind w:left="0"/>
        <w:rPr>
          <w:rFonts w:eastAsia="Times New Roman" w:cstheme="minorHAnsi"/>
          <w:lang w:eastAsia="en-GB"/>
        </w:rPr>
      </w:pPr>
    </w:p>
    <w:p w14:paraId="06482C86" w14:textId="58065B91" w:rsidR="00DF1E41" w:rsidRPr="0049050F" w:rsidRDefault="00BC701D" w:rsidP="0049050F">
      <w:pPr>
        <w:pStyle w:val="ListParagraph"/>
        <w:spacing w:after="0" w:line="360" w:lineRule="auto"/>
        <w:ind w:left="0"/>
        <w:rPr>
          <w:rFonts w:eastAsia="Times New Roman" w:cstheme="minorHAnsi"/>
          <w:lang w:eastAsia="en-GB"/>
        </w:rPr>
      </w:pPr>
      <w:r w:rsidRPr="0049050F">
        <w:rPr>
          <w:rFonts w:eastAsia="Times New Roman" w:cstheme="minorHAnsi"/>
          <w:lang w:eastAsia="en-GB"/>
        </w:rPr>
        <w:t>The Police Digital Service offers cyber and cloud security services such as strategy, architecture, design, implementation, support, and assurance. This includes the National Management Centre (NMC), a cyber-security protection facility for police forces across England and Wales that is funded centrally</w:t>
      </w:r>
      <w:r w:rsidR="00B33FAD" w:rsidRPr="00B33FAD">
        <w:rPr>
          <w:rFonts w:eastAsia="Times New Roman" w:cstheme="minorHAnsi"/>
          <w:lang w:eastAsia="en-GB"/>
        </w:rPr>
        <w:t xml:space="preserve"> </w:t>
      </w:r>
      <w:sdt>
        <w:sdtPr>
          <w:rPr>
            <w:rFonts w:eastAsia="Times New Roman" w:cstheme="minorHAnsi"/>
            <w:lang w:eastAsia="en-GB"/>
          </w:rPr>
          <w:id w:val="-1059778110"/>
          <w:citation/>
        </w:sdtPr>
        <w:sdtContent>
          <w:r w:rsidR="00B33FAD" w:rsidRPr="0049050F">
            <w:rPr>
              <w:rFonts w:eastAsia="Times New Roman" w:cstheme="minorHAnsi"/>
              <w:lang w:eastAsia="en-GB"/>
            </w:rPr>
            <w:fldChar w:fldCharType="begin"/>
          </w:r>
          <w:r w:rsidR="00B33FAD" w:rsidRPr="0049050F">
            <w:rPr>
              <w:rFonts w:eastAsia="Times New Roman" w:cstheme="minorHAnsi"/>
              <w:lang w:eastAsia="en-GB"/>
            </w:rPr>
            <w:instrText xml:space="preserve"> CITATION Pol20 \l 2057 </w:instrText>
          </w:r>
          <w:r w:rsidR="00B33FAD" w:rsidRPr="0049050F">
            <w:rPr>
              <w:rFonts w:eastAsia="Times New Roman" w:cstheme="minorHAnsi"/>
              <w:lang w:eastAsia="en-GB"/>
            </w:rPr>
            <w:fldChar w:fldCharType="separate"/>
          </w:r>
          <w:r w:rsidR="00B33FAD" w:rsidRPr="0049050F">
            <w:rPr>
              <w:rFonts w:eastAsia="Times New Roman" w:cstheme="minorHAnsi"/>
              <w:noProof/>
              <w:lang w:eastAsia="en-GB"/>
            </w:rPr>
            <w:t xml:space="preserve"> (Police Digital Service, 2020)</w:t>
          </w:r>
          <w:r w:rsidR="00B33FAD" w:rsidRPr="0049050F">
            <w:rPr>
              <w:rFonts w:eastAsia="Times New Roman" w:cstheme="minorHAnsi"/>
              <w:lang w:eastAsia="en-GB"/>
            </w:rPr>
            <w:fldChar w:fldCharType="end"/>
          </w:r>
        </w:sdtContent>
      </w:sdt>
      <w:r w:rsidRPr="0049050F">
        <w:rPr>
          <w:rFonts w:eastAsia="Times New Roman" w:cstheme="minorHAnsi"/>
          <w:lang w:eastAsia="en-GB"/>
        </w:rPr>
        <w:t>. They have a unique understanding and knowledge in policing, as well as essential strategic alliances, to help UK policing achieve on its capabilities and cloud objectives in accordance with the National Policing Digital Strategy</w:t>
      </w:r>
      <w:r w:rsidR="00B33FAD">
        <w:rPr>
          <w:rFonts w:eastAsia="Times New Roman" w:cstheme="minorHAnsi"/>
          <w:lang w:eastAsia="en-GB"/>
        </w:rPr>
        <w:t xml:space="preserve"> (Ibid.)</w:t>
      </w:r>
      <w:r w:rsidRPr="0049050F">
        <w:rPr>
          <w:rFonts w:eastAsia="Times New Roman" w:cstheme="minorHAnsi"/>
          <w:lang w:eastAsia="en-GB"/>
        </w:rPr>
        <w:t>.</w:t>
      </w:r>
    </w:p>
    <w:p w14:paraId="0B84F2FF" w14:textId="77777777" w:rsidR="00BC701D" w:rsidRPr="0049050F" w:rsidRDefault="00BC701D" w:rsidP="0049050F">
      <w:pPr>
        <w:pStyle w:val="ListParagraph"/>
        <w:spacing w:after="0" w:line="360" w:lineRule="auto"/>
        <w:ind w:left="0"/>
        <w:rPr>
          <w:rFonts w:eastAsia="Times New Roman" w:cstheme="minorHAnsi"/>
          <w:lang w:eastAsia="en-GB"/>
        </w:rPr>
      </w:pPr>
    </w:p>
    <w:p w14:paraId="01ADDEB9" w14:textId="5094A9CA" w:rsidR="00BC701D" w:rsidRPr="0049050F" w:rsidRDefault="00BC701D" w:rsidP="0049050F">
      <w:pPr>
        <w:pStyle w:val="ListParagraph"/>
        <w:spacing w:after="0" w:line="360" w:lineRule="auto"/>
        <w:ind w:left="0"/>
        <w:rPr>
          <w:rFonts w:eastAsia="Times New Roman" w:cstheme="minorHAnsi"/>
          <w:lang w:eastAsia="en-GB"/>
        </w:rPr>
      </w:pPr>
      <w:r w:rsidRPr="0049050F">
        <w:rPr>
          <w:rFonts w:eastAsia="Times New Roman" w:cstheme="minorHAnsi"/>
          <w:lang w:eastAsia="en-GB"/>
        </w:rPr>
        <w:t>The Police ICT Company services are intended to assist police forces in all elements of cyber security and maturity, regardless of where they are on their path to the cloud. This comprises gathering requirements and planning, developing, implementing, and providing operational support</w:t>
      </w:r>
      <w:r w:rsidR="00B33FAD" w:rsidRPr="00B33FAD">
        <w:rPr>
          <w:rFonts w:eastAsia="Times New Roman" w:cstheme="minorHAnsi"/>
          <w:lang w:eastAsia="en-GB"/>
        </w:rPr>
        <w:t xml:space="preserve"> </w:t>
      </w:r>
      <w:sdt>
        <w:sdtPr>
          <w:rPr>
            <w:rFonts w:eastAsia="Times New Roman" w:cstheme="minorHAnsi"/>
            <w:lang w:eastAsia="en-GB"/>
          </w:rPr>
          <w:id w:val="150647571"/>
          <w:citation/>
        </w:sdtPr>
        <w:sdtContent>
          <w:r w:rsidR="00B33FAD" w:rsidRPr="0049050F">
            <w:rPr>
              <w:rFonts w:eastAsia="Times New Roman" w:cstheme="minorHAnsi"/>
              <w:lang w:eastAsia="en-GB"/>
            </w:rPr>
            <w:fldChar w:fldCharType="begin"/>
          </w:r>
          <w:r w:rsidR="00B33FAD" w:rsidRPr="0049050F">
            <w:rPr>
              <w:rFonts w:eastAsia="Times New Roman" w:cstheme="minorHAnsi"/>
              <w:lang w:eastAsia="en-GB"/>
            </w:rPr>
            <w:instrText xml:space="preserve"> CITATION Gov22 \l 2057 </w:instrText>
          </w:r>
          <w:r w:rsidR="00B33FAD" w:rsidRPr="0049050F">
            <w:rPr>
              <w:rFonts w:eastAsia="Times New Roman" w:cstheme="minorHAnsi"/>
              <w:lang w:eastAsia="en-GB"/>
            </w:rPr>
            <w:fldChar w:fldCharType="separate"/>
          </w:r>
          <w:r w:rsidR="00B33FAD" w:rsidRPr="0049050F">
            <w:rPr>
              <w:rFonts w:eastAsia="Times New Roman" w:cstheme="minorHAnsi"/>
              <w:noProof/>
              <w:lang w:eastAsia="en-GB"/>
            </w:rPr>
            <w:t>(Gov.uk, 2022)</w:t>
          </w:r>
          <w:r w:rsidR="00B33FAD" w:rsidRPr="0049050F">
            <w:rPr>
              <w:rFonts w:eastAsia="Times New Roman" w:cstheme="minorHAnsi"/>
              <w:lang w:eastAsia="en-GB"/>
            </w:rPr>
            <w:fldChar w:fldCharType="end"/>
          </w:r>
        </w:sdtContent>
      </w:sdt>
      <w:r w:rsidRPr="0049050F">
        <w:rPr>
          <w:rFonts w:eastAsia="Times New Roman" w:cstheme="minorHAnsi"/>
          <w:lang w:eastAsia="en-GB"/>
        </w:rPr>
        <w:t>. Their goal is to assist national police forces at various phases of their journey of moving from on-premise to cloud through strategy, road maps, cloud architecture, migration planning, and execution. Through a combination of professional service initiatives that cater to various phases of evaluation, adoption, and migration maturity, their services assist expedite planned cloud adoption</w:t>
      </w:r>
      <w:r w:rsidR="00B33FAD">
        <w:rPr>
          <w:rFonts w:eastAsia="Times New Roman" w:cstheme="minorHAnsi"/>
          <w:lang w:eastAsia="en-GB"/>
        </w:rPr>
        <w:t xml:space="preserve"> (Ibid.)</w:t>
      </w:r>
      <w:r w:rsidRPr="0049050F">
        <w:rPr>
          <w:rFonts w:eastAsia="Times New Roman" w:cstheme="minorHAnsi"/>
          <w:lang w:eastAsia="en-GB"/>
        </w:rPr>
        <w:t>.</w:t>
      </w:r>
    </w:p>
    <w:p w14:paraId="48750851" w14:textId="131FC930" w:rsidR="00BC701D" w:rsidRPr="0049050F" w:rsidRDefault="00BC701D" w:rsidP="0049050F">
      <w:pPr>
        <w:pStyle w:val="ListParagraph"/>
        <w:spacing w:after="0" w:line="360" w:lineRule="auto"/>
        <w:ind w:left="0"/>
        <w:rPr>
          <w:rFonts w:eastAsia="Times New Roman" w:cstheme="minorHAnsi"/>
          <w:lang w:eastAsia="en-GB"/>
        </w:rPr>
      </w:pPr>
    </w:p>
    <w:p w14:paraId="4575FEAB" w14:textId="2AA968E6" w:rsidR="00BC701D" w:rsidRPr="0049050F" w:rsidRDefault="00BC701D" w:rsidP="0049050F">
      <w:pPr>
        <w:pStyle w:val="ListParagraph"/>
        <w:spacing w:after="0" w:line="360" w:lineRule="auto"/>
        <w:ind w:left="0"/>
        <w:rPr>
          <w:rFonts w:eastAsia="Times New Roman" w:cstheme="minorHAnsi"/>
          <w:lang w:eastAsia="en-GB"/>
        </w:rPr>
      </w:pPr>
      <w:r w:rsidRPr="0049050F">
        <w:rPr>
          <w:rFonts w:eastAsia="Times New Roman" w:cstheme="minorHAnsi"/>
          <w:lang w:eastAsia="en-GB"/>
        </w:rPr>
        <w:t>The Policing Vision 2025 outlines how it will simplify the communication between the public and police authorities, improve intelligence and investigations with regards to modern internet crimes and digitally transfer all information with the CJS</w:t>
      </w:r>
      <w:sdt>
        <w:sdtPr>
          <w:rPr>
            <w:rFonts w:eastAsia="Times New Roman" w:cstheme="minorHAnsi"/>
            <w:lang w:eastAsia="en-GB"/>
          </w:rPr>
          <w:id w:val="-1865978146"/>
          <w:citation/>
        </w:sdtPr>
        <w:sdtContent>
          <w:r w:rsidRPr="0049050F">
            <w:rPr>
              <w:rFonts w:eastAsia="Times New Roman" w:cstheme="minorHAnsi"/>
              <w:lang w:eastAsia="en-GB"/>
            </w:rPr>
            <w:fldChar w:fldCharType="begin"/>
          </w:r>
          <w:r w:rsidRPr="0049050F">
            <w:rPr>
              <w:rFonts w:eastAsia="Times New Roman" w:cstheme="minorHAnsi"/>
              <w:lang w:eastAsia="en-GB"/>
            </w:rPr>
            <w:instrText xml:space="preserve"> CITATION Nat20 \l 2057 </w:instrText>
          </w:r>
          <w:r w:rsidRPr="0049050F">
            <w:rPr>
              <w:rFonts w:eastAsia="Times New Roman" w:cstheme="minorHAnsi"/>
              <w:lang w:eastAsia="en-GB"/>
            </w:rPr>
            <w:fldChar w:fldCharType="separate"/>
          </w:r>
          <w:r w:rsidRPr="0049050F">
            <w:rPr>
              <w:rFonts w:eastAsia="Times New Roman" w:cstheme="minorHAnsi"/>
              <w:noProof/>
              <w:lang w:eastAsia="en-GB"/>
            </w:rPr>
            <w:t xml:space="preserve"> (National Police Chief's Council, 2020)</w:t>
          </w:r>
          <w:r w:rsidRPr="0049050F">
            <w:rPr>
              <w:rFonts w:eastAsia="Times New Roman" w:cstheme="minorHAnsi"/>
              <w:lang w:eastAsia="en-GB"/>
            </w:rPr>
            <w:fldChar w:fldCharType="end"/>
          </w:r>
        </w:sdtContent>
      </w:sdt>
      <w:r w:rsidRPr="0049050F">
        <w:rPr>
          <w:rFonts w:eastAsia="Times New Roman" w:cstheme="minorHAnsi"/>
          <w:lang w:eastAsia="en-GB"/>
        </w:rPr>
        <w:t>.</w:t>
      </w:r>
    </w:p>
    <w:p w14:paraId="30D2739A" w14:textId="77777777" w:rsidR="00BC701D" w:rsidRPr="0049050F" w:rsidRDefault="00BC701D" w:rsidP="0049050F">
      <w:pPr>
        <w:pStyle w:val="ListParagraph"/>
        <w:spacing w:after="0" w:line="360" w:lineRule="auto"/>
        <w:ind w:left="0"/>
        <w:rPr>
          <w:rFonts w:eastAsia="Times New Roman" w:cstheme="minorHAnsi"/>
          <w:lang w:eastAsia="en-GB"/>
        </w:rPr>
      </w:pPr>
    </w:p>
    <w:p w14:paraId="1B82A76B" w14:textId="131B2992" w:rsidR="00DF1E41" w:rsidRDefault="00BC701D" w:rsidP="00D65A6E">
      <w:pPr>
        <w:pStyle w:val="ListParagraph"/>
        <w:spacing w:after="0" w:line="360" w:lineRule="auto"/>
        <w:ind w:left="0"/>
        <w:rPr>
          <w:rFonts w:eastAsia="Times New Roman" w:cstheme="minorHAnsi"/>
          <w:lang w:eastAsia="en-GB"/>
        </w:rPr>
      </w:pPr>
      <w:r w:rsidRPr="0049050F">
        <w:rPr>
          <w:rFonts w:eastAsia="Times New Roman" w:cstheme="minorHAnsi"/>
          <w:lang w:eastAsia="en-GB"/>
        </w:rPr>
        <w:t>The High Tech Crime Unit was established to pool collective expertise and investigative capabilities in digital media across Law Enforcement agencies. It enables the battle of both "Digital &amp; Cybercrime" aspects that are now routinely faced in day-to-day policing. Digital Forensic Examiners who specialise in the collecting, processing, and interpretation of data collected through digital devices make up the unit</w:t>
      </w:r>
      <w:r w:rsidR="00B33FAD" w:rsidRPr="00B33FAD">
        <w:rPr>
          <w:rFonts w:eastAsia="Times New Roman" w:cstheme="minorHAnsi"/>
          <w:lang w:eastAsia="en-GB"/>
        </w:rPr>
        <w:t xml:space="preserve"> </w:t>
      </w:r>
      <w:sdt>
        <w:sdtPr>
          <w:rPr>
            <w:rFonts w:eastAsia="Times New Roman" w:cstheme="minorHAnsi"/>
            <w:lang w:eastAsia="en-GB"/>
          </w:rPr>
          <w:id w:val="613865347"/>
          <w:citation/>
        </w:sdtPr>
        <w:sdtContent>
          <w:r w:rsidR="00B33FAD" w:rsidRPr="0049050F">
            <w:rPr>
              <w:rFonts w:eastAsia="Times New Roman" w:cstheme="minorHAnsi"/>
              <w:lang w:eastAsia="en-GB"/>
            </w:rPr>
            <w:fldChar w:fldCharType="begin"/>
          </w:r>
          <w:r w:rsidR="00B33FAD" w:rsidRPr="0049050F">
            <w:rPr>
              <w:rFonts w:eastAsia="Times New Roman" w:cstheme="minorHAnsi"/>
              <w:lang w:eastAsia="en-GB"/>
            </w:rPr>
            <w:instrText xml:space="preserve"> CITATION Gue22 \l 2057 </w:instrText>
          </w:r>
          <w:r w:rsidR="00B33FAD" w:rsidRPr="0049050F">
            <w:rPr>
              <w:rFonts w:eastAsia="Times New Roman" w:cstheme="minorHAnsi"/>
              <w:lang w:eastAsia="en-GB"/>
            </w:rPr>
            <w:fldChar w:fldCharType="separate"/>
          </w:r>
          <w:r w:rsidR="00B33FAD" w:rsidRPr="0049050F">
            <w:rPr>
              <w:rFonts w:eastAsia="Times New Roman" w:cstheme="minorHAnsi"/>
              <w:noProof/>
              <w:lang w:eastAsia="en-GB"/>
            </w:rPr>
            <w:t xml:space="preserve"> (Guernsey Police, 2022)</w:t>
          </w:r>
          <w:r w:rsidR="00B33FAD" w:rsidRPr="0049050F">
            <w:rPr>
              <w:rFonts w:eastAsia="Times New Roman" w:cstheme="minorHAnsi"/>
              <w:lang w:eastAsia="en-GB"/>
            </w:rPr>
            <w:fldChar w:fldCharType="end"/>
          </w:r>
        </w:sdtContent>
      </w:sdt>
      <w:r w:rsidRPr="0049050F">
        <w:rPr>
          <w:rFonts w:eastAsia="Times New Roman" w:cstheme="minorHAnsi"/>
          <w:lang w:eastAsia="en-GB"/>
        </w:rPr>
        <w:t xml:space="preserve">. These personnel are subject matter experts who have been trained in the use of a number of forensic software tools to </w:t>
      </w:r>
      <w:r w:rsidRPr="0049050F">
        <w:rPr>
          <w:rFonts w:eastAsia="Times New Roman" w:cstheme="minorHAnsi"/>
          <w:lang w:eastAsia="en-GB"/>
        </w:rPr>
        <w:lastRenderedPageBreak/>
        <w:t>guarantee that the best evidence is found and provided in compliance with existing rules.</w:t>
      </w:r>
      <w:r w:rsidRPr="0049050F">
        <w:rPr>
          <w:rFonts w:cstheme="minorHAnsi"/>
        </w:rPr>
        <w:t xml:space="preserve"> As well as </w:t>
      </w:r>
      <w:r w:rsidRPr="0049050F">
        <w:rPr>
          <w:rFonts w:eastAsia="Times New Roman" w:cstheme="minorHAnsi"/>
          <w:lang w:eastAsia="en-GB"/>
        </w:rPr>
        <w:t>police officers who have received specialised training in digital media investigation</w:t>
      </w:r>
      <w:r w:rsidR="00B33FAD">
        <w:rPr>
          <w:rFonts w:eastAsia="Times New Roman" w:cstheme="minorHAnsi"/>
          <w:lang w:eastAsia="en-GB"/>
        </w:rPr>
        <w:t xml:space="preserve"> (Ibid.)</w:t>
      </w:r>
      <w:r w:rsidR="00AA23A6">
        <w:rPr>
          <w:rFonts w:eastAsia="Times New Roman" w:cstheme="minorHAnsi"/>
          <w:lang w:eastAsia="en-GB"/>
        </w:rPr>
        <w:t xml:space="preserve">. </w:t>
      </w:r>
      <w:r w:rsidRPr="0049050F">
        <w:rPr>
          <w:rFonts w:eastAsia="Times New Roman" w:cstheme="minorHAnsi"/>
          <w:lang w:eastAsia="en-GB"/>
        </w:rPr>
        <w:t>These officers serve as a single point of contact for all cyber and digital policing inquiries, from providing dedicated investigative assistance for Severe Offences in providing advice and direction to investigations where the involvement of a digital investigator expertise would be beneficial. Network investigators aid in investigations where the internet or the web could be used to conduct crime</w:t>
      </w:r>
      <w:r w:rsidR="00AA23A6">
        <w:rPr>
          <w:rFonts w:eastAsia="Times New Roman" w:cstheme="minorHAnsi"/>
          <w:lang w:eastAsia="en-GB"/>
        </w:rPr>
        <w:t xml:space="preserve"> (Ibid.)</w:t>
      </w:r>
      <w:r w:rsidRPr="0049050F">
        <w:rPr>
          <w:rFonts w:eastAsia="Times New Roman" w:cstheme="minorHAnsi"/>
          <w:lang w:eastAsia="en-GB"/>
        </w:rPr>
        <w:t>.</w:t>
      </w:r>
    </w:p>
    <w:p w14:paraId="1416789E" w14:textId="2DF12FB9" w:rsidR="00D65A6E" w:rsidRDefault="00D65A6E" w:rsidP="00D65A6E">
      <w:pPr>
        <w:pStyle w:val="ListParagraph"/>
        <w:spacing w:after="0" w:line="360" w:lineRule="auto"/>
        <w:ind w:left="0"/>
        <w:rPr>
          <w:rFonts w:eastAsia="Times New Roman" w:cstheme="minorHAnsi"/>
          <w:lang w:eastAsia="en-GB"/>
        </w:rPr>
      </w:pPr>
    </w:p>
    <w:p w14:paraId="18C0A4A0" w14:textId="2B9A0500" w:rsidR="00D65A6E" w:rsidRPr="00D65A6E" w:rsidRDefault="00D65A6E" w:rsidP="00D65A6E">
      <w:pPr>
        <w:pStyle w:val="ListParagraph"/>
        <w:spacing w:after="0" w:line="360" w:lineRule="auto"/>
        <w:ind w:left="0"/>
        <w:rPr>
          <w:rFonts w:eastAsia="Times New Roman" w:cstheme="minorHAnsi"/>
          <w:lang w:eastAsia="en-GB"/>
        </w:rPr>
      </w:pPr>
      <w:r w:rsidRPr="00D65A6E">
        <w:rPr>
          <w:rFonts w:eastAsia="Times New Roman" w:cstheme="minorHAnsi"/>
          <w:lang w:eastAsia="en-GB"/>
        </w:rPr>
        <w:t>Hacking is the unwanted use of or access to systems or networks by exploiting security flaws or circumventing standard security measures. Criminals may hack into systems or networks in order to steal money or information, or merely to disrupt operations</w:t>
      </w:r>
      <w:sdt>
        <w:sdtPr>
          <w:rPr>
            <w:rFonts w:eastAsia="Times New Roman" w:cstheme="minorHAnsi"/>
            <w:lang w:eastAsia="en-GB"/>
          </w:rPr>
          <w:id w:val="571701685"/>
          <w:citation/>
        </w:sdtPr>
        <w:sdtContent>
          <w:r>
            <w:rPr>
              <w:rFonts w:eastAsia="Times New Roman" w:cstheme="minorHAnsi"/>
              <w:lang w:eastAsia="en-GB"/>
            </w:rPr>
            <w:fldChar w:fldCharType="begin"/>
          </w:r>
          <w:r>
            <w:rPr>
              <w:rFonts w:eastAsia="Times New Roman" w:cstheme="minorHAnsi"/>
              <w:lang w:eastAsia="en-GB"/>
            </w:rPr>
            <w:instrText xml:space="preserve"> CITATION CPS191 \l 2057 </w:instrText>
          </w:r>
          <w:r>
            <w:rPr>
              <w:rFonts w:eastAsia="Times New Roman" w:cstheme="minorHAnsi"/>
              <w:lang w:eastAsia="en-GB"/>
            </w:rPr>
            <w:fldChar w:fldCharType="separate"/>
          </w:r>
          <w:r>
            <w:rPr>
              <w:rFonts w:eastAsia="Times New Roman" w:cstheme="minorHAnsi"/>
              <w:noProof/>
              <w:lang w:eastAsia="en-GB"/>
            </w:rPr>
            <w:t xml:space="preserve"> </w:t>
          </w:r>
          <w:r w:rsidRPr="00D65A6E">
            <w:rPr>
              <w:rFonts w:eastAsia="Times New Roman" w:cstheme="minorHAnsi"/>
              <w:noProof/>
              <w:lang w:eastAsia="en-GB"/>
            </w:rPr>
            <w:t>(CPS, 2019)</w:t>
          </w:r>
          <w:r>
            <w:rPr>
              <w:rFonts w:eastAsia="Times New Roman" w:cstheme="minorHAnsi"/>
              <w:lang w:eastAsia="en-GB"/>
            </w:rPr>
            <w:fldChar w:fldCharType="end"/>
          </w:r>
        </w:sdtContent>
      </w:sdt>
      <w:r w:rsidRPr="00D65A6E">
        <w:rPr>
          <w:rFonts w:eastAsia="Times New Roman" w:cstheme="minorHAnsi"/>
          <w:lang w:eastAsia="en-GB"/>
        </w:rPr>
        <w:t>.</w:t>
      </w:r>
      <w:r>
        <w:rPr>
          <w:rFonts w:eastAsia="Times New Roman" w:cstheme="minorHAnsi"/>
          <w:lang w:eastAsia="en-GB"/>
        </w:rPr>
        <w:t xml:space="preserve"> </w:t>
      </w:r>
      <w:r w:rsidRPr="00D65A6E">
        <w:rPr>
          <w:rFonts w:eastAsia="Times New Roman" w:cstheme="minorHAnsi"/>
          <w:lang w:eastAsia="en-GB"/>
        </w:rPr>
        <w:t>Malware may be transferred across computers and disrupt computer functions. It can be harmful, crashing systems or erasing files, or it can be used to steal personal information. Malware includes viruses, worms, Trojans, spyware, and ransomware</w:t>
      </w:r>
      <w:r>
        <w:rPr>
          <w:rFonts w:eastAsia="Times New Roman" w:cstheme="minorHAnsi"/>
          <w:lang w:eastAsia="en-GB"/>
        </w:rPr>
        <w:t xml:space="preserve"> (Ibid.)</w:t>
      </w:r>
      <w:r w:rsidRPr="00D65A6E">
        <w:rPr>
          <w:rFonts w:eastAsia="Times New Roman" w:cstheme="minorHAnsi"/>
          <w:lang w:eastAsia="en-GB"/>
        </w:rPr>
        <w:t>.</w:t>
      </w:r>
      <w:r>
        <w:rPr>
          <w:rFonts w:eastAsia="Times New Roman" w:cstheme="minorHAnsi"/>
          <w:lang w:eastAsia="en-GB"/>
        </w:rPr>
        <w:t xml:space="preserve"> </w:t>
      </w:r>
      <w:r w:rsidRPr="00D65A6E">
        <w:rPr>
          <w:rFonts w:eastAsia="Times New Roman" w:cstheme="minorHAnsi"/>
          <w:lang w:eastAsia="en-GB"/>
        </w:rPr>
        <w:t>DDOS attacks occur when many distinct IP addresses, typically thousands, are used to overwhelm an internet server with so many requests that it is unable to react rapidly enough. This can overburden a server, causing it to stop or crash, rendering websites and web-based services inaccessible</w:t>
      </w:r>
      <w:r>
        <w:rPr>
          <w:rFonts w:eastAsia="Times New Roman" w:cstheme="minorHAnsi"/>
          <w:lang w:eastAsia="en-GB"/>
        </w:rPr>
        <w:t xml:space="preserve"> (Ibid.)</w:t>
      </w:r>
      <w:r w:rsidRPr="00D65A6E">
        <w:rPr>
          <w:rFonts w:eastAsia="Times New Roman" w:cstheme="minorHAnsi"/>
          <w:lang w:eastAsia="en-GB"/>
        </w:rPr>
        <w:t>.</w:t>
      </w:r>
    </w:p>
    <w:p w14:paraId="5FD09B31" w14:textId="07D2B8C6" w:rsidR="00DF1E41" w:rsidRDefault="00DF1E41" w:rsidP="00E36D1D">
      <w:pPr>
        <w:pStyle w:val="ListParagraph"/>
        <w:spacing w:line="480" w:lineRule="auto"/>
        <w:rPr>
          <w:rFonts w:ascii="Trebuchet MS" w:eastAsia="Times New Roman" w:hAnsi="Trebuchet MS" w:cs="Arial"/>
          <w:sz w:val="24"/>
          <w:szCs w:val="24"/>
          <w:lang w:eastAsia="en-GB"/>
        </w:rPr>
      </w:pPr>
    </w:p>
    <w:p w14:paraId="3A073B01" w14:textId="0FFAE9F9" w:rsidR="00DF1E41" w:rsidRPr="007C0357" w:rsidRDefault="00D65A6E" w:rsidP="00E36D1D">
      <w:pPr>
        <w:pStyle w:val="ListParagraph"/>
        <w:spacing w:line="480" w:lineRule="auto"/>
        <w:rPr>
          <w:rFonts w:eastAsia="Times New Roman" w:cstheme="minorHAnsi"/>
          <w:b/>
          <w:szCs w:val="24"/>
          <w:lang w:eastAsia="en-GB"/>
        </w:rPr>
      </w:pPr>
      <w:r w:rsidRPr="007C0357">
        <w:rPr>
          <w:rFonts w:eastAsia="Times New Roman" w:cstheme="minorHAnsi"/>
          <w:b/>
          <w:szCs w:val="24"/>
          <w:lang w:eastAsia="en-GB"/>
        </w:rPr>
        <w:t>Word count - 2191</w:t>
      </w:r>
      <w:bookmarkStart w:id="0" w:name="_GoBack"/>
      <w:bookmarkEnd w:id="0"/>
    </w:p>
    <w:p w14:paraId="53830E27" w14:textId="77777777" w:rsidR="00BC701D" w:rsidRDefault="00BC701D" w:rsidP="00E36D1D">
      <w:pPr>
        <w:pStyle w:val="ListParagraph"/>
        <w:spacing w:line="480" w:lineRule="auto"/>
        <w:rPr>
          <w:rFonts w:ascii="Trebuchet MS" w:eastAsia="Times New Roman" w:hAnsi="Trebuchet MS" w:cs="Arial"/>
          <w:sz w:val="24"/>
          <w:szCs w:val="24"/>
          <w:lang w:eastAsia="en-GB"/>
        </w:rPr>
      </w:pPr>
    </w:p>
    <w:p w14:paraId="7598AE81" w14:textId="0D790F45" w:rsidR="00DF1E41" w:rsidRDefault="00DF1E41" w:rsidP="00E36D1D">
      <w:pPr>
        <w:pStyle w:val="ListParagraph"/>
        <w:spacing w:line="480" w:lineRule="auto"/>
        <w:rPr>
          <w:rFonts w:ascii="Trebuchet MS" w:eastAsia="Times New Roman" w:hAnsi="Trebuchet MS" w:cs="Arial"/>
          <w:sz w:val="24"/>
          <w:szCs w:val="24"/>
          <w:lang w:eastAsia="en-GB"/>
        </w:rPr>
      </w:pPr>
    </w:p>
    <w:p w14:paraId="784B8748" w14:textId="7DF9EC2D" w:rsidR="00DF1E41" w:rsidRDefault="00DF1E41" w:rsidP="00E36D1D">
      <w:pPr>
        <w:pStyle w:val="ListParagraph"/>
        <w:spacing w:line="480" w:lineRule="auto"/>
        <w:rPr>
          <w:rFonts w:ascii="Trebuchet MS" w:eastAsia="Times New Roman" w:hAnsi="Trebuchet MS" w:cs="Arial"/>
          <w:sz w:val="24"/>
          <w:szCs w:val="24"/>
          <w:lang w:eastAsia="en-GB"/>
        </w:rPr>
      </w:pPr>
    </w:p>
    <w:p w14:paraId="77E67321" w14:textId="2DFA9EEE" w:rsidR="007C0357" w:rsidRDefault="007C0357" w:rsidP="00E36D1D">
      <w:pPr>
        <w:pStyle w:val="ListParagraph"/>
        <w:spacing w:line="480" w:lineRule="auto"/>
        <w:rPr>
          <w:rFonts w:ascii="Trebuchet MS" w:eastAsia="Times New Roman" w:hAnsi="Trebuchet MS" w:cs="Arial"/>
          <w:sz w:val="24"/>
          <w:szCs w:val="24"/>
          <w:lang w:eastAsia="en-GB"/>
        </w:rPr>
      </w:pPr>
    </w:p>
    <w:p w14:paraId="02AFCF68" w14:textId="452ECA7D" w:rsidR="007C0357" w:rsidRDefault="007C0357" w:rsidP="00E36D1D">
      <w:pPr>
        <w:pStyle w:val="ListParagraph"/>
        <w:spacing w:line="480" w:lineRule="auto"/>
        <w:rPr>
          <w:rFonts w:ascii="Trebuchet MS" w:eastAsia="Times New Roman" w:hAnsi="Trebuchet MS" w:cs="Arial"/>
          <w:sz w:val="24"/>
          <w:szCs w:val="24"/>
          <w:lang w:eastAsia="en-GB"/>
        </w:rPr>
      </w:pPr>
    </w:p>
    <w:p w14:paraId="2F1AF8F9" w14:textId="3EE6D154" w:rsidR="007C0357" w:rsidRDefault="007C0357" w:rsidP="00E36D1D">
      <w:pPr>
        <w:pStyle w:val="ListParagraph"/>
        <w:spacing w:line="480" w:lineRule="auto"/>
        <w:rPr>
          <w:rFonts w:ascii="Trebuchet MS" w:eastAsia="Times New Roman" w:hAnsi="Trebuchet MS" w:cs="Arial"/>
          <w:sz w:val="24"/>
          <w:szCs w:val="24"/>
          <w:lang w:eastAsia="en-GB"/>
        </w:rPr>
      </w:pPr>
    </w:p>
    <w:p w14:paraId="37F96107" w14:textId="2A93C19E" w:rsidR="007C0357" w:rsidRDefault="007C0357" w:rsidP="00E36D1D">
      <w:pPr>
        <w:pStyle w:val="ListParagraph"/>
        <w:spacing w:line="480" w:lineRule="auto"/>
        <w:rPr>
          <w:rFonts w:ascii="Trebuchet MS" w:eastAsia="Times New Roman" w:hAnsi="Trebuchet MS" w:cs="Arial"/>
          <w:sz w:val="24"/>
          <w:szCs w:val="24"/>
          <w:lang w:eastAsia="en-GB"/>
        </w:rPr>
      </w:pPr>
    </w:p>
    <w:p w14:paraId="0177976E" w14:textId="2717EA24" w:rsidR="007C0357" w:rsidRDefault="007C0357" w:rsidP="00E36D1D">
      <w:pPr>
        <w:pStyle w:val="ListParagraph"/>
        <w:spacing w:line="480" w:lineRule="auto"/>
        <w:rPr>
          <w:rFonts w:ascii="Trebuchet MS" w:eastAsia="Times New Roman" w:hAnsi="Trebuchet MS" w:cs="Arial"/>
          <w:sz w:val="24"/>
          <w:szCs w:val="24"/>
          <w:lang w:eastAsia="en-GB"/>
        </w:rPr>
      </w:pPr>
    </w:p>
    <w:p w14:paraId="5B7E3F0B" w14:textId="6A264A21" w:rsidR="007C0357" w:rsidRDefault="007C0357" w:rsidP="00E36D1D">
      <w:pPr>
        <w:pStyle w:val="ListParagraph"/>
        <w:spacing w:line="480" w:lineRule="auto"/>
        <w:rPr>
          <w:rFonts w:ascii="Trebuchet MS" w:eastAsia="Times New Roman" w:hAnsi="Trebuchet MS" w:cs="Arial"/>
          <w:sz w:val="24"/>
          <w:szCs w:val="24"/>
          <w:lang w:eastAsia="en-GB"/>
        </w:rPr>
      </w:pPr>
    </w:p>
    <w:p w14:paraId="09202947" w14:textId="3905315A" w:rsidR="007C0357" w:rsidRDefault="007C0357" w:rsidP="00E36D1D">
      <w:pPr>
        <w:pStyle w:val="ListParagraph"/>
        <w:spacing w:line="480" w:lineRule="auto"/>
        <w:rPr>
          <w:rFonts w:ascii="Trebuchet MS" w:eastAsia="Times New Roman" w:hAnsi="Trebuchet MS" w:cs="Arial"/>
          <w:sz w:val="24"/>
          <w:szCs w:val="24"/>
          <w:lang w:eastAsia="en-GB"/>
        </w:rPr>
      </w:pPr>
    </w:p>
    <w:p w14:paraId="0BB30D31" w14:textId="77777777" w:rsidR="00D65A6E" w:rsidRDefault="00D65A6E" w:rsidP="00E36D1D">
      <w:pPr>
        <w:pStyle w:val="ListParagraph"/>
        <w:spacing w:line="480" w:lineRule="auto"/>
        <w:rPr>
          <w:rFonts w:ascii="Trebuchet MS" w:eastAsia="Times New Roman" w:hAnsi="Trebuchet MS" w:cs="Arial"/>
          <w:sz w:val="24"/>
          <w:szCs w:val="24"/>
          <w:lang w:eastAsia="en-GB"/>
        </w:rPr>
      </w:pPr>
    </w:p>
    <w:p w14:paraId="6A5B104D" w14:textId="77777777" w:rsidR="00E36D1D" w:rsidRPr="00E36D1D" w:rsidRDefault="00E36D1D" w:rsidP="00E36D1D">
      <w:pPr>
        <w:pStyle w:val="ListParagraph"/>
        <w:rPr>
          <w:rFonts w:ascii="Trebuchet MS" w:eastAsia="Times New Roman" w:hAnsi="Trebuchet MS" w:cs="Arial"/>
          <w:sz w:val="24"/>
          <w:szCs w:val="24"/>
          <w:lang w:eastAsia="en-GB"/>
        </w:rPr>
      </w:pPr>
    </w:p>
    <w:p w14:paraId="03298189" w14:textId="77777777" w:rsidR="00E36D1D" w:rsidRPr="00464DEA" w:rsidRDefault="00E36D1D" w:rsidP="00E36D1D">
      <w:pPr>
        <w:pStyle w:val="ListParagraph"/>
        <w:spacing w:after="0" w:line="480" w:lineRule="auto"/>
        <w:rPr>
          <w:rFonts w:ascii="Trebuchet MS" w:eastAsia="Times New Roman" w:hAnsi="Trebuchet MS" w:cs="Arial"/>
          <w:sz w:val="24"/>
          <w:szCs w:val="24"/>
          <w:lang w:eastAsia="en-GB"/>
        </w:rPr>
      </w:pPr>
    </w:p>
    <w:p w14:paraId="5948FD43" w14:textId="5B714C4E" w:rsidR="00464DEA" w:rsidRDefault="00464DEA" w:rsidP="00E36D1D">
      <w:pPr>
        <w:pStyle w:val="ListParagraph"/>
        <w:numPr>
          <w:ilvl w:val="0"/>
          <w:numId w:val="25"/>
        </w:numPr>
        <w:spacing w:after="0"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lastRenderedPageBreak/>
        <w:t>Critically examine the investigation of volume crime (2000 words)</w:t>
      </w:r>
    </w:p>
    <w:p w14:paraId="4B08767E" w14:textId="3A1A4FBA" w:rsidR="008F1D48" w:rsidRPr="00391820" w:rsidRDefault="00473FC5" w:rsidP="00391820">
      <w:pPr>
        <w:overflowPunct w:val="0"/>
        <w:autoSpaceDE w:val="0"/>
        <w:autoSpaceDN w:val="0"/>
        <w:adjustRightInd w:val="0"/>
        <w:spacing w:after="0" w:line="360" w:lineRule="auto"/>
        <w:jc w:val="both"/>
        <w:textAlignment w:val="baseline"/>
        <w:rPr>
          <w:rFonts w:eastAsia="Times New Roman" w:cstheme="minorHAnsi"/>
          <w:lang w:eastAsia="en-GB"/>
        </w:rPr>
      </w:pPr>
      <w:r w:rsidRPr="00391820">
        <w:rPr>
          <w:rFonts w:eastAsia="Times New Roman" w:cstheme="minorHAnsi"/>
          <w:lang w:eastAsia="en-GB"/>
        </w:rPr>
        <w:t xml:space="preserve">Investigations carried out for the purpose of volume crimes will be critically examined. Firstly a definition will be provided for volume crimes and priority crime and the differences between the two crimes will be explored. </w:t>
      </w:r>
      <w:r w:rsidR="008D283A" w:rsidRPr="00391820">
        <w:rPr>
          <w:rFonts w:eastAsia="Times New Roman" w:cstheme="minorHAnsi"/>
          <w:lang w:eastAsia="en-GB"/>
        </w:rPr>
        <w:t xml:space="preserve">Secondly there will be some information on the effects of forensic science in identifying suspects in volume crimes. </w:t>
      </w:r>
      <w:r w:rsidR="008D283A" w:rsidRPr="00391820">
        <w:rPr>
          <w:rFonts w:eastAsia="Times New Roman" w:cstheme="minorHAnsi"/>
          <w:lang w:eastAsia="en-GB"/>
        </w:rPr>
        <w:t xml:space="preserve">Thirdly, use of other intelligence sources that can be gathered </w:t>
      </w:r>
      <w:r w:rsidR="00391820" w:rsidRPr="00391820">
        <w:rPr>
          <w:rFonts w:eastAsia="Times New Roman" w:cstheme="minorHAnsi"/>
          <w:lang w:eastAsia="en-GB"/>
        </w:rPr>
        <w:t xml:space="preserve">throughout a difficult inquiry. </w:t>
      </w:r>
      <w:r w:rsidR="008D283A" w:rsidRPr="00391820">
        <w:rPr>
          <w:rFonts w:eastAsia="Times New Roman" w:cstheme="minorHAnsi"/>
          <w:lang w:eastAsia="en-GB"/>
        </w:rPr>
        <w:t>The impact of the idea of memory on interview methods and processes will be examined. As well as what effect personal views, values, and pre</w:t>
      </w:r>
      <w:r w:rsidR="00391820" w:rsidRPr="00391820">
        <w:rPr>
          <w:rFonts w:eastAsia="Times New Roman" w:cstheme="minorHAnsi"/>
          <w:lang w:eastAsia="en-GB"/>
        </w:rPr>
        <w:t xml:space="preserve">judices may have on an inquiry. </w:t>
      </w:r>
      <w:r w:rsidR="008D283A" w:rsidRPr="00391820">
        <w:rPr>
          <w:rFonts w:eastAsia="Times New Roman" w:cstheme="minorHAnsi"/>
          <w:lang w:eastAsia="en-GB"/>
        </w:rPr>
        <w:t>Complex interviewing situations will be handled, with an emphasis on urgent int</w:t>
      </w:r>
      <w:r w:rsidR="00391820" w:rsidRPr="00391820">
        <w:rPr>
          <w:rFonts w:eastAsia="Times New Roman" w:cstheme="minorHAnsi"/>
          <w:lang w:eastAsia="en-GB"/>
        </w:rPr>
        <w:t xml:space="preserve">erviews. </w:t>
      </w:r>
      <w:r w:rsidR="008D283A" w:rsidRPr="00391820">
        <w:rPr>
          <w:rFonts w:eastAsia="Times New Roman" w:cstheme="minorHAnsi"/>
          <w:lang w:eastAsia="en-GB"/>
        </w:rPr>
        <w:t>Finally, guidance and processes related to international and European enquiries/investigations will be examined before finishing this component of the assignment by summarising all results.</w:t>
      </w:r>
    </w:p>
    <w:p w14:paraId="6CA38306" w14:textId="4F3996E8" w:rsidR="005C2EFE" w:rsidRPr="00391820" w:rsidRDefault="005C2EFE" w:rsidP="00391820">
      <w:pPr>
        <w:overflowPunct w:val="0"/>
        <w:autoSpaceDE w:val="0"/>
        <w:autoSpaceDN w:val="0"/>
        <w:adjustRightInd w:val="0"/>
        <w:spacing w:after="0" w:line="360" w:lineRule="auto"/>
        <w:jc w:val="both"/>
        <w:textAlignment w:val="baseline"/>
        <w:rPr>
          <w:rFonts w:ascii="Arial" w:eastAsia="Times New Roman" w:hAnsi="Arial" w:cs="Arial"/>
          <w:lang w:eastAsia="en-GB"/>
        </w:rPr>
      </w:pPr>
    </w:p>
    <w:p w14:paraId="44A8290E" w14:textId="7BB6AA0B" w:rsidR="000527B1" w:rsidRPr="00391820" w:rsidRDefault="00857555" w:rsidP="00391820">
      <w:pPr>
        <w:spacing w:after="0" w:line="360" w:lineRule="auto"/>
        <w:rPr>
          <w:rFonts w:eastAsia="Times New Roman" w:cstheme="minorHAnsi"/>
          <w:lang w:eastAsia="en-GB"/>
        </w:rPr>
      </w:pPr>
      <w:r w:rsidRPr="00391820">
        <w:rPr>
          <w:rFonts w:eastAsia="Times New Roman" w:cstheme="minorHAnsi"/>
          <w:lang w:eastAsia="en-GB"/>
        </w:rPr>
        <w:t>The Association of Chief Police Officers (</w:t>
      </w:r>
      <w:r w:rsidR="00A1182F" w:rsidRPr="00391820">
        <w:rPr>
          <w:rFonts w:eastAsia="Times New Roman" w:cstheme="minorHAnsi"/>
          <w:lang w:eastAsia="en-GB"/>
        </w:rPr>
        <w:t>ACPO 2009</w:t>
      </w:r>
      <w:r w:rsidRPr="00391820">
        <w:rPr>
          <w:rFonts w:eastAsia="Times New Roman" w:cstheme="minorHAnsi"/>
          <w:lang w:eastAsia="en-GB"/>
        </w:rPr>
        <w:t>)</w:t>
      </w:r>
      <w:r w:rsidR="00A1182F" w:rsidRPr="00391820">
        <w:rPr>
          <w:rFonts w:eastAsia="Times New Roman" w:cstheme="minorHAnsi"/>
          <w:lang w:eastAsia="en-GB"/>
        </w:rPr>
        <w:t xml:space="preserve"> defines volume crime as “any crime which, through its sheer volume, has significant impact on the community and the ability of the local police to tackle it. Volume crime often includes priority crimes such as street robbery, burglary and vehicle- related criminality, but can also apply to criminal damage and assaults.”</w:t>
      </w:r>
      <w:sdt>
        <w:sdtPr>
          <w:rPr>
            <w:rFonts w:eastAsia="Times New Roman" w:cstheme="minorHAnsi"/>
            <w:lang w:eastAsia="en-GB"/>
          </w:rPr>
          <w:id w:val="1161048394"/>
          <w:citation/>
        </w:sdtPr>
        <w:sdtContent>
          <w:r w:rsidR="00A1182F" w:rsidRPr="00391820">
            <w:rPr>
              <w:rFonts w:eastAsia="Times New Roman" w:cstheme="minorHAnsi"/>
              <w:lang w:eastAsia="en-GB"/>
            </w:rPr>
            <w:fldChar w:fldCharType="begin"/>
          </w:r>
          <w:r w:rsidR="00A1182F" w:rsidRPr="00391820">
            <w:rPr>
              <w:rFonts w:eastAsia="Times New Roman" w:cstheme="minorHAnsi"/>
              <w:lang w:eastAsia="en-GB"/>
            </w:rPr>
            <w:instrText xml:space="preserve"> CITATION ACP09 \l 2057 </w:instrText>
          </w:r>
          <w:r w:rsidR="00A1182F" w:rsidRPr="00391820">
            <w:rPr>
              <w:rFonts w:eastAsia="Times New Roman" w:cstheme="minorHAnsi"/>
              <w:lang w:eastAsia="en-GB"/>
            </w:rPr>
            <w:fldChar w:fldCharType="separate"/>
          </w:r>
          <w:r w:rsidR="00A1182F" w:rsidRPr="00391820">
            <w:rPr>
              <w:rFonts w:eastAsia="Times New Roman" w:cstheme="minorHAnsi"/>
              <w:noProof/>
              <w:lang w:eastAsia="en-GB"/>
            </w:rPr>
            <w:t xml:space="preserve"> (ACPO, 2009)</w:t>
          </w:r>
          <w:r w:rsidR="00A1182F" w:rsidRPr="00391820">
            <w:rPr>
              <w:rFonts w:eastAsia="Times New Roman" w:cstheme="minorHAnsi"/>
              <w:lang w:eastAsia="en-GB"/>
            </w:rPr>
            <w:fldChar w:fldCharType="end"/>
          </w:r>
        </w:sdtContent>
      </w:sdt>
      <w:r w:rsidR="00A1182F" w:rsidRPr="00391820">
        <w:rPr>
          <w:rFonts w:eastAsia="Times New Roman" w:cstheme="minorHAnsi"/>
          <w:lang w:eastAsia="en-GB"/>
        </w:rPr>
        <w:t>.</w:t>
      </w:r>
      <w:r w:rsidR="008460E4" w:rsidRPr="00391820">
        <w:rPr>
          <w:rFonts w:eastAsia="Times New Roman" w:cstheme="minorHAnsi"/>
          <w:lang w:eastAsia="en-GB"/>
        </w:rPr>
        <w:t xml:space="preserve"> Priority crimes are those declared by particular law enforcement as being of significant gravity to them and their communities to warrant action against them and their offenders. Priority crimes include incidents such as robbery, burglary, and vehicle-related offences, but they may also include criminal damage or assaults.</w:t>
      </w:r>
      <w:r w:rsidR="005B6AB7" w:rsidRPr="00391820">
        <w:rPr>
          <w:rFonts w:eastAsia="Times New Roman" w:cstheme="minorHAnsi"/>
          <w:lang w:eastAsia="en-GB"/>
        </w:rPr>
        <w:t xml:space="preserve"> The types of offences categorised as volume and/or priority crimes by South Wales Police include Terrorism, Cyber security, public order offences, domestic violence, Child sexual exploitation and racially aggravated hate crimes</w:t>
      </w:r>
      <w:sdt>
        <w:sdtPr>
          <w:rPr>
            <w:rFonts w:eastAsia="Times New Roman" w:cstheme="minorHAnsi"/>
            <w:lang w:eastAsia="en-GB"/>
          </w:rPr>
          <w:id w:val="-1521233945"/>
          <w:citation/>
        </w:sdtPr>
        <w:sdtContent>
          <w:r w:rsidR="005B6AB7" w:rsidRPr="00391820">
            <w:rPr>
              <w:rFonts w:eastAsia="Times New Roman" w:cstheme="minorHAnsi"/>
              <w:lang w:eastAsia="en-GB"/>
            </w:rPr>
            <w:fldChar w:fldCharType="begin"/>
          </w:r>
          <w:r w:rsidR="005B6AB7" w:rsidRPr="00391820">
            <w:rPr>
              <w:rFonts w:eastAsia="Times New Roman" w:cstheme="minorHAnsi"/>
              <w:lang w:eastAsia="en-GB"/>
            </w:rPr>
            <w:instrText xml:space="preserve"> CITATION Mic22 \l 2057 </w:instrText>
          </w:r>
          <w:r w:rsidR="005B6AB7" w:rsidRPr="00391820">
            <w:rPr>
              <w:rFonts w:eastAsia="Times New Roman" w:cstheme="minorHAnsi"/>
              <w:lang w:eastAsia="en-GB"/>
            </w:rPr>
            <w:fldChar w:fldCharType="separate"/>
          </w:r>
          <w:r w:rsidR="005B6AB7" w:rsidRPr="00391820">
            <w:rPr>
              <w:rFonts w:eastAsia="Times New Roman" w:cstheme="minorHAnsi"/>
              <w:noProof/>
              <w:lang w:eastAsia="en-GB"/>
            </w:rPr>
            <w:t xml:space="preserve"> (Michael, 2022)</w:t>
          </w:r>
          <w:r w:rsidR="005B6AB7" w:rsidRPr="00391820">
            <w:rPr>
              <w:rFonts w:eastAsia="Times New Roman" w:cstheme="minorHAnsi"/>
              <w:lang w:eastAsia="en-GB"/>
            </w:rPr>
            <w:fldChar w:fldCharType="end"/>
          </w:r>
        </w:sdtContent>
      </w:sdt>
      <w:r w:rsidR="005B6AB7" w:rsidRPr="00391820">
        <w:rPr>
          <w:rFonts w:eastAsia="Times New Roman" w:cstheme="minorHAnsi"/>
          <w:lang w:eastAsia="en-GB"/>
        </w:rPr>
        <w:t>.</w:t>
      </w:r>
    </w:p>
    <w:p w14:paraId="43C83BD5" w14:textId="78EC6187" w:rsidR="000527B1" w:rsidRPr="00391820" w:rsidRDefault="000527B1" w:rsidP="00391820">
      <w:pPr>
        <w:spacing w:after="0" w:line="360" w:lineRule="auto"/>
        <w:rPr>
          <w:rFonts w:eastAsia="Times New Roman" w:cstheme="minorHAnsi"/>
          <w:lang w:eastAsia="en-GB"/>
        </w:rPr>
      </w:pPr>
    </w:p>
    <w:p w14:paraId="1F66831D" w14:textId="665B8DC8" w:rsidR="004C26FE" w:rsidRPr="00391820" w:rsidRDefault="004C26FE" w:rsidP="00391820">
      <w:pPr>
        <w:spacing w:after="0" w:line="360" w:lineRule="auto"/>
        <w:rPr>
          <w:rFonts w:eastAsia="Times New Roman" w:cstheme="minorHAnsi"/>
          <w:lang w:eastAsia="en-GB"/>
        </w:rPr>
      </w:pPr>
      <w:r w:rsidRPr="00391820">
        <w:rPr>
          <w:rFonts w:eastAsia="Times New Roman" w:cstheme="minorHAnsi"/>
          <w:lang w:eastAsia="en-GB"/>
        </w:rPr>
        <w:t xml:space="preserve">Traditionally, forensic science techniques have been used to investigate more serious crimes such as rape and murder. Nevertheless, forensic techniques are now being employed frequently to help in the investigation of high-volume crimes such as burglary and motor crimes. The current study seeks to bring together UK and worldwide sociological studies on the use of forensic tools in large-scale criminal investigations </w:t>
      </w:r>
      <w:sdt>
        <w:sdtPr>
          <w:rPr>
            <w:rFonts w:eastAsia="Times New Roman" w:cstheme="minorHAnsi"/>
            <w:lang w:eastAsia="en-GB"/>
          </w:rPr>
          <w:id w:val="-367982758"/>
          <w:citation/>
        </w:sdtPr>
        <w:sdtContent>
          <w:r w:rsidRPr="00391820">
            <w:rPr>
              <w:rFonts w:eastAsia="Times New Roman" w:cstheme="minorHAnsi"/>
              <w:lang w:eastAsia="en-GB"/>
            </w:rPr>
            <w:fldChar w:fldCharType="begin"/>
          </w:r>
          <w:r w:rsidRPr="00391820">
            <w:rPr>
              <w:rFonts w:eastAsia="Times New Roman" w:cstheme="minorHAnsi"/>
              <w:lang w:eastAsia="en-GB"/>
            </w:rPr>
            <w:instrText xml:space="preserve"> CITATION Bra05 \l 2057 </w:instrText>
          </w:r>
          <w:r w:rsidRPr="00391820">
            <w:rPr>
              <w:rFonts w:eastAsia="Times New Roman" w:cstheme="minorHAnsi"/>
              <w:lang w:eastAsia="en-GB"/>
            </w:rPr>
            <w:fldChar w:fldCharType="separate"/>
          </w:r>
          <w:r w:rsidRPr="00391820">
            <w:rPr>
              <w:rFonts w:eastAsia="Times New Roman" w:cstheme="minorHAnsi"/>
              <w:noProof/>
              <w:lang w:eastAsia="en-GB"/>
            </w:rPr>
            <w:t>(Bradbury &amp; Feist, 2005)</w:t>
          </w:r>
          <w:r w:rsidRPr="00391820">
            <w:rPr>
              <w:rFonts w:eastAsia="Times New Roman" w:cstheme="minorHAnsi"/>
              <w:lang w:eastAsia="en-GB"/>
            </w:rPr>
            <w:fldChar w:fldCharType="end"/>
          </w:r>
        </w:sdtContent>
      </w:sdt>
      <w:r w:rsidRPr="00391820">
        <w:rPr>
          <w:rFonts w:eastAsia="Times New Roman" w:cstheme="minorHAnsi"/>
          <w:lang w:eastAsia="en-GB"/>
        </w:rPr>
        <w:t>. Historically, the proportion of volume criminal offences identified using forensic evidence has been modest, accounting for fewer than 10% of all detections. However, the rise of automated searches, as well as new forensic techniques such as DNA and measures to enhance attendance rates, has boosted the proportion of high-volume crimes caught using forensic evidence. In the United Kingdom, it is believed that forensic evidence was the primary evidence ensuring the detection in more than one-quarter of cases involving directly detected volume offences (Ibid.).</w:t>
      </w:r>
    </w:p>
    <w:p w14:paraId="3FDDB828" w14:textId="77777777" w:rsidR="004C26FE" w:rsidRPr="00391820" w:rsidRDefault="004C26FE" w:rsidP="00391820">
      <w:pPr>
        <w:spacing w:after="0" w:line="360" w:lineRule="auto"/>
        <w:rPr>
          <w:rFonts w:eastAsia="Times New Roman" w:cstheme="minorHAnsi"/>
          <w:lang w:eastAsia="en-GB"/>
        </w:rPr>
      </w:pPr>
    </w:p>
    <w:p w14:paraId="657B9E19" w14:textId="052D6A97" w:rsidR="008F1D48" w:rsidRPr="00391820" w:rsidRDefault="000527B1" w:rsidP="00391820">
      <w:pPr>
        <w:overflowPunct w:val="0"/>
        <w:autoSpaceDE w:val="0"/>
        <w:autoSpaceDN w:val="0"/>
        <w:adjustRightInd w:val="0"/>
        <w:spacing w:after="0" w:line="360" w:lineRule="auto"/>
        <w:jc w:val="both"/>
        <w:textAlignment w:val="baseline"/>
        <w:rPr>
          <w:rFonts w:eastAsia="Times New Roman" w:cstheme="minorHAnsi"/>
          <w:lang w:eastAsia="en-GB"/>
        </w:rPr>
      </w:pPr>
      <w:r w:rsidRPr="00391820">
        <w:rPr>
          <w:rFonts w:eastAsia="Times New Roman" w:cstheme="minorHAnsi"/>
          <w:lang w:eastAsia="en-GB"/>
        </w:rPr>
        <w:t xml:space="preserve">The Code of Practice to the Criminal Procedure and Investigations Act 1996 CPIA) defines a criminal investigation as “An investigation conducted by police officers with a view to it being ascertained whether a person should be charged with an offence, or whether a person charged with an offence is guilty of it.” </w:t>
      </w:r>
      <w:sdt>
        <w:sdtPr>
          <w:rPr>
            <w:rFonts w:eastAsia="Times New Roman" w:cstheme="minorHAnsi"/>
            <w:lang w:eastAsia="en-GB"/>
          </w:rPr>
          <w:id w:val="1240369463"/>
          <w:citation/>
        </w:sdtPr>
        <w:sdtContent>
          <w:r w:rsidRPr="00391820">
            <w:rPr>
              <w:rFonts w:eastAsia="Times New Roman" w:cstheme="minorHAnsi"/>
              <w:lang w:eastAsia="en-GB"/>
            </w:rPr>
            <w:fldChar w:fldCharType="begin"/>
          </w:r>
          <w:r w:rsidRPr="00391820">
            <w:rPr>
              <w:rFonts w:eastAsia="Times New Roman" w:cstheme="minorHAnsi"/>
              <w:lang w:eastAsia="en-GB"/>
            </w:rPr>
            <w:instrText xml:space="preserve"> CITATION Min15 \l 2057 </w:instrText>
          </w:r>
          <w:r w:rsidRPr="00391820">
            <w:rPr>
              <w:rFonts w:eastAsia="Times New Roman" w:cstheme="minorHAnsi"/>
              <w:lang w:eastAsia="en-GB"/>
            </w:rPr>
            <w:fldChar w:fldCharType="separate"/>
          </w:r>
          <w:r w:rsidRPr="00391820">
            <w:rPr>
              <w:rFonts w:eastAsia="Times New Roman" w:cstheme="minorHAnsi"/>
              <w:noProof/>
              <w:lang w:eastAsia="en-GB"/>
            </w:rPr>
            <w:t>(Ministry of Justice, 2015)</w:t>
          </w:r>
          <w:r w:rsidRPr="00391820">
            <w:rPr>
              <w:rFonts w:eastAsia="Times New Roman" w:cstheme="minorHAnsi"/>
              <w:lang w:eastAsia="en-GB"/>
            </w:rPr>
            <w:fldChar w:fldCharType="end"/>
          </w:r>
        </w:sdtContent>
      </w:sdt>
      <w:r w:rsidRPr="00391820">
        <w:rPr>
          <w:rFonts w:eastAsia="Times New Roman" w:cstheme="minorHAnsi"/>
          <w:lang w:eastAsia="en-GB"/>
        </w:rPr>
        <w:t xml:space="preserve">.  All police officers and certain police employees are investigators, with the obligation to investigate crimes based on their degree of learning and growth. The Professionalising Investigation Programme (PIP) categorises </w:t>
      </w:r>
      <w:r w:rsidRPr="00391820">
        <w:rPr>
          <w:rFonts w:eastAsia="Times New Roman" w:cstheme="minorHAnsi"/>
          <w:lang w:eastAsia="en-GB"/>
        </w:rPr>
        <w:lastRenderedPageBreak/>
        <w:t>investigators into four categories based on the severity of the crime and offers a comprehensive training program for each function within the four levels</w:t>
      </w:r>
      <w:r w:rsidR="006F4913" w:rsidRPr="00391820">
        <w:rPr>
          <w:rFonts w:eastAsia="Times New Roman" w:cstheme="minorHAnsi"/>
          <w:lang w:eastAsia="en-GB"/>
        </w:rPr>
        <w:t xml:space="preserve"> </w:t>
      </w:r>
      <w:sdt>
        <w:sdtPr>
          <w:rPr>
            <w:rFonts w:eastAsia="Times New Roman" w:cstheme="minorHAnsi"/>
            <w:lang w:eastAsia="en-GB"/>
          </w:rPr>
          <w:id w:val="1802802958"/>
          <w:citation/>
        </w:sdtPr>
        <w:sdtContent>
          <w:r w:rsidR="006F4913" w:rsidRPr="00391820">
            <w:rPr>
              <w:rFonts w:eastAsia="Times New Roman" w:cstheme="minorHAnsi"/>
              <w:lang w:eastAsia="en-GB"/>
            </w:rPr>
            <w:fldChar w:fldCharType="begin"/>
          </w:r>
          <w:r w:rsidR="006F4913" w:rsidRPr="00391820">
            <w:rPr>
              <w:rFonts w:eastAsia="Times New Roman" w:cstheme="minorHAnsi"/>
              <w:lang w:eastAsia="en-GB"/>
            </w:rPr>
            <w:instrText xml:space="preserve"> CITATION Col22 \l 2057 </w:instrText>
          </w:r>
          <w:r w:rsidR="006F4913" w:rsidRPr="00391820">
            <w:rPr>
              <w:rFonts w:eastAsia="Times New Roman" w:cstheme="minorHAnsi"/>
              <w:lang w:eastAsia="en-GB"/>
            </w:rPr>
            <w:fldChar w:fldCharType="separate"/>
          </w:r>
          <w:r w:rsidR="006F4913" w:rsidRPr="00391820">
            <w:rPr>
              <w:rFonts w:eastAsia="Times New Roman" w:cstheme="minorHAnsi"/>
              <w:noProof/>
              <w:lang w:eastAsia="en-GB"/>
            </w:rPr>
            <w:t>(College of Policing, 2022)</w:t>
          </w:r>
          <w:r w:rsidR="006F4913" w:rsidRPr="00391820">
            <w:rPr>
              <w:rFonts w:eastAsia="Times New Roman" w:cstheme="minorHAnsi"/>
              <w:lang w:eastAsia="en-GB"/>
            </w:rPr>
            <w:fldChar w:fldCharType="end"/>
          </w:r>
        </w:sdtContent>
      </w:sdt>
      <w:r w:rsidRPr="00391820">
        <w:rPr>
          <w:rFonts w:eastAsia="Times New Roman" w:cstheme="minorHAnsi"/>
          <w:lang w:eastAsia="en-GB"/>
        </w:rPr>
        <w:t>.</w:t>
      </w:r>
      <w:r w:rsidR="006F4913" w:rsidRPr="00391820">
        <w:rPr>
          <w:rFonts w:eastAsia="Times New Roman" w:cstheme="minorHAnsi"/>
          <w:lang w:eastAsia="en-GB"/>
        </w:rPr>
        <w:t xml:space="preserve"> Investigators, sometimes known as detectives, who have undertaken substantial and sophisticated PIP 2 training will explore all reasonable lines of inquiry to obtain evidence which will indicate either towards or away from a suspect. This procedure may lead to the accused being convicted in court, an out-of-court settlement, community resolution, or even no subsequent action being taken (Ibid.).</w:t>
      </w:r>
    </w:p>
    <w:p w14:paraId="3A5ED32F" w14:textId="4FB91BD9" w:rsidR="006F4913" w:rsidRPr="00391820" w:rsidRDefault="006F4913" w:rsidP="00391820">
      <w:pPr>
        <w:overflowPunct w:val="0"/>
        <w:autoSpaceDE w:val="0"/>
        <w:autoSpaceDN w:val="0"/>
        <w:adjustRightInd w:val="0"/>
        <w:spacing w:after="0" w:line="360" w:lineRule="auto"/>
        <w:jc w:val="both"/>
        <w:textAlignment w:val="baseline"/>
        <w:rPr>
          <w:rFonts w:eastAsia="Times New Roman" w:cstheme="minorHAnsi"/>
          <w:lang w:eastAsia="en-GB"/>
        </w:rPr>
      </w:pPr>
    </w:p>
    <w:p w14:paraId="0B6E267B" w14:textId="144A8E33" w:rsidR="00CA2D88" w:rsidRPr="00391820" w:rsidRDefault="00CA2D88" w:rsidP="00391820">
      <w:pPr>
        <w:overflowPunct w:val="0"/>
        <w:autoSpaceDE w:val="0"/>
        <w:autoSpaceDN w:val="0"/>
        <w:adjustRightInd w:val="0"/>
        <w:spacing w:after="0" w:line="360" w:lineRule="auto"/>
        <w:jc w:val="both"/>
        <w:textAlignment w:val="baseline"/>
        <w:rPr>
          <w:rFonts w:eastAsia="Times New Roman" w:cstheme="minorHAnsi"/>
          <w:lang w:eastAsia="en-GB"/>
        </w:rPr>
      </w:pPr>
      <w:r w:rsidRPr="00391820">
        <w:rPr>
          <w:rFonts w:eastAsia="Times New Roman" w:cstheme="minorHAnsi"/>
          <w:lang w:eastAsia="en-GB"/>
        </w:rPr>
        <w:t>Throughout an investigation, investigators should use all available intelligence sources. Developing intellect will be a priority for some. The investigator has access to a wide range of intelligence sources. Some of these are readily accessible, while others are restricted by legislation such as the Regulation of Investigatory Powers Act of 2000. (RIPA). As a consequence, deployment is determined by the type and complexity of the inquiry, as well as the necessity and proportionality of their use</w:t>
      </w:r>
      <w:sdt>
        <w:sdtPr>
          <w:rPr>
            <w:rFonts w:eastAsia="Times New Roman" w:cstheme="minorHAnsi"/>
            <w:lang w:eastAsia="en-GB"/>
          </w:rPr>
          <w:id w:val="-308327966"/>
          <w:citation/>
        </w:sdtPr>
        <w:sdtContent>
          <w:r w:rsidRPr="00391820">
            <w:rPr>
              <w:rFonts w:eastAsia="Times New Roman" w:cstheme="minorHAnsi"/>
              <w:lang w:eastAsia="en-GB"/>
            </w:rPr>
            <w:fldChar w:fldCharType="begin"/>
          </w:r>
          <w:r w:rsidRPr="00391820">
            <w:rPr>
              <w:rFonts w:eastAsia="Times New Roman" w:cstheme="minorHAnsi"/>
              <w:lang w:eastAsia="en-GB"/>
            </w:rPr>
            <w:instrText xml:space="preserve"> CITATION Col133 \l 2057 </w:instrText>
          </w:r>
          <w:r w:rsidRPr="00391820">
            <w:rPr>
              <w:rFonts w:eastAsia="Times New Roman" w:cstheme="minorHAnsi"/>
              <w:lang w:eastAsia="en-GB"/>
            </w:rPr>
            <w:fldChar w:fldCharType="separate"/>
          </w:r>
          <w:r w:rsidRPr="00391820">
            <w:rPr>
              <w:rFonts w:eastAsia="Times New Roman" w:cstheme="minorHAnsi"/>
              <w:noProof/>
              <w:lang w:eastAsia="en-GB"/>
            </w:rPr>
            <w:t xml:space="preserve"> (College of Policing, 2013)</w:t>
          </w:r>
          <w:r w:rsidRPr="00391820">
            <w:rPr>
              <w:rFonts w:eastAsia="Times New Roman" w:cstheme="minorHAnsi"/>
              <w:lang w:eastAsia="en-GB"/>
            </w:rPr>
            <w:fldChar w:fldCharType="end"/>
          </w:r>
        </w:sdtContent>
      </w:sdt>
      <w:r w:rsidRPr="00391820">
        <w:rPr>
          <w:rFonts w:eastAsia="Times New Roman" w:cstheme="minorHAnsi"/>
          <w:lang w:eastAsia="en-GB"/>
        </w:rPr>
        <w:t>. The types of additional intelligence sources available to law enforcement could include searches using the Police National Computer (PNC), the Police National Database (PND), Local intelligence databases such as NICHE, covert listening devices, covert human intelligence sources (CHIS), telephone downloads, CCTV and other human intelligence sources such as victims and witnesses (Ibid.).</w:t>
      </w:r>
    </w:p>
    <w:p w14:paraId="2210A08A" w14:textId="77777777" w:rsidR="00CA2D88" w:rsidRPr="00391820" w:rsidRDefault="00CA2D88" w:rsidP="00391820">
      <w:pPr>
        <w:overflowPunct w:val="0"/>
        <w:autoSpaceDE w:val="0"/>
        <w:autoSpaceDN w:val="0"/>
        <w:adjustRightInd w:val="0"/>
        <w:spacing w:after="0" w:line="360" w:lineRule="auto"/>
        <w:jc w:val="both"/>
        <w:textAlignment w:val="baseline"/>
        <w:rPr>
          <w:rFonts w:eastAsia="Times New Roman" w:cstheme="minorHAnsi"/>
          <w:lang w:eastAsia="en-GB"/>
        </w:rPr>
      </w:pPr>
    </w:p>
    <w:p w14:paraId="47499102" w14:textId="4C3EABE4" w:rsidR="006F4913" w:rsidRPr="00391820" w:rsidRDefault="006F4913" w:rsidP="00391820">
      <w:pPr>
        <w:overflowPunct w:val="0"/>
        <w:autoSpaceDE w:val="0"/>
        <w:autoSpaceDN w:val="0"/>
        <w:adjustRightInd w:val="0"/>
        <w:spacing w:after="0" w:line="360" w:lineRule="auto"/>
        <w:jc w:val="both"/>
        <w:textAlignment w:val="baseline"/>
        <w:rPr>
          <w:rFonts w:eastAsia="Times New Roman" w:cstheme="minorHAnsi"/>
          <w:lang w:eastAsia="en-GB"/>
        </w:rPr>
      </w:pPr>
      <w:r w:rsidRPr="00391820">
        <w:rPr>
          <w:rFonts w:eastAsia="Times New Roman" w:cstheme="minorHAnsi"/>
          <w:lang w:eastAsia="en-GB"/>
        </w:rPr>
        <w:t>The Police and Criminal Evidence Act 1984 governs the Police National Computer (PNC), which is a computer system used by Law enforcement and the justice service in England and Wales</w:t>
      </w:r>
      <w:r w:rsidR="001F5FF7" w:rsidRPr="00391820">
        <w:rPr>
          <w:rFonts w:eastAsia="Times New Roman" w:cstheme="minorHAnsi"/>
          <w:lang w:eastAsia="en-GB"/>
        </w:rPr>
        <w:t xml:space="preserve"> </w:t>
      </w:r>
      <w:sdt>
        <w:sdtPr>
          <w:rPr>
            <w:rFonts w:eastAsia="Times New Roman" w:cstheme="minorHAnsi"/>
            <w:lang w:eastAsia="en-GB"/>
          </w:rPr>
          <w:id w:val="-885331215"/>
          <w:citation/>
        </w:sdtPr>
        <w:sdtContent>
          <w:r w:rsidR="001F5FF7" w:rsidRPr="00391820">
            <w:rPr>
              <w:rFonts w:eastAsia="Times New Roman" w:cstheme="minorHAnsi"/>
              <w:lang w:eastAsia="en-GB"/>
            </w:rPr>
            <w:fldChar w:fldCharType="begin"/>
          </w:r>
          <w:r w:rsidR="001F5FF7" w:rsidRPr="00391820">
            <w:rPr>
              <w:rFonts w:eastAsia="Times New Roman" w:cstheme="minorHAnsi"/>
              <w:lang w:eastAsia="en-GB"/>
            </w:rPr>
            <w:instrText xml:space="preserve"> CITATION Unl11 \l 2057 </w:instrText>
          </w:r>
          <w:r w:rsidR="001F5FF7" w:rsidRPr="00391820">
            <w:rPr>
              <w:rFonts w:eastAsia="Times New Roman" w:cstheme="minorHAnsi"/>
              <w:lang w:eastAsia="en-GB"/>
            </w:rPr>
            <w:fldChar w:fldCharType="separate"/>
          </w:r>
          <w:r w:rsidR="001F5FF7" w:rsidRPr="00391820">
            <w:rPr>
              <w:rFonts w:eastAsia="Times New Roman" w:cstheme="minorHAnsi"/>
              <w:noProof/>
              <w:lang w:eastAsia="en-GB"/>
            </w:rPr>
            <w:t>(Unlock, 2011)</w:t>
          </w:r>
          <w:r w:rsidR="001F5FF7" w:rsidRPr="00391820">
            <w:rPr>
              <w:rFonts w:eastAsia="Times New Roman" w:cstheme="minorHAnsi"/>
              <w:lang w:eastAsia="en-GB"/>
            </w:rPr>
            <w:fldChar w:fldCharType="end"/>
          </w:r>
        </w:sdtContent>
      </w:sdt>
      <w:r w:rsidRPr="00391820">
        <w:rPr>
          <w:rFonts w:eastAsia="Times New Roman" w:cstheme="minorHAnsi"/>
          <w:lang w:eastAsia="en-GB"/>
        </w:rPr>
        <w:t>. It is utilized to document convictions, warnings, disciplinary actions, and cautions for every crime liable to imprisonment as well as any other offence defined under regulations. The PNC has been overseen by the Home Office which was formerly known as the National Policing Improvement Agency since 2013, for the use of all policing local authorities In England</w:t>
      </w:r>
      <w:r w:rsidR="001F5FF7" w:rsidRPr="00391820">
        <w:rPr>
          <w:rFonts w:eastAsia="Times New Roman" w:cstheme="minorHAnsi"/>
          <w:lang w:eastAsia="en-GB"/>
        </w:rPr>
        <w:t xml:space="preserve"> (Ibid.)</w:t>
      </w:r>
      <w:r w:rsidRPr="00391820">
        <w:rPr>
          <w:rFonts w:eastAsia="Times New Roman" w:cstheme="minorHAnsi"/>
          <w:lang w:eastAsia="en-GB"/>
        </w:rPr>
        <w:t>.</w:t>
      </w:r>
    </w:p>
    <w:p w14:paraId="57946503" w14:textId="0FFE8D38" w:rsidR="00217A51" w:rsidRPr="00391820" w:rsidRDefault="00217A51" w:rsidP="00391820">
      <w:pPr>
        <w:overflowPunct w:val="0"/>
        <w:autoSpaceDE w:val="0"/>
        <w:autoSpaceDN w:val="0"/>
        <w:adjustRightInd w:val="0"/>
        <w:spacing w:after="0" w:line="360" w:lineRule="auto"/>
        <w:jc w:val="both"/>
        <w:textAlignment w:val="baseline"/>
        <w:rPr>
          <w:rFonts w:eastAsia="Times New Roman" w:cstheme="minorHAnsi"/>
          <w:lang w:eastAsia="en-GB"/>
        </w:rPr>
      </w:pPr>
    </w:p>
    <w:p w14:paraId="337C45E2" w14:textId="482348F6" w:rsidR="00217A51" w:rsidRPr="00391820" w:rsidRDefault="00217A51" w:rsidP="00391820">
      <w:pPr>
        <w:overflowPunct w:val="0"/>
        <w:autoSpaceDE w:val="0"/>
        <w:autoSpaceDN w:val="0"/>
        <w:adjustRightInd w:val="0"/>
        <w:spacing w:after="0" w:line="360" w:lineRule="auto"/>
        <w:jc w:val="both"/>
        <w:textAlignment w:val="baseline"/>
        <w:rPr>
          <w:rFonts w:eastAsia="Times New Roman" w:cstheme="minorHAnsi"/>
          <w:lang w:eastAsia="en-GB"/>
        </w:rPr>
      </w:pPr>
      <w:r w:rsidRPr="00391820">
        <w:rPr>
          <w:rFonts w:eastAsia="Times New Roman" w:cstheme="minorHAnsi"/>
          <w:lang w:eastAsia="en-GB"/>
        </w:rPr>
        <w:t>Following the recommendations of the Bichard Inquiry, the Police National Database (PND) was implemented, allowing police agencies throughout the United Kingdom to rapidly exchange intelligence and information on a national basis. The PND compiles local police data collected by numerous police forces</w:t>
      </w:r>
      <w:sdt>
        <w:sdtPr>
          <w:rPr>
            <w:rFonts w:eastAsia="Times New Roman" w:cstheme="minorHAnsi"/>
            <w:lang w:eastAsia="en-GB"/>
          </w:rPr>
          <w:id w:val="1060835439"/>
          <w:citation/>
        </w:sdtPr>
        <w:sdtContent>
          <w:r w:rsidRPr="00391820">
            <w:rPr>
              <w:rFonts w:eastAsia="Times New Roman" w:cstheme="minorHAnsi"/>
              <w:lang w:eastAsia="en-GB"/>
            </w:rPr>
            <w:fldChar w:fldCharType="begin"/>
          </w:r>
          <w:r w:rsidRPr="00391820">
            <w:rPr>
              <w:rFonts w:eastAsia="Times New Roman" w:cstheme="minorHAnsi"/>
              <w:lang w:eastAsia="en-GB"/>
            </w:rPr>
            <w:instrText xml:space="preserve"> CITATION Unl11 \l 2057 </w:instrText>
          </w:r>
          <w:r w:rsidRPr="00391820">
            <w:rPr>
              <w:rFonts w:eastAsia="Times New Roman" w:cstheme="minorHAnsi"/>
              <w:lang w:eastAsia="en-GB"/>
            </w:rPr>
            <w:fldChar w:fldCharType="separate"/>
          </w:r>
          <w:r w:rsidRPr="00391820">
            <w:rPr>
              <w:rFonts w:eastAsia="Times New Roman" w:cstheme="minorHAnsi"/>
              <w:noProof/>
              <w:lang w:eastAsia="en-GB"/>
            </w:rPr>
            <w:t xml:space="preserve"> (Unlock, 2011)</w:t>
          </w:r>
          <w:r w:rsidRPr="00391820">
            <w:rPr>
              <w:rFonts w:eastAsia="Times New Roman" w:cstheme="minorHAnsi"/>
              <w:lang w:eastAsia="en-GB"/>
            </w:rPr>
            <w:fldChar w:fldCharType="end"/>
          </w:r>
        </w:sdtContent>
      </w:sdt>
      <w:r w:rsidRPr="00391820">
        <w:rPr>
          <w:rFonts w:eastAsia="Times New Roman" w:cstheme="minorHAnsi"/>
          <w:lang w:eastAsia="en-GB"/>
        </w:rPr>
        <w:t>. An informal conclusion of a criminal situation, a conviction for a crime, a penalty charge notice, an arrest that resulted in no further action, and even an unproven complaint that the police never followed can all be considered police intelligence. The PND stores intelligence compiled by law enforcements and justice service as well as data held in relation to crimes committed, custodial records, domestic abuse, and child abuse records and allows users to search all UK forces' data records in connection to individuals, items, places, and events. It enables named users to search entire data records for all UK forces, including People, Objects, Locations, and Events (POLE)</w:t>
      </w:r>
      <w:r w:rsidR="00CA2D88" w:rsidRPr="00391820">
        <w:rPr>
          <w:rFonts w:eastAsia="Times New Roman" w:cstheme="minorHAnsi"/>
          <w:lang w:eastAsia="en-GB"/>
        </w:rPr>
        <w:t xml:space="preserve"> (Ibid.)</w:t>
      </w:r>
      <w:r w:rsidRPr="00391820">
        <w:rPr>
          <w:rFonts w:eastAsia="Times New Roman" w:cstheme="minorHAnsi"/>
          <w:lang w:eastAsia="en-GB"/>
        </w:rPr>
        <w:t>.</w:t>
      </w:r>
    </w:p>
    <w:p w14:paraId="0CB2E3C8" w14:textId="4E1DE1A4" w:rsidR="00427BE9" w:rsidRPr="00391820" w:rsidRDefault="00427BE9" w:rsidP="00391820">
      <w:pPr>
        <w:overflowPunct w:val="0"/>
        <w:autoSpaceDE w:val="0"/>
        <w:autoSpaceDN w:val="0"/>
        <w:adjustRightInd w:val="0"/>
        <w:spacing w:after="0" w:line="360" w:lineRule="auto"/>
        <w:jc w:val="both"/>
        <w:textAlignment w:val="baseline"/>
        <w:rPr>
          <w:rFonts w:eastAsia="Times New Roman" w:cstheme="minorHAnsi"/>
          <w:lang w:eastAsia="en-GB"/>
        </w:rPr>
      </w:pPr>
    </w:p>
    <w:p w14:paraId="2389AEC7" w14:textId="01843275" w:rsidR="008F1D48" w:rsidRPr="00391820" w:rsidRDefault="00427BE9" w:rsidP="00391820">
      <w:pPr>
        <w:overflowPunct w:val="0"/>
        <w:autoSpaceDE w:val="0"/>
        <w:autoSpaceDN w:val="0"/>
        <w:adjustRightInd w:val="0"/>
        <w:spacing w:after="0" w:line="360" w:lineRule="auto"/>
        <w:jc w:val="both"/>
        <w:textAlignment w:val="baseline"/>
        <w:rPr>
          <w:rFonts w:eastAsia="Times New Roman" w:cstheme="minorHAnsi"/>
          <w:lang w:eastAsia="en-GB"/>
        </w:rPr>
      </w:pPr>
      <w:r w:rsidRPr="00391820">
        <w:rPr>
          <w:rFonts w:eastAsia="Times New Roman" w:cstheme="minorHAnsi"/>
          <w:lang w:eastAsia="en-GB"/>
        </w:rPr>
        <w:t>Human intelligence forms an integral part of intelligence used for complex investigations. Human intelligence can be gathered from many different sources such as victims, witnesses or CHIS</w:t>
      </w:r>
      <w:sdt>
        <w:sdtPr>
          <w:rPr>
            <w:rFonts w:eastAsia="Times New Roman" w:cstheme="minorHAnsi"/>
            <w:lang w:eastAsia="en-GB"/>
          </w:rPr>
          <w:id w:val="1889834204"/>
          <w:citation/>
        </w:sdtPr>
        <w:sdtContent>
          <w:r w:rsidR="00893601" w:rsidRPr="00391820">
            <w:rPr>
              <w:rFonts w:eastAsia="Times New Roman" w:cstheme="minorHAnsi"/>
              <w:lang w:eastAsia="en-GB"/>
            </w:rPr>
            <w:fldChar w:fldCharType="begin"/>
          </w:r>
          <w:r w:rsidR="00893601" w:rsidRPr="00391820">
            <w:rPr>
              <w:rFonts w:eastAsia="Times New Roman" w:cstheme="minorHAnsi"/>
              <w:lang w:eastAsia="en-GB"/>
            </w:rPr>
            <w:instrText xml:space="preserve"> CITATION McN16 \l 2057 </w:instrText>
          </w:r>
          <w:r w:rsidR="00893601" w:rsidRPr="00391820">
            <w:rPr>
              <w:rFonts w:eastAsia="Times New Roman" w:cstheme="minorHAnsi"/>
              <w:lang w:eastAsia="en-GB"/>
            </w:rPr>
            <w:fldChar w:fldCharType="separate"/>
          </w:r>
          <w:r w:rsidR="00893601" w:rsidRPr="00391820">
            <w:rPr>
              <w:rFonts w:eastAsia="Times New Roman" w:cstheme="minorHAnsi"/>
              <w:noProof/>
              <w:lang w:eastAsia="en-GB"/>
            </w:rPr>
            <w:t xml:space="preserve"> (McNeff, 2016)</w:t>
          </w:r>
          <w:r w:rsidR="00893601" w:rsidRPr="00391820">
            <w:rPr>
              <w:rFonts w:eastAsia="Times New Roman" w:cstheme="minorHAnsi"/>
              <w:lang w:eastAsia="en-GB"/>
            </w:rPr>
            <w:fldChar w:fldCharType="end"/>
          </w:r>
        </w:sdtContent>
      </w:sdt>
      <w:r w:rsidR="00893601" w:rsidRPr="00391820">
        <w:rPr>
          <w:rFonts w:eastAsia="Times New Roman" w:cstheme="minorHAnsi"/>
          <w:lang w:eastAsia="en-GB"/>
        </w:rPr>
        <w:t xml:space="preserve">. </w:t>
      </w:r>
      <w:r w:rsidRPr="00391820">
        <w:rPr>
          <w:rFonts w:eastAsia="Times New Roman" w:cstheme="minorHAnsi"/>
          <w:lang w:eastAsia="en-GB"/>
        </w:rPr>
        <w:t xml:space="preserve"> It is argued that it is a </w:t>
      </w:r>
      <w:r w:rsidRPr="00391820">
        <w:rPr>
          <w:rFonts w:eastAsia="Times New Roman" w:cstheme="minorHAnsi"/>
          <w:lang w:eastAsia="en-GB"/>
        </w:rPr>
        <w:lastRenderedPageBreak/>
        <w:t>superior form of information as they are present at the time of the incident and can normally provide the most infor</w:t>
      </w:r>
      <w:r w:rsidR="00893601" w:rsidRPr="00391820">
        <w:rPr>
          <w:rFonts w:eastAsia="Times New Roman" w:cstheme="minorHAnsi"/>
          <w:lang w:eastAsia="en-GB"/>
        </w:rPr>
        <w:t>mation on the related topic as opposed to stored data which may on times only provide limited information on previous incidents which occur. Human intelligence provides a picture of the incident being investigated at the time and not only past events which may not be of any relevance to the investigation (Ibid.).</w:t>
      </w:r>
    </w:p>
    <w:p w14:paraId="47907018" w14:textId="77777777" w:rsidR="00E05C71" w:rsidRPr="00391820" w:rsidRDefault="00E05C71" w:rsidP="00391820">
      <w:pPr>
        <w:overflowPunct w:val="0"/>
        <w:autoSpaceDE w:val="0"/>
        <w:autoSpaceDN w:val="0"/>
        <w:adjustRightInd w:val="0"/>
        <w:spacing w:after="0" w:line="360" w:lineRule="auto"/>
        <w:jc w:val="both"/>
        <w:textAlignment w:val="baseline"/>
        <w:rPr>
          <w:rFonts w:eastAsia="Times New Roman" w:cstheme="minorHAnsi"/>
          <w:lang w:eastAsia="en-GB"/>
        </w:rPr>
      </w:pPr>
    </w:p>
    <w:p w14:paraId="5BCE9E01" w14:textId="4E750BBE" w:rsidR="005451D8" w:rsidRPr="00391820" w:rsidRDefault="005451D8" w:rsidP="00391820">
      <w:pPr>
        <w:overflowPunct w:val="0"/>
        <w:autoSpaceDE w:val="0"/>
        <w:autoSpaceDN w:val="0"/>
        <w:adjustRightInd w:val="0"/>
        <w:spacing w:after="0" w:line="360" w:lineRule="auto"/>
        <w:jc w:val="both"/>
        <w:textAlignment w:val="baseline"/>
        <w:rPr>
          <w:rFonts w:eastAsia="Times New Roman" w:cstheme="minorHAnsi"/>
          <w:lang w:eastAsia="en-GB"/>
        </w:rPr>
      </w:pPr>
      <w:r w:rsidRPr="00391820">
        <w:rPr>
          <w:rFonts w:eastAsia="Times New Roman" w:cstheme="minorHAnsi"/>
          <w:lang w:eastAsia="en-GB"/>
        </w:rPr>
        <w:t>The psychological processes of obtaining, retaining, maintaining, and retrieval of information are referred to as memory. Memory comprises three fundamental stages: encoding, storage, and retrieval</w:t>
      </w:r>
      <w:sdt>
        <w:sdtPr>
          <w:rPr>
            <w:rFonts w:eastAsia="Times New Roman" w:cstheme="minorHAnsi"/>
            <w:lang w:eastAsia="en-GB"/>
          </w:rPr>
          <w:id w:val="-593704591"/>
          <w:citation/>
        </w:sdtPr>
        <w:sdtContent>
          <w:r w:rsidR="009A303B" w:rsidRPr="00391820">
            <w:rPr>
              <w:rFonts w:eastAsia="Times New Roman" w:cstheme="minorHAnsi"/>
              <w:lang w:eastAsia="en-GB"/>
            </w:rPr>
            <w:fldChar w:fldCharType="begin"/>
          </w:r>
          <w:r w:rsidR="009A303B" w:rsidRPr="00391820">
            <w:rPr>
              <w:rFonts w:eastAsia="Times New Roman" w:cstheme="minorHAnsi"/>
              <w:lang w:eastAsia="en-GB"/>
            </w:rPr>
            <w:instrText xml:space="preserve"> CITATION Che22 \l 2057 </w:instrText>
          </w:r>
          <w:r w:rsidR="009A303B" w:rsidRPr="00391820">
            <w:rPr>
              <w:rFonts w:eastAsia="Times New Roman" w:cstheme="minorHAnsi"/>
              <w:lang w:eastAsia="en-GB"/>
            </w:rPr>
            <w:fldChar w:fldCharType="separate"/>
          </w:r>
          <w:r w:rsidR="009A303B" w:rsidRPr="00391820">
            <w:rPr>
              <w:rFonts w:eastAsia="Times New Roman" w:cstheme="minorHAnsi"/>
              <w:noProof/>
              <w:lang w:eastAsia="en-GB"/>
            </w:rPr>
            <w:t xml:space="preserve"> (Cherry, 2022)</w:t>
          </w:r>
          <w:r w:rsidR="009A303B" w:rsidRPr="00391820">
            <w:rPr>
              <w:rFonts w:eastAsia="Times New Roman" w:cstheme="minorHAnsi"/>
              <w:lang w:eastAsia="en-GB"/>
            </w:rPr>
            <w:fldChar w:fldCharType="end"/>
          </w:r>
        </w:sdtContent>
      </w:sdt>
      <w:r w:rsidRPr="00391820">
        <w:rPr>
          <w:rFonts w:eastAsia="Times New Roman" w:cstheme="minorHAnsi"/>
          <w:lang w:eastAsia="en-GB"/>
        </w:rPr>
        <w:t>.</w:t>
      </w:r>
      <w:r w:rsidR="009A303B" w:rsidRPr="00391820">
        <w:rPr>
          <w:rFonts w:eastAsia="Times New Roman" w:cstheme="minorHAnsi"/>
          <w:lang w:eastAsia="en-GB"/>
        </w:rPr>
        <w:t xml:space="preserve"> To build a new memory, information must be converted into a useable format, which is accomplished through the encoding process. After correctly encoding the data, it must be saved in memory for subsequent use. The data which has been encoded into memory must first be recovered before it can be used. This process is influenced by a variety of elements, including the type of information utilised and the recall cues which are available</w:t>
      </w:r>
      <w:r w:rsidR="00DF30B2" w:rsidRPr="00391820">
        <w:rPr>
          <w:rFonts w:eastAsia="Times New Roman" w:cstheme="minorHAnsi"/>
          <w:lang w:eastAsia="en-GB"/>
        </w:rPr>
        <w:t xml:space="preserve"> (Ibid.)</w:t>
      </w:r>
      <w:r w:rsidR="009A303B" w:rsidRPr="00391820">
        <w:rPr>
          <w:rFonts w:eastAsia="Times New Roman" w:cstheme="minorHAnsi"/>
          <w:lang w:eastAsia="en-GB"/>
        </w:rPr>
        <w:t>.</w:t>
      </w:r>
      <w:r w:rsidR="00DF30B2" w:rsidRPr="00391820">
        <w:rPr>
          <w:rFonts w:eastAsia="Times New Roman" w:cstheme="minorHAnsi"/>
          <w:lang w:eastAsia="en-GB"/>
        </w:rPr>
        <w:t xml:space="preserve"> Law enforcement investigators rely substantially on eyewitness accounts to solve crimes; nevertheless, trying to recall the occurrence in its entirety or key facts in particular might be difficult at times. This is somewhat uncontrollable, such as when events transpire rapidly or in poor ambient light. Nonetheless, the police have some influence over witness recall, notably in the manner in which interviews are conducted</w:t>
      </w:r>
      <w:r w:rsidR="007073C4" w:rsidRPr="00391820">
        <w:rPr>
          <w:rFonts w:eastAsia="Times New Roman" w:cstheme="minorHAnsi"/>
          <w:lang w:eastAsia="en-GB"/>
        </w:rPr>
        <w:t xml:space="preserve"> </w:t>
      </w:r>
      <w:sdt>
        <w:sdtPr>
          <w:rPr>
            <w:rFonts w:eastAsia="Times New Roman" w:cstheme="minorHAnsi"/>
            <w:lang w:eastAsia="en-GB"/>
          </w:rPr>
          <w:id w:val="1309203703"/>
          <w:citation/>
        </w:sdtPr>
        <w:sdtContent>
          <w:r w:rsidR="007073C4" w:rsidRPr="00391820">
            <w:rPr>
              <w:rFonts w:eastAsia="Times New Roman" w:cstheme="minorHAnsi"/>
              <w:lang w:eastAsia="en-GB"/>
            </w:rPr>
            <w:fldChar w:fldCharType="begin"/>
          </w:r>
          <w:r w:rsidR="007073C4" w:rsidRPr="00391820">
            <w:rPr>
              <w:rFonts w:eastAsia="Times New Roman" w:cstheme="minorHAnsi"/>
              <w:lang w:eastAsia="en-GB"/>
            </w:rPr>
            <w:instrText xml:space="preserve"> CITATION Fis92 \l 2057 </w:instrText>
          </w:r>
          <w:r w:rsidR="007073C4" w:rsidRPr="00391820">
            <w:rPr>
              <w:rFonts w:eastAsia="Times New Roman" w:cstheme="minorHAnsi"/>
              <w:lang w:eastAsia="en-GB"/>
            </w:rPr>
            <w:fldChar w:fldCharType="separate"/>
          </w:r>
          <w:r w:rsidR="007073C4" w:rsidRPr="00391820">
            <w:rPr>
              <w:rFonts w:eastAsia="Times New Roman" w:cstheme="minorHAnsi"/>
              <w:noProof/>
              <w:lang w:eastAsia="en-GB"/>
            </w:rPr>
            <w:t>(Fisher &amp; R, 1992)</w:t>
          </w:r>
          <w:r w:rsidR="007073C4" w:rsidRPr="00391820">
            <w:rPr>
              <w:rFonts w:eastAsia="Times New Roman" w:cstheme="minorHAnsi"/>
              <w:lang w:eastAsia="en-GB"/>
            </w:rPr>
            <w:fldChar w:fldCharType="end"/>
          </w:r>
        </w:sdtContent>
      </w:sdt>
      <w:r w:rsidR="00DF30B2" w:rsidRPr="00391820">
        <w:rPr>
          <w:rFonts w:eastAsia="Times New Roman" w:cstheme="minorHAnsi"/>
          <w:lang w:eastAsia="en-GB"/>
        </w:rPr>
        <w:t xml:space="preserve">. Numerous police investigators perform interviews instinctively and make preventable mistakes because they have no instruction on ways to execute investigative interviews with witnesses. </w:t>
      </w:r>
      <w:r w:rsidR="007073C4" w:rsidRPr="00391820">
        <w:rPr>
          <w:rFonts w:eastAsia="Times New Roman" w:cstheme="minorHAnsi"/>
          <w:lang w:eastAsia="en-GB"/>
        </w:rPr>
        <w:t>The more frequently witnesses examine their memory of the incident, the more additional facts they may remember. This idea may be used by interviewers by asking witnesses to recount the important event numerous times during the interview and questioning eyewitnesses on several instances. If individuals seek to remember the specific episode many times, they may be led to think about it in different ways, because diverse recollection will trigger different components of a multifaceted event (Ibid.).</w:t>
      </w:r>
    </w:p>
    <w:p w14:paraId="29240078" w14:textId="7233D263" w:rsidR="005451D8" w:rsidRPr="00391820" w:rsidRDefault="005451D8" w:rsidP="00391820">
      <w:pPr>
        <w:overflowPunct w:val="0"/>
        <w:autoSpaceDE w:val="0"/>
        <w:autoSpaceDN w:val="0"/>
        <w:adjustRightInd w:val="0"/>
        <w:spacing w:after="0" w:line="360" w:lineRule="auto"/>
        <w:jc w:val="both"/>
        <w:textAlignment w:val="baseline"/>
        <w:rPr>
          <w:rFonts w:eastAsia="Times New Roman" w:cstheme="minorHAnsi"/>
          <w:lang w:eastAsia="en-GB"/>
        </w:rPr>
      </w:pPr>
    </w:p>
    <w:p w14:paraId="57067C01" w14:textId="77777777" w:rsidR="00391820" w:rsidRDefault="005C2EFE" w:rsidP="00391820">
      <w:pPr>
        <w:overflowPunct w:val="0"/>
        <w:autoSpaceDE w:val="0"/>
        <w:autoSpaceDN w:val="0"/>
        <w:adjustRightInd w:val="0"/>
        <w:spacing w:after="0" w:line="360" w:lineRule="auto"/>
        <w:jc w:val="both"/>
        <w:textAlignment w:val="baseline"/>
        <w:rPr>
          <w:rFonts w:eastAsia="Times New Roman" w:cstheme="minorHAnsi"/>
          <w:lang w:eastAsia="en-GB"/>
        </w:rPr>
      </w:pPr>
      <w:r w:rsidRPr="00391820">
        <w:rPr>
          <w:rFonts w:eastAsia="Times New Roman" w:cstheme="minorHAnsi"/>
          <w:lang w:eastAsia="en-GB"/>
        </w:rPr>
        <w:t>Individuals are somewhat defined by their experiences, attitudes, and beliefs. They have an impact on how people think, what they chose to do and how they execute their actions. Background, upbringing, experiences, and connections will all have an influence on how people perceive things</w:t>
      </w:r>
      <w:sdt>
        <w:sdtPr>
          <w:rPr>
            <w:rFonts w:eastAsia="Times New Roman" w:cstheme="minorHAnsi"/>
            <w:lang w:eastAsia="en-GB"/>
          </w:rPr>
          <w:id w:val="-380793557"/>
          <w:citation/>
        </w:sdtPr>
        <w:sdtContent>
          <w:r w:rsidR="0045226C" w:rsidRPr="00391820">
            <w:rPr>
              <w:rFonts w:eastAsia="Times New Roman" w:cstheme="minorHAnsi"/>
              <w:lang w:eastAsia="en-GB"/>
            </w:rPr>
            <w:fldChar w:fldCharType="begin"/>
          </w:r>
          <w:r w:rsidR="0045226C" w:rsidRPr="00391820">
            <w:rPr>
              <w:rFonts w:eastAsia="Times New Roman" w:cstheme="minorHAnsi"/>
              <w:lang w:eastAsia="en-GB"/>
            </w:rPr>
            <w:instrText xml:space="preserve"> CITATION Act22 \l 2057 </w:instrText>
          </w:r>
          <w:r w:rsidR="0045226C" w:rsidRPr="00391820">
            <w:rPr>
              <w:rFonts w:eastAsia="Times New Roman" w:cstheme="minorHAnsi"/>
              <w:lang w:eastAsia="en-GB"/>
            </w:rPr>
            <w:fldChar w:fldCharType="separate"/>
          </w:r>
          <w:r w:rsidR="0045226C" w:rsidRPr="00391820">
            <w:rPr>
              <w:rFonts w:eastAsia="Times New Roman" w:cstheme="minorHAnsi"/>
              <w:noProof/>
              <w:lang w:eastAsia="en-GB"/>
            </w:rPr>
            <w:t xml:space="preserve"> (Active Social Care, 2022)</w:t>
          </w:r>
          <w:r w:rsidR="0045226C" w:rsidRPr="00391820">
            <w:rPr>
              <w:rFonts w:eastAsia="Times New Roman" w:cstheme="minorHAnsi"/>
              <w:lang w:eastAsia="en-GB"/>
            </w:rPr>
            <w:fldChar w:fldCharType="end"/>
          </w:r>
        </w:sdtContent>
      </w:sdt>
      <w:r w:rsidRPr="00391820">
        <w:rPr>
          <w:rFonts w:eastAsia="Times New Roman" w:cstheme="minorHAnsi"/>
          <w:lang w:eastAsia="en-GB"/>
        </w:rPr>
        <w:t>. At times, attitudes and ideas might drive people to make incorrect or unfair assumptions about others. It is critical that individuals recognise this and acquire self-awareness in order to understand how to prevent this from happening. To deal with individuals in a way that takes their attitudes and beliefs into consideration, effort should be spent learning about and understanding their various attitudes and views</w:t>
      </w:r>
      <w:r w:rsidR="0045226C" w:rsidRPr="00391820">
        <w:rPr>
          <w:rFonts w:eastAsia="Times New Roman" w:cstheme="minorHAnsi"/>
          <w:lang w:eastAsia="en-GB"/>
        </w:rPr>
        <w:t xml:space="preserve"> (Ibid.)</w:t>
      </w:r>
      <w:r w:rsidRPr="00391820">
        <w:rPr>
          <w:rFonts w:eastAsia="Times New Roman" w:cstheme="minorHAnsi"/>
          <w:lang w:eastAsia="en-GB"/>
        </w:rPr>
        <w:t>.</w:t>
      </w:r>
      <w:r w:rsidR="00E05C71" w:rsidRPr="00391820">
        <w:rPr>
          <w:rFonts w:eastAsia="Times New Roman" w:cstheme="minorHAnsi"/>
          <w:lang w:eastAsia="en-GB"/>
        </w:rPr>
        <w:t xml:space="preserve"> Investigators must constantly analyse any biases that may unintentionally influence their thinking and make conscious efforts to address them. People tend to attach bias unfairly, thus when alternative results are reached, they frequently identify one another as prejudiced while perceiving themselves as correct and neutral. During an inquiry, competent investigators will recognize and reflect on these biases on a regular basis </w:t>
      </w:r>
      <w:sdt>
        <w:sdtPr>
          <w:rPr>
            <w:rFonts w:eastAsia="Times New Roman" w:cstheme="minorHAnsi"/>
            <w:lang w:eastAsia="en-GB"/>
          </w:rPr>
          <w:id w:val="-2092002768"/>
          <w:citation/>
        </w:sdtPr>
        <w:sdtContent>
          <w:r w:rsidR="00E05C71" w:rsidRPr="00391820">
            <w:rPr>
              <w:rFonts w:eastAsia="Times New Roman" w:cstheme="minorHAnsi"/>
              <w:lang w:eastAsia="en-GB"/>
            </w:rPr>
            <w:fldChar w:fldCharType="begin"/>
          </w:r>
          <w:r w:rsidR="00E05C71" w:rsidRPr="00391820">
            <w:rPr>
              <w:rFonts w:eastAsia="Times New Roman" w:cstheme="minorHAnsi"/>
              <w:lang w:eastAsia="en-GB"/>
            </w:rPr>
            <w:instrText xml:space="preserve"> CITATION Med21 \l 2057 </w:instrText>
          </w:r>
          <w:r w:rsidR="00E05C71" w:rsidRPr="00391820">
            <w:rPr>
              <w:rFonts w:eastAsia="Times New Roman" w:cstheme="minorHAnsi"/>
              <w:lang w:eastAsia="en-GB"/>
            </w:rPr>
            <w:fldChar w:fldCharType="separate"/>
          </w:r>
          <w:r w:rsidR="00E05C71" w:rsidRPr="00391820">
            <w:rPr>
              <w:rFonts w:eastAsia="Times New Roman" w:cstheme="minorHAnsi"/>
              <w:noProof/>
              <w:lang w:eastAsia="en-GB"/>
            </w:rPr>
            <w:t>(Media Sonar, 2021)</w:t>
          </w:r>
          <w:r w:rsidR="00E05C71" w:rsidRPr="00391820">
            <w:rPr>
              <w:rFonts w:eastAsia="Times New Roman" w:cstheme="minorHAnsi"/>
              <w:lang w:eastAsia="en-GB"/>
            </w:rPr>
            <w:fldChar w:fldCharType="end"/>
          </w:r>
        </w:sdtContent>
      </w:sdt>
    </w:p>
    <w:p w14:paraId="65507596" w14:textId="0A180863" w:rsidR="00745D09" w:rsidRPr="00391820" w:rsidRDefault="00B912FC" w:rsidP="00391820">
      <w:pPr>
        <w:overflowPunct w:val="0"/>
        <w:autoSpaceDE w:val="0"/>
        <w:autoSpaceDN w:val="0"/>
        <w:adjustRightInd w:val="0"/>
        <w:spacing w:after="0" w:line="360" w:lineRule="auto"/>
        <w:jc w:val="both"/>
        <w:textAlignment w:val="baseline"/>
        <w:rPr>
          <w:rFonts w:eastAsia="Times New Roman" w:cstheme="minorHAnsi"/>
          <w:lang w:eastAsia="en-GB"/>
        </w:rPr>
      </w:pPr>
      <w:r w:rsidRPr="00391820">
        <w:rPr>
          <w:rFonts w:eastAsia="Times New Roman" w:cstheme="minorHAnsi"/>
          <w:lang w:eastAsia="en-GB"/>
        </w:rPr>
        <w:t xml:space="preserve">All those arrested and detained at a police station possess the lawful right to seek legal representation. This conforms to the rights provided by Article 6 of the European Convention on Human Rights. The Police and Criminal Evidence Act of 1984 (PACE) states that once a detained individual requests legal assistance, they may not be </w:t>
      </w:r>
      <w:r w:rsidRPr="00391820">
        <w:rPr>
          <w:rFonts w:eastAsia="Times New Roman" w:cstheme="minorHAnsi"/>
          <w:lang w:eastAsia="en-GB"/>
        </w:rPr>
        <w:lastRenderedPageBreak/>
        <w:t>interrogated or proceed to be examined until they have obtained legal advice, unless specific specified conditions apply</w:t>
      </w:r>
      <w:sdt>
        <w:sdtPr>
          <w:rPr>
            <w:rFonts w:eastAsia="Times New Roman" w:cstheme="minorHAnsi"/>
            <w:lang w:eastAsia="en-GB"/>
          </w:rPr>
          <w:id w:val="664661535"/>
          <w:citation/>
        </w:sdtPr>
        <w:sdtContent>
          <w:r w:rsidRPr="00391820">
            <w:rPr>
              <w:rFonts w:eastAsia="Times New Roman" w:cstheme="minorHAnsi"/>
              <w:lang w:eastAsia="en-GB"/>
            </w:rPr>
            <w:fldChar w:fldCharType="begin"/>
          </w:r>
          <w:r w:rsidRPr="00391820">
            <w:rPr>
              <w:rFonts w:eastAsia="Times New Roman" w:cstheme="minorHAnsi"/>
              <w:lang w:eastAsia="en-GB"/>
            </w:rPr>
            <w:instrText xml:space="preserve"> CITATION Dyk12 \l 2057 </w:instrText>
          </w:r>
          <w:r w:rsidRPr="00391820">
            <w:rPr>
              <w:rFonts w:eastAsia="Times New Roman" w:cstheme="minorHAnsi"/>
              <w:lang w:eastAsia="en-GB"/>
            </w:rPr>
            <w:fldChar w:fldCharType="separate"/>
          </w:r>
          <w:r w:rsidRPr="00391820">
            <w:rPr>
              <w:rFonts w:eastAsia="Times New Roman" w:cstheme="minorHAnsi"/>
              <w:noProof/>
              <w:lang w:eastAsia="en-GB"/>
            </w:rPr>
            <w:t xml:space="preserve"> (Dyke, 2012)</w:t>
          </w:r>
          <w:r w:rsidRPr="00391820">
            <w:rPr>
              <w:rFonts w:eastAsia="Times New Roman" w:cstheme="minorHAnsi"/>
              <w:lang w:eastAsia="en-GB"/>
            </w:rPr>
            <w:fldChar w:fldCharType="end"/>
          </w:r>
        </w:sdtContent>
      </w:sdt>
      <w:r w:rsidRPr="00391820">
        <w:rPr>
          <w:rFonts w:eastAsia="Times New Roman" w:cstheme="minorHAnsi"/>
          <w:lang w:eastAsia="en-GB"/>
        </w:rPr>
        <w:t>. One such justification is where an officer of the level of superintendent or above has substantial reasons to believe that delay may interfere with or harm evidence related to an offence, or will interfere with or hurt other individuals. However, a person interrogated without the help of legal counsel has important safeguards. No unfavourable implications may be formed from a decision to remain silent during an interview at a later trial. To reflect this, at the start of each interview, a revised caution "You do not have to say anything, but anything you do say will be given in evidence" must be read to the detained individual. This warning states unequivocally that the imprisoned individual has the right to stay silent and may use that right without fear of repercussions in any later trial (Ibid.).</w:t>
      </w:r>
    </w:p>
    <w:p w14:paraId="5A1560F5" w14:textId="77777777" w:rsidR="00391820" w:rsidRDefault="00391820" w:rsidP="00391820">
      <w:pPr>
        <w:spacing w:after="0" w:line="360" w:lineRule="auto"/>
        <w:rPr>
          <w:rFonts w:eastAsia="Times New Roman" w:cstheme="minorHAnsi"/>
          <w:lang w:eastAsia="en-GB"/>
        </w:rPr>
      </w:pPr>
    </w:p>
    <w:p w14:paraId="3FD2DF5D" w14:textId="4037FB89" w:rsidR="00391820" w:rsidRDefault="00745D09" w:rsidP="00391820">
      <w:pPr>
        <w:spacing w:after="0" w:line="360" w:lineRule="auto"/>
        <w:rPr>
          <w:rFonts w:eastAsia="Times New Roman" w:cstheme="minorHAnsi"/>
          <w:lang w:eastAsia="en-GB"/>
        </w:rPr>
      </w:pPr>
      <w:r w:rsidRPr="00391820">
        <w:rPr>
          <w:rFonts w:eastAsia="Times New Roman" w:cstheme="minorHAnsi"/>
          <w:lang w:eastAsia="en-GB"/>
        </w:rPr>
        <w:t xml:space="preserve">PACE was created in order to impose tougher statutory rules on appropriate interviewer behaviour during interviews. PACE established detention timeframes, tape recording of interviews with suspects, and stronger regulations on interviewer behaviour, which are still in use today with minimal changes </w:t>
      </w:r>
      <w:sdt>
        <w:sdtPr>
          <w:rPr>
            <w:rFonts w:eastAsia="Times New Roman" w:cstheme="minorHAnsi"/>
            <w:lang w:eastAsia="en-GB"/>
          </w:rPr>
          <w:id w:val="2094655134"/>
          <w:citation/>
        </w:sdtPr>
        <w:sdtContent>
          <w:r w:rsidRPr="00391820">
            <w:rPr>
              <w:rFonts w:eastAsia="Times New Roman" w:cstheme="minorHAnsi"/>
              <w:lang w:eastAsia="en-GB"/>
            </w:rPr>
            <w:fldChar w:fldCharType="begin"/>
          </w:r>
          <w:r w:rsidRPr="00391820">
            <w:rPr>
              <w:rFonts w:eastAsia="Times New Roman" w:cstheme="minorHAnsi"/>
              <w:lang w:eastAsia="en-GB"/>
            </w:rPr>
            <w:instrText xml:space="preserve"> CITATION Arm20 \l 2057 </w:instrText>
          </w:r>
          <w:r w:rsidRPr="00391820">
            <w:rPr>
              <w:rFonts w:eastAsia="Times New Roman" w:cstheme="minorHAnsi"/>
              <w:lang w:eastAsia="en-GB"/>
            </w:rPr>
            <w:fldChar w:fldCharType="separate"/>
          </w:r>
          <w:r w:rsidRPr="00391820">
            <w:rPr>
              <w:rFonts w:eastAsia="Times New Roman" w:cstheme="minorHAnsi"/>
              <w:noProof/>
              <w:lang w:eastAsia="en-GB"/>
            </w:rPr>
            <w:t>(Armstrong, 2020)</w:t>
          </w:r>
          <w:r w:rsidRPr="00391820">
            <w:rPr>
              <w:rFonts w:eastAsia="Times New Roman" w:cstheme="minorHAnsi"/>
              <w:lang w:eastAsia="en-GB"/>
            </w:rPr>
            <w:fldChar w:fldCharType="end"/>
          </w:r>
        </w:sdtContent>
      </w:sdt>
      <w:r w:rsidRPr="00391820">
        <w:rPr>
          <w:rFonts w:eastAsia="Times New Roman" w:cstheme="minorHAnsi"/>
          <w:lang w:eastAsia="en-GB"/>
        </w:rPr>
        <w:t>. The Home Office established a steering group in 1991 to study interrogation procedures. The PEACE model was created by this group. PEACE is an acronym that stands for Plan and Prepare, Engage and Explain, Account, Closure, and Evaluation (Ibid.).</w:t>
      </w:r>
    </w:p>
    <w:p w14:paraId="3EB994BB" w14:textId="77777777" w:rsidR="00391820" w:rsidRPr="00391820" w:rsidRDefault="00391820" w:rsidP="00391820">
      <w:pPr>
        <w:spacing w:after="0" w:line="360" w:lineRule="auto"/>
        <w:rPr>
          <w:rFonts w:eastAsia="Times New Roman" w:cstheme="minorHAnsi"/>
          <w:lang w:eastAsia="en-GB"/>
        </w:rPr>
      </w:pPr>
    </w:p>
    <w:p w14:paraId="5A01577D" w14:textId="62678567" w:rsidR="00464DEA" w:rsidRDefault="00391820" w:rsidP="00194D2E">
      <w:pPr>
        <w:spacing w:after="0" w:line="360" w:lineRule="auto"/>
        <w:rPr>
          <w:rFonts w:eastAsia="Times New Roman" w:cstheme="minorHAnsi"/>
          <w:lang w:eastAsia="en-GB"/>
        </w:rPr>
      </w:pPr>
      <w:r w:rsidRPr="00391820">
        <w:rPr>
          <w:rFonts w:eastAsia="Times New Roman" w:cstheme="minorHAnsi"/>
          <w:lang w:eastAsia="en-GB"/>
        </w:rPr>
        <w:t>It is critical that law enforcement authorities have the necessary skills, expertise, and information to investigate cross-border crime. This covers foreign legislation, regulations, procedures, and processes, along with data about the persons involved, whether they be criminals, victims, or witnesses. Such skills and expertise are required by UK law enforcement agencies in order to successfully collaborate with overseas authorities and partners</w:t>
      </w:r>
      <w:sdt>
        <w:sdtPr>
          <w:rPr>
            <w:rFonts w:eastAsia="Times New Roman" w:cstheme="minorHAnsi"/>
            <w:lang w:eastAsia="en-GB"/>
          </w:rPr>
          <w:id w:val="1465159149"/>
          <w:citation/>
        </w:sdtPr>
        <w:sdtContent>
          <w:r w:rsidR="00863E41">
            <w:rPr>
              <w:rFonts w:eastAsia="Times New Roman" w:cstheme="minorHAnsi"/>
              <w:lang w:eastAsia="en-GB"/>
            </w:rPr>
            <w:fldChar w:fldCharType="begin"/>
          </w:r>
          <w:r w:rsidR="00863E41">
            <w:rPr>
              <w:rFonts w:eastAsia="Times New Roman" w:cstheme="minorHAnsi"/>
              <w:lang w:eastAsia="en-GB"/>
            </w:rPr>
            <w:instrText xml:space="preserve"> CITATION ACP12 \l 2057 </w:instrText>
          </w:r>
          <w:r w:rsidR="00863E41">
            <w:rPr>
              <w:rFonts w:eastAsia="Times New Roman" w:cstheme="minorHAnsi"/>
              <w:lang w:eastAsia="en-GB"/>
            </w:rPr>
            <w:fldChar w:fldCharType="separate"/>
          </w:r>
          <w:r w:rsidR="00863E41">
            <w:rPr>
              <w:rFonts w:eastAsia="Times New Roman" w:cstheme="minorHAnsi"/>
              <w:noProof/>
              <w:lang w:eastAsia="en-GB"/>
            </w:rPr>
            <w:t xml:space="preserve"> </w:t>
          </w:r>
          <w:r w:rsidR="00863E41" w:rsidRPr="00863E41">
            <w:rPr>
              <w:rFonts w:eastAsia="Times New Roman" w:cstheme="minorHAnsi"/>
              <w:noProof/>
              <w:lang w:eastAsia="en-GB"/>
            </w:rPr>
            <w:t>(ACPO, 2012)</w:t>
          </w:r>
          <w:r w:rsidR="00863E41">
            <w:rPr>
              <w:rFonts w:eastAsia="Times New Roman" w:cstheme="minorHAnsi"/>
              <w:lang w:eastAsia="en-GB"/>
            </w:rPr>
            <w:fldChar w:fldCharType="end"/>
          </w:r>
        </w:sdtContent>
      </w:sdt>
      <w:r w:rsidRPr="00391820">
        <w:rPr>
          <w:rFonts w:eastAsia="Times New Roman" w:cstheme="minorHAnsi"/>
          <w:lang w:eastAsia="en-GB"/>
        </w:rPr>
        <w:t>.</w:t>
      </w:r>
      <w:r w:rsidR="00863E41">
        <w:rPr>
          <w:rFonts w:eastAsia="Times New Roman" w:cstheme="minorHAnsi"/>
          <w:lang w:eastAsia="en-GB"/>
        </w:rPr>
        <w:t xml:space="preserve"> </w:t>
      </w:r>
      <w:r w:rsidR="00AE5BA3" w:rsidRPr="00391820">
        <w:rPr>
          <w:rFonts w:eastAsia="Times New Roman" w:cstheme="minorHAnsi"/>
          <w:lang w:eastAsia="en-GB"/>
        </w:rPr>
        <w:t xml:space="preserve">Using mutual legal assistance (MLA), prosecutors may receive information from abroad. This is done by the issuance of a formal International Letter of Request (ILOR) by law authorities, a recognised prosecution entity or a Court. The proper process for obtaining evidence from abroad is often determined by the sort of help requested as well as the domestic legislation of the nation from where the aid is sought </w:t>
      </w:r>
      <w:sdt>
        <w:sdtPr>
          <w:rPr>
            <w:rFonts w:eastAsia="Times New Roman" w:cstheme="minorHAnsi"/>
            <w:lang w:eastAsia="en-GB"/>
          </w:rPr>
          <w:id w:val="2094818175"/>
          <w:citation/>
        </w:sdtPr>
        <w:sdtContent>
          <w:r w:rsidR="00AE5BA3" w:rsidRPr="00391820">
            <w:rPr>
              <w:rFonts w:eastAsia="Times New Roman" w:cstheme="minorHAnsi"/>
              <w:lang w:eastAsia="en-GB"/>
            </w:rPr>
            <w:fldChar w:fldCharType="begin"/>
          </w:r>
          <w:r w:rsidR="00AE5BA3" w:rsidRPr="00391820">
            <w:rPr>
              <w:rFonts w:eastAsia="Times New Roman" w:cstheme="minorHAnsi"/>
              <w:lang w:eastAsia="en-GB"/>
            </w:rPr>
            <w:instrText xml:space="preserve"> CITATION CPS19 \l 2057 </w:instrText>
          </w:r>
          <w:r w:rsidR="00AE5BA3" w:rsidRPr="00391820">
            <w:rPr>
              <w:rFonts w:eastAsia="Times New Roman" w:cstheme="minorHAnsi"/>
              <w:lang w:eastAsia="en-GB"/>
            </w:rPr>
            <w:fldChar w:fldCharType="separate"/>
          </w:r>
          <w:r w:rsidR="00AE5BA3" w:rsidRPr="00391820">
            <w:rPr>
              <w:rFonts w:eastAsia="Times New Roman" w:cstheme="minorHAnsi"/>
              <w:noProof/>
              <w:lang w:eastAsia="en-GB"/>
            </w:rPr>
            <w:t>(CPS, 2019)</w:t>
          </w:r>
          <w:r w:rsidR="00AE5BA3" w:rsidRPr="00391820">
            <w:rPr>
              <w:rFonts w:eastAsia="Times New Roman" w:cstheme="minorHAnsi"/>
              <w:lang w:eastAsia="en-GB"/>
            </w:rPr>
            <w:fldChar w:fldCharType="end"/>
          </w:r>
        </w:sdtContent>
      </w:sdt>
      <w:r w:rsidR="00AE5BA3" w:rsidRPr="00391820">
        <w:rPr>
          <w:rFonts w:eastAsia="Times New Roman" w:cstheme="minorHAnsi"/>
          <w:lang w:eastAsia="en-GB"/>
        </w:rPr>
        <w:t>.</w:t>
      </w:r>
      <w:r>
        <w:rPr>
          <w:rFonts w:eastAsia="Times New Roman" w:cstheme="minorHAnsi"/>
          <w:lang w:eastAsia="en-GB"/>
        </w:rPr>
        <w:t xml:space="preserve"> </w:t>
      </w:r>
    </w:p>
    <w:p w14:paraId="3875A9D8" w14:textId="4C0F408F" w:rsidR="00194D2E" w:rsidRDefault="00194D2E" w:rsidP="00194D2E">
      <w:pPr>
        <w:spacing w:after="0" w:line="360" w:lineRule="auto"/>
        <w:rPr>
          <w:rFonts w:eastAsia="Times New Roman" w:cstheme="minorHAnsi"/>
          <w:lang w:eastAsia="en-GB"/>
        </w:rPr>
      </w:pPr>
    </w:p>
    <w:p w14:paraId="002C9BE0" w14:textId="1BB90BDF" w:rsidR="00194D2E" w:rsidRDefault="00194D2E" w:rsidP="00194D2E">
      <w:pPr>
        <w:spacing w:after="0" w:line="360" w:lineRule="auto"/>
        <w:rPr>
          <w:rFonts w:eastAsia="Times New Roman" w:cstheme="minorHAnsi"/>
          <w:lang w:eastAsia="en-GB"/>
        </w:rPr>
      </w:pPr>
      <w:r w:rsidRPr="00194D2E">
        <w:rPr>
          <w:rFonts w:eastAsia="Times New Roman" w:cstheme="minorHAnsi"/>
          <w:lang w:eastAsia="en-GB"/>
        </w:rPr>
        <w:t>Based on the facts provided, determining the success of activities in terms of investigation outcomes is challenging. Victim and witness interviews are more likely to produce information that will aid in the identification of the suspect since they are carried out in the majority of instances, whereas other acts are carried out less frequently</w:t>
      </w:r>
      <w:r w:rsidR="0049050F">
        <w:rPr>
          <w:rFonts w:eastAsia="Times New Roman" w:cstheme="minorHAnsi"/>
          <w:lang w:eastAsia="en-GB"/>
        </w:rPr>
        <w:t xml:space="preserve"> </w:t>
      </w:r>
      <w:sdt>
        <w:sdtPr>
          <w:rPr>
            <w:rFonts w:eastAsia="Times New Roman" w:cstheme="minorHAnsi"/>
            <w:lang w:eastAsia="en-GB"/>
          </w:rPr>
          <w:id w:val="-1948448025"/>
          <w:citation/>
        </w:sdtPr>
        <w:sdtContent>
          <w:r w:rsidR="0049050F">
            <w:rPr>
              <w:rFonts w:eastAsia="Times New Roman" w:cstheme="minorHAnsi"/>
              <w:lang w:eastAsia="en-GB"/>
            </w:rPr>
            <w:fldChar w:fldCharType="begin"/>
          </w:r>
          <w:r w:rsidR="0049050F">
            <w:rPr>
              <w:rFonts w:eastAsia="Times New Roman" w:cstheme="minorHAnsi"/>
              <w:lang w:eastAsia="en-GB"/>
            </w:rPr>
            <w:instrText xml:space="preserve"> CITATION Jan05 \l 2057 </w:instrText>
          </w:r>
          <w:r w:rsidR="0049050F">
            <w:rPr>
              <w:rFonts w:eastAsia="Times New Roman" w:cstheme="minorHAnsi"/>
              <w:lang w:eastAsia="en-GB"/>
            </w:rPr>
            <w:fldChar w:fldCharType="separate"/>
          </w:r>
          <w:r w:rsidR="0049050F" w:rsidRPr="0049050F">
            <w:rPr>
              <w:rFonts w:eastAsia="Times New Roman" w:cstheme="minorHAnsi"/>
              <w:noProof/>
              <w:lang w:eastAsia="en-GB"/>
            </w:rPr>
            <w:t>(Jansson, 2005)</w:t>
          </w:r>
          <w:r w:rsidR="0049050F">
            <w:rPr>
              <w:rFonts w:eastAsia="Times New Roman" w:cstheme="minorHAnsi"/>
              <w:lang w:eastAsia="en-GB"/>
            </w:rPr>
            <w:fldChar w:fldCharType="end"/>
          </w:r>
        </w:sdtContent>
      </w:sdt>
      <w:r w:rsidRPr="00194D2E">
        <w:rPr>
          <w:rFonts w:eastAsia="Times New Roman" w:cstheme="minorHAnsi"/>
          <w:lang w:eastAsia="en-GB"/>
        </w:rPr>
        <w:t>. This might represent the acceptability of particular actions in specific offending scenarios. When the chance of collecting evidence from certain activities is taken into account, actions other than witness testimonies appear to be beneficial in creating information.</w:t>
      </w:r>
      <w:r w:rsidR="00B2573E">
        <w:rPr>
          <w:rFonts w:eastAsia="Times New Roman" w:cstheme="minorHAnsi"/>
          <w:lang w:eastAsia="en-GB"/>
        </w:rPr>
        <w:t xml:space="preserve"> </w:t>
      </w:r>
      <w:r w:rsidR="00B2573E" w:rsidRPr="00B2573E">
        <w:rPr>
          <w:rFonts w:eastAsia="Times New Roman" w:cstheme="minorHAnsi"/>
          <w:lang w:eastAsia="en-GB"/>
        </w:rPr>
        <w:t>The initial contact and police reaction is the first stage in the investigative process, and it gives the police the first opportunity to gather information about the incident and respond to it quickly</w:t>
      </w:r>
      <w:r w:rsidR="0049050F">
        <w:rPr>
          <w:rFonts w:eastAsia="Times New Roman" w:cstheme="minorHAnsi"/>
          <w:lang w:eastAsia="en-GB"/>
        </w:rPr>
        <w:t xml:space="preserve"> (Ibid.)</w:t>
      </w:r>
      <w:r w:rsidR="00B2573E" w:rsidRPr="00B2573E">
        <w:rPr>
          <w:rFonts w:eastAsia="Times New Roman" w:cstheme="minorHAnsi"/>
          <w:lang w:eastAsia="en-GB"/>
        </w:rPr>
        <w:t xml:space="preserve">. According to research, this step of the investigation is very context-specific and significantly reliant on the quality and timeliness of information supplied </w:t>
      </w:r>
      <w:r w:rsidR="00B2573E" w:rsidRPr="00B2573E">
        <w:rPr>
          <w:rFonts w:eastAsia="Times New Roman" w:cstheme="minorHAnsi"/>
          <w:lang w:eastAsia="en-GB"/>
        </w:rPr>
        <w:lastRenderedPageBreak/>
        <w:t>by the public. Arresting criminals close or at the scene contributes significantly towards overall detections for volume crimes. However, the duration of time between the offence being perpetrated and then being reported is the most important element in deciding whether a perpetrator is captured at the scene. Offences that are reported in progress and reacted to quickly have a considerably better likelihood of being solved</w:t>
      </w:r>
      <w:r w:rsidR="0049050F">
        <w:rPr>
          <w:rFonts w:eastAsia="Times New Roman" w:cstheme="minorHAnsi"/>
          <w:lang w:eastAsia="en-GB"/>
        </w:rPr>
        <w:t xml:space="preserve"> (Ibid.)</w:t>
      </w:r>
      <w:r w:rsidR="00B2573E" w:rsidRPr="00B2573E">
        <w:rPr>
          <w:rFonts w:eastAsia="Times New Roman" w:cstheme="minorHAnsi"/>
          <w:lang w:eastAsia="en-GB"/>
        </w:rPr>
        <w:t>.</w:t>
      </w:r>
    </w:p>
    <w:p w14:paraId="25093877" w14:textId="7E66CDE6" w:rsidR="0049050F" w:rsidRDefault="0049050F" w:rsidP="00194D2E">
      <w:pPr>
        <w:spacing w:after="0" w:line="360" w:lineRule="auto"/>
        <w:rPr>
          <w:rFonts w:eastAsia="Times New Roman" w:cstheme="minorHAnsi"/>
          <w:lang w:eastAsia="en-GB"/>
        </w:rPr>
      </w:pPr>
    </w:p>
    <w:p w14:paraId="48F5DA47" w14:textId="658244F1" w:rsidR="0049050F" w:rsidRPr="007C0357" w:rsidRDefault="007C0357" w:rsidP="00194D2E">
      <w:pPr>
        <w:spacing w:after="0" w:line="360" w:lineRule="auto"/>
        <w:rPr>
          <w:rFonts w:eastAsia="Times New Roman" w:cstheme="minorHAnsi"/>
          <w:b/>
          <w:lang w:eastAsia="en-GB"/>
        </w:rPr>
      </w:pPr>
      <w:r>
        <w:rPr>
          <w:rFonts w:eastAsia="Times New Roman" w:cstheme="minorHAnsi"/>
          <w:b/>
          <w:lang w:eastAsia="en-GB"/>
        </w:rPr>
        <w:t xml:space="preserve">            </w:t>
      </w:r>
      <w:r w:rsidR="0049050F" w:rsidRPr="007C0357">
        <w:rPr>
          <w:rFonts w:eastAsia="Times New Roman" w:cstheme="minorHAnsi"/>
          <w:b/>
          <w:lang w:eastAsia="en-GB"/>
        </w:rPr>
        <w:t>Word count     -      2157</w:t>
      </w:r>
    </w:p>
    <w:p w14:paraId="36B69BC5" w14:textId="16829589" w:rsidR="00464DEA" w:rsidRDefault="00464DEA" w:rsidP="00763CB3">
      <w:pPr>
        <w:spacing w:after="0" w:line="276" w:lineRule="auto"/>
        <w:ind w:left="567" w:right="-11"/>
        <w:jc w:val="both"/>
        <w:rPr>
          <w:rFonts w:ascii="Arial" w:eastAsia="Times New Roman" w:hAnsi="Arial" w:cs="Arial"/>
          <w:sz w:val="24"/>
          <w:szCs w:val="24"/>
          <w:lang w:eastAsia="en-GB"/>
        </w:rPr>
      </w:pPr>
    </w:p>
    <w:p w14:paraId="2AAF53DB" w14:textId="77777777" w:rsidR="00464DEA" w:rsidRDefault="00464DEA" w:rsidP="00763CB3">
      <w:pPr>
        <w:spacing w:after="0" w:line="276" w:lineRule="auto"/>
        <w:ind w:left="567" w:right="-11"/>
        <w:jc w:val="both"/>
        <w:rPr>
          <w:rFonts w:ascii="Arial" w:eastAsia="Times New Roman" w:hAnsi="Arial" w:cs="Arial"/>
          <w:sz w:val="24"/>
          <w:szCs w:val="24"/>
          <w:lang w:eastAsia="en-GB"/>
        </w:rPr>
      </w:pPr>
    </w:p>
    <w:p w14:paraId="59516C94"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3BF3FC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382E59">
        <w:trPr>
          <w:jc w:val="center"/>
        </w:trPr>
        <w:tc>
          <w:tcPr>
            <w:tcW w:w="10185" w:type="dxa"/>
            <w:shd w:val="clear" w:color="auto" w:fill="BFBFBF"/>
          </w:tcPr>
          <w:p w14:paraId="3321C451" w14:textId="77777777" w:rsidR="00763CB3" w:rsidRPr="00876921" w:rsidRDefault="00763CB3" w:rsidP="00382E59">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A717F0">
          <w:headerReference w:type="even" r:id="rId13"/>
          <w:headerReference w:type="default" r:id="rId14"/>
          <w:footerReference w:type="even" r:id="rId15"/>
          <w:footerReference w:type="default" r:id="rId16"/>
          <w:headerReference w:type="first" r:id="rId17"/>
          <w:footerReference w:type="first" r:id="rId18"/>
          <w:pgSz w:w="11894" w:h="16834"/>
          <w:pgMar w:top="720" w:right="979" w:bottom="720" w:left="720" w:header="706" w:footer="454" w:gutter="0"/>
          <w:paperSrc w:first="1" w:other="1"/>
          <w:cols w:space="720"/>
          <w:titlePg/>
          <w:docGrid w:linePitch="299"/>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382E5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382E59">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382E59">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382E59">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382E59">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382E59">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382E59">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382E59">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382E59">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r>
      <w:tr w:rsidR="00763CB3" w:rsidRPr="00876921" w14:paraId="15056E90" w14:textId="77777777" w:rsidTr="00382E59">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382E59">
            <w:pPr>
              <w:spacing w:after="120" w:line="240" w:lineRule="auto"/>
              <w:rPr>
                <w:rFonts w:ascii="Arial" w:eastAsia="Times New Roman" w:hAnsi="Arial" w:cs="Arial"/>
                <w:sz w:val="14"/>
                <w:szCs w:val="14"/>
                <w:lang w:eastAsia="en-GB"/>
              </w:rPr>
            </w:pPr>
          </w:p>
          <w:p w14:paraId="1E37F862" w14:textId="77777777" w:rsidR="00763CB3" w:rsidRPr="00876921" w:rsidRDefault="00763CB3" w:rsidP="00382E59">
            <w:pPr>
              <w:spacing w:after="120" w:line="240" w:lineRule="auto"/>
              <w:rPr>
                <w:rFonts w:ascii="Arial" w:eastAsia="Times New Roman" w:hAnsi="Arial" w:cs="Arial"/>
                <w:sz w:val="14"/>
                <w:szCs w:val="14"/>
                <w:lang w:eastAsia="en-GB"/>
              </w:rPr>
            </w:pPr>
          </w:p>
          <w:p w14:paraId="64408B43" w14:textId="77777777" w:rsidR="00763CB3" w:rsidRPr="00876921" w:rsidRDefault="00763CB3" w:rsidP="00382E59">
            <w:pPr>
              <w:spacing w:after="120" w:line="240" w:lineRule="auto"/>
              <w:rPr>
                <w:rFonts w:ascii="Arial" w:eastAsia="Times New Roman" w:hAnsi="Arial" w:cs="Arial"/>
                <w:sz w:val="14"/>
                <w:szCs w:val="14"/>
                <w:lang w:eastAsia="en-GB"/>
              </w:rPr>
            </w:pPr>
          </w:p>
          <w:p w14:paraId="1B2B6401" w14:textId="77777777" w:rsidR="00763CB3" w:rsidRPr="00876921" w:rsidRDefault="00763CB3" w:rsidP="00382E59">
            <w:pPr>
              <w:spacing w:after="120" w:line="240" w:lineRule="auto"/>
              <w:rPr>
                <w:rFonts w:ascii="Arial" w:eastAsia="Times New Roman" w:hAnsi="Arial" w:cs="Arial"/>
                <w:sz w:val="14"/>
                <w:szCs w:val="14"/>
                <w:lang w:eastAsia="en-GB"/>
              </w:rPr>
            </w:pPr>
          </w:p>
          <w:p w14:paraId="6AA84BF5" w14:textId="77777777" w:rsidR="00763CB3" w:rsidRPr="00876921" w:rsidRDefault="00763CB3" w:rsidP="00382E59">
            <w:pPr>
              <w:spacing w:after="120" w:line="240" w:lineRule="auto"/>
              <w:rPr>
                <w:rFonts w:ascii="Arial" w:eastAsia="Times New Roman" w:hAnsi="Arial" w:cs="Arial"/>
                <w:sz w:val="14"/>
                <w:szCs w:val="14"/>
                <w:lang w:eastAsia="en-GB"/>
              </w:rPr>
            </w:pPr>
          </w:p>
          <w:p w14:paraId="5576EECA" w14:textId="77777777" w:rsidR="00763CB3" w:rsidRPr="00876921" w:rsidRDefault="00763CB3" w:rsidP="00382E5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r>
      <w:tr w:rsidR="00763CB3" w:rsidRPr="00876921" w14:paraId="231CDB5E" w14:textId="77777777" w:rsidTr="00382E59">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382E59">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r>
      <w:tr w:rsidR="00763CB3" w:rsidRPr="00876921" w14:paraId="2B444BDD" w14:textId="77777777" w:rsidTr="00382E59">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382E59">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382E5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382E59">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r>
      <w:tr w:rsidR="00763CB3" w:rsidRPr="00876921" w14:paraId="4D781A77" w14:textId="77777777" w:rsidTr="00382E59">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382E59">
            <w:pPr>
              <w:spacing w:after="120" w:line="240" w:lineRule="auto"/>
              <w:rPr>
                <w:rFonts w:ascii="Arial" w:eastAsia="Times New Roman" w:hAnsi="Arial" w:cs="Arial"/>
                <w:sz w:val="14"/>
                <w:szCs w:val="14"/>
                <w:lang w:eastAsia="en-GB"/>
              </w:rPr>
            </w:pPr>
          </w:p>
          <w:p w14:paraId="24DDABF5" w14:textId="77777777" w:rsidR="00763CB3" w:rsidRPr="00876921" w:rsidRDefault="00763CB3" w:rsidP="00382E59">
            <w:pPr>
              <w:spacing w:after="120" w:line="240" w:lineRule="auto"/>
              <w:rPr>
                <w:rFonts w:ascii="Arial" w:eastAsia="Times New Roman" w:hAnsi="Arial" w:cs="Arial"/>
                <w:sz w:val="14"/>
                <w:szCs w:val="14"/>
                <w:lang w:eastAsia="en-GB"/>
              </w:rPr>
            </w:pPr>
          </w:p>
          <w:p w14:paraId="671A95C4" w14:textId="77777777" w:rsidR="00763CB3" w:rsidRPr="00876921" w:rsidRDefault="00763CB3" w:rsidP="00382E59">
            <w:pPr>
              <w:spacing w:after="120" w:line="240" w:lineRule="auto"/>
              <w:rPr>
                <w:rFonts w:ascii="Arial" w:eastAsia="Times New Roman" w:hAnsi="Arial" w:cs="Arial"/>
                <w:sz w:val="14"/>
                <w:szCs w:val="14"/>
                <w:lang w:eastAsia="en-GB"/>
              </w:rPr>
            </w:pPr>
          </w:p>
          <w:p w14:paraId="01F07026" w14:textId="77777777" w:rsidR="00763CB3" w:rsidRPr="00876921" w:rsidRDefault="00763CB3" w:rsidP="00382E59">
            <w:pPr>
              <w:spacing w:after="120" w:line="240" w:lineRule="auto"/>
              <w:rPr>
                <w:rFonts w:ascii="Arial" w:eastAsia="Times New Roman" w:hAnsi="Arial" w:cs="Arial"/>
                <w:sz w:val="14"/>
                <w:szCs w:val="14"/>
                <w:lang w:eastAsia="en-GB"/>
              </w:rPr>
            </w:pPr>
          </w:p>
          <w:p w14:paraId="000B2385" w14:textId="77777777" w:rsidR="00763CB3" w:rsidRPr="00876921" w:rsidRDefault="00763CB3" w:rsidP="00382E59">
            <w:pPr>
              <w:spacing w:after="120" w:line="240" w:lineRule="auto"/>
              <w:rPr>
                <w:rFonts w:ascii="Arial" w:eastAsia="Times New Roman" w:hAnsi="Arial" w:cs="Arial"/>
                <w:sz w:val="14"/>
                <w:szCs w:val="14"/>
                <w:lang w:eastAsia="en-GB"/>
              </w:rPr>
            </w:pPr>
          </w:p>
          <w:p w14:paraId="465E6442" w14:textId="77777777" w:rsidR="00763CB3" w:rsidRPr="00876921" w:rsidRDefault="00763CB3" w:rsidP="00382E5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r>
      <w:tr w:rsidR="00763CB3" w:rsidRPr="00876921" w14:paraId="650802C2" w14:textId="77777777" w:rsidTr="00382E59">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382E59">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r>
      <w:tr w:rsidR="00763CB3" w:rsidRPr="00876921" w14:paraId="0300CAC5" w14:textId="77777777" w:rsidTr="00382E59">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382E59">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382E5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382E59">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r>
      <w:tr w:rsidR="00763CB3" w:rsidRPr="00876921" w14:paraId="690DCDBC" w14:textId="77777777" w:rsidTr="00382E59">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382E59">
            <w:pPr>
              <w:spacing w:after="120" w:line="240" w:lineRule="auto"/>
              <w:rPr>
                <w:rFonts w:ascii="Arial" w:eastAsia="Times New Roman" w:hAnsi="Arial" w:cs="Arial"/>
                <w:sz w:val="14"/>
                <w:szCs w:val="14"/>
                <w:lang w:eastAsia="en-GB"/>
              </w:rPr>
            </w:pPr>
          </w:p>
          <w:p w14:paraId="6702EAFE" w14:textId="77777777" w:rsidR="00763CB3" w:rsidRPr="00876921" w:rsidRDefault="00763CB3" w:rsidP="00382E59">
            <w:pPr>
              <w:spacing w:after="120" w:line="240" w:lineRule="auto"/>
              <w:rPr>
                <w:rFonts w:ascii="Arial" w:eastAsia="Times New Roman" w:hAnsi="Arial" w:cs="Arial"/>
                <w:sz w:val="14"/>
                <w:szCs w:val="14"/>
                <w:lang w:eastAsia="en-GB"/>
              </w:rPr>
            </w:pPr>
          </w:p>
          <w:p w14:paraId="75FE031D" w14:textId="77777777" w:rsidR="00763CB3" w:rsidRPr="00876921" w:rsidRDefault="00763CB3" w:rsidP="00382E59">
            <w:pPr>
              <w:spacing w:after="120" w:line="240" w:lineRule="auto"/>
              <w:rPr>
                <w:rFonts w:ascii="Arial" w:eastAsia="Times New Roman" w:hAnsi="Arial" w:cs="Arial"/>
                <w:sz w:val="14"/>
                <w:szCs w:val="14"/>
                <w:lang w:eastAsia="en-GB"/>
              </w:rPr>
            </w:pPr>
          </w:p>
          <w:p w14:paraId="2CCA5E81" w14:textId="77777777" w:rsidR="00763CB3" w:rsidRPr="00876921" w:rsidRDefault="00763CB3" w:rsidP="00382E59">
            <w:pPr>
              <w:spacing w:after="120" w:line="240" w:lineRule="auto"/>
              <w:rPr>
                <w:rFonts w:ascii="Arial" w:eastAsia="Times New Roman" w:hAnsi="Arial" w:cs="Arial"/>
                <w:sz w:val="14"/>
                <w:szCs w:val="14"/>
                <w:lang w:eastAsia="en-GB"/>
              </w:rPr>
            </w:pPr>
          </w:p>
          <w:p w14:paraId="6A985526" w14:textId="77777777" w:rsidR="00763CB3" w:rsidRPr="00876921" w:rsidRDefault="00763CB3" w:rsidP="00382E59">
            <w:pPr>
              <w:spacing w:after="120" w:line="240" w:lineRule="auto"/>
              <w:rPr>
                <w:rFonts w:ascii="Arial" w:eastAsia="Times New Roman" w:hAnsi="Arial" w:cs="Arial"/>
                <w:sz w:val="14"/>
                <w:szCs w:val="14"/>
                <w:lang w:eastAsia="en-GB"/>
              </w:rPr>
            </w:pPr>
          </w:p>
          <w:p w14:paraId="71078E49" w14:textId="77777777" w:rsidR="00763CB3" w:rsidRPr="00876921" w:rsidRDefault="00763CB3" w:rsidP="00382E5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r>
      <w:tr w:rsidR="00763CB3" w:rsidRPr="00876921" w14:paraId="18778F53" w14:textId="77777777" w:rsidTr="00382E59">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382E59">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r>
      <w:tr w:rsidR="00763CB3" w:rsidRPr="00876921" w14:paraId="14FB157F" w14:textId="77777777" w:rsidTr="00382E59">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382E59">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382E5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382E59">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lastRenderedPageBreak/>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r>
      <w:tr w:rsidR="00763CB3" w:rsidRPr="00876921" w14:paraId="303A4DB5" w14:textId="77777777" w:rsidTr="00382E59">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382E59">
            <w:pPr>
              <w:spacing w:after="120" w:line="240" w:lineRule="auto"/>
              <w:rPr>
                <w:rFonts w:ascii="Arial" w:eastAsia="Times New Roman" w:hAnsi="Arial" w:cs="Arial"/>
                <w:sz w:val="14"/>
                <w:szCs w:val="14"/>
                <w:lang w:eastAsia="en-GB"/>
              </w:rPr>
            </w:pPr>
          </w:p>
          <w:p w14:paraId="2F28982A" w14:textId="77777777" w:rsidR="00763CB3" w:rsidRPr="00876921" w:rsidRDefault="00763CB3" w:rsidP="00382E59">
            <w:pPr>
              <w:spacing w:after="120" w:line="240" w:lineRule="auto"/>
              <w:rPr>
                <w:rFonts w:ascii="Arial" w:eastAsia="Times New Roman" w:hAnsi="Arial" w:cs="Arial"/>
                <w:sz w:val="14"/>
                <w:szCs w:val="14"/>
                <w:lang w:eastAsia="en-GB"/>
              </w:rPr>
            </w:pPr>
          </w:p>
          <w:p w14:paraId="43624C9D" w14:textId="77777777" w:rsidR="00763CB3" w:rsidRPr="00876921" w:rsidRDefault="00763CB3" w:rsidP="00382E59">
            <w:pPr>
              <w:spacing w:after="120" w:line="240" w:lineRule="auto"/>
              <w:rPr>
                <w:rFonts w:ascii="Arial" w:eastAsia="Times New Roman" w:hAnsi="Arial" w:cs="Arial"/>
                <w:sz w:val="14"/>
                <w:szCs w:val="14"/>
                <w:lang w:eastAsia="en-GB"/>
              </w:rPr>
            </w:pPr>
          </w:p>
          <w:p w14:paraId="2D21F635" w14:textId="77777777" w:rsidR="00763CB3" w:rsidRPr="00876921" w:rsidRDefault="00763CB3" w:rsidP="00382E59">
            <w:pPr>
              <w:spacing w:after="120" w:line="240" w:lineRule="auto"/>
              <w:rPr>
                <w:rFonts w:ascii="Arial" w:eastAsia="Times New Roman" w:hAnsi="Arial" w:cs="Arial"/>
                <w:sz w:val="14"/>
                <w:szCs w:val="14"/>
                <w:lang w:eastAsia="en-GB"/>
              </w:rPr>
            </w:pPr>
          </w:p>
          <w:p w14:paraId="0AEF1A8F" w14:textId="77777777" w:rsidR="00763CB3" w:rsidRPr="00876921" w:rsidRDefault="00763CB3" w:rsidP="00382E59">
            <w:pPr>
              <w:spacing w:after="120" w:line="240" w:lineRule="auto"/>
              <w:rPr>
                <w:rFonts w:ascii="Arial" w:eastAsia="Times New Roman" w:hAnsi="Arial" w:cs="Arial"/>
                <w:sz w:val="14"/>
                <w:szCs w:val="14"/>
                <w:lang w:eastAsia="en-GB"/>
              </w:rPr>
            </w:pPr>
          </w:p>
          <w:p w14:paraId="11DAA87C" w14:textId="77777777" w:rsidR="00763CB3" w:rsidRPr="00876921" w:rsidRDefault="00763CB3" w:rsidP="00382E5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r>
      <w:tr w:rsidR="00763CB3" w:rsidRPr="00876921" w14:paraId="5411B7BD" w14:textId="77777777" w:rsidTr="00382E59">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382E59">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r>
      <w:tr w:rsidR="00763CB3" w:rsidRPr="00876921" w14:paraId="3DB014CC" w14:textId="77777777" w:rsidTr="00382E59">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382E59">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382E5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382E59">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r>
      <w:tr w:rsidR="00763CB3" w:rsidRPr="00876921" w14:paraId="16E1BECD" w14:textId="77777777" w:rsidTr="00382E59">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382E59">
            <w:pPr>
              <w:spacing w:after="120" w:line="240" w:lineRule="auto"/>
              <w:rPr>
                <w:rFonts w:ascii="Arial" w:eastAsia="Times New Roman" w:hAnsi="Arial" w:cs="Arial"/>
                <w:sz w:val="14"/>
                <w:szCs w:val="14"/>
                <w:lang w:eastAsia="en-GB"/>
              </w:rPr>
            </w:pPr>
          </w:p>
          <w:p w14:paraId="47E24EAC" w14:textId="77777777" w:rsidR="00763CB3" w:rsidRPr="00876921" w:rsidRDefault="00763CB3" w:rsidP="00382E59">
            <w:pPr>
              <w:spacing w:after="120" w:line="240" w:lineRule="auto"/>
              <w:rPr>
                <w:rFonts w:ascii="Arial" w:eastAsia="Times New Roman" w:hAnsi="Arial" w:cs="Arial"/>
                <w:sz w:val="14"/>
                <w:szCs w:val="14"/>
                <w:lang w:eastAsia="en-GB"/>
              </w:rPr>
            </w:pPr>
          </w:p>
          <w:p w14:paraId="4FF10648" w14:textId="77777777" w:rsidR="00763CB3" w:rsidRPr="00876921" w:rsidRDefault="00763CB3" w:rsidP="00382E59">
            <w:pPr>
              <w:spacing w:after="120" w:line="240" w:lineRule="auto"/>
              <w:rPr>
                <w:rFonts w:ascii="Arial" w:eastAsia="Times New Roman" w:hAnsi="Arial" w:cs="Arial"/>
                <w:sz w:val="14"/>
                <w:szCs w:val="14"/>
                <w:lang w:eastAsia="en-GB"/>
              </w:rPr>
            </w:pPr>
          </w:p>
          <w:p w14:paraId="6C8AE446" w14:textId="77777777" w:rsidR="00763CB3" w:rsidRPr="00876921" w:rsidRDefault="00763CB3" w:rsidP="00382E5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r>
      <w:tr w:rsidR="00763CB3" w:rsidRPr="00876921" w14:paraId="0A5E6F61" w14:textId="77777777" w:rsidTr="00382E59">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382E59">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382E59">
        <w:trPr>
          <w:cantSplit/>
        </w:trPr>
        <w:tc>
          <w:tcPr>
            <w:tcW w:w="6062" w:type="dxa"/>
            <w:vMerge w:val="restart"/>
            <w:shd w:val="pct15" w:color="auto" w:fill="auto"/>
            <w:vAlign w:val="center"/>
          </w:tcPr>
          <w:p w14:paraId="2A698409" w14:textId="77777777" w:rsidR="00763CB3" w:rsidRPr="00876921" w:rsidRDefault="00763CB3" w:rsidP="00382E59">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382E59">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382E59">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382E59">
        <w:trPr>
          <w:cantSplit/>
        </w:trPr>
        <w:tc>
          <w:tcPr>
            <w:tcW w:w="6062" w:type="dxa"/>
            <w:vMerge/>
            <w:vAlign w:val="bottom"/>
          </w:tcPr>
          <w:p w14:paraId="4FA23D15" w14:textId="77777777" w:rsidR="00763CB3" w:rsidRPr="00876921" w:rsidRDefault="00763CB3" w:rsidP="00382E59">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382E59">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382E59">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382E59">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382E59">
        <w:trPr>
          <w:cantSplit/>
        </w:trPr>
        <w:tc>
          <w:tcPr>
            <w:tcW w:w="6062" w:type="dxa"/>
            <w:vMerge/>
            <w:vAlign w:val="bottom"/>
          </w:tcPr>
          <w:p w14:paraId="20C32F00" w14:textId="77777777" w:rsidR="00763CB3" w:rsidRPr="00876921" w:rsidRDefault="00763CB3" w:rsidP="00382E59">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382E59">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382E59">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382E59">
            <w:pPr>
              <w:spacing w:after="0" w:line="240" w:lineRule="auto"/>
              <w:ind w:firstLineChars="141" w:firstLine="282"/>
              <w:rPr>
                <w:rFonts w:ascii="Arial" w:eastAsia="Times New Roman" w:hAnsi="Arial" w:cs="Arial"/>
                <w:sz w:val="20"/>
                <w:szCs w:val="20"/>
                <w:lang w:eastAsia="en-GB"/>
              </w:rPr>
            </w:pPr>
          </w:p>
        </w:tc>
      </w:tr>
    </w:tbl>
    <w:p w14:paraId="244CD119" w14:textId="62E2975A"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A717F0">
          <w:headerReference w:type="even" r:id="rId19"/>
          <w:headerReference w:type="default" r:id="rId20"/>
          <w:footerReference w:type="even" r:id="rId21"/>
          <w:footerReference w:type="default" r:id="rId22"/>
          <w:headerReference w:type="first" r:id="rId23"/>
          <w:footerReference w:type="first" r:id="rId24"/>
          <w:type w:val="continuous"/>
          <w:pgSz w:w="11894" w:h="16834"/>
          <w:pgMar w:top="720" w:right="720" w:bottom="720" w:left="720" w:header="706" w:footer="706" w:gutter="0"/>
          <w:paperSrc w:first="1" w:other="1"/>
          <w:cols w:space="720"/>
          <w:titlePg/>
          <w:docGrid w:linePitch="299"/>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A717F0">
          <w:headerReference w:type="even" r:id="rId25"/>
          <w:headerReference w:type="default" r:id="rId26"/>
          <w:footerReference w:type="even" r:id="rId27"/>
          <w:footerReference w:type="default" r:id="rId28"/>
          <w:headerReference w:type="first" r:id="rId29"/>
          <w:footerReference w:type="first" r:id="rId30"/>
          <w:pgSz w:w="16834" w:h="11894" w:orient="landscape"/>
          <w:pgMar w:top="720" w:right="720" w:bottom="720" w:left="720" w:header="706" w:footer="706" w:gutter="0"/>
          <w:paperSrc w:first="1" w:other="1"/>
          <w:cols w:space="720"/>
          <w:titlePg/>
          <w:docGrid w:linePitch="299"/>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363951D2" w14:textId="48E6A093" w:rsidR="00763CB3" w:rsidRDefault="00763CB3"/>
    <w:sectPr w:rsidR="00763CB3" w:rsidSect="00A717F0">
      <w:headerReference w:type="even" r:id="rId31"/>
      <w:headerReference w:type="default" r:id="rId32"/>
      <w:footerReference w:type="even" r:id="rId33"/>
      <w:footerReference w:type="default" r:id="rId34"/>
      <w:headerReference w:type="first" r:id="rId35"/>
      <w:footerReference w:type="first" r:id="rId36"/>
      <w:pgSz w:w="16834" w:h="11894" w:orient="landscape"/>
      <w:pgMar w:top="720" w:right="720" w:bottom="720" w:left="720" w:header="706" w:footer="706" w:gutter="0"/>
      <w:paperSrc w:first="1" w:other="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04F6F5B" w14:textId="77777777" w:rsidR="00AE5BA3" w:rsidRDefault="00AE5BA3">
      <w:pPr>
        <w:spacing w:after="0" w:line="240" w:lineRule="auto"/>
      </w:pPr>
      <w:r>
        <w:separator/>
      </w:r>
    </w:p>
  </w:endnote>
  <w:endnote w:type="continuationSeparator" w:id="0">
    <w:p w14:paraId="57D4ED39" w14:textId="77777777" w:rsidR="00AE5BA3" w:rsidRDefault="00AE5B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7D837C" w14:textId="71074645" w:rsidR="00AE5BA3" w:rsidRDefault="007C0357" w:rsidP="007C0357">
    <w:pPr>
      <w:pStyle w:val="Footer"/>
      <w:rPr>
        <w:color w:val="000000"/>
        <w:sz w:val="17"/>
      </w:rPr>
    </w:pPr>
    <w:bookmarkStart w:id="3" w:name="TITUS1FooterEvenPages"/>
    <w:r>
      <w:rPr>
        <w:color w:val="000000"/>
        <w:sz w:val="17"/>
      </w:rPr>
      <w:t> </w:t>
    </w:r>
  </w:p>
  <w:bookmarkEnd w:id="3"/>
  <w:p w14:paraId="512472FF" w14:textId="0498951F" w:rsidR="00AE5BA3" w:rsidRDefault="00AE5BA3" w:rsidP="00A717F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C0357">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C0357">
      <w:rPr>
        <w:b/>
        <w:noProof/>
      </w:rPr>
      <w:t>13</w:t>
    </w:r>
    <w:r>
      <w:rPr>
        <w:b/>
        <w:sz w:val="24"/>
        <w:szCs w:val="24"/>
      </w:rPr>
      <w:fldChar w:fldCharType="end"/>
    </w:r>
  </w:p>
  <w:p w14:paraId="7E5C8EB4" w14:textId="77777777" w:rsidR="00AE5BA3" w:rsidRDefault="00AE5BA3" w:rsidP="00A717F0">
    <w:pPr>
      <w:pStyle w:val="Footer"/>
      <w:jc w:val="right"/>
      <w:rPr>
        <w:sz w:val="16"/>
      </w:rPr>
    </w:pPr>
  </w:p>
  <w:p w14:paraId="0E57CB8D" w14:textId="77777777" w:rsidR="00AE5BA3" w:rsidRDefault="00AE5B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19B204" w14:textId="689A19A1" w:rsidR="00AE5BA3" w:rsidRDefault="007C0357" w:rsidP="007C0357">
    <w:pPr>
      <w:pStyle w:val="Footer"/>
      <w:rPr>
        <w:color w:val="000000"/>
        <w:sz w:val="17"/>
      </w:rPr>
    </w:pPr>
    <w:bookmarkStart w:id="4" w:name="TITUS1FooterPrimary"/>
    <w:r>
      <w:rPr>
        <w:color w:val="000000"/>
        <w:sz w:val="17"/>
      </w:rPr>
      <w:t> </w:t>
    </w:r>
  </w:p>
  <w:bookmarkEnd w:id="4"/>
  <w:p w14:paraId="74CEE6CC" w14:textId="3A0E0719" w:rsidR="00AE5BA3" w:rsidRDefault="00AE5BA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C0357">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C0357">
      <w:rPr>
        <w:b/>
        <w:noProof/>
      </w:rPr>
      <w:t>13</w:t>
    </w:r>
    <w:r>
      <w:rPr>
        <w:b/>
        <w:sz w:val="24"/>
        <w:szCs w:val="24"/>
      </w:rPr>
      <w:fldChar w:fldCharType="end"/>
    </w:r>
  </w:p>
  <w:p w14:paraId="40790BA2" w14:textId="77777777" w:rsidR="00AE5BA3" w:rsidRDefault="00AE5BA3">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3677F8" w14:textId="5F3CBAB5" w:rsidR="00AE5BA3" w:rsidRDefault="007C0357" w:rsidP="007C0357">
    <w:pPr>
      <w:pStyle w:val="Footer"/>
      <w:rPr>
        <w:color w:val="000000"/>
        <w:sz w:val="17"/>
      </w:rPr>
    </w:pPr>
    <w:bookmarkStart w:id="6" w:name="TITUS1FooterFirstPage"/>
    <w:r>
      <w:rPr>
        <w:color w:val="000000"/>
        <w:sz w:val="17"/>
      </w:rPr>
      <w:t> </w:t>
    </w:r>
  </w:p>
  <w:bookmarkEnd w:id="6"/>
  <w:p w14:paraId="7EADFD51" w14:textId="38E0FB2D" w:rsidR="00AE5BA3" w:rsidRDefault="00AE5BA3" w:rsidP="00A717F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C0357">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C0357">
      <w:rPr>
        <w:b/>
        <w:noProof/>
      </w:rPr>
      <w:t>13</w:t>
    </w:r>
    <w:r>
      <w:rPr>
        <w:b/>
        <w:sz w:val="24"/>
        <w:szCs w:val="24"/>
      </w:rPr>
      <w:fldChar w:fldCharType="end"/>
    </w:r>
  </w:p>
  <w:p w14:paraId="73DC0249" w14:textId="77777777" w:rsidR="00AE5BA3" w:rsidRDefault="00AE5BA3" w:rsidP="00A717F0">
    <w:pPr>
      <w:pStyle w:val="Footer"/>
      <w:jc w:val="right"/>
      <w:rPr>
        <w:sz w:val="16"/>
      </w:rPr>
    </w:pPr>
  </w:p>
  <w:p w14:paraId="6CC34200" w14:textId="77777777" w:rsidR="00AE5BA3" w:rsidRDefault="00AE5BA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7E8BCB" w14:textId="663198E9" w:rsidR="00AE5BA3" w:rsidRDefault="007C0357" w:rsidP="007C0357">
    <w:pPr>
      <w:pStyle w:val="Footer"/>
      <w:rPr>
        <w:color w:val="000000"/>
        <w:sz w:val="17"/>
      </w:rPr>
    </w:pPr>
    <w:bookmarkStart w:id="9" w:name="TITUS2FooterEvenPages"/>
    <w:r>
      <w:rPr>
        <w:color w:val="000000"/>
        <w:sz w:val="17"/>
      </w:rPr>
      <w:t> </w:t>
    </w:r>
  </w:p>
  <w:bookmarkEnd w:id="9"/>
  <w:p w14:paraId="4F61C01F" w14:textId="77777777" w:rsidR="00AE5BA3" w:rsidRDefault="00AE5BA3" w:rsidP="00A717F0">
    <w:pPr>
      <w:pStyle w:val="Footer"/>
      <w:jc w:val="center"/>
    </w:pPr>
  </w:p>
  <w:p w14:paraId="02C5BF58" w14:textId="4501CADD" w:rsidR="00AE5BA3" w:rsidRDefault="00AE5BA3" w:rsidP="00A717F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C0357">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C0357">
      <w:rPr>
        <w:b/>
        <w:noProof/>
      </w:rPr>
      <w:t>13</w:t>
    </w:r>
    <w:r>
      <w:rPr>
        <w:b/>
        <w:sz w:val="24"/>
        <w:szCs w:val="24"/>
      </w:rPr>
      <w:fldChar w:fldCharType="end"/>
    </w:r>
  </w:p>
  <w:p w14:paraId="774A4937" w14:textId="77777777" w:rsidR="00AE5BA3" w:rsidRDefault="00AE5BA3" w:rsidP="00A717F0">
    <w:pPr>
      <w:pStyle w:val="Footer"/>
      <w:jc w:val="right"/>
      <w:rPr>
        <w:sz w:val="16"/>
      </w:rPr>
    </w:pPr>
  </w:p>
  <w:p w14:paraId="77E7B04D" w14:textId="77777777" w:rsidR="00AE5BA3" w:rsidRDefault="00AE5BA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92B1BC" w14:textId="1041CC24" w:rsidR="00AE5BA3" w:rsidRDefault="007C0357" w:rsidP="007C0357">
    <w:pPr>
      <w:pStyle w:val="Footer"/>
      <w:rPr>
        <w:color w:val="000000"/>
        <w:sz w:val="17"/>
      </w:rPr>
    </w:pPr>
    <w:bookmarkStart w:id="10" w:name="TITUS2FooterPrimary"/>
    <w:r>
      <w:rPr>
        <w:color w:val="000000"/>
        <w:sz w:val="17"/>
      </w:rPr>
      <w:t> </w:t>
    </w:r>
  </w:p>
  <w:bookmarkEnd w:id="10"/>
  <w:p w14:paraId="59D15A89" w14:textId="77777777" w:rsidR="00AE5BA3" w:rsidRDefault="00AE5BA3">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0110A8" w14:textId="008D656A" w:rsidR="00AE5BA3" w:rsidRDefault="007C0357" w:rsidP="007C0357">
    <w:pPr>
      <w:pStyle w:val="Footer"/>
      <w:rPr>
        <w:color w:val="000000"/>
        <w:sz w:val="17"/>
      </w:rPr>
    </w:pPr>
    <w:bookmarkStart w:id="12" w:name="TITUS2FooterFirstPage"/>
    <w:r>
      <w:rPr>
        <w:color w:val="000000"/>
        <w:sz w:val="17"/>
      </w:rPr>
      <w:t> </w:t>
    </w:r>
  </w:p>
  <w:bookmarkEnd w:id="12"/>
  <w:p w14:paraId="47136223" w14:textId="77777777" w:rsidR="00AE5BA3" w:rsidRDefault="00AE5BA3">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A9ED70" w14:textId="1FA9460C" w:rsidR="00AE5BA3" w:rsidRDefault="007C0357" w:rsidP="007C0357">
    <w:pPr>
      <w:pStyle w:val="Footer"/>
      <w:rPr>
        <w:color w:val="000000"/>
        <w:sz w:val="17"/>
      </w:rPr>
    </w:pPr>
    <w:bookmarkStart w:id="15" w:name="TITUS3FooterEvenPages"/>
    <w:r>
      <w:rPr>
        <w:color w:val="000000"/>
        <w:sz w:val="17"/>
      </w:rPr>
      <w:t> </w:t>
    </w:r>
  </w:p>
  <w:bookmarkEnd w:id="15"/>
  <w:p w14:paraId="3A6205C3" w14:textId="77777777" w:rsidR="00AE5BA3" w:rsidRDefault="00AE5BA3" w:rsidP="00A717F0">
    <w:pPr>
      <w:pStyle w:val="Footer"/>
      <w:jc w:val="center"/>
    </w:pPr>
  </w:p>
  <w:p w14:paraId="49069550" w14:textId="77777777" w:rsidR="00AE5BA3" w:rsidRDefault="00AE5BA3" w:rsidP="00A717F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14</w:t>
    </w:r>
    <w:r>
      <w:rPr>
        <w:b/>
        <w:sz w:val="24"/>
        <w:szCs w:val="24"/>
      </w:rPr>
      <w:fldChar w:fldCharType="end"/>
    </w:r>
  </w:p>
  <w:p w14:paraId="1C9AFDAC" w14:textId="77777777" w:rsidR="00AE5BA3" w:rsidRDefault="00AE5BA3" w:rsidP="00A717F0">
    <w:pPr>
      <w:pStyle w:val="Footer"/>
      <w:jc w:val="right"/>
      <w:rPr>
        <w:sz w:val="16"/>
      </w:rPr>
    </w:pPr>
  </w:p>
  <w:p w14:paraId="010280A3" w14:textId="77777777" w:rsidR="00AE5BA3" w:rsidRDefault="00AE5BA3">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1E3860" w14:textId="51A49778" w:rsidR="00AE5BA3" w:rsidRDefault="007C0357" w:rsidP="007C0357">
    <w:pPr>
      <w:pStyle w:val="Footer"/>
      <w:rPr>
        <w:color w:val="000000"/>
        <w:sz w:val="17"/>
      </w:rPr>
    </w:pPr>
    <w:bookmarkStart w:id="16" w:name="TITUS3FooterPrimary"/>
    <w:r>
      <w:rPr>
        <w:color w:val="000000"/>
        <w:sz w:val="17"/>
      </w:rPr>
      <w:t> </w:t>
    </w:r>
  </w:p>
  <w:bookmarkEnd w:id="16"/>
  <w:p w14:paraId="784505AA" w14:textId="77777777" w:rsidR="00AE5BA3" w:rsidRDefault="00AE5BA3">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3ABE3F" w14:textId="10A27E54" w:rsidR="00AE5BA3" w:rsidRDefault="007C0357" w:rsidP="007C0357">
    <w:pPr>
      <w:pStyle w:val="Footer"/>
      <w:rPr>
        <w:color w:val="000000"/>
        <w:sz w:val="17"/>
      </w:rPr>
    </w:pPr>
    <w:bookmarkStart w:id="18" w:name="TITUS3FooterFirstPage"/>
    <w:r>
      <w:rPr>
        <w:color w:val="000000"/>
        <w:sz w:val="17"/>
      </w:rPr>
      <w:t> </w:t>
    </w:r>
  </w:p>
  <w:bookmarkEnd w:id="18"/>
  <w:p w14:paraId="26696B67" w14:textId="77777777" w:rsidR="00AE5BA3" w:rsidRDefault="00AE5BA3" w:rsidP="00A717F0">
    <w:pPr>
      <w:pStyle w:val="Footer"/>
      <w:jc w:val="right"/>
      <w:rPr>
        <w:sz w:val="16"/>
      </w:rPr>
    </w:pPr>
  </w:p>
  <w:p w14:paraId="21F3B791" w14:textId="77777777" w:rsidR="00AE5BA3" w:rsidRDefault="00AE5BA3">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CDC820" w14:textId="383EBC0B" w:rsidR="00AE5BA3" w:rsidRDefault="007C0357" w:rsidP="007C0357">
    <w:pPr>
      <w:pStyle w:val="Footer"/>
      <w:rPr>
        <w:color w:val="000000"/>
        <w:sz w:val="17"/>
      </w:rPr>
    </w:pPr>
    <w:bookmarkStart w:id="21" w:name="TITUS4FooterEvenPages"/>
    <w:r>
      <w:rPr>
        <w:color w:val="000000"/>
        <w:sz w:val="17"/>
      </w:rPr>
      <w:t> </w:t>
    </w:r>
  </w:p>
  <w:bookmarkEnd w:id="21"/>
  <w:p w14:paraId="43202C46" w14:textId="77777777" w:rsidR="00AE5BA3" w:rsidRDefault="00AE5BA3" w:rsidP="00A717F0">
    <w:pPr>
      <w:pStyle w:val="Footer"/>
      <w:jc w:val="center"/>
    </w:pPr>
  </w:p>
  <w:p w14:paraId="748352A2" w14:textId="1E42262D" w:rsidR="00AE5BA3" w:rsidRDefault="00AE5BA3" w:rsidP="00A717F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18</w:t>
    </w:r>
    <w:r>
      <w:rPr>
        <w:b/>
        <w:sz w:val="24"/>
        <w:szCs w:val="24"/>
      </w:rPr>
      <w:fldChar w:fldCharType="end"/>
    </w:r>
  </w:p>
  <w:p w14:paraId="6D05F6FA" w14:textId="77777777" w:rsidR="00AE5BA3" w:rsidRDefault="00AE5BA3" w:rsidP="00A717F0">
    <w:pPr>
      <w:pStyle w:val="Footer"/>
      <w:jc w:val="right"/>
      <w:rPr>
        <w:sz w:val="16"/>
      </w:rPr>
    </w:pPr>
  </w:p>
  <w:p w14:paraId="18E0C4D7" w14:textId="77777777" w:rsidR="00AE5BA3" w:rsidRDefault="00AE5BA3">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A89939" w14:textId="609F70B5" w:rsidR="00AE5BA3" w:rsidRDefault="007C0357" w:rsidP="007C0357">
    <w:pPr>
      <w:pStyle w:val="Footer"/>
      <w:rPr>
        <w:color w:val="000000"/>
        <w:sz w:val="17"/>
      </w:rPr>
    </w:pPr>
    <w:bookmarkStart w:id="22" w:name="TITUS4FooterPrimary"/>
    <w:r>
      <w:rPr>
        <w:color w:val="000000"/>
        <w:sz w:val="17"/>
      </w:rPr>
      <w:t> </w:t>
    </w:r>
  </w:p>
  <w:bookmarkEnd w:id="22"/>
  <w:p w14:paraId="66D899D8" w14:textId="77777777" w:rsidR="00AE5BA3" w:rsidRDefault="00AE5BA3">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8D3B55" w14:textId="64A25861" w:rsidR="00AE5BA3" w:rsidRDefault="007C0357" w:rsidP="007C0357">
    <w:pPr>
      <w:pStyle w:val="Footer"/>
      <w:rPr>
        <w:color w:val="000000"/>
        <w:sz w:val="17"/>
      </w:rPr>
    </w:pPr>
    <w:bookmarkStart w:id="24" w:name="TITUS4FooterFirstPage"/>
    <w:r>
      <w:rPr>
        <w:color w:val="000000"/>
        <w:sz w:val="17"/>
      </w:rPr>
      <w:t> </w:t>
    </w:r>
  </w:p>
  <w:bookmarkEnd w:id="24"/>
  <w:p w14:paraId="3370C1C6" w14:textId="77777777" w:rsidR="00AE5BA3" w:rsidRDefault="00AE5BA3" w:rsidP="00A717F0">
    <w:pPr>
      <w:pStyle w:val="Footer"/>
      <w:jc w:val="right"/>
      <w:rPr>
        <w:sz w:val="16"/>
      </w:rPr>
    </w:pPr>
  </w:p>
  <w:p w14:paraId="7E25AFFA" w14:textId="77777777" w:rsidR="00AE5BA3" w:rsidRDefault="00AE5B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875D812" w14:textId="77777777" w:rsidR="00AE5BA3" w:rsidRDefault="00AE5BA3">
      <w:pPr>
        <w:spacing w:after="0" w:line="240" w:lineRule="auto"/>
      </w:pPr>
      <w:r>
        <w:separator/>
      </w:r>
    </w:p>
  </w:footnote>
  <w:footnote w:type="continuationSeparator" w:id="0">
    <w:p w14:paraId="5AF81560" w14:textId="77777777" w:rsidR="00AE5BA3" w:rsidRDefault="00AE5B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E33BDF" w14:textId="3C09ABC6" w:rsidR="00AE5BA3" w:rsidRDefault="007C0357" w:rsidP="007C0357">
    <w:pPr>
      <w:pStyle w:val="Header"/>
      <w:rPr>
        <w:color w:val="000000"/>
        <w:sz w:val="17"/>
      </w:rPr>
    </w:pPr>
    <w:bookmarkStart w:id="1" w:name="TITUS1HeaderEvenPages"/>
    <w:r>
      <w:rPr>
        <w:color w:val="000000"/>
        <w:sz w:val="17"/>
      </w:rPr>
      <w:t> </w:t>
    </w:r>
  </w:p>
  <w:bookmarkEnd w:id="1"/>
  <w:p w14:paraId="114DE35A" w14:textId="77777777" w:rsidR="00AE5BA3" w:rsidRDefault="00AE5BA3" w:rsidP="0013568B">
    <w:pPr>
      <w:pStyle w:val="Header"/>
    </w:pPr>
  </w:p>
  <w:p w14:paraId="23DB1556" w14:textId="77777777" w:rsidR="00AE5BA3" w:rsidRDefault="00AE5BA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DBC3E1" w14:textId="3D897DBF" w:rsidR="00AE5BA3" w:rsidRDefault="007C0357" w:rsidP="007C0357">
    <w:pPr>
      <w:pStyle w:val="Header"/>
      <w:rPr>
        <w:color w:val="000000"/>
        <w:sz w:val="17"/>
      </w:rPr>
    </w:pPr>
    <w:bookmarkStart w:id="2" w:name="TITUS1HeaderPrimary"/>
    <w:r>
      <w:rPr>
        <w:color w:val="000000"/>
        <w:sz w:val="17"/>
      </w:rPr>
      <w:t> </w:t>
    </w:r>
  </w:p>
  <w:bookmarkEnd w:id="2"/>
  <w:p w14:paraId="5783AB73" w14:textId="77777777" w:rsidR="00AE5BA3" w:rsidRDefault="00AE5BA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D22EF7" w14:textId="0116E9B6" w:rsidR="00AE5BA3" w:rsidRDefault="007C0357" w:rsidP="007C0357">
    <w:pPr>
      <w:pStyle w:val="Header"/>
      <w:rPr>
        <w:color w:val="000000"/>
        <w:sz w:val="17"/>
      </w:rPr>
    </w:pPr>
    <w:bookmarkStart w:id="5" w:name="TITUS1HeaderFirstPage"/>
    <w:r>
      <w:rPr>
        <w:color w:val="000000"/>
        <w:sz w:val="17"/>
      </w:rPr>
      <w:t> </w:t>
    </w:r>
  </w:p>
  <w:bookmarkEnd w:id="5"/>
  <w:p w14:paraId="0799607A" w14:textId="77777777" w:rsidR="00AE5BA3" w:rsidRDefault="00AE5BA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421779" w14:textId="348D5E05" w:rsidR="00AE5BA3" w:rsidRDefault="007C0357" w:rsidP="007C0357">
    <w:pPr>
      <w:pStyle w:val="Header"/>
      <w:rPr>
        <w:color w:val="000000"/>
        <w:sz w:val="17"/>
      </w:rPr>
    </w:pPr>
    <w:bookmarkStart w:id="7" w:name="TITUS2HeaderEvenPages"/>
    <w:r>
      <w:rPr>
        <w:color w:val="000000"/>
        <w:sz w:val="17"/>
      </w:rPr>
      <w:t> </w:t>
    </w:r>
  </w:p>
  <w:bookmarkEnd w:id="7"/>
  <w:p w14:paraId="53573756" w14:textId="77777777" w:rsidR="00AE5BA3" w:rsidRDefault="00AE5BA3" w:rsidP="00A717F0">
    <w:pPr>
      <w:pStyle w:val="Header"/>
    </w:pPr>
  </w:p>
  <w:p w14:paraId="26BF199D" w14:textId="77777777" w:rsidR="00AE5BA3" w:rsidRDefault="00AE5BA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26F75D" w14:textId="00C50EFE" w:rsidR="00AE5BA3" w:rsidRDefault="007C0357" w:rsidP="007C0357">
    <w:pPr>
      <w:pStyle w:val="Header"/>
      <w:rPr>
        <w:color w:val="000000"/>
        <w:sz w:val="17"/>
      </w:rPr>
    </w:pPr>
    <w:bookmarkStart w:id="8" w:name="TITUS2HeaderPrimary"/>
    <w:r>
      <w:rPr>
        <w:color w:val="000000"/>
        <w:sz w:val="17"/>
      </w:rPr>
      <w:t> </w:t>
    </w:r>
  </w:p>
  <w:bookmarkEnd w:id="8"/>
  <w:p w14:paraId="288BB0BB" w14:textId="77777777" w:rsidR="00AE5BA3" w:rsidRDefault="00AE5BA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CF8682" w14:textId="77D8ECF4" w:rsidR="00AE5BA3" w:rsidRDefault="007C0357" w:rsidP="007C0357">
    <w:pPr>
      <w:pStyle w:val="Header"/>
      <w:rPr>
        <w:color w:val="000000"/>
        <w:sz w:val="17"/>
      </w:rPr>
    </w:pPr>
    <w:bookmarkStart w:id="11" w:name="TITUS2HeaderFirstPage"/>
    <w:r>
      <w:rPr>
        <w:color w:val="000000"/>
        <w:sz w:val="17"/>
      </w:rPr>
      <w:t> </w:t>
    </w:r>
  </w:p>
  <w:bookmarkEnd w:id="11"/>
  <w:p w14:paraId="24782DAE" w14:textId="77777777" w:rsidR="00AE5BA3" w:rsidRDefault="00AE5BA3" w:rsidP="00A717F0">
    <w:pPr>
      <w:pStyle w:val="Header"/>
    </w:pPr>
  </w:p>
  <w:p w14:paraId="49AC953D" w14:textId="77777777" w:rsidR="00AE5BA3" w:rsidRDefault="00AE5BA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144881" w14:textId="15819DDE" w:rsidR="00AE5BA3" w:rsidRDefault="007C0357" w:rsidP="007C0357">
    <w:pPr>
      <w:pStyle w:val="Header"/>
      <w:rPr>
        <w:color w:val="000000"/>
        <w:sz w:val="17"/>
      </w:rPr>
    </w:pPr>
    <w:bookmarkStart w:id="13" w:name="TITUS3HeaderEvenPages"/>
    <w:r>
      <w:rPr>
        <w:color w:val="000000"/>
        <w:sz w:val="17"/>
      </w:rPr>
      <w:t> </w:t>
    </w:r>
  </w:p>
  <w:bookmarkEnd w:id="13"/>
  <w:p w14:paraId="1C39AABB" w14:textId="77777777" w:rsidR="00AE5BA3" w:rsidRDefault="00AE5BA3" w:rsidP="00A717F0">
    <w:pPr>
      <w:pStyle w:val="Header"/>
    </w:pPr>
  </w:p>
  <w:p w14:paraId="492E7546" w14:textId="77777777" w:rsidR="00AE5BA3" w:rsidRDefault="00AE5BA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B853DD" w14:textId="13B0FA0C" w:rsidR="00AE5BA3" w:rsidRDefault="007C0357" w:rsidP="007C0357">
    <w:pPr>
      <w:pStyle w:val="Header"/>
      <w:rPr>
        <w:color w:val="000000"/>
        <w:sz w:val="17"/>
      </w:rPr>
    </w:pPr>
    <w:bookmarkStart w:id="14" w:name="TITUS3HeaderPrimary"/>
    <w:r>
      <w:rPr>
        <w:color w:val="000000"/>
        <w:sz w:val="17"/>
      </w:rPr>
      <w:t> </w:t>
    </w:r>
  </w:p>
  <w:bookmarkEnd w:id="14"/>
  <w:p w14:paraId="03F9BE76" w14:textId="77777777" w:rsidR="00AE5BA3" w:rsidRDefault="00AE5BA3">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FB506B" w14:textId="7D0BEE35" w:rsidR="00AE5BA3" w:rsidRDefault="007C0357" w:rsidP="007C0357">
    <w:pPr>
      <w:pStyle w:val="Header"/>
      <w:rPr>
        <w:color w:val="000000"/>
        <w:sz w:val="17"/>
      </w:rPr>
    </w:pPr>
    <w:bookmarkStart w:id="17" w:name="TITUS3HeaderFirstPage"/>
    <w:r>
      <w:rPr>
        <w:color w:val="000000"/>
        <w:sz w:val="17"/>
      </w:rPr>
      <w:t> </w:t>
    </w:r>
  </w:p>
  <w:bookmarkEnd w:id="17"/>
  <w:p w14:paraId="155D05DF" w14:textId="77777777" w:rsidR="00AE5BA3" w:rsidRDefault="00AE5BA3" w:rsidP="00A717F0">
    <w:pPr>
      <w:pStyle w:val="Header"/>
    </w:pPr>
  </w:p>
  <w:p w14:paraId="3FD74C1F" w14:textId="77777777" w:rsidR="00AE5BA3" w:rsidRDefault="00AE5BA3">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6814AF" w14:textId="4BA41D30" w:rsidR="00AE5BA3" w:rsidRDefault="007C0357" w:rsidP="007C0357">
    <w:pPr>
      <w:pStyle w:val="Header"/>
      <w:rPr>
        <w:color w:val="000000"/>
        <w:sz w:val="17"/>
      </w:rPr>
    </w:pPr>
    <w:bookmarkStart w:id="19" w:name="TITUS4HeaderEvenPages"/>
    <w:r>
      <w:rPr>
        <w:color w:val="000000"/>
        <w:sz w:val="17"/>
      </w:rPr>
      <w:t> </w:t>
    </w:r>
  </w:p>
  <w:bookmarkEnd w:id="19"/>
  <w:p w14:paraId="5DB4C412" w14:textId="77777777" w:rsidR="00AE5BA3" w:rsidRDefault="00AE5BA3" w:rsidP="00A717F0">
    <w:pPr>
      <w:pStyle w:val="Header"/>
    </w:pPr>
  </w:p>
  <w:p w14:paraId="20EE52FF" w14:textId="77777777" w:rsidR="00AE5BA3" w:rsidRDefault="00AE5BA3">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A2FBB6" w14:textId="7697A48C" w:rsidR="00AE5BA3" w:rsidRDefault="007C0357" w:rsidP="007C0357">
    <w:pPr>
      <w:pStyle w:val="Header"/>
      <w:rPr>
        <w:color w:val="000000"/>
        <w:sz w:val="17"/>
      </w:rPr>
    </w:pPr>
    <w:bookmarkStart w:id="20" w:name="TITUS4HeaderPrimary"/>
    <w:r>
      <w:rPr>
        <w:color w:val="000000"/>
        <w:sz w:val="17"/>
      </w:rPr>
      <w:t> </w:t>
    </w:r>
  </w:p>
  <w:bookmarkEnd w:id="20"/>
  <w:p w14:paraId="6852B3AD" w14:textId="77777777" w:rsidR="00AE5BA3" w:rsidRDefault="00AE5BA3">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BA404B" w14:textId="687D81F3" w:rsidR="00AE5BA3" w:rsidRDefault="007C0357" w:rsidP="007C0357">
    <w:pPr>
      <w:pStyle w:val="Header"/>
      <w:rPr>
        <w:color w:val="000000"/>
        <w:sz w:val="17"/>
      </w:rPr>
    </w:pPr>
    <w:bookmarkStart w:id="23" w:name="TITUS4HeaderFirstPage"/>
    <w:r>
      <w:rPr>
        <w:color w:val="000000"/>
        <w:sz w:val="17"/>
      </w:rPr>
      <w:t> </w:t>
    </w:r>
  </w:p>
  <w:bookmarkEnd w:id="23"/>
  <w:p w14:paraId="04EE521A" w14:textId="77777777" w:rsidR="00AE5BA3" w:rsidRDefault="00AE5BA3" w:rsidP="00A717F0">
    <w:pPr>
      <w:pStyle w:val="Header"/>
    </w:pPr>
  </w:p>
  <w:p w14:paraId="627E615F" w14:textId="77777777" w:rsidR="00AE5BA3" w:rsidRDefault="00AE5B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DA59E6"/>
    <w:multiLevelType w:val="hybridMultilevel"/>
    <w:tmpl w:val="5D8C2924"/>
    <w:lvl w:ilvl="0" w:tplc="F530D170">
      <w:start w:val="1"/>
      <w:numFmt w:val="decimal"/>
      <w:lvlText w:val="%1."/>
      <w:lvlJc w:val="left"/>
      <w:pPr>
        <w:ind w:left="426" w:hanging="360"/>
      </w:pPr>
      <w:rPr>
        <w:rFonts w:hint="default"/>
      </w:rPr>
    </w:lvl>
    <w:lvl w:ilvl="1" w:tplc="08090019" w:tentative="1">
      <w:start w:val="1"/>
      <w:numFmt w:val="lowerLetter"/>
      <w:lvlText w:val="%2."/>
      <w:lvlJc w:val="left"/>
      <w:pPr>
        <w:ind w:left="1146" w:hanging="360"/>
      </w:pPr>
    </w:lvl>
    <w:lvl w:ilvl="2" w:tplc="0809001B" w:tentative="1">
      <w:start w:val="1"/>
      <w:numFmt w:val="lowerRoman"/>
      <w:lvlText w:val="%3."/>
      <w:lvlJc w:val="right"/>
      <w:pPr>
        <w:ind w:left="1866" w:hanging="180"/>
      </w:pPr>
    </w:lvl>
    <w:lvl w:ilvl="3" w:tplc="0809000F" w:tentative="1">
      <w:start w:val="1"/>
      <w:numFmt w:val="decimal"/>
      <w:lvlText w:val="%4."/>
      <w:lvlJc w:val="left"/>
      <w:pPr>
        <w:ind w:left="2586" w:hanging="360"/>
      </w:pPr>
    </w:lvl>
    <w:lvl w:ilvl="4" w:tplc="08090019" w:tentative="1">
      <w:start w:val="1"/>
      <w:numFmt w:val="lowerLetter"/>
      <w:lvlText w:val="%5."/>
      <w:lvlJc w:val="left"/>
      <w:pPr>
        <w:ind w:left="3306" w:hanging="360"/>
      </w:pPr>
    </w:lvl>
    <w:lvl w:ilvl="5" w:tplc="0809001B" w:tentative="1">
      <w:start w:val="1"/>
      <w:numFmt w:val="lowerRoman"/>
      <w:lvlText w:val="%6."/>
      <w:lvlJc w:val="right"/>
      <w:pPr>
        <w:ind w:left="4026" w:hanging="180"/>
      </w:pPr>
    </w:lvl>
    <w:lvl w:ilvl="6" w:tplc="0809000F" w:tentative="1">
      <w:start w:val="1"/>
      <w:numFmt w:val="decimal"/>
      <w:lvlText w:val="%7."/>
      <w:lvlJc w:val="left"/>
      <w:pPr>
        <w:ind w:left="4746" w:hanging="360"/>
      </w:pPr>
    </w:lvl>
    <w:lvl w:ilvl="7" w:tplc="08090019" w:tentative="1">
      <w:start w:val="1"/>
      <w:numFmt w:val="lowerLetter"/>
      <w:lvlText w:val="%8."/>
      <w:lvlJc w:val="left"/>
      <w:pPr>
        <w:ind w:left="5466" w:hanging="360"/>
      </w:pPr>
    </w:lvl>
    <w:lvl w:ilvl="8" w:tplc="0809001B" w:tentative="1">
      <w:start w:val="1"/>
      <w:numFmt w:val="lowerRoman"/>
      <w:lvlText w:val="%9."/>
      <w:lvlJc w:val="right"/>
      <w:pPr>
        <w:ind w:left="6186" w:hanging="180"/>
      </w:pPr>
    </w:lvl>
  </w:abstractNum>
  <w:abstractNum w:abstractNumId="1" w15:restartNumberingAfterBreak="0">
    <w:nsid w:val="1BD871CE"/>
    <w:multiLevelType w:val="hybridMultilevel"/>
    <w:tmpl w:val="4A38B43E"/>
    <w:lvl w:ilvl="0" w:tplc="CDDC30F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DCC5655"/>
    <w:multiLevelType w:val="hybridMultilevel"/>
    <w:tmpl w:val="699E293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CB15A7"/>
    <w:multiLevelType w:val="hybridMultilevel"/>
    <w:tmpl w:val="E1B0A59E"/>
    <w:lvl w:ilvl="0" w:tplc="54BAD7A8">
      <w:numFmt w:val="bullet"/>
      <w:lvlText w:val="-"/>
      <w:lvlJc w:val="left"/>
      <w:pPr>
        <w:ind w:left="786" w:hanging="360"/>
      </w:pPr>
      <w:rPr>
        <w:rFonts w:ascii="Arial" w:eastAsia="Times New Roman" w:hAnsi="Arial" w:cs="Aria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6" w15:restartNumberingAfterBreak="0">
    <w:nsid w:val="261A6E2C"/>
    <w:multiLevelType w:val="hybridMultilevel"/>
    <w:tmpl w:val="84A2B1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F25EDC"/>
    <w:multiLevelType w:val="hybridMultilevel"/>
    <w:tmpl w:val="E2964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CA110C"/>
    <w:multiLevelType w:val="hybridMultilevel"/>
    <w:tmpl w:val="0C207474"/>
    <w:lvl w:ilvl="0" w:tplc="3E907A5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1AD77C3"/>
    <w:multiLevelType w:val="hybridMultilevel"/>
    <w:tmpl w:val="8BEA1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AD2690"/>
    <w:multiLevelType w:val="hybridMultilevel"/>
    <w:tmpl w:val="55C014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6B2C7D"/>
    <w:multiLevelType w:val="hybridMultilevel"/>
    <w:tmpl w:val="E10AEC60"/>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2F295E"/>
    <w:multiLevelType w:val="hybridMultilevel"/>
    <w:tmpl w:val="6A64D9A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DE4124B"/>
    <w:multiLevelType w:val="hybridMultilevel"/>
    <w:tmpl w:val="FA088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C42B40"/>
    <w:multiLevelType w:val="hybridMultilevel"/>
    <w:tmpl w:val="7E120C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EF321B2"/>
    <w:multiLevelType w:val="hybridMultilevel"/>
    <w:tmpl w:val="B628AD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8"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3163121"/>
    <w:multiLevelType w:val="hybridMultilevel"/>
    <w:tmpl w:val="FACAD44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8C302C0"/>
    <w:multiLevelType w:val="hybridMultilevel"/>
    <w:tmpl w:val="4462C22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A0C3DE4"/>
    <w:multiLevelType w:val="hybridMultilevel"/>
    <w:tmpl w:val="4336F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CE5AE1"/>
    <w:multiLevelType w:val="hybridMultilevel"/>
    <w:tmpl w:val="6296A604"/>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7AE4579"/>
    <w:multiLevelType w:val="hybridMultilevel"/>
    <w:tmpl w:val="2AC29F8A"/>
    <w:lvl w:ilvl="0" w:tplc="E690DE1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5" w15:restartNumberingAfterBreak="0">
    <w:nsid w:val="68401EB8"/>
    <w:multiLevelType w:val="hybridMultilevel"/>
    <w:tmpl w:val="6FC08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C10AB4"/>
    <w:multiLevelType w:val="hybridMultilevel"/>
    <w:tmpl w:val="F63C04BC"/>
    <w:lvl w:ilvl="0" w:tplc="7F3A562A">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7" w15:restartNumberingAfterBreak="0">
    <w:nsid w:val="6EC30E9E"/>
    <w:multiLevelType w:val="hybridMultilevel"/>
    <w:tmpl w:val="F6B2A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9"/>
  </w:num>
  <w:num w:numId="2">
    <w:abstractNumId w:val="30"/>
  </w:num>
  <w:num w:numId="3">
    <w:abstractNumId w:val="17"/>
  </w:num>
  <w:num w:numId="4">
    <w:abstractNumId w:val="3"/>
  </w:num>
  <w:num w:numId="5">
    <w:abstractNumId w:val="18"/>
  </w:num>
  <w:num w:numId="6">
    <w:abstractNumId w:val="4"/>
  </w:num>
  <w:num w:numId="7">
    <w:abstractNumId w:val="23"/>
  </w:num>
  <w:num w:numId="8">
    <w:abstractNumId w:val="28"/>
  </w:num>
  <w:num w:numId="9">
    <w:abstractNumId w:val="26"/>
  </w:num>
  <w:num w:numId="10">
    <w:abstractNumId w:val="24"/>
  </w:num>
  <w:num w:numId="11">
    <w:abstractNumId w:val="6"/>
  </w:num>
  <w:num w:numId="12">
    <w:abstractNumId w:val="2"/>
  </w:num>
  <w:num w:numId="13">
    <w:abstractNumId w:val="16"/>
  </w:num>
  <w:num w:numId="14">
    <w:abstractNumId w:val="0"/>
  </w:num>
  <w:num w:numId="15">
    <w:abstractNumId w:val="15"/>
  </w:num>
  <w:num w:numId="16">
    <w:abstractNumId w:val="27"/>
  </w:num>
  <w:num w:numId="17">
    <w:abstractNumId w:val="9"/>
  </w:num>
  <w:num w:numId="18">
    <w:abstractNumId w:val="21"/>
  </w:num>
  <w:num w:numId="19">
    <w:abstractNumId w:val="7"/>
  </w:num>
  <w:num w:numId="20">
    <w:abstractNumId w:val="25"/>
  </w:num>
  <w:num w:numId="21">
    <w:abstractNumId w:val="14"/>
  </w:num>
  <w:num w:numId="22">
    <w:abstractNumId w:val="22"/>
  </w:num>
  <w:num w:numId="23">
    <w:abstractNumId w:val="12"/>
  </w:num>
  <w:num w:numId="24">
    <w:abstractNumId w:val="11"/>
  </w:num>
  <w:num w:numId="25">
    <w:abstractNumId w:val="10"/>
  </w:num>
  <w:num w:numId="26">
    <w:abstractNumId w:val="20"/>
  </w:num>
  <w:num w:numId="27">
    <w:abstractNumId w:val="13"/>
  </w:num>
  <w:num w:numId="28">
    <w:abstractNumId w:val="19"/>
  </w:num>
  <w:num w:numId="29">
    <w:abstractNumId w:val="8"/>
  </w:num>
  <w:num w:numId="30">
    <w:abstractNumId w:val="1"/>
  </w:num>
  <w:num w:numId="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1536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3CB3"/>
    <w:rsid w:val="000527B1"/>
    <w:rsid w:val="000948FF"/>
    <w:rsid w:val="000D4A85"/>
    <w:rsid w:val="0013568B"/>
    <w:rsid w:val="0013734E"/>
    <w:rsid w:val="00171775"/>
    <w:rsid w:val="00184B02"/>
    <w:rsid w:val="001934C2"/>
    <w:rsid w:val="00194D2E"/>
    <w:rsid w:val="001C5AD4"/>
    <w:rsid w:val="001E7F77"/>
    <w:rsid w:val="001F5FF7"/>
    <w:rsid w:val="00204B20"/>
    <w:rsid w:val="00217A51"/>
    <w:rsid w:val="002370A1"/>
    <w:rsid w:val="0025010D"/>
    <w:rsid w:val="002558F5"/>
    <w:rsid w:val="002635B1"/>
    <w:rsid w:val="00264801"/>
    <w:rsid w:val="00287610"/>
    <w:rsid w:val="002A696F"/>
    <w:rsid w:val="002C458D"/>
    <w:rsid w:val="002C7AC6"/>
    <w:rsid w:val="003112CA"/>
    <w:rsid w:val="00382E59"/>
    <w:rsid w:val="003871CF"/>
    <w:rsid w:val="00391820"/>
    <w:rsid w:val="003B0ACE"/>
    <w:rsid w:val="003B0ECA"/>
    <w:rsid w:val="003C52D1"/>
    <w:rsid w:val="003F0DE8"/>
    <w:rsid w:val="00427BE9"/>
    <w:rsid w:val="0044218A"/>
    <w:rsid w:val="0045226C"/>
    <w:rsid w:val="00464DEA"/>
    <w:rsid w:val="00473FC5"/>
    <w:rsid w:val="0049050F"/>
    <w:rsid w:val="004C26FE"/>
    <w:rsid w:val="00536896"/>
    <w:rsid w:val="005451D8"/>
    <w:rsid w:val="005656AB"/>
    <w:rsid w:val="005827B4"/>
    <w:rsid w:val="005A7976"/>
    <w:rsid w:val="005B6AB7"/>
    <w:rsid w:val="005C2EFE"/>
    <w:rsid w:val="005E0A87"/>
    <w:rsid w:val="00621EDF"/>
    <w:rsid w:val="006F4913"/>
    <w:rsid w:val="007073C4"/>
    <w:rsid w:val="007216D1"/>
    <w:rsid w:val="00745D09"/>
    <w:rsid w:val="00763CB3"/>
    <w:rsid w:val="00795C11"/>
    <w:rsid w:val="007C0357"/>
    <w:rsid w:val="007C19BB"/>
    <w:rsid w:val="007F7B59"/>
    <w:rsid w:val="00810ADD"/>
    <w:rsid w:val="008460E4"/>
    <w:rsid w:val="00846F01"/>
    <w:rsid w:val="0085178F"/>
    <w:rsid w:val="00857555"/>
    <w:rsid w:val="00863E41"/>
    <w:rsid w:val="00875DD1"/>
    <w:rsid w:val="00893149"/>
    <w:rsid w:val="00893601"/>
    <w:rsid w:val="00893AD1"/>
    <w:rsid w:val="008D283A"/>
    <w:rsid w:val="008F1D48"/>
    <w:rsid w:val="009178EA"/>
    <w:rsid w:val="009A303B"/>
    <w:rsid w:val="009E333B"/>
    <w:rsid w:val="009E4DD5"/>
    <w:rsid w:val="009E51BA"/>
    <w:rsid w:val="00A03B32"/>
    <w:rsid w:val="00A10591"/>
    <w:rsid w:val="00A1182F"/>
    <w:rsid w:val="00A26F4C"/>
    <w:rsid w:val="00A55942"/>
    <w:rsid w:val="00A717F0"/>
    <w:rsid w:val="00A741C5"/>
    <w:rsid w:val="00AA23A6"/>
    <w:rsid w:val="00AB3C53"/>
    <w:rsid w:val="00AE5BA3"/>
    <w:rsid w:val="00B2573E"/>
    <w:rsid w:val="00B33FAD"/>
    <w:rsid w:val="00B67E86"/>
    <w:rsid w:val="00B8357D"/>
    <w:rsid w:val="00B912FC"/>
    <w:rsid w:val="00B93C09"/>
    <w:rsid w:val="00BB18E4"/>
    <w:rsid w:val="00BC701D"/>
    <w:rsid w:val="00BD39B9"/>
    <w:rsid w:val="00BD6CB9"/>
    <w:rsid w:val="00BF0323"/>
    <w:rsid w:val="00C2223A"/>
    <w:rsid w:val="00C814EE"/>
    <w:rsid w:val="00CA2D88"/>
    <w:rsid w:val="00CF7B26"/>
    <w:rsid w:val="00D074B3"/>
    <w:rsid w:val="00D103F3"/>
    <w:rsid w:val="00D3350A"/>
    <w:rsid w:val="00D371F2"/>
    <w:rsid w:val="00D475E3"/>
    <w:rsid w:val="00D65A6E"/>
    <w:rsid w:val="00D76CF9"/>
    <w:rsid w:val="00D7725E"/>
    <w:rsid w:val="00DC3BA2"/>
    <w:rsid w:val="00DE1A3D"/>
    <w:rsid w:val="00DF1E41"/>
    <w:rsid w:val="00DF30B2"/>
    <w:rsid w:val="00E049ED"/>
    <w:rsid w:val="00E05C71"/>
    <w:rsid w:val="00E22C6D"/>
    <w:rsid w:val="00E36D1D"/>
    <w:rsid w:val="00E4453C"/>
    <w:rsid w:val="00E5669F"/>
    <w:rsid w:val="00E62A05"/>
    <w:rsid w:val="00E83922"/>
    <w:rsid w:val="00ED2837"/>
    <w:rsid w:val="00F044D6"/>
    <w:rsid w:val="00F408F8"/>
    <w:rsid w:val="00F60810"/>
    <w:rsid w:val="00F84916"/>
    <w:rsid w:val="00FB6254"/>
    <w:rsid w:val="00FF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5361"/>
    <o:shapelayout v:ext="edit">
      <o:idmap v:ext="edit" data="1"/>
    </o:shapelayout>
  </w:shapeDefaults>
  <w:decimalSymbol w:val="."/>
  <w:listSeparator w:val=","/>
  <w14:docId w14:val="62335A80"/>
  <w15:chartTrackingRefBased/>
  <w15:docId w15:val="{C1BBF82A-1CE0-4020-A108-8FF343347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A717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17F0"/>
  </w:style>
  <w:style w:type="character" w:styleId="Hyperlink">
    <w:name w:val="Hyperlink"/>
    <w:basedOn w:val="DefaultParagraphFont"/>
    <w:uiPriority w:val="99"/>
    <w:unhideWhenUsed/>
    <w:rsid w:val="00BF032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3110492">
      <w:bodyDiv w:val="1"/>
      <w:marLeft w:val="0"/>
      <w:marRight w:val="0"/>
      <w:marTop w:val="0"/>
      <w:marBottom w:val="0"/>
      <w:divBdr>
        <w:top w:val="none" w:sz="0" w:space="0" w:color="auto"/>
        <w:left w:val="none" w:sz="0" w:space="0" w:color="auto"/>
        <w:bottom w:val="none" w:sz="0" w:space="0" w:color="auto"/>
        <w:right w:val="none" w:sz="0" w:space="0" w:color="auto"/>
      </w:divBdr>
    </w:div>
    <w:div w:id="174736390">
      <w:bodyDiv w:val="1"/>
      <w:marLeft w:val="0"/>
      <w:marRight w:val="0"/>
      <w:marTop w:val="0"/>
      <w:marBottom w:val="0"/>
      <w:divBdr>
        <w:top w:val="none" w:sz="0" w:space="0" w:color="auto"/>
        <w:left w:val="none" w:sz="0" w:space="0" w:color="auto"/>
        <w:bottom w:val="none" w:sz="0" w:space="0" w:color="auto"/>
        <w:right w:val="none" w:sz="0" w:space="0" w:color="auto"/>
      </w:divBdr>
    </w:div>
    <w:div w:id="177161213">
      <w:bodyDiv w:val="1"/>
      <w:marLeft w:val="0"/>
      <w:marRight w:val="0"/>
      <w:marTop w:val="0"/>
      <w:marBottom w:val="0"/>
      <w:divBdr>
        <w:top w:val="none" w:sz="0" w:space="0" w:color="auto"/>
        <w:left w:val="none" w:sz="0" w:space="0" w:color="auto"/>
        <w:bottom w:val="none" w:sz="0" w:space="0" w:color="auto"/>
        <w:right w:val="none" w:sz="0" w:space="0" w:color="auto"/>
      </w:divBdr>
    </w:div>
    <w:div w:id="281233873">
      <w:bodyDiv w:val="1"/>
      <w:marLeft w:val="0"/>
      <w:marRight w:val="0"/>
      <w:marTop w:val="0"/>
      <w:marBottom w:val="0"/>
      <w:divBdr>
        <w:top w:val="none" w:sz="0" w:space="0" w:color="auto"/>
        <w:left w:val="none" w:sz="0" w:space="0" w:color="auto"/>
        <w:bottom w:val="none" w:sz="0" w:space="0" w:color="auto"/>
        <w:right w:val="none" w:sz="0" w:space="0" w:color="auto"/>
      </w:divBdr>
    </w:div>
    <w:div w:id="311758684">
      <w:bodyDiv w:val="1"/>
      <w:marLeft w:val="0"/>
      <w:marRight w:val="0"/>
      <w:marTop w:val="0"/>
      <w:marBottom w:val="0"/>
      <w:divBdr>
        <w:top w:val="none" w:sz="0" w:space="0" w:color="auto"/>
        <w:left w:val="none" w:sz="0" w:space="0" w:color="auto"/>
        <w:bottom w:val="none" w:sz="0" w:space="0" w:color="auto"/>
        <w:right w:val="none" w:sz="0" w:space="0" w:color="auto"/>
      </w:divBdr>
    </w:div>
    <w:div w:id="327827266">
      <w:bodyDiv w:val="1"/>
      <w:marLeft w:val="0"/>
      <w:marRight w:val="0"/>
      <w:marTop w:val="0"/>
      <w:marBottom w:val="0"/>
      <w:divBdr>
        <w:top w:val="none" w:sz="0" w:space="0" w:color="auto"/>
        <w:left w:val="none" w:sz="0" w:space="0" w:color="auto"/>
        <w:bottom w:val="none" w:sz="0" w:space="0" w:color="auto"/>
        <w:right w:val="none" w:sz="0" w:space="0" w:color="auto"/>
      </w:divBdr>
    </w:div>
    <w:div w:id="337274030">
      <w:bodyDiv w:val="1"/>
      <w:marLeft w:val="0"/>
      <w:marRight w:val="0"/>
      <w:marTop w:val="0"/>
      <w:marBottom w:val="0"/>
      <w:divBdr>
        <w:top w:val="none" w:sz="0" w:space="0" w:color="auto"/>
        <w:left w:val="none" w:sz="0" w:space="0" w:color="auto"/>
        <w:bottom w:val="none" w:sz="0" w:space="0" w:color="auto"/>
        <w:right w:val="none" w:sz="0" w:space="0" w:color="auto"/>
      </w:divBdr>
    </w:div>
    <w:div w:id="377514004">
      <w:bodyDiv w:val="1"/>
      <w:marLeft w:val="0"/>
      <w:marRight w:val="0"/>
      <w:marTop w:val="0"/>
      <w:marBottom w:val="0"/>
      <w:divBdr>
        <w:top w:val="none" w:sz="0" w:space="0" w:color="auto"/>
        <w:left w:val="none" w:sz="0" w:space="0" w:color="auto"/>
        <w:bottom w:val="none" w:sz="0" w:space="0" w:color="auto"/>
        <w:right w:val="none" w:sz="0" w:space="0" w:color="auto"/>
      </w:divBdr>
    </w:div>
    <w:div w:id="435906838">
      <w:bodyDiv w:val="1"/>
      <w:marLeft w:val="0"/>
      <w:marRight w:val="0"/>
      <w:marTop w:val="0"/>
      <w:marBottom w:val="0"/>
      <w:divBdr>
        <w:top w:val="none" w:sz="0" w:space="0" w:color="auto"/>
        <w:left w:val="none" w:sz="0" w:space="0" w:color="auto"/>
        <w:bottom w:val="none" w:sz="0" w:space="0" w:color="auto"/>
        <w:right w:val="none" w:sz="0" w:space="0" w:color="auto"/>
      </w:divBdr>
    </w:div>
    <w:div w:id="465902639">
      <w:bodyDiv w:val="1"/>
      <w:marLeft w:val="0"/>
      <w:marRight w:val="0"/>
      <w:marTop w:val="0"/>
      <w:marBottom w:val="0"/>
      <w:divBdr>
        <w:top w:val="none" w:sz="0" w:space="0" w:color="auto"/>
        <w:left w:val="none" w:sz="0" w:space="0" w:color="auto"/>
        <w:bottom w:val="none" w:sz="0" w:space="0" w:color="auto"/>
        <w:right w:val="none" w:sz="0" w:space="0" w:color="auto"/>
      </w:divBdr>
    </w:div>
    <w:div w:id="635841997">
      <w:bodyDiv w:val="1"/>
      <w:marLeft w:val="0"/>
      <w:marRight w:val="0"/>
      <w:marTop w:val="0"/>
      <w:marBottom w:val="0"/>
      <w:divBdr>
        <w:top w:val="none" w:sz="0" w:space="0" w:color="auto"/>
        <w:left w:val="none" w:sz="0" w:space="0" w:color="auto"/>
        <w:bottom w:val="none" w:sz="0" w:space="0" w:color="auto"/>
        <w:right w:val="none" w:sz="0" w:space="0" w:color="auto"/>
      </w:divBdr>
    </w:div>
    <w:div w:id="702829090">
      <w:bodyDiv w:val="1"/>
      <w:marLeft w:val="0"/>
      <w:marRight w:val="0"/>
      <w:marTop w:val="0"/>
      <w:marBottom w:val="0"/>
      <w:divBdr>
        <w:top w:val="none" w:sz="0" w:space="0" w:color="auto"/>
        <w:left w:val="none" w:sz="0" w:space="0" w:color="auto"/>
        <w:bottom w:val="none" w:sz="0" w:space="0" w:color="auto"/>
        <w:right w:val="none" w:sz="0" w:space="0" w:color="auto"/>
      </w:divBdr>
    </w:div>
    <w:div w:id="743381956">
      <w:bodyDiv w:val="1"/>
      <w:marLeft w:val="0"/>
      <w:marRight w:val="0"/>
      <w:marTop w:val="0"/>
      <w:marBottom w:val="0"/>
      <w:divBdr>
        <w:top w:val="none" w:sz="0" w:space="0" w:color="auto"/>
        <w:left w:val="none" w:sz="0" w:space="0" w:color="auto"/>
        <w:bottom w:val="none" w:sz="0" w:space="0" w:color="auto"/>
        <w:right w:val="none" w:sz="0" w:space="0" w:color="auto"/>
      </w:divBdr>
    </w:div>
    <w:div w:id="771243517">
      <w:bodyDiv w:val="1"/>
      <w:marLeft w:val="0"/>
      <w:marRight w:val="0"/>
      <w:marTop w:val="0"/>
      <w:marBottom w:val="0"/>
      <w:divBdr>
        <w:top w:val="none" w:sz="0" w:space="0" w:color="auto"/>
        <w:left w:val="none" w:sz="0" w:space="0" w:color="auto"/>
        <w:bottom w:val="none" w:sz="0" w:space="0" w:color="auto"/>
        <w:right w:val="none" w:sz="0" w:space="0" w:color="auto"/>
      </w:divBdr>
    </w:div>
    <w:div w:id="776364180">
      <w:bodyDiv w:val="1"/>
      <w:marLeft w:val="0"/>
      <w:marRight w:val="0"/>
      <w:marTop w:val="0"/>
      <w:marBottom w:val="0"/>
      <w:divBdr>
        <w:top w:val="none" w:sz="0" w:space="0" w:color="auto"/>
        <w:left w:val="none" w:sz="0" w:space="0" w:color="auto"/>
        <w:bottom w:val="none" w:sz="0" w:space="0" w:color="auto"/>
        <w:right w:val="none" w:sz="0" w:space="0" w:color="auto"/>
      </w:divBdr>
    </w:div>
    <w:div w:id="779376613">
      <w:bodyDiv w:val="1"/>
      <w:marLeft w:val="0"/>
      <w:marRight w:val="0"/>
      <w:marTop w:val="0"/>
      <w:marBottom w:val="0"/>
      <w:divBdr>
        <w:top w:val="none" w:sz="0" w:space="0" w:color="auto"/>
        <w:left w:val="none" w:sz="0" w:space="0" w:color="auto"/>
        <w:bottom w:val="none" w:sz="0" w:space="0" w:color="auto"/>
        <w:right w:val="none" w:sz="0" w:space="0" w:color="auto"/>
      </w:divBdr>
    </w:div>
    <w:div w:id="788206959">
      <w:bodyDiv w:val="1"/>
      <w:marLeft w:val="0"/>
      <w:marRight w:val="0"/>
      <w:marTop w:val="0"/>
      <w:marBottom w:val="0"/>
      <w:divBdr>
        <w:top w:val="none" w:sz="0" w:space="0" w:color="auto"/>
        <w:left w:val="none" w:sz="0" w:space="0" w:color="auto"/>
        <w:bottom w:val="none" w:sz="0" w:space="0" w:color="auto"/>
        <w:right w:val="none" w:sz="0" w:space="0" w:color="auto"/>
      </w:divBdr>
    </w:div>
    <w:div w:id="848911735">
      <w:bodyDiv w:val="1"/>
      <w:marLeft w:val="0"/>
      <w:marRight w:val="0"/>
      <w:marTop w:val="0"/>
      <w:marBottom w:val="0"/>
      <w:divBdr>
        <w:top w:val="none" w:sz="0" w:space="0" w:color="auto"/>
        <w:left w:val="none" w:sz="0" w:space="0" w:color="auto"/>
        <w:bottom w:val="none" w:sz="0" w:space="0" w:color="auto"/>
        <w:right w:val="none" w:sz="0" w:space="0" w:color="auto"/>
      </w:divBdr>
    </w:div>
    <w:div w:id="967930436">
      <w:bodyDiv w:val="1"/>
      <w:marLeft w:val="0"/>
      <w:marRight w:val="0"/>
      <w:marTop w:val="0"/>
      <w:marBottom w:val="0"/>
      <w:divBdr>
        <w:top w:val="none" w:sz="0" w:space="0" w:color="auto"/>
        <w:left w:val="none" w:sz="0" w:space="0" w:color="auto"/>
        <w:bottom w:val="none" w:sz="0" w:space="0" w:color="auto"/>
        <w:right w:val="none" w:sz="0" w:space="0" w:color="auto"/>
      </w:divBdr>
    </w:div>
    <w:div w:id="1053427811">
      <w:bodyDiv w:val="1"/>
      <w:marLeft w:val="0"/>
      <w:marRight w:val="0"/>
      <w:marTop w:val="0"/>
      <w:marBottom w:val="0"/>
      <w:divBdr>
        <w:top w:val="none" w:sz="0" w:space="0" w:color="auto"/>
        <w:left w:val="none" w:sz="0" w:space="0" w:color="auto"/>
        <w:bottom w:val="none" w:sz="0" w:space="0" w:color="auto"/>
        <w:right w:val="none" w:sz="0" w:space="0" w:color="auto"/>
      </w:divBdr>
    </w:div>
    <w:div w:id="1170825832">
      <w:bodyDiv w:val="1"/>
      <w:marLeft w:val="0"/>
      <w:marRight w:val="0"/>
      <w:marTop w:val="0"/>
      <w:marBottom w:val="0"/>
      <w:divBdr>
        <w:top w:val="none" w:sz="0" w:space="0" w:color="auto"/>
        <w:left w:val="none" w:sz="0" w:space="0" w:color="auto"/>
        <w:bottom w:val="none" w:sz="0" w:space="0" w:color="auto"/>
        <w:right w:val="none" w:sz="0" w:space="0" w:color="auto"/>
      </w:divBdr>
    </w:div>
    <w:div w:id="1184783537">
      <w:bodyDiv w:val="1"/>
      <w:marLeft w:val="0"/>
      <w:marRight w:val="0"/>
      <w:marTop w:val="0"/>
      <w:marBottom w:val="0"/>
      <w:divBdr>
        <w:top w:val="none" w:sz="0" w:space="0" w:color="auto"/>
        <w:left w:val="none" w:sz="0" w:space="0" w:color="auto"/>
        <w:bottom w:val="none" w:sz="0" w:space="0" w:color="auto"/>
        <w:right w:val="none" w:sz="0" w:space="0" w:color="auto"/>
      </w:divBdr>
    </w:div>
    <w:div w:id="1187864103">
      <w:bodyDiv w:val="1"/>
      <w:marLeft w:val="0"/>
      <w:marRight w:val="0"/>
      <w:marTop w:val="0"/>
      <w:marBottom w:val="0"/>
      <w:divBdr>
        <w:top w:val="none" w:sz="0" w:space="0" w:color="auto"/>
        <w:left w:val="none" w:sz="0" w:space="0" w:color="auto"/>
        <w:bottom w:val="none" w:sz="0" w:space="0" w:color="auto"/>
        <w:right w:val="none" w:sz="0" w:space="0" w:color="auto"/>
      </w:divBdr>
    </w:div>
    <w:div w:id="1343776824">
      <w:bodyDiv w:val="1"/>
      <w:marLeft w:val="0"/>
      <w:marRight w:val="0"/>
      <w:marTop w:val="0"/>
      <w:marBottom w:val="0"/>
      <w:divBdr>
        <w:top w:val="none" w:sz="0" w:space="0" w:color="auto"/>
        <w:left w:val="none" w:sz="0" w:space="0" w:color="auto"/>
        <w:bottom w:val="none" w:sz="0" w:space="0" w:color="auto"/>
        <w:right w:val="none" w:sz="0" w:space="0" w:color="auto"/>
      </w:divBdr>
    </w:div>
    <w:div w:id="1354304210">
      <w:bodyDiv w:val="1"/>
      <w:marLeft w:val="0"/>
      <w:marRight w:val="0"/>
      <w:marTop w:val="0"/>
      <w:marBottom w:val="0"/>
      <w:divBdr>
        <w:top w:val="none" w:sz="0" w:space="0" w:color="auto"/>
        <w:left w:val="none" w:sz="0" w:space="0" w:color="auto"/>
        <w:bottom w:val="none" w:sz="0" w:space="0" w:color="auto"/>
        <w:right w:val="none" w:sz="0" w:space="0" w:color="auto"/>
      </w:divBdr>
    </w:div>
    <w:div w:id="1376002609">
      <w:bodyDiv w:val="1"/>
      <w:marLeft w:val="0"/>
      <w:marRight w:val="0"/>
      <w:marTop w:val="0"/>
      <w:marBottom w:val="0"/>
      <w:divBdr>
        <w:top w:val="none" w:sz="0" w:space="0" w:color="auto"/>
        <w:left w:val="none" w:sz="0" w:space="0" w:color="auto"/>
        <w:bottom w:val="none" w:sz="0" w:space="0" w:color="auto"/>
        <w:right w:val="none" w:sz="0" w:space="0" w:color="auto"/>
      </w:divBdr>
    </w:div>
    <w:div w:id="1386217650">
      <w:bodyDiv w:val="1"/>
      <w:marLeft w:val="0"/>
      <w:marRight w:val="0"/>
      <w:marTop w:val="0"/>
      <w:marBottom w:val="0"/>
      <w:divBdr>
        <w:top w:val="none" w:sz="0" w:space="0" w:color="auto"/>
        <w:left w:val="none" w:sz="0" w:space="0" w:color="auto"/>
        <w:bottom w:val="none" w:sz="0" w:space="0" w:color="auto"/>
        <w:right w:val="none" w:sz="0" w:space="0" w:color="auto"/>
      </w:divBdr>
    </w:div>
    <w:div w:id="1428305381">
      <w:bodyDiv w:val="1"/>
      <w:marLeft w:val="0"/>
      <w:marRight w:val="0"/>
      <w:marTop w:val="0"/>
      <w:marBottom w:val="0"/>
      <w:divBdr>
        <w:top w:val="none" w:sz="0" w:space="0" w:color="auto"/>
        <w:left w:val="none" w:sz="0" w:space="0" w:color="auto"/>
        <w:bottom w:val="none" w:sz="0" w:space="0" w:color="auto"/>
        <w:right w:val="none" w:sz="0" w:space="0" w:color="auto"/>
      </w:divBdr>
    </w:div>
    <w:div w:id="1430079363">
      <w:bodyDiv w:val="1"/>
      <w:marLeft w:val="0"/>
      <w:marRight w:val="0"/>
      <w:marTop w:val="0"/>
      <w:marBottom w:val="0"/>
      <w:divBdr>
        <w:top w:val="none" w:sz="0" w:space="0" w:color="auto"/>
        <w:left w:val="none" w:sz="0" w:space="0" w:color="auto"/>
        <w:bottom w:val="none" w:sz="0" w:space="0" w:color="auto"/>
        <w:right w:val="none" w:sz="0" w:space="0" w:color="auto"/>
      </w:divBdr>
    </w:div>
    <w:div w:id="1460034413">
      <w:bodyDiv w:val="1"/>
      <w:marLeft w:val="0"/>
      <w:marRight w:val="0"/>
      <w:marTop w:val="0"/>
      <w:marBottom w:val="0"/>
      <w:divBdr>
        <w:top w:val="none" w:sz="0" w:space="0" w:color="auto"/>
        <w:left w:val="none" w:sz="0" w:space="0" w:color="auto"/>
        <w:bottom w:val="none" w:sz="0" w:space="0" w:color="auto"/>
        <w:right w:val="none" w:sz="0" w:space="0" w:color="auto"/>
      </w:divBdr>
    </w:div>
    <w:div w:id="1461221286">
      <w:bodyDiv w:val="1"/>
      <w:marLeft w:val="0"/>
      <w:marRight w:val="0"/>
      <w:marTop w:val="0"/>
      <w:marBottom w:val="0"/>
      <w:divBdr>
        <w:top w:val="none" w:sz="0" w:space="0" w:color="auto"/>
        <w:left w:val="none" w:sz="0" w:space="0" w:color="auto"/>
        <w:bottom w:val="none" w:sz="0" w:space="0" w:color="auto"/>
        <w:right w:val="none" w:sz="0" w:space="0" w:color="auto"/>
      </w:divBdr>
    </w:div>
    <w:div w:id="1632979121">
      <w:bodyDiv w:val="1"/>
      <w:marLeft w:val="0"/>
      <w:marRight w:val="0"/>
      <w:marTop w:val="0"/>
      <w:marBottom w:val="0"/>
      <w:divBdr>
        <w:top w:val="none" w:sz="0" w:space="0" w:color="auto"/>
        <w:left w:val="none" w:sz="0" w:space="0" w:color="auto"/>
        <w:bottom w:val="none" w:sz="0" w:space="0" w:color="auto"/>
        <w:right w:val="none" w:sz="0" w:space="0" w:color="auto"/>
      </w:divBdr>
    </w:div>
    <w:div w:id="1725640650">
      <w:bodyDiv w:val="1"/>
      <w:marLeft w:val="0"/>
      <w:marRight w:val="0"/>
      <w:marTop w:val="0"/>
      <w:marBottom w:val="0"/>
      <w:divBdr>
        <w:top w:val="none" w:sz="0" w:space="0" w:color="auto"/>
        <w:left w:val="none" w:sz="0" w:space="0" w:color="auto"/>
        <w:bottom w:val="none" w:sz="0" w:space="0" w:color="auto"/>
        <w:right w:val="none" w:sz="0" w:space="0" w:color="auto"/>
      </w:divBdr>
    </w:div>
    <w:div w:id="1754669307">
      <w:bodyDiv w:val="1"/>
      <w:marLeft w:val="0"/>
      <w:marRight w:val="0"/>
      <w:marTop w:val="0"/>
      <w:marBottom w:val="0"/>
      <w:divBdr>
        <w:top w:val="none" w:sz="0" w:space="0" w:color="auto"/>
        <w:left w:val="none" w:sz="0" w:space="0" w:color="auto"/>
        <w:bottom w:val="none" w:sz="0" w:space="0" w:color="auto"/>
        <w:right w:val="none" w:sz="0" w:space="0" w:color="auto"/>
      </w:divBdr>
    </w:div>
    <w:div w:id="1831675152">
      <w:bodyDiv w:val="1"/>
      <w:marLeft w:val="0"/>
      <w:marRight w:val="0"/>
      <w:marTop w:val="0"/>
      <w:marBottom w:val="0"/>
      <w:divBdr>
        <w:top w:val="none" w:sz="0" w:space="0" w:color="auto"/>
        <w:left w:val="none" w:sz="0" w:space="0" w:color="auto"/>
        <w:bottom w:val="none" w:sz="0" w:space="0" w:color="auto"/>
        <w:right w:val="none" w:sz="0" w:space="0" w:color="auto"/>
      </w:divBdr>
    </w:div>
    <w:div w:id="1832283559">
      <w:bodyDiv w:val="1"/>
      <w:marLeft w:val="0"/>
      <w:marRight w:val="0"/>
      <w:marTop w:val="0"/>
      <w:marBottom w:val="0"/>
      <w:divBdr>
        <w:top w:val="none" w:sz="0" w:space="0" w:color="auto"/>
        <w:left w:val="none" w:sz="0" w:space="0" w:color="auto"/>
        <w:bottom w:val="none" w:sz="0" w:space="0" w:color="auto"/>
        <w:right w:val="none" w:sz="0" w:space="0" w:color="auto"/>
      </w:divBdr>
    </w:div>
    <w:div w:id="1872768430">
      <w:bodyDiv w:val="1"/>
      <w:marLeft w:val="0"/>
      <w:marRight w:val="0"/>
      <w:marTop w:val="0"/>
      <w:marBottom w:val="0"/>
      <w:divBdr>
        <w:top w:val="none" w:sz="0" w:space="0" w:color="auto"/>
        <w:left w:val="none" w:sz="0" w:space="0" w:color="auto"/>
        <w:bottom w:val="none" w:sz="0" w:space="0" w:color="auto"/>
        <w:right w:val="none" w:sz="0" w:space="0" w:color="auto"/>
      </w:divBdr>
    </w:div>
    <w:div w:id="1917205319">
      <w:bodyDiv w:val="1"/>
      <w:marLeft w:val="0"/>
      <w:marRight w:val="0"/>
      <w:marTop w:val="0"/>
      <w:marBottom w:val="0"/>
      <w:divBdr>
        <w:top w:val="none" w:sz="0" w:space="0" w:color="auto"/>
        <w:left w:val="none" w:sz="0" w:space="0" w:color="auto"/>
        <w:bottom w:val="none" w:sz="0" w:space="0" w:color="auto"/>
        <w:right w:val="none" w:sz="0" w:space="0" w:color="auto"/>
      </w:divBdr>
    </w:div>
    <w:div w:id="1932395458">
      <w:bodyDiv w:val="1"/>
      <w:marLeft w:val="0"/>
      <w:marRight w:val="0"/>
      <w:marTop w:val="0"/>
      <w:marBottom w:val="0"/>
      <w:divBdr>
        <w:top w:val="none" w:sz="0" w:space="0" w:color="auto"/>
        <w:left w:val="none" w:sz="0" w:space="0" w:color="auto"/>
        <w:bottom w:val="none" w:sz="0" w:space="0" w:color="auto"/>
        <w:right w:val="none" w:sz="0" w:space="0" w:color="auto"/>
      </w:divBdr>
    </w:div>
    <w:div w:id="1943996141">
      <w:bodyDiv w:val="1"/>
      <w:marLeft w:val="0"/>
      <w:marRight w:val="0"/>
      <w:marTop w:val="0"/>
      <w:marBottom w:val="0"/>
      <w:divBdr>
        <w:top w:val="none" w:sz="0" w:space="0" w:color="auto"/>
        <w:left w:val="none" w:sz="0" w:space="0" w:color="auto"/>
        <w:bottom w:val="none" w:sz="0" w:space="0" w:color="auto"/>
        <w:right w:val="none" w:sz="0" w:space="0" w:color="auto"/>
      </w:divBdr>
    </w:div>
    <w:div w:id="1993174496">
      <w:bodyDiv w:val="1"/>
      <w:marLeft w:val="0"/>
      <w:marRight w:val="0"/>
      <w:marTop w:val="0"/>
      <w:marBottom w:val="0"/>
      <w:divBdr>
        <w:top w:val="none" w:sz="0" w:space="0" w:color="auto"/>
        <w:left w:val="none" w:sz="0" w:space="0" w:color="auto"/>
        <w:bottom w:val="none" w:sz="0" w:space="0" w:color="auto"/>
        <w:right w:val="none" w:sz="0" w:space="0" w:color="auto"/>
      </w:divBdr>
    </w:div>
    <w:div w:id="2002075717">
      <w:bodyDiv w:val="1"/>
      <w:marLeft w:val="0"/>
      <w:marRight w:val="0"/>
      <w:marTop w:val="0"/>
      <w:marBottom w:val="0"/>
      <w:divBdr>
        <w:top w:val="none" w:sz="0" w:space="0" w:color="auto"/>
        <w:left w:val="none" w:sz="0" w:space="0" w:color="auto"/>
        <w:bottom w:val="none" w:sz="0" w:space="0" w:color="auto"/>
        <w:right w:val="none" w:sz="0" w:space="0" w:color="auto"/>
      </w:divBdr>
    </w:div>
    <w:div w:id="2012179396">
      <w:bodyDiv w:val="1"/>
      <w:marLeft w:val="0"/>
      <w:marRight w:val="0"/>
      <w:marTop w:val="0"/>
      <w:marBottom w:val="0"/>
      <w:divBdr>
        <w:top w:val="none" w:sz="0" w:space="0" w:color="auto"/>
        <w:left w:val="none" w:sz="0" w:space="0" w:color="auto"/>
        <w:bottom w:val="none" w:sz="0" w:space="0" w:color="auto"/>
        <w:right w:val="none" w:sz="0" w:space="0" w:color="auto"/>
      </w:divBdr>
    </w:div>
    <w:div w:id="2042630802">
      <w:bodyDiv w:val="1"/>
      <w:marLeft w:val="0"/>
      <w:marRight w:val="0"/>
      <w:marTop w:val="0"/>
      <w:marBottom w:val="0"/>
      <w:divBdr>
        <w:top w:val="none" w:sz="0" w:space="0" w:color="auto"/>
        <w:left w:val="none" w:sz="0" w:space="0" w:color="auto"/>
        <w:bottom w:val="none" w:sz="0" w:space="0" w:color="auto"/>
        <w:right w:val="none" w:sz="0" w:space="0" w:color="auto"/>
      </w:divBdr>
    </w:div>
    <w:div w:id="2088845966">
      <w:bodyDiv w:val="1"/>
      <w:marLeft w:val="0"/>
      <w:marRight w:val="0"/>
      <w:marTop w:val="0"/>
      <w:marBottom w:val="0"/>
      <w:divBdr>
        <w:top w:val="none" w:sz="0" w:space="0" w:color="auto"/>
        <w:left w:val="none" w:sz="0" w:space="0" w:color="auto"/>
        <w:bottom w:val="none" w:sz="0" w:space="0" w:color="auto"/>
        <w:right w:val="none" w:sz="0" w:space="0" w:color="auto"/>
      </w:divBdr>
    </w:div>
    <w:div w:id="2098937643">
      <w:bodyDiv w:val="1"/>
      <w:marLeft w:val="0"/>
      <w:marRight w:val="0"/>
      <w:marTop w:val="0"/>
      <w:marBottom w:val="0"/>
      <w:divBdr>
        <w:top w:val="none" w:sz="0" w:space="0" w:color="auto"/>
        <w:left w:val="none" w:sz="0" w:space="0" w:color="auto"/>
        <w:bottom w:val="none" w:sz="0" w:space="0" w:color="auto"/>
        <w:right w:val="none" w:sz="0" w:space="0" w:color="auto"/>
      </w:divBdr>
    </w:div>
    <w:div w:id="2141799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eader" Target="header8.xml"/><Relationship Id="rId3" Type="http://schemas.openxmlformats.org/officeDocument/2006/relationships/customXml" Target="../customXml/item3.xml"/><Relationship Id="rId21" Type="http://schemas.openxmlformats.org/officeDocument/2006/relationships/footer" Target="footer4.xml"/><Relationship Id="rId34" Type="http://schemas.openxmlformats.org/officeDocument/2006/relationships/footer" Target="footer11.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eader" Target="header3.xml"/><Relationship Id="rId25" Type="http://schemas.openxmlformats.org/officeDocument/2006/relationships/header" Target="header7.xml"/><Relationship Id="rId33" Type="http://schemas.openxmlformats.org/officeDocument/2006/relationships/footer" Target="footer10.xm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header" Target="header5.xml"/><Relationship Id="rId29" Type="http://schemas.openxmlformats.org/officeDocument/2006/relationships/header" Target="header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6.xml"/><Relationship Id="rId32" Type="http://schemas.openxmlformats.org/officeDocument/2006/relationships/header" Target="header11.xm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eader" Target="header6.xml"/><Relationship Id="rId28" Type="http://schemas.openxmlformats.org/officeDocument/2006/relationships/footer" Target="footer8.xml"/><Relationship Id="rId36" Type="http://schemas.openxmlformats.org/officeDocument/2006/relationships/footer" Target="footer12.xml"/><Relationship Id="rId10" Type="http://schemas.openxmlformats.org/officeDocument/2006/relationships/endnotes" Target="endnotes.xml"/><Relationship Id="rId19" Type="http://schemas.openxmlformats.org/officeDocument/2006/relationships/header" Target="header4.xml"/><Relationship Id="rId31" Type="http://schemas.openxmlformats.org/officeDocument/2006/relationships/header" Target="header10.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footer" Target="footer5.xml"/><Relationship Id="rId27" Type="http://schemas.openxmlformats.org/officeDocument/2006/relationships/footer" Target="footer7.xml"/><Relationship Id="rId30" Type="http://schemas.openxmlformats.org/officeDocument/2006/relationships/footer" Target="footer9.xml"/><Relationship Id="rId35" Type="http://schemas.openxmlformats.org/officeDocument/2006/relationships/header" Target="head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Eur22</b:Tag>
    <b:SourceType>InternetSite</b:SourceType>
    <b:Guid>{2140134D-7070-4875-9BFC-E4681330858C}</b:Guid>
    <b:Author>
      <b:Author>
        <b:Corporate>Europol</b:Corporate>
      </b:Author>
    </b:Author>
    <b:Title>Crime Priority: Cyber-Dependent Crime</b:Title>
    <b:Year>2022</b:Year>
    <b:YearAccessed>2022</b:YearAccessed>
    <b:MonthAccessed>May</b:MonthAccessed>
    <b:DayAccessed>18</b:DayAccessed>
    <b:URL>https://www.europol.europa.eu/iocta/2017/CYBER-DEPENDENT_CRIME.html#:~:text=C%20yber-dependent%20crime%20can%20be%20defined%20as%20any,the%20internet%20these%20crimes%20could%20not%20be%20committed.</b:URL>
    <b:RefOrder>1</b:RefOrder>
  </b:Source>
  <b:Source>
    <b:Tag>Mal22</b:Tag>
    <b:SourceType>InternetSite</b:SourceType>
    <b:Guid>{90CA4C0C-9EB7-4AA3-948B-BE85366228C2}</b:Guid>
    <b:Author>
      <b:Author>
        <b:Corporate>Malwarebytes</b:Corporate>
      </b:Author>
    </b:Author>
    <b:Title>Hacking</b:Title>
    <b:Year>2022</b:Year>
    <b:YearAccessed>2022</b:YearAccessed>
    <b:MonthAccessed>May</b:MonthAccessed>
    <b:DayAccessed>18</b:DayAccessed>
    <b:URL>https://www.malwarebytes.com/hacker</b:URL>
    <b:RefOrder>2</b:RefOrder>
  </b:Source>
  <b:Source>
    <b:Tag>IBM</b:Tag>
    <b:SourceType>InternetSite</b:SourceType>
    <b:Guid>{9319CBFD-5E80-400F-B3B8-91FEB4BE659E}</b:Guid>
    <b:Author>
      <b:Author>
        <b:Corporate>IBM</b:Corporate>
      </b:Author>
    </b:Author>
    <b:Title>What is ransomware</b:Title>
    <b:Year>2022</b:Year>
    <b:YearAccessed>2022</b:YearAccessed>
    <b:MonthAccessed>May</b:MonthAccessed>
    <b:DayAccessed>20</b:DayAccessed>
    <b:URL>https://www.ibm.com/topics/ransomware</b:URL>
    <b:RefOrder>8</b:RefOrder>
  </b:Source>
  <b:Source>
    <b:Tag>For22</b:Tag>
    <b:SourceType>InternetSite</b:SourceType>
    <b:Guid>{359086F7-02C5-4F26-A519-AF42F50E6F04}</b:Guid>
    <b:Author>
      <b:Author>
        <b:Corporate>Forcepoint</b:Corporate>
      </b:Author>
    </b:Author>
    <b:Title>What is malware? Malware defined, explained and explored</b:Title>
    <b:Year>2022</b:Year>
    <b:YearAccessed>2022</b:YearAccessed>
    <b:MonthAccessed>May</b:MonthAccessed>
    <b:DayAccessed>20</b:DayAccessed>
    <b:URL>https://www.forcepoint.com/cyber-edu/malware</b:URL>
    <b:RefOrder>3</b:RefOrder>
  </b:Source>
  <b:Source>
    <b:Tag>Cis22</b:Tag>
    <b:SourceType>InternetSite</b:SourceType>
    <b:Guid>{B27C5D53-2BF3-4195-B130-54639D7ADB89}</b:Guid>
    <b:Author>
      <b:Author>
        <b:Corporate>Cisco</b:Corporate>
      </b:Author>
    </b:Author>
    <b:Title>What is Malware?</b:Title>
    <b:Year>2022</b:Year>
    <b:YearAccessed>2022</b:YearAccessed>
    <b:MonthAccessed>May</b:MonthAccessed>
    <b:DayAccessed>20</b:DayAccessed>
    <b:URL>https://www.cisco.com/c/en/us/products/security/advanced-malware-protection/what-is-malware.html#~related-topics</b:URL>
    <b:RefOrder>6</b:RefOrder>
  </b:Source>
  <b:Source>
    <b:Tag>For02</b:Tag>
    <b:SourceType>InternetSite</b:SourceType>
    <b:Guid>{42FC5EE4-7AF7-481A-9301-25B8F4E26E00}</b:Guid>
    <b:Author>
      <b:Author>
        <b:Corporate>Fortinet</b:Corporate>
      </b:Author>
    </b:Author>
    <b:Title>Distributed Denial-of-Service (DDoS) Attacks Meaning and Prevention</b:Title>
    <b:Year>2022</b:Year>
    <b:YearAccessed>2022</b:YearAccessed>
    <b:MonthAccessed>May</b:MonthAccessed>
    <b:DayAccessed>21</b:DayAccessed>
    <b:URL>https://www.fortinet.com/resources/cyberglossary/ddos-attack</b:URL>
    <b:RefOrder>11</b:RefOrder>
  </b:Source>
  <b:Source>
    <b:Tag>Nat222</b:Tag>
    <b:SourceType>InternetSite</b:SourceType>
    <b:Guid>{CD45B9AD-5BD0-4DC9-B7F0-2FF928CF9B58}</b:Guid>
    <b:Author>
      <b:Author>
        <b:Corporate>National Crime Agency</b:Corporate>
      </b:Author>
    </b:Author>
    <b:Title>DDoS attacks are illegal</b:Title>
    <b:Year>2022</b:Year>
    <b:YearAccessed>2022</b:YearAccessed>
    <b:MonthAccessed>May</b:MonthAccessed>
    <b:DayAccessed>21</b:DayAccessed>
    <b:URL>https://www.nationalcrimeagency.gov.uk/?view=article&amp;id=243:ddos-attacks-are-illegal&amp;catid=2</b:URL>
    <b:RefOrder>12</b:RefOrder>
  </b:Source>
  <b:Source>
    <b:Tag>Con22</b:Tag>
    <b:SourceType>ArticleInAPeriodical</b:SourceType>
    <b:Guid>{8AB79476-D9A3-47CC-BEBF-799A05F630A8}</b:Guid>
    <b:Title>Russian Hacking Cartel Attacks Costa Rican Government Agencies</b:Title>
    <b:Year>2022</b:Year>
    <b:Pages>7</b:Pages>
    <b:Author>
      <b:Author>
        <b:NameList>
          <b:Person>
            <b:Last>Conger</b:Last>
            <b:First>Kate</b:First>
          </b:Person>
        </b:NameList>
      </b:Author>
    </b:Author>
    <b:PeriodicalTitle>The New York Times</b:PeriodicalTitle>
    <b:Month>May</b:Month>
    <b:Day>17</b:Day>
    <b:RefOrder>10</b:RefOrder>
  </b:Source>
  <b:Source>
    <b:Tag>BCS18</b:Tag>
    <b:SourceType>InternetSite</b:SourceType>
    <b:Guid>{A17EEBD6-4E15-420B-A5F6-C06358FBBB95}</b:Guid>
    <b:Title>Cybercrime: The police response</b:Title>
    <b:Year>2018</b:Year>
    <b:Author>
      <b:Author>
        <b:Corporate>BCS</b:Corporate>
      </b:Author>
    </b:Author>
    <b:YearAccessed>2022</b:YearAccessed>
    <b:MonthAccessed>May</b:MonthAccessed>
    <b:DayAccessed>21</b:DayAccessed>
    <b:URL>https://www.bcs.org/articles-opinion-and-research/cybercrime-the-police-response/</b:URL>
    <b:RefOrder>13</b:RefOrder>
  </b:Source>
  <b:Source>
    <b:Tag>Pol20</b:Tag>
    <b:SourceType>InternetSite</b:SourceType>
    <b:Guid>{0AD4F887-5544-4190-A6F7-4FD388127C83}</b:Guid>
    <b:Author>
      <b:Author>
        <b:Corporate>Police Digital Service</b:Corporate>
      </b:Author>
    </b:Author>
    <b:Title>Cyber Security Services</b:Title>
    <b:Year>2020</b:Year>
    <b:YearAccessed>2022</b:YearAccessed>
    <b:MonthAccessed>May </b:MonthAccessed>
    <b:DayAccessed>21</b:DayAccessed>
    <b:URL>https://pds.police.uk/services/cyber-security-services/</b:URL>
    <b:RefOrder>16</b:RefOrder>
  </b:Source>
  <b:Source>
    <b:Tag>Gov22</b:Tag>
    <b:SourceType>InternetSite</b:SourceType>
    <b:Guid>{AF73AF90-92F4-4BF6-9A85-5B97E0863859}</b:Guid>
    <b:Author>
      <b:Author>
        <b:Corporate>Gov.uk</b:Corporate>
      </b:Author>
    </b:Author>
    <b:Title>Police ICT Cyber Security Services</b:Title>
    <b:Year>2022</b:Year>
    <b:YearAccessed>2022</b:YearAccessed>
    <b:MonthAccessed>May</b:MonthAccessed>
    <b:DayAccessed>21</b:DayAccessed>
    <b:URL>https://www.digitalmarketplace.service.gov.uk/g-cloud/services/317151073285614</b:URL>
    <b:RefOrder>17</b:RefOrder>
  </b:Source>
  <b:Source>
    <b:Tag>Nat20</b:Tag>
    <b:SourceType>InternetSite</b:SourceType>
    <b:Guid>{CBF2C070-05C0-4698-9764-A8063672FEEB}</b:Guid>
    <b:Author>
      <b:Author>
        <b:Corporate>National Police Chief's Council</b:Corporate>
      </b:Author>
    </b:Author>
    <b:Title>Digital Policing</b:Title>
    <b:Year>2020</b:Year>
    <b:YearAccessed>2022</b:YearAccessed>
    <b:MonthAccessed>May</b:MonthAccessed>
    <b:DayAccessed>22</b:DayAccessed>
    <b:URL>https://www.npcc.police.uk/NPCCBusinessAreas/ReformandTransformation/Digitalpolicing.aspx</b:URL>
    <b:RefOrder>15</b:RefOrder>
  </b:Source>
  <b:Source>
    <b:Tag>Gue22</b:Tag>
    <b:SourceType>InternetSite</b:SourceType>
    <b:Guid>{FA2BBD7F-1689-4C0C-9FE0-350DAC84A1D3}</b:Guid>
    <b:Author>
      <b:Author>
        <b:Corporate>Guernsey Police</b:Corporate>
      </b:Author>
    </b:Author>
    <b:Title>High Tech Crime Unit</b:Title>
    <b:Year>2022</b:Year>
    <b:YearAccessed>2022</b:YearAccessed>
    <b:MonthAccessed>May </b:MonthAccessed>
    <b:DayAccessed>21</b:DayAccessed>
    <b:URL>https://guernsey.police.uk/article/166562/High-Tech-Crime-Unit</b:URL>
    <b:RefOrder>18</b:RefOrder>
  </b:Source>
  <b:Source>
    <b:Tag>ACP09</b:Tag>
    <b:SourceType>Book</b:SourceType>
    <b:Guid>{2BC87605-833D-4F49-B8CA-4DC621E29135}</b:Guid>
    <b:Title>Practice Advice On The Management Of Priority And Volume Crime</b:Title>
    <b:Year>2009</b:Year>
    <b:Author>
      <b:Author>
        <b:Corporate>ACPO</b:Corporate>
      </b:Author>
    </b:Author>
    <b:Publisher>National Policing Improvement Agency</b:Publisher>
    <b:City>Bedfordshire</b:City>
    <b:Edition>2nd</b:Edition>
    <b:RefOrder>20</b:RefOrder>
  </b:Source>
  <b:Source>
    <b:Tag>Mic22</b:Tag>
    <b:SourceType>Report</b:SourceType>
    <b:Guid>{1B2136AC-532B-4712-BDA0-F56CAF31822E}</b:Guid>
    <b:Title>South Wales Police and Crime Plan 2022-26</b:Title>
    <b:Year>2022</b:Year>
    <b:City>Bridgend</b:City>
    <b:Publisher>police and crime commissioner</b:Publisher>
    <b:Author>
      <b:Author>
        <b:NameList>
          <b:Person>
            <b:Last>Michael</b:Last>
            <b:First>Alun</b:First>
          </b:Person>
        </b:NameList>
      </b:Author>
    </b:Author>
    <b:RefOrder>21</b:RefOrder>
  </b:Source>
  <b:Source>
    <b:Tag>Min15</b:Tag>
    <b:SourceType>Report</b:SourceType>
    <b:Guid>{5814C90E-0B0D-49CB-AB87-8C6722A175C2}</b:Guid>
    <b:Author>
      <b:Author>
        <b:Corporate>Ministry of Justice</b:Corporate>
      </b:Author>
    </b:Author>
    <b:Title>Criminal Procedure and Investigations Act 1996 (section 23 (1)) code of practice</b:Title>
    <b:Year>2015</b:Year>
    <b:Publisher>OGL</b:Publisher>
    <b:City>London</b:City>
    <b:RefOrder>23</b:RefOrder>
  </b:Source>
  <b:Source>
    <b:Tag>Col22</b:Tag>
    <b:SourceType>DocumentFromInternetSite</b:SourceType>
    <b:Guid>{1638D196-0554-4D33-BB6E-5A1E15E8A6E9}</b:Guid>
    <b:Title>A career pathway investigating serious and complex crime</b:Title>
    <b:Year>2022</b:Year>
    <b:Author>
      <b:Author>
        <b:Corporate>College of Policing</b:Corporate>
      </b:Author>
    </b:Author>
    <b:Month>January</b:Month>
    <b:Day>01</b:Day>
    <b:YearAccessed>2022</b:YearAccessed>
    <b:MonthAccessed>May</b:MonthAccessed>
    <b:DayAccessed>21</b:DayAccessed>
    <b:URL>https://assets.college.police.uk/s3fs-public/2021-04/a-career-pathway-investigating-serious-and-complex-crime.pdf#:~:text=Investigators%20conducting%20serious%20and%20complex%20PIP%202%20investigations%2C,point%20either%20towards%20or%20away%20from%20a%20</b:URL>
    <b:RefOrder>24</b:RefOrder>
  </b:Source>
  <b:Source>
    <b:Tag>Unl11</b:Tag>
    <b:SourceType>InternetSite</b:SourceType>
    <b:Guid>{2B875BB3-3EDD-4689-A637-0FE64BCD983E}</b:Guid>
    <b:Title>Criminal Record Database</b:Title>
    <b:Year>2011</b:Year>
    <b:YearAccessed>2022</b:YearAccessed>
    <b:MonthAccessed>May </b:MonthAccessed>
    <b:DayAccessed>21</b:DayAccessed>
    <b:URL>https://unlock.org.uk/advice/criminal-record-databases-2/</b:URL>
    <b:Author>
      <b:Author>
        <b:Corporate>Unlock</b:Corporate>
      </b:Author>
    </b:Author>
    <b:RefOrder>26</b:RefOrder>
  </b:Source>
  <b:Source>
    <b:Tag>Col133</b:Tag>
    <b:SourceType>InternetSite</b:SourceType>
    <b:Guid>{286ABAF8-5F6A-48F3-B138-D9850AF28655}</b:Guid>
    <b:Author>
      <b:Author>
        <b:Corporate>College of Policing</b:Corporate>
      </b:Author>
    </b:Author>
    <b:Title>Intelligence strategy</b:Title>
    <b:Year>2013</b:Year>
    <b:YearAccessed>2022</b:YearAccessed>
    <b:MonthAccessed>May</b:MonthAccessed>
    <b:DayAccessed>22</b:DayAccessed>
    <b:URL>https://www.college.police.uk/app/investigation/investigative-strategies/intelligence-strategy</b:URL>
    <b:RefOrder>25</b:RefOrder>
  </b:Source>
  <b:Source>
    <b:Tag>McN16</b:Tag>
    <b:SourceType>InternetSite</b:SourceType>
    <b:Guid>{9942B675-100A-4949-AEB8-9799F78DC719}</b:Guid>
    <b:Title>The value of human intelligence</b:Title>
    <b:Year>2016</b:Year>
    <b:YearAccessed>2022</b:YearAccessed>
    <b:MonthAccessed>May</b:MonthAccessed>
    <b:DayAccessed>22</b:DayAccessed>
    <b:URL>https://www.lawenforcementtoday.com/the-value-of-human-intelligence/</b:URL>
    <b:Author>
      <b:Author>
        <b:NameList>
          <b:Person>
            <b:Last>McNeff</b:Last>
            <b:First>Jim</b:First>
          </b:Person>
        </b:NameList>
      </b:Author>
    </b:Author>
    <b:Month>October</b:Month>
    <b:Day>4</b:Day>
    <b:RefOrder>27</b:RefOrder>
  </b:Source>
  <b:Source>
    <b:Tag>Che22</b:Tag>
    <b:SourceType>InternetSite</b:SourceType>
    <b:Guid>{10385E8F-F79A-47AA-BF46-4F1E380A246A}</b:Guid>
    <b:Author>
      <b:Author>
        <b:NameList>
          <b:Person>
            <b:Last>Cherry</b:Last>
            <b:First>Kendra</b:First>
          </b:Person>
        </b:NameList>
      </b:Author>
    </b:Author>
    <b:Title>What is memory? How memories help us</b:Title>
    <b:Year>2022</b:Year>
    <b:YearAccessed>2022</b:YearAccessed>
    <b:MonthAccessed>May</b:MonthAccessed>
    <b:DayAccessed>23</b:DayAccessed>
    <b:URL>https://www.verywellmind.com/what-is-memory-2795006#toc-using-memory</b:URL>
    <b:RefOrder>28</b:RefOrder>
  </b:Source>
  <b:Source>
    <b:Tag>Fis92</b:Tag>
    <b:SourceType>Book</b:SourceType>
    <b:Guid>{C566D114-E706-45B2-9836-669AB490CFBA}</b:Guid>
    <b:Title>MEMORY ENHANCING TECHNIQUES FOR INVESTIGATIVE INTERVIEWING: The Cognitive Interview</b:Title>
    <b:Year>1992</b:Year>
    <b:Author>
      <b:Author>
        <b:NameList>
          <b:Person>
            <b:Last>Fisher</b:Last>
            <b:First>Ronald</b:First>
          </b:Person>
          <b:Person>
            <b:Last>R</b:Last>
            <b:First>Geiselman</b:First>
          </b:Person>
        </b:NameList>
      </b:Author>
    </b:Author>
    <b:City>Illinois</b:City>
    <b:Publisher>Charles C Thomas Publisher</b:Publisher>
    <b:Edition>1st</b:Edition>
    <b:RefOrder>29</b:RefOrder>
  </b:Source>
  <b:Source>
    <b:Tag>Act22</b:Tag>
    <b:SourceType>InternetSite</b:SourceType>
    <b:Guid>{712D6E79-A751-41B5-9244-34AFDD434D71}</b:Guid>
    <b:Title>Personal Values, Attitudes and Beliefs</b:Title>
    <b:Year>2022</b:Year>
    <b:Author>
      <b:Author>
        <b:Corporate>Active Social Care</b:Corporate>
      </b:Author>
    </b:Author>
    <b:YearAccessed>2022</b:YearAccessed>
    <b:MonthAccessed>May</b:MonthAccessed>
    <b:DayAccessed>23</b:DayAccessed>
    <b:URL>https://activesocialcare.com/handbook/understanding-your-role/personal-values-attitudes-and-beliefs</b:URL>
    <b:RefOrder>30</b:RefOrder>
  </b:Source>
  <b:Source>
    <b:Tag>Med21</b:Tag>
    <b:SourceType>InternetSite</b:SourceType>
    <b:Guid>{7FBB785E-F9F4-46BE-8398-BBA10C57EC97}</b:Guid>
    <b:Author>
      <b:Author>
        <b:Corporate>Media Sonar</b:Corporate>
      </b:Author>
    </b:Author>
    <b:Title>Check your bias: 8 cognitive investigation biases</b:Title>
    <b:Year>2021</b:Year>
    <b:YearAccessed>2022</b:YearAccessed>
    <b:MonthAccessed>May</b:MonthAccessed>
    <b:DayAccessed>23</b:DayAccessed>
    <b:URL>https://mediasonar.com/2019/07/24/cognitive-biases-investigations/</b:URL>
    <b:RefOrder>31</b:RefOrder>
  </b:Source>
  <b:Source>
    <b:Tag>Dyk12</b:Tag>
    <b:SourceType>InternetSite</b:SourceType>
    <b:Guid>{15B34FF6-6196-489F-AEEA-358EEC3C2082}</b:Guid>
    <b:Author>
      <b:Author>
        <b:NameList>
          <b:Person>
            <b:Last>Dyke</b:Last>
            <b:First>Chris</b:First>
          </b:Person>
        </b:NameList>
      </b:Author>
    </b:Author>
    <b:Title>Police interviews – when can ‘emergency provisions’ be invoked?</b:Title>
    <b:Year>2012</b:Year>
    <b:YearAccessed>2022</b:YearAccessed>
    <b:MonthAccessed>May</b:MonthAccessed>
    <b:DayAccessed>24</b:DayAccessed>
    <b:URL>https://www.lexology.com/library/detail.aspx?g=0b3eb12c-aee7-46e1-9c78-21789294f5ae</b:URL>
    <b:RefOrder>32</b:RefOrder>
  </b:Source>
  <b:Source>
    <b:Tag>Arm20</b:Tag>
    <b:SourceType>InternetSite</b:SourceType>
    <b:Guid>{CD6D127E-20BA-4E15-BB9E-FC9F3D99FEF2}</b:Guid>
    <b:Title>Regulatory interviews and the PEACE model of interviewing</b:Title>
    <b:Year>2020</b:Year>
    <b:YearAccessed>2022</b:YearAccessed>
    <b:MonthAccessed>May</b:MonthAccessed>
    <b:DayAccessed>24</b:DayAccessed>
    <b:URL>https://www.svarmstrong.com/media/uploads/2012/08/10/479-the-peace-model-of-interviewing.pdf#:~:text=PACE%20was%20developed%20in%20order%20to%20introduce%20stricter,amendments%2C%20these%20rules%20are%20still%20being%20followed%20today.</b:URL>
    <b:Author>
      <b:Author>
        <b:NameList>
          <b:Person>
            <b:Last>Armstrong</b:Last>
            <b:First>Stuart</b:First>
          </b:Person>
        </b:NameList>
      </b:Author>
    </b:Author>
    <b:RefOrder>33</b:RefOrder>
  </b:Source>
  <b:Source>
    <b:Tag>CPS19</b:Tag>
    <b:SourceType>InternetSite</b:SourceType>
    <b:Guid>{F4561192-C5E4-4042-95DB-632CA82DBD9D}</b:Guid>
    <b:Author>
      <b:Author>
        <b:Corporate>CPS</b:Corporate>
      </b:Author>
    </b:Author>
    <b:Title>International Enquiries</b:Title>
    <b:Year>2019</b:Year>
    <b:YearAccessed>2022</b:YearAccessed>
    <b:MonthAccessed>May</b:MonthAccessed>
    <b:DayAccessed>25</b:DayAccessed>
    <b:URL>https://www.cps.gov.uk/legal-guidance/international-enquiries</b:URL>
    <b:RefOrder>35</b:RefOrder>
  </b:Source>
  <b:Source>
    <b:Tag>Bra05</b:Tag>
    <b:SourceType>Report</b:SourceType>
    <b:Guid>{4F6FC6B2-FC87-4168-B2C2-C948A71CE8C2}</b:Guid>
    <b:Title>The use of forensic science in volume crime investigations: a review of the research literature</b:Title>
    <b:Year>2005</b:Year>
    <b:Author>
      <b:Author>
        <b:NameList>
          <b:Person>
            <b:Last>Bradbury</b:Last>
            <b:First>Sarah-Anne</b:First>
          </b:Person>
          <b:Person>
            <b:Last>Feist</b:Last>
            <b:First>Andy</b:First>
          </b:Person>
        </b:NameList>
      </b:Author>
    </b:Author>
    <b:Publisher>Crown publishing</b:Publisher>
    <b:City>London</b:City>
    <b:RefOrder>22</b:RefOrder>
  </b:Source>
  <b:Source>
    <b:Tag>ACP12</b:Tag>
    <b:SourceType>Report</b:SourceType>
    <b:Guid>{23BE95DB-DE78-4575-82F9-E9916B76633D}</b:Guid>
    <b:Author>
      <b:Author>
        <b:Corporate>ACPO</b:Corporate>
      </b:Author>
    </b:Author>
    <b:Title>Practice advice on European cross-border investigations</b:Title>
    <b:Year>2012</b:Year>
    <b:Publisher>NAtional Policing improvement Agency</b:Publisher>
    <b:City>Bedfordshire</b:City>
    <b:RefOrder>34</b:RefOrder>
  </b:Source>
  <b:Source>
    <b:Tag>Jan05</b:Tag>
    <b:SourceType>Report</b:SourceType>
    <b:Guid>{DCA34707-B916-4272-9237-DAB3156C74B2}</b:Guid>
    <b:Author>
      <b:Author>
        <b:NameList>
          <b:Person>
            <b:Last>Jansson</b:Last>
            <b:First>Krista</b:First>
          </b:Person>
        </b:NameList>
      </b:Author>
    </b:Author>
    <b:Title>Volume crime investigations: a review of the research literature</b:Title>
    <b:Year>2005</b:Year>
    <b:Publisher>Crown publishing</b:Publisher>
    <b:City>London</b:City>
    <b:RefOrder>36</b:RefOrder>
  </b:Source>
  <b:Source>
    <b:Tag>UMa20</b:Tag>
    <b:SourceType>InternetSite</b:SourceType>
    <b:Guid>{C12C0CFB-A344-4579-B72E-9AF22589008A}</b:Guid>
    <b:Title>Malware: Viruses, Spyware, Adware &amp; Other Malicious Software</b:Title>
    <b:Year>2020</b:Year>
    <b:Author>
      <b:Author>
        <b:Corporate>UMassAmherst</b:Corporate>
      </b:Author>
    </b:Author>
    <b:YearAccessed>2022</b:YearAccessed>
    <b:MonthAccessed>May</b:MonthAccessed>
    <b:DayAccessed>20</b:DayAccessed>
    <b:URL>https://www.umass.edu/it/security/malware-viruses-spyware-adware-other-malicious-software</b:URL>
    <b:RefOrder>4</b:RefOrder>
  </b:Source>
  <b:Source>
    <b:Tag>For21</b:Tag>
    <b:SourceType>InternetSite</b:SourceType>
    <b:Guid>{32F35000-B435-4E01-9B15-5B51F3BC5660}</b:Guid>
    <b:Author>
      <b:Author>
        <b:Corporate>Fortinet</b:Corporate>
      </b:Author>
    </b:Author>
    <b:Title>Malware vs. Viruses</b:Title>
    <b:Year>2021</b:Year>
    <b:YearAccessed>2022</b:YearAccessed>
    <b:MonthAccessed>May</b:MonthAccessed>
    <b:DayAccessed>20</b:DayAccessed>
    <b:URL>https://www.fortinet.com/resources/cyberglossary/malware-vs-virus-vs-worm</b:URL>
    <b:RefOrder>5</b:RefOrder>
  </b:Source>
  <b:Source>
    <b:Tag>Whi22</b:Tag>
    <b:SourceType>InternetSite</b:SourceType>
    <b:Guid>{5EB19A70-1227-4AB6-BFE8-4191E78A00D7}</b:Guid>
    <b:Author>
      <b:Author>
        <b:Corporate>Which</b:Corporate>
      </b:Author>
    </b:Author>
    <b:Title>Ransomware: what it is and how to stop it</b:Title>
    <b:Year>2022</b:Year>
    <b:YearAccessed>2022</b:YearAccessed>
    <b:MonthAccessed>May</b:MonthAccessed>
    <b:DayAccessed>21</b:DayAccessed>
    <b:URL>https://www.which.co.uk/reviews/antivirus-software-packages/article/ransomware-what-it-is-and-how-to-stop-it-alwsi1j1KIAW</b:URL>
    <b:RefOrder>7</b:RefOrder>
  </b:Source>
  <b:Source>
    <b:Tag>FBI19</b:Tag>
    <b:SourceType>InternetSite</b:SourceType>
    <b:Guid>{E92C7F74-817F-40E3-AC3A-BC905B325871}</b:Guid>
    <b:Author>
      <b:Author>
        <b:Corporate>FBI</b:Corporate>
      </b:Author>
    </b:Author>
    <b:Title>Scams and safety</b:Title>
    <b:Year>2019</b:Year>
    <b:YearAccessed>2022</b:YearAccessed>
    <b:MonthAccessed>May</b:MonthAccessed>
    <b:DayAccessed>23</b:DayAccessed>
    <b:URL>https://www.fbi.gov/scams-and-safety/common-scams-and-crimes/ransomware</b:URL>
    <b:RefOrder>9</b:RefOrder>
  </b:Source>
  <b:Source>
    <b:Tag>McG13</b:Tag>
    <b:SourceType>Report</b:SourceType>
    <b:Guid>{8E83DC00-AEC5-42CA-BBD9-683FB7BB9E49}</b:Guid>
    <b:Title>Cyber crime: A review of the evidence</b:Title>
    <b:Year>2013</b:Year>
    <b:Author>
      <b:Author>
        <b:NameList>
          <b:Person>
            <b:Last>McGuire</b:Last>
            <b:First>Mike</b:First>
          </b:Person>
          <b:Person>
            <b:Last>Dowling</b:Last>
            <b:First>Samantha</b:First>
          </b:Person>
        </b:NameList>
      </b:Author>
    </b:Author>
    <b:Publisher>Crrown publishing</b:Publisher>
    <b:City>London</b:City>
    <b:RefOrder>14</b:RefOrder>
  </b:Source>
  <b:Source>
    <b:Tag>CPS191</b:Tag>
    <b:SourceType>InternetSite</b:SourceType>
    <b:Guid>{E9A0E1A8-E1D2-4122-904D-6EA925B72697}</b:Guid>
    <b:Title>Cyber/Online crime</b:Title>
    <b:Year>2019</b:Year>
    <b:Author>
      <b:Author>
        <b:Corporate>CPS</b:Corporate>
      </b:Author>
    </b:Author>
    <b:YearAccessed>2022</b:YearAccessed>
    <b:MonthAccessed>May</b:MonthAccessed>
    <b:DayAccessed>24</b:DayAccessed>
    <b:URL>https://www.cps.gov.uk/crime-info/cyber-online-crime</b:URL>
    <b:RefOrder>19</b:RefOrder>
  </b:Source>
</b:Sources>
</file>

<file path=customXml/itemProps1.xml><?xml version="1.0" encoding="utf-8"?>
<ds:datastoreItem xmlns:ds="http://schemas.openxmlformats.org/officeDocument/2006/customXml" ds:itemID="{A8DE45B5-FABA-4727-935C-66B04A5C5E54}">
  <ds:schemaRefs>
    <ds:schemaRef ds:uri="2e89cfda-a374-4413-9f0d-8b601eddeb70"/>
    <ds:schemaRef ds:uri="http://purl.org/dc/terms/"/>
    <ds:schemaRef ds:uri="http://schemas.openxmlformats.org/package/2006/metadata/core-properties"/>
    <ds:schemaRef ds:uri="http://purl.org/dc/dcmitype/"/>
    <ds:schemaRef ds:uri="http://schemas.microsoft.com/office/2006/documentManagement/types"/>
    <ds:schemaRef ds:uri="http://purl.org/dc/elements/1.1/"/>
    <ds:schemaRef ds:uri="http://schemas.microsoft.com/office/2006/metadata/properties"/>
    <ds:schemaRef ds:uri="http://schemas.microsoft.com/office/infopath/2007/PartnerControls"/>
    <ds:schemaRef ds:uri="1ecf5648-3750-43f5-867d-bfaa16e6e17e"/>
    <ds:schemaRef ds:uri="http://www.w3.org/XML/1998/namespace"/>
  </ds:schemaRefs>
</ds:datastoreItem>
</file>

<file path=customXml/itemProps2.xml><?xml version="1.0" encoding="utf-8"?>
<ds:datastoreItem xmlns:ds="http://schemas.openxmlformats.org/officeDocument/2006/customXml" ds:itemID="{D7DD34E9-3D3B-4646-9A43-86F0AA28B919}">
  <ds:schemaRefs>
    <ds:schemaRef ds:uri="http://schemas.microsoft.com/sharepoint/v3/contenttype/forms"/>
  </ds:schemaRefs>
</ds:datastoreItem>
</file>

<file path=customXml/itemProps3.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A216E68-FBB6-463A-863B-94970D98EB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4757</Words>
  <Characters>27117</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Bonazzi,Giada swp6787</cp:lastModifiedBy>
  <cp:revision>3</cp:revision>
  <cp:lastPrinted>2020-03-18T13:24:00Z</cp:lastPrinted>
  <dcterms:created xsi:type="dcterms:W3CDTF">2022-05-30T18:14:00Z</dcterms:created>
  <dcterms:modified xsi:type="dcterms:W3CDTF">2022-05-30T18:16:00Z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a67a3e38-54e7-40cf-b4d9-5a95a01d107d</vt:lpwstr>
  </property>
  <property fmtid="{D5CDD505-2E9C-101B-9397-08002B2CF9AE}" pid="4" name="Classification">
    <vt:lpwstr>OFFICIAL</vt:lpwstr>
  </property>
  <property fmtid="{D5CDD505-2E9C-101B-9397-08002B2CF9AE}" pid="5" name="Visibility">
    <vt:lpwstr>NOT VISIBLE</vt:lpwstr>
  </property>
</Properties>
</file>