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pPr>
      <w:r w:rsidDel="00000000" w:rsidR="00000000" w:rsidRPr="00000000">
        <w:rPr/>
        <w:drawing>
          <wp:inline distB="114300" distT="114300" distL="114300" distR="114300">
            <wp:extent cx="2428875" cy="108585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428875" cy="10858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360" w:lineRule="auto"/>
        <w:jc w:val="center"/>
        <w:rPr>
          <w:rFonts w:ascii="Times New Roman" w:cs="Times New Roman" w:eastAsia="Times New Roman" w:hAnsi="Times New Roman"/>
          <w:b w:val="1"/>
          <w:color w:val="1d2228"/>
          <w:sz w:val="40"/>
          <w:szCs w:val="40"/>
        </w:rPr>
      </w:pPr>
      <w:r w:rsidDel="00000000" w:rsidR="00000000" w:rsidRPr="00000000">
        <w:rPr>
          <w:rtl w:val="0"/>
        </w:rPr>
      </w:r>
    </w:p>
    <w:p w:rsidR="00000000" w:rsidDel="00000000" w:rsidP="00000000" w:rsidRDefault="00000000" w:rsidRPr="00000000" w14:paraId="00000003">
      <w:pPr>
        <w:spacing w:line="360" w:lineRule="auto"/>
        <w:jc w:val="center"/>
        <w:rPr>
          <w:rFonts w:ascii="Times New Roman" w:cs="Times New Roman" w:eastAsia="Times New Roman" w:hAnsi="Times New Roman"/>
          <w:b w:val="1"/>
          <w:color w:val="1d2228"/>
          <w:sz w:val="40"/>
          <w:szCs w:val="40"/>
        </w:rPr>
      </w:pPr>
      <w:r w:rsidDel="00000000" w:rsidR="00000000" w:rsidRPr="00000000">
        <w:rPr>
          <w:rtl w:val="0"/>
        </w:rPr>
      </w:r>
    </w:p>
    <w:p w:rsidR="00000000" w:rsidDel="00000000" w:rsidP="00000000" w:rsidRDefault="00000000" w:rsidRPr="00000000" w14:paraId="00000004">
      <w:pPr>
        <w:spacing w:line="360" w:lineRule="auto"/>
        <w:jc w:val="center"/>
        <w:rPr>
          <w:rFonts w:ascii="Times New Roman" w:cs="Times New Roman" w:eastAsia="Times New Roman" w:hAnsi="Times New Roman"/>
          <w:b w:val="1"/>
          <w:color w:val="222222"/>
          <w:sz w:val="40"/>
          <w:szCs w:val="40"/>
        </w:rPr>
      </w:pPr>
      <w:r w:rsidDel="00000000" w:rsidR="00000000" w:rsidRPr="00000000">
        <w:rPr>
          <w:rFonts w:ascii="Times New Roman" w:cs="Times New Roman" w:eastAsia="Times New Roman" w:hAnsi="Times New Roman"/>
          <w:b w:val="1"/>
          <w:color w:val="1d2228"/>
          <w:sz w:val="40"/>
          <w:szCs w:val="40"/>
          <w:rtl w:val="0"/>
        </w:rPr>
        <w:t xml:space="preserve">Module Title: </w:t>
      </w:r>
      <w:r w:rsidDel="00000000" w:rsidR="00000000" w:rsidRPr="00000000">
        <w:rPr>
          <w:rFonts w:ascii="Times New Roman" w:cs="Times New Roman" w:eastAsia="Times New Roman" w:hAnsi="Times New Roman"/>
          <w:b w:val="1"/>
          <w:color w:val="222222"/>
          <w:sz w:val="40"/>
          <w:szCs w:val="40"/>
          <w:rtl w:val="0"/>
        </w:rPr>
        <w:t xml:space="preserve">Managing Hotel Administration</w:t>
      </w:r>
    </w:p>
    <w:p w:rsidR="00000000" w:rsidDel="00000000" w:rsidP="00000000" w:rsidRDefault="00000000" w:rsidRPr="00000000" w14:paraId="00000005">
      <w:pPr>
        <w:spacing w:line="360" w:lineRule="auto"/>
        <w:jc w:val="center"/>
        <w:rPr>
          <w:rFonts w:ascii="Times New Roman" w:cs="Times New Roman" w:eastAsia="Times New Roman" w:hAnsi="Times New Roman"/>
          <w:b w:val="1"/>
          <w:color w:val="222222"/>
          <w:sz w:val="40"/>
          <w:szCs w:val="40"/>
        </w:rPr>
      </w:pPr>
      <w:r w:rsidDel="00000000" w:rsidR="00000000" w:rsidRPr="00000000">
        <w:rPr>
          <w:rFonts w:ascii="Times New Roman" w:cs="Times New Roman" w:eastAsia="Times New Roman" w:hAnsi="Times New Roman"/>
          <w:b w:val="1"/>
          <w:color w:val="1d2228"/>
          <w:sz w:val="40"/>
          <w:szCs w:val="40"/>
          <w:rtl w:val="0"/>
        </w:rPr>
        <w:t xml:space="preserve">Module Code: </w:t>
      </w:r>
      <w:r w:rsidDel="00000000" w:rsidR="00000000" w:rsidRPr="00000000">
        <w:rPr>
          <w:rFonts w:ascii="Times New Roman" w:cs="Times New Roman" w:eastAsia="Times New Roman" w:hAnsi="Times New Roman"/>
          <w:b w:val="1"/>
          <w:color w:val="222222"/>
          <w:sz w:val="40"/>
          <w:szCs w:val="40"/>
          <w:rtl w:val="0"/>
        </w:rPr>
        <w:t xml:space="preserve">BMIH6004</w:t>
      </w:r>
    </w:p>
    <w:p w:rsidR="00000000" w:rsidDel="00000000" w:rsidP="00000000" w:rsidRDefault="00000000" w:rsidRPr="00000000" w14:paraId="00000006">
      <w:pPr>
        <w:spacing w:line="360" w:lineRule="auto"/>
        <w:jc w:val="center"/>
        <w:rPr>
          <w:rFonts w:ascii="Times New Roman" w:cs="Times New Roman" w:eastAsia="Times New Roman" w:hAnsi="Times New Roman"/>
          <w:b w:val="1"/>
          <w:color w:val="222222"/>
          <w:sz w:val="32"/>
          <w:szCs w:val="32"/>
        </w:rPr>
      </w:pPr>
      <w:r w:rsidDel="00000000" w:rsidR="00000000" w:rsidRPr="00000000">
        <w:rPr>
          <w:rtl w:val="0"/>
        </w:rPr>
      </w:r>
    </w:p>
    <w:p w:rsidR="00000000" w:rsidDel="00000000" w:rsidP="00000000" w:rsidRDefault="00000000" w:rsidRPr="00000000" w14:paraId="00000007">
      <w:pPr>
        <w:spacing w:line="360" w:lineRule="auto"/>
        <w:jc w:val="center"/>
        <w:rPr>
          <w:rFonts w:ascii="Times New Roman" w:cs="Times New Roman" w:eastAsia="Times New Roman" w:hAnsi="Times New Roman"/>
          <w:b w:val="1"/>
          <w:color w:val="222222"/>
          <w:sz w:val="32"/>
          <w:szCs w:val="32"/>
        </w:rPr>
      </w:pPr>
      <w:r w:rsidDel="00000000" w:rsidR="00000000" w:rsidRPr="00000000">
        <w:rPr>
          <w:rFonts w:ascii="Times New Roman" w:cs="Times New Roman" w:eastAsia="Times New Roman" w:hAnsi="Times New Roman"/>
          <w:b w:val="1"/>
          <w:color w:val="222222"/>
          <w:sz w:val="32"/>
          <w:szCs w:val="32"/>
          <w:rtl w:val="0"/>
        </w:rPr>
        <w:t xml:space="preserve">Student Name:</w:t>
      </w:r>
    </w:p>
    <w:p w:rsidR="00000000" w:rsidDel="00000000" w:rsidP="00000000" w:rsidRDefault="00000000" w:rsidRPr="00000000" w14:paraId="00000008">
      <w:pPr>
        <w:spacing w:line="360" w:lineRule="auto"/>
        <w:jc w:val="center"/>
        <w:rPr>
          <w:rFonts w:ascii="Times New Roman" w:cs="Times New Roman" w:eastAsia="Times New Roman" w:hAnsi="Times New Roman"/>
          <w:b w:val="1"/>
          <w:color w:val="222222"/>
          <w:sz w:val="32"/>
          <w:szCs w:val="32"/>
        </w:rPr>
      </w:pPr>
      <w:r w:rsidDel="00000000" w:rsidR="00000000" w:rsidRPr="00000000">
        <w:rPr>
          <w:rFonts w:ascii="Times New Roman" w:cs="Times New Roman" w:eastAsia="Times New Roman" w:hAnsi="Times New Roman"/>
          <w:b w:val="1"/>
          <w:color w:val="222222"/>
          <w:sz w:val="32"/>
          <w:szCs w:val="32"/>
          <w:rtl w:val="0"/>
        </w:rPr>
        <w:t xml:space="preserve">Student ID:</w:t>
      </w:r>
      <w:r w:rsidDel="00000000" w:rsidR="00000000" w:rsidRPr="00000000">
        <w:br w:type="page"/>
      </w:r>
      <w:r w:rsidDel="00000000" w:rsidR="00000000" w:rsidRPr="00000000">
        <w:rPr>
          <w:rtl w:val="0"/>
        </w:rPr>
      </w:r>
    </w:p>
    <w:p w:rsidR="00000000" w:rsidDel="00000000" w:rsidP="00000000" w:rsidRDefault="00000000" w:rsidRPr="00000000" w14:paraId="00000009">
      <w:pPr>
        <w:spacing w:line="360" w:lineRule="auto"/>
        <w:jc w:val="center"/>
        <w:rPr>
          <w:rFonts w:ascii="Times New Roman" w:cs="Times New Roman" w:eastAsia="Times New Roman" w:hAnsi="Times New Roman"/>
          <w:b w:val="1"/>
          <w:color w:val="222222"/>
          <w:sz w:val="28"/>
          <w:szCs w:val="28"/>
        </w:rPr>
      </w:pPr>
      <w:r w:rsidDel="00000000" w:rsidR="00000000" w:rsidRPr="00000000">
        <w:rPr>
          <w:rFonts w:ascii="Times New Roman" w:cs="Times New Roman" w:eastAsia="Times New Roman" w:hAnsi="Times New Roman"/>
          <w:b w:val="1"/>
          <w:color w:val="222222"/>
          <w:sz w:val="28"/>
          <w:szCs w:val="28"/>
          <w:rtl w:val="0"/>
        </w:rPr>
        <w:t xml:space="preserve">Table of Contents</w:t>
      </w:r>
    </w:p>
    <w:p w:rsidR="00000000" w:rsidDel="00000000" w:rsidP="00000000" w:rsidRDefault="00000000" w:rsidRPr="00000000" w14:paraId="0000000A">
      <w:pPr>
        <w:spacing w:line="360" w:lineRule="auto"/>
        <w:rPr>
          <w:rFonts w:ascii="Times New Roman" w:cs="Times New Roman" w:eastAsia="Times New Roman" w:hAnsi="Times New Roman"/>
          <w:b w:val="1"/>
          <w:color w:val="222222"/>
          <w:sz w:val="28"/>
          <w:szCs w:val="28"/>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B">
          <w:pPr>
            <w:widowControl w:val="0"/>
            <w:tabs>
              <w:tab w:val="right" w:leader="none" w:pos="9360"/>
            </w:tabs>
            <w:spacing w:before="60" w:line="360" w:lineRule="auto"/>
            <w:rPr>
              <w:rFonts w:ascii="Times New Roman" w:cs="Times New Roman" w:eastAsia="Times New Roman" w:hAnsi="Times New Roman"/>
              <w:color w:val="000000"/>
              <w:sz w:val="24"/>
              <w:szCs w:val="24"/>
              <w:u w:val="none"/>
            </w:rPr>
          </w:pPr>
          <w:r w:rsidDel="00000000" w:rsidR="00000000" w:rsidRPr="00000000">
            <w:fldChar w:fldCharType="begin"/>
            <w:instrText xml:space="preserve"> TOC \h \u \z \t "Heading 1,1,Heading 2,2,Heading 3,3,Heading 4,4,Heading 5,5,Heading 6,6,"</w:instrText>
            <w:fldChar w:fldCharType="separate"/>
          </w:r>
          <w:hyperlink w:anchor="_2fjcebjofxi2">
            <w:r w:rsidDel="00000000" w:rsidR="00000000" w:rsidRPr="00000000">
              <w:rPr>
                <w:rFonts w:ascii="Times New Roman" w:cs="Times New Roman" w:eastAsia="Times New Roman" w:hAnsi="Times New Roman"/>
                <w:color w:val="000000"/>
                <w:sz w:val="24"/>
                <w:szCs w:val="24"/>
                <w:u w:val="none"/>
                <w:rtl w:val="0"/>
              </w:rPr>
              <w:t xml:space="preserve">Introduction</w:t>
              <w:tab/>
            </w:r>
          </w:hyperlink>
          <w:r w:rsidDel="00000000" w:rsidR="00000000" w:rsidRPr="00000000">
            <w:fldChar w:fldCharType="begin"/>
            <w:instrText xml:space="preserve"> PAGEREF _2fjcebjofxi2 \h </w:instrText>
            <w:fldChar w:fldCharType="separate"/>
          </w:r>
          <w:r w:rsidDel="00000000" w:rsidR="00000000" w:rsidRPr="00000000">
            <w:rPr>
              <w:rFonts w:ascii="Times New Roman" w:cs="Times New Roman" w:eastAsia="Times New Roman" w:hAnsi="Times New Roman"/>
              <w:sz w:val="24"/>
              <w:szCs w:val="24"/>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C">
          <w:pPr>
            <w:widowControl w:val="0"/>
            <w:tabs>
              <w:tab w:val="right" w:leader="none" w:pos="9360"/>
            </w:tabs>
            <w:spacing w:before="60" w:line="360" w:lineRule="auto"/>
            <w:rPr>
              <w:rFonts w:ascii="Times New Roman" w:cs="Times New Roman" w:eastAsia="Times New Roman" w:hAnsi="Times New Roman"/>
              <w:color w:val="000000"/>
              <w:sz w:val="24"/>
              <w:szCs w:val="24"/>
              <w:u w:val="none"/>
            </w:rPr>
          </w:pPr>
          <w:hyperlink w:anchor="_chjjf3stp51o">
            <w:r w:rsidDel="00000000" w:rsidR="00000000" w:rsidRPr="00000000">
              <w:rPr>
                <w:rFonts w:ascii="Times New Roman" w:cs="Times New Roman" w:eastAsia="Times New Roman" w:hAnsi="Times New Roman"/>
                <w:color w:val="000000"/>
                <w:sz w:val="24"/>
                <w:szCs w:val="24"/>
                <w:u w:val="none"/>
                <w:rtl w:val="0"/>
              </w:rPr>
              <w:t xml:space="preserve">Gibbs Reflective Model</w:t>
              <w:tab/>
            </w:r>
          </w:hyperlink>
          <w:r w:rsidDel="00000000" w:rsidR="00000000" w:rsidRPr="00000000">
            <w:fldChar w:fldCharType="begin"/>
            <w:instrText xml:space="preserve"> PAGEREF _chjjf3stp51o \h </w:instrText>
            <w:fldChar w:fldCharType="separate"/>
          </w:r>
          <w:r w:rsidDel="00000000" w:rsidR="00000000" w:rsidRPr="00000000">
            <w:rPr>
              <w:rFonts w:ascii="Times New Roman" w:cs="Times New Roman" w:eastAsia="Times New Roman" w:hAnsi="Times New Roman"/>
              <w:sz w:val="24"/>
              <w:szCs w:val="24"/>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D">
          <w:pPr>
            <w:widowControl w:val="0"/>
            <w:tabs>
              <w:tab w:val="right" w:leader="none" w:pos="9360"/>
            </w:tabs>
            <w:spacing w:before="60" w:line="360" w:lineRule="auto"/>
            <w:ind w:left="360" w:firstLine="0"/>
            <w:rPr>
              <w:rFonts w:ascii="Times New Roman" w:cs="Times New Roman" w:eastAsia="Times New Roman" w:hAnsi="Times New Roman"/>
              <w:color w:val="000000"/>
              <w:sz w:val="24"/>
              <w:szCs w:val="24"/>
              <w:u w:val="none"/>
            </w:rPr>
          </w:pPr>
          <w:hyperlink w:anchor="_hhnzrogrqeh1">
            <w:r w:rsidDel="00000000" w:rsidR="00000000" w:rsidRPr="00000000">
              <w:rPr>
                <w:rFonts w:ascii="Times New Roman" w:cs="Times New Roman" w:eastAsia="Times New Roman" w:hAnsi="Times New Roman"/>
                <w:color w:val="000000"/>
                <w:sz w:val="24"/>
                <w:szCs w:val="24"/>
                <w:u w:val="none"/>
                <w:rtl w:val="0"/>
              </w:rPr>
              <w:t xml:space="preserve">Description</w:t>
              <w:tab/>
            </w:r>
          </w:hyperlink>
          <w:r w:rsidDel="00000000" w:rsidR="00000000" w:rsidRPr="00000000">
            <w:fldChar w:fldCharType="begin"/>
            <w:instrText xml:space="preserve"> PAGEREF _hhnzrogrqeh1 \h </w:instrText>
            <w:fldChar w:fldCharType="separate"/>
          </w:r>
          <w:r w:rsidDel="00000000" w:rsidR="00000000" w:rsidRPr="00000000">
            <w:rPr>
              <w:rFonts w:ascii="Times New Roman" w:cs="Times New Roman" w:eastAsia="Times New Roman" w:hAnsi="Times New Roman"/>
              <w:sz w:val="24"/>
              <w:szCs w:val="24"/>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E">
          <w:pPr>
            <w:widowControl w:val="0"/>
            <w:tabs>
              <w:tab w:val="right" w:leader="none" w:pos="9360"/>
            </w:tabs>
            <w:spacing w:before="60" w:line="360" w:lineRule="auto"/>
            <w:ind w:left="360" w:firstLine="0"/>
            <w:rPr>
              <w:rFonts w:ascii="Times New Roman" w:cs="Times New Roman" w:eastAsia="Times New Roman" w:hAnsi="Times New Roman"/>
              <w:color w:val="000000"/>
              <w:sz w:val="24"/>
              <w:szCs w:val="24"/>
              <w:u w:val="none"/>
            </w:rPr>
          </w:pPr>
          <w:hyperlink w:anchor="_lmkyfoh8q1ab">
            <w:r w:rsidDel="00000000" w:rsidR="00000000" w:rsidRPr="00000000">
              <w:rPr>
                <w:rFonts w:ascii="Times New Roman" w:cs="Times New Roman" w:eastAsia="Times New Roman" w:hAnsi="Times New Roman"/>
                <w:color w:val="000000"/>
                <w:sz w:val="24"/>
                <w:szCs w:val="24"/>
                <w:u w:val="none"/>
                <w:rtl w:val="0"/>
              </w:rPr>
              <w:t xml:space="preserve">Feelings</w:t>
              <w:tab/>
            </w:r>
          </w:hyperlink>
          <w:r w:rsidDel="00000000" w:rsidR="00000000" w:rsidRPr="00000000">
            <w:fldChar w:fldCharType="begin"/>
            <w:instrText xml:space="preserve"> PAGEREF _lmkyfoh8q1ab \h </w:instrText>
            <w:fldChar w:fldCharType="separate"/>
          </w:r>
          <w:r w:rsidDel="00000000" w:rsidR="00000000" w:rsidRPr="00000000">
            <w:rPr>
              <w:rFonts w:ascii="Times New Roman" w:cs="Times New Roman" w:eastAsia="Times New Roman" w:hAnsi="Times New Roman"/>
              <w:sz w:val="24"/>
              <w:szCs w:val="24"/>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0F">
          <w:pPr>
            <w:widowControl w:val="0"/>
            <w:tabs>
              <w:tab w:val="right" w:leader="none" w:pos="9360"/>
            </w:tabs>
            <w:spacing w:before="60" w:line="360" w:lineRule="auto"/>
            <w:ind w:left="360" w:firstLine="0"/>
            <w:rPr>
              <w:rFonts w:ascii="Times New Roman" w:cs="Times New Roman" w:eastAsia="Times New Roman" w:hAnsi="Times New Roman"/>
              <w:color w:val="000000"/>
              <w:sz w:val="24"/>
              <w:szCs w:val="24"/>
              <w:u w:val="none"/>
            </w:rPr>
          </w:pPr>
          <w:hyperlink w:anchor="_adp3dwv837m4">
            <w:r w:rsidDel="00000000" w:rsidR="00000000" w:rsidRPr="00000000">
              <w:rPr>
                <w:rFonts w:ascii="Times New Roman" w:cs="Times New Roman" w:eastAsia="Times New Roman" w:hAnsi="Times New Roman"/>
                <w:color w:val="000000"/>
                <w:sz w:val="24"/>
                <w:szCs w:val="24"/>
                <w:u w:val="none"/>
                <w:rtl w:val="0"/>
              </w:rPr>
              <w:t xml:space="preserve">Evaluation</w:t>
              <w:tab/>
            </w:r>
          </w:hyperlink>
          <w:r w:rsidDel="00000000" w:rsidR="00000000" w:rsidRPr="00000000">
            <w:fldChar w:fldCharType="begin"/>
            <w:instrText xml:space="preserve"> PAGEREF _adp3dwv837m4 \h </w:instrText>
            <w:fldChar w:fldCharType="separate"/>
          </w:r>
          <w:r w:rsidDel="00000000" w:rsidR="00000000" w:rsidRPr="00000000">
            <w:rPr>
              <w:rFonts w:ascii="Times New Roman" w:cs="Times New Roman" w:eastAsia="Times New Roman" w:hAnsi="Times New Roman"/>
              <w:sz w:val="24"/>
              <w:szCs w:val="24"/>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0">
          <w:pPr>
            <w:widowControl w:val="0"/>
            <w:tabs>
              <w:tab w:val="right" w:leader="none" w:pos="9360"/>
            </w:tabs>
            <w:spacing w:before="60" w:line="360" w:lineRule="auto"/>
            <w:ind w:left="360" w:firstLine="0"/>
            <w:rPr>
              <w:rFonts w:ascii="Times New Roman" w:cs="Times New Roman" w:eastAsia="Times New Roman" w:hAnsi="Times New Roman"/>
              <w:color w:val="000000"/>
              <w:sz w:val="24"/>
              <w:szCs w:val="24"/>
              <w:u w:val="none"/>
            </w:rPr>
          </w:pPr>
          <w:hyperlink w:anchor="_lugl4vuiil30">
            <w:r w:rsidDel="00000000" w:rsidR="00000000" w:rsidRPr="00000000">
              <w:rPr>
                <w:rFonts w:ascii="Times New Roman" w:cs="Times New Roman" w:eastAsia="Times New Roman" w:hAnsi="Times New Roman"/>
                <w:color w:val="000000"/>
                <w:sz w:val="24"/>
                <w:szCs w:val="24"/>
                <w:u w:val="none"/>
                <w:rtl w:val="0"/>
              </w:rPr>
              <w:t xml:space="preserve">Analysis</w:t>
              <w:tab/>
            </w:r>
          </w:hyperlink>
          <w:r w:rsidDel="00000000" w:rsidR="00000000" w:rsidRPr="00000000">
            <w:fldChar w:fldCharType="begin"/>
            <w:instrText xml:space="preserve"> PAGEREF _lugl4vuiil30 \h </w:instrText>
            <w:fldChar w:fldCharType="separate"/>
          </w:r>
          <w:r w:rsidDel="00000000" w:rsidR="00000000" w:rsidRPr="00000000">
            <w:rPr>
              <w:rFonts w:ascii="Times New Roman" w:cs="Times New Roman" w:eastAsia="Times New Roman" w:hAnsi="Times New Roman"/>
              <w:sz w:val="24"/>
              <w:szCs w:val="24"/>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1">
          <w:pPr>
            <w:widowControl w:val="0"/>
            <w:tabs>
              <w:tab w:val="right" w:leader="none" w:pos="9360"/>
            </w:tabs>
            <w:spacing w:before="60" w:line="360" w:lineRule="auto"/>
            <w:ind w:left="360" w:firstLine="0"/>
            <w:rPr>
              <w:rFonts w:ascii="Times New Roman" w:cs="Times New Roman" w:eastAsia="Times New Roman" w:hAnsi="Times New Roman"/>
              <w:color w:val="000000"/>
              <w:sz w:val="24"/>
              <w:szCs w:val="24"/>
              <w:u w:val="none"/>
            </w:rPr>
          </w:pPr>
          <w:hyperlink w:anchor="_q6kmk3f1rlaw">
            <w:r w:rsidDel="00000000" w:rsidR="00000000" w:rsidRPr="00000000">
              <w:rPr>
                <w:rFonts w:ascii="Times New Roman" w:cs="Times New Roman" w:eastAsia="Times New Roman" w:hAnsi="Times New Roman"/>
                <w:color w:val="000000"/>
                <w:sz w:val="24"/>
                <w:szCs w:val="24"/>
                <w:u w:val="none"/>
                <w:rtl w:val="0"/>
              </w:rPr>
              <w:t xml:space="preserve">Conclusion</w:t>
              <w:tab/>
            </w:r>
          </w:hyperlink>
          <w:r w:rsidDel="00000000" w:rsidR="00000000" w:rsidRPr="00000000">
            <w:fldChar w:fldCharType="begin"/>
            <w:instrText xml:space="preserve"> PAGEREF _q6kmk3f1rlaw \h </w:instrText>
            <w:fldChar w:fldCharType="separate"/>
          </w:r>
          <w:r w:rsidDel="00000000" w:rsidR="00000000" w:rsidRPr="00000000">
            <w:rPr>
              <w:rFonts w:ascii="Times New Roman" w:cs="Times New Roman" w:eastAsia="Times New Roman" w:hAnsi="Times New Roman"/>
              <w:sz w:val="24"/>
              <w:szCs w:val="24"/>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2">
          <w:pPr>
            <w:widowControl w:val="0"/>
            <w:tabs>
              <w:tab w:val="right" w:leader="none" w:pos="9360"/>
            </w:tabs>
            <w:spacing w:before="60" w:line="360" w:lineRule="auto"/>
            <w:ind w:left="360" w:firstLine="0"/>
            <w:rPr>
              <w:rFonts w:ascii="Times New Roman" w:cs="Times New Roman" w:eastAsia="Times New Roman" w:hAnsi="Times New Roman"/>
              <w:color w:val="000000"/>
              <w:sz w:val="24"/>
              <w:szCs w:val="24"/>
              <w:u w:val="none"/>
            </w:rPr>
          </w:pPr>
          <w:hyperlink w:anchor="_risesfxfg2br">
            <w:r w:rsidDel="00000000" w:rsidR="00000000" w:rsidRPr="00000000">
              <w:rPr>
                <w:rFonts w:ascii="Times New Roman" w:cs="Times New Roman" w:eastAsia="Times New Roman" w:hAnsi="Times New Roman"/>
                <w:color w:val="000000"/>
                <w:sz w:val="24"/>
                <w:szCs w:val="24"/>
                <w:u w:val="none"/>
                <w:rtl w:val="0"/>
              </w:rPr>
              <w:t xml:space="preserve">Action plan</w:t>
              <w:tab/>
            </w:r>
          </w:hyperlink>
          <w:r w:rsidDel="00000000" w:rsidR="00000000" w:rsidRPr="00000000">
            <w:fldChar w:fldCharType="begin"/>
            <w:instrText xml:space="preserve"> PAGEREF _risesfxfg2br \h </w:instrText>
            <w:fldChar w:fldCharType="separate"/>
          </w:r>
          <w:r w:rsidDel="00000000" w:rsidR="00000000" w:rsidRPr="00000000">
            <w:rPr>
              <w:rFonts w:ascii="Times New Roman" w:cs="Times New Roman" w:eastAsia="Times New Roman" w:hAnsi="Times New Roman"/>
              <w:sz w:val="24"/>
              <w:szCs w:val="24"/>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3">
          <w:pPr>
            <w:widowControl w:val="0"/>
            <w:tabs>
              <w:tab w:val="right" w:leader="none" w:pos="9360"/>
            </w:tabs>
            <w:spacing w:before="60" w:line="360" w:lineRule="auto"/>
            <w:rPr>
              <w:rFonts w:ascii="Times New Roman" w:cs="Times New Roman" w:eastAsia="Times New Roman" w:hAnsi="Times New Roman"/>
              <w:color w:val="000000"/>
              <w:sz w:val="24"/>
              <w:szCs w:val="24"/>
              <w:u w:val="none"/>
            </w:rPr>
          </w:pPr>
          <w:hyperlink w:anchor="_6fn8fml3b5ij">
            <w:r w:rsidDel="00000000" w:rsidR="00000000" w:rsidRPr="00000000">
              <w:rPr>
                <w:rFonts w:ascii="Times New Roman" w:cs="Times New Roman" w:eastAsia="Times New Roman" w:hAnsi="Times New Roman"/>
                <w:color w:val="000000"/>
                <w:sz w:val="24"/>
                <w:szCs w:val="24"/>
                <w:u w:val="none"/>
                <w:rtl w:val="0"/>
              </w:rPr>
              <w:t xml:space="preserve">Conclusion</w:t>
              <w:tab/>
            </w:r>
          </w:hyperlink>
          <w:r w:rsidDel="00000000" w:rsidR="00000000" w:rsidRPr="00000000">
            <w:fldChar w:fldCharType="begin"/>
            <w:instrText xml:space="preserve"> PAGEREF _6fn8fml3b5ij \h </w:instrText>
            <w:fldChar w:fldCharType="separate"/>
          </w:r>
          <w:r w:rsidDel="00000000" w:rsidR="00000000" w:rsidRPr="00000000">
            <w:rPr>
              <w:rFonts w:ascii="Times New Roman" w:cs="Times New Roman" w:eastAsia="Times New Roman" w:hAnsi="Times New Roman"/>
              <w:sz w:val="24"/>
              <w:szCs w:val="24"/>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14">
          <w:pPr>
            <w:widowControl w:val="0"/>
            <w:tabs>
              <w:tab w:val="right" w:leader="none" w:pos="9360"/>
            </w:tabs>
            <w:spacing w:before="60" w:line="360" w:lineRule="auto"/>
            <w:rPr>
              <w:rFonts w:ascii="Times New Roman" w:cs="Times New Roman" w:eastAsia="Times New Roman" w:hAnsi="Times New Roman"/>
              <w:color w:val="000000"/>
              <w:sz w:val="24"/>
              <w:szCs w:val="24"/>
              <w:u w:val="none"/>
            </w:rPr>
          </w:pPr>
          <w:hyperlink w:anchor="_86j6md18tmyi">
            <w:r w:rsidDel="00000000" w:rsidR="00000000" w:rsidRPr="00000000">
              <w:rPr>
                <w:rFonts w:ascii="Times New Roman" w:cs="Times New Roman" w:eastAsia="Times New Roman" w:hAnsi="Times New Roman"/>
                <w:color w:val="000000"/>
                <w:sz w:val="24"/>
                <w:szCs w:val="24"/>
                <w:u w:val="none"/>
                <w:rtl w:val="0"/>
              </w:rPr>
              <w:t xml:space="preserve">References</w:t>
              <w:tab/>
            </w:r>
          </w:hyperlink>
          <w:r w:rsidDel="00000000" w:rsidR="00000000" w:rsidRPr="00000000">
            <w:fldChar w:fldCharType="begin"/>
            <w:instrText xml:space="preserve"> PAGEREF _86j6md18tmyi \h </w:instrText>
            <w:fldChar w:fldCharType="separate"/>
          </w:r>
          <w:r w:rsidDel="00000000" w:rsidR="00000000" w:rsidRPr="00000000">
            <w:rPr>
              <w:rFonts w:ascii="Times New Roman" w:cs="Times New Roman" w:eastAsia="Times New Roman" w:hAnsi="Times New Roman"/>
              <w:sz w:val="24"/>
              <w:szCs w:val="24"/>
              <w:rtl w:val="0"/>
            </w:rPr>
            <w:t xml:space="preserve">8</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5">
      <w:pPr>
        <w:spacing w:line="360" w:lineRule="auto"/>
        <w:rPr>
          <w:rFonts w:ascii="Times New Roman" w:cs="Times New Roman" w:eastAsia="Times New Roman" w:hAnsi="Times New Roman"/>
          <w:b w:val="1"/>
          <w:color w:val="222222"/>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16">
      <w:pPr>
        <w:pStyle w:val="Heading1"/>
        <w:spacing w:line="360" w:lineRule="auto"/>
        <w:jc w:val="both"/>
        <w:rPr/>
      </w:pPr>
      <w:bookmarkStart w:colFirst="0" w:colLast="0" w:name="_2fjcebjofxi2" w:id="0"/>
      <w:bookmarkEnd w:id="0"/>
      <w:r w:rsidDel="00000000" w:rsidR="00000000" w:rsidRPr="00000000">
        <w:rPr>
          <w:rtl w:val="0"/>
        </w:rPr>
        <w:t xml:space="preserve">Introduction</w:t>
      </w:r>
    </w:p>
    <w:p w:rsidR="00000000" w:rsidDel="00000000" w:rsidP="00000000" w:rsidRDefault="00000000" w:rsidRPr="00000000" w14:paraId="0000001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following report will discuss my experience in the Holiday Inn Kenilworth and will pay special attention to the Food and Beverage Operations that I had to control. In the assessment of my learning through practical experience in the hospitality industry, I will focus on the seven elements of Gibbs’ Reflective Model which include; participants’ impression of events, their feelings about the events, evaluation of the experience, analysis of the event, conclusion drawn by the participants and their proposed actions for future improvement in the management of hospitality establishments. Being the Manager of the Food and Beverage Operation at Holiday Inn Kenilworth it is now my responsibility to oversee all food and beverage operations of the hotel. This encompasses the responsibility of directing employees, overseeing the smooth running of the hotel, developing and enforcing quality assurance standards, dealing with guest complaints, and implementing measures to improve guest experience given limited resources and timelines.</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pStyle w:val="Heading1"/>
        <w:spacing w:line="360" w:lineRule="auto"/>
        <w:jc w:val="both"/>
        <w:rPr/>
      </w:pPr>
      <w:bookmarkStart w:colFirst="0" w:colLast="0" w:name="_chjjf3stp51o" w:id="1"/>
      <w:bookmarkEnd w:id="1"/>
      <w:r w:rsidDel="00000000" w:rsidR="00000000" w:rsidRPr="00000000">
        <w:rPr>
          <w:rtl w:val="0"/>
        </w:rPr>
        <w:t xml:space="preserve">Gibbs Reflective Model</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pStyle w:val="Heading2"/>
        <w:spacing w:line="360" w:lineRule="auto"/>
        <w:jc w:val="both"/>
        <w:rPr/>
      </w:pPr>
      <w:bookmarkStart w:colFirst="0" w:colLast="0" w:name="_hhnzrogrqeh1" w:id="2"/>
      <w:bookmarkEnd w:id="2"/>
      <w:r w:rsidDel="00000000" w:rsidR="00000000" w:rsidRPr="00000000">
        <w:rPr>
          <w:rtl w:val="0"/>
        </w:rPr>
        <w:t xml:space="preserve">Description</w:t>
      </w:r>
    </w:p>
    <w:p w:rsidR="00000000" w:rsidDel="00000000" w:rsidP="00000000" w:rsidRDefault="00000000" w:rsidRPr="00000000" w14:paraId="0000001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on the practical placement at the Holiday Inn Kenilworth, I was able to follow the shear supervisory level role in the Food and Beverage Operation. I found this to be a highly informative learning experience since it directly illustrated the challenges as well as the high expectations of a manager of a functional team in a large and active hotel facility. In addition, I noticed the supervisor navigating around the restaurant, attending to different workers, and making sure that the communication between the preparation room and the eating area was smooth and efficient. This position was also technical in terms of food and beverage services provided but came with a social duty of leadership over the team and fiduciary responsibility. The best day I had at work was that I watched how the supervisor received complaints from the guests and handled the situation professionally and with courtesy to the guests some of the guests who complained had left happy after the supervisor had responded to their complaints. </w:t>
      </w:r>
    </w:p>
    <w:p w:rsidR="00000000" w:rsidDel="00000000" w:rsidP="00000000" w:rsidRDefault="00000000" w:rsidRPr="00000000" w14:paraId="0000001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finally helped me understand the value of developing certain professional skills at work like the ability to manage time and work within a set time frame or the ability to switch between tasks as tasked by the manager and also solve various problems as presented. It outlined the importance of an understanding of the relevance and functions of an operation and customer service position. </w:t>
      </w:r>
      <w:r w:rsidDel="00000000" w:rsidR="00000000" w:rsidRPr="00000000">
        <w:rPr>
          <w:rFonts w:ascii="Times New Roman" w:cs="Times New Roman" w:eastAsia="Times New Roman" w:hAnsi="Times New Roman"/>
          <w:color w:val="222222"/>
          <w:sz w:val="24"/>
          <w:szCs w:val="24"/>
          <w:highlight w:val="white"/>
          <w:rtl w:val="0"/>
        </w:rPr>
        <w:t xml:space="preserve">Toledo (2022), </w:t>
      </w:r>
      <w:r w:rsidDel="00000000" w:rsidR="00000000" w:rsidRPr="00000000">
        <w:rPr>
          <w:rFonts w:ascii="Times New Roman" w:cs="Times New Roman" w:eastAsia="Times New Roman" w:hAnsi="Times New Roman"/>
          <w:sz w:val="24"/>
          <w:szCs w:val="24"/>
          <w:rtl w:val="0"/>
        </w:rPr>
        <w:t xml:space="preserve">argued that probably the most outstanding characteristic of the satisfactory accomplishment of the job through the lens of the parameter ‘supervisor’s evaluative criterion’ was the ability of the supervisor to understand the guest's needs before they are expressed and strive to go the extra mile to ensure they are satisfied fully This observation could make it clear as to why technical know-how blended with good observation skills will not do when it comes to the hospitality industry (</w:t>
      </w:r>
      <w:r w:rsidDel="00000000" w:rsidR="00000000" w:rsidRPr="00000000">
        <w:rPr>
          <w:rFonts w:ascii="Times New Roman" w:cs="Times New Roman" w:eastAsia="Times New Roman" w:hAnsi="Times New Roman"/>
          <w:color w:val="222222"/>
          <w:sz w:val="24"/>
          <w:szCs w:val="24"/>
          <w:rtl w:val="0"/>
        </w:rPr>
        <w:t xml:space="preserve">Saltz and Heckman, 2020)</w:t>
      </w:r>
      <w:r w:rsidDel="00000000" w:rsidR="00000000" w:rsidRPr="00000000">
        <w:rPr>
          <w:rFonts w:ascii="Times New Roman" w:cs="Times New Roman" w:eastAsia="Times New Roman" w:hAnsi="Times New Roman"/>
          <w:sz w:val="24"/>
          <w:szCs w:val="24"/>
          <w:rtl w:val="0"/>
        </w:rPr>
        <w:t xml:space="preserve">. It has helped me greatly in acquainting myself with the key competencies and insights that are relevant to the process of organizing and overseeing guest services, which is beneficial knowledge for further positions within the hospitality industry.</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pStyle w:val="Heading2"/>
        <w:spacing w:line="360" w:lineRule="auto"/>
        <w:jc w:val="both"/>
        <w:rPr/>
      </w:pPr>
      <w:bookmarkStart w:colFirst="0" w:colLast="0" w:name="_lmkyfoh8q1ab" w:id="3"/>
      <w:bookmarkEnd w:id="3"/>
      <w:r w:rsidDel="00000000" w:rsidR="00000000" w:rsidRPr="00000000">
        <w:rPr>
          <w:rtl w:val="0"/>
        </w:rPr>
        <w:t xml:space="preserve">Feelings</w:t>
      </w:r>
    </w:p>
    <w:p w:rsidR="00000000" w:rsidDel="00000000" w:rsidP="00000000" w:rsidRDefault="00000000" w:rsidRPr="00000000" w14:paraId="0000002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During my placement at the Holiday Inn Kenilworth, I experienced significant personal and vocational development. While my previous employers had given me rather good bases, this position helped develop my practical skills regarding communication and cooperation. I saw how well-coordinated communication works in a team, as well as ensuring that the guests leaving our house were always satisfied. In the words of </w:t>
      </w:r>
      <w:r w:rsidDel="00000000" w:rsidR="00000000" w:rsidRPr="00000000">
        <w:rPr>
          <w:rFonts w:ascii="Times New Roman" w:cs="Times New Roman" w:eastAsia="Times New Roman" w:hAnsi="Times New Roman"/>
          <w:color w:val="222222"/>
          <w:sz w:val="24"/>
          <w:szCs w:val="24"/>
          <w:highlight w:val="white"/>
          <w:rtl w:val="0"/>
        </w:rPr>
        <w:t xml:space="preserve">Nakhate and Van Der Meer (2021), </w:t>
      </w:r>
      <w:r w:rsidDel="00000000" w:rsidR="00000000" w:rsidRPr="00000000">
        <w:rPr>
          <w:rFonts w:ascii="Times New Roman" w:cs="Times New Roman" w:eastAsia="Times New Roman" w:hAnsi="Times New Roman"/>
          <w:sz w:val="24"/>
          <w:szCs w:val="24"/>
          <w:rtl w:val="0"/>
        </w:rPr>
        <w:t xml:space="preserve">t</w:t>
      </w:r>
      <w:r w:rsidDel="00000000" w:rsidR="00000000" w:rsidRPr="00000000">
        <w:rPr>
          <w:rFonts w:ascii="Times New Roman" w:cs="Times New Roman" w:eastAsia="Times New Roman" w:hAnsi="Times New Roman"/>
          <w:sz w:val="24"/>
          <w:szCs w:val="24"/>
          <w:rtl w:val="0"/>
        </w:rPr>
        <w:t xml:space="preserve">ask management was a crucial learning area; balancing multiple responsibilities improved organizational skills. I also developed and improved interpersonal skills like the ability to adapt and critical thinking which is crucial when dealing with various issues in the hotel business. In an academic context, this meant that one could use the things learned in an academic setting in actual practice, thus making learning more engaging and comprehensive (</w:t>
      </w:r>
      <w:r w:rsidDel="00000000" w:rsidR="00000000" w:rsidRPr="00000000">
        <w:rPr>
          <w:rFonts w:ascii="Times New Roman" w:cs="Times New Roman" w:eastAsia="Times New Roman" w:hAnsi="Times New Roman"/>
          <w:color w:val="222222"/>
          <w:sz w:val="24"/>
          <w:szCs w:val="24"/>
          <w:highlight w:val="white"/>
          <w:rtl w:val="0"/>
        </w:rPr>
        <w:t xml:space="preserve">Yadav, Yadav and Tripathi, 2022)</w:t>
      </w:r>
      <w:r w:rsidDel="00000000" w:rsidR="00000000" w:rsidRPr="00000000">
        <w:rPr>
          <w:rFonts w:ascii="Times New Roman" w:cs="Times New Roman" w:eastAsia="Times New Roman" w:hAnsi="Times New Roman"/>
          <w:sz w:val="24"/>
          <w:szCs w:val="24"/>
          <w:rtl w:val="0"/>
        </w:rPr>
        <w:t xml:space="preserve">. Being a guest sometimes gave me a real-life feel of how important it is to deliver great service and how customer relations matter. This placement has been transformative, highlighting the interconnectedness of communication, teamwork, and efficient task management in delivering outstanding guest services (Popova, 2019). It has practically arranged for me and provided me with some facets of reality concerning my intended career in the food and beverages sector.</w:t>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pStyle w:val="Heading2"/>
        <w:spacing w:line="360" w:lineRule="auto"/>
        <w:jc w:val="both"/>
        <w:rPr/>
      </w:pPr>
      <w:bookmarkStart w:colFirst="0" w:colLast="0" w:name="_adp3dwv837m4" w:id="4"/>
      <w:bookmarkEnd w:id="4"/>
      <w:r w:rsidDel="00000000" w:rsidR="00000000" w:rsidRPr="00000000">
        <w:rPr>
          <w:rtl w:val="0"/>
        </w:rPr>
        <w:t xml:space="preserve">Evaluation</w:t>
      </w:r>
    </w:p>
    <w:p w:rsidR="00000000" w:rsidDel="00000000" w:rsidP="00000000" w:rsidRDefault="00000000" w:rsidRPr="00000000" w14:paraId="0000002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learning at Kenilworth Holiday Inn I realised that most skills and knowledge attained at work are important in the management of meals and drinks domains. In other words, hotel administration involves both practical and theoretical approaches, which are turn useful in ensuring better standards of services as well as coping with the operations of the hotel business. There is one theory that I think can explain this experience and it is </w:t>
      </w:r>
      <w:r w:rsidDel="00000000" w:rsidR="00000000" w:rsidRPr="00000000">
        <w:rPr>
          <w:rFonts w:ascii="Times New Roman" w:cs="Times New Roman" w:eastAsia="Times New Roman" w:hAnsi="Times New Roman"/>
          <w:b w:val="1"/>
          <w:i w:val="1"/>
          <w:sz w:val="24"/>
          <w:szCs w:val="24"/>
          <w:rtl w:val="0"/>
        </w:rPr>
        <w:t xml:space="preserve">Kolb’s Experiential Learning Theory</w:t>
      </w:r>
      <w:r w:rsidDel="00000000" w:rsidR="00000000" w:rsidRPr="00000000">
        <w:rPr>
          <w:rFonts w:ascii="Times New Roman" w:cs="Times New Roman" w:eastAsia="Times New Roman" w:hAnsi="Times New Roman"/>
          <w:sz w:val="24"/>
          <w:szCs w:val="24"/>
          <w:rtl w:val="0"/>
        </w:rPr>
        <w:t xml:space="preserve"> that propounds the learning process that involves experience. When a youngster shaped and mentored in this culture enters an obverse society, such a system provides a practical application of inventory management, cost control, and customer service. For instance, watching employees go through stacks of items to take inventory reminded me how crucial it is to avoid overstock and wastage in a bid to save costs. Technical expertise was also necessary; for instance, familiarity with POS (Point of Sale) systems was crucial. All of these things, according to Okafor, Khalid, and Burzynska (2022), were made possible by this information as it facilitates seamless transactions and precise sales statistics are crucial for financial accounting and decision-making. Interaction with these systems provides an understanding of the importance of computer literacy in the management of the hotel. This further strengthened my knowledge that it is essential to blend practice and practical knowledge to strive for operational efficiency (Noordhuis, 2018). Expandability of practical theoretical frameworks – Kolb learning cycles helped me to learn and develop my managerial authority for further job positions in the sphere of hospitality.</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pStyle w:val="Heading2"/>
        <w:spacing w:line="360" w:lineRule="auto"/>
        <w:jc w:val="both"/>
        <w:rPr/>
      </w:pPr>
      <w:bookmarkStart w:colFirst="0" w:colLast="0" w:name="_lugl4vuiil30" w:id="5"/>
      <w:bookmarkEnd w:id="5"/>
      <w:r w:rsidDel="00000000" w:rsidR="00000000" w:rsidRPr="00000000">
        <w:rPr>
          <w:rtl w:val="0"/>
        </w:rPr>
        <w:t xml:space="preserve">Analysis</w:t>
      </w:r>
    </w:p>
    <w:p w:rsidR="00000000" w:rsidDel="00000000" w:rsidP="00000000" w:rsidRDefault="00000000" w:rsidRPr="00000000" w14:paraId="0000002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 since I found myself managing Food and Beverage operations at the Holiday Inn Kenilworth, I have accumulated significant knowledge of the complexities of managing a hotel. One particular situation stands out in my reflection: one of the issues you may face when operating a café includes; fluctuating staffing demands during some periods of the day or year. According to </w:t>
      </w:r>
      <w:r w:rsidDel="00000000" w:rsidR="00000000" w:rsidRPr="00000000">
        <w:rPr>
          <w:rFonts w:ascii="Times New Roman" w:cs="Times New Roman" w:eastAsia="Times New Roman" w:hAnsi="Times New Roman"/>
          <w:color w:val="222222"/>
          <w:sz w:val="24"/>
          <w:szCs w:val="24"/>
          <w:highlight w:val="white"/>
          <w:rtl w:val="0"/>
        </w:rPr>
        <w:t xml:space="preserve">Karin </w:t>
      </w:r>
      <w:r w:rsidDel="00000000" w:rsidR="00000000" w:rsidRPr="00000000">
        <w:rPr>
          <w:rFonts w:ascii="Times New Roman" w:cs="Times New Roman" w:eastAsia="Times New Roman" w:hAnsi="Times New Roman"/>
          <w:i w:val="1"/>
          <w:color w:val="222222"/>
          <w:sz w:val="24"/>
          <w:szCs w:val="24"/>
          <w:highlight w:val="white"/>
          <w:rtl w:val="0"/>
        </w:rPr>
        <w:t xml:space="preserve">et al.</w:t>
      </w:r>
      <w:r w:rsidDel="00000000" w:rsidR="00000000" w:rsidRPr="00000000">
        <w:rPr>
          <w:rFonts w:ascii="Times New Roman" w:cs="Times New Roman" w:eastAsia="Times New Roman" w:hAnsi="Times New Roman"/>
          <w:color w:val="222222"/>
          <w:sz w:val="24"/>
          <w:szCs w:val="24"/>
          <w:highlight w:val="white"/>
          <w:rtl w:val="0"/>
        </w:rPr>
        <w:t xml:space="preserve"> (2020), </w:t>
      </w:r>
      <w:r w:rsidDel="00000000" w:rsidR="00000000" w:rsidRPr="00000000">
        <w:rPr>
          <w:rFonts w:ascii="Times New Roman" w:cs="Times New Roman" w:eastAsia="Times New Roman" w:hAnsi="Times New Roman"/>
          <w:sz w:val="24"/>
          <w:szCs w:val="24"/>
          <w:rtl w:val="0"/>
        </w:rPr>
        <w:t xml:space="preserve">t</w:t>
      </w:r>
      <w:r w:rsidDel="00000000" w:rsidR="00000000" w:rsidRPr="00000000">
        <w:rPr>
          <w:rFonts w:ascii="Times New Roman" w:cs="Times New Roman" w:eastAsia="Times New Roman" w:hAnsi="Times New Roman"/>
          <w:sz w:val="24"/>
          <w:szCs w:val="24"/>
          <w:rtl w:val="0"/>
        </w:rPr>
        <w:t xml:space="preserve">his major issue had serious implications for the department as well as the quality of guest service and organizational functioning. Lack of manpower led to overworking of the existing staff, causing burnout, and low employee motivation among others. This, in turn, had an impact on guest service as wait and response time have extended, as well as occasional compromises made to quality. In the same respect, the burden placed on the team to cover the shortage of staff saw the quality of operations reduced and the flow in the provision of service slowed down, a series which could distort the image and reputation of the hotel. I also gained better insight into must-have staffing strategies and early intervention to proper staffing that would in turn result in better performance and improved guest satisfaction in the hospitality industry.</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pStyle w:val="Heading2"/>
        <w:spacing w:line="360" w:lineRule="auto"/>
        <w:jc w:val="both"/>
        <w:rPr/>
      </w:pPr>
      <w:bookmarkStart w:colFirst="0" w:colLast="0" w:name="_q6kmk3f1rlaw" w:id="6"/>
      <w:bookmarkEnd w:id="6"/>
      <w:r w:rsidDel="00000000" w:rsidR="00000000" w:rsidRPr="00000000">
        <w:rPr>
          <w:rtl w:val="0"/>
        </w:rPr>
        <w:t xml:space="preserve">Conclusion </w:t>
      </w:r>
    </w:p>
    <w:p w:rsidR="00000000" w:rsidDel="00000000" w:rsidP="00000000" w:rsidRDefault="00000000" w:rsidRPr="00000000" w14:paraId="0000002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shadowing experiences in Holiday Inn Kenilworth, the ways and means of managing the food and the business of the food have been made clear. It has enhanced my ideas, values and attitudes to hospitality and guest service, technical proficiency and vocational competencies. In contemplating my pathway, it is evident that both personal and career growth played an important role in my ultimate career decisions in the hospitality industry. Reflecting on what I have seen with experienced professionals and based on the knowledge gained from life experience, possible issues or opportunities for improvement have been recognized with the possible solutions. Thus, one will be able to enhance the operation and the contentment of the visitors with the aid of theories like service quality models and management (Paix, Briand, and Culioli, 2020). As for future progress and perspectives, I have to stay dedicated to learning more and growing, to improve my position in the guest service sector. Yet they too are not only a learning platform but also an opportunity to start a new career path, and to progress as professionals.</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pStyle w:val="Heading2"/>
        <w:spacing w:line="360" w:lineRule="auto"/>
        <w:jc w:val="both"/>
        <w:rPr/>
      </w:pPr>
      <w:bookmarkStart w:colFirst="0" w:colLast="0" w:name="_risesfxfg2br" w:id="7"/>
      <w:bookmarkEnd w:id="7"/>
      <w:r w:rsidDel="00000000" w:rsidR="00000000" w:rsidRPr="00000000">
        <w:rPr>
          <w:rtl w:val="0"/>
        </w:rPr>
        <w:t xml:space="preserve">Action plan</w:t>
      </w:r>
    </w:p>
    <w:p w:rsidR="00000000" w:rsidDel="00000000" w:rsidP="00000000" w:rsidRDefault="00000000" w:rsidRPr="00000000" w14:paraId="0000002D">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Soft skills are an important aspect as well, and thus, as Management of Food and Beverage Operations at the Holiday Inn Kenilworth, I identified these areas as the ones needing enhancement. To improve these areas I will try to address the areas that I find weak and work on the contrary together with my colleagues. I shall also look for critique from my colleagues and engage in interactions that help build teams. To plan my work more effectively and increase productivity, I will introduce appropriate changes in organizing and planning the tasks myself, including the use of project management tools. For the sake of enhancing guest service delivery, customer service training and modern trends will be participated by me. According to Zayat and Senvar (2020), these steps will not only enhance employee skills but also aid individuals in achieving my ultimate objective to move up in the current or a new hospitality company. The formulation of my Term Goals also means my commitment to enhance my technical knowledge and work-based skills to make more meaningful contributions to the team as well as deliver excellent service to guests.</w:t>
      </w:r>
    </w:p>
    <w:p w:rsidR="00000000" w:rsidDel="00000000" w:rsidP="00000000" w:rsidRDefault="00000000" w:rsidRPr="00000000" w14:paraId="0000002E">
      <w:pPr>
        <w:jc w:val="left"/>
        <w:rPr>
          <w:rFonts w:ascii="Times New Roman" w:cs="Times New Roman" w:eastAsia="Times New Roman" w:hAnsi="Times New Roman"/>
          <w:sz w:val="24"/>
          <w:szCs w:val="24"/>
        </w:rPr>
      </w:pPr>
      <w:r w:rsidDel="00000000" w:rsidR="00000000" w:rsidRPr="00000000">
        <w:rPr>
          <w:rtl w:val="0"/>
        </w:rPr>
      </w:r>
    </w:p>
    <w:tbl>
      <w:tblPr>
        <w:tblStyle w:val="Table1"/>
        <w:tblW w:w="936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60"/>
        <w:gridCol w:w="1560"/>
        <w:gridCol w:w="1560"/>
        <w:gridCol w:w="1560"/>
        <w:gridCol w:w="1560"/>
        <w:gridCol w:w="1560"/>
        <w:tblGridChange w:id="0">
          <w:tblGrid>
            <w:gridCol w:w="1560"/>
            <w:gridCol w:w="1560"/>
            <w:gridCol w:w="1560"/>
            <w:gridCol w:w="1560"/>
            <w:gridCol w:w="1560"/>
            <w:gridCol w:w="1560"/>
          </w:tblGrid>
        </w:tblGridChange>
      </w:tblGrid>
      <w:tr>
        <w:trPr>
          <w:cantSplit w:val="0"/>
          <w:tblHeader w:val="0"/>
        </w:trPr>
        <w:tc>
          <w:tcPr>
            <w:tcBorders>
              <w:top w:color="0d0d0d" w:space="0" w:sz="5" w:val="single"/>
              <w:left w:color="0d0d0d" w:space="0" w:sz="5" w:val="single"/>
              <w:bottom w:color="0d0d0d" w:space="0" w:sz="5" w:val="single"/>
              <w:right w:color="000000" w:space="0" w:sz="0" w:val="nil"/>
            </w:tcBorders>
            <w:shd w:fill="c9daf8" w:val="clear"/>
            <w:tcMar>
              <w:top w:w="100.0" w:type="dxa"/>
              <w:left w:w="100.0" w:type="dxa"/>
              <w:bottom w:w="100.0" w:type="dxa"/>
              <w:right w:w="100.0" w:type="dxa"/>
            </w:tcMar>
            <w:vAlign w:val="bottom"/>
          </w:tcPr>
          <w:p w:rsidR="00000000" w:rsidDel="00000000" w:rsidP="00000000" w:rsidRDefault="00000000" w:rsidRPr="00000000" w14:paraId="0000002F">
            <w:pPr>
              <w:widowControl w:val="0"/>
              <w:spacing w:line="411.42960000000005" w:lineRule="auto"/>
              <w:jc w:val="center"/>
              <w:rPr>
                <w:rFonts w:ascii="Times New Roman" w:cs="Times New Roman" w:eastAsia="Times New Roman" w:hAnsi="Times New Roman"/>
                <w:color w:val="0d0d0d"/>
                <w:sz w:val="20"/>
                <w:szCs w:val="20"/>
              </w:rPr>
            </w:pPr>
            <w:r w:rsidDel="00000000" w:rsidR="00000000" w:rsidRPr="00000000">
              <w:rPr>
                <w:rFonts w:ascii="Times New Roman" w:cs="Times New Roman" w:eastAsia="Times New Roman" w:hAnsi="Times New Roman"/>
                <w:b w:val="1"/>
                <w:color w:val="0d0d0d"/>
                <w:sz w:val="20"/>
                <w:szCs w:val="20"/>
                <w:rtl w:val="0"/>
              </w:rPr>
              <w:t xml:space="preserve">Goal</w:t>
            </w:r>
            <w:r w:rsidDel="00000000" w:rsidR="00000000" w:rsidRPr="00000000">
              <w:rPr>
                <w:rtl w:val="0"/>
              </w:rPr>
            </w:r>
          </w:p>
        </w:tc>
        <w:tc>
          <w:tcPr>
            <w:tcBorders>
              <w:top w:color="0d0d0d" w:space="0" w:sz="5" w:val="single"/>
              <w:left w:color="0d0d0d" w:space="0" w:sz="5" w:val="single"/>
              <w:bottom w:color="0d0d0d" w:space="0" w:sz="5" w:val="single"/>
              <w:right w:color="000000" w:space="0" w:sz="0" w:val="nil"/>
            </w:tcBorders>
            <w:shd w:fill="c9daf8" w:val="clear"/>
            <w:tcMar>
              <w:top w:w="100.0" w:type="dxa"/>
              <w:left w:w="100.0" w:type="dxa"/>
              <w:bottom w:w="100.0" w:type="dxa"/>
              <w:right w:w="100.0" w:type="dxa"/>
            </w:tcMar>
            <w:vAlign w:val="bottom"/>
          </w:tcPr>
          <w:p w:rsidR="00000000" w:rsidDel="00000000" w:rsidP="00000000" w:rsidRDefault="00000000" w:rsidRPr="00000000" w14:paraId="00000030">
            <w:pPr>
              <w:widowControl w:val="0"/>
              <w:spacing w:line="411.42960000000005" w:lineRule="auto"/>
              <w:jc w:val="center"/>
              <w:rPr>
                <w:rFonts w:ascii="Times New Roman" w:cs="Times New Roman" w:eastAsia="Times New Roman" w:hAnsi="Times New Roman"/>
                <w:color w:val="0d0d0d"/>
                <w:sz w:val="20"/>
                <w:szCs w:val="20"/>
              </w:rPr>
            </w:pPr>
            <w:r w:rsidDel="00000000" w:rsidR="00000000" w:rsidRPr="00000000">
              <w:rPr>
                <w:rFonts w:ascii="Times New Roman" w:cs="Times New Roman" w:eastAsia="Times New Roman" w:hAnsi="Times New Roman"/>
                <w:b w:val="1"/>
                <w:color w:val="0d0d0d"/>
                <w:sz w:val="20"/>
                <w:szCs w:val="20"/>
                <w:rtl w:val="0"/>
              </w:rPr>
              <w:t xml:space="preserve">Specific Action</w:t>
            </w:r>
            <w:r w:rsidDel="00000000" w:rsidR="00000000" w:rsidRPr="00000000">
              <w:rPr>
                <w:rtl w:val="0"/>
              </w:rPr>
            </w:r>
          </w:p>
        </w:tc>
        <w:tc>
          <w:tcPr>
            <w:tcBorders>
              <w:top w:color="0d0d0d" w:space="0" w:sz="5" w:val="single"/>
              <w:left w:color="0d0d0d" w:space="0" w:sz="5" w:val="single"/>
              <w:bottom w:color="0d0d0d" w:space="0" w:sz="5" w:val="single"/>
              <w:right w:color="000000" w:space="0" w:sz="0" w:val="nil"/>
            </w:tcBorders>
            <w:shd w:fill="c9daf8" w:val="clear"/>
            <w:tcMar>
              <w:top w:w="100.0" w:type="dxa"/>
              <w:left w:w="100.0" w:type="dxa"/>
              <w:bottom w:w="100.0" w:type="dxa"/>
              <w:right w:w="100.0" w:type="dxa"/>
            </w:tcMar>
            <w:vAlign w:val="bottom"/>
          </w:tcPr>
          <w:p w:rsidR="00000000" w:rsidDel="00000000" w:rsidP="00000000" w:rsidRDefault="00000000" w:rsidRPr="00000000" w14:paraId="00000031">
            <w:pPr>
              <w:widowControl w:val="0"/>
              <w:spacing w:line="411.42960000000005" w:lineRule="auto"/>
              <w:jc w:val="center"/>
              <w:rPr>
                <w:rFonts w:ascii="Times New Roman" w:cs="Times New Roman" w:eastAsia="Times New Roman" w:hAnsi="Times New Roman"/>
                <w:color w:val="0d0d0d"/>
                <w:sz w:val="20"/>
                <w:szCs w:val="20"/>
              </w:rPr>
            </w:pPr>
            <w:r w:rsidDel="00000000" w:rsidR="00000000" w:rsidRPr="00000000">
              <w:rPr>
                <w:rFonts w:ascii="Times New Roman" w:cs="Times New Roman" w:eastAsia="Times New Roman" w:hAnsi="Times New Roman"/>
                <w:b w:val="1"/>
                <w:color w:val="0d0d0d"/>
                <w:sz w:val="20"/>
                <w:szCs w:val="20"/>
                <w:rtl w:val="0"/>
              </w:rPr>
              <w:t xml:space="preserve">Measurable Outcome</w:t>
            </w:r>
            <w:r w:rsidDel="00000000" w:rsidR="00000000" w:rsidRPr="00000000">
              <w:rPr>
                <w:rtl w:val="0"/>
              </w:rPr>
            </w:r>
          </w:p>
        </w:tc>
        <w:tc>
          <w:tcPr>
            <w:tcBorders>
              <w:top w:color="0d0d0d" w:space="0" w:sz="5" w:val="single"/>
              <w:left w:color="0d0d0d" w:space="0" w:sz="5" w:val="single"/>
              <w:bottom w:color="0d0d0d" w:space="0" w:sz="5" w:val="single"/>
              <w:right w:color="000000" w:space="0" w:sz="0" w:val="nil"/>
            </w:tcBorders>
            <w:shd w:fill="c9daf8" w:val="clear"/>
            <w:tcMar>
              <w:top w:w="100.0" w:type="dxa"/>
              <w:left w:w="100.0" w:type="dxa"/>
              <w:bottom w:w="100.0" w:type="dxa"/>
              <w:right w:w="100.0" w:type="dxa"/>
            </w:tcMar>
            <w:vAlign w:val="bottom"/>
          </w:tcPr>
          <w:p w:rsidR="00000000" w:rsidDel="00000000" w:rsidP="00000000" w:rsidRDefault="00000000" w:rsidRPr="00000000" w14:paraId="00000032">
            <w:pPr>
              <w:widowControl w:val="0"/>
              <w:spacing w:line="411.42960000000005" w:lineRule="auto"/>
              <w:jc w:val="center"/>
              <w:rPr>
                <w:rFonts w:ascii="Times New Roman" w:cs="Times New Roman" w:eastAsia="Times New Roman" w:hAnsi="Times New Roman"/>
                <w:color w:val="0d0d0d"/>
                <w:sz w:val="20"/>
                <w:szCs w:val="20"/>
              </w:rPr>
            </w:pPr>
            <w:r w:rsidDel="00000000" w:rsidR="00000000" w:rsidRPr="00000000">
              <w:rPr>
                <w:rFonts w:ascii="Times New Roman" w:cs="Times New Roman" w:eastAsia="Times New Roman" w:hAnsi="Times New Roman"/>
                <w:b w:val="1"/>
                <w:color w:val="0d0d0d"/>
                <w:sz w:val="20"/>
                <w:szCs w:val="20"/>
                <w:rtl w:val="0"/>
              </w:rPr>
              <w:t xml:space="preserve">Achievable Steps</w:t>
            </w:r>
            <w:r w:rsidDel="00000000" w:rsidR="00000000" w:rsidRPr="00000000">
              <w:rPr>
                <w:rtl w:val="0"/>
              </w:rPr>
            </w:r>
          </w:p>
        </w:tc>
        <w:tc>
          <w:tcPr>
            <w:tcBorders>
              <w:top w:color="0d0d0d" w:space="0" w:sz="5" w:val="single"/>
              <w:left w:color="0d0d0d" w:space="0" w:sz="5" w:val="single"/>
              <w:bottom w:color="0d0d0d" w:space="0" w:sz="5" w:val="single"/>
              <w:right w:color="000000" w:space="0" w:sz="0" w:val="nil"/>
            </w:tcBorders>
            <w:shd w:fill="c9daf8" w:val="clear"/>
            <w:tcMar>
              <w:top w:w="100.0" w:type="dxa"/>
              <w:left w:w="100.0" w:type="dxa"/>
              <w:bottom w:w="100.0" w:type="dxa"/>
              <w:right w:w="100.0" w:type="dxa"/>
            </w:tcMar>
            <w:vAlign w:val="bottom"/>
          </w:tcPr>
          <w:p w:rsidR="00000000" w:rsidDel="00000000" w:rsidP="00000000" w:rsidRDefault="00000000" w:rsidRPr="00000000" w14:paraId="00000033">
            <w:pPr>
              <w:widowControl w:val="0"/>
              <w:spacing w:line="411.42960000000005" w:lineRule="auto"/>
              <w:jc w:val="center"/>
              <w:rPr>
                <w:rFonts w:ascii="Times New Roman" w:cs="Times New Roman" w:eastAsia="Times New Roman" w:hAnsi="Times New Roman"/>
                <w:color w:val="0d0d0d"/>
                <w:sz w:val="20"/>
                <w:szCs w:val="20"/>
              </w:rPr>
            </w:pPr>
            <w:r w:rsidDel="00000000" w:rsidR="00000000" w:rsidRPr="00000000">
              <w:rPr>
                <w:rFonts w:ascii="Times New Roman" w:cs="Times New Roman" w:eastAsia="Times New Roman" w:hAnsi="Times New Roman"/>
                <w:b w:val="1"/>
                <w:color w:val="0d0d0d"/>
                <w:sz w:val="20"/>
                <w:szCs w:val="20"/>
                <w:rtl w:val="0"/>
              </w:rPr>
              <w:t xml:space="preserve">Relevant Skills</w:t>
            </w:r>
            <w:r w:rsidDel="00000000" w:rsidR="00000000" w:rsidRPr="00000000">
              <w:rPr>
                <w:rtl w:val="0"/>
              </w:rPr>
            </w:r>
          </w:p>
        </w:tc>
        <w:tc>
          <w:tcPr>
            <w:tcBorders>
              <w:top w:color="0d0d0d" w:space="0" w:sz="5" w:val="single"/>
              <w:left w:color="0d0d0d" w:space="0" w:sz="5" w:val="single"/>
              <w:bottom w:color="0d0d0d" w:space="0" w:sz="5" w:val="single"/>
              <w:right w:color="0d0d0d" w:space="0" w:sz="5" w:val="single"/>
            </w:tcBorders>
            <w:shd w:fill="c9daf8" w:val="clear"/>
            <w:tcMar>
              <w:top w:w="100.0" w:type="dxa"/>
              <w:left w:w="100.0" w:type="dxa"/>
              <w:bottom w:w="100.0" w:type="dxa"/>
              <w:right w:w="100.0" w:type="dxa"/>
            </w:tcMar>
            <w:vAlign w:val="bottom"/>
          </w:tcPr>
          <w:p w:rsidR="00000000" w:rsidDel="00000000" w:rsidP="00000000" w:rsidRDefault="00000000" w:rsidRPr="00000000" w14:paraId="00000034">
            <w:pPr>
              <w:widowControl w:val="0"/>
              <w:spacing w:line="411.42960000000005" w:lineRule="auto"/>
              <w:jc w:val="center"/>
              <w:rPr>
                <w:rFonts w:ascii="Times New Roman" w:cs="Times New Roman" w:eastAsia="Times New Roman" w:hAnsi="Times New Roman"/>
                <w:color w:val="0d0d0d"/>
                <w:sz w:val="20"/>
                <w:szCs w:val="20"/>
              </w:rPr>
            </w:pPr>
            <w:r w:rsidDel="00000000" w:rsidR="00000000" w:rsidRPr="00000000">
              <w:rPr>
                <w:rFonts w:ascii="Times New Roman" w:cs="Times New Roman" w:eastAsia="Times New Roman" w:hAnsi="Times New Roman"/>
                <w:b w:val="1"/>
                <w:color w:val="0d0d0d"/>
                <w:sz w:val="20"/>
                <w:szCs w:val="20"/>
                <w:rtl w:val="0"/>
              </w:rPr>
              <w:t xml:space="preserve">Time-bound</w:t>
            </w:r>
            <w:r w:rsidDel="00000000" w:rsidR="00000000" w:rsidRPr="00000000">
              <w:rPr>
                <w:rtl w:val="0"/>
              </w:rPr>
            </w:r>
          </w:p>
        </w:tc>
      </w:tr>
      <w:tr>
        <w:trPr>
          <w:cantSplit w:val="0"/>
          <w:tblHeader w:val="0"/>
        </w:trPr>
        <w:tc>
          <w:tcPr>
            <w:tcBorders>
              <w:top w:color="000000" w:space="0" w:sz="0" w:val="nil"/>
              <w:left w:color="0d0d0d" w:space="0" w:sz="5" w:val="single"/>
              <w:bottom w:color="0d0d0d" w:space="0" w:sz="5" w:val="single"/>
              <w:right w:color="000000" w:space="0" w:sz="0" w:val="nil"/>
            </w:tcBorders>
            <w:tcMar>
              <w:top w:w="100.0" w:type="dxa"/>
              <w:left w:w="100.0" w:type="dxa"/>
              <w:bottom w:w="100.0" w:type="dxa"/>
              <w:right w:w="100.0" w:type="dxa"/>
            </w:tcMar>
            <w:vAlign w:val="center"/>
          </w:tcPr>
          <w:p w:rsidR="00000000" w:rsidDel="00000000" w:rsidP="00000000" w:rsidRDefault="00000000" w:rsidRPr="00000000" w14:paraId="00000035">
            <w:pPr>
              <w:widowControl w:val="0"/>
              <w:spacing w:line="411.42960000000005" w:lineRule="auto"/>
              <w:jc w:val="both"/>
              <w:rPr>
                <w:rFonts w:ascii="Times New Roman" w:cs="Times New Roman" w:eastAsia="Times New Roman" w:hAnsi="Times New Roman"/>
                <w:color w:val="0d0d0d"/>
                <w:sz w:val="20"/>
                <w:szCs w:val="20"/>
              </w:rPr>
            </w:pPr>
            <w:r w:rsidDel="00000000" w:rsidR="00000000" w:rsidRPr="00000000">
              <w:rPr>
                <w:rFonts w:ascii="Times New Roman" w:cs="Times New Roman" w:eastAsia="Times New Roman" w:hAnsi="Times New Roman"/>
                <w:color w:val="0d0d0d"/>
                <w:sz w:val="20"/>
                <w:szCs w:val="20"/>
                <w:rtl w:val="0"/>
              </w:rPr>
              <w:t xml:space="preserve">Improve communication</w:t>
            </w:r>
          </w:p>
        </w:tc>
        <w:tc>
          <w:tcPr>
            <w:tcBorders>
              <w:top w:color="000000" w:space="0" w:sz="0" w:val="nil"/>
              <w:left w:color="0d0d0d" w:space="0" w:sz="5" w:val="single"/>
              <w:bottom w:color="0d0d0d" w:space="0" w:sz="5" w:val="single"/>
              <w:right w:color="000000" w:space="0" w:sz="0" w:val="nil"/>
            </w:tcBorders>
            <w:tcMar>
              <w:top w:w="100.0" w:type="dxa"/>
              <w:left w:w="100.0" w:type="dxa"/>
              <w:bottom w:w="100.0" w:type="dxa"/>
              <w:right w:w="100.0" w:type="dxa"/>
            </w:tcMar>
            <w:vAlign w:val="center"/>
          </w:tcPr>
          <w:p w:rsidR="00000000" w:rsidDel="00000000" w:rsidP="00000000" w:rsidRDefault="00000000" w:rsidRPr="00000000" w14:paraId="00000036">
            <w:pPr>
              <w:widowControl w:val="0"/>
              <w:spacing w:line="411.42960000000005" w:lineRule="auto"/>
              <w:jc w:val="both"/>
              <w:rPr>
                <w:rFonts w:ascii="Times New Roman" w:cs="Times New Roman" w:eastAsia="Times New Roman" w:hAnsi="Times New Roman"/>
                <w:color w:val="0d0d0d"/>
                <w:sz w:val="20"/>
                <w:szCs w:val="20"/>
              </w:rPr>
            </w:pPr>
            <w:r w:rsidDel="00000000" w:rsidR="00000000" w:rsidRPr="00000000">
              <w:rPr>
                <w:rFonts w:ascii="Times New Roman" w:cs="Times New Roman" w:eastAsia="Times New Roman" w:hAnsi="Times New Roman"/>
                <w:color w:val="0d0d0d"/>
                <w:sz w:val="20"/>
                <w:szCs w:val="20"/>
                <w:rtl w:val="0"/>
              </w:rPr>
              <w:t xml:space="preserve">Seek feedback, join workshops</w:t>
            </w:r>
          </w:p>
        </w:tc>
        <w:tc>
          <w:tcPr>
            <w:tcBorders>
              <w:top w:color="000000" w:space="0" w:sz="0" w:val="nil"/>
              <w:left w:color="0d0d0d" w:space="0" w:sz="5" w:val="single"/>
              <w:bottom w:color="0d0d0d" w:space="0" w:sz="5" w:val="single"/>
              <w:right w:color="000000" w:space="0" w:sz="0" w:val="nil"/>
            </w:tcBorders>
            <w:tcMar>
              <w:top w:w="100.0" w:type="dxa"/>
              <w:left w:w="100.0" w:type="dxa"/>
              <w:bottom w:w="100.0" w:type="dxa"/>
              <w:right w:w="100.0" w:type="dxa"/>
            </w:tcMar>
            <w:vAlign w:val="center"/>
          </w:tcPr>
          <w:p w:rsidR="00000000" w:rsidDel="00000000" w:rsidP="00000000" w:rsidRDefault="00000000" w:rsidRPr="00000000" w14:paraId="00000037">
            <w:pPr>
              <w:widowControl w:val="0"/>
              <w:spacing w:line="411.42960000000005" w:lineRule="auto"/>
              <w:jc w:val="both"/>
              <w:rPr>
                <w:rFonts w:ascii="Times New Roman" w:cs="Times New Roman" w:eastAsia="Times New Roman" w:hAnsi="Times New Roman"/>
                <w:color w:val="0d0d0d"/>
                <w:sz w:val="20"/>
                <w:szCs w:val="20"/>
              </w:rPr>
            </w:pPr>
            <w:r w:rsidDel="00000000" w:rsidR="00000000" w:rsidRPr="00000000">
              <w:rPr>
                <w:rFonts w:ascii="Times New Roman" w:cs="Times New Roman" w:eastAsia="Times New Roman" w:hAnsi="Times New Roman"/>
                <w:color w:val="0d0d0d"/>
                <w:sz w:val="20"/>
                <w:szCs w:val="20"/>
                <w:rtl w:val="0"/>
              </w:rPr>
              <w:t xml:space="preserve">Monthly reviews</w:t>
            </w:r>
          </w:p>
        </w:tc>
        <w:tc>
          <w:tcPr>
            <w:tcBorders>
              <w:top w:color="000000" w:space="0" w:sz="0" w:val="nil"/>
              <w:left w:color="0d0d0d" w:space="0" w:sz="5" w:val="single"/>
              <w:bottom w:color="0d0d0d" w:space="0" w:sz="5" w:val="single"/>
              <w:right w:color="000000" w:space="0" w:sz="0" w:val="nil"/>
            </w:tcBorders>
            <w:tcMar>
              <w:top w:w="100.0" w:type="dxa"/>
              <w:left w:w="100.0" w:type="dxa"/>
              <w:bottom w:w="100.0" w:type="dxa"/>
              <w:right w:w="100.0" w:type="dxa"/>
            </w:tcMar>
            <w:vAlign w:val="center"/>
          </w:tcPr>
          <w:p w:rsidR="00000000" w:rsidDel="00000000" w:rsidP="00000000" w:rsidRDefault="00000000" w:rsidRPr="00000000" w14:paraId="00000038">
            <w:pPr>
              <w:widowControl w:val="0"/>
              <w:spacing w:line="411.42960000000005" w:lineRule="auto"/>
              <w:jc w:val="both"/>
              <w:rPr>
                <w:rFonts w:ascii="Times New Roman" w:cs="Times New Roman" w:eastAsia="Times New Roman" w:hAnsi="Times New Roman"/>
                <w:color w:val="0d0d0d"/>
                <w:sz w:val="20"/>
                <w:szCs w:val="20"/>
              </w:rPr>
            </w:pPr>
            <w:r w:rsidDel="00000000" w:rsidR="00000000" w:rsidRPr="00000000">
              <w:rPr>
                <w:rFonts w:ascii="Times New Roman" w:cs="Times New Roman" w:eastAsia="Times New Roman" w:hAnsi="Times New Roman"/>
                <w:color w:val="0d0d0d"/>
                <w:sz w:val="20"/>
                <w:szCs w:val="20"/>
                <w:rtl w:val="0"/>
              </w:rPr>
              <w:t xml:space="preserve">Attend 1 workshop/month</w:t>
            </w:r>
          </w:p>
        </w:tc>
        <w:tc>
          <w:tcPr>
            <w:tcBorders>
              <w:top w:color="000000" w:space="0" w:sz="0" w:val="nil"/>
              <w:left w:color="0d0d0d" w:space="0" w:sz="5" w:val="single"/>
              <w:bottom w:color="0d0d0d" w:space="0" w:sz="5" w:val="single"/>
              <w:right w:color="000000" w:space="0" w:sz="0" w:val="nil"/>
            </w:tcBorders>
            <w:tcMar>
              <w:top w:w="100.0" w:type="dxa"/>
              <w:left w:w="100.0" w:type="dxa"/>
              <w:bottom w:w="100.0" w:type="dxa"/>
              <w:right w:w="100.0" w:type="dxa"/>
            </w:tcMar>
            <w:vAlign w:val="center"/>
          </w:tcPr>
          <w:p w:rsidR="00000000" w:rsidDel="00000000" w:rsidP="00000000" w:rsidRDefault="00000000" w:rsidRPr="00000000" w14:paraId="00000039">
            <w:pPr>
              <w:widowControl w:val="0"/>
              <w:spacing w:line="411.42960000000005" w:lineRule="auto"/>
              <w:jc w:val="both"/>
              <w:rPr>
                <w:rFonts w:ascii="Times New Roman" w:cs="Times New Roman" w:eastAsia="Times New Roman" w:hAnsi="Times New Roman"/>
                <w:color w:val="0d0d0d"/>
                <w:sz w:val="20"/>
                <w:szCs w:val="20"/>
              </w:rPr>
            </w:pPr>
            <w:r w:rsidDel="00000000" w:rsidR="00000000" w:rsidRPr="00000000">
              <w:rPr>
                <w:rFonts w:ascii="Times New Roman" w:cs="Times New Roman" w:eastAsia="Times New Roman" w:hAnsi="Times New Roman"/>
                <w:color w:val="0d0d0d"/>
                <w:sz w:val="20"/>
                <w:szCs w:val="20"/>
                <w:rtl w:val="0"/>
              </w:rPr>
              <w:t xml:space="preserve">Teamwork, Communication</w:t>
            </w:r>
          </w:p>
        </w:tc>
        <w:tc>
          <w:tcPr>
            <w:tcBorders>
              <w:top w:color="000000" w:space="0" w:sz="0" w:val="nil"/>
              <w:left w:color="0d0d0d" w:space="0" w:sz="5" w:val="single"/>
              <w:bottom w:color="0d0d0d" w:space="0" w:sz="5" w:val="single"/>
              <w:right w:color="0d0d0d" w:space="0" w:sz="5" w:val="single"/>
            </w:tcBorders>
            <w:tcMar>
              <w:top w:w="100.0" w:type="dxa"/>
              <w:left w:w="100.0" w:type="dxa"/>
              <w:bottom w:w="100.0" w:type="dxa"/>
              <w:right w:w="100.0" w:type="dxa"/>
            </w:tcMar>
            <w:vAlign w:val="center"/>
          </w:tcPr>
          <w:p w:rsidR="00000000" w:rsidDel="00000000" w:rsidP="00000000" w:rsidRDefault="00000000" w:rsidRPr="00000000" w14:paraId="0000003A">
            <w:pPr>
              <w:widowControl w:val="0"/>
              <w:spacing w:line="411.42960000000005" w:lineRule="auto"/>
              <w:jc w:val="both"/>
              <w:rPr>
                <w:rFonts w:ascii="Times New Roman" w:cs="Times New Roman" w:eastAsia="Times New Roman" w:hAnsi="Times New Roman"/>
                <w:color w:val="0d0d0d"/>
                <w:sz w:val="20"/>
                <w:szCs w:val="20"/>
              </w:rPr>
            </w:pPr>
            <w:r w:rsidDel="00000000" w:rsidR="00000000" w:rsidRPr="00000000">
              <w:rPr>
                <w:rFonts w:ascii="Times New Roman" w:cs="Times New Roman" w:eastAsia="Times New Roman" w:hAnsi="Times New Roman"/>
                <w:color w:val="0d0d0d"/>
                <w:sz w:val="20"/>
                <w:szCs w:val="20"/>
                <w:rtl w:val="0"/>
              </w:rPr>
              <w:t xml:space="preserve">6 months</w:t>
            </w:r>
          </w:p>
        </w:tc>
      </w:tr>
      <w:tr>
        <w:trPr>
          <w:cantSplit w:val="0"/>
          <w:tblHeader w:val="0"/>
        </w:trPr>
        <w:tc>
          <w:tcPr>
            <w:tcBorders>
              <w:top w:color="000000" w:space="0" w:sz="0" w:val="nil"/>
              <w:left w:color="0d0d0d" w:space="0" w:sz="5" w:val="single"/>
              <w:bottom w:color="0d0d0d" w:space="0" w:sz="5" w:val="single"/>
              <w:right w:color="000000" w:space="0" w:sz="0" w:val="nil"/>
            </w:tcBorders>
            <w:tcMar>
              <w:top w:w="100.0" w:type="dxa"/>
              <w:left w:w="100.0" w:type="dxa"/>
              <w:bottom w:w="100.0" w:type="dxa"/>
              <w:right w:w="100.0" w:type="dxa"/>
            </w:tcMar>
            <w:vAlign w:val="center"/>
          </w:tcPr>
          <w:p w:rsidR="00000000" w:rsidDel="00000000" w:rsidP="00000000" w:rsidRDefault="00000000" w:rsidRPr="00000000" w14:paraId="0000003B">
            <w:pPr>
              <w:widowControl w:val="0"/>
              <w:spacing w:line="411.42960000000005" w:lineRule="auto"/>
              <w:jc w:val="both"/>
              <w:rPr>
                <w:rFonts w:ascii="Times New Roman" w:cs="Times New Roman" w:eastAsia="Times New Roman" w:hAnsi="Times New Roman"/>
                <w:color w:val="0d0d0d"/>
                <w:sz w:val="20"/>
                <w:szCs w:val="20"/>
              </w:rPr>
            </w:pPr>
            <w:r w:rsidDel="00000000" w:rsidR="00000000" w:rsidRPr="00000000">
              <w:rPr>
                <w:rFonts w:ascii="Times New Roman" w:cs="Times New Roman" w:eastAsia="Times New Roman" w:hAnsi="Times New Roman"/>
                <w:color w:val="0d0d0d"/>
                <w:sz w:val="20"/>
                <w:szCs w:val="20"/>
                <w:rtl w:val="0"/>
              </w:rPr>
              <w:t xml:space="preserve">Enhance task management</w:t>
            </w:r>
          </w:p>
        </w:tc>
        <w:tc>
          <w:tcPr>
            <w:tcBorders>
              <w:top w:color="000000" w:space="0" w:sz="0" w:val="nil"/>
              <w:left w:color="0d0d0d" w:space="0" w:sz="5" w:val="single"/>
              <w:bottom w:color="0d0d0d" w:space="0" w:sz="5" w:val="single"/>
              <w:right w:color="000000" w:space="0" w:sz="0" w:val="nil"/>
            </w:tcBorders>
            <w:tcMar>
              <w:top w:w="100.0" w:type="dxa"/>
              <w:left w:w="100.0" w:type="dxa"/>
              <w:bottom w:w="100.0" w:type="dxa"/>
              <w:right w:w="100.0" w:type="dxa"/>
            </w:tcMar>
            <w:vAlign w:val="center"/>
          </w:tcPr>
          <w:p w:rsidR="00000000" w:rsidDel="00000000" w:rsidP="00000000" w:rsidRDefault="00000000" w:rsidRPr="00000000" w14:paraId="0000003C">
            <w:pPr>
              <w:widowControl w:val="0"/>
              <w:spacing w:line="411.42960000000005" w:lineRule="auto"/>
              <w:jc w:val="both"/>
              <w:rPr>
                <w:rFonts w:ascii="Times New Roman" w:cs="Times New Roman" w:eastAsia="Times New Roman" w:hAnsi="Times New Roman"/>
                <w:color w:val="0d0d0d"/>
                <w:sz w:val="20"/>
                <w:szCs w:val="20"/>
              </w:rPr>
            </w:pPr>
            <w:r w:rsidDel="00000000" w:rsidR="00000000" w:rsidRPr="00000000">
              <w:rPr>
                <w:rFonts w:ascii="Times New Roman" w:cs="Times New Roman" w:eastAsia="Times New Roman" w:hAnsi="Times New Roman"/>
                <w:color w:val="0d0d0d"/>
                <w:sz w:val="20"/>
                <w:szCs w:val="20"/>
                <w:rtl w:val="0"/>
              </w:rPr>
              <w:t xml:space="preserve">Use project management tools</w:t>
            </w:r>
          </w:p>
        </w:tc>
        <w:tc>
          <w:tcPr>
            <w:tcBorders>
              <w:top w:color="000000" w:space="0" w:sz="0" w:val="nil"/>
              <w:left w:color="0d0d0d" w:space="0" w:sz="5" w:val="single"/>
              <w:bottom w:color="0d0d0d" w:space="0" w:sz="5" w:val="single"/>
              <w:right w:color="000000" w:space="0" w:sz="0" w:val="nil"/>
            </w:tcBorders>
            <w:tcMar>
              <w:top w:w="100.0" w:type="dxa"/>
              <w:left w:w="100.0" w:type="dxa"/>
              <w:bottom w:w="100.0" w:type="dxa"/>
              <w:right w:w="100.0" w:type="dxa"/>
            </w:tcMar>
            <w:vAlign w:val="center"/>
          </w:tcPr>
          <w:p w:rsidR="00000000" w:rsidDel="00000000" w:rsidP="00000000" w:rsidRDefault="00000000" w:rsidRPr="00000000" w14:paraId="0000003D">
            <w:pPr>
              <w:widowControl w:val="0"/>
              <w:spacing w:line="411.42960000000005" w:lineRule="auto"/>
              <w:jc w:val="both"/>
              <w:rPr>
                <w:rFonts w:ascii="Times New Roman" w:cs="Times New Roman" w:eastAsia="Times New Roman" w:hAnsi="Times New Roman"/>
                <w:color w:val="0d0d0d"/>
                <w:sz w:val="20"/>
                <w:szCs w:val="20"/>
              </w:rPr>
            </w:pPr>
            <w:r w:rsidDel="00000000" w:rsidR="00000000" w:rsidRPr="00000000">
              <w:rPr>
                <w:rFonts w:ascii="Times New Roman" w:cs="Times New Roman" w:eastAsia="Times New Roman" w:hAnsi="Times New Roman"/>
                <w:color w:val="0d0d0d"/>
                <w:sz w:val="20"/>
                <w:szCs w:val="20"/>
                <w:rtl w:val="0"/>
              </w:rPr>
              <w:t xml:space="preserve">Task completion rates</w:t>
            </w:r>
          </w:p>
        </w:tc>
        <w:tc>
          <w:tcPr>
            <w:tcBorders>
              <w:top w:color="000000" w:space="0" w:sz="0" w:val="nil"/>
              <w:left w:color="0d0d0d" w:space="0" w:sz="5" w:val="single"/>
              <w:bottom w:color="0d0d0d" w:space="0" w:sz="5" w:val="single"/>
              <w:right w:color="000000" w:space="0" w:sz="0" w:val="nil"/>
            </w:tcBorders>
            <w:tcMar>
              <w:top w:w="100.0" w:type="dxa"/>
              <w:left w:w="100.0" w:type="dxa"/>
              <w:bottom w:w="100.0" w:type="dxa"/>
              <w:right w:w="100.0" w:type="dxa"/>
            </w:tcMar>
            <w:vAlign w:val="center"/>
          </w:tcPr>
          <w:p w:rsidR="00000000" w:rsidDel="00000000" w:rsidP="00000000" w:rsidRDefault="00000000" w:rsidRPr="00000000" w14:paraId="0000003E">
            <w:pPr>
              <w:widowControl w:val="0"/>
              <w:spacing w:line="411.42960000000005" w:lineRule="auto"/>
              <w:jc w:val="both"/>
              <w:rPr>
                <w:rFonts w:ascii="Times New Roman" w:cs="Times New Roman" w:eastAsia="Times New Roman" w:hAnsi="Times New Roman"/>
                <w:color w:val="0d0d0d"/>
                <w:sz w:val="20"/>
                <w:szCs w:val="20"/>
              </w:rPr>
            </w:pPr>
            <w:r w:rsidDel="00000000" w:rsidR="00000000" w:rsidRPr="00000000">
              <w:rPr>
                <w:rFonts w:ascii="Times New Roman" w:cs="Times New Roman" w:eastAsia="Times New Roman" w:hAnsi="Times New Roman"/>
                <w:color w:val="0d0d0d"/>
                <w:sz w:val="20"/>
                <w:szCs w:val="20"/>
                <w:rtl w:val="0"/>
              </w:rPr>
              <w:t xml:space="preserve">Daily use of software</w:t>
            </w:r>
          </w:p>
        </w:tc>
        <w:tc>
          <w:tcPr>
            <w:tcBorders>
              <w:top w:color="000000" w:space="0" w:sz="0" w:val="nil"/>
              <w:left w:color="0d0d0d" w:space="0" w:sz="5" w:val="single"/>
              <w:bottom w:color="0d0d0d" w:space="0" w:sz="5" w:val="single"/>
              <w:right w:color="000000" w:space="0" w:sz="0" w:val="nil"/>
            </w:tcBorders>
            <w:tcMar>
              <w:top w:w="100.0" w:type="dxa"/>
              <w:left w:w="100.0" w:type="dxa"/>
              <w:bottom w:w="100.0" w:type="dxa"/>
              <w:right w:w="100.0" w:type="dxa"/>
            </w:tcMar>
            <w:vAlign w:val="center"/>
          </w:tcPr>
          <w:p w:rsidR="00000000" w:rsidDel="00000000" w:rsidP="00000000" w:rsidRDefault="00000000" w:rsidRPr="00000000" w14:paraId="0000003F">
            <w:pPr>
              <w:widowControl w:val="0"/>
              <w:spacing w:line="411.42960000000005" w:lineRule="auto"/>
              <w:jc w:val="both"/>
              <w:rPr>
                <w:rFonts w:ascii="Times New Roman" w:cs="Times New Roman" w:eastAsia="Times New Roman" w:hAnsi="Times New Roman"/>
                <w:color w:val="0d0d0d"/>
                <w:sz w:val="20"/>
                <w:szCs w:val="20"/>
              </w:rPr>
            </w:pPr>
            <w:r w:rsidDel="00000000" w:rsidR="00000000" w:rsidRPr="00000000">
              <w:rPr>
                <w:rFonts w:ascii="Times New Roman" w:cs="Times New Roman" w:eastAsia="Times New Roman" w:hAnsi="Times New Roman"/>
                <w:color w:val="0d0d0d"/>
                <w:sz w:val="20"/>
                <w:szCs w:val="20"/>
                <w:rtl w:val="0"/>
              </w:rPr>
              <w:t xml:space="preserve">Organizational</w:t>
            </w:r>
          </w:p>
        </w:tc>
        <w:tc>
          <w:tcPr>
            <w:tcBorders>
              <w:top w:color="000000" w:space="0" w:sz="0" w:val="nil"/>
              <w:left w:color="0d0d0d" w:space="0" w:sz="5" w:val="single"/>
              <w:bottom w:color="0d0d0d" w:space="0" w:sz="5" w:val="single"/>
              <w:right w:color="0d0d0d" w:space="0" w:sz="5" w:val="single"/>
            </w:tcBorders>
            <w:tcMar>
              <w:top w:w="100.0" w:type="dxa"/>
              <w:left w:w="100.0" w:type="dxa"/>
              <w:bottom w:w="100.0" w:type="dxa"/>
              <w:right w:w="100.0" w:type="dxa"/>
            </w:tcMar>
            <w:vAlign w:val="center"/>
          </w:tcPr>
          <w:p w:rsidR="00000000" w:rsidDel="00000000" w:rsidP="00000000" w:rsidRDefault="00000000" w:rsidRPr="00000000" w14:paraId="00000040">
            <w:pPr>
              <w:widowControl w:val="0"/>
              <w:spacing w:line="411.42960000000005" w:lineRule="auto"/>
              <w:jc w:val="both"/>
              <w:rPr>
                <w:rFonts w:ascii="Times New Roman" w:cs="Times New Roman" w:eastAsia="Times New Roman" w:hAnsi="Times New Roman"/>
                <w:color w:val="0d0d0d"/>
                <w:sz w:val="20"/>
                <w:szCs w:val="20"/>
              </w:rPr>
            </w:pPr>
            <w:r w:rsidDel="00000000" w:rsidR="00000000" w:rsidRPr="00000000">
              <w:rPr>
                <w:rFonts w:ascii="Times New Roman" w:cs="Times New Roman" w:eastAsia="Times New Roman" w:hAnsi="Times New Roman"/>
                <w:color w:val="0d0d0d"/>
                <w:sz w:val="20"/>
                <w:szCs w:val="20"/>
                <w:rtl w:val="0"/>
              </w:rPr>
              <w:t xml:space="preserve">3 months</w:t>
            </w:r>
          </w:p>
        </w:tc>
      </w:tr>
      <w:tr>
        <w:trPr>
          <w:cantSplit w:val="0"/>
          <w:tblHeader w:val="0"/>
        </w:trPr>
        <w:tc>
          <w:tcPr>
            <w:tcBorders>
              <w:top w:color="000000" w:space="0" w:sz="0" w:val="nil"/>
              <w:left w:color="0d0d0d" w:space="0" w:sz="5" w:val="single"/>
              <w:bottom w:color="0d0d0d" w:space="0" w:sz="5" w:val="single"/>
              <w:right w:color="000000" w:space="0" w:sz="0" w:val="nil"/>
            </w:tcBorders>
            <w:tcMar>
              <w:top w:w="100.0" w:type="dxa"/>
              <w:left w:w="100.0" w:type="dxa"/>
              <w:bottom w:w="100.0" w:type="dxa"/>
              <w:right w:w="100.0" w:type="dxa"/>
            </w:tcMar>
            <w:vAlign w:val="center"/>
          </w:tcPr>
          <w:p w:rsidR="00000000" w:rsidDel="00000000" w:rsidP="00000000" w:rsidRDefault="00000000" w:rsidRPr="00000000" w14:paraId="00000041">
            <w:pPr>
              <w:widowControl w:val="0"/>
              <w:spacing w:line="411.42960000000005" w:lineRule="auto"/>
              <w:jc w:val="both"/>
              <w:rPr>
                <w:rFonts w:ascii="Times New Roman" w:cs="Times New Roman" w:eastAsia="Times New Roman" w:hAnsi="Times New Roman"/>
                <w:color w:val="0d0d0d"/>
                <w:sz w:val="20"/>
                <w:szCs w:val="20"/>
              </w:rPr>
            </w:pPr>
            <w:r w:rsidDel="00000000" w:rsidR="00000000" w:rsidRPr="00000000">
              <w:rPr>
                <w:rFonts w:ascii="Times New Roman" w:cs="Times New Roman" w:eastAsia="Times New Roman" w:hAnsi="Times New Roman"/>
                <w:color w:val="0d0d0d"/>
                <w:sz w:val="20"/>
                <w:szCs w:val="20"/>
                <w:rtl w:val="0"/>
              </w:rPr>
              <w:t xml:space="preserve">Better guest services</w:t>
            </w:r>
          </w:p>
        </w:tc>
        <w:tc>
          <w:tcPr>
            <w:tcBorders>
              <w:top w:color="000000" w:space="0" w:sz="0" w:val="nil"/>
              <w:left w:color="0d0d0d" w:space="0" w:sz="5" w:val="single"/>
              <w:bottom w:color="0d0d0d" w:space="0" w:sz="5" w:val="single"/>
              <w:right w:color="000000" w:space="0" w:sz="0" w:val="nil"/>
            </w:tcBorders>
            <w:tcMar>
              <w:top w:w="100.0" w:type="dxa"/>
              <w:left w:w="100.0" w:type="dxa"/>
              <w:bottom w:w="100.0" w:type="dxa"/>
              <w:right w:w="100.0" w:type="dxa"/>
            </w:tcMar>
            <w:vAlign w:val="center"/>
          </w:tcPr>
          <w:p w:rsidR="00000000" w:rsidDel="00000000" w:rsidP="00000000" w:rsidRDefault="00000000" w:rsidRPr="00000000" w14:paraId="00000042">
            <w:pPr>
              <w:widowControl w:val="0"/>
              <w:spacing w:line="411.42960000000005" w:lineRule="auto"/>
              <w:jc w:val="both"/>
              <w:rPr>
                <w:rFonts w:ascii="Times New Roman" w:cs="Times New Roman" w:eastAsia="Times New Roman" w:hAnsi="Times New Roman"/>
                <w:color w:val="0d0d0d"/>
                <w:sz w:val="20"/>
                <w:szCs w:val="20"/>
              </w:rPr>
            </w:pPr>
            <w:r w:rsidDel="00000000" w:rsidR="00000000" w:rsidRPr="00000000">
              <w:rPr>
                <w:rFonts w:ascii="Times New Roman" w:cs="Times New Roman" w:eastAsia="Times New Roman" w:hAnsi="Times New Roman"/>
                <w:color w:val="0d0d0d"/>
                <w:sz w:val="20"/>
                <w:szCs w:val="20"/>
                <w:rtl w:val="0"/>
              </w:rPr>
              <w:t xml:space="preserve">Attend customer service training</w:t>
            </w:r>
          </w:p>
        </w:tc>
        <w:tc>
          <w:tcPr>
            <w:tcBorders>
              <w:top w:color="000000" w:space="0" w:sz="0" w:val="nil"/>
              <w:left w:color="0d0d0d" w:space="0" w:sz="5" w:val="single"/>
              <w:bottom w:color="0d0d0d" w:space="0" w:sz="5" w:val="single"/>
              <w:right w:color="000000" w:space="0" w:sz="0" w:val="nil"/>
            </w:tcBorders>
            <w:tcMar>
              <w:top w:w="100.0" w:type="dxa"/>
              <w:left w:w="100.0" w:type="dxa"/>
              <w:bottom w:w="100.0" w:type="dxa"/>
              <w:right w:w="100.0" w:type="dxa"/>
            </w:tcMar>
            <w:vAlign w:val="center"/>
          </w:tcPr>
          <w:p w:rsidR="00000000" w:rsidDel="00000000" w:rsidP="00000000" w:rsidRDefault="00000000" w:rsidRPr="00000000" w14:paraId="00000043">
            <w:pPr>
              <w:widowControl w:val="0"/>
              <w:spacing w:line="411.42960000000005" w:lineRule="auto"/>
              <w:jc w:val="both"/>
              <w:rPr>
                <w:rFonts w:ascii="Times New Roman" w:cs="Times New Roman" w:eastAsia="Times New Roman" w:hAnsi="Times New Roman"/>
                <w:color w:val="0d0d0d"/>
                <w:sz w:val="20"/>
                <w:szCs w:val="20"/>
              </w:rPr>
            </w:pPr>
            <w:r w:rsidDel="00000000" w:rsidR="00000000" w:rsidRPr="00000000">
              <w:rPr>
                <w:rFonts w:ascii="Times New Roman" w:cs="Times New Roman" w:eastAsia="Times New Roman" w:hAnsi="Times New Roman"/>
                <w:color w:val="0d0d0d"/>
                <w:sz w:val="20"/>
                <w:szCs w:val="20"/>
                <w:rtl w:val="0"/>
              </w:rPr>
              <w:t xml:space="preserve">Guest satisfaction scores</w:t>
            </w:r>
          </w:p>
        </w:tc>
        <w:tc>
          <w:tcPr>
            <w:tcBorders>
              <w:top w:color="000000" w:space="0" w:sz="0" w:val="nil"/>
              <w:left w:color="0d0d0d" w:space="0" w:sz="5" w:val="single"/>
              <w:bottom w:color="0d0d0d" w:space="0" w:sz="5" w:val="single"/>
              <w:right w:color="000000" w:space="0" w:sz="0" w:val="nil"/>
            </w:tcBorders>
            <w:tcMar>
              <w:top w:w="100.0" w:type="dxa"/>
              <w:left w:w="100.0" w:type="dxa"/>
              <w:bottom w:w="100.0" w:type="dxa"/>
              <w:right w:w="100.0" w:type="dxa"/>
            </w:tcMar>
            <w:vAlign w:val="center"/>
          </w:tcPr>
          <w:p w:rsidR="00000000" w:rsidDel="00000000" w:rsidP="00000000" w:rsidRDefault="00000000" w:rsidRPr="00000000" w14:paraId="00000044">
            <w:pPr>
              <w:widowControl w:val="0"/>
              <w:spacing w:line="411.42960000000005" w:lineRule="auto"/>
              <w:jc w:val="both"/>
              <w:rPr>
                <w:rFonts w:ascii="Times New Roman" w:cs="Times New Roman" w:eastAsia="Times New Roman" w:hAnsi="Times New Roman"/>
                <w:color w:val="0d0d0d"/>
                <w:sz w:val="20"/>
                <w:szCs w:val="20"/>
              </w:rPr>
            </w:pPr>
            <w:r w:rsidDel="00000000" w:rsidR="00000000" w:rsidRPr="00000000">
              <w:rPr>
                <w:rFonts w:ascii="Times New Roman" w:cs="Times New Roman" w:eastAsia="Times New Roman" w:hAnsi="Times New Roman"/>
                <w:color w:val="0d0d0d"/>
                <w:sz w:val="20"/>
                <w:szCs w:val="20"/>
                <w:rtl w:val="0"/>
              </w:rPr>
              <w:t xml:space="preserve">Quarterly workshops</w:t>
            </w:r>
          </w:p>
        </w:tc>
        <w:tc>
          <w:tcPr>
            <w:tcBorders>
              <w:top w:color="000000" w:space="0" w:sz="0" w:val="nil"/>
              <w:left w:color="0d0d0d" w:space="0" w:sz="5" w:val="single"/>
              <w:bottom w:color="0d0d0d" w:space="0" w:sz="5" w:val="single"/>
              <w:right w:color="000000" w:space="0" w:sz="0" w:val="nil"/>
            </w:tcBorders>
            <w:tcMar>
              <w:top w:w="100.0" w:type="dxa"/>
              <w:left w:w="100.0" w:type="dxa"/>
              <w:bottom w:w="100.0" w:type="dxa"/>
              <w:right w:w="100.0" w:type="dxa"/>
            </w:tcMar>
            <w:vAlign w:val="center"/>
          </w:tcPr>
          <w:p w:rsidR="00000000" w:rsidDel="00000000" w:rsidP="00000000" w:rsidRDefault="00000000" w:rsidRPr="00000000" w14:paraId="00000045">
            <w:pPr>
              <w:widowControl w:val="0"/>
              <w:spacing w:line="411.42960000000005" w:lineRule="auto"/>
              <w:jc w:val="both"/>
              <w:rPr>
                <w:rFonts w:ascii="Times New Roman" w:cs="Times New Roman" w:eastAsia="Times New Roman" w:hAnsi="Times New Roman"/>
                <w:color w:val="0d0d0d"/>
                <w:sz w:val="20"/>
                <w:szCs w:val="20"/>
              </w:rPr>
            </w:pPr>
            <w:r w:rsidDel="00000000" w:rsidR="00000000" w:rsidRPr="00000000">
              <w:rPr>
                <w:rFonts w:ascii="Times New Roman" w:cs="Times New Roman" w:eastAsia="Times New Roman" w:hAnsi="Times New Roman"/>
                <w:color w:val="0d0d0d"/>
                <w:sz w:val="20"/>
                <w:szCs w:val="20"/>
                <w:rtl w:val="0"/>
              </w:rPr>
              <w:t xml:space="preserve">Customer service</w:t>
            </w:r>
          </w:p>
        </w:tc>
        <w:tc>
          <w:tcPr>
            <w:tcBorders>
              <w:top w:color="000000" w:space="0" w:sz="0" w:val="nil"/>
              <w:left w:color="0d0d0d" w:space="0" w:sz="5" w:val="single"/>
              <w:bottom w:color="0d0d0d" w:space="0" w:sz="5" w:val="single"/>
              <w:right w:color="0d0d0d" w:space="0" w:sz="5" w:val="single"/>
            </w:tcBorders>
            <w:tcMar>
              <w:top w:w="100.0" w:type="dxa"/>
              <w:left w:w="100.0" w:type="dxa"/>
              <w:bottom w:w="100.0" w:type="dxa"/>
              <w:right w:w="100.0" w:type="dxa"/>
            </w:tcMar>
            <w:vAlign w:val="center"/>
          </w:tcPr>
          <w:p w:rsidR="00000000" w:rsidDel="00000000" w:rsidP="00000000" w:rsidRDefault="00000000" w:rsidRPr="00000000" w14:paraId="00000046">
            <w:pPr>
              <w:widowControl w:val="0"/>
              <w:spacing w:line="411.42960000000005" w:lineRule="auto"/>
              <w:jc w:val="both"/>
              <w:rPr>
                <w:rFonts w:ascii="Times New Roman" w:cs="Times New Roman" w:eastAsia="Times New Roman" w:hAnsi="Times New Roman"/>
                <w:color w:val="0d0d0d"/>
                <w:sz w:val="20"/>
                <w:szCs w:val="20"/>
              </w:rPr>
            </w:pPr>
            <w:r w:rsidDel="00000000" w:rsidR="00000000" w:rsidRPr="00000000">
              <w:rPr>
                <w:rFonts w:ascii="Times New Roman" w:cs="Times New Roman" w:eastAsia="Times New Roman" w:hAnsi="Times New Roman"/>
                <w:color w:val="0d0d0d"/>
                <w:sz w:val="20"/>
                <w:szCs w:val="20"/>
                <w:rtl w:val="0"/>
              </w:rPr>
              <w:t xml:space="preserve">9 months</w:t>
            </w:r>
          </w:p>
        </w:tc>
      </w:tr>
    </w:tbl>
    <w:p w:rsidR="00000000" w:rsidDel="00000000" w:rsidP="00000000" w:rsidRDefault="00000000" w:rsidRPr="00000000" w14:paraId="00000047">
      <w:pPr>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pStyle w:val="Heading1"/>
        <w:spacing w:line="360" w:lineRule="auto"/>
        <w:jc w:val="both"/>
        <w:rPr/>
      </w:pPr>
      <w:bookmarkStart w:colFirst="0" w:colLast="0" w:name="_6fn8fml3b5ij" w:id="8"/>
      <w:bookmarkEnd w:id="8"/>
      <w:r w:rsidDel="00000000" w:rsidR="00000000" w:rsidRPr="00000000">
        <w:rPr>
          <w:rtl w:val="0"/>
        </w:rPr>
        <w:t xml:space="preserve">Conclusion</w:t>
      </w:r>
    </w:p>
    <w:p w:rsidR="00000000" w:rsidDel="00000000" w:rsidP="00000000" w:rsidRDefault="00000000" w:rsidRPr="00000000" w14:paraId="0000004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identified useful hands-on experience in practice during the placement at Holiday Inn Kenilworth that has developed practical and managerial skills in food and beverage. It emphasized the need to effectively communicate with coworkers as well as manage tasks with both individuals and teams, which is something I applied while working in the hospitality industry and pursuing career development.</w:t>
      </w:r>
    </w:p>
    <w:p w:rsidR="00000000" w:rsidDel="00000000" w:rsidP="00000000" w:rsidRDefault="00000000" w:rsidRPr="00000000" w14:paraId="0000004B">
      <w:pPr>
        <w:pStyle w:val="Heading1"/>
        <w:spacing w:line="360" w:lineRule="auto"/>
        <w:jc w:val="both"/>
        <w:rPr/>
      </w:pPr>
      <w:bookmarkStart w:colFirst="0" w:colLast="0" w:name="_505tb9vb7f4f" w:id="9"/>
      <w:bookmarkEnd w:id="9"/>
      <w:r w:rsidDel="00000000" w:rsidR="00000000" w:rsidRPr="00000000">
        <w:br w:type="page"/>
      </w:r>
      <w:r w:rsidDel="00000000" w:rsidR="00000000" w:rsidRPr="00000000">
        <w:rPr>
          <w:rtl w:val="0"/>
        </w:rPr>
      </w:r>
    </w:p>
    <w:p w:rsidR="00000000" w:rsidDel="00000000" w:rsidP="00000000" w:rsidRDefault="00000000" w:rsidRPr="00000000" w14:paraId="0000004C">
      <w:pPr>
        <w:pStyle w:val="Heading1"/>
        <w:spacing w:line="360" w:lineRule="auto"/>
        <w:jc w:val="both"/>
        <w:rPr/>
      </w:pPr>
      <w:bookmarkStart w:colFirst="0" w:colLast="0" w:name="_86j6md18tmyi" w:id="10"/>
      <w:bookmarkEnd w:id="10"/>
      <w:r w:rsidDel="00000000" w:rsidR="00000000" w:rsidRPr="00000000">
        <w:rPr>
          <w:rtl w:val="0"/>
        </w:rPr>
        <w:t xml:space="preserve">References</w:t>
      </w:r>
    </w:p>
    <w:p w:rsidR="00000000" w:rsidDel="00000000" w:rsidP="00000000" w:rsidRDefault="00000000" w:rsidRPr="00000000" w14:paraId="0000004D">
      <w:pPr>
        <w:spacing w:after="240" w:before="240" w:line="360" w:lineRule="auto"/>
        <w:jc w:val="both"/>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Karin, O., Bar-On, Y.M., Milo, T., Katzir, I., Mayo, A., Korem, Y., Dudovich, B., Yashiv, E., Zehavi, A.J., Davidovitch, N. and Milo, R., 2020. Adaptive cyclic exit strategies from lockdown to suppress COVID-19 and allow economic activity. </w:t>
      </w:r>
      <w:r w:rsidDel="00000000" w:rsidR="00000000" w:rsidRPr="00000000">
        <w:rPr>
          <w:rFonts w:ascii="Times New Roman" w:cs="Times New Roman" w:eastAsia="Times New Roman" w:hAnsi="Times New Roman"/>
          <w:i w:val="1"/>
          <w:color w:val="222222"/>
          <w:sz w:val="24"/>
          <w:szCs w:val="24"/>
          <w:highlight w:val="white"/>
          <w:rtl w:val="0"/>
        </w:rPr>
        <w:t xml:space="preserve">MedRxiv</w:t>
      </w:r>
      <w:r w:rsidDel="00000000" w:rsidR="00000000" w:rsidRPr="00000000">
        <w:rPr>
          <w:rFonts w:ascii="Times New Roman" w:cs="Times New Roman" w:eastAsia="Times New Roman" w:hAnsi="Times New Roman"/>
          <w:color w:val="222222"/>
          <w:sz w:val="24"/>
          <w:szCs w:val="24"/>
          <w:highlight w:val="white"/>
          <w:rtl w:val="0"/>
        </w:rPr>
        <w:t xml:space="preserve">, pp.2020-04.</w:t>
      </w:r>
      <w:r w:rsidDel="00000000" w:rsidR="00000000" w:rsidRPr="00000000">
        <w:rPr>
          <w:rFonts w:ascii="Times New Roman" w:cs="Times New Roman" w:eastAsia="Times New Roman" w:hAnsi="Times New Roman"/>
          <w:color w:val="222222"/>
          <w:sz w:val="24"/>
          <w:szCs w:val="24"/>
          <w:rtl w:val="0"/>
        </w:rPr>
        <w:t xml:space="preserve">Available at:</w:t>
      </w:r>
      <w:hyperlink r:id="rId7">
        <w:r w:rsidDel="00000000" w:rsidR="00000000" w:rsidRPr="00000000">
          <w:rPr>
            <w:rFonts w:ascii="Times New Roman" w:cs="Times New Roman" w:eastAsia="Times New Roman" w:hAnsi="Times New Roman"/>
            <w:color w:val="222222"/>
            <w:sz w:val="24"/>
            <w:szCs w:val="24"/>
            <w:rtl w:val="0"/>
          </w:rPr>
          <w:t xml:space="preserve"> </w:t>
        </w:r>
      </w:hyperlink>
      <w:hyperlink r:id="rId8">
        <w:r w:rsidDel="00000000" w:rsidR="00000000" w:rsidRPr="00000000">
          <w:rPr>
            <w:rFonts w:ascii="Times New Roman" w:cs="Times New Roman" w:eastAsia="Times New Roman" w:hAnsi="Times New Roman"/>
            <w:color w:val="1155cc"/>
            <w:sz w:val="24"/>
            <w:szCs w:val="24"/>
            <w:highlight w:val="white"/>
            <w:u w:val="single"/>
            <w:rtl w:val="0"/>
          </w:rPr>
          <w:t xml:space="preserve">https://doi.org/10.1101/2020.04.04.20053579</w:t>
        </w:r>
      </w:hyperlink>
      <w:r w:rsidDel="00000000" w:rsidR="00000000" w:rsidRPr="00000000">
        <w:rPr>
          <w:rFonts w:ascii="Times New Roman" w:cs="Times New Roman" w:eastAsia="Times New Roman" w:hAnsi="Times New Roman"/>
          <w:color w:val="222222"/>
          <w:sz w:val="24"/>
          <w:szCs w:val="24"/>
          <w:highlight w:val="white"/>
          <w:rtl w:val="0"/>
        </w:rPr>
        <w:t xml:space="preserve"> (Accessed 21 May 2024)</w:t>
      </w:r>
      <w:r w:rsidDel="00000000" w:rsidR="00000000" w:rsidRPr="00000000">
        <w:rPr>
          <w:rtl w:val="0"/>
        </w:rPr>
      </w:r>
    </w:p>
    <w:p w:rsidR="00000000" w:rsidDel="00000000" w:rsidP="00000000" w:rsidRDefault="00000000" w:rsidRPr="00000000" w14:paraId="0000004E">
      <w:pPr>
        <w:spacing w:before="24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Nakhate, P. and Van Der Meer, Y., 2021. A systematic review on seaweed functionality: a sustainable bio-based material. </w:t>
      </w:r>
      <w:r w:rsidDel="00000000" w:rsidR="00000000" w:rsidRPr="00000000">
        <w:rPr>
          <w:rFonts w:ascii="Times New Roman" w:cs="Times New Roman" w:eastAsia="Times New Roman" w:hAnsi="Times New Roman"/>
          <w:i w:val="1"/>
          <w:color w:val="222222"/>
          <w:sz w:val="24"/>
          <w:szCs w:val="24"/>
          <w:highlight w:val="white"/>
          <w:rtl w:val="0"/>
        </w:rPr>
        <w:t xml:space="preserve">Sustainability</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13</w:t>
      </w:r>
      <w:r w:rsidDel="00000000" w:rsidR="00000000" w:rsidRPr="00000000">
        <w:rPr>
          <w:rFonts w:ascii="Times New Roman" w:cs="Times New Roman" w:eastAsia="Times New Roman" w:hAnsi="Times New Roman"/>
          <w:color w:val="222222"/>
          <w:sz w:val="24"/>
          <w:szCs w:val="24"/>
          <w:highlight w:val="white"/>
          <w:rtl w:val="0"/>
        </w:rPr>
        <w:t xml:space="preserve">(11), p.6174. Available at:</w:t>
      </w:r>
      <w:hyperlink r:id="rId9">
        <w:r w:rsidDel="00000000" w:rsidR="00000000" w:rsidRPr="00000000">
          <w:rPr>
            <w:rFonts w:ascii="Times New Roman" w:cs="Times New Roman" w:eastAsia="Times New Roman" w:hAnsi="Times New Roman"/>
            <w:color w:val="222222"/>
            <w:sz w:val="24"/>
            <w:szCs w:val="24"/>
            <w:highlight w:val="white"/>
            <w:rtl w:val="0"/>
          </w:rPr>
          <w:t xml:space="preserve"> </w:t>
        </w:r>
      </w:hyperlink>
      <w:hyperlink r:id="rId10">
        <w:r w:rsidDel="00000000" w:rsidR="00000000" w:rsidRPr="00000000">
          <w:rPr>
            <w:rFonts w:ascii="Times New Roman" w:cs="Times New Roman" w:eastAsia="Times New Roman" w:hAnsi="Times New Roman"/>
            <w:color w:val="1155cc"/>
            <w:sz w:val="24"/>
            <w:szCs w:val="24"/>
            <w:highlight w:val="white"/>
            <w:u w:val="single"/>
            <w:rtl w:val="0"/>
          </w:rPr>
          <w:t xml:space="preserve">https://doi.org/10.3390/su13116174</w:t>
        </w:r>
      </w:hyperlink>
      <w:r w:rsidDel="00000000" w:rsidR="00000000" w:rsidRPr="00000000">
        <w:rPr>
          <w:rFonts w:ascii="Times New Roman" w:cs="Times New Roman" w:eastAsia="Times New Roman" w:hAnsi="Times New Roman"/>
          <w:color w:val="222222"/>
          <w:sz w:val="24"/>
          <w:szCs w:val="24"/>
          <w:highlight w:val="white"/>
          <w:rtl w:val="0"/>
        </w:rPr>
        <w:t xml:space="preserve"> (Accessed 21 May 2024)</w:t>
      </w:r>
    </w:p>
    <w:p w:rsidR="00000000" w:rsidDel="00000000" w:rsidP="00000000" w:rsidRDefault="00000000" w:rsidRPr="00000000" w14:paraId="0000004F">
      <w:pPr>
        <w:spacing w:after="240" w:before="240" w:line="360" w:lineRule="auto"/>
        <w:jc w:val="both"/>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Okafor, L.E., Khalid, U. and Burzynska, K., 2022. Does the level of a country's resilience moderate the link between the tourism industry and the economic policy response to the COVID-19 pandemic? </w:t>
      </w:r>
      <w:r w:rsidDel="00000000" w:rsidR="00000000" w:rsidRPr="00000000">
        <w:rPr>
          <w:rFonts w:ascii="Times New Roman" w:cs="Times New Roman" w:eastAsia="Times New Roman" w:hAnsi="Times New Roman"/>
          <w:i w:val="1"/>
          <w:color w:val="222222"/>
          <w:sz w:val="24"/>
          <w:szCs w:val="24"/>
          <w:highlight w:val="white"/>
          <w:rtl w:val="0"/>
        </w:rPr>
        <w:t xml:space="preserve">Current Issues in Tourism</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25</w:t>
      </w:r>
      <w:r w:rsidDel="00000000" w:rsidR="00000000" w:rsidRPr="00000000">
        <w:rPr>
          <w:rFonts w:ascii="Times New Roman" w:cs="Times New Roman" w:eastAsia="Times New Roman" w:hAnsi="Times New Roman"/>
          <w:color w:val="222222"/>
          <w:sz w:val="24"/>
          <w:szCs w:val="24"/>
          <w:highlight w:val="white"/>
          <w:rtl w:val="0"/>
        </w:rPr>
        <w:t xml:space="preserve">(2), pp.303-318. Available at:</w:t>
      </w:r>
      <w:hyperlink r:id="rId11">
        <w:r w:rsidDel="00000000" w:rsidR="00000000" w:rsidRPr="00000000">
          <w:rPr>
            <w:rFonts w:ascii="Times New Roman" w:cs="Times New Roman" w:eastAsia="Times New Roman" w:hAnsi="Times New Roman"/>
            <w:color w:val="222222"/>
            <w:sz w:val="24"/>
            <w:szCs w:val="24"/>
            <w:highlight w:val="white"/>
            <w:rtl w:val="0"/>
          </w:rPr>
          <w:t xml:space="preserve"> </w:t>
        </w:r>
      </w:hyperlink>
      <w:hyperlink r:id="rId12">
        <w:r w:rsidDel="00000000" w:rsidR="00000000" w:rsidRPr="00000000">
          <w:rPr>
            <w:rFonts w:ascii="Times New Roman" w:cs="Times New Roman" w:eastAsia="Times New Roman" w:hAnsi="Times New Roman"/>
            <w:color w:val="1155cc"/>
            <w:sz w:val="24"/>
            <w:szCs w:val="24"/>
            <w:u w:val="single"/>
            <w:rtl w:val="0"/>
          </w:rPr>
          <w:t xml:space="preserve">https://doi.org/10.1080/13683500.2021.1956441</w:t>
        </w:r>
      </w:hyperlink>
      <w:r w:rsidDel="00000000" w:rsidR="00000000" w:rsidRPr="00000000">
        <w:rPr>
          <w:rFonts w:ascii="Times New Roman" w:cs="Times New Roman" w:eastAsia="Times New Roman" w:hAnsi="Times New Roman"/>
          <w:color w:val="222222"/>
          <w:sz w:val="24"/>
          <w:szCs w:val="24"/>
          <w:rtl w:val="0"/>
        </w:rPr>
        <w:t xml:space="preserve"> </w:t>
      </w:r>
      <w:r w:rsidDel="00000000" w:rsidR="00000000" w:rsidRPr="00000000">
        <w:rPr>
          <w:rFonts w:ascii="Times New Roman" w:cs="Times New Roman" w:eastAsia="Times New Roman" w:hAnsi="Times New Roman"/>
          <w:color w:val="222222"/>
          <w:sz w:val="24"/>
          <w:szCs w:val="24"/>
          <w:highlight w:val="white"/>
          <w:rtl w:val="0"/>
        </w:rPr>
        <w:t xml:space="preserve">(Accessed 21 May 2024)</w:t>
      </w:r>
      <w:r w:rsidDel="00000000" w:rsidR="00000000" w:rsidRPr="00000000">
        <w:rPr>
          <w:rtl w:val="0"/>
        </w:rPr>
      </w:r>
    </w:p>
    <w:p w:rsidR="00000000" w:rsidDel="00000000" w:rsidP="00000000" w:rsidRDefault="00000000" w:rsidRPr="00000000" w14:paraId="00000050">
      <w:pPr>
        <w:spacing w:after="240" w:before="24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Paix, B., Carriot, N., Barry-Martinet, R., Greff, S., Misson, B., Briand, J.F. and Culioli, G., 2020. A multi-omics analysis suggests links between the differentiated surface metabolome. </w:t>
      </w:r>
      <w:r w:rsidDel="00000000" w:rsidR="00000000" w:rsidRPr="00000000">
        <w:rPr>
          <w:rFonts w:ascii="Times New Roman" w:cs="Times New Roman" w:eastAsia="Times New Roman" w:hAnsi="Times New Roman"/>
          <w:i w:val="1"/>
          <w:color w:val="222222"/>
          <w:sz w:val="24"/>
          <w:szCs w:val="24"/>
          <w:highlight w:val="white"/>
          <w:rtl w:val="0"/>
        </w:rPr>
        <w:t xml:space="preserve">Frontiers in Microbiology</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11</w:t>
      </w:r>
      <w:r w:rsidDel="00000000" w:rsidR="00000000" w:rsidRPr="00000000">
        <w:rPr>
          <w:rFonts w:ascii="Times New Roman" w:cs="Times New Roman" w:eastAsia="Times New Roman" w:hAnsi="Times New Roman"/>
          <w:color w:val="222222"/>
          <w:sz w:val="24"/>
          <w:szCs w:val="24"/>
          <w:highlight w:val="white"/>
          <w:rtl w:val="0"/>
        </w:rPr>
        <w:t xml:space="preserve">, p.494.</w:t>
      </w:r>
      <w:r w:rsidDel="00000000" w:rsidR="00000000" w:rsidRPr="00000000">
        <w:rPr>
          <w:rFonts w:ascii="Times New Roman" w:cs="Times New Roman" w:eastAsia="Times New Roman" w:hAnsi="Times New Roman"/>
          <w:color w:val="222222"/>
          <w:sz w:val="24"/>
          <w:szCs w:val="24"/>
          <w:rtl w:val="0"/>
        </w:rPr>
        <w:t xml:space="preserve">Available at:</w:t>
      </w:r>
      <w:hyperlink r:id="rId13">
        <w:r w:rsidDel="00000000" w:rsidR="00000000" w:rsidRPr="00000000">
          <w:rPr>
            <w:rFonts w:ascii="Times New Roman" w:cs="Times New Roman" w:eastAsia="Times New Roman" w:hAnsi="Times New Roman"/>
            <w:color w:val="222222"/>
            <w:sz w:val="24"/>
            <w:szCs w:val="24"/>
            <w:rtl w:val="0"/>
          </w:rPr>
          <w:t xml:space="preserve"> </w:t>
        </w:r>
      </w:hyperlink>
      <w:hyperlink r:id="rId14">
        <w:r w:rsidDel="00000000" w:rsidR="00000000" w:rsidRPr="00000000">
          <w:rPr>
            <w:rFonts w:ascii="Times New Roman" w:cs="Times New Roman" w:eastAsia="Times New Roman" w:hAnsi="Times New Roman"/>
            <w:color w:val="1155cc"/>
            <w:sz w:val="24"/>
            <w:szCs w:val="24"/>
            <w:u w:val="single"/>
            <w:rtl w:val="0"/>
          </w:rPr>
          <w:t xml:space="preserve">https://doi.org/10.3389/fmicb.2020.00494</w:t>
        </w:r>
      </w:hyperlink>
      <w:r w:rsidDel="00000000" w:rsidR="00000000" w:rsidRPr="00000000">
        <w:rPr>
          <w:rFonts w:ascii="Times New Roman" w:cs="Times New Roman" w:eastAsia="Times New Roman" w:hAnsi="Times New Roman"/>
          <w:color w:val="222222"/>
          <w:sz w:val="24"/>
          <w:szCs w:val="24"/>
          <w:rtl w:val="0"/>
        </w:rPr>
        <w:t xml:space="preserve"> </w:t>
      </w:r>
      <w:r w:rsidDel="00000000" w:rsidR="00000000" w:rsidRPr="00000000">
        <w:rPr>
          <w:rFonts w:ascii="Times New Roman" w:cs="Times New Roman" w:eastAsia="Times New Roman" w:hAnsi="Times New Roman"/>
          <w:color w:val="222222"/>
          <w:sz w:val="24"/>
          <w:szCs w:val="24"/>
          <w:highlight w:val="white"/>
          <w:rtl w:val="0"/>
        </w:rPr>
        <w:t xml:space="preserve">(Accessed 21 May 2024)</w:t>
      </w:r>
    </w:p>
    <w:p w:rsidR="00000000" w:rsidDel="00000000" w:rsidP="00000000" w:rsidRDefault="00000000" w:rsidRPr="00000000" w14:paraId="00000051">
      <w:pPr>
        <w:spacing w:after="240" w:before="240" w:line="360" w:lineRule="auto"/>
        <w:jc w:val="both"/>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highlight w:val="white"/>
          <w:rtl w:val="0"/>
        </w:rPr>
        <w:t xml:space="preserve">Toledo, V.M., 2022. Agroecology and spirituality: reflections about an unrecognised link. </w:t>
      </w:r>
      <w:r w:rsidDel="00000000" w:rsidR="00000000" w:rsidRPr="00000000">
        <w:rPr>
          <w:rFonts w:ascii="Times New Roman" w:cs="Times New Roman" w:eastAsia="Times New Roman" w:hAnsi="Times New Roman"/>
          <w:i w:val="1"/>
          <w:color w:val="222222"/>
          <w:sz w:val="24"/>
          <w:szCs w:val="24"/>
          <w:highlight w:val="white"/>
          <w:rtl w:val="0"/>
        </w:rPr>
        <w:t xml:space="preserve">Agroecology and Sustainable Food Systems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46</w:t>
      </w:r>
      <w:r w:rsidDel="00000000" w:rsidR="00000000" w:rsidRPr="00000000">
        <w:rPr>
          <w:rFonts w:ascii="Times New Roman" w:cs="Times New Roman" w:eastAsia="Times New Roman" w:hAnsi="Times New Roman"/>
          <w:color w:val="222222"/>
          <w:sz w:val="24"/>
          <w:szCs w:val="24"/>
          <w:highlight w:val="white"/>
          <w:rtl w:val="0"/>
        </w:rPr>
        <w:t xml:space="preserve">(4), pp.626-641.</w:t>
      </w:r>
      <w:r w:rsidDel="00000000" w:rsidR="00000000" w:rsidRPr="00000000">
        <w:rPr>
          <w:rFonts w:ascii="Times New Roman" w:cs="Times New Roman" w:eastAsia="Times New Roman" w:hAnsi="Times New Roman"/>
          <w:color w:val="222222"/>
          <w:sz w:val="24"/>
          <w:szCs w:val="24"/>
          <w:rtl w:val="0"/>
        </w:rPr>
        <w:t xml:space="preserve">Available at:</w:t>
      </w:r>
      <w:hyperlink r:id="rId15">
        <w:r w:rsidDel="00000000" w:rsidR="00000000" w:rsidRPr="00000000">
          <w:rPr>
            <w:rFonts w:ascii="Times New Roman" w:cs="Times New Roman" w:eastAsia="Times New Roman" w:hAnsi="Times New Roman"/>
            <w:color w:val="1155cc"/>
            <w:sz w:val="24"/>
            <w:szCs w:val="24"/>
            <w:rtl w:val="0"/>
          </w:rPr>
          <w:t xml:space="preserve"> </w:t>
        </w:r>
      </w:hyperlink>
      <w:hyperlink r:id="rId16">
        <w:r w:rsidDel="00000000" w:rsidR="00000000" w:rsidRPr="00000000">
          <w:rPr>
            <w:rFonts w:ascii="Times New Roman" w:cs="Times New Roman" w:eastAsia="Times New Roman" w:hAnsi="Times New Roman"/>
            <w:color w:val="1155cc"/>
            <w:sz w:val="24"/>
            <w:szCs w:val="24"/>
            <w:u w:val="single"/>
            <w:rtl w:val="0"/>
          </w:rPr>
          <w:t xml:space="preserve">https://doi.org/10.1080/21683565.2022.2027842</w:t>
        </w:r>
      </w:hyperlink>
      <w:r w:rsidDel="00000000" w:rsidR="00000000" w:rsidRPr="00000000">
        <w:rPr>
          <w:rFonts w:ascii="Times New Roman" w:cs="Times New Roman" w:eastAsia="Times New Roman" w:hAnsi="Times New Roman"/>
          <w:color w:val="222222"/>
          <w:sz w:val="24"/>
          <w:szCs w:val="24"/>
          <w:rtl w:val="0"/>
        </w:rPr>
        <w:t xml:space="preserve"> </w:t>
      </w:r>
      <w:r w:rsidDel="00000000" w:rsidR="00000000" w:rsidRPr="00000000">
        <w:rPr>
          <w:rFonts w:ascii="Times New Roman" w:cs="Times New Roman" w:eastAsia="Times New Roman" w:hAnsi="Times New Roman"/>
          <w:color w:val="222222"/>
          <w:sz w:val="24"/>
          <w:szCs w:val="24"/>
          <w:highlight w:val="white"/>
          <w:rtl w:val="0"/>
        </w:rPr>
        <w:t xml:space="preserve">(Accessed 21 May 2024)</w:t>
      </w:r>
      <w:r w:rsidDel="00000000" w:rsidR="00000000" w:rsidRPr="00000000">
        <w:rPr>
          <w:rtl w:val="0"/>
        </w:rPr>
      </w:r>
    </w:p>
    <w:p w:rsidR="00000000" w:rsidDel="00000000" w:rsidP="00000000" w:rsidRDefault="00000000" w:rsidRPr="00000000" w14:paraId="00000052">
      <w:pPr>
        <w:spacing w:after="240" w:before="240"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Yadav, U.S., Tripathi, R., Yadav, G.P. and Tripathi, M.A., 2022. Proposal of a global handicraft index for sustainable development: a visionary approach for small industry and developing strategies for handicraft (rural industry). </w:t>
      </w:r>
      <w:r w:rsidDel="00000000" w:rsidR="00000000" w:rsidRPr="00000000">
        <w:rPr>
          <w:rFonts w:ascii="Times New Roman" w:cs="Times New Roman" w:eastAsia="Times New Roman" w:hAnsi="Times New Roman"/>
          <w:i w:val="1"/>
          <w:color w:val="222222"/>
          <w:sz w:val="24"/>
          <w:szCs w:val="24"/>
          <w:highlight w:val="white"/>
          <w:rtl w:val="0"/>
        </w:rPr>
        <w:t xml:space="preserve">European Journal of Sustainable Development Research</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6</w:t>
      </w:r>
      <w:r w:rsidDel="00000000" w:rsidR="00000000" w:rsidRPr="00000000">
        <w:rPr>
          <w:rFonts w:ascii="Times New Roman" w:cs="Times New Roman" w:eastAsia="Times New Roman" w:hAnsi="Times New Roman"/>
          <w:color w:val="222222"/>
          <w:sz w:val="24"/>
          <w:szCs w:val="24"/>
          <w:highlight w:val="white"/>
          <w:rtl w:val="0"/>
        </w:rPr>
        <w:t xml:space="preserve">(2), p.em0185.</w:t>
      </w:r>
      <w:r w:rsidDel="00000000" w:rsidR="00000000" w:rsidRPr="00000000">
        <w:rPr>
          <w:rFonts w:ascii="Times New Roman" w:cs="Times New Roman" w:eastAsia="Times New Roman" w:hAnsi="Times New Roman"/>
          <w:color w:val="222222"/>
          <w:sz w:val="24"/>
          <w:szCs w:val="24"/>
          <w:rtl w:val="0"/>
        </w:rPr>
        <w:t xml:space="preserve">Available at:</w:t>
      </w:r>
      <w:hyperlink r:id="rId17">
        <w:r w:rsidDel="00000000" w:rsidR="00000000" w:rsidRPr="00000000">
          <w:rPr>
            <w:rFonts w:ascii="Times New Roman" w:cs="Times New Roman" w:eastAsia="Times New Roman" w:hAnsi="Times New Roman"/>
            <w:color w:val="1155cc"/>
            <w:sz w:val="24"/>
            <w:szCs w:val="24"/>
            <w:rtl w:val="0"/>
          </w:rPr>
          <w:t xml:space="preserve"> </w:t>
        </w:r>
      </w:hyperlink>
      <w:hyperlink r:id="rId18">
        <w:r w:rsidDel="00000000" w:rsidR="00000000" w:rsidRPr="00000000">
          <w:rPr>
            <w:rFonts w:ascii="Times New Roman" w:cs="Times New Roman" w:eastAsia="Times New Roman" w:hAnsi="Times New Roman"/>
            <w:color w:val="1155cc"/>
            <w:sz w:val="24"/>
            <w:szCs w:val="24"/>
            <w:u w:val="single"/>
            <w:rtl w:val="0"/>
          </w:rPr>
          <w:t xml:space="preserve">https://doi.org/10.21601/ejosdr/11909</w:t>
        </w:r>
      </w:hyperlink>
      <w:r w:rsidDel="00000000" w:rsidR="00000000" w:rsidRPr="00000000">
        <w:rPr>
          <w:rFonts w:ascii="Times New Roman" w:cs="Times New Roman" w:eastAsia="Times New Roman" w:hAnsi="Times New Roman"/>
          <w:color w:val="222222"/>
          <w:sz w:val="24"/>
          <w:szCs w:val="24"/>
          <w:rtl w:val="0"/>
        </w:rPr>
        <w:t xml:space="preserve"> </w:t>
      </w:r>
      <w:r w:rsidDel="00000000" w:rsidR="00000000" w:rsidRPr="00000000">
        <w:rPr>
          <w:rFonts w:ascii="Times New Roman" w:cs="Times New Roman" w:eastAsia="Times New Roman" w:hAnsi="Times New Roman"/>
          <w:color w:val="222222"/>
          <w:sz w:val="24"/>
          <w:szCs w:val="24"/>
          <w:highlight w:val="white"/>
          <w:rtl w:val="0"/>
        </w:rPr>
        <w:t xml:space="preserve">(Accessed 21 May 2024)</w:t>
      </w:r>
    </w:p>
    <w:p w:rsidR="00000000" w:rsidDel="00000000" w:rsidP="00000000" w:rsidRDefault="00000000" w:rsidRPr="00000000" w14:paraId="00000053">
      <w:pPr>
        <w:spacing w:after="240" w:before="240" w:line="360" w:lineRule="auto"/>
        <w:jc w:val="both"/>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color w:val="222222"/>
          <w:sz w:val="24"/>
          <w:szCs w:val="24"/>
          <w:rtl w:val="0"/>
        </w:rPr>
        <w:t xml:space="preserve">Saltz, J. and Heckman, R., 2020. Exploring which agile principles students internalize when using a Kanban process methodology. Journal of Information Systems Education, 31(1), p.51.</w:t>
      </w:r>
      <w:r w:rsidDel="00000000" w:rsidR="00000000" w:rsidRPr="00000000">
        <w:rPr>
          <w:rFonts w:ascii="Times New Roman" w:cs="Times New Roman" w:eastAsia="Times New Roman" w:hAnsi="Times New Roman"/>
          <w:sz w:val="24"/>
          <w:szCs w:val="24"/>
          <w:rtl w:val="0"/>
        </w:rPr>
        <w:t xml:space="preserve">Available at:</w:t>
      </w:r>
      <w:hyperlink r:id="rId19">
        <w:r w:rsidDel="00000000" w:rsidR="00000000" w:rsidRPr="00000000">
          <w:rPr>
            <w:rFonts w:ascii="Times New Roman" w:cs="Times New Roman" w:eastAsia="Times New Roman" w:hAnsi="Times New Roman"/>
            <w:sz w:val="24"/>
            <w:szCs w:val="24"/>
            <w:rtl w:val="0"/>
          </w:rPr>
          <w:t xml:space="preserve"> </w:t>
        </w:r>
      </w:hyperlink>
      <w:r w:rsidDel="00000000" w:rsidR="00000000" w:rsidRPr="00000000">
        <w:rPr>
          <w:rFonts w:ascii="Times New Roman" w:cs="Times New Roman" w:eastAsia="Times New Roman" w:hAnsi="Times New Roman"/>
          <w:sz w:val="24"/>
          <w:szCs w:val="24"/>
          <w:rtl w:val="0"/>
        </w:rPr>
        <w:t xml:space="preserve"> </w:t>
      </w:r>
      <w:hyperlink r:id="rId20">
        <w:r w:rsidDel="00000000" w:rsidR="00000000" w:rsidRPr="00000000">
          <w:rPr>
            <w:rFonts w:ascii="Times New Roman" w:cs="Times New Roman" w:eastAsia="Times New Roman" w:hAnsi="Times New Roman"/>
            <w:color w:val="1155cc"/>
            <w:sz w:val="24"/>
            <w:szCs w:val="24"/>
            <w:u w:val="single"/>
            <w:rtl w:val="0"/>
          </w:rPr>
          <w:t xml:space="preserve">http://jise.org/Volume31/n1/JISEv31n1p51.html</w:t>
        </w:r>
      </w:hyperlink>
      <w:r w:rsidDel="00000000" w:rsidR="00000000" w:rsidRPr="00000000">
        <w:rPr>
          <w:rFonts w:ascii="Times New Roman" w:cs="Times New Roman" w:eastAsia="Times New Roman" w:hAnsi="Times New Roman"/>
          <w:color w:val="222222"/>
          <w:sz w:val="24"/>
          <w:szCs w:val="24"/>
          <w:rtl w:val="0"/>
        </w:rPr>
        <w:t xml:space="preserve">  </w:t>
      </w:r>
      <w:r w:rsidDel="00000000" w:rsidR="00000000" w:rsidRPr="00000000">
        <w:rPr>
          <w:rFonts w:ascii="Times New Roman" w:cs="Times New Roman" w:eastAsia="Times New Roman" w:hAnsi="Times New Roman"/>
          <w:color w:val="222222"/>
          <w:sz w:val="24"/>
          <w:szCs w:val="24"/>
          <w:highlight w:val="white"/>
          <w:rtl w:val="0"/>
        </w:rPr>
        <w:t xml:space="preserve">(Accessed 21 May 2024)</w:t>
      </w:r>
      <w:r w:rsidDel="00000000" w:rsidR="00000000" w:rsidRPr="00000000">
        <w:rPr>
          <w:rtl w:val="0"/>
        </w:rPr>
      </w:r>
    </w:p>
    <w:p w:rsidR="00000000" w:rsidDel="00000000" w:rsidP="00000000" w:rsidRDefault="00000000" w:rsidRPr="00000000" w14:paraId="00000054">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Popova, O., 2019. Adaptation of flexible project management models based on Scrum and Kanban technologies. Technology audit and production reserves, 4(2 (48)), pp.4-10.Available at:</w:t>
      </w:r>
      <w:hyperlink r:id="rId21">
        <w:r w:rsidDel="00000000" w:rsidR="00000000" w:rsidRPr="00000000">
          <w:rPr>
            <w:rFonts w:ascii="Times New Roman" w:cs="Times New Roman" w:eastAsia="Times New Roman" w:hAnsi="Times New Roman"/>
            <w:sz w:val="24"/>
            <w:szCs w:val="24"/>
            <w:rtl w:val="0"/>
          </w:rPr>
          <w:t xml:space="preserve"> </w:t>
        </w:r>
      </w:hyperlink>
      <w:r w:rsidDel="00000000" w:rsidR="00000000" w:rsidRPr="00000000">
        <w:rPr>
          <w:rFonts w:ascii="Times New Roman" w:cs="Times New Roman" w:eastAsia="Times New Roman" w:hAnsi="Times New Roman"/>
          <w:sz w:val="24"/>
          <w:szCs w:val="24"/>
          <w:rtl w:val="0"/>
        </w:rPr>
        <w:t xml:space="preserve"> </w:t>
      </w:r>
      <w:hyperlink r:id="rId22">
        <w:r w:rsidDel="00000000" w:rsidR="00000000" w:rsidRPr="00000000">
          <w:rPr>
            <w:rFonts w:ascii="Times New Roman" w:cs="Times New Roman" w:eastAsia="Times New Roman" w:hAnsi="Times New Roman"/>
            <w:color w:val="1155cc"/>
            <w:sz w:val="24"/>
            <w:szCs w:val="24"/>
            <w:u w:val="single"/>
            <w:rtl w:val="0"/>
          </w:rPr>
          <w:t xml:space="preserve">https://journals.uran.ua/tarp/article/view/180459</w:t>
        </w:r>
      </w:hyperlink>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222222"/>
          <w:sz w:val="24"/>
          <w:szCs w:val="24"/>
          <w:highlight w:val="white"/>
          <w:rtl w:val="0"/>
        </w:rPr>
        <w:t xml:space="preserve">(Accessed 21 May 2024)</w:t>
      </w:r>
      <w:r w:rsidDel="00000000" w:rsidR="00000000" w:rsidRPr="00000000">
        <w:rPr>
          <w:rtl w:val="0"/>
        </w:rPr>
      </w:r>
    </w:p>
    <w:p w:rsidR="00000000" w:rsidDel="00000000" w:rsidP="00000000" w:rsidRDefault="00000000" w:rsidRPr="00000000" w14:paraId="00000055">
      <w:pPr>
        <w:spacing w:after="240" w:before="24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Noordhuis, R.E., 2018. Lead time reduction by production planning and control (Master's thesis, University of Twente).Available at:</w:t>
      </w:r>
      <w:hyperlink r:id="rId23">
        <w:r w:rsidDel="00000000" w:rsidR="00000000" w:rsidRPr="00000000">
          <w:rPr>
            <w:rFonts w:ascii="Times New Roman" w:cs="Times New Roman" w:eastAsia="Times New Roman" w:hAnsi="Times New Roman"/>
            <w:sz w:val="24"/>
            <w:szCs w:val="24"/>
            <w:rtl w:val="0"/>
          </w:rPr>
          <w:t xml:space="preserve"> </w:t>
        </w:r>
      </w:hyperlink>
      <w:r w:rsidDel="00000000" w:rsidR="00000000" w:rsidRPr="00000000">
        <w:rPr>
          <w:rFonts w:ascii="Times New Roman" w:cs="Times New Roman" w:eastAsia="Times New Roman" w:hAnsi="Times New Roman"/>
          <w:sz w:val="24"/>
          <w:szCs w:val="24"/>
          <w:rtl w:val="0"/>
        </w:rPr>
        <w:t xml:space="preserve"> </w:t>
      </w:r>
      <w:hyperlink r:id="rId24">
        <w:r w:rsidDel="00000000" w:rsidR="00000000" w:rsidRPr="00000000">
          <w:rPr>
            <w:rFonts w:ascii="Times New Roman" w:cs="Times New Roman" w:eastAsia="Times New Roman" w:hAnsi="Times New Roman"/>
            <w:color w:val="1155cc"/>
            <w:sz w:val="24"/>
            <w:szCs w:val="24"/>
            <w:u w:val="single"/>
            <w:rtl w:val="0"/>
          </w:rPr>
          <w:t xml:space="preserve">https://essay.utwente.nl/76912/</w:t>
        </w:r>
      </w:hyperlink>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222222"/>
          <w:sz w:val="24"/>
          <w:szCs w:val="24"/>
          <w:highlight w:val="white"/>
          <w:rtl w:val="0"/>
        </w:rPr>
        <w:t xml:space="preserve">(Accessed 21 May 2024)</w:t>
      </w:r>
      <w:r w:rsidDel="00000000" w:rsidR="00000000" w:rsidRPr="00000000">
        <w:rPr>
          <w:rtl w:val="0"/>
        </w:rPr>
      </w:r>
    </w:p>
    <w:p w:rsidR="00000000" w:rsidDel="00000000" w:rsidP="00000000" w:rsidRDefault="00000000" w:rsidRPr="00000000" w14:paraId="00000056">
      <w:pPr>
        <w:spacing w:after="240" w:before="240" w:line="360" w:lineRule="auto"/>
        <w:jc w:val="both"/>
        <w:rPr>
          <w:rFonts w:ascii="Times New Roman" w:cs="Times New Roman" w:eastAsia="Times New Roman" w:hAnsi="Times New Roman"/>
          <w:color w:val="222222"/>
          <w:sz w:val="24"/>
          <w:szCs w:val="24"/>
        </w:rPr>
      </w:pPr>
      <w:r w:rsidDel="00000000" w:rsidR="00000000" w:rsidRPr="00000000">
        <w:rPr>
          <w:rFonts w:ascii="Times New Roman" w:cs="Times New Roman" w:eastAsia="Times New Roman" w:hAnsi="Times New Roman"/>
          <w:sz w:val="24"/>
          <w:szCs w:val="24"/>
          <w:rtl w:val="0"/>
        </w:rPr>
        <w:t xml:space="preserve">Zayat, W. and Senvar, O., 2020. Framework study for agile software development via Scrum and Kanban. International journal of innovation and technology management, 17(04), p.2030002. Available at:</w:t>
      </w:r>
      <w:hyperlink r:id="rId25">
        <w:r w:rsidDel="00000000" w:rsidR="00000000" w:rsidRPr="00000000">
          <w:rPr>
            <w:rFonts w:ascii="Times New Roman" w:cs="Times New Roman" w:eastAsia="Times New Roman" w:hAnsi="Times New Roman"/>
            <w:sz w:val="24"/>
            <w:szCs w:val="24"/>
            <w:rtl w:val="0"/>
          </w:rPr>
          <w:t xml:space="preserve"> </w:t>
        </w:r>
      </w:hyperlink>
      <w:r w:rsidDel="00000000" w:rsidR="00000000" w:rsidRPr="00000000">
        <w:rPr>
          <w:rFonts w:ascii="Times New Roman" w:cs="Times New Roman" w:eastAsia="Times New Roman" w:hAnsi="Times New Roman"/>
          <w:sz w:val="24"/>
          <w:szCs w:val="24"/>
          <w:rtl w:val="0"/>
        </w:rPr>
        <w:t xml:space="preserve"> </w:t>
      </w:r>
      <w:hyperlink r:id="rId26">
        <w:r w:rsidDel="00000000" w:rsidR="00000000" w:rsidRPr="00000000">
          <w:rPr>
            <w:rFonts w:ascii="Times New Roman" w:cs="Times New Roman" w:eastAsia="Times New Roman" w:hAnsi="Times New Roman"/>
            <w:color w:val="1155cc"/>
            <w:sz w:val="24"/>
            <w:szCs w:val="24"/>
            <w:u w:val="single"/>
            <w:rtl w:val="0"/>
          </w:rPr>
          <w:t xml:space="preserve">https://www.worldscientific.com/doi/abs/10.1142/S0219877020300025</w:t>
        </w:r>
      </w:hyperlink>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color w:val="222222"/>
          <w:sz w:val="24"/>
          <w:szCs w:val="24"/>
          <w:highlight w:val="white"/>
          <w:rtl w:val="0"/>
        </w:rPr>
        <w:t xml:space="preserve">(Accessed 21 May 2024)</w:t>
      </w:r>
      <w:r w:rsidDel="00000000" w:rsidR="00000000" w:rsidRPr="00000000">
        <w:rPr>
          <w:rtl w:val="0"/>
        </w:rPr>
      </w:r>
    </w:p>
    <w:p w:rsidR="00000000" w:rsidDel="00000000" w:rsidP="00000000" w:rsidRDefault="00000000" w:rsidRPr="00000000" w14:paraId="00000057">
      <w:pPr>
        <w:spacing w:line="360" w:lineRule="auto"/>
        <w:jc w:val="both"/>
        <w:rPr>
          <w:rFonts w:ascii="Times New Roman" w:cs="Times New Roman" w:eastAsia="Times New Roman" w:hAnsi="Times New Roman"/>
          <w:color w:val="222222"/>
          <w:sz w:val="24"/>
          <w:szCs w:val="24"/>
        </w:rPr>
      </w:pPr>
      <w:r w:rsidDel="00000000" w:rsidR="00000000" w:rsidRPr="00000000">
        <w:rPr>
          <w:rtl w:val="0"/>
        </w:rPr>
      </w:r>
    </w:p>
    <w:p w:rsidR="00000000" w:rsidDel="00000000" w:rsidP="00000000" w:rsidRDefault="00000000" w:rsidRPr="00000000" w14:paraId="00000058">
      <w:pPr>
        <w:spacing w:after="240" w:before="240" w:line="36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p w:rsidR="00000000" w:rsidDel="00000000" w:rsidP="00000000" w:rsidRDefault="00000000" w:rsidRPr="00000000" w14:paraId="00000059">
      <w:pPr>
        <w:spacing w:before="240" w:line="360" w:lineRule="auto"/>
        <w:jc w:val="both"/>
        <w:rPr>
          <w:rFonts w:ascii="Times New Roman" w:cs="Times New Roman" w:eastAsia="Times New Roman" w:hAnsi="Times New Roman"/>
          <w:color w:val="0e101a"/>
          <w:sz w:val="24"/>
          <w:szCs w:val="24"/>
          <w:highlight w:val="white"/>
        </w:rPr>
      </w:pPr>
      <w:r w:rsidDel="00000000" w:rsidR="00000000" w:rsidRPr="00000000">
        <w:rPr>
          <w:rFonts w:ascii="Times New Roman" w:cs="Times New Roman" w:eastAsia="Times New Roman" w:hAnsi="Times New Roman"/>
          <w:color w:val="0e101a"/>
          <w:sz w:val="24"/>
          <w:szCs w:val="24"/>
          <w:highlight w:val="white"/>
          <w:rtl w:val="0"/>
        </w:rPr>
        <w:t xml:space="preserve"> </w:t>
      </w:r>
    </w:p>
    <w:p w:rsidR="00000000" w:rsidDel="00000000" w:rsidP="00000000" w:rsidRDefault="00000000" w:rsidRPr="00000000" w14:paraId="0000005A">
      <w:pPr>
        <w:pStyle w:val="Heading1"/>
        <w:keepNext w:val="0"/>
        <w:keepLines w:val="0"/>
        <w:spacing w:after="120" w:before="480" w:lineRule="auto"/>
        <w:rPr>
          <w:sz w:val="46"/>
          <w:szCs w:val="46"/>
        </w:rPr>
      </w:pPr>
      <w:bookmarkStart w:colFirst="0" w:colLast="0" w:name="_337eg9wcxrau" w:id="11"/>
      <w:bookmarkEnd w:id="11"/>
      <w:r w:rsidDel="00000000" w:rsidR="00000000" w:rsidRPr="00000000">
        <w:rPr>
          <w:sz w:val="46"/>
          <w:szCs w:val="46"/>
          <w:rtl w:val="0"/>
        </w:rPr>
        <w:t xml:space="preserve"> </w:t>
      </w:r>
    </w:p>
    <w:p w:rsidR="00000000" w:rsidDel="00000000" w:rsidP="00000000" w:rsidRDefault="00000000" w:rsidRPr="00000000" w14:paraId="0000005B">
      <w:pPr>
        <w:spacing w:after="240" w:before="240" w:line="360" w:lineRule="auto"/>
        <w:jc w:val="both"/>
        <w:rPr>
          <w:rFonts w:ascii="Times New Roman" w:cs="Times New Roman" w:eastAsia="Times New Roman" w:hAnsi="Times New Roman"/>
          <w:color w:val="222222"/>
          <w:sz w:val="24"/>
          <w:szCs w:val="24"/>
          <w:highlight w:val="white"/>
        </w:rPr>
      </w:pPr>
      <w:r w:rsidDel="00000000" w:rsidR="00000000" w:rsidRPr="00000000">
        <w:rPr>
          <w:rtl w:val="0"/>
        </w:rPr>
      </w:r>
    </w:p>
    <w:sectPr>
      <w:footerReference r:id="rId2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C">
    <w:pPr>
      <w:jc w:val="righ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360" w:lineRule="auto"/>
      <w:jc w:val="both"/>
    </w:pPr>
    <w:rPr>
      <w:rFonts w:ascii="Times New Roman" w:cs="Times New Roman" w:eastAsia="Times New Roman" w:hAnsi="Times New Roman"/>
      <w:b w:val="1"/>
      <w:color w:val="222222"/>
      <w:sz w:val="28"/>
      <w:szCs w:val="28"/>
    </w:rPr>
  </w:style>
  <w:style w:type="paragraph" w:styleId="Heading2">
    <w:name w:val="heading 2"/>
    <w:basedOn w:val="Normal"/>
    <w:next w:val="Normal"/>
    <w:pPr>
      <w:keepNext w:val="1"/>
      <w:keepLines w:val="1"/>
      <w:spacing w:line="360" w:lineRule="auto"/>
      <w:jc w:val="both"/>
    </w:pPr>
    <w:rPr>
      <w:rFonts w:ascii="Times New Roman" w:cs="Times New Roman" w:eastAsia="Times New Roman" w:hAnsi="Times New Roman"/>
      <w:b w:val="1"/>
      <w:color w:val="040c28"/>
      <w:sz w:val="26"/>
      <w:szCs w:val="26"/>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jise.org/Volume31/n1/JISEv31n1p51.html" TargetMode="External"/><Relationship Id="rId22" Type="http://schemas.openxmlformats.org/officeDocument/2006/relationships/hyperlink" Target="https://journals.uran.ua/tarp/article/view/180459" TargetMode="External"/><Relationship Id="rId21" Type="http://schemas.openxmlformats.org/officeDocument/2006/relationships/hyperlink" Target="https://doi.org/10.1002/hpm.3276" TargetMode="External"/><Relationship Id="rId24" Type="http://schemas.openxmlformats.org/officeDocument/2006/relationships/hyperlink" Target="https://essay.utwente.nl/76912/" TargetMode="External"/><Relationship Id="rId23" Type="http://schemas.openxmlformats.org/officeDocument/2006/relationships/hyperlink" Target="https://doi.org/10.1002/hpm.3276"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3390/su13116174" TargetMode="External"/><Relationship Id="rId26" Type="http://schemas.openxmlformats.org/officeDocument/2006/relationships/hyperlink" Target="https://www.worldscientific.com/doi/abs/10.1142/S0219877020300025" TargetMode="External"/><Relationship Id="rId25" Type="http://schemas.openxmlformats.org/officeDocument/2006/relationships/hyperlink" Target="https://doi.org/10.1002/hpm.3276" TargetMode="External"/><Relationship Id="rId27"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doi.org/10.1101/2020.04.04.20053579" TargetMode="External"/><Relationship Id="rId8" Type="http://schemas.openxmlformats.org/officeDocument/2006/relationships/hyperlink" Target="https://doi.org/10.1101/2020.04.04.20053579" TargetMode="External"/><Relationship Id="rId11" Type="http://schemas.openxmlformats.org/officeDocument/2006/relationships/hyperlink" Target="https://doi.org/10.1080/13683500.2021.1956441" TargetMode="External"/><Relationship Id="rId10" Type="http://schemas.openxmlformats.org/officeDocument/2006/relationships/hyperlink" Target="https://doi.org/10.3390/su13116174" TargetMode="External"/><Relationship Id="rId13" Type="http://schemas.openxmlformats.org/officeDocument/2006/relationships/hyperlink" Target="https://doi.org/10.3389/fmicb.2020.00494" TargetMode="External"/><Relationship Id="rId12" Type="http://schemas.openxmlformats.org/officeDocument/2006/relationships/hyperlink" Target="https://doi.org/10.1080/13683500.2021.1956441" TargetMode="External"/><Relationship Id="rId15" Type="http://schemas.openxmlformats.org/officeDocument/2006/relationships/hyperlink" Target="https://doi.org/10.1080/21683565.2022.2027842" TargetMode="External"/><Relationship Id="rId14" Type="http://schemas.openxmlformats.org/officeDocument/2006/relationships/hyperlink" Target="https://doi.org/10.3389/fmicb.2020.00494" TargetMode="External"/><Relationship Id="rId17" Type="http://schemas.openxmlformats.org/officeDocument/2006/relationships/hyperlink" Target="https://doi.org/10.21601/ejosdr/11909" TargetMode="External"/><Relationship Id="rId16" Type="http://schemas.openxmlformats.org/officeDocument/2006/relationships/hyperlink" Target="https://doi.org/10.1080/21683565.2022.2027842" TargetMode="External"/><Relationship Id="rId19" Type="http://schemas.openxmlformats.org/officeDocument/2006/relationships/hyperlink" Target="https://doi.org/10.1002/hpm.3276" TargetMode="External"/><Relationship Id="rId18" Type="http://schemas.openxmlformats.org/officeDocument/2006/relationships/hyperlink" Target="https://doi.org/10.21601/ejosdr/119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