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949BD9" w14:textId="0398288B" w:rsidR="00780BCB" w:rsidRDefault="00D14D65" w:rsidP="00FA286D">
      <w:pPr>
        <w:jc w:val="center"/>
        <w:rPr>
          <w:b/>
        </w:rPr>
      </w:pPr>
      <w:r w:rsidRPr="00D14D65">
        <w:rPr>
          <w:rFonts w:eastAsia="Calibri"/>
          <w:b/>
          <w:bCs/>
          <w:noProof/>
          <w:kern w:val="2"/>
          <w:szCs w:val="24"/>
          <w14:ligatures w14:val="standardContextual"/>
        </w:rPr>
        <w:drawing>
          <wp:inline distT="0" distB="0" distL="0" distR="0" wp14:anchorId="7F581DC1" wp14:editId="727A7D55">
            <wp:extent cx="2743200" cy="1268095"/>
            <wp:effectExtent l="0" t="0" r="0" b="0"/>
            <wp:docPr id="692709143" name="Imagine 2" descr="O imagine care conține text, Font, siglă, simbol&#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709143" name="Imagine 2" descr="O imagine care conține text, Font, siglă, simbol&#10;&#10;Descriere generată automa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3200" cy="1268095"/>
                    </a:xfrm>
                    <a:prstGeom prst="rect">
                      <a:avLst/>
                    </a:prstGeom>
                    <a:noFill/>
                  </pic:spPr>
                </pic:pic>
              </a:graphicData>
            </a:graphic>
          </wp:inline>
        </w:drawing>
      </w:r>
    </w:p>
    <w:p w14:paraId="272BDADB" w14:textId="77777777" w:rsidR="00780BCB" w:rsidRDefault="00780BCB" w:rsidP="00FA286D">
      <w:pPr>
        <w:jc w:val="center"/>
        <w:rPr>
          <w:b/>
        </w:rPr>
      </w:pPr>
    </w:p>
    <w:p w14:paraId="5877C352" w14:textId="77777777" w:rsidR="00780BCB" w:rsidRPr="00523081" w:rsidRDefault="00780BCB" w:rsidP="00523081">
      <w:pPr>
        <w:jc w:val="center"/>
        <w:rPr>
          <w:b/>
          <w:szCs w:val="24"/>
        </w:rPr>
      </w:pPr>
    </w:p>
    <w:p w14:paraId="0FC7BE03" w14:textId="77777777" w:rsidR="002E76AB" w:rsidRPr="00523081" w:rsidRDefault="002E76AB" w:rsidP="00523081">
      <w:pPr>
        <w:jc w:val="center"/>
        <w:rPr>
          <w:b/>
          <w:szCs w:val="24"/>
        </w:rPr>
      </w:pPr>
      <w:r w:rsidRPr="00523081">
        <w:rPr>
          <w:b/>
          <w:szCs w:val="24"/>
        </w:rPr>
        <w:t>Programme: BA (Hons) International Hotel Management</w:t>
      </w:r>
    </w:p>
    <w:p w14:paraId="7CD13807" w14:textId="77777777" w:rsidR="002E76AB" w:rsidRPr="00523081" w:rsidRDefault="002E76AB" w:rsidP="00523081">
      <w:pPr>
        <w:jc w:val="center"/>
        <w:rPr>
          <w:b/>
          <w:szCs w:val="24"/>
        </w:rPr>
      </w:pPr>
      <w:r w:rsidRPr="00523081">
        <w:rPr>
          <w:b/>
          <w:szCs w:val="24"/>
        </w:rPr>
        <w:t>Module: Personnel Resourcing and Development</w:t>
      </w:r>
    </w:p>
    <w:p w14:paraId="223895D2" w14:textId="2ABC727E" w:rsidR="00807D7C" w:rsidRPr="00523081" w:rsidRDefault="00807D7C" w:rsidP="00523081">
      <w:pPr>
        <w:jc w:val="center"/>
        <w:rPr>
          <w:b/>
          <w:szCs w:val="24"/>
        </w:rPr>
      </w:pPr>
      <w:r w:rsidRPr="00523081">
        <w:rPr>
          <w:b/>
          <w:szCs w:val="24"/>
        </w:rPr>
        <w:t>Assignment title: Analyse the impacts of socio-economic force on employees’ performance management and monitoring in different work modes: Hospitality HR’s perspective</w:t>
      </w:r>
    </w:p>
    <w:p w14:paraId="015F5491" w14:textId="77777777" w:rsidR="002E76AB" w:rsidRPr="00523081" w:rsidRDefault="002E76AB" w:rsidP="00523081">
      <w:pPr>
        <w:jc w:val="center"/>
        <w:rPr>
          <w:b/>
          <w:szCs w:val="24"/>
        </w:rPr>
      </w:pPr>
      <w:r w:rsidRPr="00523081">
        <w:rPr>
          <w:b/>
          <w:szCs w:val="24"/>
        </w:rPr>
        <w:t>Module code: BMIH5005</w:t>
      </w:r>
    </w:p>
    <w:p w14:paraId="752114AD" w14:textId="64DA80EF" w:rsidR="00807D7C" w:rsidRPr="00523081" w:rsidRDefault="00807D7C" w:rsidP="00523081">
      <w:pPr>
        <w:jc w:val="center"/>
        <w:rPr>
          <w:b/>
          <w:szCs w:val="24"/>
        </w:rPr>
      </w:pPr>
      <w:r w:rsidRPr="00523081">
        <w:rPr>
          <w:b/>
          <w:szCs w:val="24"/>
        </w:rPr>
        <w:t>Tutor: Jemma Smith, Scott James</w:t>
      </w:r>
    </w:p>
    <w:p w14:paraId="20B64E4F" w14:textId="77777777" w:rsidR="00807D7C" w:rsidRPr="00523081" w:rsidRDefault="00807D7C" w:rsidP="00523081">
      <w:pPr>
        <w:spacing w:after="0"/>
        <w:jc w:val="center"/>
        <w:rPr>
          <w:b/>
          <w:szCs w:val="24"/>
        </w:rPr>
      </w:pPr>
      <w:r w:rsidRPr="00523081">
        <w:rPr>
          <w:b/>
          <w:szCs w:val="24"/>
        </w:rPr>
        <w:t>Student Name: Vasile Puscuta</w:t>
      </w:r>
    </w:p>
    <w:p w14:paraId="0CE6DE28" w14:textId="77777777" w:rsidR="00807D7C" w:rsidRPr="00523081" w:rsidRDefault="00807D7C" w:rsidP="00523081">
      <w:pPr>
        <w:spacing w:after="0"/>
        <w:jc w:val="center"/>
        <w:rPr>
          <w:b/>
          <w:szCs w:val="24"/>
        </w:rPr>
      </w:pPr>
      <w:r w:rsidRPr="00523081">
        <w:rPr>
          <w:b/>
          <w:szCs w:val="24"/>
        </w:rPr>
        <w:t>Student ID: 2233417</w:t>
      </w:r>
    </w:p>
    <w:p w14:paraId="0FE55384" w14:textId="77777777" w:rsidR="00807D7C" w:rsidRPr="00523081" w:rsidRDefault="00807D7C" w:rsidP="00523081">
      <w:pPr>
        <w:spacing w:after="0"/>
        <w:jc w:val="center"/>
        <w:rPr>
          <w:b/>
          <w:szCs w:val="24"/>
        </w:rPr>
      </w:pPr>
    </w:p>
    <w:p w14:paraId="413BE111" w14:textId="77777777" w:rsidR="00250F22" w:rsidRPr="00523081" w:rsidRDefault="00250F22" w:rsidP="00523081">
      <w:pPr>
        <w:jc w:val="center"/>
        <w:rPr>
          <w:szCs w:val="24"/>
        </w:rPr>
      </w:pPr>
    </w:p>
    <w:p w14:paraId="31363154" w14:textId="77777777" w:rsidR="00250F22" w:rsidRPr="00523081" w:rsidRDefault="00250F22" w:rsidP="00523081">
      <w:pPr>
        <w:rPr>
          <w:szCs w:val="24"/>
        </w:rPr>
      </w:pPr>
    </w:p>
    <w:p w14:paraId="070F34E4" w14:textId="77777777" w:rsidR="00250F22" w:rsidRPr="00523081" w:rsidRDefault="00780BCB" w:rsidP="00523081">
      <w:pPr>
        <w:spacing w:after="160"/>
        <w:ind w:left="0"/>
        <w:jc w:val="left"/>
        <w:rPr>
          <w:szCs w:val="24"/>
        </w:rPr>
      </w:pPr>
      <w:r w:rsidRPr="00523081">
        <w:rPr>
          <w:szCs w:val="24"/>
        </w:rPr>
        <w:br w:type="page"/>
      </w:r>
    </w:p>
    <w:p w14:paraId="414DEA31" w14:textId="77777777" w:rsidR="00807D7C" w:rsidRPr="00523081" w:rsidRDefault="00807D7C" w:rsidP="00523081">
      <w:pPr>
        <w:spacing w:after="160"/>
        <w:ind w:left="0"/>
        <w:jc w:val="left"/>
        <w:rPr>
          <w:szCs w:val="24"/>
        </w:rPr>
      </w:pPr>
    </w:p>
    <w:p w14:paraId="5484772B" w14:textId="77777777" w:rsidR="00807D7C" w:rsidRPr="00523081" w:rsidRDefault="00807D7C" w:rsidP="00523081">
      <w:pPr>
        <w:spacing w:after="160"/>
        <w:ind w:left="0"/>
        <w:jc w:val="left"/>
        <w:rPr>
          <w:szCs w:val="24"/>
        </w:rPr>
      </w:pPr>
    </w:p>
    <w:p w14:paraId="41DF6EDB" w14:textId="77777777" w:rsidR="00807D7C" w:rsidRPr="00523081" w:rsidRDefault="00807D7C" w:rsidP="00523081">
      <w:pPr>
        <w:spacing w:after="160"/>
        <w:ind w:left="0"/>
        <w:jc w:val="left"/>
        <w:rPr>
          <w:szCs w:val="24"/>
        </w:rPr>
      </w:pPr>
    </w:p>
    <w:sdt>
      <w:sdtPr>
        <w:rPr>
          <w:szCs w:val="24"/>
        </w:rPr>
        <w:id w:val="-1765985542"/>
        <w:docPartObj>
          <w:docPartGallery w:val="Table of Contents"/>
          <w:docPartUnique/>
        </w:docPartObj>
      </w:sdtPr>
      <w:sdtEndPr>
        <w:rPr>
          <w:b/>
          <w:bCs/>
          <w:noProof/>
        </w:rPr>
      </w:sdtEndPr>
      <w:sdtContent>
        <w:p w14:paraId="6D6CCC58" w14:textId="77777777" w:rsidR="00250F22" w:rsidRPr="00523081" w:rsidRDefault="00780BCB" w:rsidP="00523081">
          <w:pPr>
            <w:jc w:val="center"/>
            <w:rPr>
              <w:szCs w:val="24"/>
            </w:rPr>
          </w:pPr>
          <w:r w:rsidRPr="00523081">
            <w:rPr>
              <w:szCs w:val="24"/>
            </w:rPr>
            <w:t>Table of Contents</w:t>
          </w:r>
        </w:p>
        <w:p w14:paraId="01E82AAF" w14:textId="7ED5AD73" w:rsidR="00250F22" w:rsidRPr="00523081" w:rsidRDefault="00780BCB" w:rsidP="00523081">
          <w:pPr>
            <w:pStyle w:val="TOC1"/>
            <w:tabs>
              <w:tab w:val="left" w:pos="440"/>
              <w:tab w:val="right" w:leader="dot" w:pos="9350"/>
            </w:tabs>
            <w:rPr>
              <w:noProof/>
              <w:szCs w:val="24"/>
            </w:rPr>
          </w:pPr>
          <w:r w:rsidRPr="00523081">
            <w:rPr>
              <w:szCs w:val="24"/>
            </w:rPr>
            <w:fldChar w:fldCharType="begin"/>
          </w:r>
          <w:r w:rsidRPr="00523081">
            <w:rPr>
              <w:szCs w:val="24"/>
            </w:rPr>
            <w:instrText xml:space="preserve"> TOC \o "1-3" \h \z \u </w:instrText>
          </w:r>
          <w:r w:rsidRPr="00523081">
            <w:rPr>
              <w:szCs w:val="24"/>
            </w:rPr>
            <w:fldChar w:fldCharType="separate"/>
          </w:r>
          <w:hyperlink w:anchor="_Toc168495188" w:history="1">
            <w:r w:rsidRPr="00523081">
              <w:rPr>
                <w:rStyle w:val="Hyperlink"/>
                <w:noProof/>
                <w:szCs w:val="24"/>
              </w:rPr>
              <w:t>1</w:t>
            </w:r>
            <w:r w:rsidRPr="00523081">
              <w:rPr>
                <w:noProof/>
                <w:szCs w:val="24"/>
              </w:rPr>
              <w:tab/>
            </w:r>
            <w:r w:rsidRPr="00523081">
              <w:rPr>
                <w:rStyle w:val="Hyperlink"/>
                <w:noProof/>
                <w:szCs w:val="24"/>
              </w:rPr>
              <w:t>Introduction and Background</w:t>
            </w:r>
            <w:r w:rsidRPr="00523081">
              <w:rPr>
                <w:noProof/>
                <w:webHidden/>
                <w:szCs w:val="24"/>
              </w:rPr>
              <w:tab/>
            </w:r>
            <w:r w:rsidRPr="00523081">
              <w:rPr>
                <w:noProof/>
                <w:webHidden/>
                <w:szCs w:val="24"/>
              </w:rPr>
              <w:fldChar w:fldCharType="begin"/>
            </w:r>
            <w:r w:rsidRPr="00523081">
              <w:rPr>
                <w:noProof/>
                <w:webHidden/>
                <w:szCs w:val="24"/>
              </w:rPr>
              <w:instrText xml:space="preserve"> PAGEREF _Toc168495188 \h </w:instrText>
            </w:r>
            <w:r w:rsidRPr="00523081">
              <w:rPr>
                <w:noProof/>
                <w:webHidden/>
                <w:szCs w:val="24"/>
              </w:rPr>
            </w:r>
            <w:r w:rsidRPr="00523081">
              <w:rPr>
                <w:noProof/>
                <w:webHidden/>
                <w:szCs w:val="24"/>
              </w:rPr>
              <w:fldChar w:fldCharType="separate"/>
            </w:r>
            <w:r w:rsidR="00807D7C" w:rsidRPr="00523081">
              <w:rPr>
                <w:noProof/>
                <w:webHidden/>
                <w:szCs w:val="24"/>
              </w:rPr>
              <w:t>3</w:t>
            </w:r>
            <w:r w:rsidRPr="00523081">
              <w:rPr>
                <w:noProof/>
                <w:webHidden/>
                <w:szCs w:val="24"/>
              </w:rPr>
              <w:fldChar w:fldCharType="end"/>
            </w:r>
          </w:hyperlink>
        </w:p>
        <w:p w14:paraId="42BA1F77" w14:textId="5BA1709A" w:rsidR="00250F22" w:rsidRPr="00523081" w:rsidRDefault="00000000" w:rsidP="00523081">
          <w:pPr>
            <w:pStyle w:val="TOC1"/>
            <w:tabs>
              <w:tab w:val="left" w:pos="440"/>
              <w:tab w:val="right" w:leader="dot" w:pos="9350"/>
            </w:tabs>
            <w:rPr>
              <w:noProof/>
              <w:szCs w:val="24"/>
            </w:rPr>
          </w:pPr>
          <w:hyperlink w:anchor="_Toc168495189" w:history="1">
            <w:r w:rsidR="00780BCB" w:rsidRPr="00523081">
              <w:rPr>
                <w:rStyle w:val="Hyperlink"/>
                <w:noProof/>
                <w:szCs w:val="24"/>
              </w:rPr>
              <w:t>2</w:t>
            </w:r>
            <w:r w:rsidR="00780BCB" w:rsidRPr="00523081">
              <w:rPr>
                <w:noProof/>
                <w:szCs w:val="24"/>
              </w:rPr>
              <w:tab/>
            </w:r>
            <w:r w:rsidR="00780BCB" w:rsidRPr="00523081">
              <w:rPr>
                <w:rStyle w:val="Hyperlink"/>
                <w:noProof/>
                <w:szCs w:val="24"/>
              </w:rPr>
              <w:t>Discussion/Literature</w:t>
            </w:r>
            <w:r w:rsidR="00780BCB" w:rsidRPr="00523081">
              <w:rPr>
                <w:noProof/>
                <w:webHidden/>
                <w:szCs w:val="24"/>
              </w:rPr>
              <w:tab/>
            </w:r>
            <w:r w:rsidR="00780BCB" w:rsidRPr="00523081">
              <w:rPr>
                <w:noProof/>
                <w:webHidden/>
                <w:szCs w:val="24"/>
              </w:rPr>
              <w:fldChar w:fldCharType="begin"/>
            </w:r>
            <w:r w:rsidR="00780BCB" w:rsidRPr="00523081">
              <w:rPr>
                <w:noProof/>
                <w:webHidden/>
                <w:szCs w:val="24"/>
              </w:rPr>
              <w:instrText xml:space="preserve"> PAGEREF _Toc168495189 \h </w:instrText>
            </w:r>
            <w:r w:rsidR="00780BCB" w:rsidRPr="00523081">
              <w:rPr>
                <w:noProof/>
                <w:webHidden/>
                <w:szCs w:val="24"/>
              </w:rPr>
            </w:r>
            <w:r w:rsidR="00780BCB" w:rsidRPr="00523081">
              <w:rPr>
                <w:noProof/>
                <w:webHidden/>
                <w:szCs w:val="24"/>
              </w:rPr>
              <w:fldChar w:fldCharType="separate"/>
            </w:r>
            <w:r w:rsidR="00807D7C" w:rsidRPr="00523081">
              <w:rPr>
                <w:noProof/>
                <w:webHidden/>
                <w:szCs w:val="24"/>
              </w:rPr>
              <w:t>4</w:t>
            </w:r>
            <w:r w:rsidR="00780BCB" w:rsidRPr="00523081">
              <w:rPr>
                <w:noProof/>
                <w:webHidden/>
                <w:szCs w:val="24"/>
              </w:rPr>
              <w:fldChar w:fldCharType="end"/>
            </w:r>
          </w:hyperlink>
        </w:p>
        <w:p w14:paraId="7955F24B" w14:textId="7F32CA0A" w:rsidR="00250F22" w:rsidRPr="00523081" w:rsidRDefault="00000000" w:rsidP="00523081">
          <w:pPr>
            <w:pStyle w:val="TOC1"/>
            <w:tabs>
              <w:tab w:val="left" w:pos="440"/>
              <w:tab w:val="right" w:leader="dot" w:pos="9350"/>
            </w:tabs>
            <w:rPr>
              <w:noProof/>
              <w:szCs w:val="24"/>
            </w:rPr>
          </w:pPr>
          <w:hyperlink w:anchor="_Toc168495190" w:history="1">
            <w:r w:rsidR="00780BCB" w:rsidRPr="00523081">
              <w:rPr>
                <w:rStyle w:val="Hyperlink"/>
                <w:noProof/>
                <w:szCs w:val="24"/>
              </w:rPr>
              <w:t>3</w:t>
            </w:r>
            <w:r w:rsidR="00780BCB" w:rsidRPr="00523081">
              <w:rPr>
                <w:noProof/>
                <w:szCs w:val="24"/>
              </w:rPr>
              <w:tab/>
            </w:r>
            <w:r w:rsidR="00780BCB" w:rsidRPr="00523081">
              <w:rPr>
                <w:rStyle w:val="Hyperlink"/>
                <w:noProof/>
                <w:szCs w:val="24"/>
              </w:rPr>
              <w:t>Evaluation and Conclusion</w:t>
            </w:r>
            <w:r w:rsidR="00780BCB" w:rsidRPr="00523081">
              <w:rPr>
                <w:noProof/>
                <w:webHidden/>
                <w:szCs w:val="24"/>
              </w:rPr>
              <w:tab/>
            </w:r>
            <w:r w:rsidR="00780BCB" w:rsidRPr="00523081">
              <w:rPr>
                <w:noProof/>
                <w:webHidden/>
                <w:szCs w:val="24"/>
              </w:rPr>
              <w:fldChar w:fldCharType="begin"/>
            </w:r>
            <w:r w:rsidR="00780BCB" w:rsidRPr="00523081">
              <w:rPr>
                <w:noProof/>
                <w:webHidden/>
                <w:szCs w:val="24"/>
              </w:rPr>
              <w:instrText xml:space="preserve"> PAGEREF _Toc168495190 \h </w:instrText>
            </w:r>
            <w:r w:rsidR="00780BCB" w:rsidRPr="00523081">
              <w:rPr>
                <w:noProof/>
                <w:webHidden/>
                <w:szCs w:val="24"/>
              </w:rPr>
            </w:r>
            <w:r w:rsidR="00780BCB" w:rsidRPr="00523081">
              <w:rPr>
                <w:noProof/>
                <w:webHidden/>
                <w:szCs w:val="24"/>
              </w:rPr>
              <w:fldChar w:fldCharType="separate"/>
            </w:r>
            <w:r w:rsidR="00807D7C" w:rsidRPr="00523081">
              <w:rPr>
                <w:noProof/>
                <w:webHidden/>
                <w:szCs w:val="24"/>
              </w:rPr>
              <w:t>8</w:t>
            </w:r>
            <w:r w:rsidR="00780BCB" w:rsidRPr="00523081">
              <w:rPr>
                <w:noProof/>
                <w:webHidden/>
                <w:szCs w:val="24"/>
              </w:rPr>
              <w:fldChar w:fldCharType="end"/>
            </w:r>
          </w:hyperlink>
        </w:p>
        <w:p w14:paraId="713D24D3" w14:textId="2A3F4136" w:rsidR="00250F22" w:rsidRPr="00523081" w:rsidRDefault="00000000" w:rsidP="00523081">
          <w:pPr>
            <w:pStyle w:val="TOC1"/>
            <w:tabs>
              <w:tab w:val="left" w:pos="440"/>
              <w:tab w:val="right" w:leader="dot" w:pos="9350"/>
            </w:tabs>
            <w:rPr>
              <w:noProof/>
              <w:szCs w:val="24"/>
            </w:rPr>
          </w:pPr>
          <w:hyperlink w:anchor="_Toc168495191" w:history="1">
            <w:r w:rsidR="00780BCB" w:rsidRPr="00523081">
              <w:rPr>
                <w:rStyle w:val="Hyperlink"/>
                <w:noProof/>
                <w:szCs w:val="24"/>
              </w:rPr>
              <w:t>4</w:t>
            </w:r>
            <w:r w:rsidR="00780BCB" w:rsidRPr="00523081">
              <w:rPr>
                <w:noProof/>
                <w:szCs w:val="24"/>
              </w:rPr>
              <w:tab/>
            </w:r>
            <w:r w:rsidR="00780BCB" w:rsidRPr="00523081">
              <w:rPr>
                <w:rStyle w:val="Hyperlink"/>
                <w:noProof/>
                <w:szCs w:val="24"/>
              </w:rPr>
              <w:t>References</w:t>
            </w:r>
            <w:r w:rsidR="00780BCB" w:rsidRPr="00523081">
              <w:rPr>
                <w:noProof/>
                <w:webHidden/>
                <w:szCs w:val="24"/>
              </w:rPr>
              <w:tab/>
            </w:r>
            <w:r w:rsidR="00780BCB" w:rsidRPr="00523081">
              <w:rPr>
                <w:noProof/>
                <w:webHidden/>
                <w:szCs w:val="24"/>
              </w:rPr>
              <w:fldChar w:fldCharType="begin"/>
            </w:r>
            <w:r w:rsidR="00780BCB" w:rsidRPr="00523081">
              <w:rPr>
                <w:noProof/>
                <w:webHidden/>
                <w:szCs w:val="24"/>
              </w:rPr>
              <w:instrText xml:space="preserve"> PAGEREF _Toc168495191 \h </w:instrText>
            </w:r>
            <w:r w:rsidR="00780BCB" w:rsidRPr="00523081">
              <w:rPr>
                <w:noProof/>
                <w:webHidden/>
                <w:szCs w:val="24"/>
              </w:rPr>
            </w:r>
            <w:r w:rsidR="00780BCB" w:rsidRPr="00523081">
              <w:rPr>
                <w:noProof/>
                <w:webHidden/>
                <w:szCs w:val="24"/>
              </w:rPr>
              <w:fldChar w:fldCharType="separate"/>
            </w:r>
            <w:r w:rsidR="00807D7C" w:rsidRPr="00523081">
              <w:rPr>
                <w:noProof/>
                <w:webHidden/>
                <w:szCs w:val="24"/>
              </w:rPr>
              <w:t>11</w:t>
            </w:r>
            <w:r w:rsidR="00780BCB" w:rsidRPr="00523081">
              <w:rPr>
                <w:noProof/>
                <w:webHidden/>
                <w:szCs w:val="24"/>
              </w:rPr>
              <w:fldChar w:fldCharType="end"/>
            </w:r>
          </w:hyperlink>
        </w:p>
        <w:p w14:paraId="51BA9CFA" w14:textId="77777777" w:rsidR="00250F22" w:rsidRPr="00523081" w:rsidRDefault="00780BCB" w:rsidP="00523081">
          <w:pPr>
            <w:rPr>
              <w:szCs w:val="24"/>
            </w:rPr>
          </w:pPr>
          <w:r w:rsidRPr="00523081">
            <w:rPr>
              <w:b/>
              <w:bCs/>
              <w:noProof/>
              <w:szCs w:val="24"/>
            </w:rPr>
            <w:fldChar w:fldCharType="end"/>
          </w:r>
        </w:p>
      </w:sdtContent>
    </w:sdt>
    <w:p w14:paraId="7F24F311" w14:textId="77777777" w:rsidR="00FA286D" w:rsidRPr="00523081" w:rsidRDefault="00780BCB" w:rsidP="00523081">
      <w:pPr>
        <w:spacing w:after="160"/>
        <w:ind w:left="0"/>
        <w:jc w:val="left"/>
        <w:rPr>
          <w:szCs w:val="24"/>
        </w:rPr>
      </w:pPr>
      <w:r w:rsidRPr="00523081">
        <w:rPr>
          <w:szCs w:val="24"/>
        </w:rPr>
        <w:br w:type="page"/>
      </w:r>
    </w:p>
    <w:p w14:paraId="478DC19F" w14:textId="77777777" w:rsidR="009C409D" w:rsidRPr="00523081" w:rsidRDefault="00780BCB" w:rsidP="00523081">
      <w:pPr>
        <w:pStyle w:val="Heading1"/>
        <w:rPr>
          <w:rFonts w:cs="Times New Roman"/>
          <w:szCs w:val="24"/>
        </w:rPr>
      </w:pPr>
      <w:bookmarkStart w:id="0" w:name="_Toc168495188"/>
      <w:r w:rsidRPr="00523081">
        <w:rPr>
          <w:rFonts w:cs="Times New Roman"/>
          <w:szCs w:val="24"/>
        </w:rPr>
        <w:lastRenderedPageBreak/>
        <w:t>Introduction and Background</w:t>
      </w:r>
      <w:bookmarkEnd w:id="0"/>
    </w:p>
    <w:p w14:paraId="2449C0B6" w14:textId="77777777" w:rsidR="0042633F" w:rsidRPr="00523081" w:rsidRDefault="00780BCB" w:rsidP="00523081">
      <w:pPr>
        <w:ind w:left="0"/>
        <w:rPr>
          <w:szCs w:val="24"/>
        </w:rPr>
      </w:pPr>
      <w:r w:rsidRPr="00523081">
        <w:rPr>
          <w:szCs w:val="24"/>
        </w:rPr>
        <w:t>The largest hotel company in terms of the number of rooms is Marriott International. It is found in 32 brands and has 8,785 hotels with 1,597,380 rooms across 141 countries and territories. The Growing Forward strategy of Marriott captures the company's initiatives and best practices in line with the vision, mission, and goal of the company as it brings the Marriott experience to life in various parts of the globe (Marriott, 2024). Furthermore, the company's mission statement is to make the travel experience better through great service and advanced hospitality, one which is apparent in was evidenced by the various brands that were existent to target the different markets from the high end to the low end. This dedication to quality output has allowed Marriott to deliver superb customer experiences, which translates to healthy consumer preference and market influence (Marriott, 2024a).</w:t>
      </w:r>
    </w:p>
    <w:p w14:paraId="3C72D8B0" w14:textId="107E5E37" w:rsidR="0042633F" w:rsidRPr="00523081" w:rsidRDefault="00780BCB" w:rsidP="00523081">
      <w:pPr>
        <w:ind w:left="0"/>
        <w:rPr>
          <w:szCs w:val="24"/>
        </w:rPr>
      </w:pPr>
      <w:r w:rsidRPr="00523081">
        <w:rPr>
          <w:szCs w:val="24"/>
        </w:rPr>
        <w:t xml:space="preserve">The hospitality industry has always been selected based on flexible working modes and customer interfaces, which makes it difficult to implement new flexible working modes. Even so, with changing social-economic environment and development of technology have raised concerns on more flexible working conditions (Bolton et al. 2018). </w:t>
      </w:r>
      <w:r w:rsidR="00B60CC9" w:rsidRPr="00523081">
        <w:rPr>
          <w:szCs w:val="24"/>
        </w:rPr>
        <w:t>Because of</w:t>
      </w:r>
      <w:r w:rsidRPr="00523081">
        <w:rPr>
          <w:szCs w:val="24"/>
        </w:rPr>
        <w:t xml:space="preserve"> COVID-19 pandemic, the remote working model surged almost in all sectors including the hospitality business as mentioned by Verma et al. 2023). For Marriott, striking the balance and achieving an effective mix of various work modes, including hybrid, office-based, and flexible, is not only possible, but has become essential for companies in terms of staff attraction and retention, output optimization, and business survival. Blended work arrangements mean that employees work partially from home and partially at the workplace, which can be useful for professional careers including marketing, human resources, and finance (Marriott, 2023). Other flexible working models that include flexible working hours can also be used in operational positions, allowing employees more freedom in planning their work time. Industries, wherein employees are tasked with prominent front-line duties like housekeeping, front desk, and food services, entail physical availability, even these industries can allow </w:t>
      </w:r>
      <w:r w:rsidR="00523081" w:rsidRPr="00523081">
        <w:rPr>
          <w:szCs w:val="24"/>
        </w:rPr>
        <w:t>flexitime</w:t>
      </w:r>
      <w:r w:rsidRPr="00523081">
        <w:rPr>
          <w:szCs w:val="24"/>
        </w:rPr>
        <w:t xml:space="preserve"> and other flexible work scheduling options (</w:t>
      </w:r>
      <w:proofErr w:type="spellStart"/>
      <w:r w:rsidRPr="00523081">
        <w:rPr>
          <w:szCs w:val="24"/>
        </w:rPr>
        <w:t>Kossek</w:t>
      </w:r>
      <w:proofErr w:type="spellEnd"/>
      <w:r w:rsidRPr="00523081">
        <w:rPr>
          <w:szCs w:val="24"/>
        </w:rPr>
        <w:t xml:space="preserve"> and </w:t>
      </w:r>
      <w:proofErr w:type="spellStart"/>
      <w:r w:rsidRPr="00523081">
        <w:rPr>
          <w:szCs w:val="24"/>
        </w:rPr>
        <w:t>Lautsch</w:t>
      </w:r>
      <w:proofErr w:type="spellEnd"/>
      <w:r w:rsidRPr="00523081">
        <w:rPr>
          <w:szCs w:val="24"/>
        </w:rPr>
        <w:t>, 2016).</w:t>
      </w:r>
    </w:p>
    <w:p w14:paraId="1CEFB839" w14:textId="77777777" w:rsidR="00D679B0" w:rsidRPr="00523081" w:rsidRDefault="00780BCB" w:rsidP="00523081">
      <w:pPr>
        <w:ind w:left="0"/>
        <w:rPr>
          <w:szCs w:val="24"/>
        </w:rPr>
      </w:pPr>
      <w:r w:rsidRPr="00523081">
        <w:rPr>
          <w:szCs w:val="24"/>
        </w:rPr>
        <w:t xml:space="preserve">Socio-economic factors, as part of the PESTLE analysis, are thus critically influential in Marriott's employee performance management. In this way, such factors as economic stability, wages, and cost of living impact the level of employee satisfaction and turnover. Demographic changes and </w:t>
      </w:r>
      <w:r w:rsidRPr="00523081">
        <w:rPr>
          <w:szCs w:val="24"/>
        </w:rPr>
        <w:lastRenderedPageBreak/>
        <w:t>expectations of the workforce require flexibility in managing working conditions and performance. Advancements in technology make work flexible and collaborative but also entail a constant need to learn and invest in technology. Another challenge pertains to politics and the legal environment where each country or state has different sets of laws for labour. Managing the above-mentioned factors is crucial in enhancing staff utilization, commitment and loyalty</w:t>
      </w:r>
      <w:r w:rsidR="00324A5F" w:rsidRPr="00523081">
        <w:rPr>
          <w:szCs w:val="24"/>
        </w:rPr>
        <w:t>.</w:t>
      </w:r>
    </w:p>
    <w:p w14:paraId="337B25D8" w14:textId="77777777" w:rsidR="00FA286D" w:rsidRPr="00523081" w:rsidRDefault="00780BCB" w:rsidP="00523081">
      <w:pPr>
        <w:pStyle w:val="Heading1"/>
        <w:rPr>
          <w:rFonts w:cs="Times New Roman"/>
          <w:szCs w:val="24"/>
        </w:rPr>
      </w:pPr>
      <w:bookmarkStart w:id="1" w:name="_Toc168495189"/>
      <w:r w:rsidRPr="00523081">
        <w:rPr>
          <w:rFonts w:cs="Times New Roman"/>
          <w:szCs w:val="24"/>
        </w:rPr>
        <w:t>Discussion/Literature</w:t>
      </w:r>
      <w:bookmarkEnd w:id="1"/>
      <w:r w:rsidRPr="00523081">
        <w:rPr>
          <w:rFonts w:cs="Times New Roman"/>
          <w:szCs w:val="24"/>
        </w:rPr>
        <w:t xml:space="preserve"> </w:t>
      </w:r>
    </w:p>
    <w:p w14:paraId="16679FB8" w14:textId="77777777" w:rsidR="00154676" w:rsidRPr="00523081" w:rsidRDefault="00780BCB" w:rsidP="00523081">
      <w:pPr>
        <w:ind w:left="0"/>
        <w:rPr>
          <w:szCs w:val="24"/>
        </w:rPr>
      </w:pPr>
      <w:r w:rsidRPr="00523081">
        <w:rPr>
          <w:szCs w:val="24"/>
        </w:rPr>
        <w:t>Socio-economic factors in line with PESTLE analysis (Political, Economic, Social, Technological Legal and Environmental) play a crucial role in shaping employee performance management in the hospitality industry. For Marriott International, such factors are critical in determining how best to manage employees’ performance to enable the organization to adapt to future work arrangements in the industry.</w:t>
      </w:r>
    </w:p>
    <w:p w14:paraId="20671DED" w14:textId="77777777" w:rsidR="00154676" w:rsidRPr="00523081" w:rsidRDefault="00780BCB" w:rsidP="00523081">
      <w:pPr>
        <w:ind w:left="0"/>
        <w:rPr>
          <w:szCs w:val="24"/>
        </w:rPr>
      </w:pPr>
      <w:r w:rsidRPr="00523081">
        <w:rPr>
          <w:b/>
          <w:szCs w:val="24"/>
        </w:rPr>
        <w:t xml:space="preserve">Political Factor: </w:t>
      </w:r>
      <w:r w:rsidR="003C3A10" w:rsidRPr="00523081">
        <w:rPr>
          <w:szCs w:val="24"/>
        </w:rPr>
        <w:t>The laws and standards for the operation of businesses in the hospitality industry are provided by the UK government. For example, shifts in immigration policies may affect the supply of qualified personnel in the industry. This is particularly because laws such as taxation policies, licensing, and health and safety standards influence the hospitality industry. Also, political stability is crucial to the hospitality industry because it helps in creating a favourable environment for business. The trade relations between the UK and other countries may also affect the hospitality business. For example, the Brexit vote weakened the pound; this in turn made travelling to the UK cheaper.</w:t>
      </w:r>
    </w:p>
    <w:p w14:paraId="2EF3DCE6" w14:textId="77777777" w:rsidR="00154676" w:rsidRPr="00523081" w:rsidRDefault="00780BCB" w:rsidP="00523081">
      <w:pPr>
        <w:ind w:left="0"/>
        <w:rPr>
          <w:szCs w:val="24"/>
        </w:rPr>
      </w:pPr>
      <w:r w:rsidRPr="00523081">
        <w:rPr>
          <w:b/>
          <w:szCs w:val="24"/>
        </w:rPr>
        <w:t xml:space="preserve">Economical Factor: </w:t>
      </w:r>
      <w:r w:rsidR="0042633F" w:rsidRPr="00523081">
        <w:rPr>
          <w:szCs w:val="24"/>
        </w:rPr>
        <w:t>The economic factors impact employment opportunities, wages and salary, and occupational satisfaction. For example, during a recession, people are likely to spend less on travelling and hence, hotels, resulting in closure or layoff of employees. According to the graph mentioned below, the hotel industry in The United Kingdom is from 5-star and luxury brands to national brands of value hotels. According to the Figures from 2023, the market scope of the hotel business in the UK was esteemed at about 24.7 billion British pounds, up from the earlier year's total of 16.42 billion British pounds (Statista, 2024</w:t>
      </w:r>
      <w:r w:rsidR="00C36027" w:rsidRPr="00523081">
        <w:rPr>
          <w:szCs w:val="24"/>
        </w:rPr>
        <w:t>).</w:t>
      </w:r>
    </w:p>
    <w:p w14:paraId="5C6E2830" w14:textId="77777777" w:rsidR="00B07AD8" w:rsidRPr="00523081" w:rsidRDefault="00780BCB" w:rsidP="00523081">
      <w:pPr>
        <w:keepNext/>
        <w:ind w:left="0"/>
        <w:jc w:val="center"/>
        <w:rPr>
          <w:szCs w:val="24"/>
        </w:rPr>
      </w:pPr>
      <w:r w:rsidRPr="00523081">
        <w:rPr>
          <w:noProof/>
          <w:szCs w:val="24"/>
          <w:lang w:val="en-US"/>
        </w:rPr>
        <w:lastRenderedPageBreak/>
        <w:drawing>
          <wp:inline distT="0" distB="0" distL="0" distR="0" wp14:anchorId="4EB5F12F" wp14:editId="34F277D5">
            <wp:extent cx="3781425" cy="235813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91009" cy="2364116"/>
                    </a:xfrm>
                    <a:prstGeom prst="rect">
                      <a:avLst/>
                    </a:prstGeom>
                  </pic:spPr>
                </pic:pic>
              </a:graphicData>
            </a:graphic>
          </wp:inline>
        </w:drawing>
      </w:r>
    </w:p>
    <w:p w14:paraId="0908A1F7" w14:textId="77777777" w:rsidR="00B07AD8" w:rsidRPr="00523081" w:rsidRDefault="00780BCB" w:rsidP="00523081">
      <w:pPr>
        <w:pStyle w:val="Caption"/>
        <w:spacing w:line="360" w:lineRule="auto"/>
        <w:jc w:val="center"/>
        <w:rPr>
          <w:sz w:val="24"/>
          <w:szCs w:val="24"/>
        </w:rPr>
      </w:pPr>
      <w:r w:rsidRPr="00523081">
        <w:rPr>
          <w:sz w:val="24"/>
          <w:szCs w:val="24"/>
        </w:rPr>
        <w:t xml:space="preserve">Figure </w:t>
      </w:r>
      <w:r w:rsidRPr="00523081">
        <w:rPr>
          <w:sz w:val="24"/>
          <w:szCs w:val="24"/>
        </w:rPr>
        <w:fldChar w:fldCharType="begin"/>
      </w:r>
      <w:r w:rsidRPr="00523081">
        <w:rPr>
          <w:sz w:val="24"/>
          <w:szCs w:val="24"/>
        </w:rPr>
        <w:instrText xml:space="preserve"> SEQ Figure \* ARABIC </w:instrText>
      </w:r>
      <w:r w:rsidRPr="00523081">
        <w:rPr>
          <w:sz w:val="24"/>
          <w:szCs w:val="24"/>
        </w:rPr>
        <w:fldChar w:fldCharType="separate"/>
      </w:r>
      <w:r w:rsidR="007A1EA6" w:rsidRPr="00523081">
        <w:rPr>
          <w:noProof/>
          <w:sz w:val="24"/>
          <w:szCs w:val="24"/>
        </w:rPr>
        <w:t>1</w:t>
      </w:r>
      <w:r w:rsidRPr="00523081">
        <w:rPr>
          <w:sz w:val="24"/>
          <w:szCs w:val="24"/>
        </w:rPr>
        <w:fldChar w:fldCharType="end"/>
      </w:r>
      <w:r w:rsidRPr="00523081">
        <w:rPr>
          <w:sz w:val="24"/>
          <w:szCs w:val="24"/>
        </w:rPr>
        <w:t>: UK hotel industry market size 2013-2024</w:t>
      </w:r>
    </w:p>
    <w:p w14:paraId="2B3A431E" w14:textId="77777777" w:rsidR="00B07AD8" w:rsidRPr="00523081" w:rsidRDefault="00780BCB" w:rsidP="00523081">
      <w:pPr>
        <w:jc w:val="center"/>
        <w:rPr>
          <w:szCs w:val="24"/>
        </w:rPr>
      </w:pPr>
      <w:r w:rsidRPr="00523081">
        <w:rPr>
          <w:szCs w:val="24"/>
        </w:rPr>
        <w:t>(Statista, 2024)</w:t>
      </w:r>
    </w:p>
    <w:p w14:paraId="752DAD30" w14:textId="77777777" w:rsidR="00843D6E" w:rsidRPr="00523081" w:rsidRDefault="00780BCB" w:rsidP="00523081">
      <w:pPr>
        <w:rPr>
          <w:szCs w:val="24"/>
        </w:rPr>
      </w:pPr>
      <w:r w:rsidRPr="00523081">
        <w:rPr>
          <w:szCs w:val="24"/>
          <w:lang w:val="en-US"/>
        </w:rPr>
        <w:t>According to the below graph, Inbound tourist visits to the UK in September 2023 was approximately 3. 1 million, which was higher than September of the previous year and was only slightly below the pre-pandemic level for the same month. In the UK, this type of tourism reached a high of 4.4 million throughout the given period of observation in August 2019.</w:t>
      </w:r>
      <w:r w:rsidRPr="00523081">
        <w:rPr>
          <w:szCs w:val="24"/>
        </w:rPr>
        <w:t xml:space="preserve"> (Statista, 2024a).</w:t>
      </w:r>
    </w:p>
    <w:p w14:paraId="7459FBBA" w14:textId="77777777" w:rsidR="00D0743C" w:rsidRPr="00523081" w:rsidRDefault="00780BCB" w:rsidP="00523081">
      <w:pPr>
        <w:jc w:val="center"/>
        <w:rPr>
          <w:szCs w:val="24"/>
        </w:rPr>
      </w:pPr>
      <w:r w:rsidRPr="00523081">
        <w:rPr>
          <w:noProof/>
          <w:szCs w:val="24"/>
          <w:lang w:val="en-US"/>
        </w:rPr>
        <w:drawing>
          <wp:inline distT="0" distB="0" distL="0" distR="0" wp14:anchorId="54EC0576" wp14:editId="7D9A6CF6">
            <wp:extent cx="4337062" cy="279082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4340387" cy="2792965"/>
                    </a:xfrm>
                    <a:prstGeom prst="rect">
                      <a:avLst/>
                    </a:prstGeom>
                  </pic:spPr>
                </pic:pic>
              </a:graphicData>
            </a:graphic>
          </wp:inline>
        </w:drawing>
      </w:r>
    </w:p>
    <w:p w14:paraId="3B1B00FD" w14:textId="77777777" w:rsidR="00154676" w:rsidRPr="00523081" w:rsidRDefault="00780BCB" w:rsidP="00523081">
      <w:pPr>
        <w:ind w:left="0"/>
        <w:rPr>
          <w:szCs w:val="24"/>
        </w:rPr>
      </w:pPr>
      <w:r w:rsidRPr="00523081">
        <w:rPr>
          <w:b/>
          <w:szCs w:val="24"/>
        </w:rPr>
        <w:lastRenderedPageBreak/>
        <w:t xml:space="preserve">Social </w:t>
      </w:r>
      <w:r w:rsidR="00706922" w:rsidRPr="00523081">
        <w:rPr>
          <w:b/>
          <w:szCs w:val="24"/>
        </w:rPr>
        <w:t>factor:</w:t>
      </w:r>
      <w:r w:rsidR="00706922" w:rsidRPr="00523081">
        <w:rPr>
          <w:szCs w:val="24"/>
        </w:rPr>
        <w:t xml:space="preserve"> </w:t>
      </w:r>
      <w:r w:rsidR="009F51B6" w:rsidRPr="00523081">
        <w:rPr>
          <w:szCs w:val="24"/>
        </w:rPr>
        <w:t>Employee management is also affected by problems like demographic shifts and social changes. The hospitality workforce is gradually young whose demands include flexibility in working hours, career growth opportunities, and a healthy organizational culture</w:t>
      </w:r>
      <w:r w:rsidR="00911279" w:rsidRPr="00523081">
        <w:rPr>
          <w:szCs w:val="24"/>
        </w:rPr>
        <w:t xml:space="preserve"> (Figueroa et al. 2019). </w:t>
      </w:r>
      <w:r w:rsidR="009F51B6" w:rsidRPr="00523081">
        <w:rPr>
          <w:szCs w:val="24"/>
        </w:rPr>
        <w:t>These concerns are increasing societal pressure to establish work-life balance and improve employee mental health, making Marriott change its policies. These are flexible work and working arrangements, skills training and development as well as support for a positive organisational culture.</w:t>
      </w:r>
    </w:p>
    <w:p w14:paraId="1601AB7A" w14:textId="77777777" w:rsidR="007A1EA6" w:rsidRPr="00523081" w:rsidRDefault="00780BCB" w:rsidP="00523081">
      <w:pPr>
        <w:keepNext/>
        <w:ind w:left="0"/>
        <w:jc w:val="center"/>
        <w:rPr>
          <w:szCs w:val="24"/>
        </w:rPr>
      </w:pPr>
      <w:r w:rsidRPr="00523081">
        <w:rPr>
          <w:noProof/>
          <w:szCs w:val="24"/>
          <w:lang w:val="en-US"/>
        </w:rPr>
        <w:drawing>
          <wp:inline distT="0" distB="0" distL="0" distR="0" wp14:anchorId="28530531" wp14:editId="13FAEAF7">
            <wp:extent cx="4057650" cy="23851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4063916" cy="2388853"/>
                    </a:xfrm>
                    <a:prstGeom prst="rect">
                      <a:avLst/>
                    </a:prstGeom>
                  </pic:spPr>
                </pic:pic>
              </a:graphicData>
            </a:graphic>
          </wp:inline>
        </w:drawing>
      </w:r>
    </w:p>
    <w:p w14:paraId="591C1852" w14:textId="77777777" w:rsidR="007A1EA6" w:rsidRPr="00523081" w:rsidRDefault="00780BCB" w:rsidP="00523081">
      <w:pPr>
        <w:pStyle w:val="Caption"/>
        <w:spacing w:line="360" w:lineRule="auto"/>
        <w:jc w:val="center"/>
        <w:rPr>
          <w:sz w:val="24"/>
          <w:szCs w:val="24"/>
        </w:rPr>
      </w:pPr>
      <w:r w:rsidRPr="00523081">
        <w:rPr>
          <w:sz w:val="24"/>
          <w:szCs w:val="24"/>
        </w:rPr>
        <w:t xml:space="preserve">Figure </w:t>
      </w:r>
      <w:r w:rsidRPr="00523081">
        <w:rPr>
          <w:sz w:val="24"/>
          <w:szCs w:val="24"/>
        </w:rPr>
        <w:fldChar w:fldCharType="begin"/>
      </w:r>
      <w:r w:rsidRPr="00523081">
        <w:rPr>
          <w:sz w:val="24"/>
          <w:szCs w:val="24"/>
        </w:rPr>
        <w:instrText xml:space="preserve"> SEQ Figure \* ARABIC </w:instrText>
      </w:r>
      <w:r w:rsidRPr="00523081">
        <w:rPr>
          <w:sz w:val="24"/>
          <w:szCs w:val="24"/>
        </w:rPr>
        <w:fldChar w:fldCharType="separate"/>
      </w:r>
      <w:r w:rsidRPr="00523081">
        <w:rPr>
          <w:noProof/>
          <w:sz w:val="24"/>
          <w:szCs w:val="24"/>
        </w:rPr>
        <w:t>2</w:t>
      </w:r>
      <w:r w:rsidRPr="00523081">
        <w:rPr>
          <w:sz w:val="24"/>
          <w:szCs w:val="24"/>
        </w:rPr>
        <w:fldChar w:fldCharType="end"/>
      </w:r>
      <w:r w:rsidRPr="00523081">
        <w:rPr>
          <w:sz w:val="24"/>
          <w:szCs w:val="24"/>
        </w:rPr>
        <w:t>: Number of overnight stays by inbound tourists in the UK 2004-2022</w:t>
      </w:r>
    </w:p>
    <w:p w14:paraId="25DDFA0D" w14:textId="77777777" w:rsidR="007A1EA6" w:rsidRPr="00523081" w:rsidRDefault="00780BCB" w:rsidP="00523081">
      <w:pPr>
        <w:jc w:val="center"/>
        <w:rPr>
          <w:szCs w:val="24"/>
        </w:rPr>
      </w:pPr>
      <w:r w:rsidRPr="00523081">
        <w:rPr>
          <w:szCs w:val="24"/>
        </w:rPr>
        <w:t>(Statista, 2023)</w:t>
      </w:r>
    </w:p>
    <w:p w14:paraId="4FCE8CA7" w14:textId="1BEA34EC" w:rsidR="002E7B1B" w:rsidRPr="00523081" w:rsidRDefault="00780BCB" w:rsidP="00523081">
      <w:pPr>
        <w:ind w:left="0"/>
        <w:rPr>
          <w:szCs w:val="24"/>
        </w:rPr>
      </w:pPr>
      <w:r w:rsidRPr="00523081">
        <w:rPr>
          <w:szCs w:val="24"/>
        </w:rPr>
        <w:t>From the above graph, it is clear that the number of nights people from other countries spent in the U</w:t>
      </w:r>
      <w:r w:rsidR="00880FA2" w:rsidRPr="00523081">
        <w:rPr>
          <w:szCs w:val="24"/>
        </w:rPr>
        <w:t>K</w:t>
      </w:r>
      <w:r w:rsidRPr="00523081">
        <w:rPr>
          <w:szCs w:val="24"/>
        </w:rPr>
        <w:t xml:space="preserve"> resumed in 2022 after being reduced sharply because of the coronavirus (COVID-19). Still, the annual growth rate of inbound overnight stays in the U</w:t>
      </w:r>
      <w:r w:rsidR="00F82CF3" w:rsidRPr="00523081">
        <w:rPr>
          <w:szCs w:val="24"/>
        </w:rPr>
        <w:t xml:space="preserve">nited </w:t>
      </w:r>
      <w:r w:rsidRPr="00523081">
        <w:rPr>
          <w:szCs w:val="24"/>
        </w:rPr>
        <w:t>K</w:t>
      </w:r>
      <w:r w:rsidR="00F82CF3" w:rsidRPr="00523081">
        <w:rPr>
          <w:szCs w:val="24"/>
        </w:rPr>
        <w:t>ingdom</w:t>
      </w:r>
      <w:r w:rsidRPr="00523081">
        <w:rPr>
          <w:szCs w:val="24"/>
        </w:rPr>
        <w:t xml:space="preserve"> was </w:t>
      </w:r>
      <w:r w:rsidR="00880FA2" w:rsidRPr="00523081">
        <w:rPr>
          <w:szCs w:val="24"/>
        </w:rPr>
        <w:t>in</w:t>
      </w:r>
      <w:r w:rsidRPr="00523081">
        <w:rPr>
          <w:szCs w:val="24"/>
        </w:rPr>
        <w:t xml:space="preserve"> the pre-pandemic level, with more than 263 million in 2022. While the overseas arrivals in the United Kingdom exceeded 30 million that year.</w:t>
      </w:r>
    </w:p>
    <w:p w14:paraId="41F6CAE5" w14:textId="77777777" w:rsidR="00154676" w:rsidRPr="00523081" w:rsidRDefault="00780BCB" w:rsidP="00523081">
      <w:pPr>
        <w:ind w:left="0"/>
        <w:rPr>
          <w:b/>
          <w:szCs w:val="24"/>
        </w:rPr>
      </w:pPr>
      <w:r w:rsidRPr="00523081">
        <w:rPr>
          <w:b/>
          <w:szCs w:val="24"/>
        </w:rPr>
        <w:t xml:space="preserve">Technological Factor: </w:t>
      </w:r>
      <w:r w:rsidR="009F51B6" w:rsidRPr="00523081">
        <w:rPr>
          <w:szCs w:val="24"/>
        </w:rPr>
        <w:t>Technology can promote different work modalities and improve performance evaluation (</w:t>
      </w:r>
      <w:proofErr w:type="spellStart"/>
      <w:r w:rsidR="009F51B6" w:rsidRPr="00523081">
        <w:rPr>
          <w:szCs w:val="24"/>
        </w:rPr>
        <w:t>Montargot</w:t>
      </w:r>
      <w:proofErr w:type="spellEnd"/>
      <w:r w:rsidR="009F51B6" w:rsidRPr="00523081">
        <w:rPr>
          <w:szCs w:val="24"/>
        </w:rPr>
        <w:t xml:space="preserve"> and Ben Lahouel, 2018). Leadership, IT, and performance management solutions help Marriott provide employees with the necessary tools for effective work, regardless of their physical location. But to unlock these benefits, management needs to invest in technology and staff training on a sustained basis</w:t>
      </w:r>
      <w:r w:rsidR="001627D9" w:rsidRPr="00523081">
        <w:rPr>
          <w:szCs w:val="24"/>
        </w:rPr>
        <w:t>.</w:t>
      </w:r>
    </w:p>
    <w:p w14:paraId="33D28012" w14:textId="77777777" w:rsidR="00154676" w:rsidRPr="00523081" w:rsidRDefault="00780BCB" w:rsidP="00523081">
      <w:pPr>
        <w:ind w:left="0"/>
        <w:rPr>
          <w:szCs w:val="24"/>
        </w:rPr>
      </w:pPr>
      <w:r w:rsidRPr="00523081">
        <w:rPr>
          <w:b/>
          <w:szCs w:val="24"/>
        </w:rPr>
        <w:lastRenderedPageBreak/>
        <w:t>Legal Factor</w:t>
      </w:r>
      <w:r w:rsidRPr="00523081">
        <w:rPr>
          <w:szCs w:val="24"/>
        </w:rPr>
        <w:t xml:space="preserve">: </w:t>
      </w:r>
      <w:r w:rsidR="009F51B6" w:rsidRPr="00523081">
        <w:rPr>
          <w:szCs w:val="24"/>
        </w:rPr>
        <w:t>Hospitality enterprises and establishments also have to conform to employment laws that promote workers' rights and welfare as well as workplace safety. This comprises wages and hours of work, anti-discrimination, and health and safety laws (Barth and Barber, 2017). Furthermore, the sale and distribution of alcohol are strictly controlled in the UK. This means that hospitality businesses need to secure all legal licenses by licensing laws and regulations (</w:t>
      </w:r>
      <w:proofErr w:type="spellStart"/>
      <w:r w:rsidR="009F51B6" w:rsidRPr="00523081">
        <w:rPr>
          <w:szCs w:val="24"/>
        </w:rPr>
        <w:t>Vanclay</w:t>
      </w:r>
      <w:proofErr w:type="spellEnd"/>
      <w:r w:rsidR="009F51B6" w:rsidRPr="00523081">
        <w:rPr>
          <w:szCs w:val="24"/>
        </w:rPr>
        <w:t xml:space="preserve"> &amp; Hanna, 2019). Furthermore, food businesses, including hospitality businesses, are bound by legal requirements regarding the safety and hygiene standards of foods provided to the general public.</w:t>
      </w:r>
    </w:p>
    <w:p w14:paraId="2D87F3F4" w14:textId="77777777" w:rsidR="00154676" w:rsidRPr="00523081" w:rsidRDefault="00780BCB" w:rsidP="00523081">
      <w:pPr>
        <w:ind w:left="0"/>
        <w:rPr>
          <w:szCs w:val="24"/>
        </w:rPr>
      </w:pPr>
      <w:r w:rsidRPr="00523081">
        <w:rPr>
          <w:b/>
          <w:szCs w:val="24"/>
        </w:rPr>
        <w:t>Environmental Factor</w:t>
      </w:r>
      <w:r w:rsidRPr="00523081">
        <w:rPr>
          <w:szCs w:val="24"/>
        </w:rPr>
        <w:t xml:space="preserve"> </w:t>
      </w:r>
    </w:p>
    <w:p w14:paraId="53A6A112" w14:textId="77777777" w:rsidR="00C859EF" w:rsidRPr="00523081" w:rsidRDefault="00780BCB" w:rsidP="00523081">
      <w:pPr>
        <w:ind w:left="0"/>
        <w:rPr>
          <w:szCs w:val="24"/>
        </w:rPr>
      </w:pPr>
      <w:r w:rsidRPr="00523081">
        <w:rPr>
          <w:szCs w:val="24"/>
        </w:rPr>
        <w:t xml:space="preserve">The business environment in the UK influences the hospitality industry in several ways. Issues such as climate change and sustainability issues have continued to gain attention in the hospitality industry within the UK (Legrand et al. 2022). The society is gradually embracing the need to conserve the environment and expects organizations to do the same. Hence, practising sustainable concepts like utilizing renewable energy sources and minimizing waste has become more valuable for companies in the hospitality industry. </w:t>
      </w:r>
      <w:r w:rsidR="006C57F9" w:rsidRPr="00523081">
        <w:rPr>
          <w:szCs w:val="24"/>
        </w:rPr>
        <w:t>(</w:t>
      </w:r>
      <w:r w:rsidR="00311EB2" w:rsidRPr="00523081">
        <w:rPr>
          <w:szCs w:val="24"/>
        </w:rPr>
        <w:t>Hosta</w:t>
      </w:r>
      <w:r w:rsidR="006C57F9" w:rsidRPr="00523081">
        <w:rPr>
          <w:szCs w:val="24"/>
        </w:rPr>
        <w:t xml:space="preserve"> and Zabkar, 2021)</w:t>
      </w:r>
      <w:r w:rsidR="0096363B" w:rsidRPr="00523081">
        <w:rPr>
          <w:szCs w:val="24"/>
        </w:rPr>
        <w:t>.</w:t>
      </w:r>
    </w:p>
    <w:p w14:paraId="3A7E09AE" w14:textId="77777777" w:rsidR="00C859EF" w:rsidRPr="00523081" w:rsidRDefault="00780BCB" w:rsidP="00523081">
      <w:pPr>
        <w:ind w:left="0"/>
        <w:rPr>
          <w:b/>
          <w:szCs w:val="24"/>
        </w:rPr>
      </w:pPr>
      <w:r w:rsidRPr="00523081">
        <w:rPr>
          <w:b/>
          <w:szCs w:val="24"/>
        </w:rPr>
        <w:t>Industry Trends: Retention and Turnover Rates</w:t>
      </w:r>
    </w:p>
    <w:p w14:paraId="10461F65" w14:textId="77777777" w:rsidR="00BA0A0A" w:rsidRPr="00523081" w:rsidRDefault="00780BCB" w:rsidP="00523081">
      <w:pPr>
        <w:ind w:left="0"/>
        <w:rPr>
          <w:szCs w:val="24"/>
        </w:rPr>
      </w:pPr>
      <w:r w:rsidRPr="00523081">
        <w:rPr>
          <w:szCs w:val="24"/>
        </w:rPr>
        <w:t xml:space="preserve">The hospitality sector has always faced high employee turnover situations that continued to have an indirect influence on performance management and subsequent service quality. Some of the reasons include long working hours, customer service job demands, and rarely any promoting prospects </w:t>
      </w:r>
      <w:r w:rsidR="00C254E1" w:rsidRPr="00523081">
        <w:rPr>
          <w:szCs w:val="24"/>
        </w:rPr>
        <w:t>(Ayodele et al. 2020)</w:t>
      </w:r>
      <w:r w:rsidRPr="00523081">
        <w:rPr>
          <w:szCs w:val="24"/>
        </w:rPr>
        <w:t xml:space="preserve">. </w:t>
      </w:r>
      <w:r w:rsidRPr="00523081">
        <w:rPr>
          <w:color w:val="101828"/>
          <w:szCs w:val="24"/>
          <w:shd w:val="clear" w:color="auto" w:fill="FFFFFF"/>
        </w:rPr>
        <w:t xml:space="preserve">The Bureau of Labor Statistics stated that the turnover rate in the </w:t>
      </w:r>
      <w:r w:rsidR="000369CE" w:rsidRPr="00523081">
        <w:rPr>
          <w:color w:val="101828"/>
          <w:szCs w:val="24"/>
          <w:shd w:val="clear" w:color="auto" w:fill="FFFFFF"/>
        </w:rPr>
        <w:t>US hospitality</w:t>
      </w:r>
      <w:r w:rsidRPr="00523081">
        <w:rPr>
          <w:color w:val="101828"/>
          <w:szCs w:val="24"/>
          <w:shd w:val="clear" w:color="auto" w:fill="FFFFFF"/>
        </w:rPr>
        <w:t xml:space="preserve"> industry was approximately 73.8</w:t>
      </w:r>
      <w:r w:rsidR="000369CE" w:rsidRPr="00523081">
        <w:rPr>
          <w:color w:val="101828"/>
          <w:szCs w:val="24"/>
          <w:shd w:val="clear" w:color="auto" w:fill="FFFFFF"/>
        </w:rPr>
        <w:t>% annually</w:t>
      </w:r>
      <w:r w:rsidRPr="00523081">
        <w:rPr>
          <w:color w:val="101828"/>
          <w:szCs w:val="24"/>
          <w:shd w:val="clear" w:color="auto" w:fill="FFFFFF"/>
        </w:rPr>
        <w:t xml:space="preserve">, </w:t>
      </w:r>
      <w:r w:rsidRPr="00523081">
        <w:rPr>
          <w:szCs w:val="24"/>
        </w:rPr>
        <w:t>stressing the challenge of retentive talent</w:t>
      </w:r>
      <w:r w:rsidR="00E64773" w:rsidRPr="00523081">
        <w:rPr>
          <w:szCs w:val="24"/>
        </w:rPr>
        <w:t xml:space="preserve"> (BLS, 2024)</w:t>
      </w:r>
      <w:r w:rsidRPr="00523081">
        <w:rPr>
          <w:szCs w:val="24"/>
        </w:rPr>
        <w:t>.</w:t>
      </w:r>
    </w:p>
    <w:p w14:paraId="6D2F2E98" w14:textId="77777777" w:rsidR="00BA0A0A" w:rsidRPr="00523081" w:rsidRDefault="00780BCB" w:rsidP="00523081">
      <w:pPr>
        <w:ind w:left="0"/>
        <w:rPr>
          <w:szCs w:val="24"/>
        </w:rPr>
      </w:pPr>
      <w:r w:rsidRPr="00523081">
        <w:rPr>
          <w:szCs w:val="24"/>
        </w:rPr>
        <w:t xml:space="preserve">Retention Strategies: </w:t>
      </w:r>
      <w:r w:rsidR="00E13F3B" w:rsidRPr="00523081">
        <w:rPr>
          <w:szCs w:val="24"/>
        </w:rPr>
        <w:t>Many hotel chains such as Marriott have adopted elaborate plans aimed at increasing client retention. These include issues such as remuneration, training and development, and opportunities for promotions and career progression. The "</w:t>
      </w:r>
      <w:r w:rsidR="00257DE3" w:rsidRPr="00523081">
        <w:rPr>
          <w:szCs w:val="24"/>
        </w:rPr>
        <w:t>Take Care</w:t>
      </w:r>
      <w:r w:rsidR="00E13F3B" w:rsidRPr="00523081">
        <w:rPr>
          <w:szCs w:val="24"/>
        </w:rPr>
        <w:t xml:space="preserve">" program in Marriott is an example of such support offering various healthcare services, staff promotion and development, and staff appreciation </w:t>
      </w:r>
      <w:r w:rsidR="00A920E1" w:rsidRPr="00523081">
        <w:rPr>
          <w:szCs w:val="24"/>
        </w:rPr>
        <w:t>(Marriott, 2019)</w:t>
      </w:r>
      <w:r w:rsidRPr="00523081">
        <w:rPr>
          <w:szCs w:val="24"/>
        </w:rPr>
        <w:t>.</w:t>
      </w:r>
    </w:p>
    <w:p w14:paraId="461B734E" w14:textId="77777777" w:rsidR="00BA0A0A" w:rsidRPr="00523081" w:rsidRDefault="00780BCB" w:rsidP="00523081">
      <w:pPr>
        <w:ind w:left="0"/>
        <w:rPr>
          <w:szCs w:val="24"/>
        </w:rPr>
      </w:pPr>
      <w:r w:rsidRPr="00523081">
        <w:rPr>
          <w:szCs w:val="24"/>
        </w:rPr>
        <w:lastRenderedPageBreak/>
        <w:t>Turnover Mitigation: About turnover management, Marriott utilizes a comprehensive strategy to retain, engage and develop its employees. Some key feedback structures include staff questionnaires and performance appraisals that can facilitate the early detection of a problem and subsequent intervention (Koo et al. 2021). Moreover, Marriott’s consequent themes of creating a positive corporate culture and a diverse workforce enhance customer loyalty and decrease employee turnover.</w:t>
      </w:r>
    </w:p>
    <w:p w14:paraId="26235B5E" w14:textId="77777777" w:rsidR="004238AF" w:rsidRPr="00523081" w:rsidRDefault="00780BCB" w:rsidP="00523081">
      <w:pPr>
        <w:ind w:left="0"/>
        <w:rPr>
          <w:b/>
          <w:szCs w:val="24"/>
        </w:rPr>
      </w:pPr>
      <w:r w:rsidRPr="00523081">
        <w:rPr>
          <w:b/>
          <w:szCs w:val="24"/>
        </w:rPr>
        <w:t>Emergence of Different Work Modes in the Hospitality Industry</w:t>
      </w:r>
    </w:p>
    <w:p w14:paraId="3574EB6F" w14:textId="77777777" w:rsidR="00E13F3B" w:rsidRPr="00523081" w:rsidRDefault="00780BCB" w:rsidP="00523081">
      <w:pPr>
        <w:ind w:left="0"/>
        <w:rPr>
          <w:szCs w:val="24"/>
        </w:rPr>
      </w:pPr>
      <w:r w:rsidRPr="00523081">
        <w:rPr>
          <w:szCs w:val="24"/>
        </w:rPr>
        <w:t>In the last five years, the hospitality industry has witnessed the development of different work modes due to technology and workers' attitudes. COVID-19 ramped this up, emphasizing the importance of adaptability and tenacity in managing human capital.</w:t>
      </w:r>
    </w:p>
    <w:p w14:paraId="6178C356" w14:textId="77777777" w:rsidR="0089628C" w:rsidRPr="00523081" w:rsidRDefault="00780BCB" w:rsidP="00523081">
      <w:pPr>
        <w:ind w:left="0"/>
        <w:rPr>
          <w:szCs w:val="24"/>
        </w:rPr>
      </w:pPr>
      <w:r w:rsidRPr="00523081">
        <w:rPr>
          <w:szCs w:val="24"/>
        </w:rPr>
        <w:t>Hybrid Work Models: Working from home and coming into the office occasionally arrangement has become common, especially for jobs that do not need the employee to be physically present always. Marriott has offered hybrid work schemes according to corporate functions, including marketing, human resources, and finance (Marriott, 2023). This model means that for several days of the week, employees can work from home, thus boosting their contentment and efficiency, but still ensuring sufficient face-to-face communication.</w:t>
      </w:r>
    </w:p>
    <w:p w14:paraId="70EA950D" w14:textId="77777777" w:rsidR="0089628C" w:rsidRPr="00523081" w:rsidRDefault="00780BCB" w:rsidP="00523081">
      <w:pPr>
        <w:ind w:left="0"/>
        <w:rPr>
          <w:szCs w:val="24"/>
        </w:rPr>
      </w:pPr>
      <w:r w:rsidRPr="00523081">
        <w:rPr>
          <w:szCs w:val="24"/>
        </w:rPr>
        <w:t>Remote Work: While not as widespread in hospitality due to the importance of on-site services, remote work has been implemented for certain positions, especially within corporate and administrative positions. Marriott’s use of digital technologies has made it possible to have workers work remotely for those who can do that thus maintaining business flow (Marriott, 2023).</w:t>
      </w:r>
    </w:p>
    <w:p w14:paraId="7265199E" w14:textId="77777777" w:rsidR="00D6515D" w:rsidRPr="00523081" w:rsidRDefault="00780BCB" w:rsidP="00523081">
      <w:pPr>
        <w:ind w:left="0"/>
        <w:rPr>
          <w:szCs w:val="24"/>
        </w:rPr>
      </w:pPr>
      <w:r w:rsidRPr="00523081">
        <w:rPr>
          <w:szCs w:val="24"/>
        </w:rPr>
        <w:t xml:space="preserve">Flexible Work Schedules: The options of working hours can be changed within a certain range, which increases the quality of life for employees. It is most helpful for working-line positions as having set shifts may not be ideal (Xu et al. 2021). Another strategy used by Marriott is flexible planning which decreases the degree of exhaustion and enhances satisfaction causing better productivity and lower turnover rate. For instance, HG has supported the teleworking model and adopted sound IT applications to monitor and assess performance. The Flexible Work programme helps to realize such work models as home and hybrid to ensure the company's talent attraction and retention. </w:t>
      </w:r>
      <w:r w:rsidR="00F7034D" w:rsidRPr="00523081">
        <w:rPr>
          <w:szCs w:val="24"/>
        </w:rPr>
        <w:t>(IHG, 2021).</w:t>
      </w:r>
    </w:p>
    <w:p w14:paraId="2B94B304" w14:textId="77777777" w:rsidR="003F101B" w:rsidRPr="00523081" w:rsidRDefault="00780BCB" w:rsidP="00523081">
      <w:pPr>
        <w:pStyle w:val="Heading1"/>
        <w:rPr>
          <w:rFonts w:cs="Times New Roman"/>
          <w:szCs w:val="24"/>
        </w:rPr>
      </w:pPr>
      <w:bookmarkStart w:id="2" w:name="_Toc168495190"/>
      <w:r w:rsidRPr="00523081">
        <w:rPr>
          <w:rFonts w:cs="Times New Roman"/>
          <w:szCs w:val="24"/>
        </w:rPr>
        <w:lastRenderedPageBreak/>
        <w:t>Evaluation and Conclusion</w:t>
      </w:r>
      <w:bookmarkEnd w:id="2"/>
      <w:r w:rsidRPr="00523081">
        <w:rPr>
          <w:rFonts w:cs="Times New Roman"/>
          <w:szCs w:val="24"/>
        </w:rPr>
        <w:t xml:space="preserve"> </w:t>
      </w:r>
    </w:p>
    <w:p w14:paraId="02A47A99" w14:textId="77777777" w:rsidR="00F73E78" w:rsidRPr="00523081" w:rsidRDefault="00780BCB" w:rsidP="00523081">
      <w:pPr>
        <w:ind w:left="0"/>
        <w:rPr>
          <w:szCs w:val="24"/>
        </w:rPr>
      </w:pPr>
      <w:r w:rsidRPr="00523081">
        <w:rPr>
          <w:szCs w:val="24"/>
        </w:rPr>
        <w:t xml:space="preserve">In conclusion, as evident from the discussions above, the hospitality industry and more so Marriott International has close relations with the Socio-demographic factors which are </w:t>
      </w:r>
      <w:proofErr w:type="spellStart"/>
      <w:r w:rsidRPr="00523081">
        <w:rPr>
          <w:szCs w:val="24"/>
        </w:rPr>
        <w:t>analyzed</w:t>
      </w:r>
      <w:proofErr w:type="spellEnd"/>
      <w:r w:rsidRPr="00523081">
        <w:rPr>
          <w:szCs w:val="24"/>
        </w:rPr>
        <w:t xml:space="preserve"> through the PESTLE framework. These factors define employee performance management and require the adaptation of various work types to address emerging challenges. Therefore, wage levels and cost of living, economic stability influence employee satisfaction and retention. Performance management should be responsive to social changes, demographic dynamics, and demographic expectations in career and employment opportunities. Communication technology allows people to work and collaborate from different places but requires consistent spending on technology and skill enhancement. Another factor that needs to be considered is legal and political factors such as labour laws and regulations so as not to violate any laws as well as to treat employees fairly. Concern for environmental issues also rises as consumers look for companies that actively show their environmental concern.</w:t>
      </w:r>
    </w:p>
    <w:p w14:paraId="7AFFE066" w14:textId="77777777" w:rsidR="00F73E78" w:rsidRPr="00523081" w:rsidRDefault="00780BCB" w:rsidP="00523081">
      <w:pPr>
        <w:ind w:left="0"/>
        <w:rPr>
          <w:szCs w:val="24"/>
        </w:rPr>
      </w:pPr>
      <w:r w:rsidRPr="00523081">
        <w:rPr>
          <w:szCs w:val="24"/>
        </w:rPr>
        <w:t>Marriott International has been prepared for the above-mentioned socio-economic factors by developing elaborate plans and measures that will focus on increasing retention rates and decreasing turnover. The main strategies for improving employee satisfaction include the "Take Care" program, attractive compensation and benefits, offering a comprehensive training system, and career opportunities. These are complemented by regular feedback mechanisms and a positive corporate culture. In the context of the modern hospitality industry, the trends in the work modes applied in the last five years can be discussed as the following. Marriott has adopted such strategies as hybrid work and car concepts, telecommuting in some positions, and flexible working hours. These measures have led to improved employees' satisfaction and workflow contributing to organizational sustenance and functionality.</w:t>
      </w:r>
    </w:p>
    <w:p w14:paraId="45509853" w14:textId="77777777" w:rsidR="00F73E78" w:rsidRPr="00523081" w:rsidRDefault="00780BCB" w:rsidP="00523081">
      <w:pPr>
        <w:ind w:left="0"/>
        <w:rPr>
          <w:b/>
          <w:szCs w:val="24"/>
        </w:rPr>
      </w:pPr>
      <w:r w:rsidRPr="00523081">
        <w:rPr>
          <w:b/>
          <w:szCs w:val="24"/>
        </w:rPr>
        <w:t>Recommendations for Marriott International:</w:t>
      </w:r>
    </w:p>
    <w:p w14:paraId="3FF08EE1" w14:textId="77777777" w:rsidR="00F73E78" w:rsidRPr="00523081" w:rsidRDefault="00780BCB" w:rsidP="00523081">
      <w:pPr>
        <w:pStyle w:val="ListParagraph"/>
        <w:numPr>
          <w:ilvl w:val="0"/>
          <w:numId w:val="9"/>
        </w:numPr>
        <w:rPr>
          <w:szCs w:val="24"/>
        </w:rPr>
      </w:pPr>
      <w:r w:rsidRPr="00523081">
        <w:rPr>
          <w:b/>
          <w:szCs w:val="24"/>
        </w:rPr>
        <w:t>Enhance Technological Infrastructure</w:t>
      </w:r>
      <w:r w:rsidRPr="00523081">
        <w:rPr>
          <w:szCs w:val="24"/>
        </w:rPr>
        <w:t xml:space="preserve">: </w:t>
      </w:r>
      <w:r w:rsidR="00257DE3" w:rsidRPr="00523081">
        <w:rPr>
          <w:color w:val="101828"/>
          <w:szCs w:val="24"/>
          <w:shd w:val="clear" w:color="auto" w:fill="FFFFFF"/>
        </w:rPr>
        <w:t>Buy sophisticated HR solutions and instruments that will help manage feedback and performance, and support employees’ remote work</w:t>
      </w:r>
      <w:r w:rsidRPr="00523081">
        <w:rPr>
          <w:szCs w:val="24"/>
        </w:rPr>
        <w:t>.</w:t>
      </w:r>
    </w:p>
    <w:p w14:paraId="0AA628B4" w14:textId="77777777" w:rsidR="00F73E78" w:rsidRPr="00523081" w:rsidRDefault="00780BCB" w:rsidP="00523081">
      <w:pPr>
        <w:pStyle w:val="ListParagraph"/>
        <w:numPr>
          <w:ilvl w:val="0"/>
          <w:numId w:val="9"/>
        </w:numPr>
        <w:rPr>
          <w:szCs w:val="24"/>
        </w:rPr>
      </w:pPr>
      <w:r w:rsidRPr="00523081">
        <w:rPr>
          <w:b/>
          <w:szCs w:val="24"/>
        </w:rPr>
        <w:t>Expand Training and Development Programs</w:t>
      </w:r>
      <w:r w:rsidRPr="00523081">
        <w:rPr>
          <w:szCs w:val="24"/>
        </w:rPr>
        <w:t xml:space="preserve">: </w:t>
      </w:r>
      <w:r w:rsidR="00257DE3" w:rsidRPr="00523081">
        <w:rPr>
          <w:color w:val="101828"/>
          <w:szCs w:val="24"/>
          <w:shd w:val="clear" w:color="auto" w:fill="FFFFFF"/>
        </w:rPr>
        <w:t>Provide constant professional development, including digital literacy, working from home, and management skills</w:t>
      </w:r>
      <w:r w:rsidRPr="00523081">
        <w:rPr>
          <w:szCs w:val="24"/>
        </w:rPr>
        <w:t>.</w:t>
      </w:r>
    </w:p>
    <w:p w14:paraId="23744880" w14:textId="77777777" w:rsidR="00F73E78" w:rsidRPr="00523081" w:rsidRDefault="00F73E78" w:rsidP="00523081">
      <w:pPr>
        <w:ind w:left="0"/>
        <w:rPr>
          <w:szCs w:val="24"/>
        </w:rPr>
      </w:pPr>
    </w:p>
    <w:p w14:paraId="3F0E1870" w14:textId="77777777" w:rsidR="00F73E78" w:rsidRPr="00523081" w:rsidRDefault="00780BCB" w:rsidP="00523081">
      <w:pPr>
        <w:pStyle w:val="ListParagraph"/>
        <w:numPr>
          <w:ilvl w:val="0"/>
          <w:numId w:val="9"/>
        </w:numPr>
        <w:rPr>
          <w:szCs w:val="24"/>
        </w:rPr>
      </w:pPr>
      <w:r w:rsidRPr="00523081">
        <w:rPr>
          <w:b/>
          <w:szCs w:val="24"/>
        </w:rPr>
        <w:lastRenderedPageBreak/>
        <w:t>Implement Flexible Work Policies</w:t>
      </w:r>
      <w:r w:rsidRPr="00523081">
        <w:rPr>
          <w:szCs w:val="24"/>
        </w:rPr>
        <w:t xml:space="preserve">: </w:t>
      </w:r>
      <w:r w:rsidR="00257DE3" w:rsidRPr="00523081">
        <w:rPr>
          <w:color w:val="101828"/>
          <w:szCs w:val="24"/>
          <w:shd w:val="clear" w:color="auto" w:fill="FFFFFF"/>
        </w:rPr>
        <w:t>Adopt hybrid type/working schemes like the dual site and flexi-time with appropriateness for various organizational positions to increase the morale and productivity of the staff</w:t>
      </w:r>
      <w:r w:rsidRPr="00523081">
        <w:rPr>
          <w:szCs w:val="24"/>
        </w:rPr>
        <w:t>.</w:t>
      </w:r>
    </w:p>
    <w:p w14:paraId="1ACC5489" w14:textId="77777777" w:rsidR="00F73E78" w:rsidRPr="00523081" w:rsidRDefault="00780BCB" w:rsidP="00523081">
      <w:pPr>
        <w:pStyle w:val="ListParagraph"/>
        <w:numPr>
          <w:ilvl w:val="0"/>
          <w:numId w:val="9"/>
        </w:numPr>
        <w:rPr>
          <w:szCs w:val="24"/>
        </w:rPr>
      </w:pPr>
      <w:r w:rsidRPr="00523081">
        <w:rPr>
          <w:b/>
          <w:szCs w:val="24"/>
        </w:rPr>
        <w:t>Strengthen Employee Engagement</w:t>
      </w:r>
      <w:r w:rsidRPr="00523081">
        <w:rPr>
          <w:szCs w:val="24"/>
        </w:rPr>
        <w:t>:</w:t>
      </w:r>
      <w:r w:rsidR="00257DE3" w:rsidRPr="00523081">
        <w:rPr>
          <w:szCs w:val="24"/>
        </w:rPr>
        <w:t xml:space="preserve"> Build on previous practices like the “Take Care” program that focuses on support and recognition of employees</w:t>
      </w:r>
      <w:r w:rsidRPr="00523081">
        <w:rPr>
          <w:szCs w:val="24"/>
        </w:rPr>
        <w:t>.</w:t>
      </w:r>
    </w:p>
    <w:p w14:paraId="2BD3C910" w14:textId="77777777" w:rsidR="00257DE3" w:rsidRPr="00523081" w:rsidRDefault="00780BCB" w:rsidP="00523081">
      <w:pPr>
        <w:pStyle w:val="ListParagraph"/>
        <w:numPr>
          <w:ilvl w:val="0"/>
          <w:numId w:val="9"/>
        </w:numPr>
        <w:rPr>
          <w:szCs w:val="24"/>
        </w:rPr>
      </w:pPr>
      <w:r w:rsidRPr="00523081">
        <w:rPr>
          <w:b/>
          <w:szCs w:val="24"/>
        </w:rPr>
        <w:t>Adapt to Legal and Regulatory Changes</w:t>
      </w:r>
      <w:r w:rsidRPr="00523081">
        <w:rPr>
          <w:szCs w:val="24"/>
        </w:rPr>
        <w:t>: Always review and revise the policies to correspond to the local labour laws and industry guidelines to avoid violations and unfair treatment of the employees.</w:t>
      </w:r>
    </w:p>
    <w:p w14:paraId="76D5349D" w14:textId="77777777" w:rsidR="00F73E78" w:rsidRPr="00523081" w:rsidRDefault="00780BCB" w:rsidP="00523081">
      <w:pPr>
        <w:rPr>
          <w:szCs w:val="24"/>
        </w:rPr>
      </w:pPr>
      <w:r w:rsidRPr="00523081">
        <w:rPr>
          <w:szCs w:val="24"/>
        </w:rPr>
        <w:t>These recommendations will help Marriott International maximize employee engagement, productivity, and retention to support long-term growth and competitive position in the rapidly changing environment.</w:t>
      </w:r>
    </w:p>
    <w:p w14:paraId="6C506803" w14:textId="77777777" w:rsidR="00F73E78" w:rsidRPr="00523081" w:rsidRDefault="00F73E78" w:rsidP="00523081">
      <w:pPr>
        <w:rPr>
          <w:szCs w:val="24"/>
        </w:rPr>
      </w:pPr>
    </w:p>
    <w:p w14:paraId="63B33A64" w14:textId="77777777" w:rsidR="00F73E78" w:rsidRPr="00523081" w:rsidRDefault="00F73E78" w:rsidP="00523081">
      <w:pPr>
        <w:rPr>
          <w:szCs w:val="24"/>
        </w:rPr>
      </w:pPr>
    </w:p>
    <w:p w14:paraId="6DD3FF8B" w14:textId="77777777" w:rsidR="00F73E78" w:rsidRPr="00523081" w:rsidRDefault="00F73E78" w:rsidP="00523081">
      <w:pPr>
        <w:rPr>
          <w:szCs w:val="24"/>
        </w:rPr>
      </w:pPr>
    </w:p>
    <w:p w14:paraId="78FF62F1" w14:textId="77777777" w:rsidR="00F73E78" w:rsidRPr="00523081" w:rsidRDefault="00780BCB" w:rsidP="00523081">
      <w:pPr>
        <w:spacing w:after="160"/>
        <w:ind w:left="0"/>
        <w:jc w:val="left"/>
        <w:rPr>
          <w:szCs w:val="24"/>
        </w:rPr>
      </w:pPr>
      <w:r w:rsidRPr="00523081">
        <w:rPr>
          <w:szCs w:val="24"/>
        </w:rPr>
        <w:br w:type="page"/>
      </w:r>
    </w:p>
    <w:p w14:paraId="7883A3AB" w14:textId="77777777" w:rsidR="00F73E78" w:rsidRPr="00523081" w:rsidRDefault="00F73E78" w:rsidP="00523081">
      <w:pPr>
        <w:rPr>
          <w:szCs w:val="24"/>
        </w:rPr>
      </w:pPr>
    </w:p>
    <w:p w14:paraId="6D2ADB84" w14:textId="77777777" w:rsidR="00F73E78" w:rsidRPr="00523081" w:rsidRDefault="00F73E78" w:rsidP="00523081">
      <w:pPr>
        <w:rPr>
          <w:szCs w:val="24"/>
        </w:rPr>
      </w:pPr>
    </w:p>
    <w:p w14:paraId="203455A9" w14:textId="77777777" w:rsidR="003F101B" w:rsidRPr="00523081" w:rsidRDefault="00780BCB" w:rsidP="00523081">
      <w:pPr>
        <w:pStyle w:val="Heading1"/>
        <w:rPr>
          <w:rFonts w:cs="Times New Roman"/>
          <w:szCs w:val="24"/>
        </w:rPr>
      </w:pPr>
      <w:bookmarkStart w:id="3" w:name="_Toc168495191"/>
      <w:r w:rsidRPr="00523081">
        <w:rPr>
          <w:rFonts w:cs="Times New Roman"/>
          <w:szCs w:val="24"/>
        </w:rPr>
        <w:t>References</w:t>
      </w:r>
      <w:bookmarkEnd w:id="3"/>
      <w:r w:rsidRPr="00523081">
        <w:rPr>
          <w:rFonts w:cs="Times New Roman"/>
          <w:szCs w:val="24"/>
        </w:rPr>
        <w:t xml:space="preserve"> </w:t>
      </w:r>
    </w:p>
    <w:p w14:paraId="12C6EDDE" w14:textId="77777777" w:rsidR="00F73E78" w:rsidRPr="00523081" w:rsidRDefault="00780BCB" w:rsidP="00523081">
      <w:pPr>
        <w:ind w:left="720" w:hanging="720"/>
        <w:rPr>
          <w:color w:val="000000" w:themeColor="text1"/>
          <w:szCs w:val="24"/>
        </w:rPr>
      </w:pPr>
      <w:r w:rsidRPr="00523081">
        <w:rPr>
          <w:color w:val="000000" w:themeColor="text1"/>
          <w:szCs w:val="24"/>
          <w:shd w:val="clear" w:color="auto" w:fill="FFFFFF"/>
        </w:rPr>
        <w:t>Ayodele, O.A., Chang-Richards, A. and González, V., 2020. Factors affecting workforce turnover in the construction sector: A systematic review. </w:t>
      </w:r>
      <w:r w:rsidRPr="00523081">
        <w:rPr>
          <w:i/>
          <w:iCs/>
          <w:color w:val="000000" w:themeColor="text1"/>
          <w:szCs w:val="24"/>
          <w:shd w:val="clear" w:color="auto" w:fill="FFFFFF"/>
        </w:rPr>
        <w:t>Journal of Construction Engineering and Management</w:t>
      </w:r>
      <w:r w:rsidRPr="00523081">
        <w:rPr>
          <w:color w:val="000000" w:themeColor="text1"/>
          <w:szCs w:val="24"/>
          <w:shd w:val="clear" w:color="auto" w:fill="FFFFFF"/>
        </w:rPr>
        <w:t>, </w:t>
      </w:r>
      <w:r w:rsidRPr="00523081">
        <w:rPr>
          <w:i/>
          <w:iCs/>
          <w:color w:val="000000" w:themeColor="text1"/>
          <w:szCs w:val="24"/>
          <w:shd w:val="clear" w:color="auto" w:fill="FFFFFF"/>
        </w:rPr>
        <w:t>146</w:t>
      </w:r>
      <w:r w:rsidRPr="00523081">
        <w:rPr>
          <w:color w:val="000000" w:themeColor="text1"/>
          <w:szCs w:val="24"/>
          <w:shd w:val="clear" w:color="auto" w:fill="FFFFFF"/>
        </w:rPr>
        <w:t>(2), p.03119010.</w:t>
      </w:r>
    </w:p>
    <w:p w14:paraId="74A01D56" w14:textId="77777777" w:rsidR="00F73E78" w:rsidRPr="00523081" w:rsidRDefault="00780BCB" w:rsidP="00523081">
      <w:pPr>
        <w:ind w:left="720" w:hanging="720"/>
        <w:rPr>
          <w:color w:val="000000" w:themeColor="text1"/>
          <w:szCs w:val="24"/>
          <w:shd w:val="clear" w:color="auto" w:fill="FFFFFF"/>
        </w:rPr>
      </w:pPr>
      <w:r w:rsidRPr="00523081">
        <w:rPr>
          <w:color w:val="000000" w:themeColor="text1"/>
          <w:szCs w:val="24"/>
          <w:shd w:val="clear" w:color="auto" w:fill="FFFFFF"/>
        </w:rPr>
        <w:t>Barth, S.C. and Barber, D.S., 2017. </w:t>
      </w:r>
      <w:r w:rsidRPr="00523081">
        <w:rPr>
          <w:i/>
          <w:iCs/>
          <w:color w:val="000000" w:themeColor="text1"/>
          <w:szCs w:val="24"/>
          <w:shd w:val="clear" w:color="auto" w:fill="FFFFFF"/>
        </w:rPr>
        <w:t>Hospitality law: managing legal issues in the hospitality industry</w:t>
      </w:r>
      <w:r w:rsidRPr="00523081">
        <w:rPr>
          <w:color w:val="000000" w:themeColor="text1"/>
          <w:szCs w:val="24"/>
          <w:shd w:val="clear" w:color="auto" w:fill="FFFFFF"/>
        </w:rPr>
        <w:t>. John Wiley &amp; Sons.</w:t>
      </w:r>
    </w:p>
    <w:p w14:paraId="3D925538" w14:textId="77777777" w:rsidR="00F73E78" w:rsidRPr="00523081" w:rsidRDefault="00780BCB" w:rsidP="00523081">
      <w:pPr>
        <w:ind w:left="720" w:hanging="720"/>
        <w:rPr>
          <w:color w:val="000000" w:themeColor="text1"/>
          <w:szCs w:val="24"/>
        </w:rPr>
      </w:pPr>
      <w:r w:rsidRPr="00523081">
        <w:rPr>
          <w:color w:val="000000" w:themeColor="text1"/>
          <w:szCs w:val="24"/>
        </w:rPr>
        <w:t xml:space="preserve">BLS, 2024. Industries at a Glance: Leisure and Hospitality. Available at </w:t>
      </w:r>
      <w:hyperlink r:id="rId10" w:history="1">
        <w:r w:rsidRPr="00523081">
          <w:rPr>
            <w:rStyle w:val="Hyperlink"/>
            <w:color w:val="000000" w:themeColor="text1"/>
            <w:szCs w:val="24"/>
          </w:rPr>
          <w:t>https://www.bls.gov/iag/tgs/iag70.htm</w:t>
        </w:r>
      </w:hyperlink>
      <w:r w:rsidRPr="00523081">
        <w:rPr>
          <w:color w:val="000000" w:themeColor="text1"/>
          <w:szCs w:val="24"/>
        </w:rPr>
        <w:t>. [Accessed on 5</w:t>
      </w:r>
      <w:r w:rsidRPr="00523081">
        <w:rPr>
          <w:color w:val="000000" w:themeColor="text1"/>
          <w:szCs w:val="24"/>
          <w:vertAlign w:val="superscript"/>
        </w:rPr>
        <w:t>th</w:t>
      </w:r>
      <w:r w:rsidRPr="00523081">
        <w:rPr>
          <w:color w:val="000000" w:themeColor="text1"/>
          <w:szCs w:val="24"/>
        </w:rPr>
        <w:t xml:space="preserve"> June 2024]</w:t>
      </w:r>
    </w:p>
    <w:p w14:paraId="31DC0B41" w14:textId="77777777" w:rsidR="00F73E78" w:rsidRPr="00523081" w:rsidRDefault="00780BCB" w:rsidP="00523081">
      <w:pPr>
        <w:ind w:left="720" w:hanging="720"/>
        <w:rPr>
          <w:color w:val="000000" w:themeColor="text1"/>
          <w:szCs w:val="24"/>
          <w:shd w:val="clear" w:color="auto" w:fill="FFFFFF"/>
        </w:rPr>
      </w:pPr>
      <w:r w:rsidRPr="00523081">
        <w:rPr>
          <w:color w:val="000000" w:themeColor="text1"/>
          <w:szCs w:val="24"/>
          <w:shd w:val="clear" w:color="auto" w:fill="FFFFFF"/>
        </w:rPr>
        <w:t xml:space="preserve">Bolton, R.N., McColl-Kennedy, J.R., Cheung, L., Gallan, A., </w:t>
      </w:r>
      <w:proofErr w:type="spellStart"/>
      <w:r w:rsidRPr="00523081">
        <w:rPr>
          <w:color w:val="000000" w:themeColor="text1"/>
          <w:szCs w:val="24"/>
          <w:shd w:val="clear" w:color="auto" w:fill="FFFFFF"/>
        </w:rPr>
        <w:t>Orsingher</w:t>
      </w:r>
      <w:proofErr w:type="spellEnd"/>
      <w:r w:rsidRPr="00523081">
        <w:rPr>
          <w:color w:val="000000" w:themeColor="text1"/>
          <w:szCs w:val="24"/>
          <w:shd w:val="clear" w:color="auto" w:fill="FFFFFF"/>
        </w:rPr>
        <w:t xml:space="preserve">, C., </w:t>
      </w:r>
      <w:proofErr w:type="spellStart"/>
      <w:r w:rsidRPr="00523081">
        <w:rPr>
          <w:color w:val="000000" w:themeColor="text1"/>
          <w:szCs w:val="24"/>
          <w:shd w:val="clear" w:color="auto" w:fill="FFFFFF"/>
        </w:rPr>
        <w:t>Witell</w:t>
      </w:r>
      <w:proofErr w:type="spellEnd"/>
      <w:r w:rsidRPr="00523081">
        <w:rPr>
          <w:color w:val="000000" w:themeColor="text1"/>
          <w:szCs w:val="24"/>
          <w:shd w:val="clear" w:color="auto" w:fill="FFFFFF"/>
        </w:rPr>
        <w:t>, L. and Zaki, M., 2018. Customer experience challenges: bringing together digital, physical and social realms. </w:t>
      </w:r>
      <w:r w:rsidRPr="00523081">
        <w:rPr>
          <w:i/>
          <w:iCs/>
          <w:color w:val="000000" w:themeColor="text1"/>
          <w:szCs w:val="24"/>
          <w:shd w:val="clear" w:color="auto" w:fill="FFFFFF"/>
        </w:rPr>
        <w:t>Journal of Service Management</w:t>
      </w:r>
      <w:r w:rsidRPr="00523081">
        <w:rPr>
          <w:color w:val="000000" w:themeColor="text1"/>
          <w:szCs w:val="24"/>
          <w:shd w:val="clear" w:color="auto" w:fill="FFFFFF"/>
        </w:rPr>
        <w:t>, </w:t>
      </w:r>
      <w:r w:rsidRPr="00523081">
        <w:rPr>
          <w:i/>
          <w:iCs/>
          <w:color w:val="000000" w:themeColor="text1"/>
          <w:szCs w:val="24"/>
          <w:shd w:val="clear" w:color="auto" w:fill="FFFFFF"/>
        </w:rPr>
        <w:t>29</w:t>
      </w:r>
      <w:r w:rsidRPr="00523081">
        <w:rPr>
          <w:color w:val="000000" w:themeColor="text1"/>
          <w:szCs w:val="24"/>
          <w:shd w:val="clear" w:color="auto" w:fill="FFFFFF"/>
        </w:rPr>
        <w:t>(5), pp.776-808.</w:t>
      </w:r>
    </w:p>
    <w:p w14:paraId="61A88225" w14:textId="77777777" w:rsidR="00F73E78" w:rsidRPr="00523081" w:rsidRDefault="00780BCB" w:rsidP="00523081">
      <w:pPr>
        <w:ind w:left="720" w:hanging="720"/>
        <w:rPr>
          <w:color w:val="000000" w:themeColor="text1"/>
          <w:szCs w:val="24"/>
          <w:shd w:val="clear" w:color="auto" w:fill="FFFFFF"/>
        </w:rPr>
      </w:pPr>
      <w:r w:rsidRPr="00523081">
        <w:rPr>
          <w:color w:val="000000" w:themeColor="text1"/>
          <w:szCs w:val="24"/>
          <w:shd w:val="clear" w:color="auto" w:fill="FFFFFF"/>
        </w:rPr>
        <w:t>Figueroa, C.A., Harrison, R., Chauhan, A. and Meyer, L., 2019. Priorities and challenges for health leadership and workforce management globally: a rapid review. </w:t>
      </w:r>
      <w:r w:rsidRPr="00523081">
        <w:rPr>
          <w:i/>
          <w:iCs/>
          <w:color w:val="000000" w:themeColor="text1"/>
          <w:szCs w:val="24"/>
          <w:shd w:val="clear" w:color="auto" w:fill="FFFFFF"/>
        </w:rPr>
        <w:t>BMC health services research</w:t>
      </w:r>
      <w:r w:rsidRPr="00523081">
        <w:rPr>
          <w:color w:val="000000" w:themeColor="text1"/>
          <w:szCs w:val="24"/>
          <w:shd w:val="clear" w:color="auto" w:fill="FFFFFF"/>
        </w:rPr>
        <w:t>, </w:t>
      </w:r>
      <w:r w:rsidRPr="00523081">
        <w:rPr>
          <w:i/>
          <w:iCs/>
          <w:color w:val="000000" w:themeColor="text1"/>
          <w:szCs w:val="24"/>
          <w:shd w:val="clear" w:color="auto" w:fill="FFFFFF"/>
        </w:rPr>
        <w:t>19</w:t>
      </w:r>
      <w:r w:rsidRPr="00523081">
        <w:rPr>
          <w:color w:val="000000" w:themeColor="text1"/>
          <w:szCs w:val="24"/>
          <w:shd w:val="clear" w:color="auto" w:fill="FFFFFF"/>
        </w:rPr>
        <w:t>, pp.1-11.</w:t>
      </w:r>
    </w:p>
    <w:p w14:paraId="1895B4DD" w14:textId="77777777" w:rsidR="00F73E78" w:rsidRPr="00523081" w:rsidRDefault="00780BCB" w:rsidP="00523081">
      <w:pPr>
        <w:ind w:left="720" w:hanging="720"/>
        <w:rPr>
          <w:color w:val="000000" w:themeColor="text1"/>
          <w:szCs w:val="24"/>
          <w:shd w:val="clear" w:color="auto" w:fill="FFFFFF"/>
        </w:rPr>
      </w:pPr>
      <w:r w:rsidRPr="00523081">
        <w:rPr>
          <w:color w:val="000000" w:themeColor="text1"/>
          <w:szCs w:val="24"/>
          <w:shd w:val="clear" w:color="auto" w:fill="FFFFFF"/>
        </w:rPr>
        <w:t>Hosta, M. and Zabkar, V., 2021. Antecedents of environmentally and socially responsible sustainable consumer behaviour. </w:t>
      </w:r>
      <w:r w:rsidRPr="00523081">
        <w:rPr>
          <w:i/>
          <w:iCs/>
          <w:color w:val="000000" w:themeColor="text1"/>
          <w:szCs w:val="24"/>
          <w:shd w:val="clear" w:color="auto" w:fill="FFFFFF"/>
        </w:rPr>
        <w:t>Journal of Business Ethics</w:t>
      </w:r>
      <w:r w:rsidRPr="00523081">
        <w:rPr>
          <w:color w:val="000000" w:themeColor="text1"/>
          <w:szCs w:val="24"/>
          <w:shd w:val="clear" w:color="auto" w:fill="FFFFFF"/>
        </w:rPr>
        <w:t>, </w:t>
      </w:r>
      <w:r w:rsidRPr="00523081">
        <w:rPr>
          <w:i/>
          <w:iCs/>
          <w:color w:val="000000" w:themeColor="text1"/>
          <w:szCs w:val="24"/>
          <w:shd w:val="clear" w:color="auto" w:fill="FFFFFF"/>
        </w:rPr>
        <w:t>171</w:t>
      </w:r>
      <w:r w:rsidRPr="00523081">
        <w:rPr>
          <w:color w:val="000000" w:themeColor="text1"/>
          <w:szCs w:val="24"/>
          <w:shd w:val="clear" w:color="auto" w:fill="FFFFFF"/>
        </w:rPr>
        <w:t>(2), pp.273-293.</w:t>
      </w:r>
    </w:p>
    <w:p w14:paraId="42483995" w14:textId="77777777" w:rsidR="00F73E78" w:rsidRPr="00523081" w:rsidRDefault="00780BCB" w:rsidP="00523081">
      <w:pPr>
        <w:ind w:left="720" w:hanging="720"/>
        <w:rPr>
          <w:color w:val="000000" w:themeColor="text1"/>
          <w:szCs w:val="24"/>
        </w:rPr>
      </w:pPr>
      <w:r w:rsidRPr="00523081">
        <w:rPr>
          <w:color w:val="000000" w:themeColor="text1"/>
          <w:szCs w:val="24"/>
        </w:rPr>
        <w:t xml:space="preserve">IHG, 2021. Diversity, Equity and Inclusion. Available at </w:t>
      </w:r>
      <w:hyperlink r:id="rId11" w:history="1">
        <w:r w:rsidRPr="00523081">
          <w:rPr>
            <w:rStyle w:val="Hyperlink"/>
            <w:color w:val="000000" w:themeColor="text1"/>
            <w:szCs w:val="24"/>
          </w:rPr>
          <w:t>https://careers.ihg.com/en/life-at-ihg/diversity-equity-and-inclusion/</w:t>
        </w:r>
      </w:hyperlink>
      <w:r w:rsidRPr="00523081">
        <w:rPr>
          <w:color w:val="000000" w:themeColor="text1"/>
          <w:szCs w:val="24"/>
        </w:rPr>
        <w:t>. [Accessed on 5</w:t>
      </w:r>
      <w:r w:rsidRPr="00523081">
        <w:rPr>
          <w:color w:val="000000" w:themeColor="text1"/>
          <w:szCs w:val="24"/>
          <w:vertAlign w:val="superscript"/>
        </w:rPr>
        <w:t>th</w:t>
      </w:r>
      <w:r w:rsidRPr="00523081">
        <w:rPr>
          <w:color w:val="000000" w:themeColor="text1"/>
          <w:szCs w:val="24"/>
        </w:rPr>
        <w:t xml:space="preserve"> June 2024]</w:t>
      </w:r>
    </w:p>
    <w:p w14:paraId="67D5E4EA" w14:textId="77777777" w:rsidR="00F73E78" w:rsidRPr="00523081" w:rsidRDefault="00780BCB" w:rsidP="00523081">
      <w:pPr>
        <w:ind w:left="720" w:hanging="720"/>
        <w:rPr>
          <w:color w:val="000000" w:themeColor="text1"/>
          <w:szCs w:val="24"/>
        </w:rPr>
      </w:pPr>
      <w:r w:rsidRPr="00523081">
        <w:rPr>
          <w:color w:val="000000" w:themeColor="text1"/>
          <w:szCs w:val="24"/>
          <w:shd w:val="clear" w:color="auto" w:fill="FFFFFF"/>
        </w:rPr>
        <w:t>Koo, B., Curtis, C. and Ryan, B., 2021. Examining the impact of artificial intelligence on hotel employees through job insecurity perspectives. </w:t>
      </w:r>
      <w:r w:rsidRPr="00523081">
        <w:rPr>
          <w:i/>
          <w:iCs/>
          <w:color w:val="000000" w:themeColor="text1"/>
          <w:szCs w:val="24"/>
          <w:shd w:val="clear" w:color="auto" w:fill="FFFFFF"/>
        </w:rPr>
        <w:t>International Journal of Hospitality Management</w:t>
      </w:r>
      <w:r w:rsidRPr="00523081">
        <w:rPr>
          <w:color w:val="000000" w:themeColor="text1"/>
          <w:szCs w:val="24"/>
          <w:shd w:val="clear" w:color="auto" w:fill="FFFFFF"/>
        </w:rPr>
        <w:t>, </w:t>
      </w:r>
      <w:r w:rsidRPr="00523081">
        <w:rPr>
          <w:i/>
          <w:iCs/>
          <w:color w:val="000000" w:themeColor="text1"/>
          <w:szCs w:val="24"/>
          <w:shd w:val="clear" w:color="auto" w:fill="FFFFFF"/>
        </w:rPr>
        <w:t>95</w:t>
      </w:r>
      <w:r w:rsidRPr="00523081">
        <w:rPr>
          <w:color w:val="000000" w:themeColor="text1"/>
          <w:szCs w:val="24"/>
          <w:shd w:val="clear" w:color="auto" w:fill="FFFFFF"/>
        </w:rPr>
        <w:t>, p.102763.</w:t>
      </w:r>
    </w:p>
    <w:p w14:paraId="13BBD268" w14:textId="77777777" w:rsidR="00F73E78" w:rsidRPr="00523081" w:rsidRDefault="00780BCB" w:rsidP="00523081">
      <w:pPr>
        <w:ind w:left="720" w:hanging="720"/>
        <w:rPr>
          <w:color w:val="000000" w:themeColor="text1"/>
          <w:szCs w:val="24"/>
        </w:rPr>
      </w:pPr>
      <w:proofErr w:type="spellStart"/>
      <w:r w:rsidRPr="00523081">
        <w:rPr>
          <w:color w:val="000000" w:themeColor="text1"/>
          <w:szCs w:val="24"/>
          <w:shd w:val="clear" w:color="auto" w:fill="FFFFFF"/>
        </w:rPr>
        <w:t>Kossek</w:t>
      </w:r>
      <w:proofErr w:type="spellEnd"/>
      <w:r w:rsidRPr="00523081">
        <w:rPr>
          <w:color w:val="000000" w:themeColor="text1"/>
          <w:szCs w:val="24"/>
          <w:shd w:val="clear" w:color="auto" w:fill="FFFFFF"/>
        </w:rPr>
        <w:t xml:space="preserve">, E.E. and </w:t>
      </w:r>
      <w:proofErr w:type="spellStart"/>
      <w:r w:rsidRPr="00523081">
        <w:rPr>
          <w:color w:val="000000" w:themeColor="text1"/>
          <w:szCs w:val="24"/>
          <w:shd w:val="clear" w:color="auto" w:fill="FFFFFF"/>
        </w:rPr>
        <w:t>Lautsch</w:t>
      </w:r>
      <w:proofErr w:type="spellEnd"/>
      <w:r w:rsidRPr="00523081">
        <w:rPr>
          <w:color w:val="000000" w:themeColor="text1"/>
          <w:szCs w:val="24"/>
          <w:shd w:val="clear" w:color="auto" w:fill="FFFFFF"/>
        </w:rPr>
        <w:t xml:space="preserve">, B.A., 2018. Work-life flexibility for whom? Occupational status and work-life inequality in upper, middle, and lower level jobs. </w:t>
      </w:r>
      <w:r w:rsidRPr="00523081">
        <w:rPr>
          <w:i/>
          <w:iCs/>
          <w:color w:val="000000" w:themeColor="text1"/>
          <w:szCs w:val="24"/>
          <w:shd w:val="clear" w:color="auto" w:fill="FFFFFF"/>
        </w:rPr>
        <w:t>Academy of Management Annals</w:t>
      </w:r>
      <w:r w:rsidRPr="00523081">
        <w:rPr>
          <w:color w:val="000000" w:themeColor="text1"/>
          <w:szCs w:val="24"/>
          <w:shd w:val="clear" w:color="auto" w:fill="FFFFFF"/>
        </w:rPr>
        <w:t>, </w:t>
      </w:r>
      <w:r w:rsidRPr="00523081">
        <w:rPr>
          <w:i/>
          <w:iCs/>
          <w:color w:val="000000" w:themeColor="text1"/>
          <w:szCs w:val="24"/>
          <w:shd w:val="clear" w:color="auto" w:fill="FFFFFF"/>
        </w:rPr>
        <w:t>12</w:t>
      </w:r>
      <w:r w:rsidRPr="00523081">
        <w:rPr>
          <w:color w:val="000000" w:themeColor="text1"/>
          <w:szCs w:val="24"/>
          <w:shd w:val="clear" w:color="auto" w:fill="FFFFFF"/>
        </w:rPr>
        <w:t>(1), pp.5-36.</w:t>
      </w:r>
    </w:p>
    <w:p w14:paraId="27839AC0" w14:textId="77777777" w:rsidR="00F73E78" w:rsidRPr="00523081" w:rsidRDefault="00780BCB" w:rsidP="00523081">
      <w:pPr>
        <w:ind w:left="720" w:hanging="720"/>
        <w:rPr>
          <w:color w:val="000000" w:themeColor="text1"/>
          <w:szCs w:val="24"/>
        </w:rPr>
      </w:pPr>
      <w:r w:rsidRPr="00523081">
        <w:rPr>
          <w:color w:val="000000" w:themeColor="text1"/>
          <w:szCs w:val="24"/>
          <w:shd w:val="clear" w:color="auto" w:fill="FFFFFF"/>
        </w:rPr>
        <w:lastRenderedPageBreak/>
        <w:t xml:space="preserve">Legrand, W., Chen, J.S. and </w:t>
      </w:r>
      <w:proofErr w:type="spellStart"/>
      <w:r w:rsidRPr="00523081">
        <w:rPr>
          <w:color w:val="000000" w:themeColor="text1"/>
          <w:szCs w:val="24"/>
          <w:shd w:val="clear" w:color="auto" w:fill="FFFFFF"/>
        </w:rPr>
        <w:t>Laeis</w:t>
      </w:r>
      <w:proofErr w:type="spellEnd"/>
      <w:r w:rsidRPr="00523081">
        <w:rPr>
          <w:color w:val="000000" w:themeColor="text1"/>
          <w:szCs w:val="24"/>
          <w:shd w:val="clear" w:color="auto" w:fill="FFFFFF"/>
        </w:rPr>
        <w:t>, G.C., 2022. </w:t>
      </w:r>
      <w:r w:rsidRPr="00523081">
        <w:rPr>
          <w:i/>
          <w:iCs/>
          <w:color w:val="000000" w:themeColor="text1"/>
          <w:szCs w:val="24"/>
          <w:shd w:val="clear" w:color="auto" w:fill="FFFFFF"/>
        </w:rPr>
        <w:t>Sustainability in the hospitality industry: Principles of sustainable operations</w:t>
      </w:r>
      <w:r w:rsidRPr="00523081">
        <w:rPr>
          <w:color w:val="000000" w:themeColor="text1"/>
          <w:szCs w:val="24"/>
          <w:shd w:val="clear" w:color="auto" w:fill="FFFFFF"/>
        </w:rPr>
        <w:t>. Routledge.</w:t>
      </w:r>
    </w:p>
    <w:p w14:paraId="7ED48FB6" w14:textId="77777777" w:rsidR="00F73E78" w:rsidRPr="00523081" w:rsidRDefault="00780BCB" w:rsidP="00523081">
      <w:pPr>
        <w:ind w:left="720" w:hanging="720"/>
        <w:rPr>
          <w:color w:val="000000" w:themeColor="text1"/>
          <w:szCs w:val="24"/>
        </w:rPr>
      </w:pPr>
      <w:r w:rsidRPr="00523081">
        <w:rPr>
          <w:color w:val="000000" w:themeColor="text1"/>
          <w:szCs w:val="24"/>
        </w:rPr>
        <w:t xml:space="preserve">Marriott, 2019. Marriott International Announces Expanded Wellbeing Certification Program. Available at </w:t>
      </w:r>
      <w:hyperlink r:id="rId12" w:history="1">
        <w:r w:rsidRPr="00523081">
          <w:rPr>
            <w:rStyle w:val="Hyperlink"/>
            <w:color w:val="000000" w:themeColor="text1"/>
            <w:szCs w:val="24"/>
          </w:rPr>
          <w:t>https://news.marriott.com/news/2019/09/18/marriott-international-announces-expanded-wellbeing-certification-program</w:t>
        </w:r>
      </w:hyperlink>
      <w:r w:rsidRPr="00523081">
        <w:rPr>
          <w:color w:val="000000" w:themeColor="text1"/>
          <w:szCs w:val="24"/>
        </w:rPr>
        <w:t>. [Accessed on 5</w:t>
      </w:r>
      <w:r w:rsidRPr="00523081">
        <w:rPr>
          <w:color w:val="000000" w:themeColor="text1"/>
          <w:szCs w:val="24"/>
          <w:vertAlign w:val="superscript"/>
        </w:rPr>
        <w:t>th</w:t>
      </w:r>
      <w:r w:rsidRPr="00523081">
        <w:rPr>
          <w:color w:val="000000" w:themeColor="text1"/>
          <w:szCs w:val="24"/>
        </w:rPr>
        <w:t xml:space="preserve"> June 2024]</w:t>
      </w:r>
    </w:p>
    <w:p w14:paraId="3B9A42C3" w14:textId="77777777" w:rsidR="00F73E78" w:rsidRPr="00523081" w:rsidRDefault="00780BCB" w:rsidP="00523081">
      <w:pPr>
        <w:ind w:left="720" w:hanging="720"/>
        <w:rPr>
          <w:color w:val="000000" w:themeColor="text1"/>
          <w:szCs w:val="24"/>
        </w:rPr>
      </w:pPr>
      <w:r w:rsidRPr="00523081">
        <w:rPr>
          <w:color w:val="000000" w:themeColor="text1"/>
          <w:szCs w:val="24"/>
        </w:rPr>
        <w:t xml:space="preserve">Marriott, 2023. This is What Working Remote at Marriott Looks Like. Available at </w:t>
      </w:r>
      <w:hyperlink r:id="rId13" w:history="1">
        <w:r w:rsidRPr="00523081">
          <w:rPr>
            <w:rStyle w:val="Hyperlink"/>
            <w:color w:val="000000" w:themeColor="text1"/>
            <w:szCs w:val="24"/>
          </w:rPr>
          <w:t>https://careers.marriott.com/blog/remote-jobs/</w:t>
        </w:r>
      </w:hyperlink>
      <w:r w:rsidRPr="00523081">
        <w:rPr>
          <w:color w:val="000000" w:themeColor="text1"/>
          <w:szCs w:val="24"/>
        </w:rPr>
        <w:t>. [Accessed on 5</w:t>
      </w:r>
      <w:r w:rsidRPr="00523081">
        <w:rPr>
          <w:color w:val="000000" w:themeColor="text1"/>
          <w:szCs w:val="24"/>
          <w:vertAlign w:val="superscript"/>
        </w:rPr>
        <w:t>th</w:t>
      </w:r>
      <w:r w:rsidRPr="00523081">
        <w:rPr>
          <w:color w:val="000000" w:themeColor="text1"/>
          <w:szCs w:val="24"/>
        </w:rPr>
        <w:t xml:space="preserve"> June 2024]</w:t>
      </w:r>
    </w:p>
    <w:p w14:paraId="2800003E" w14:textId="77777777" w:rsidR="00F73E78" w:rsidRPr="00523081" w:rsidRDefault="00780BCB" w:rsidP="00523081">
      <w:pPr>
        <w:ind w:left="720" w:hanging="720"/>
        <w:rPr>
          <w:color w:val="000000" w:themeColor="text1"/>
          <w:szCs w:val="24"/>
        </w:rPr>
      </w:pPr>
      <w:r w:rsidRPr="00523081">
        <w:rPr>
          <w:color w:val="000000" w:themeColor="text1"/>
          <w:szCs w:val="24"/>
        </w:rPr>
        <w:t xml:space="preserve">Marriott, 2023. What It's Like to Work Hybrid at Marriott, From One California Associate. Available at </w:t>
      </w:r>
      <w:hyperlink r:id="rId14" w:history="1">
        <w:r w:rsidRPr="00523081">
          <w:rPr>
            <w:rStyle w:val="Hyperlink"/>
            <w:color w:val="000000" w:themeColor="text1"/>
            <w:szCs w:val="24"/>
          </w:rPr>
          <w:t>https://careers.marriott.com/blog/christie-shared-services/</w:t>
        </w:r>
      </w:hyperlink>
      <w:r w:rsidRPr="00523081">
        <w:rPr>
          <w:color w:val="000000" w:themeColor="text1"/>
          <w:szCs w:val="24"/>
        </w:rPr>
        <w:t>. [Accessed on 5</w:t>
      </w:r>
      <w:r w:rsidRPr="00523081">
        <w:rPr>
          <w:color w:val="000000" w:themeColor="text1"/>
          <w:szCs w:val="24"/>
          <w:vertAlign w:val="superscript"/>
        </w:rPr>
        <w:t>th</w:t>
      </w:r>
      <w:r w:rsidRPr="00523081">
        <w:rPr>
          <w:color w:val="000000" w:themeColor="text1"/>
          <w:szCs w:val="24"/>
        </w:rPr>
        <w:t xml:space="preserve"> June 2024]</w:t>
      </w:r>
    </w:p>
    <w:p w14:paraId="2316165A" w14:textId="77777777" w:rsidR="00F73E78" w:rsidRPr="00523081" w:rsidRDefault="00780BCB" w:rsidP="00523081">
      <w:pPr>
        <w:ind w:left="720" w:hanging="720"/>
        <w:rPr>
          <w:color w:val="000000" w:themeColor="text1"/>
          <w:szCs w:val="24"/>
        </w:rPr>
      </w:pPr>
      <w:r w:rsidRPr="00523081">
        <w:rPr>
          <w:color w:val="000000" w:themeColor="text1"/>
          <w:szCs w:val="24"/>
        </w:rPr>
        <w:t xml:space="preserve">Marriott, 2024. We Are Marriott International. Available at </w:t>
      </w:r>
      <w:hyperlink r:id="rId15" w:history="1">
        <w:r w:rsidRPr="00523081">
          <w:rPr>
            <w:rStyle w:val="Hyperlink"/>
            <w:color w:val="000000" w:themeColor="text1"/>
            <w:szCs w:val="24"/>
          </w:rPr>
          <w:t>https://www.marriott.com/marriott/aboutmarriott.mi</w:t>
        </w:r>
      </w:hyperlink>
      <w:r w:rsidRPr="00523081">
        <w:rPr>
          <w:color w:val="000000" w:themeColor="text1"/>
          <w:szCs w:val="24"/>
        </w:rPr>
        <w:t>. [Accessed on 5</w:t>
      </w:r>
      <w:r w:rsidRPr="00523081">
        <w:rPr>
          <w:color w:val="000000" w:themeColor="text1"/>
          <w:szCs w:val="24"/>
          <w:vertAlign w:val="superscript"/>
        </w:rPr>
        <w:t>th</w:t>
      </w:r>
      <w:r w:rsidRPr="00523081">
        <w:rPr>
          <w:color w:val="000000" w:themeColor="text1"/>
          <w:szCs w:val="24"/>
        </w:rPr>
        <w:t xml:space="preserve"> June 2024]</w:t>
      </w:r>
    </w:p>
    <w:p w14:paraId="21644DA5" w14:textId="77777777" w:rsidR="00F73E78" w:rsidRPr="00523081" w:rsidRDefault="00780BCB" w:rsidP="00523081">
      <w:pPr>
        <w:ind w:left="720" w:hanging="720"/>
        <w:rPr>
          <w:color w:val="000000" w:themeColor="text1"/>
          <w:szCs w:val="24"/>
        </w:rPr>
      </w:pPr>
      <w:r w:rsidRPr="00523081">
        <w:rPr>
          <w:color w:val="000000" w:themeColor="text1"/>
          <w:szCs w:val="24"/>
        </w:rPr>
        <w:t xml:space="preserve">Marriott, 2024a. Core Values &amp; Heritage. Available at </w:t>
      </w:r>
      <w:hyperlink r:id="rId16" w:history="1">
        <w:r w:rsidRPr="00523081">
          <w:rPr>
            <w:rStyle w:val="Hyperlink"/>
            <w:color w:val="000000" w:themeColor="text1"/>
            <w:szCs w:val="24"/>
          </w:rPr>
          <w:t>https://www.marriott.com/culture-and-values/core-values.mi</w:t>
        </w:r>
      </w:hyperlink>
      <w:r w:rsidRPr="00523081">
        <w:rPr>
          <w:color w:val="000000" w:themeColor="text1"/>
          <w:szCs w:val="24"/>
        </w:rPr>
        <w:t>. [Accessed on 5</w:t>
      </w:r>
      <w:r w:rsidRPr="00523081">
        <w:rPr>
          <w:color w:val="000000" w:themeColor="text1"/>
          <w:szCs w:val="24"/>
          <w:vertAlign w:val="superscript"/>
        </w:rPr>
        <w:t>th</w:t>
      </w:r>
      <w:r w:rsidRPr="00523081">
        <w:rPr>
          <w:color w:val="000000" w:themeColor="text1"/>
          <w:szCs w:val="24"/>
        </w:rPr>
        <w:t xml:space="preserve"> June 2024]</w:t>
      </w:r>
    </w:p>
    <w:p w14:paraId="20036957" w14:textId="77777777" w:rsidR="00F73E78" w:rsidRPr="00523081" w:rsidRDefault="00780BCB" w:rsidP="00523081">
      <w:pPr>
        <w:ind w:left="720" w:hanging="720"/>
        <w:rPr>
          <w:color w:val="000000" w:themeColor="text1"/>
          <w:szCs w:val="24"/>
          <w:shd w:val="clear" w:color="auto" w:fill="FFFFFF"/>
        </w:rPr>
      </w:pPr>
      <w:proofErr w:type="spellStart"/>
      <w:r w:rsidRPr="00523081">
        <w:rPr>
          <w:color w:val="000000" w:themeColor="text1"/>
          <w:szCs w:val="24"/>
          <w:shd w:val="clear" w:color="auto" w:fill="FFFFFF"/>
        </w:rPr>
        <w:t>Montargot</w:t>
      </w:r>
      <w:proofErr w:type="spellEnd"/>
      <w:r w:rsidRPr="00523081">
        <w:rPr>
          <w:color w:val="000000" w:themeColor="text1"/>
          <w:szCs w:val="24"/>
          <w:shd w:val="clear" w:color="auto" w:fill="FFFFFF"/>
        </w:rPr>
        <w:t>, N. and Ben Lahouel, B., 2018. The acceptance of technological change in the hospitality industry from the perspective of front-line employees. </w:t>
      </w:r>
      <w:r w:rsidRPr="00523081">
        <w:rPr>
          <w:i/>
          <w:iCs/>
          <w:color w:val="000000" w:themeColor="text1"/>
          <w:szCs w:val="24"/>
          <w:shd w:val="clear" w:color="auto" w:fill="FFFFFF"/>
        </w:rPr>
        <w:t>Journal of Organizational Change Management</w:t>
      </w:r>
      <w:r w:rsidRPr="00523081">
        <w:rPr>
          <w:color w:val="000000" w:themeColor="text1"/>
          <w:szCs w:val="24"/>
          <w:shd w:val="clear" w:color="auto" w:fill="FFFFFF"/>
        </w:rPr>
        <w:t>, </w:t>
      </w:r>
      <w:r w:rsidRPr="00523081">
        <w:rPr>
          <w:i/>
          <w:iCs/>
          <w:color w:val="000000" w:themeColor="text1"/>
          <w:szCs w:val="24"/>
          <w:shd w:val="clear" w:color="auto" w:fill="FFFFFF"/>
        </w:rPr>
        <w:t>31</w:t>
      </w:r>
      <w:r w:rsidRPr="00523081">
        <w:rPr>
          <w:color w:val="000000" w:themeColor="text1"/>
          <w:szCs w:val="24"/>
          <w:shd w:val="clear" w:color="auto" w:fill="FFFFFF"/>
        </w:rPr>
        <w:t>(3), pp.637-655.</w:t>
      </w:r>
    </w:p>
    <w:p w14:paraId="3DED0380" w14:textId="77777777" w:rsidR="00F73E78" w:rsidRPr="00523081" w:rsidRDefault="00780BCB" w:rsidP="00523081">
      <w:pPr>
        <w:ind w:left="720" w:hanging="720"/>
        <w:rPr>
          <w:color w:val="000000" w:themeColor="text1"/>
          <w:szCs w:val="24"/>
        </w:rPr>
      </w:pPr>
      <w:r w:rsidRPr="00523081">
        <w:rPr>
          <w:color w:val="000000" w:themeColor="text1"/>
          <w:szCs w:val="24"/>
        </w:rPr>
        <w:t xml:space="preserve">Statista, 2023. Number of nights spent by overseas residents in the United Kingdom (UK) from 2004 to 2022. Available at </w:t>
      </w:r>
      <w:hyperlink r:id="rId17" w:anchor=":~:text=Despite%20the%20significant%20annual%20increase,surpassed%2030%20million%20that%20year" w:history="1">
        <w:r w:rsidRPr="00523081">
          <w:rPr>
            <w:rStyle w:val="Hyperlink"/>
            <w:color w:val="000000" w:themeColor="text1"/>
            <w:szCs w:val="24"/>
          </w:rPr>
          <w:t>https://www.statista.com/statistics/287410/annual-number-of-overnight-stays-in-the-united-kingdom-uk/#:~:text=Despite%20the%20significant%20annual%20increase,surpassed%2030%20million%20that%20year</w:t>
        </w:r>
      </w:hyperlink>
      <w:r w:rsidRPr="00523081">
        <w:rPr>
          <w:color w:val="000000" w:themeColor="text1"/>
          <w:szCs w:val="24"/>
        </w:rPr>
        <w:t>. [Accessed on 5</w:t>
      </w:r>
      <w:r w:rsidRPr="00523081">
        <w:rPr>
          <w:color w:val="000000" w:themeColor="text1"/>
          <w:szCs w:val="24"/>
          <w:vertAlign w:val="superscript"/>
        </w:rPr>
        <w:t>th</w:t>
      </w:r>
      <w:r w:rsidRPr="00523081">
        <w:rPr>
          <w:color w:val="000000" w:themeColor="text1"/>
          <w:szCs w:val="24"/>
        </w:rPr>
        <w:t xml:space="preserve"> June 2024]</w:t>
      </w:r>
    </w:p>
    <w:p w14:paraId="48AC179F" w14:textId="77777777" w:rsidR="00F73E78" w:rsidRPr="00523081" w:rsidRDefault="00780BCB" w:rsidP="00523081">
      <w:pPr>
        <w:ind w:left="720" w:hanging="720"/>
        <w:rPr>
          <w:color w:val="000000" w:themeColor="text1"/>
          <w:szCs w:val="24"/>
        </w:rPr>
      </w:pPr>
      <w:r w:rsidRPr="00523081">
        <w:rPr>
          <w:color w:val="000000" w:themeColor="text1"/>
          <w:szCs w:val="24"/>
        </w:rPr>
        <w:t xml:space="preserve">Statista, 2024. Market size of the hotel industry in the United Kingdom from 2013 to 2023, with a forecast for 2024. Available at </w:t>
      </w:r>
      <w:hyperlink r:id="rId18" w:anchor=":~:text=The%20United%20Kingdom's%20hotel%20market,of%2016.42%20billion%20British%20pounds" w:history="1">
        <w:r w:rsidRPr="00523081">
          <w:rPr>
            <w:rStyle w:val="Hyperlink"/>
            <w:color w:val="000000" w:themeColor="text1"/>
            <w:szCs w:val="24"/>
          </w:rPr>
          <w:t>https://www.statista.com/statistics/1364712/hotel-industry-market-size-uk/#:~:text=The%20United%20Kingdom's%20hotel%20market,of%2016.42%20billion%20British%20pounds</w:t>
        </w:r>
      </w:hyperlink>
      <w:r w:rsidRPr="00523081">
        <w:rPr>
          <w:color w:val="000000" w:themeColor="text1"/>
          <w:szCs w:val="24"/>
        </w:rPr>
        <w:t>. [Accessed on 5</w:t>
      </w:r>
      <w:r w:rsidRPr="00523081">
        <w:rPr>
          <w:color w:val="000000" w:themeColor="text1"/>
          <w:szCs w:val="24"/>
          <w:vertAlign w:val="superscript"/>
        </w:rPr>
        <w:t>th</w:t>
      </w:r>
      <w:r w:rsidRPr="00523081">
        <w:rPr>
          <w:color w:val="000000" w:themeColor="text1"/>
          <w:szCs w:val="24"/>
        </w:rPr>
        <w:t xml:space="preserve"> June 2024]</w:t>
      </w:r>
    </w:p>
    <w:p w14:paraId="0D130B9A" w14:textId="77777777" w:rsidR="00F73E78" w:rsidRPr="00523081" w:rsidRDefault="00780BCB" w:rsidP="00523081">
      <w:pPr>
        <w:ind w:left="720" w:hanging="720"/>
        <w:rPr>
          <w:color w:val="000000" w:themeColor="text1"/>
          <w:szCs w:val="24"/>
        </w:rPr>
      </w:pPr>
      <w:r w:rsidRPr="00523081">
        <w:rPr>
          <w:color w:val="000000" w:themeColor="text1"/>
          <w:szCs w:val="24"/>
        </w:rPr>
        <w:lastRenderedPageBreak/>
        <w:t xml:space="preserve">Statista, 2024a. Number of monthly overseas residents' visits to the United Kingdom (UK) from January 2018 to September 2023. Available at </w:t>
      </w:r>
      <w:hyperlink r:id="rId19" w:anchor=":~:text=As%20of%20September%202023%2C%20inbound,levels%20for%20the%20same%20month" w:history="1">
        <w:r w:rsidRPr="00523081">
          <w:rPr>
            <w:rStyle w:val="Hyperlink"/>
            <w:color w:val="000000" w:themeColor="text1"/>
            <w:szCs w:val="24"/>
          </w:rPr>
          <w:t>https://www.statista.com/statistics/297785/number-of-monthly-overseas-visits-to-the-united-kingdom/#:~:text=As%20of%20September%202023%2C%20inbound,levels%20for%20the%20same%20month</w:t>
        </w:r>
      </w:hyperlink>
      <w:r w:rsidRPr="00523081">
        <w:rPr>
          <w:color w:val="000000" w:themeColor="text1"/>
          <w:szCs w:val="24"/>
        </w:rPr>
        <w:t>. [Accessed on 5</w:t>
      </w:r>
      <w:r w:rsidRPr="00523081">
        <w:rPr>
          <w:color w:val="000000" w:themeColor="text1"/>
          <w:szCs w:val="24"/>
          <w:vertAlign w:val="superscript"/>
        </w:rPr>
        <w:t>th</w:t>
      </w:r>
      <w:r w:rsidRPr="00523081">
        <w:rPr>
          <w:color w:val="000000" w:themeColor="text1"/>
          <w:szCs w:val="24"/>
        </w:rPr>
        <w:t xml:space="preserve"> June 2024]</w:t>
      </w:r>
    </w:p>
    <w:p w14:paraId="2EB0C872" w14:textId="77777777" w:rsidR="00F73E78" w:rsidRPr="00523081" w:rsidRDefault="00780BCB" w:rsidP="00523081">
      <w:pPr>
        <w:ind w:left="720" w:hanging="720"/>
        <w:rPr>
          <w:color w:val="000000" w:themeColor="text1"/>
          <w:szCs w:val="24"/>
          <w:shd w:val="clear" w:color="auto" w:fill="FFFFFF"/>
        </w:rPr>
      </w:pPr>
      <w:proofErr w:type="spellStart"/>
      <w:r w:rsidRPr="00523081">
        <w:rPr>
          <w:color w:val="000000" w:themeColor="text1"/>
          <w:szCs w:val="24"/>
          <w:shd w:val="clear" w:color="auto" w:fill="FFFFFF"/>
        </w:rPr>
        <w:t>Vanclay</w:t>
      </w:r>
      <w:proofErr w:type="spellEnd"/>
      <w:r w:rsidRPr="00523081">
        <w:rPr>
          <w:color w:val="000000" w:themeColor="text1"/>
          <w:szCs w:val="24"/>
          <w:shd w:val="clear" w:color="auto" w:fill="FFFFFF"/>
        </w:rPr>
        <w:t>, F. and Hanna, P., 2019. Conceptualizing company response to community protest: principles to achieve a social license to operate. </w:t>
      </w:r>
      <w:r w:rsidRPr="00523081">
        <w:rPr>
          <w:i/>
          <w:iCs/>
          <w:color w:val="000000" w:themeColor="text1"/>
          <w:szCs w:val="24"/>
          <w:shd w:val="clear" w:color="auto" w:fill="FFFFFF"/>
        </w:rPr>
        <w:t>Land</w:t>
      </w:r>
      <w:r w:rsidRPr="00523081">
        <w:rPr>
          <w:color w:val="000000" w:themeColor="text1"/>
          <w:szCs w:val="24"/>
          <w:shd w:val="clear" w:color="auto" w:fill="FFFFFF"/>
        </w:rPr>
        <w:t>, </w:t>
      </w:r>
      <w:r w:rsidRPr="00523081">
        <w:rPr>
          <w:i/>
          <w:iCs/>
          <w:color w:val="000000" w:themeColor="text1"/>
          <w:szCs w:val="24"/>
          <w:shd w:val="clear" w:color="auto" w:fill="FFFFFF"/>
        </w:rPr>
        <w:t>8</w:t>
      </w:r>
      <w:r w:rsidRPr="00523081">
        <w:rPr>
          <w:color w:val="000000" w:themeColor="text1"/>
          <w:szCs w:val="24"/>
          <w:shd w:val="clear" w:color="auto" w:fill="FFFFFF"/>
        </w:rPr>
        <w:t>(6), p.101.</w:t>
      </w:r>
    </w:p>
    <w:p w14:paraId="4F068B6A" w14:textId="77777777" w:rsidR="00F73E78" w:rsidRPr="00523081" w:rsidRDefault="00780BCB" w:rsidP="00523081">
      <w:pPr>
        <w:ind w:left="720" w:hanging="720"/>
        <w:rPr>
          <w:color w:val="000000" w:themeColor="text1"/>
          <w:szCs w:val="24"/>
        </w:rPr>
      </w:pPr>
      <w:r w:rsidRPr="00523081">
        <w:rPr>
          <w:color w:val="000000" w:themeColor="text1"/>
          <w:szCs w:val="24"/>
          <w:shd w:val="clear" w:color="auto" w:fill="FFFFFF"/>
        </w:rPr>
        <w:t>Verma, A., Venkatesan, M., Kumar, M. and Verma, J., 2023. The future of work post Covid-19: key perceived HR implications of hybrid workplaces in India. </w:t>
      </w:r>
      <w:r w:rsidRPr="00523081">
        <w:rPr>
          <w:i/>
          <w:iCs/>
          <w:color w:val="000000" w:themeColor="text1"/>
          <w:szCs w:val="24"/>
          <w:shd w:val="clear" w:color="auto" w:fill="FFFFFF"/>
        </w:rPr>
        <w:t>Journal of Management Development</w:t>
      </w:r>
      <w:r w:rsidRPr="00523081">
        <w:rPr>
          <w:color w:val="000000" w:themeColor="text1"/>
          <w:szCs w:val="24"/>
          <w:shd w:val="clear" w:color="auto" w:fill="FFFFFF"/>
        </w:rPr>
        <w:t>, </w:t>
      </w:r>
      <w:r w:rsidRPr="00523081">
        <w:rPr>
          <w:i/>
          <w:iCs/>
          <w:color w:val="000000" w:themeColor="text1"/>
          <w:szCs w:val="24"/>
          <w:shd w:val="clear" w:color="auto" w:fill="FFFFFF"/>
        </w:rPr>
        <w:t>42</w:t>
      </w:r>
      <w:r w:rsidRPr="00523081">
        <w:rPr>
          <w:color w:val="000000" w:themeColor="text1"/>
          <w:szCs w:val="24"/>
          <w:shd w:val="clear" w:color="auto" w:fill="FFFFFF"/>
        </w:rPr>
        <w:t>(1), pp.13-28.</w:t>
      </w:r>
    </w:p>
    <w:p w14:paraId="491F3EB8" w14:textId="77777777" w:rsidR="00F73E78" w:rsidRPr="00523081" w:rsidRDefault="00780BCB" w:rsidP="00523081">
      <w:pPr>
        <w:ind w:left="720" w:hanging="720"/>
        <w:rPr>
          <w:color w:val="000000" w:themeColor="text1"/>
          <w:szCs w:val="24"/>
        </w:rPr>
      </w:pPr>
      <w:r w:rsidRPr="00523081">
        <w:rPr>
          <w:color w:val="000000" w:themeColor="text1"/>
          <w:szCs w:val="24"/>
          <w:shd w:val="clear" w:color="auto" w:fill="FFFFFF"/>
        </w:rPr>
        <w:t>Xu, S.T., Yang, W., Wu, L., Ma, E. and Wang, D., 2021. Work or baby? Maternity leave in the US lodging industry. </w:t>
      </w:r>
      <w:r w:rsidRPr="00523081">
        <w:rPr>
          <w:i/>
          <w:iCs/>
          <w:color w:val="000000" w:themeColor="text1"/>
          <w:szCs w:val="24"/>
          <w:shd w:val="clear" w:color="auto" w:fill="FFFFFF"/>
        </w:rPr>
        <w:t>Journal of Hospitality and Tourism Management</w:t>
      </w:r>
      <w:r w:rsidRPr="00523081">
        <w:rPr>
          <w:color w:val="000000" w:themeColor="text1"/>
          <w:szCs w:val="24"/>
          <w:shd w:val="clear" w:color="auto" w:fill="FFFFFF"/>
        </w:rPr>
        <w:t>, </w:t>
      </w:r>
      <w:r w:rsidRPr="00523081">
        <w:rPr>
          <w:i/>
          <w:iCs/>
          <w:color w:val="000000" w:themeColor="text1"/>
          <w:szCs w:val="24"/>
          <w:shd w:val="clear" w:color="auto" w:fill="FFFFFF"/>
        </w:rPr>
        <w:t>46</w:t>
      </w:r>
      <w:r w:rsidRPr="00523081">
        <w:rPr>
          <w:color w:val="000000" w:themeColor="text1"/>
          <w:szCs w:val="24"/>
          <w:shd w:val="clear" w:color="auto" w:fill="FFFFFF"/>
        </w:rPr>
        <w:t>, pp.267-271.</w:t>
      </w:r>
    </w:p>
    <w:sectPr w:rsidR="00F73E78" w:rsidRPr="0052308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031AA1"/>
    <w:multiLevelType w:val="multilevel"/>
    <w:tmpl w:val="E01C203E"/>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18E53F8"/>
    <w:multiLevelType w:val="multilevel"/>
    <w:tmpl w:val="04090025"/>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7AF69EE"/>
    <w:multiLevelType w:val="hybridMultilevel"/>
    <w:tmpl w:val="58589BEA"/>
    <w:lvl w:ilvl="0" w:tplc="000666C8">
      <w:start w:val="1"/>
      <w:numFmt w:val="bullet"/>
      <w:lvlText w:val=""/>
      <w:lvlJc w:val="left"/>
      <w:pPr>
        <w:ind w:left="720" w:hanging="360"/>
      </w:pPr>
      <w:rPr>
        <w:rFonts w:ascii="Symbol" w:hAnsi="Symbol" w:hint="default"/>
      </w:rPr>
    </w:lvl>
    <w:lvl w:ilvl="1" w:tplc="722C6D64" w:tentative="1">
      <w:start w:val="1"/>
      <w:numFmt w:val="bullet"/>
      <w:lvlText w:val="o"/>
      <w:lvlJc w:val="left"/>
      <w:pPr>
        <w:ind w:left="1440" w:hanging="360"/>
      </w:pPr>
      <w:rPr>
        <w:rFonts w:ascii="Courier New" w:hAnsi="Courier New" w:cs="Courier New" w:hint="default"/>
      </w:rPr>
    </w:lvl>
    <w:lvl w:ilvl="2" w:tplc="320E97F0" w:tentative="1">
      <w:start w:val="1"/>
      <w:numFmt w:val="bullet"/>
      <w:lvlText w:val=""/>
      <w:lvlJc w:val="left"/>
      <w:pPr>
        <w:ind w:left="2160" w:hanging="360"/>
      </w:pPr>
      <w:rPr>
        <w:rFonts w:ascii="Wingdings" w:hAnsi="Wingdings" w:hint="default"/>
      </w:rPr>
    </w:lvl>
    <w:lvl w:ilvl="3" w:tplc="37FAD000" w:tentative="1">
      <w:start w:val="1"/>
      <w:numFmt w:val="bullet"/>
      <w:lvlText w:val=""/>
      <w:lvlJc w:val="left"/>
      <w:pPr>
        <w:ind w:left="2880" w:hanging="360"/>
      </w:pPr>
      <w:rPr>
        <w:rFonts w:ascii="Symbol" w:hAnsi="Symbol" w:hint="default"/>
      </w:rPr>
    </w:lvl>
    <w:lvl w:ilvl="4" w:tplc="2E7E26C0" w:tentative="1">
      <w:start w:val="1"/>
      <w:numFmt w:val="bullet"/>
      <w:lvlText w:val="o"/>
      <w:lvlJc w:val="left"/>
      <w:pPr>
        <w:ind w:left="3600" w:hanging="360"/>
      </w:pPr>
      <w:rPr>
        <w:rFonts w:ascii="Courier New" w:hAnsi="Courier New" w:cs="Courier New" w:hint="default"/>
      </w:rPr>
    </w:lvl>
    <w:lvl w:ilvl="5" w:tplc="028E577C" w:tentative="1">
      <w:start w:val="1"/>
      <w:numFmt w:val="bullet"/>
      <w:lvlText w:val=""/>
      <w:lvlJc w:val="left"/>
      <w:pPr>
        <w:ind w:left="4320" w:hanging="360"/>
      </w:pPr>
      <w:rPr>
        <w:rFonts w:ascii="Wingdings" w:hAnsi="Wingdings" w:hint="default"/>
      </w:rPr>
    </w:lvl>
    <w:lvl w:ilvl="6" w:tplc="C5EC90CE" w:tentative="1">
      <w:start w:val="1"/>
      <w:numFmt w:val="bullet"/>
      <w:lvlText w:val=""/>
      <w:lvlJc w:val="left"/>
      <w:pPr>
        <w:ind w:left="5040" w:hanging="360"/>
      </w:pPr>
      <w:rPr>
        <w:rFonts w:ascii="Symbol" w:hAnsi="Symbol" w:hint="default"/>
      </w:rPr>
    </w:lvl>
    <w:lvl w:ilvl="7" w:tplc="9510105A" w:tentative="1">
      <w:start w:val="1"/>
      <w:numFmt w:val="bullet"/>
      <w:lvlText w:val="o"/>
      <w:lvlJc w:val="left"/>
      <w:pPr>
        <w:ind w:left="5760" w:hanging="360"/>
      </w:pPr>
      <w:rPr>
        <w:rFonts w:ascii="Courier New" w:hAnsi="Courier New" w:cs="Courier New" w:hint="default"/>
      </w:rPr>
    </w:lvl>
    <w:lvl w:ilvl="8" w:tplc="946A4324" w:tentative="1">
      <w:start w:val="1"/>
      <w:numFmt w:val="bullet"/>
      <w:lvlText w:val=""/>
      <w:lvlJc w:val="left"/>
      <w:pPr>
        <w:ind w:left="6480" w:hanging="360"/>
      </w:pPr>
      <w:rPr>
        <w:rFonts w:ascii="Wingdings" w:hAnsi="Wingdings" w:hint="default"/>
      </w:rPr>
    </w:lvl>
  </w:abstractNum>
  <w:abstractNum w:abstractNumId="3"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982802860">
    <w:abstractNumId w:val="0"/>
  </w:num>
  <w:num w:numId="2" w16cid:durableId="1868518100">
    <w:abstractNumId w:val="3"/>
  </w:num>
  <w:num w:numId="3" w16cid:durableId="1813936310">
    <w:abstractNumId w:val="1"/>
  </w:num>
  <w:num w:numId="4" w16cid:durableId="302657861">
    <w:abstractNumId w:val="1"/>
  </w:num>
  <w:num w:numId="5" w16cid:durableId="2021004018">
    <w:abstractNumId w:val="4"/>
  </w:num>
  <w:num w:numId="6" w16cid:durableId="604701508">
    <w:abstractNumId w:val="4"/>
  </w:num>
  <w:num w:numId="7" w16cid:durableId="531959573">
    <w:abstractNumId w:val="1"/>
  </w:num>
  <w:num w:numId="8" w16cid:durableId="3867492">
    <w:abstractNumId w:val="1"/>
  </w:num>
  <w:num w:numId="9" w16cid:durableId="881645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86D"/>
    <w:rsid w:val="000369CE"/>
    <w:rsid w:val="00062DE6"/>
    <w:rsid w:val="00076952"/>
    <w:rsid w:val="000952ED"/>
    <w:rsid w:val="000F1D7D"/>
    <w:rsid w:val="00105084"/>
    <w:rsid w:val="00106B88"/>
    <w:rsid w:val="00154676"/>
    <w:rsid w:val="001627D9"/>
    <w:rsid w:val="00183DB5"/>
    <w:rsid w:val="001B0ADE"/>
    <w:rsid w:val="001F613D"/>
    <w:rsid w:val="00250F22"/>
    <w:rsid w:val="00257DE3"/>
    <w:rsid w:val="00294FA5"/>
    <w:rsid w:val="00294FD8"/>
    <w:rsid w:val="00295FE6"/>
    <w:rsid w:val="002E76AB"/>
    <w:rsid w:val="002E7B1B"/>
    <w:rsid w:val="002F6FF6"/>
    <w:rsid w:val="00311EB2"/>
    <w:rsid w:val="00322E55"/>
    <w:rsid w:val="00324A5F"/>
    <w:rsid w:val="00340EFC"/>
    <w:rsid w:val="0034532D"/>
    <w:rsid w:val="003C3A10"/>
    <w:rsid w:val="003C7505"/>
    <w:rsid w:val="003D056B"/>
    <w:rsid w:val="003F101B"/>
    <w:rsid w:val="004176D3"/>
    <w:rsid w:val="004238AF"/>
    <w:rsid w:val="0042633F"/>
    <w:rsid w:val="0046749E"/>
    <w:rsid w:val="004B44C8"/>
    <w:rsid w:val="00523081"/>
    <w:rsid w:val="006C57F9"/>
    <w:rsid w:val="00706922"/>
    <w:rsid w:val="00764590"/>
    <w:rsid w:val="00770A3C"/>
    <w:rsid w:val="00780BCB"/>
    <w:rsid w:val="007A1EA6"/>
    <w:rsid w:val="00807D7C"/>
    <w:rsid w:val="00832820"/>
    <w:rsid w:val="00834313"/>
    <w:rsid w:val="00843D6E"/>
    <w:rsid w:val="00880FA2"/>
    <w:rsid w:val="00894D0D"/>
    <w:rsid w:val="0089628C"/>
    <w:rsid w:val="008C09A4"/>
    <w:rsid w:val="00911279"/>
    <w:rsid w:val="0096363B"/>
    <w:rsid w:val="00971EED"/>
    <w:rsid w:val="00973092"/>
    <w:rsid w:val="009775B9"/>
    <w:rsid w:val="009C409D"/>
    <w:rsid w:val="009D5104"/>
    <w:rsid w:val="009E35BA"/>
    <w:rsid w:val="009F51B6"/>
    <w:rsid w:val="00A35192"/>
    <w:rsid w:val="00A66D59"/>
    <w:rsid w:val="00A920E1"/>
    <w:rsid w:val="00AB56C7"/>
    <w:rsid w:val="00AF31D1"/>
    <w:rsid w:val="00B07AD8"/>
    <w:rsid w:val="00B42AE5"/>
    <w:rsid w:val="00B60CC9"/>
    <w:rsid w:val="00B74B9C"/>
    <w:rsid w:val="00BA0A0A"/>
    <w:rsid w:val="00BC008E"/>
    <w:rsid w:val="00C254E1"/>
    <w:rsid w:val="00C36027"/>
    <w:rsid w:val="00C407D0"/>
    <w:rsid w:val="00C613A9"/>
    <w:rsid w:val="00C859EF"/>
    <w:rsid w:val="00C85F9E"/>
    <w:rsid w:val="00CC2FBD"/>
    <w:rsid w:val="00CF2FC7"/>
    <w:rsid w:val="00CF7FE1"/>
    <w:rsid w:val="00D0743C"/>
    <w:rsid w:val="00D14D65"/>
    <w:rsid w:val="00D6515D"/>
    <w:rsid w:val="00D679B0"/>
    <w:rsid w:val="00D9523E"/>
    <w:rsid w:val="00E13F3B"/>
    <w:rsid w:val="00E33141"/>
    <w:rsid w:val="00E34FB9"/>
    <w:rsid w:val="00E41B38"/>
    <w:rsid w:val="00E64773"/>
    <w:rsid w:val="00EA2B91"/>
    <w:rsid w:val="00EF6EE0"/>
    <w:rsid w:val="00F7034D"/>
    <w:rsid w:val="00F73E78"/>
    <w:rsid w:val="00F74AA2"/>
    <w:rsid w:val="00F82CF3"/>
    <w:rsid w:val="00FA286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D68BB"/>
  <w15:chartTrackingRefBased/>
  <w15:docId w15:val="{A72451D1-2D32-409C-8507-7663E1AB1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820"/>
    <w:pPr>
      <w:spacing w:after="200" w:line="360" w:lineRule="auto"/>
      <w:ind w:left="176"/>
      <w:jc w:val="both"/>
    </w:pPr>
    <w:rPr>
      <w:rFonts w:ascii="Times New Roman" w:hAnsi="Times New Roman" w:cs="Times New Roman"/>
      <w:sz w:val="24"/>
      <w:szCs w:val="20"/>
      <w:lang w:val="en-GB"/>
    </w:rPr>
  </w:style>
  <w:style w:type="paragraph" w:styleId="Heading1">
    <w:name w:val="heading 1"/>
    <w:basedOn w:val="Normal"/>
    <w:next w:val="Normal"/>
    <w:link w:val="Heading1Char"/>
    <w:uiPriority w:val="9"/>
    <w:qFormat/>
    <w:rsid w:val="00295FE6"/>
    <w:pPr>
      <w:keepNext/>
      <w:keepLines/>
      <w:numPr>
        <w:numId w:val="8"/>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95FE6"/>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295FE6"/>
    <w:pPr>
      <w:keepNext/>
      <w:keepLines/>
      <w:numPr>
        <w:ilvl w:val="2"/>
        <w:numId w:val="8"/>
      </w:numPr>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FE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295FE6"/>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semiHidden/>
    <w:rsid w:val="00764590"/>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3F101B"/>
    <w:rPr>
      <w:color w:val="0563C1" w:themeColor="hyperlink"/>
      <w:u w:val="single"/>
    </w:rPr>
  </w:style>
  <w:style w:type="paragraph" w:styleId="Caption">
    <w:name w:val="caption"/>
    <w:basedOn w:val="Normal"/>
    <w:next w:val="Normal"/>
    <w:uiPriority w:val="35"/>
    <w:unhideWhenUsed/>
    <w:qFormat/>
    <w:rsid w:val="00B07AD8"/>
    <w:pPr>
      <w:spacing w:line="240" w:lineRule="auto"/>
    </w:pPr>
    <w:rPr>
      <w:i/>
      <w:iCs/>
      <w:color w:val="44546A" w:themeColor="text2"/>
      <w:sz w:val="18"/>
      <w:szCs w:val="18"/>
    </w:rPr>
  </w:style>
  <w:style w:type="paragraph" w:styleId="ListParagraph">
    <w:name w:val="List Paragraph"/>
    <w:basedOn w:val="Normal"/>
    <w:uiPriority w:val="34"/>
    <w:qFormat/>
    <w:rsid w:val="00F73E78"/>
    <w:pPr>
      <w:ind w:left="720"/>
      <w:contextualSpacing/>
    </w:pPr>
  </w:style>
  <w:style w:type="paragraph" w:styleId="TOCHeading">
    <w:name w:val="TOC Heading"/>
    <w:basedOn w:val="Heading1"/>
    <w:next w:val="Normal"/>
    <w:uiPriority w:val="39"/>
    <w:unhideWhenUsed/>
    <w:qFormat/>
    <w:rsid w:val="00250F22"/>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50F22"/>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areers.marriott.com/blog/remote-jobs/" TargetMode="External"/><Relationship Id="rId18" Type="http://schemas.openxmlformats.org/officeDocument/2006/relationships/hyperlink" Target="https://www.statista.com/statistics/1364712/hotel-industry-market-size-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news.marriott.com/news/2019/09/18/marriott-international-announces-expanded-wellbeing-certification-program" TargetMode="External"/><Relationship Id="rId17" Type="http://schemas.openxmlformats.org/officeDocument/2006/relationships/hyperlink" Target="https://www.statista.com/statistics/287410/annual-number-of-overnight-stays-in-the-united-kingdom-uk/" TargetMode="External"/><Relationship Id="rId2" Type="http://schemas.openxmlformats.org/officeDocument/2006/relationships/numbering" Target="numbering.xml"/><Relationship Id="rId16" Type="http://schemas.openxmlformats.org/officeDocument/2006/relationships/hyperlink" Target="https://www.marriott.com/culture-and-values/core-values.mi"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areers.ihg.com/en/life-at-ihg/diversity-equity-and-inclusion/" TargetMode="External"/><Relationship Id="rId5" Type="http://schemas.openxmlformats.org/officeDocument/2006/relationships/webSettings" Target="webSettings.xml"/><Relationship Id="rId15" Type="http://schemas.openxmlformats.org/officeDocument/2006/relationships/hyperlink" Target="https://www.marriott.com/marriott/aboutmarriott.mi" TargetMode="External"/><Relationship Id="rId10" Type="http://schemas.openxmlformats.org/officeDocument/2006/relationships/hyperlink" Target="https://www.bls.gov/iag/tgs/iag70.htm" TargetMode="External"/><Relationship Id="rId19" Type="http://schemas.openxmlformats.org/officeDocument/2006/relationships/hyperlink" Target="https://www.statista.com/statistics/297785/number-of-monthly-overseas-visits-to-the-united-kingd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careers.marriott.com/blog/christie-shared-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6B12C-5E96-4111-B59A-83948ACB2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1149</TotalTime>
  <Pages>13</Pages>
  <Words>3139</Words>
  <Characters>17893</Characters>
  <Application>Microsoft Office Word</Application>
  <DocSecurity>0</DocSecurity>
  <Lines>149</Lines>
  <Paragraphs>41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 Sabir</dc:creator>
  <cp:lastModifiedBy>VASILE PUSCUTA</cp:lastModifiedBy>
  <cp:revision>125</cp:revision>
  <dcterms:created xsi:type="dcterms:W3CDTF">2024-06-04T15:47:00Z</dcterms:created>
  <dcterms:modified xsi:type="dcterms:W3CDTF">2024-06-07T08:39:00Z</dcterms:modified>
</cp:coreProperties>
</file>