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bCs/>
          <w:sz w:val="36"/>
          <w:szCs w:val="36"/>
          <w:lang w:val="en-US"/>
        </w:rPr>
      </w:pPr>
      <w:r>
        <w:drawing>
          <wp:inline distT="0" distB="0" distL="0" distR="0">
            <wp:extent cx="2004060" cy="762000"/>
            <wp:effectExtent l="0" t="0" r="152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pic:cNvPicPr>
                  </pic:nvPicPr>
                  <pic:blipFill>
                    <a:blip r:embed="rId7"/>
                    <a:stretch>
                      <a:fillRect/>
                    </a:stretch>
                  </pic:blipFill>
                  <pic:spPr>
                    <a:xfrm>
                      <a:off x="0" y="0"/>
                      <a:ext cx="2004234" cy="762066"/>
                    </a:xfrm>
                    <a:prstGeom prst="rect">
                      <a:avLst/>
                    </a:prstGeom>
                  </pic:spPr>
                </pic:pic>
              </a:graphicData>
            </a:graphic>
          </wp:inline>
        </w:drawing>
      </w:r>
    </w:p>
    <w:p>
      <w:pPr>
        <w:jc w:val="center"/>
        <w:rPr>
          <w:b/>
          <w:bCs/>
          <w:sz w:val="36"/>
          <w:szCs w:val="36"/>
          <w:lang w:val="en-US"/>
        </w:rPr>
      </w:pPr>
    </w:p>
    <w:p>
      <w:pPr>
        <w:jc w:val="center"/>
        <w:rPr>
          <w:b/>
          <w:bCs/>
          <w:sz w:val="36"/>
          <w:szCs w:val="36"/>
          <w:lang w:val="en-US"/>
        </w:rPr>
      </w:pPr>
    </w:p>
    <w:p>
      <w:pPr>
        <w:jc w:val="center"/>
        <w:rPr>
          <w:b/>
          <w:bCs/>
          <w:sz w:val="36"/>
          <w:szCs w:val="36"/>
          <w:lang w:val="en-US"/>
        </w:rPr>
      </w:pPr>
    </w:p>
    <w:p>
      <w:pPr>
        <w:jc w:val="center"/>
        <w:rPr>
          <w:b/>
          <w:bCs/>
          <w:sz w:val="36"/>
          <w:szCs w:val="36"/>
          <w:lang w:val="en-US"/>
        </w:rPr>
      </w:pPr>
      <w:r>
        <w:rPr>
          <w:b/>
          <w:bCs/>
          <w:sz w:val="36"/>
          <w:szCs w:val="36"/>
          <w:lang w:val="en-US"/>
        </w:rPr>
        <w:t>Title:</w:t>
      </w:r>
      <w:r>
        <w:rPr>
          <w:b/>
          <w:bCs/>
          <w:sz w:val="36"/>
          <w:szCs w:val="36"/>
        </w:rPr>
        <w:t xml:space="preserve"> </w:t>
      </w:r>
      <w:r>
        <w:rPr>
          <w:b/>
          <w:bCs/>
          <w:sz w:val="36"/>
          <w:szCs w:val="36"/>
          <w:lang w:val="en-US"/>
        </w:rPr>
        <w:t>Prototype and Test</w:t>
      </w:r>
    </w:p>
    <w:p>
      <w:pPr>
        <w:jc w:val="center"/>
        <w:rPr>
          <w:rFonts w:hint="default"/>
          <w:b/>
          <w:bCs/>
          <w:sz w:val="36"/>
          <w:szCs w:val="36"/>
          <w:lang w:val="en-GB"/>
        </w:rPr>
      </w:pPr>
      <w:r>
        <w:rPr>
          <w:rFonts w:hint="default"/>
          <w:b/>
          <w:bCs/>
          <w:sz w:val="36"/>
          <w:szCs w:val="36"/>
          <w:lang w:val="en-GB"/>
        </w:rPr>
        <w:t>ID: 1812752</w:t>
      </w:r>
    </w:p>
    <w:p>
      <w:pPr>
        <w:jc w:val="center"/>
        <w:rPr>
          <w:b/>
          <w:bCs/>
          <w:sz w:val="36"/>
          <w:szCs w:val="36"/>
          <w:lang w:val="en-US"/>
        </w:rPr>
      </w:pPr>
      <w:r>
        <w:rPr>
          <w:rFonts w:hint="default"/>
          <w:b/>
          <w:bCs/>
          <w:sz w:val="36"/>
          <w:szCs w:val="36"/>
          <w:lang w:val="en-GB"/>
        </w:rPr>
        <w:t>Serbanica Cristina Raluca</w:t>
      </w:r>
      <w:r>
        <w:rPr>
          <w:b/>
          <w:bCs/>
          <w:sz w:val="36"/>
          <w:szCs w:val="36"/>
          <w:lang w:val="en-US"/>
        </w:rPr>
        <w:tab/>
      </w:r>
    </w:p>
    <w:p>
      <w:pPr>
        <w:spacing w:line="259" w:lineRule="auto"/>
        <w:jc w:val="left"/>
        <w:rPr>
          <w:sz w:val="36"/>
          <w:szCs w:val="36"/>
        </w:rPr>
      </w:pPr>
      <w:r>
        <w:rPr>
          <w:sz w:val="36"/>
          <w:szCs w:val="36"/>
          <w:lang w:val="en-US"/>
        </w:rPr>
        <w:br w:type="page"/>
      </w:r>
    </w:p>
    <w:p>
      <w:pPr>
        <w:pStyle w:val="2"/>
        <w:rPr>
          <w:shd w:val="clear" w:color="auto" w:fill="FFFFFF"/>
        </w:rPr>
      </w:pPr>
      <w:r>
        <w:rPr>
          <w:shd w:val="clear" w:color="auto" w:fill="FFFFFF"/>
        </w:rPr>
        <w:t>Introduction</w:t>
      </w:r>
    </w:p>
    <w:p>
      <w:pPr>
        <w:pStyle w:val="18"/>
        <w:numPr>
          <w:ilvl w:val="0"/>
          <w:numId w:val="1"/>
        </w:numPr>
        <w:ind w:left="360" w:leftChars="0" w:firstLineChars="0"/>
      </w:pPr>
      <w:r>
        <w:t>The issue of climate change will be considered.</w:t>
      </w:r>
    </w:p>
    <w:p>
      <w:pPr>
        <w:pStyle w:val="18"/>
        <w:numPr>
          <w:ilvl w:val="0"/>
          <w:numId w:val="1"/>
        </w:numPr>
        <w:ind w:left="360" w:leftChars="0" w:firstLineChars="0"/>
      </w:pPr>
      <w:r>
        <w:t>Analysis of the meaning of prototype stage.</w:t>
      </w:r>
    </w:p>
    <w:p>
      <w:pPr>
        <w:pStyle w:val="18"/>
        <w:numPr>
          <w:ilvl w:val="0"/>
          <w:numId w:val="1"/>
        </w:numPr>
        <w:ind w:left="360" w:leftChars="0" w:firstLineChars="0"/>
      </w:pPr>
      <w:r>
        <w:t>Evaluation of prototype stage application in relation to climate change.</w:t>
      </w:r>
    </w:p>
    <w:p>
      <w:pPr>
        <w:pStyle w:val="18"/>
        <w:numPr>
          <w:ilvl w:val="0"/>
          <w:numId w:val="1"/>
        </w:numPr>
        <w:ind w:left="360" w:leftChars="0" w:firstLineChars="0"/>
      </w:pPr>
      <w:r>
        <w:t>Analysis of the meaning of test stage.</w:t>
      </w:r>
    </w:p>
    <w:p>
      <w:pPr>
        <w:pStyle w:val="18"/>
        <w:numPr>
          <w:ilvl w:val="0"/>
          <w:numId w:val="1"/>
        </w:numPr>
        <w:ind w:left="360" w:leftChars="0" w:firstLineChars="0"/>
      </w:pPr>
      <w:r>
        <w:t>Evaluation of test stage application in relation to climate change.</w:t>
      </w:r>
    </w:p>
    <w:p>
      <w:pPr>
        <w:ind w:firstLine="720" w:firstLineChars="0"/>
      </w:pPr>
      <w:r>
        <w:t xml:space="preserve">This particular section provides a brief introduction to the presentation. The name of the issue is the issue of climate change which will be considered in this presentation. A proper idea and an effective analysis of the meaning of prototype </w:t>
      </w:r>
      <w:r>
        <w:rPr>
          <w:rFonts w:hint="default"/>
          <w:lang w:val="en-GB"/>
        </w:rPr>
        <w:t xml:space="preserve">and test </w:t>
      </w:r>
      <w:r>
        <w:t xml:space="preserve">stage will be given for better understanding. However, a proper evaluation of prototype </w:t>
      </w:r>
      <w:r>
        <w:rPr>
          <w:rFonts w:hint="default"/>
          <w:lang w:val="en-GB"/>
        </w:rPr>
        <w:t xml:space="preserve">and test </w:t>
      </w:r>
      <w:r>
        <w:t xml:space="preserve">stage as well its application in relation to climate change will be taken into effective consideration. </w:t>
      </w:r>
    </w:p>
    <w:p>
      <w:pPr>
        <w:pStyle w:val="2"/>
      </w:pPr>
      <w:r>
        <w:t>Prototype Meaning</w:t>
      </w:r>
    </w:p>
    <w:p>
      <w:pPr>
        <w:pStyle w:val="18"/>
        <w:numPr>
          <w:ilvl w:val="0"/>
          <w:numId w:val="2"/>
        </w:numPr>
        <w:ind w:left="360" w:leftChars="0" w:firstLineChars="0"/>
        <w:rPr>
          <w:shd w:val="clear" w:color="auto" w:fill="FFFFFF"/>
        </w:rPr>
      </w:pPr>
      <w:r>
        <w:t xml:space="preserve">The prototype stage is the fourth step in decision thinking process </w:t>
      </w:r>
      <w:r>
        <w:rPr>
          <w:shd w:val="clear" w:color="auto" w:fill="FFFFFF"/>
        </w:rPr>
        <w:t>(Abbass, et al., 2022)</w:t>
      </w:r>
      <w:r>
        <w:t>.</w:t>
      </w:r>
    </w:p>
    <w:p>
      <w:pPr>
        <w:pStyle w:val="18"/>
        <w:numPr>
          <w:ilvl w:val="0"/>
          <w:numId w:val="1"/>
        </w:numPr>
        <w:ind w:left="360" w:leftChars="0" w:firstLineChars="0"/>
      </w:pPr>
      <w:r>
        <w:t>Takes place for the purpose of integrating the best idea for a problem.</w:t>
      </w:r>
    </w:p>
    <w:p>
      <w:pPr>
        <w:pStyle w:val="18"/>
        <w:numPr>
          <w:ilvl w:val="0"/>
          <w:numId w:val="1"/>
        </w:numPr>
        <w:ind w:left="360" w:leftChars="0" w:firstLineChars="0"/>
      </w:pPr>
      <w:r>
        <w:t>Prototype stage ensures designing an effective version of the solution associated with the problem.</w:t>
      </w:r>
    </w:p>
    <w:p>
      <w:pPr>
        <w:pStyle w:val="18"/>
        <w:numPr>
          <w:ilvl w:val="0"/>
          <w:numId w:val="1"/>
        </w:numPr>
        <w:ind w:left="360" w:leftChars="0" w:firstLineChars="0"/>
      </w:pPr>
      <w:r>
        <w:t>Prototype is defined as the product built for testing the ideas and for implementing changes in the final product.</w:t>
      </w:r>
    </w:p>
    <w:p>
      <w:pPr>
        <w:pStyle w:val="18"/>
        <w:numPr>
          <w:ilvl w:val="0"/>
          <w:numId w:val="2"/>
        </w:numPr>
        <w:ind w:left="360" w:leftChars="0" w:firstLineChars="0"/>
      </w:pPr>
      <w:r>
        <w:t xml:space="preserve">Analysis of the solution can be easily promoted through the prototype stage </w:t>
      </w:r>
      <w:r>
        <w:rPr>
          <w:shd w:val="clear" w:color="auto" w:fill="FFFFFF"/>
        </w:rPr>
        <w:t>(Carlson, et al., 2022)</w:t>
      </w:r>
      <w:r>
        <w:t>.</w:t>
      </w:r>
    </w:p>
    <w:p>
      <w:pPr>
        <w:ind w:firstLine="720" w:firstLineChars="0"/>
      </w:pPr>
      <w:r>
        <w:t>With the help of this part of the presentation an idea about the prototype concept can be gathered effectively. It has been clearly determined that the prototype stage is the fourth step in decision thinking process. This particular stage takes place for the purpose of integrating the best idea for a problem which is related to climate change. With the help of the prototype stage, it becomes easier to ensure designing an effective version of the solution associated with the problem of climate change. The concept of prototype is defined as the product built for testing the ideas and for implementing changes in the final product. However, a proper idea about the analysis of the solution can be easily promoted through the prototype stage.</w:t>
      </w:r>
    </w:p>
    <w:p>
      <w:pPr>
        <w:pStyle w:val="2"/>
      </w:pPr>
      <w:r>
        <w:t>Application of Prototype Stage in relation to climate change</w:t>
      </w:r>
    </w:p>
    <w:p>
      <w:pPr>
        <w:pStyle w:val="18"/>
        <w:numPr>
          <w:ilvl w:val="0"/>
          <w:numId w:val="1"/>
        </w:numPr>
        <w:ind w:left="360" w:leftChars="0" w:firstLineChars="0"/>
      </w:pPr>
      <w:r>
        <w:t>Determination of solution for solving the problem associated with climate change.</w:t>
      </w:r>
    </w:p>
    <w:p>
      <w:pPr>
        <w:pStyle w:val="18"/>
        <w:numPr>
          <w:ilvl w:val="0"/>
          <w:numId w:val="2"/>
        </w:numPr>
        <w:ind w:left="360" w:leftChars="0" w:firstLineChars="0"/>
        <w:rPr>
          <w:shd w:val="clear" w:color="auto" w:fill="FFFFFF"/>
        </w:rPr>
      </w:pPr>
      <w:r>
        <w:t xml:space="preserve">Solution involves reduction of unnecessary energy wastage </w:t>
      </w:r>
      <w:r>
        <w:rPr>
          <w:shd w:val="clear" w:color="auto" w:fill="FFFFFF"/>
        </w:rPr>
        <w:t>(Hatammimi and Andini, 2022)</w:t>
      </w:r>
      <w:r>
        <w:t>.</w:t>
      </w:r>
    </w:p>
    <w:p>
      <w:pPr>
        <w:pStyle w:val="18"/>
        <w:numPr>
          <w:ilvl w:val="0"/>
          <w:numId w:val="1"/>
        </w:numPr>
        <w:ind w:left="360" w:leftChars="0" w:firstLineChars="0"/>
      </w:pPr>
      <w:r>
        <w:t>Following sustainability practices in order to overcome problems of climate changes.</w:t>
      </w:r>
    </w:p>
    <w:p>
      <w:pPr>
        <w:pStyle w:val="18"/>
        <w:numPr>
          <w:ilvl w:val="0"/>
          <w:numId w:val="1"/>
        </w:numPr>
        <w:ind w:left="360" w:leftChars="0" w:firstLineChars="0"/>
      </w:pPr>
      <w:r>
        <w:t>Focus on providing protection to the environment is the main solution.</w:t>
      </w:r>
    </w:p>
    <w:p>
      <w:pPr>
        <w:pStyle w:val="18"/>
        <w:numPr>
          <w:ilvl w:val="0"/>
          <w:numId w:val="2"/>
        </w:numPr>
        <w:ind w:left="360" w:leftChars="0" w:firstLineChars="0"/>
        <w:rPr>
          <w:shd w:val="clear" w:color="auto" w:fill="FFFFFF"/>
        </w:rPr>
      </w:pPr>
      <w:r>
        <w:t xml:space="preserve">Reuse, reduce and recycling principles are followed </w:t>
      </w:r>
      <w:r>
        <w:rPr>
          <w:shd w:val="clear" w:color="auto" w:fill="FFFFFF"/>
        </w:rPr>
        <w:t>(Jaskyte and Liedtka, 2022)</w:t>
      </w:r>
      <w:r>
        <w:t>.</w:t>
      </w:r>
    </w:p>
    <w:p>
      <w:pPr>
        <w:ind w:firstLine="720" w:firstLineChars="0"/>
      </w:pPr>
      <w:r>
        <w:t xml:space="preserve"> The fourth Stage of Design Thinking</w:t>
      </w:r>
      <w:r>
        <w:rPr>
          <w:rFonts w:hint="default"/>
          <w:lang w:val="en-GB"/>
        </w:rPr>
        <w:t xml:space="preserve"> </w:t>
      </w:r>
      <w:r>
        <w:t>involves creating solutions in order to overcome the problem of climate change. The first effective solution is reducing unnecessary wastage of energy. The second solution is following the principle of recycle, reduce and reuse. The third solution is effective focus on providing environmental protection.</w:t>
      </w:r>
    </w:p>
    <w:p>
      <w:pPr>
        <w:pStyle w:val="2"/>
      </w:pPr>
      <w:r>
        <w:t>Test Meaning</w:t>
      </w:r>
    </w:p>
    <w:p>
      <w:pPr>
        <w:pStyle w:val="18"/>
        <w:numPr>
          <w:ilvl w:val="0"/>
          <w:numId w:val="1"/>
        </w:numPr>
        <w:ind w:left="360" w:leftChars="0" w:firstLineChars="0"/>
      </w:pPr>
      <w:r>
        <w:t>Test is considered to be the essential segment in the decision thinking process.</w:t>
      </w:r>
    </w:p>
    <w:p>
      <w:pPr>
        <w:pStyle w:val="18"/>
        <w:numPr>
          <w:ilvl w:val="0"/>
          <w:numId w:val="2"/>
        </w:numPr>
        <w:ind w:left="360" w:leftChars="0" w:firstLineChars="0"/>
        <w:rPr>
          <w:shd w:val="clear" w:color="auto" w:fill="FFFFFF"/>
        </w:rPr>
      </w:pPr>
      <w:r>
        <w:t xml:space="preserve">Test helps in determining whether the solutions help in solving the problem easily </w:t>
      </w:r>
      <w:r>
        <w:rPr>
          <w:shd w:val="clear" w:color="auto" w:fill="FFFFFF"/>
        </w:rPr>
        <w:t>(Olabi and Abdelkareem, 2022)</w:t>
      </w:r>
      <w:r>
        <w:t>.</w:t>
      </w:r>
      <w:bookmarkStart w:id="0" w:name="_GoBack"/>
      <w:bookmarkEnd w:id="0"/>
    </w:p>
    <w:p>
      <w:pPr>
        <w:pStyle w:val="18"/>
        <w:numPr>
          <w:ilvl w:val="0"/>
          <w:numId w:val="1"/>
        </w:numPr>
        <w:ind w:left="360" w:leftChars="0" w:firstLineChars="0"/>
      </w:pPr>
      <w:r>
        <w:t>Some of the tests are concept testing, usability testing, first click testing and tree testing.</w:t>
      </w:r>
    </w:p>
    <w:p>
      <w:pPr>
        <w:pStyle w:val="18"/>
        <w:numPr>
          <w:ilvl w:val="0"/>
          <w:numId w:val="1"/>
        </w:numPr>
        <w:ind w:left="360" w:leftChars="0" w:firstLineChars="0"/>
      </w:pPr>
      <w:r>
        <w:t>Overview of the required solution can be easily determined.</w:t>
      </w:r>
    </w:p>
    <w:p>
      <w:pPr>
        <w:pStyle w:val="18"/>
        <w:numPr>
          <w:ilvl w:val="0"/>
          <w:numId w:val="2"/>
        </w:numPr>
        <w:ind w:left="360" w:leftChars="0" w:firstLineChars="0"/>
        <w:rPr>
          <w:shd w:val="clear" w:color="auto" w:fill="FFFFFF"/>
        </w:rPr>
      </w:pPr>
      <w:r>
        <w:t xml:space="preserve">Test stage ensures using technology and statistical tools for conducting various test </w:t>
      </w:r>
      <w:r>
        <w:rPr>
          <w:shd w:val="clear" w:color="auto" w:fill="FFFFFF"/>
        </w:rPr>
        <w:t>(Pellegrini, 2022)</w:t>
      </w:r>
      <w:r>
        <w:t>.</w:t>
      </w:r>
    </w:p>
    <w:p>
      <w:pPr>
        <w:ind w:firstLine="720" w:firstLineChars="0"/>
      </w:pPr>
      <w:r>
        <w:t xml:space="preserve"> Test is considered to be the essential segment in the decision thinking process which helps in determining whether the solutions help in solving the problem easily. It is observed that some of the tests are concept testing, usability testing, first click testing and tree testing. This stage ensures providing an effective overview of the required solution easily and on time. Test stage ensures using technology and statistical tools for conducting various test.</w:t>
      </w:r>
    </w:p>
    <w:p>
      <w:pPr>
        <w:pStyle w:val="2"/>
      </w:pPr>
      <w:r>
        <w:t>Application of Test Stage in relation to climate change</w:t>
      </w:r>
    </w:p>
    <w:p>
      <w:pPr>
        <w:pStyle w:val="18"/>
        <w:numPr>
          <w:ilvl w:val="0"/>
          <w:numId w:val="1"/>
        </w:numPr>
        <w:ind w:left="360" w:leftChars="0" w:firstLineChars="0"/>
      </w:pPr>
      <w:r>
        <w:t>Final implementation of the solution in the real life is possible.</w:t>
      </w:r>
    </w:p>
    <w:p>
      <w:pPr>
        <w:pStyle w:val="18"/>
        <w:numPr>
          <w:ilvl w:val="0"/>
          <w:numId w:val="2"/>
        </w:numPr>
        <w:ind w:left="360" w:leftChars="0" w:firstLineChars="0"/>
        <w:rPr>
          <w:shd w:val="clear" w:color="auto" w:fill="FFFFFF"/>
        </w:rPr>
      </w:pPr>
      <w:r>
        <w:t xml:space="preserve">Climate changes can be mitigated by using electric vehicles </w:t>
      </w:r>
      <w:r>
        <w:rPr>
          <w:shd w:val="clear" w:color="auto" w:fill="FFFFFF"/>
        </w:rPr>
        <w:t>(Pörtner, et al., 2022)</w:t>
      </w:r>
      <w:r>
        <w:t>.</w:t>
      </w:r>
    </w:p>
    <w:p>
      <w:pPr>
        <w:pStyle w:val="18"/>
        <w:numPr>
          <w:ilvl w:val="0"/>
          <w:numId w:val="1"/>
        </w:numPr>
        <w:ind w:left="360" w:leftChars="0" w:firstLineChars="0"/>
      </w:pPr>
      <w:r>
        <w:t>Maximum focus should be provided on reduction of energy wastage.</w:t>
      </w:r>
    </w:p>
    <w:p>
      <w:pPr>
        <w:pStyle w:val="18"/>
        <w:numPr>
          <w:ilvl w:val="0"/>
          <w:numId w:val="1"/>
        </w:numPr>
        <w:ind w:left="360" w:leftChars="0" w:firstLineChars="0"/>
      </w:pPr>
      <w:r>
        <w:t>Providing protection to the community is very important.</w:t>
      </w:r>
    </w:p>
    <w:p>
      <w:pPr>
        <w:pStyle w:val="18"/>
        <w:numPr>
          <w:ilvl w:val="0"/>
          <w:numId w:val="2"/>
        </w:numPr>
        <w:ind w:left="360" w:leftChars="0" w:firstLineChars="0"/>
        <w:rPr>
          <w:shd w:val="clear" w:color="auto" w:fill="FFFFFF"/>
        </w:rPr>
      </w:pPr>
      <w:r>
        <w:t xml:space="preserve">Climate changes can be easily mitigated by conducting environmental analysis </w:t>
      </w:r>
      <w:r>
        <w:rPr>
          <w:shd w:val="clear" w:color="auto" w:fill="FFFFFF"/>
        </w:rPr>
        <w:t>(Shé, et al., 2022)</w:t>
      </w:r>
      <w:r>
        <w:t>.</w:t>
      </w:r>
    </w:p>
    <w:p>
      <w:pPr>
        <w:ind w:firstLine="720" w:firstLineChars="0"/>
      </w:pPr>
      <w:r>
        <w:t>This is the stage which mainly revolves around final implementation of the solution in the real life is possible. It has been clearly determined that the climate changes can be mitigated by using electric vehicles. The result of the test stage indicates that maximum focus should be provided on reduction of energy wastage. However, it can be easily observed that by providing protection to the community it becomes possible to mitigate the problems associated with climate changes. The climate changes can be easily mitigated by conducting environmental analysis.</w:t>
      </w:r>
    </w:p>
    <w:p>
      <w:pPr>
        <w:pStyle w:val="2"/>
        <w:rPr>
          <w:shd w:val="clear" w:color="auto" w:fill="FFFFFF"/>
        </w:rPr>
      </w:pPr>
      <w:r>
        <w:rPr>
          <w:shd w:val="clear" w:color="auto" w:fill="FFFFFF"/>
        </w:rPr>
        <w:t>Conclusion</w:t>
      </w:r>
    </w:p>
    <w:p>
      <w:pPr>
        <w:ind w:firstLine="720" w:firstLineChars="0"/>
      </w:pPr>
      <w:r>
        <w:t xml:space="preserve">Excessive consumption of resources and forests are cut down is a major cause of climate change. The stage focuses on protecting the natural habitat of animals in order to overcome the negative impact of climate change. Some of the recommendation to overcome the challenge have been provided. </w:t>
      </w:r>
    </w:p>
    <w:p>
      <w:pPr>
        <w:pStyle w:val="18"/>
        <w:numPr>
          <w:ilvl w:val="0"/>
          <w:numId w:val="0"/>
        </w:numPr>
        <w:ind w:left="360" w:leftChars="0"/>
      </w:pPr>
    </w:p>
    <w:p>
      <w:pPr>
        <w:pStyle w:val="2"/>
        <w:rPr>
          <w:shd w:val="clear" w:color="auto" w:fill="FFFFFF"/>
        </w:rPr>
      </w:pPr>
      <w:r>
        <w:rPr>
          <w:shd w:val="clear" w:color="auto" w:fill="FFFFFF"/>
        </w:rPr>
        <w:t xml:space="preserve">References </w:t>
      </w:r>
    </w:p>
    <w:p>
      <w:pPr>
        <w:rPr>
          <w:shd w:val="clear" w:color="auto" w:fill="FFFFFF"/>
        </w:rPr>
      </w:pPr>
      <w:r>
        <w:rPr>
          <w:shd w:val="clear" w:color="auto" w:fill="FFFFFF"/>
        </w:rPr>
        <w:t>Abbass, K., Qasim, M.Z., Song, H., Murshed, M., Mahmood, H. and Younis, I., (2022). A review of the global climate change impacts, adaptation, and sustainable mitigation measures. </w:t>
      </w:r>
      <w:r>
        <w:rPr>
          <w:i/>
          <w:iCs/>
          <w:shd w:val="clear" w:color="auto" w:fill="FFFFFF"/>
        </w:rPr>
        <w:t>Environmental Science and Pollution Research</w:t>
      </w:r>
      <w:r>
        <w:rPr>
          <w:shd w:val="clear" w:color="auto" w:fill="FFFFFF"/>
        </w:rPr>
        <w:t>, </w:t>
      </w:r>
      <w:r>
        <w:rPr>
          <w:i/>
          <w:iCs/>
          <w:shd w:val="clear" w:color="auto" w:fill="FFFFFF"/>
        </w:rPr>
        <w:t>29</w:t>
      </w:r>
      <w:r>
        <w:rPr>
          <w:shd w:val="clear" w:color="auto" w:fill="FFFFFF"/>
        </w:rPr>
        <w:t>(28), pp.42539-42559.</w:t>
      </w:r>
    </w:p>
    <w:p>
      <w:r>
        <w:rPr>
          <w:shd w:val="clear" w:color="auto" w:fill="FFFFFF"/>
        </w:rPr>
        <w:t>Carlson, C.J., Albery, G.F., Merow, C., Trisos, C.H., Zipfel, C.M., Eskew, E.A., Olival, K.J., Ross, N. and Bansal, S., (2022). Climate change increases cross-species viral transmission risk. </w:t>
      </w:r>
      <w:r>
        <w:rPr>
          <w:i/>
          <w:iCs/>
          <w:shd w:val="clear" w:color="auto" w:fill="FFFFFF"/>
        </w:rPr>
        <w:t>Nature</w:t>
      </w:r>
      <w:r>
        <w:rPr>
          <w:shd w:val="clear" w:color="auto" w:fill="FFFFFF"/>
        </w:rPr>
        <w:t>, </w:t>
      </w:r>
      <w:r>
        <w:rPr>
          <w:i/>
          <w:iCs/>
          <w:shd w:val="clear" w:color="auto" w:fill="FFFFFF"/>
        </w:rPr>
        <w:t>607</w:t>
      </w:r>
      <w:r>
        <w:rPr>
          <w:shd w:val="clear" w:color="auto" w:fill="FFFFFF"/>
        </w:rPr>
        <w:t>(7919), pp.555-562.</w:t>
      </w:r>
    </w:p>
    <w:p>
      <w:pPr>
        <w:rPr>
          <w:shd w:val="clear" w:color="auto" w:fill="FFFFFF"/>
        </w:rPr>
      </w:pPr>
      <w:r>
        <w:rPr>
          <w:shd w:val="clear" w:color="auto" w:fill="FFFFFF"/>
        </w:rPr>
        <w:t>Hatammimi, J. and Andini, S., (2022). Measuring the implementation of the design thinking concept in the creative industry: Study on the Culinary Subsector in Bandung City. </w:t>
      </w:r>
      <w:r>
        <w:rPr>
          <w:i/>
          <w:iCs/>
          <w:shd w:val="clear" w:color="auto" w:fill="FFFFFF"/>
        </w:rPr>
        <w:t>International Journal of Business Ecosystem &amp; Strategy (2687-2293)</w:t>
      </w:r>
      <w:r>
        <w:rPr>
          <w:shd w:val="clear" w:color="auto" w:fill="FFFFFF"/>
        </w:rPr>
        <w:t>, </w:t>
      </w:r>
      <w:r>
        <w:rPr>
          <w:i/>
          <w:iCs/>
          <w:shd w:val="clear" w:color="auto" w:fill="FFFFFF"/>
        </w:rPr>
        <w:t>4</w:t>
      </w:r>
      <w:r>
        <w:rPr>
          <w:shd w:val="clear" w:color="auto" w:fill="FFFFFF"/>
        </w:rPr>
        <w:t>(2), pp.20-27.</w:t>
      </w:r>
    </w:p>
    <w:p>
      <w:pPr>
        <w:rPr>
          <w:shd w:val="clear" w:color="auto" w:fill="FFFFFF"/>
        </w:rPr>
      </w:pPr>
      <w:r>
        <w:rPr>
          <w:shd w:val="clear" w:color="auto" w:fill="FFFFFF"/>
        </w:rPr>
        <w:t>Jaskyte, K. and Liedtka, J., (2022). Design thinking for innovation: Practices and intermediate outcomes. </w:t>
      </w:r>
      <w:r>
        <w:rPr>
          <w:i/>
          <w:iCs/>
          <w:shd w:val="clear" w:color="auto" w:fill="FFFFFF"/>
        </w:rPr>
        <w:t>Nonprofit Management and Leadership</w:t>
      </w:r>
      <w:r>
        <w:rPr>
          <w:shd w:val="clear" w:color="auto" w:fill="FFFFFF"/>
        </w:rPr>
        <w:t>, </w:t>
      </w:r>
      <w:r>
        <w:rPr>
          <w:i/>
          <w:iCs/>
          <w:shd w:val="clear" w:color="auto" w:fill="FFFFFF"/>
        </w:rPr>
        <w:t>32</w:t>
      </w:r>
      <w:r>
        <w:rPr>
          <w:shd w:val="clear" w:color="auto" w:fill="FFFFFF"/>
        </w:rPr>
        <w:t>(4), pp.555-575.</w:t>
      </w:r>
    </w:p>
    <w:p>
      <w:pPr>
        <w:rPr>
          <w:shd w:val="clear" w:color="auto" w:fill="FFFFFF"/>
        </w:rPr>
      </w:pPr>
      <w:r>
        <w:rPr>
          <w:shd w:val="clear" w:color="auto" w:fill="FFFFFF"/>
        </w:rPr>
        <w:t>Olabi, A.G. and Abdelkareem, M.A., (2022). Renewable energy and climate change. </w:t>
      </w:r>
      <w:r>
        <w:rPr>
          <w:i/>
          <w:iCs/>
          <w:shd w:val="clear" w:color="auto" w:fill="FFFFFF"/>
        </w:rPr>
        <w:t>Renewable and Sustainable Energy Reviews</w:t>
      </w:r>
      <w:r>
        <w:rPr>
          <w:shd w:val="clear" w:color="auto" w:fill="FFFFFF"/>
        </w:rPr>
        <w:t>, </w:t>
      </w:r>
      <w:r>
        <w:rPr>
          <w:i/>
          <w:iCs/>
          <w:shd w:val="clear" w:color="auto" w:fill="FFFFFF"/>
        </w:rPr>
        <w:t>158</w:t>
      </w:r>
      <w:r>
        <w:rPr>
          <w:shd w:val="clear" w:color="auto" w:fill="FFFFFF"/>
        </w:rPr>
        <w:t>, p.112111.</w:t>
      </w:r>
    </w:p>
    <w:p>
      <w:pPr>
        <w:rPr>
          <w:shd w:val="clear" w:color="auto" w:fill="FFFFFF"/>
        </w:rPr>
      </w:pPr>
      <w:r>
        <w:rPr>
          <w:shd w:val="clear" w:color="auto" w:fill="FFFFFF"/>
        </w:rPr>
        <w:t>Pellegrini, M., (2022). Composing like an entrepreneur: The pedagogical implications of design thinking in the workplace. </w:t>
      </w:r>
      <w:r>
        <w:rPr>
          <w:i/>
          <w:iCs/>
          <w:shd w:val="clear" w:color="auto" w:fill="FFFFFF"/>
        </w:rPr>
        <w:t>Journal of Technical Writing and Communication</w:t>
      </w:r>
      <w:r>
        <w:rPr>
          <w:shd w:val="clear" w:color="auto" w:fill="FFFFFF"/>
        </w:rPr>
        <w:t>, </w:t>
      </w:r>
      <w:r>
        <w:rPr>
          <w:i/>
          <w:iCs/>
          <w:shd w:val="clear" w:color="auto" w:fill="FFFFFF"/>
        </w:rPr>
        <w:t>52</w:t>
      </w:r>
      <w:r>
        <w:rPr>
          <w:shd w:val="clear" w:color="auto" w:fill="FFFFFF"/>
        </w:rPr>
        <w:t>(3), pp.316-333.</w:t>
      </w:r>
    </w:p>
    <w:p>
      <w:pPr>
        <w:rPr>
          <w:shd w:val="clear" w:color="auto" w:fill="FFFFFF"/>
        </w:rPr>
      </w:pPr>
      <w:r>
        <w:rPr>
          <w:shd w:val="clear" w:color="auto" w:fill="FFFFFF"/>
        </w:rPr>
        <w:t>Pörtner, H.O., Roberts, D.C., Adams, H., Adler, C., Aldunce, P., Ali, E., Begum, R.A., Betts, R., Kerr, R.B., Biesbroek, R. and Birkmann, J., (2022). </w:t>
      </w:r>
      <w:r>
        <w:rPr>
          <w:i/>
          <w:iCs/>
          <w:shd w:val="clear" w:color="auto" w:fill="FFFFFF"/>
        </w:rPr>
        <w:t>Climate change 2022: Impacts, adaptation and vulnerability</w:t>
      </w:r>
      <w:r>
        <w:rPr>
          <w:shd w:val="clear" w:color="auto" w:fill="FFFFFF"/>
        </w:rPr>
        <w:t> (p. 3056). Geneva, Switzerland:: IPCC.</w:t>
      </w:r>
    </w:p>
    <w:p>
      <w:pPr>
        <w:rPr>
          <w:shd w:val="clear" w:color="auto" w:fill="FFFFFF"/>
        </w:rPr>
      </w:pPr>
      <w:r>
        <w:rPr>
          <w:shd w:val="clear" w:color="auto" w:fill="FFFFFF"/>
        </w:rPr>
        <w:t>Shé, C.N., Farrell, O., Brunton, J. and Costello, E., (2022). Integrating design thinking into instructional design: The# OpenTeach case study. </w:t>
      </w:r>
      <w:r>
        <w:rPr>
          <w:i/>
          <w:iCs/>
          <w:shd w:val="clear" w:color="auto" w:fill="FFFFFF"/>
        </w:rPr>
        <w:t>Australasian Journal of Educational Technology</w:t>
      </w:r>
      <w:r>
        <w:rPr>
          <w:shd w:val="clear" w:color="auto" w:fill="FFFFFF"/>
        </w:rPr>
        <w:t>, </w:t>
      </w:r>
      <w:r>
        <w:rPr>
          <w:i/>
          <w:iCs/>
          <w:shd w:val="clear" w:color="auto" w:fill="FFFFFF"/>
        </w:rPr>
        <w:t>38</w:t>
      </w:r>
      <w:r>
        <w:rPr>
          <w:shd w:val="clear" w:color="auto" w:fill="FFFFFF"/>
        </w:rPr>
        <w:t>(1), pp.33-52.</w:t>
      </w:r>
    </w:p>
    <w:p/>
    <w:sectPr>
      <w:footerReference r:id="rId5" w:type="default"/>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Light">
    <w:panose1 w:val="020F0302020204030204"/>
    <w:charset w:val="00"/>
    <w:family w:val="swiss"/>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Symbol">
    <w:panose1 w:val="05050102010706020507"/>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60079078"/>
      <w:docPartObj>
        <w:docPartGallery w:val="autotext"/>
      </w:docPartObj>
    </w:sdtPr>
    <w:sdtContent>
      <w:sdt>
        <w:sdtPr>
          <w:id w:val="-1769616900"/>
          <w:docPartObj>
            <w:docPartGallery w:val="autotext"/>
          </w:docPartObj>
        </w:sdtPr>
        <w:sdtContent>
          <w:p>
            <w:pPr>
              <w:pStyle w:val="7"/>
              <w:jc w:val="right"/>
            </w:pPr>
            <w:r>
              <w:t xml:space="preserve">Page </w:t>
            </w:r>
            <w:r>
              <w:rPr>
                <w:b/>
                <w:bCs/>
                <w:szCs w:val="24"/>
              </w:rPr>
              <w:fldChar w:fldCharType="begin"/>
            </w:r>
            <w:r>
              <w:rPr>
                <w:b/>
                <w:bCs/>
              </w:rPr>
              <w:instrText xml:space="preserve"> PAGE </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rPr>
              <w:t>2</w:t>
            </w:r>
            <w:r>
              <w:rPr>
                <w:b/>
                <w:bCs/>
                <w:szCs w:val="24"/>
              </w:rPr>
              <w:fldChar w:fldCharType="end"/>
            </w:r>
          </w:p>
        </w:sdtContent>
      </w:sdt>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8EB1D43"/>
    <w:multiLevelType w:val="multilevel"/>
    <w:tmpl w:val="18EB1D43"/>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5CE51462"/>
    <w:multiLevelType w:val="multilevel"/>
    <w:tmpl w:val="5CE51462"/>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1A2A"/>
    <w:rsid w:val="00043657"/>
    <w:rsid w:val="0005233D"/>
    <w:rsid w:val="00054071"/>
    <w:rsid w:val="000578A3"/>
    <w:rsid w:val="00073940"/>
    <w:rsid w:val="000A6A58"/>
    <w:rsid w:val="001478B9"/>
    <w:rsid w:val="001C7370"/>
    <w:rsid w:val="00227AED"/>
    <w:rsid w:val="00266D6C"/>
    <w:rsid w:val="002759FF"/>
    <w:rsid w:val="002A767E"/>
    <w:rsid w:val="00340659"/>
    <w:rsid w:val="00345B06"/>
    <w:rsid w:val="003C305E"/>
    <w:rsid w:val="003F3832"/>
    <w:rsid w:val="00411016"/>
    <w:rsid w:val="004147BF"/>
    <w:rsid w:val="0042046C"/>
    <w:rsid w:val="00435127"/>
    <w:rsid w:val="00446647"/>
    <w:rsid w:val="00452F25"/>
    <w:rsid w:val="004A7E8A"/>
    <w:rsid w:val="004C3B3D"/>
    <w:rsid w:val="004D6794"/>
    <w:rsid w:val="004E7F93"/>
    <w:rsid w:val="00501023"/>
    <w:rsid w:val="00504389"/>
    <w:rsid w:val="00511D70"/>
    <w:rsid w:val="00523E26"/>
    <w:rsid w:val="00547986"/>
    <w:rsid w:val="005A037C"/>
    <w:rsid w:val="006B7C8F"/>
    <w:rsid w:val="006C1A2A"/>
    <w:rsid w:val="006D0C5D"/>
    <w:rsid w:val="006E42A5"/>
    <w:rsid w:val="006E5BDB"/>
    <w:rsid w:val="006F5A10"/>
    <w:rsid w:val="006F6C85"/>
    <w:rsid w:val="0076649C"/>
    <w:rsid w:val="00794E97"/>
    <w:rsid w:val="007B04FC"/>
    <w:rsid w:val="007E67DF"/>
    <w:rsid w:val="007F43BD"/>
    <w:rsid w:val="007F6CBE"/>
    <w:rsid w:val="00802B19"/>
    <w:rsid w:val="008078FD"/>
    <w:rsid w:val="008301DD"/>
    <w:rsid w:val="00857FCC"/>
    <w:rsid w:val="00866B2F"/>
    <w:rsid w:val="00867B1B"/>
    <w:rsid w:val="00871EA9"/>
    <w:rsid w:val="0093111B"/>
    <w:rsid w:val="009A3BC5"/>
    <w:rsid w:val="00A011FC"/>
    <w:rsid w:val="00A10701"/>
    <w:rsid w:val="00AE6A4C"/>
    <w:rsid w:val="00B073FE"/>
    <w:rsid w:val="00B27240"/>
    <w:rsid w:val="00B40A16"/>
    <w:rsid w:val="00B53749"/>
    <w:rsid w:val="00B54419"/>
    <w:rsid w:val="00B67564"/>
    <w:rsid w:val="00B90F2D"/>
    <w:rsid w:val="00BC334D"/>
    <w:rsid w:val="00BD52FA"/>
    <w:rsid w:val="00C15F0A"/>
    <w:rsid w:val="00C33680"/>
    <w:rsid w:val="00CC0CBD"/>
    <w:rsid w:val="00CD2923"/>
    <w:rsid w:val="00D4305E"/>
    <w:rsid w:val="00D4755D"/>
    <w:rsid w:val="00DB6CCA"/>
    <w:rsid w:val="00DD5E01"/>
    <w:rsid w:val="00DE01EE"/>
    <w:rsid w:val="00DE289F"/>
    <w:rsid w:val="00EB6D64"/>
    <w:rsid w:val="00EE52EF"/>
    <w:rsid w:val="00F041D5"/>
    <w:rsid w:val="00F52AD2"/>
    <w:rsid w:val="00F8290B"/>
    <w:rsid w:val="00F87894"/>
    <w:rsid w:val="00FA1C31"/>
    <w:rsid w:val="00FB1983"/>
    <w:rsid w:val="00FF3579"/>
    <w:rsid w:val="109B451E"/>
    <w:rsid w:val="335F2413"/>
    <w:rsid w:val="68116E8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1"/>
    <w:next w:val="1"/>
    <w:link w:val="13"/>
    <w:qFormat/>
    <w:uiPriority w:val="9"/>
    <w:pPr>
      <w:keepNext/>
      <w:keepLines/>
      <w:spacing w:before="240" w:after="0"/>
      <w:outlineLvl w:val="0"/>
    </w:pPr>
    <w:rPr>
      <w:rFonts w:eastAsiaTheme="majorEastAsia" w:cstheme="majorBidi"/>
      <w:b/>
      <w:sz w:val="28"/>
      <w:szCs w:val="32"/>
    </w:rPr>
  </w:style>
  <w:style w:type="paragraph" w:styleId="3">
    <w:name w:val="heading 2"/>
    <w:basedOn w:val="1"/>
    <w:next w:val="1"/>
    <w:link w:val="14"/>
    <w:unhideWhenUsed/>
    <w:qFormat/>
    <w:uiPriority w:val="9"/>
    <w:pPr>
      <w:keepNext/>
      <w:keepLines/>
      <w:spacing w:before="40" w:after="0"/>
      <w:outlineLvl w:val="1"/>
    </w:pPr>
    <w:rPr>
      <w:rFonts w:eastAsiaTheme="majorEastAsia" w:cstheme="majorBidi"/>
      <w:b/>
      <w:szCs w:val="26"/>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7">
    <w:name w:val="footer"/>
    <w:basedOn w:val="1"/>
    <w:link w:val="16"/>
    <w:unhideWhenUsed/>
    <w:qFormat/>
    <w:uiPriority w:val="99"/>
    <w:pPr>
      <w:tabs>
        <w:tab w:val="center" w:pos="4513"/>
        <w:tab w:val="right" w:pos="9026"/>
      </w:tabs>
      <w:spacing w:after="0" w:line="240" w:lineRule="auto"/>
    </w:pPr>
  </w:style>
  <w:style w:type="paragraph" w:styleId="8">
    <w:name w:val="header"/>
    <w:basedOn w:val="1"/>
    <w:link w:val="15"/>
    <w:unhideWhenUsed/>
    <w:qFormat/>
    <w:uiPriority w:val="99"/>
    <w:pPr>
      <w:tabs>
        <w:tab w:val="center" w:pos="4513"/>
        <w:tab w:val="right" w:pos="9026"/>
      </w:tabs>
      <w:spacing w:after="0" w:line="240" w:lineRule="auto"/>
    </w:pPr>
  </w:style>
  <w:style w:type="character" w:styleId="9">
    <w:name w:val="Hyperlink"/>
    <w:basedOn w:val="4"/>
    <w:unhideWhenUsed/>
    <w:qFormat/>
    <w:uiPriority w:val="99"/>
    <w:rPr>
      <w:color w:val="0563C1" w:themeColor="hyperlink"/>
      <w:u w:val="single"/>
      <w14:textFill>
        <w14:solidFill>
          <w14:schemeClr w14:val="hlink"/>
        </w14:solidFill>
      </w14:textFill>
    </w:rPr>
  </w:style>
  <w:style w:type="table" w:styleId="10">
    <w:name w:val="Table Grid"/>
    <w:basedOn w:val="5"/>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1">
    <w:name w:val="toc 1"/>
    <w:basedOn w:val="1"/>
    <w:next w:val="1"/>
    <w:unhideWhenUsed/>
    <w:uiPriority w:val="39"/>
    <w:pPr>
      <w:spacing w:after="100"/>
    </w:pPr>
  </w:style>
  <w:style w:type="paragraph" w:styleId="12">
    <w:name w:val="toc 2"/>
    <w:basedOn w:val="1"/>
    <w:next w:val="1"/>
    <w:unhideWhenUsed/>
    <w:uiPriority w:val="39"/>
    <w:pPr>
      <w:spacing w:after="100"/>
      <w:ind w:left="240"/>
    </w:pPr>
  </w:style>
  <w:style w:type="character" w:customStyle="1" w:styleId="13">
    <w:name w:val="Heading 1 Char"/>
    <w:basedOn w:val="4"/>
    <w:link w:val="2"/>
    <w:uiPriority w:val="9"/>
    <w:rPr>
      <w:rFonts w:ascii="Times New Roman" w:hAnsi="Times New Roman" w:eastAsiaTheme="majorEastAsia" w:cstheme="majorBidi"/>
      <w:b/>
      <w:color w:val="000000" w:themeColor="text1"/>
      <w:sz w:val="28"/>
      <w:szCs w:val="32"/>
      <w:lang w:val="en-GB"/>
      <w14:textFill>
        <w14:solidFill>
          <w14:schemeClr w14:val="tx1"/>
        </w14:solidFill>
      </w14:textFill>
    </w:rPr>
  </w:style>
  <w:style w:type="character" w:customStyle="1" w:styleId="14">
    <w:name w:val="Heading 2 Char"/>
    <w:basedOn w:val="4"/>
    <w:link w:val="3"/>
    <w:uiPriority w:val="9"/>
    <w:rPr>
      <w:rFonts w:ascii="Times New Roman" w:hAnsi="Times New Roman" w:eastAsiaTheme="majorEastAsia" w:cstheme="majorBidi"/>
      <w:b/>
      <w:color w:val="000000" w:themeColor="text1"/>
      <w:sz w:val="24"/>
      <w:szCs w:val="26"/>
      <w:lang w:val="en-GB"/>
      <w14:textFill>
        <w14:solidFill>
          <w14:schemeClr w14:val="tx1"/>
        </w14:solidFill>
      </w14:textFill>
    </w:rPr>
  </w:style>
  <w:style w:type="character" w:customStyle="1" w:styleId="15">
    <w:name w:val="Header Char"/>
    <w:basedOn w:val="4"/>
    <w:link w:val="8"/>
    <w:uiPriority w:val="99"/>
    <w:rPr>
      <w:rFonts w:ascii="Times New Roman" w:hAnsi="Times New Roman"/>
      <w:color w:val="000000" w:themeColor="text1"/>
      <w:sz w:val="24"/>
      <w:lang w:val="en-GB"/>
      <w14:textFill>
        <w14:solidFill>
          <w14:schemeClr w14:val="tx1"/>
        </w14:solidFill>
      </w14:textFill>
    </w:rPr>
  </w:style>
  <w:style w:type="character" w:customStyle="1" w:styleId="16">
    <w:name w:val="Footer Char"/>
    <w:basedOn w:val="4"/>
    <w:link w:val="7"/>
    <w:qFormat/>
    <w:uiPriority w:val="99"/>
    <w:rPr>
      <w:rFonts w:ascii="Times New Roman" w:hAnsi="Times New Roman"/>
      <w:color w:val="000000" w:themeColor="text1"/>
      <w:sz w:val="24"/>
      <w:lang w:val="en-GB"/>
      <w14:textFill>
        <w14:solidFill>
          <w14:schemeClr w14:val="tx1"/>
        </w14:solidFill>
      </w14:textFill>
    </w:rPr>
  </w:style>
  <w:style w:type="character" w:customStyle="1" w:styleId="17">
    <w:name w:val="Subtle Emphasis"/>
    <w:basedOn w:val="4"/>
    <w:qFormat/>
    <w:uiPriority w:val="19"/>
    <w:rPr>
      <w:i/>
      <w:iCs/>
      <w:color w:val="404040" w:themeColor="text1" w:themeTint="BF"/>
      <w14:textFill>
        <w14:solidFill>
          <w14:schemeClr w14:val="tx1">
            <w14:lumMod w14:val="75000"/>
            <w14:lumOff w14:val="25000"/>
          </w14:schemeClr>
        </w14:solidFill>
      </w14:textFill>
    </w:rPr>
  </w:style>
  <w:style w:type="paragraph" w:styleId="18">
    <w:name w:val="List Paragraph"/>
    <w:basedOn w:val="1"/>
    <w:qFormat/>
    <w:uiPriority w:val="34"/>
    <w:pPr>
      <w:ind w:left="720"/>
      <w:contextualSpacing/>
    </w:pPr>
  </w:style>
  <w:style w:type="paragraph" w:customStyle="1" w:styleId="19">
    <w:name w:val="TOC Heading"/>
    <w:basedOn w:val="2"/>
    <w:next w:val="1"/>
    <w:unhideWhenUsed/>
    <w:qFormat/>
    <w:uiPriority w:val="39"/>
    <w:pPr>
      <w:spacing w:line="259" w:lineRule="auto"/>
      <w:jc w:val="left"/>
      <w:outlineLvl w:val="9"/>
    </w:pPr>
    <w:rPr>
      <w:rFonts w:asciiTheme="majorHAnsi" w:hAnsiTheme="majorHAnsi"/>
      <w:b w:val="0"/>
      <w:color w:val="2F5597" w:themeColor="accent1" w:themeShade="BF"/>
      <w:sz w:val="32"/>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datastoreItem>
</file>

<file path=docProps/app.xml><?xml version="1.0" encoding="utf-8"?>
<Properties xmlns="http://schemas.openxmlformats.org/officeDocument/2006/extended-properties" xmlns:vt="http://schemas.openxmlformats.org/officeDocument/2006/docPropsVTypes">
  <Template>Normal.dotm</Template>
  <Pages>5</Pages>
  <Words>1222</Words>
  <Characters>6968</Characters>
  <Lines>58</Lines>
  <Paragraphs>16</Paragraphs>
  <TotalTime>5</TotalTime>
  <ScaleCrop>false</ScaleCrop>
  <LinksUpToDate>false</LinksUpToDate>
  <CharactersWithSpaces>8174</CharactersWithSpaces>
  <Application>WPS Office_11.2.0.11417_F1E327BC-269C-435d-A152-05C5408002CA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2023-06-28T05:23:00Z</dcterms:created>
  <dcterms:modified xsi:type="dcterms:W3CDTF">2023-06-28T20:56:01Z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2057-11.2.0.11417</vt:lpwstr>
  </property>
  <property fmtid="{D5CDD505-2E9C-101B-9397-08002B2CF9AE}" pid="3" name="ICV">
    <vt:lpwstr>9F5EC10001FF4FA9BF189193DCB44FED</vt:lpwstr>
  </property>
</Properties>
</file>