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0F4F0" w14:textId="77777777" w:rsidR="0052092E" w:rsidRPr="0052092E" w:rsidRDefault="0052092E" w:rsidP="0052092E">
      <w:pPr>
        <w:spacing w:after="0" w:line="240" w:lineRule="auto"/>
        <w:ind w:left="-180" w:right="-334"/>
        <w:rPr>
          <w:rFonts w:ascii="Georgia" w:eastAsia="SimSun" w:hAnsi="Georgia" w:cs="Times New Roman"/>
          <w:color w:val="000000"/>
          <w:sz w:val="21"/>
          <w:szCs w:val="21"/>
          <w:lang w:val="en-GB" w:eastAsia="zh-CN"/>
        </w:rPr>
      </w:pPr>
      <w:r w:rsidRPr="0052092E">
        <w:rPr>
          <w:rFonts w:ascii="Georgia" w:eastAsia="SimSun" w:hAnsi="Georgia" w:cs="Times New Roman"/>
          <w:noProof/>
          <w:color w:val="000000"/>
          <w:sz w:val="21"/>
          <w:szCs w:val="21"/>
          <w:lang w:val="en-GB" w:eastAsia="zh-CN"/>
        </w:rPr>
        <w:drawing>
          <wp:inline distT="0" distB="0" distL="0" distR="0" wp14:anchorId="006886F5" wp14:editId="450E0F90">
            <wp:extent cx="1905000" cy="632460"/>
            <wp:effectExtent l="19050" t="19050" r="19050"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77618C40" w14:textId="77777777" w:rsidR="0052092E" w:rsidRPr="0052092E" w:rsidRDefault="0052092E" w:rsidP="0052092E">
      <w:pPr>
        <w:spacing w:after="0" w:line="240" w:lineRule="auto"/>
        <w:ind w:left="-180" w:right="-334"/>
        <w:rPr>
          <w:rFonts w:ascii="Georgia" w:eastAsia="SimSun" w:hAnsi="Georgia" w:cs="Times New Roman"/>
          <w:color w:val="000000"/>
          <w:sz w:val="21"/>
          <w:szCs w:val="21"/>
          <w:lang w:val="en-GB" w:eastAsia="zh-CN"/>
        </w:rPr>
      </w:pPr>
    </w:p>
    <w:p w14:paraId="744E771F" w14:textId="77777777" w:rsidR="0052092E" w:rsidRPr="0052092E" w:rsidRDefault="0052092E" w:rsidP="0052092E">
      <w:pPr>
        <w:spacing w:after="0" w:line="240" w:lineRule="auto"/>
        <w:ind w:left="-180" w:right="-334"/>
        <w:rPr>
          <w:rFonts w:ascii="Georgia" w:eastAsia="SimSun" w:hAnsi="Georgia" w:cs="Times New Roman"/>
          <w:color w:val="000000"/>
          <w:sz w:val="21"/>
          <w:szCs w:val="21"/>
          <w:lang w:val="en-GB" w:eastAsia="zh-CN"/>
        </w:rPr>
      </w:pPr>
    </w:p>
    <w:p w14:paraId="013CD47B" w14:textId="77777777" w:rsidR="0052092E" w:rsidRPr="0052092E" w:rsidRDefault="0052092E" w:rsidP="0052092E">
      <w:pPr>
        <w:spacing w:after="0" w:line="240" w:lineRule="auto"/>
        <w:ind w:left="-180" w:right="-334"/>
        <w:jc w:val="center"/>
        <w:rPr>
          <w:rFonts w:ascii="Arial" w:eastAsia="SimSun" w:hAnsi="Arial" w:cs="Arial"/>
          <w:b/>
          <w:color w:val="000000"/>
          <w:sz w:val="28"/>
          <w:szCs w:val="28"/>
          <w:lang w:val="cy-GB" w:eastAsia="zh-CN"/>
        </w:rPr>
      </w:pPr>
      <w:r w:rsidRPr="0052092E">
        <w:rPr>
          <w:rFonts w:ascii="Arial" w:eastAsia="SimSun" w:hAnsi="Arial" w:cs="Arial"/>
          <w:b/>
          <w:color w:val="000000"/>
          <w:sz w:val="28"/>
          <w:szCs w:val="28"/>
          <w:lang w:val="cy-GB" w:eastAsia="zh-CN"/>
        </w:rPr>
        <w:t xml:space="preserve">Postgraduate/Distance Learning </w:t>
      </w:r>
    </w:p>
    <w:p w14:paraId="15B01BAC" w14:textId="77777777" w:rsidR="0052092E" w:rsidRPr="0052092E" w:rsidRDefault="0052092E" w:rsidP="0052092E">
      <w:pPr>
        <w:spacing w:after="0" w:line="240" w:lineRule="auto"/>
        <w:ind w:left="-180" w:right="-334"/>
        <w:jc w:val="center"/>
        <w:rPr>
          <w:rFonts w:ascii="Arial" w:eastAsia="SimSun" w:hAnsi="Arial" w:cs="Arial"/>
          <w:b/>
          <w:color w:val="000000"/>
          <w:sz w:val="28"/>
          <w:szCs w:val="28"/>
          <w:lang w:val="en-GB" w:eastAsia="zh-CN"/>
        </w:rPr>
      </w:pPr>
      <w:r w:rsidRPr="0052092E">
        <w:rPr>
          <w:rFonts w:ascii="Arial" w:eastAsia="SimSun" w:hAnsi="Arial" w:cs="Arial"/>
          <w:b/>
          <w:color w:val="000000"/>
          <w:sz w:val="28"/>
          <w:szCs w:val="28"/>
          <w:lang w:val="cy-GB" w:eastAsia="zh-CN"/>
        </w:rPr>
        <w:t>Assignment coversheet &amp; feedback form</w:t>
      </w:r>
    </w:p>
    <w:p w14:paraId="202256AD" w14:textId="77777777" w:rsidR="0052092E" w:rsidRPr="0052092E" w:rsidRDefault="0052092E" w:rsidP="0052092E">
      <w:pPr>
        <w:spacing w:after="0" w:line="240" w:lineRule="auto"/>
        <w:rPr>
          <w:rFonts w:ascii="Arial" w:eastAsia="SimSun" w:hAnsi="Arial" w:cs="Arial"/>
          <w:sz w:val="28"/>
          <w:szCs w:val="28"/>
          <w:lang w:val="cy-GB" w:eastAsia="zh-CN"/>
        </w:rPr>
      </w:pPr>
    </w:p>
    <w:p w14:paraId="6063EADF" w14:textId="77777777" w:rsidR="0052092E" w:rsidRPr="0052092E" w:rsidRDefault="0052092E" w:rsidP="0052092E">
      <w:pPr>
        <w:keepNext/>
        <w:spacing w:after="0" w:line="240" w:lineRule="auto"/>
        <w:ind w:left="720"/>
        <w:jc w:val="center"/>
        <w:outlineLvl w:val="2"/>
        <w:rPr>
          <w:rFonts w:ascii="Tahoma" w:eastAsia="SimSun" w:hAnsi="Tahoma" w:cs="Tahoma"/>
          <w:b/>
          <w:bCs/>
          <w:sz w:val="20"/>
          <w:szCs w:val="20"/>
          <w:lang w:val="cy-GB" w:eastAsia="zh-CN"/>
        </w:rPr>
      </w:pPr>
      <w:r w:rsidRPr="0052092E">
        <w:rPr>
          <w:rFonts w:ascii="Tahoma" w:eastAsia="SimSun" w:hAnsi="Tahoma" w:cs="Tahoma"/>
          <w:b/>
          <w:bCs/>
          <w:sz w:val="20"/>
          <w:szCs w:val="20"/>
          <w:lang w:val="cy-GB" w:eastAsia="zh-CN"/>
        </w:rPr>
        <w:t>THIS SHEET MUST BE THE FIRST PAGE OF THE ASSIGNMENT YOU ARE SUBMITTING  (DO NOT SEND AS A SEPARATE FILE)</w:t>
      </w:r>
    </w:p>
    <w:p w14:paraId="74366229" w14:textId="77777777" w:rsidR="0052092E" w:rsidRPr="0052092E" w:rsidRDefault="0052092E" w:rsidP="0052092E">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2092E" w:rsidRPr="0052092E" w14:paraId="48A77540" w14:textId="77777777" w:rsidTr="00EA5189">
        <w:trPr>
          <w:trHeight w:val="614"/>
        </w:trPr>
        <w:tc>
          <w:tcPr>
            <w:tcW w:w="8856" w:type="dxa"/>
            <w:gridSpan w:val="5"/>
          </w:tcPr>
          <w:p w14:paraId="6560ABB0" w14:textId="77777777" w:rsidR="0052092E" w:rsidRPr="0052092E" w:rsidRDefault="0052092E" w:rsidP="0052092E">
            <w:pPr>
              <w:spacing w:after="0" w:line="240" w:lineRule="auto"/>
              <w:ind w:right="34"/>
              <w:rPr>
                <w:rFonts w:ascii="Arial" w:eastAsia="SimSun" w:hAnsi="Arial" w:cs="Arial"/>
                <w:color w:val="000000"/>
                <w:lang w:val="en-GB" w:eastAsia="zh-CN"/>
              </w:rPr>
            </w:pPr>
            <w:r w:rsidRPr="0052092E">
              <w:rPr>
                <w:rFonts w:ascii="Arial" w:eastAsia="SimSun" w:hAnsi="Arial" w:cs="Arial"/>
                <w:b/>
                <w:color w:val="000000"/>
                <w:lang w:val="en-GB" w:eastAsia="zh-CN"/>
              </w:rPr>
              <w:t>For completion by the student</w:t>
            </w:r>
            <w:r w:rsidRPr="0052092E">
              <w:rPr>
                <w:rFonts w:ascii="Arial" w:eastAsia="SimSun" w:hAnsi="Arial" w:cs="Arial"/>
                <w:color w:val="000000"/>
                <w:lang w:val="en-GB" w:eastAsia="zh-CN"/>
              </w:rPr>
              <w:t>:</w:t>
            </w:r>
          </w:p>
        </w:tc>
      </w:tr>
      <w:tr w:rsidR="0052092E" w:rsidRPr="0052092E" w14:paraId="64197C89" w14:textId="77777777" w:rsidTr="00EA5189">
        <w:trPr>
          <w:trHeight w:val="718"/>
        </w:trPr>
        <w:tc>
          <w:tcPr>
            <w:tcW w:w="8856" w:type="dxa"/>
            <w:gridSpan w:val="5"/>
          </w:tcPr>
          <w:p w14:paraId="5B49EAD2" w14:textId="77777777" w:rsidR="0052092E" w:rsidRPr="0052092E" w:rsidRDefault="0052092E" w:rsidP="0052092E">
            <w:pPr>
              <w:spacing w:after="0" w:line="240" w:lineRule="auto"/>
              <w:ind w:right="34"/>
              <w:rPr>
                <w:rFonts w:ascii="Arial" w:eastAsia="SimSun" w:hAnsi="Arial" w:cs="Arial"/>
                <w:color w:val="000000"/>
                <w:lang w:val="en-GB" w:eastAsia="zh-CN"/>
              </w:rPr>
            </w:pPr>
            <w:r w:rsidRPr="0052092E">
              <w:rPr>
                <w:rFonts w:ascii="Arial" w:eastAsia="SimSun" w:hAnsi="Arial" w:cs="Arial"/>
                <w:color w:val="000000"/>
                <w:lang w:val="en-GB" w:eastAsia="zh-CN"/>
              </w:rPr>
              <w:t>Student Name:</w:t>
            </w:r>
          </w:p>
          <w:p w14:paraId="3DC25A93" w14:textId="77777777" w:rsidR="0052092E" w:rsidRPr="0052092E" w:rsidRDefault="0052092E" w:rsidP="0052092E">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Kelly Morrison</w:t>
            </w:r>
          </w:p>
        </w:tc>
      </w:tr>
      <w:tr w:rsidR="0052092E" w:rsidRPr="0052092E" w14:paraId="7FCD3AB3" w14:textId="77777777" w:rsidTr="00EA5189">
        <w:trPr>
          <w:trHeight w:val="849"/>
        </w:trPr>
        <w:tc>
          <w:tcPr>
            <w:tcW w:w="4788" w:type="dxa"/>
          </w:tcPr>
          <w:p w14:paraId="40CB8A62" w14:textId="77777777" w:rsidR="0052092E" w:rsidRPr="0052092E" w:rsidRDefault="0052092E" w:rsidP="0052092E">
            <w:pPr>
              <w:spacing w:after="0" w:line="240" w:lineRule="auto"/>
              <w:ind w:right="34"/>
              <w:rPr>
                <w:rFonts w:ascii="Arial" w:eastAsia="SimSun" w:hAnsi="Arial" w:cs="Arial"/>
                <w:color w:val="000000"/>
                <w:lang w:val="en-GB" w:eastAsia="zh-CN"/>
              </w:rPr>
            </w:pPr>
            <w:r w:rsidRPr="0052092E">
              <w:rPr>
                <w:rFonts w:ascii="Arial" w:eastAsia="SimSun" w:hAnsi="Arial" w:cs="Arial"/>
                <w:color w:val="000000"/>
                <w:lang w:val="en-GB" w:eastAsia="zh-CN"/>
              </w:rPr>
              <w:t>Module code:</w:t>
            </w:r>
            <w:r>
              <w:rPr>
                <w:rFonts w:ascii="Arial" w:eastAsia="SimSun" w:hAnsi="Arial" w:cs="Arial"/>
                <w:color w:val="000000"/>
                <w:lang w:val="en-GB" w:eastAsia="zh-CN"/>
              </w:rPr>
              <w:t xml:space="preserve"> HPCA7027</w:t>
            </w:r>
          </w:p>
          <w:p w14:paraId="5B8899AE" w14:textId="77777777" w:rsidR="0052092E" w:rsidRPr="0052092E" w:rsidRDefault="0052092E" w:rsidP="0052092E">
            <w:pPr>
              <w:spacing w:after="0" w:line="240" w:lineRule="auto"/>
              <w:ind w:right="34"/>
              <w:rPr>
                <w:rFonts w:ascii="Arial" w:eastAsia="SimSun" w:hAnsi="Arial" w:cs="Arial"/>
                <w:color w:val="000000"/>
                <w:lang w:val="en-GB" w:eastAsia="zh-CN"/>
              </w:rPr>
            </w:pPr>
          </w:p>
          <w:p w14:paraId="227C9E60" w14:textId="77777777" w:rsidR="0052092E" w:rsidRPr="0052092E" w:rsidRDefault="0052092E" w:rsidP="0052092E">
            <w:pPr>
              <w:spacing w:after="0" w:line="240" w:lineRule="auto"/>
              <w:ind w:right="34"/>
              <w:rPr>
                <w:rFonts w:ascii="Arial" w:eastAsia="SimSun" w:hAnsi="Arial" w:cs="Arial"/>
                <w:color w:val="000000"/>
                <w:lang w:val="en-GB" w:eastAsia="zh-CN"/>
              </w:rPr>
            </w:pPr>
            <w:r w:rsidRPr="0052092E">
              <w:rPr>
                <w:rFonts w:ascii="Arial" w:eastAsia="SimSun" w:hAnsi="Arial" w:cs="Arial"/>
                <w:color w:val="000000"/>
                <w:lang w:val="en-GB" w:eastAsia="zh-CN"/>
              </w:rPr>
              <w:t>Module title:</w:t>
            </w:r>
            <w:r>
              <w:rPr>
                <w:rFonts w:ascii="Arial" w:eastAsia="SimSun" w:hAnsi="Arial" w:cs="Arial"/>
                <w:color w:val="000000"/>
                <w:lang w:val="en-GB" w:eastAsia="zh-CN"/>
              </w:rPr>
              <w:t xml:space="preserve"> Cosmology, Magic and Divination</w:t>
            </w:r>
          </w:p>
          <w:p w14:paraId="21D48D83" w14:textId="77777777" w:rsidR="0052092E" w:rsidRPr="0052092E" w:rsidRDefault="0052092E" w:rsidP="0052092E">
            <w:pPr>
              <w:spacing w:after="0" w:line="240" w:lineRule="auto"/>
              <w:ind w:right="34"/>
              <w:rPr>
                <w:rFonts w:ascii="Arial" w:eastAsia="SimSun" w:hAnsi="Arial" w:cs="Arial"/>
                <w:color w:val="000000"/>
                <w:lang w:val="en-GB" w:eastAsia="zh-CN"/>
              </w:rPr>
            </w:pPr>
          </w:p>
          <w:p w14:paraId="72459CC0" w14:textId="77777777" w:rsidR="0052092E" w:rsidRPr="0052092E" w:rsidRDefault="0052092E" w:rsidP="0052092E">
            <w:pPr>
              <w:spacing w:after="0" w:line="240" w:lineRule="auto"/>
              <w:ind w:right="34"/>
              <w:rPr>
                <w:rFonts w:ascii="Arial" w:eastAsia="SimSun" w:hAnsi="Arial" w:cs="Arial"/>
                <w:color w:val="000000"/>
                <w:lang w:val="en-GB" w:eastAsia="zh-CN"/>
              </w:rPr>
            </w:pPr>
          </w:p>
        </w:tc>
        <w:tc>
          <w:tcPr>
            <w:tcW w:w="2266" w:type="dxa"/>
            <w:gridSpan w:val="3"/>
          </w:tcPr>
          <w:p w14:paraId="739B5A7F" w14:textId="77777777" w:rsidR="0052092E" w:rsidRDefault="0052092E" w:rsidP="0052092E">
            <w:pPr>
              <w:spacing w:after="0" w:line="240" w:lineRule="auto"/>
              <w:ind w:right="34"/>
              <w:rPr>
                <w:rFonts w:ascii="Arial" w:eastAsia="SimSun" w:hAnsi="Arial" w:cs="Arial"/>
                <w:color w:val="000000"/>
                <w:lang w:val="en-GB" w:eastAsia="zh-CN"/>
              </w:rPr>
            </w:pPr>
            <w:r w:rsidRPr="0052092E">
              <w:rPr>
                <w:rFonts w:ascii="Arial" w:eastAsia="SimSun" w:hAnsi="Arial" w:cs="Arial"/>
                <w:color w:val="000000"/>
                <w:lang w:val="en-GB" w:eastAsia="zh-CN"/>
              </w:rPr>
              <w:t>Student ID number:</w:t>
            </w:r>
          </w:p>
          <w:p w14:paraId="29EBB7F1" w14:textId="77777777" w:rsidR="0052092E" w:rsidRPr="0052092E" w:rsidRDefault="0052092E" w:rsidP="0052092E">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2216391</w:t>
            </w:r>
          </w:p>
        </w:tc>
        <w:tc>
          <w:tcPr>
            <w:tcW w:w="1802" w:type="dxa"/>
          </w:tcPr>
          <w:p w14:paraId="52FC717D" w14:textId="77777777" w:rsidR="0052092E" w:rsidRPr="0052092E" w:rsidRDefault="0052092E" w:rsidP="0052092E">
            <w:pPr>
              <w:spacing w:after="0" w:line="240" w:lineRule="auto"/>
              <w:ind w:right="34"/>
              <w:rPr>
                <w:rFonts w:ascii="Arial" w:eastAsia="SimSun" w:hAnsi="Arial" w:cs="Arial"/>
                <w:color w:val="000000"/>
                <w:lang w:val="en-GB" w:eastAsia="zh-CN"/>
              </w:rPr>
            </w:pPr>
            <w:r w:rsidRPr="0052092E">
              <w:rPr>
                <w:rFonts w:ascii="Arial" w:eastAsia="SimSun" w:hAnsi="Arial" w:cs="Arial"/>
                <w:color w:val="000000"/>
                <w:lang w:val="en-GB" w:eastAsia="zh-CN"/>
              </w:rPr>
              <w:t>Educational support needs:</w:t>
            </w:r>
          </w:p>
          <w:p w14:paraId="399AB98D" w14:textId="77777777" w:rsidR="0052092E" w:rsidRPr="0052092E" w:rsidRDefault="0052092E" w:rsidP="0052092E">
            <w:pPr>
              <w:spacing w:after="0" w:line="240" w:lineRule="auto"/>
              <w:ind w:right="34"/>
              <w:rPr>
                <w:rFonts w:ascii="Arial" w:eastAsia="SimSun" w:hAnsi="Arial" w:cs="Arial"/>
                <w:color w:val="000000"/>
                <w:lang w:val="en-GB" w:eastAsia="zh-CN"/>
              </w:rPr>
            </w:pPr>
            <w:r w:rsidRPr="0052092E">
              <w:rPr>
                <w:rFonts w:ascii="Arial" w:eastAsia="SimSun" w:hAnsi="Arial" w:cs="Arial"/>
                <w:color w:val="000000"/>
                <w:lang w:val="en-GB" w:eastAsia="zh-CN"/>
              </w:rPr>
              <w:t>No</w:t>
            </w:r>
          </w:p>
        </w:tc>
      </w:tr>
      <w:tr w:rsidR="0052092E" w:rsidRPr="0052092E" w14:paraId="2F7CC5E3" w14:textId="77777777" w:rsidTr="00EA5189">
        <w:trPr>
          <w:trHeight w:val="1139"/>
        </w:trPr>
        <w:tc>
          <w:tcPr>
            <w:tcW w:w="8856" w:type="dxa"/>
            <w:gridSpan w:val="5"/>
          </w:tcPr>
          <w:p w14:paraId="7F51D51E" w14:textId="77777777" w:rsidR="0052092E" w:rsidRPr="0052092E" w:rsidRDefault="0052092E" w:rsidP="0052092E">
            <w:pPr>
              <w:spacing w:after="0" w:line="240" w:lineRule="auto"/>
              <w:ind w:right="34"/>
              <w:rPr>
                <w:rFonts w:ascii="Arial" w:eastAsia="SimSun" w:hAnsi="Arial" w:cs="Arial"/>
                <w:color w:val="000000"/>
                <w:lang w:val="en-GB" w:eastAsia="zh-CN"/>
              </w:rPr>
            </w:pPr>
            <w:r w:rsidRPr="0052092E">
              <w:rPr>
                <w:rFonts w:ascii="Arial" w:eastAsia="SimSun" w:hAnsi="Arial" w:cs="Arial"/>
                <w:color w:val="000000"/>
                <w:lang w:val="en-GB" w:eastAsia="zh-CN"/>
              </w:rPr>
              <w:t>Module tutor:</w:t>
            </w:r>
            <w:r>
              <w:rPr>
                <w:rFonts w:ascii="Arial" w:eastAsia="SimSun" w:hAnsi="Arial" w:cs="Arial"/>
                <w:color w:val="000000"/>
                <w:lang w:val="en-GB" w:eastAsia="zh-CN"/>
              </w:rPr>
              <w:t xml:space="preserve"> Dr. Dorian Greenbaum and Dr. Dawn Collins</w:t>
            </w:r>
          </w:p>
          <w:p w14:paraId="0169D5EA" w14:textId="77777777" w:rsidR="0052092E" w:rsidRPr="0052092E" w:rsidRDefault="0052092E" w:rsidP="0052092E">
            <w:pPr>
              <w:spacing w:after="0" w:line="240" w:lineRule="auto"/>
              <w:ind w:right="34"/>
              <w:rPr>
                <w:rFonts w:ascii="Arial" w:eastAsia="SimSun" w:hAnsi="Arial" w:cs="Arial"/>
                <w:color w:val="000000"/>
                <w:lang w:val="en-GB" w:eastAsia="zh-CN"/>
              </w:rPr>
            </w:pPr>
          </w:p>
          <w:p w14:paraId="544028C8" w14:textId="77777777" w:rsidR="0052092E" w:rsidRPr="0052092E" w:rsidRDefault="0052092E" w:rsidP="0052092E">
            <w:pPr>
              <w:spacing w:after="0" w:line="240" w:lineRule="auto"/>
              <w:ind w:right="34"/>
              <w:rPr>
                <w:rFonts w:ascii="Arial" w:eastAsia="SimSun" w:hAnsi="Arial" w:cs="Arial"/>
                <w:color w:val="000000"/>
                <w:lang w:val="en-GB" w:eastAsia="zh-CN"/>
              </w:rPr>
            </w:pPr>
          </w:p>
          <w:p w14:paraId="3C695208" w14:textId="58DEC23A" w:rsidR="0052092E" w:rsidRPr="0052092E" w:rsidRDefault="0052092E" w:rsidP="0052092E">
            <w:pPr>
              <w:spacing w:after="0" w:line="240" w:lineRule="auto"/>
              <w:ind w:right="34"/>
              <w:rPr>
                <w:rFonts w:ascii="Arial" w:eastAsia="SimSun" w:hAnsi="Arial" w:cs="Arial"/>
                <w:color w:val="000000"/>
                <w:lang w:val="en-GB" w:eastAsia="zh-CN"/>
              </w:rPr>
            </w:pPr>
            <w:r w:rsidRPr="0052092E">
              <w:rPr>
                <w:rFonts w:ascii="Arial" w:eastAsia="SimSun" w:hAnsi="Arial" w:cs="Arial"/>
                <w:color w:val="000000"/>
                <w:lang w:val="en-GB" w:eastAsia="zh-CN"/>
              </w:rPr>
              <w:t>Assignment due date:</w:t>
            </w:r>
            <w:r>
              <w:rPr>
                <w:rFonts w:ascii="Arial" w:eastAsia="SimSun" w:hAnsi="Arial" w:cs="Arial"/>
                <w:color w:val="000000"/>
                <w:lang w:val="en-GB" w:eastAsia="zh-CN"/>
              </w:rPr>
              <w:t xml:space="preserve"> </w:t>
            </w:r>
            <w:r w:rsidR="008737D1">
              <w:rPr>
                <w:rFonts w:ascii="Arial" w:eastAsia="SimSun" w:hAnsi="Arial" w:cs="Arial"/>
                <w:color w:val="000000"/>
                <w:lang w:val="en-GB" w:eastAsia="zh-CN"/>
              </w:rPr>
              <w:t>12</w:t>
            </w:r>
            <w:r>
              <w:rPr>
                <w:rFonts w:ascii="Arial" w:eastAsia="SimSun" w:hAnsi="Arial" w:cs="Arial"/>
                <w:color w:val="000000"/>
                <w:lang w:val="en-GB" w:eastAsia="zh-CN"/>
              </w:rPr>
              <w:t xml:space="preserve"> </w:t>
            </w:r>
            <w:r w:rsidR="008737D1">
              <w:rPr>
                <w:rFonts w:ascii="Arial" w:eastAsia="SimSun" w:hAnsi="Arial" w:cs="Arial"/>
                <w:color w:val="000000"/>
                <w:lang w:val="en-GB" w:eastAsia="zh-CN"/>
              </w:rPr>
              <w:t>January</w:t>
            </w:r>
            <w:r>
              <w:rPr>
                <w:rFonts w:ascii="Arial" w:eastAsia="SimSun" w:hAnsi="Arial" w:cs="Arial"/>
                <w:color w:val="000000"/>
                <w:lang w:val="en-GB" w:eastAsia="zh-CN"/>
              </w:rPr>
              <w:t xml:space="preserve"> 202</w:t>
            </w:r>
            <w:r w:rsidR="008737D1">
              <w:rPr>
                <w:rFonts w:ascii="Arial" w:eastAsia="SimSun" w:hAnsi="Arial" w:cs="Arial"/>
                <w:color w:val="000000"/>
                <w:lang w:val="en-GB" w:eastAsia="zh-CN"/>
              </w:rPr>
              <w:t>4</w:t>
            </w:r>
          </w:p>
        </w:tc>
      </w:tr>
      <w:tr w:rsidR="0052092E" w:rsidRPr="0052092E" w14:paraId="6BA92F9B" w14:textId="77777777" w:rsidTr="00EA5189">
        <w:trPr>
          <w:trHeight w:val="978"/>
        </w:trPr>
        <w:tc>
          <w:tcPr>
            <w:tcW w:w="8856" w:type="dxa"/>
            <w:gridSpan w:val="5"/>
            <w:tcBorders>
              <w:bottom w:val="single" w:sz="4" w:space="0" w:color="000000"/>
            </w:tcBorders>
          </w:tcPr>
          <w:p w14:paraId="60C06C28" w14:textId="77777777" w:rsidR="0052092E" w:rsidRPr="0052092E" w:rsidRDefault="0052092E" w:rsidP="0052092E">
            <w:pPr>
              <w:spacing w:after="0" w:line="240" w:lineRule="auto"/>
              <w:rPr>
                <w:rFonts w:ascii="Arial" w:eastAsia="SimSun" w:hAnsi="Arial" w:cs="Arial"/>
                <w:lang w:val="en-GB" w:eastAsia="zh-CN"/>
              </w:rPr>
            </w:pPr>
            <w:r w:rsidRPr="0052092E">
              <w:rPr>
                <w:rFonts w:ascii="Arial" w:eastAsia="SimSun" w:hAnsi="Arial" w:cs="Arial"/>
                <w:lang w:val="en-GB" w:eastAsia="zh-CN"/>
              </w:rPr>
              <w:t>If your module has multiple submissions please indicate which piece of work this is.</w:t>
            </w:r>
          </w:p>
          <w:p w14:paraId="51021A70" w14:textId="77777777" w:rsidR="0052092E" w:rsidRPr="0052092E" w:rsidRDefault="0052092E" w:rsidP="0052092E">
            <w:pPr>
              <w:spacing w:after="0" w:line="240" w:lineRule="auto"/>
              <w:rPr>
                <w:rFonts w:ascii="Arial" w:eastAsia="SimSun" w:hAnsi="Arial" w:cs="Arial"/>
                <w:lang w:val="en-GB" w:eastAsia="zh-CN"/>
              </w:rPr>
            </w:pPr>
          </w:p>
          <w:p w14:paraId="58BD27B5" w14:textId="77777777" w:rsidR="0052092E" w:rsidRPr="0052092E" w:rsidRDefault="0052092E" w:rsidP="0052092E">
            <w:pPr>
              <w:spacing w:after="0" w:line="240" w:lineRule="auto"/>
              <w:rPr>
                <w:rFonts w:ascii="Arial" w:eastAsia="SimSun" w:hAnsi="Arial" w:cs="Arial"/>
                <w:lang w:val="en-GB" w:eastAsia="zh-CN"/>
              </w:rPr>
            </w:pPr>
            <w:r w:rsidRPr="0052092E">
              <w:rPr>
                <w:rFonts w:ascii="Arial" w:eastAsia="SimSun" w:hAnsi="Arial" w:cs="Arial"/>
                <w:lang w:val="en-GB" w:eastAsia="zh-CN"/>
              </w:rPr>
              <w:t>1</w:t>
            </w:r>
            <w:r w:rsidRPr="0052092E">
              <w:rPr>
                <w:rFonts w:ascii="Arial" w:eastAsia="SimSun" w:hAnsi="Arial" w:cs="Arial"/>
                <w:vertAlign w:val="superscript"/>
                <w:lang w:val="en-GB" w:eastAsia="zh-CN"/>
              </w:rPr>
              <w:t xml:space="preserve">st </w:t>
            </w:r>
            <w:r w:rsidRPr="0052092E">
              <w:rPr>
                <w:rFonts w:ascii="Arial" w:eastAsia="SimSun" w:hAnsi="Arial" w:cs="Arial"/>
                <w:lang w:val="en-GB" w:eastAsia="zh-CN"/>
              </w:rPr>
              <w:fldChar w:fldCharType="begin">
                <w:ffData>
                  <w:name w:val="Check13"/>
                  <w:enabled/>
                  <w:calcOnExit w:val="0"/>
                  <w:checkBox>
                    <w:sizeAuto/>
                    <w:default w:val="0"/>
                  </w:checkBox>
                </w:ffData>
              </w:fldChar>
            </w:r>
            <w:bookmarkStart w:id="0" w:name="Check13"/>
            <w:r w:rsidRPr="0052092E">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52092E">
              <w:rPr>
                <w:rFonts w:ascii="Arial" w:eastAsia="SimSun" w:hAnsi="Arial" w:cs="Arial"/>
                <w:lang w:val="en-GB" w:eastAsia="zh-CN"/>
              </w:rPr>
              <w:fldChar w:fldCharType="end"/>
            </w:r>
            <w:bookmarkEnd w:id="0"/>
            <w:r w:rsidRPr="0052092E">
              <w:rPr>
                <w:rFonts w:ascii="Arial" w:eastAsia="SimSun" w:hAnsi="Arial" w:cs="Arial"/>
                <w:lang w:val="en-GB" w:eastAsia="zh-CN"/>
              </w:rPr>
              <w:t xml:space="preserve">    2</w:t>
            </w:r>
            <w:r w:rsidRPr="0052092E">
              <w:rPr>
                <w:rFonts w:ascii="Arial" w:eastAsia="SimSun" w:hAnsi="Arial" w:cs="Arial"/>
                <w:vertAlign w:val="superscript"/>
                <w:lang w:val="en-GB" w:eastAsia="zh-CN"/>
              </w:rPr>
              <w:t>nd</w:t>
            </w:r>
            <w:r w:rsidRPr="0052092E">
              <w:rPr>
                <w:rFonts w:ascii="Arial" w:eastAsia="SimSun" w:hAnsi="Arial" w:cs="Arial"/>
                <w:lang w:val="en-GB" w:eastAsia="zh-CN"/>
              </w:rPr>
              <w:t xml:space="preserve">  </w:t>
            </w:r>
            <w:r w:rsidRPr="0052092E">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52092E">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52092E">
              <w:rPr>
                <w:rFonts w:ascii="Arial" w:eastAsia="SimSun" w:hAnsi="Arial" w:cs="Arial"/>
                <w:lang w:val="en-GB" w:eastAsia="zh-CN"/>
              </w:rPr>
              <w:fldChar w:fldCharType="end"/>
            </w:r>
            <w:bookmarkEnd w:id="1"/>
            <w:r w:rsidRPr="0052092E">
              <w:rPr>
                <w:rFonts w:ascii="Arial" w:eastAsia="SimSun" w:hAnsi="Arial" w:cs="Arial"/>
                <w:lang w:val="en-GB" w:eastAsia="zh-CN"/>
              </w:rPr>
              <w:t xml:space="preserve">     3</w:t>
            </w:r>
            <w:r w:rsidRPr="0052092E">
              <w:rPr>
                <w:rFonts w:ascii="Arial" w:eastAsia="SimSun" w:hAnsi="Arial" w:cs="Arial"/>
                <w:vertAlign w:val="superscript"/>
                <w:lang w:val="en-GB" w:eastAsia="zh-CN"/>
              </w:rPr>
              <w:t>rd</w:t>
            </w:r>
            <w:r w:rsidRPr="0052092E">
              <w:rPr>
                <w:rFonts w:ascii="Arial" w:eastAsia="SimSun" w:hAnsi="Arial" w:cs="Arial"/>
                <w:lang w:val="en-GB" w:eastAsia="zh-CN"/>
              </w:rPr>
              <w:t xml:space="preserve">  </w:t>
            </w:r>
            <w:r w:rsidRPr="0052092E">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52092E">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52092E">
              <w:rPr>
                <w:rFonts w:ascii="Arial" w:eastAsia="SimSun" w:hAnsi="Arial" w:cs="Arial"/>
                <w:lang w:val="en-GB" w:eastAsia="zh-CN"/>
              </w:rPr>
              <w:fldChar w:fldCharType="end"/>
            </w:r>
            <w:bookmarkEnd w:id="2"/>
            <w:r w:rsidRPr="0052092E">
              <w:rPr>
                <w:rFonts w:ascii="Arial" w:eastAsia="SimSun" w:hAnsi="Arial" w:cs="Arial"/>
                <w:lang w:val="en-GB" w:eastAsia="zh-CN"/>
              </w:rPr>
              <w:t xml:space="preserve">      4</w:t>
            </w:r>
            <w:r w:rsidRPr="0052092E">
              <w:rPr>
                <w:rFonts w:ascii="Arial" w:eastAsia="SimSun" w:hAnsi="Arial" w:cs="Arial"/>
                <w:vertAlign w:val="superscript"/>
                <w:lang w:val="en-GB" w:eastAsia="zh-CN"/>
              </w:rPr>
              <w:t>th</w:t>
            </w:r>
            <w:r w:rsidRPr="0052092E">
              <w:rPr>
                <w:rFonts w:ascii="Arial" w:eastAsia="SimSun" w:hAnsi="Arial" w:cs="Arial"/>
                <w:lang w:val="en-GB" w:eastAsia="zh-CN"/>
              </w:rPr>
              <w:t xml:space="preserve"> </w:t>
            </w:r>
            <w:r w:rsidRPr="0052092E">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52092E">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52092E">
              <w:rPr>
                <w:rFonts w:ascii="Arial" w:eastAsia="SimSun" w:hAnsi="Arial" w:cs="Arial"/>
                <w:lang w:val="en-GB" w:eastAsia="zh-CN"/>
              </w:rPr>
              <w:fldChar w:fldCharType="end"/>
            </w:r>
            <w:bookmarkEnd w:id="3"/>
            <w:r w:rsidRPr="0052092E">
              <w:rPr>
                <w:rFonts w:ascii="Arial" w:eastAsia="SimSun" w:hAnsi="Arial" w:cs="Arial"/>
                <w:lang w:val="en-GB" w:eastAsia="zh-CN"/>
              </w:rPr>
              <w:t xml:space="preserve">      5</w:t>
            </w:r>
            <w:r w:rsidRPr="0052092E">
              <w:rPr>
                <w:rFonts w:ascii="Arial" w:eastAsia="SimSun" w:hAnsi="Arial" w:cs="Arial"/>
                <w:vertAlign w:val="superscript"/>
                <w:lang w:val="en-GB" w:eastAsia="zh-CN"/>
              </w:rPr>
              <w:t>th</w:t>
            </w:r>
            <w:r w:rsidRPr="0052092E">
              <w:rPr>
                <w:rFonts w:ascii="Arial" w:eastAsia="SimSun" w:hAnsi="Arial" w:cs="Arial"/>
                <w:lang w:val="en-GB" w:eastAsia="zh-CN"/>
              </w:rPr>
              <w:t xml:space="preserve"> </w:t>
            </w:r>
            <w:r w:rsidRPr="0052092E">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52092E">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52092E">
              <w:rPr>
                <w:rFonts w:ascii="Arial" w:eastAsia="SimSun" w:hAnsi="Arial" w:cs="Arial"/>
                <w:lang w:val="en-GB" w:eastAsia="zh-CN"/>
              </w:rPr>
              <w:fldChar w:fldCharType="end"/>
            </w:r>
            <w:bookmarkEnd w:id="4"/>
            <w:r w:rsidRPr="0052092E">
              <w:rPr>
                <w:rFonts w:ascii="Arial" w:eastAsia="SimSun" w:hAnsi="Arial" w:cs="Arial"/>
                <w:lang w:val="en-GB" w:eastAsia="zh-CN"/>
              </w:rPr>
              <w:t xml:space="preserve">      6</w:t>
            </w:r>
            <w:r w:rsidRPr="0052092E">
              <w:rPr>
                <w:rFonts w:ascii="Arial" w:eastAsia="SimSun" w:hAnsi="Arial" w:cs="Arial"/>
                <w:vertAlign w:val="superscript"/>
                <w:lang w:val="en-GB" w:eastAsia="zh-CN"/>
              </w:rPr>
              <w:t>th</w:t>
            </w:r>
            <w:r w:rsidRPr="0052092E">
              <w:rPr>
                <w:rFonts w:ascii="Arial" w:eastAsia="SimSun" w:hAnsi="Arial" w:cs="Arial"/>
                <w:lang w:val="en-GB" w:eastAsia="zh-CN"/>
              </w:rPr>
              <w:t xml:space="preserve"> </w:t>
            </w:r>
            <w:r w:rsidRPr="0052092E">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52092E">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52092E">
              <w:rPr>
                <w:rFonts w:ascii="Arial" w:eastAsia="SimSun" w:hAnsi="Arial" w:cs="Arial"/>
                <w:lang w:val="en-GB" w:eastAsia="zh-CN"/>
              </w:rPr>
              <w:fldChar w:fldCharType="end"/>
            </w:r>
            <w:bookmarkEnd w:id="5"/>
          </w:p>
        </w:tc>
      </w:tr>
      <w:tr w:rsidR="0052092E" w:rsidRPr="0052092E" w14:paraId="4D27312C" w14:textId="77777777" w:rsidTr="00EA5189">
        <w:trPr>
          <w:trHeight w:val="978"/>
        </w:trPr>
        <w:tc>
          <w:tcPr>
            <w:tcW w:w="8856" w:type="dxa"/>
            <w:gridSpan w:val="5"/>
            <w:shd w:val="clear" w:color="auto" w:fill="D9D9D9"/>
          </w:tcPr>
          <w:p w14:paraId="549439E1" w14:textId="77777777" w:rsidR="0052092E" w:rsidRPr="0052092E" w:rsidRDefault="0052092E" w:rsidP="0052092E">
            <w:pPr>
              <w:spacing w:after="0" w:line="240" w:lineRule="auto"/>
              <w:ind w:right="34"/>
              <w:rPr>
                <w:rFonts w:ascii="Arial" w:eastAsia="SimSun" w:hAnsi="Arial" w:cs="Arial"/>
                <w:color w:val="000000"/>
                <w:lang w:val="en-GB" w:eastAsia="zh-CN"/>
              </w:rPr>
            </w:pPr>
            <w:r w:rsidRPr="0052092E">
              <w:rPr>
                <w:rFonts w:ascii="Arial" w:eastAsia="SimSun" w:hAnsi="Arial" w:cs="Arial"/>
                <w:color w:val="000000"/>
                <w:lang w:val="en-GB" w:eastAsia="zh-CN"/>
              </w:rPr>
              <w:t>I confirm that this is my original work and that I have adhered to the University policy on plagiarism.</w:t>
            </w:r>
          </w:p>
          <w:p w14:paraId="557D4E38" w14:textId="77777777" w:rsidR="0052092E" w:rsidRPr="0052092E" w:rsidRDefault="0052092E" w:rsidP="0052092E">
            <w:pPr>
              <w:spacing w:after="0" w:line="240" w:lineRule="auto"/>
              <w:ind w:right="34"/>
              <w:rPr>
                <w:rFonts w:ascii="Arial" w:eastAsia="SimSun" w:hAnsi="Arial" w:cs="Arial"/>
                <w:color w:val="000000"/>
                <w:lang w:val="en-GB" w:eastAsia="zh-CN"/>
              </w:rPr>
            </w:pPr>
            <w:r w:rsidRPr="0052092E">
              <w:rPr>
                <w:rFonts w:ascii="Arial" w:eastAsia="SimSun" w:hAnsi="Arial" w:cs="Arial"/>
                <w:color w:val="000000"/>
                <w:lang w:val="en-GB" w:eastAsia="zh-CN"/>
              </w:rPr>
              <w:t>Signed ………………</w:t>
            </w:r>
            <w:r>
              <w:rPr>
                <w:rFonts w:ascii="Arial" w:eastAsia="SimSun" w:hAnsi="Arial" w:cs="Arial"/>
                <w:color w:val="000000"/>
                <w:lang w:val="en-GB" w:eastAsia="zh-CN"/>
              </w:rPr>
              <w:t>Kelly Morrison</w:t>
            </w:r>
            <w:r w:rsidRPr="0052092E">
              <w:rPr>
                <w:rFonts w:ascii="Arial" w:eastAsia="SimSun" w:hAnsi="Arial" w:cs="Arial"/>
                <w:color w:val="000000"/>
                <w:lang w:val="en-GB" w:eastAsia="zh-CN"/>
              </w:rPr>
              <w:t>……………………………………………</w:t>
            </w:r>
          </w:p>
          <w:p w14:paraId="432EA03F" w14:textId="77777777" w:rsidR="0052092E" w:rsidRPr="0052092E" w:rsidRDefault="0052092E" w:rsidP="0052092E">
            <w:pPr>
              <w:spacing w:after="0" w:line="240" w:lineRule="auto"/>
              <w:ind w:right="34"/>
              <w:rPr>
                <w:rFonts w:ascii="Calibri" w:eastAsia="SimSun" w:hAnsi="Calibri" w:cs="Calibri"/>
                <w:b/>
                <w:color w:val="000000"/>
                <w:sz w:val="44"/>
                <w:szCs w:val="44"/>
                <w:lang w:val="en-GB" w:eastAsia="zh-CN"/>
              </w:rPr>
            </w:pPr>
            <w:r w:rsidRPr="0052092E">
              <w:rPr>
                <w:rFonts w:ascii="Calibri" w:eastAsia="SimSun" w:hAnsi="Calibri" w:cs="Tahoma"/>
                <w:b/>
                <w:color w:val="000000"/>
                <w:sz w:val="24"/>
                <w:szCs w:val="24"/>
                <w:lang w:val="en-GB" w:eastAsia="zh-CN"/>
              </w:rPr>
              <w:t xml:space="preserve">Email submission: if you are submitting this form via email, please tick this box </w:t>
            </w:r>
            <w:r>
              <w:rPr>
                <w:rFonts w:ascii="Calibri" w:eastAsia="SimSun" w:hAnsi="Calibri" w:cs="Calibri"/>
                <w:b/>
                <w:color w:val="000000"/>
                <w:sz w:val="44"/>
                <w:szCs w:val="44"/>
                <w:lang w:val="en-GB" w:eastAsia="zh-CN"/>
              </w:rPr>
              <w:t>X</w:t>
            </w:r>
          </w:p>
          <w:p w14:paraId="6EC66BEC" w14:textId="77777777" w:rsidR="0052092E" w:rsidRPr="0052092E" w:rsidRDefault="0052092E" w:rsidP="0052092E">
            <w:pPr>
              <w:spacing w:after="0" w:line="240" w:lineRule="auto"/>
              <w:ind w:right="34"/>
              <w:rPr>
                <w:rFonts w:ascii="Arial" w:eastAsia="SimSun" w:hAnsi="Arial" w:cs="Arial"/>
                <w:color w:val="000000"/>
                <w:lang w:val="en-GB" w:eastAsia="zh-CN"/>
              </w:rPr>
            </w:pPr>
            <w:r w:rsidRPr="0052092E">
              <w:rPr>
                <w:rFonts w:ascii="Calibri" w:eastAsia="SimSun" w:hAnsi="Calibri" w:cs="Tahoma"/>
                <w:b/>
                <w:color w:val="000000"/>
                <w:sz w:val="24"/>
                <w:szCs w:val="24"/>
                <w:lang w:val="en-GB" w:eastAsia="zh-CN"/>
              </w:rPr>
              <w:t>(as a substitute for your signature) to confirm that you agree to the above declaration.</w:t>
            </w:r>
          </w:p>
        </w:tc>
      </w:tr>
      <w:tr w:rsidR="0052092E" w:rsidRPr="0052092E" w14:paraId="3ED742FE" w14:textId="77777777" w:rsidTr="00EA5189">
        <w:trPr>
          <w:trHeight w:val="3972"/>
        </w:trPr>
        <w:tc>
          <w:tcPr>
            <w:tcW w:w="8856" w:type="dxa"/>
            <w:gridSpan w:val="5"/>
          </w:tcPr>
          <w:p w14:paraId="7396494F" w14:textId="77777777" w:rsidR="0052092E" w:rsidRPr="0052092E" w:rsidRDefault="0052092E" w:rsidP="0052092E">
            <w:pPr>
              <w:spacing w:after="0" w:line="240" w:lineRule="auto"/>
              <w:rPr>
                <w:rFonts w:ascii="Arial" w:eastAsia="SimSun" w:hAnsi="Arial" w:cs="Times New Roman"/>
                <w:b/>
                <w:sz w:val="24"/>
                <w:szCs w:val="24"/>
                <w:lang w:val="en-GB" w:eastAsia="zh-CN"/>
              </w:rPr>
            </w:pPr>
          </w:p>
          <w:p w14:paraId="67876437" w14:textId="77777777" w:rsidR="0052092E" w:rsidRPr="0052092E" w:rsidRDefault="0052092E" w:rsidP="0052092E">
            <w:pPr>
              <w:spacing w:after="0" w:line="240" w:lineRule="auto"/>
              <w:rPr>
                <w:rFonts w:ascii="Arial" w:eastAsia="SimSun" w:hAnsi="Arial" w:cs="Times New Roman"/>
                <w:sz w:val="24"/>
                <w:szCs w:val="24"/>
                <w:lang w:val="en-GB" w:eastAsia="zh-CN"/>
              </w:rPr>
            </w:pPr>
            <w:r w:rsidRPr="0052092E">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2092E" w:rsidRPr="0052092E" w14:paraId="1A8649BB" w14:textId="77777777" w:rsidTr="00EA5189">
              <w:tc>
                <w:tcPr>
                  <w:tcW w:w="6970" w:type="dxa"/>
                </w:tcPr>
                <w:p w14:paraId="501C9062" w14:textId="77777777" w:rsidR="0052092E" w:rsidRPr="0052092E" w:rsidRDefault="0052092E" w:rsidP="0052092E">
                  <w:pPr>
                    <w:spacing w:after="0" w:line="240" w:lineRule="auto"/>
                    <w:rPr>
                      <w:rFonts w:ascii="Arial" w:eastAsia="SimSun" w:hAnsi="Arial" w:cs="Times New Roman"/>
                      <w:sz w:val="20"/>
                      <w:szCs w:val="20"/>
                      <w:lang w:val="en-GB" w:eastAsia="zh-CN"/>
                    </w:rPr>
                  </w:pPr>
                </w:p>
                <w:p w14:paraId="72DBE9D9" w14:textId="77777777" w:rsidR="0052092E" w:rsidRPr="0052092E" w:rsidRDefault="0052092E" w:rsidP="0052092E">
                  <w:pPr>
                    <w:spacing w:after="0" w:line="240" w:lineRule="auto"/>
                    <w:rPr>
                      <w:rFonts w:ascii="Arial" w:eastAsia="SimSun" w:hAnsi="Arial" w:cs="Times New Roman"/>
                      <w:sz w:val="20"/>
                      <w:szCs w:val="20"/>
                      <w:lang w:val="en-GB" w:eastAsia="zh-CN"/>
                    </w:rPr>
                  </w:pPr>
                  <w:r w:rsidRPr="0052092E">
                    <w:rPr>
                      <w:rFonts w:ascii="Arial" w:eastAsia="SimSun" w:hAnsi="Arial" w:cs="Times New Roman"/>
                      <w:sz w:val="20"/>
                      <w:szCs w:val="20"/>
                      <w:lang w:val="en-GB" w:eastAsia="zh-CN"/>
                    </w:rPr>
                    <w:t>1</w:t>
                  </w:r>
                  <w:r w:rsidRPr="0052092E">
                    <w:rPr>
                      <w:rFonts w:ascii="Arial" w:eastAsia="SimSun" w:hAnsi="Arial" w:cs="Times New Roman"/>
                      <w:sz w:val="20"/>
                      <w:szCs w:val="20"/>
                      <w:vertAlign w:val="superscript"/>
                      <w:lang w:val="en-GB" w:eastAsia="zh-CN"/>
                    </w:rPr>
                    <w:t>st</w:t>
                  </w:r>
                  <w:r w:rsidRPr="0052092E">
                    <w:rPr>
                      <w:rFonts w:ascii="Arial" w:eastAsia="SimSun" w:hAnsi="Arial" w:cs="Times New Roman"/>
                      <w:sz w:val="20"/>
                      <w:szCs w:val="20"/>
                      <w:lang w:val="en-GB" w:eastAsia="zh-CN"/>
                    </w:rPr>
                    <w:t xml:space="preserve"> Marker’s Provisional mark</w:t>
                  </w:r>
                </w:p>
              </w:tc>
              <w:tc>
                <w:tcPr>
                  <w:tcW w:w="1660" w:type="dxa"/>
                </w:tcPr>
                <w:p w14:paraId="79A71966" w14:textId="77777777" w:rsidR="0052092E" w:rsidRPr="0052092E" w:rsidRDefault="0052092E" w:rsidP="0052092E">
                  <w:pPr>
                    <w:spacing w:after="0" w:line="240" w:lineRule="auto"/>
                    <w:rPr>
                      <w:rFonts w:ascii="Arial" w:eastAsia="SimSun" w:hAnsi="Arial" w:cs="Times New Roman"/>
                      <w:sz w:val="20"/>
                      <w:szCs w:val="20"/>
                      <w:lang w:val="en-GB" w:eastAsia="zh-CN"/>
                    </w:rPr>
                  </w:pPr>
                </w:p>
              </w:tc>
            </w:tr>
            <w:tr w:rsidR="0052092E" w:rsidRPr="0052092E" w14:paraId="5C599DC1" w14:textId="77777777" w:rsidTr="00EA5189">
              <w:tc>
                <w:tcPr>
                  <w:tcW w:w="6970" w:type="dxa"/>
                </w:tcPr>
                <w:p w14:paraId="2CC73F29" w14:textId="77777777" w:rsidR="0052092E" w:rsidRPr="0052092E" w:rsidRDefault="0052092E" w:rsidP="0052092E">
                  <w:pPr>
                    <w:spacing w:after="0" w:line="240" w:lineRule="auto"/>
                    <w:rPr>
                      <w:rFonts w:ascii="Arial" w:eastAsia="SimSun" w:hAnsi="Arial" w:cs="Times New Roman"/>
                      <w:sz w:val="20"/>
                      <w:szCs w:val="20"/>
                      <w:lang w:val="en-GB" w:eastAsia="zh-CN"/>
                    </w:rPr>
                  </w:pPr>
                </w:p>
                <w:p w14:paraId="72CED285" w14:textId="77777777" w:rsidR="0052092E" w:rsidRPr="0052092E" w:rsidRDefault="0052092E" w:rsidP="0052092E">
                  <w:pPr>
                    <w:spacing w:after="0" w:line="240" w:lineRule="auto"/>
                    <w:rPr>
                      <w:rFonts w:ascii="Arial" w:eastAsia="SimSun" w:hAnsi="Arial" w:cs="Times New Roman"/>
                      <w:sz w:val="20"/>
                      <w:szCs w:val="20"/>
                      <w:lang w:val="en-GB" w:eastAsia="zh-CN"/>
                    </w:rPr>
                  </w:pPr>
                  <w:r w:rsidRPr="0052092E">
                    <w:rPr>
                      <w:rFonts w:ascii="Arial" w:eastAsia="SimSun" w:hAnsi="Arial" w:cs="Times New Roman"/>
                      <w:sz w:val="20"/>
                      <w:szCs w:val="20"/>
                      <w:lang w:val="en-GB" w:eastAsia="zh-CN"/>
                    </w:rPr>
                    <w:t>2</w:t>
                  </w:r>
                  <w:r w:rsidRPr="0052092E">
                    <w:rPr>
                      <w:rFonts w:ascii="Arial" w:eastAsia="SimSun" w:hAnsi="Arial" w:cs="Times New Roman"/>
                      <w:sz w:val="20"/>
                      <w:szCs w:val="20"/>
                      <w:vertAlign w:val="superscript"/>
                      <w:lang w:val="en-GB" w:eastAsia="zh-CN"/>
                    </w:rPr>
                    <w:t>nd</w:t>
                  </w:r>
                  <w:r w:rsidRPr="0052092E">
                    <w:rPr>
                      <w:rFonts w:ascii="Arial" w:eastAsia="SimSun" w:hAnsi="Arial" w:cs="Times New Roman"/>
                      <w:sz w:val="20"/>
                      <w:szCs w:val="20"/>
                      <w:lang w:val="en-GB" w:eastAsia="zh-CN"/>
                    </w:rPr>
                    <w:t xml:space="preserve"> Marker’s/Moderator’s provisional mark</w:t>
                  </w:r>
                </w:p>
              </w:tc>
              <w:tc>
                <w:tcPr>
                  <w:tcW w:w="1660" w:type="dxa"/>
                </w:tcPr>
                <w:p w14:paraId="036F353A" w14:textId="77777777" w:rsidR="0052092E" w:rsidRPr="0052092E" w:rsidRDefault="0052092E" w:rsidP="0052092E">
                  <w:pPr>
                    <w:spacing w:after="0" w:line="240" w:lineRule="auto"/>
                    <w:rPr>
                      <w:rFonts w:ascii="Arial" w:eastAsia="SimSun" w:hAnsi="Arial" w:cs="Times New Roman"/>
                      <w:sz w:val="20"/>
                      <w:szCs w:val="20"/>
                      <w:lang w:val="en-GB" w:eastAsia="zh-CN"/>
                    </w:rPr>
                  </w:pPr>
                </w:p>
              </w:tc>
            </w:tr>
            <w:tr w:rsidR="0052092E" w:rsidRPr="0052092E" w14:paraId="7D4B2B90" w14:textId="77777777" w:rsidTr="00EA5189">
              <w:tc>
                <w:tcPr>
                  <w:tcW w:w="6970" w:type="dxa"/>
                </w:tcPr>
                <w:p w14:paraId="7505CAFA" w14:textId="77777777" w:rsidR="0052092E" w:rsidRPr="0052092E" w:rsidRDefault="0052092E" w:rsidP="0052092E">
                  <w:pPr>
                    <w:spacing w:after="0" w:line="240" w:lineRule="auto"/>
                    <w:rPr>
                      <w:rFonts w:ascii="Arial" w:eastAsia="SimSun" w:hAnsi="Arial" w:cs="Times New Roman"/>
                      <w:color w:val="000000"/>
                      <w:sz w:val="20"/>
                      <w:szCs w:val="20"/>
                      <w:lang w:val="en-GB" w:eastAsia="zh-CN"/>
                    </w:rPr>
                  </w:pPr>
                  <w:r w:rsidRPr="0052092E">
                    <w:rPr>
                      <w:rFonts w:ascii="Arial" w:eastAsia="SimSun" w:hAnsi="Arial" w:cs="Times New Roman"/>
                      <w:color w:val="000000"/>
                      <w:sz w:val="20"/>
                      <w:szCs w:val="20"/>
                      <w:lang w:val="en-GB" w:eastAsia="zh-CN"/>
                    </w:rPr>
                    <w:t xml:space="preserve">Agreed Internal Mark: </w:t>
                  </w:r>
                </w:p>
                <w:p w14:paraId="7A48DF2A" w14:textId="77777777" w:rsidR="0052092E" w:rsidRPr="0052092E" w:rsidRDefault="0052092E" w:rsidP="0052092E">
                  <w:pPr>
                    <w:spacing w:after="0" w:line="240" w:lineRule="auto"/>
                    <w:rPr>
                      <w:rFonts w:ascii="Arial" w:eastAsia="SimSun" w:hAnsi="Arial" w:cs="Times New Roman"/>
                      <w:sz w:val="20"/>
                      <w:szCs w:val="20"/>
                      <w:highlight w:val="yellow"/>
                      <w:lang w:val="en-GB" w:eastAsia="zh-CN"/>
                    </w:rPr>
                  </w:pPr>
                </w:p>
              </w:tc>
              <w:tc>
                <w:tcPr>
                  <w:tcW w:w="1660" w:type="dxa"/>
                </w:tcPr>
                <w:p w14:paraId="58A64252" w14:textId="77777777" w:rsidR="0052092E" w:rsidRPr="0052092E" w:rsidRDefault="0052092E" w:rsidP="0052092E">
                  <w:pPr>
                    <w:spacing w:after="0" w:line="240" w:lineRule="auto"/>
                    <w:rPr>
                      <w:rFonts w:ascii="Arial" w:eastAsia="SimSun" w:hAnsi="Arial" w:cs="Times New Roman"/>
                      <w:sz w:val="20"/>
                      <w:szCs w:val="20"/>
                      <w:highlight w:val="yellow"/>
                      <w:lang w:val="en-GB" w:eastAsia="zh-CN"/>
                    </w:rPr>
                  </w:pPr>
                </w:p>
              </w:tc>
            </w:tr>
            <w:tr w:rsidR="0052092E" w:rsidRPr="0052092E" w14:paraId="110FC0C7" w14:textId="77777777" w:rsidTr="00EA5189">
              <w:tc>
                <w:tcPr>
                  <w:tcW w:w="6970" w:type="dxa"/>
                </w:tcPr>
                <w:p w14:paraId="47D3231B" w14:textId="77777777" w:rsidR="0052092E" w:rsidRPr="0052092E" w:rsidRDefault="0052092E" w:rsidP="0052092E">
                  <w:pPr>
                    <w:spacing w:after="0" w:line="240" w:lineRule="auto"/>
                    <w:rPr>
                      <w:rFonts w:ascii="Arial" w:eastAsia="SimSun" w:hAnsi="Arial" w:cs="Times New Roman"/>
                      <w:sz w:val="20"/>
                      <w:szCs w:val="20"/>
                      <w:lang w:val="en-GB" w:eastAsia="zh-CN"/>
                    </w:rPr>
                  </w:pPr>
                </w:p>
                <w:p w14:paraId="09F69CF3" w14:textId="77777777" w:rsidR="0052092E" w:rsidRPr="0052092E" w:rsidRDefault="0052092E" w:rsidP="0052092E">
                  <w:pPr>
                    <w:spacing w:after="0" w:line="240" w:lineRule="auto"/>
                    <w:rPr>
                      <w:rFonts w:ascii="Arial" w:eastAsia="SimSun" w:hAnsi="Arial" w:cs="Times New Roman"/>
                      <w:sz w:val="20"/>
                      <w:szCs w:val="20"/>
                      <w:lang w:val="en-GB" w:eastAsia="zh-CN"/>
                    </w:rPr>
                  </w:pPr>
                  <w:r w:rsidRPr="0052092E">
                    <w:rPr>
                      <w:rFonts w:ascii="Arial" w:eastAsia="SimSun" w:hAnsi="Arial" w:cs="Times New Roman"/>
                      <w:sz w:val="20"/>
                      <w:szCs w:val="20"/>
                      <w:lang w:val="en-GB" w:eastAsia="zh-CN"/>
                    </w:rPr>
                    <w:t>External Examiner’s mark (if relevant)</w:t>
                  </w:r>
                </w:p>
              </w:tc>
              <w:tc>
                <w:tcPr>
                  <w:tcW w:w="1660" w:type="dxa"/>
                </w:tcPr>
                <w:p w14:paraId="54EFDD75" w14:textId="77777777" w:rsidR="0052092E" w:rsidRPr="0052092E" w:rsidRDefault="0052092E" w:rsidP="0052092E">
                  <w:pPr>
                    <w:spacing w:after="0" w:line="240" w:lineRule="auto"/>
                    <w:rPr>
                      <w:rFonts w:ascii="Arial" w:eastAsia="SimSun" w:hAnsi="Arial" w:cs="Times New Roman"/>
                      <w:sz w:val="20"/>
                      <w:szCs w:val="20"/>
                      <w:lang w:val="en-GB" w:eastAsia="zh-CN"/>
                    </w:rPr>
                  </w:pPr>
                </w:p>
              </w:tc>
            </w:tr>
            <w:tr w:rsidR="0052092E" w:rsidRPr="0052092E" w14:paraId="5AC0F4CA" w14:textId="77777777" w:rsidTr="00EA5189">
              <w:tc>
                <w:tcPr>
                  <w:tcW w:w="6970" w:type="dxa"/>
                </w:tcPr>
                <w:p w14:paraId="24633BA8" w14:textId="77777777" w:rsidR="0052092E" w:rsidRPr="0052092E" w:rsidRDefault="0052092E" w:rsidP="0052092E">
                  <w:pPr>
                    <w:spacing w:after="0" w:line="240" w:lineRule="auto"/>
                    <w:rPr>
                      <w:rFonts w:ascii="Arial" w:eastAsia="SimSun" w:hAnsi="Arial" w:cs="Times New Roman"/>
                      <w:sz w:val="20"/>
                      <w:szCs w:val="20"/>
                      <w:lang w:val="en-GB" w:eastAsia="zh-CN"/>
                    </w:rPr>
                  </w:pPr>
                </w:p>
                <w:p w14:paraId="0DF459B3" w14:textId="77777777" w:rsidR="0052092E" w:rsidRPr="0052092E" w:rsidRDefault="0052092E" w:rsidP="0052092E">
                  <w:pPr>
                    <w:spacing w:after="0" w:line="240" w:lineRule="auto"/>
                    <w:rPr>
                      <w:rFonts w:ascii="Arial" w:eastAsia="SimSun" w:hAnsi="Arial" w:cs="Times New Roman"/>
                      <w:b/>
                      <w:sz w:val="20"/>
                      <w:szCs w:val="20"/>
                      <w:lang w:val="en-GB" w:eastAsia="zh-CN"/>
                    </w:rPr>
                  </w:pPr>
                  <w:r w:rsidRPr="0052092E">
                    <w:rPr>
                      <w:rFonts w:ascii="Arial" w:eastAsia="SimSun" w:hAnsi="Arial" w:cs="Times New Roman"/>
                      <w:b/>
                      <w:sz w:val="20"/>
                      <w:szCs w:val="20"/>
                      <w:lang w:val="en-GB" w:eastAsia="zh-CN"/>
                    </w:rPr>
                    <w:t>Final Mark</w:t>
                  </w:r>
                </w:p>
                <w:p w14:paraId="7221EE4F" w14:textId="77777777" w:rsidR="0052092E" w:rsidRPr="0052092E" w:rsidRDefault="0052092E" w:rsidP="0052092E">
                  <w:pPr>
                    <w:spacing w:after="0" w:line="240" w:lineRule="auto"/>
                    <w:rPr>
                      <w:rFonts w:ascii="Arial" w:eastAsia="SimSun" w:hAnsi="Arial" w:cs="Times New Roman"/>
                      <w:sz w:val="20"/>
                      <w:szCs w:val="20"/>
                      <w:lang w:val="en-GB" w:eastAsia="zh-CN"/>
                    </w:rPr>
                  </w:pPr>
                </w:p>
              </w:tc>
              <w:tc>
                <w:tcPr>
                  <w:tcW w:w="1660" w:type="dxa"/>
                </w:tcPr>
                <w:p w14:paraId="1AC03514" w14:textId="77777777" w:rsidR="0052092E" w:rsidRPr="0052092E" w:rsidRDefault="0052092E" w:rsidP="0052092E">
                  <w:pPr>
                    <w:spacing w:after="0" w:line="240" w:lineRule="auto"/>
                    <w:rPr>
                      <w:rFonts w:ascii="Arial" w:eastAsia="SimSun" w:hAnsi="Arial" w:cs="Times New Roman"/>
                      <w:sz w:val="20"/>
                      <w:szCs w:val="20"/>
                      <w:lang w:val="en-GB" w:eastAsia="zh-CN"/>
                    </w:rPr>
                  </w:pPr>
                </w:p>
              </w:tc>
            </w:tr>
          </w:tbl>
          <w:p w14:paraId="377BCFE3" w14:textId="77777777" w:rsidR="0052092E" w:rsidRPr="0052092E" w:rsidRDefault="0052092E" w:rsidP="0052092E">
            <w:pPr>
              <w:spacing w:after="0" w:line="240" w:lineRule="auto"/>
              <w:ind w:left="142" w:right="34"/>
              <w:rPr>
                <w:rFonts w:ascii="Arial" w:eastAsia="SimSun" w:hAnsi="Arial" w:cs="Arial"/>
                <w:b/>
                <w:color w:val="000000"/>
                <w:lang w:val="en-GB" w:eastAsia="zh-CN"/>
              </w:rPr>
            </w:pPr>
          </w:p>
          <w:p w14:paraId="23E2FD86" w14:textId="77777777" w:rsidR="0052092E" w:rsidRPr="0052092E" w:rsidRDefault="0052092E" w:rsidP="0052092E">
            <w:pPr>
              <w:spacing w:after="0" w:line="240" w:lineRule="auto"/>
              <w:ind w:left="142" w:right="34"/>
              <w:rPr>
                <w:rFonts w:ascii="Arial" w:eastAsia="SimSun" w:hAnsi="Arial" w:cs="Arial"/>
                <w:color w:val="000000"/>
                <w:lang w:val="en-GB" w:eastAsia="zh-CN"/>
              </w:rPr>
            </w:pPr>
            <w:r w:rsidRPr="0052092E">
              <w:rPr>
                <w:rFonts w:ascii="Arial" w:eastAsia="SimSun" w:hAnsi="Arial" w:cs="Arial"/>
                <w:b/>
                <w:color w:val="000000"/>
                <w:lang w:val="en-GB" w:eastAsia="zh-CN"/>
              </w:rPr>
              <w:t>NB.</w:t>
            </w:r>
            <w:r w:rsidRPr="0052092E">
              <w:rPr>
                <w:rFonts w:ascii="Arial" w:eastAsia="SimSun" w:hAnsi="Arial" w:cs="Arial"/>
                <w:color w:val="000000"/>
                <w:lang w:val="en-GB" w:eastAsia="zh-CN"/>
              </w:rPr>
              <w:t xml:space="preserve">  All marks are provisional until confirmed by the Final Examination Board.</w:t>
            </w:r>
          </w:p>
          <w:p w14:paraId="5624D126" w14:textId="77777777" w:rsidR="0052092E" w:rsidRPr="0052092E" w:rsidRDefault="0052092E" w:rsidP="0052092E">
            <w:pPr>
              <w:spacing w:after="0" w:line="240" w:lineRule="auto"/>
              <w:rPr>
                <w:rFonts w:ascii="Arial" w:eastAsia="SimSun" w:hAnsi="Arial" w:cs="Arial"/>
                <w:b/>
                <w:color w:val="000000"/>
                <w:lang w:val="en-GB" w:eastAsia="zh-CN"/>
              </w:rPr>
            </w:pPr>
          </w:p>
          <w:p w14:paraId="5D7885FB" w14:textId="77777777" w:rsidR="0052092E" w:rsidRPr="0052092E" w:rsidRDefault="0052092E" w:rsidP="0052092E">
            <w:pPr>
              <w:spacing w:after="0" w:line="240" w:lineRule="auto"/>
              <w:rPr>
                <w:rFonts w:ascii="Arial" w:eastAsia="SimSun" w:hAnsi="Arial" w:cs="Arial"/>
                <w:b/>
                <w:color w:val="000000"/>
                <w:lang w:val="en-GB" w:eastAsia="zh-CN"/>
              </w:rPr>
            </w:pPr>
            <w:r w:rsidRPr="0052092E">
              <w:rPr>
                <w:rFonts w:ascii="Arial" w:eastAsia="SimSun" w:hAnsi="Arial" w:cs="Arial"/>
                <w:b/>
                <w:color w:val="000000"/>
                <w:lang w:val="en-GB" w:eastAsia="zh-CN"/>
              </w:rPr>
              <w:t>For completion by Marker 1 :</w:t>
            </w:r>
          </w:p>
          <w:p w14:paraId="73B8CC97" w14:textId="77777777" w:rsidR="0052092E" w:rsidRPr="0052092E" w:rsidRDefault="0052092E" w:rsidP="0052092E">
            <w:pPr>
              <w:spacing w:before="100" w:beforeAutospacing="1" w:after="100" w:afterAutospacing="1" w:line="240" w:lineRule="auto"/>
              <w:rPr>
                <w:rFonts w:ascii="Arial" w:eastAsia="SimSun" w:hAnsi="Arial" w:cs="Arial"/>
                <w:color w:val="000000"/>
                <w:lang w:val="en-GB" w:eastAsia="zh-CN"/>
              </w:rPr>
            </w:pPr>
            <w:r w:rsidRPr="0052092E">
              <w:rPr>
                <w:rFonts w:ascii="Arial" w:eastAsia="SimSun" w:hAnsi="Arial" w:cs="Arial"/>
                <w:color w:val="000000"/>
                <w:lang w:val="en-GB" w:eastAsia="zh-CN"/>
              </w:rPr>
              <w:t>Comments:</w:t>
            </w:r>
          </w:p>
          <w:p w14:paraId="138DB7F7" w14:textId="77777777" w:rsidR="0052092E" w:rsidRPr="0052092E" w:rsidRDefault="0052092E" w:rsidP="0052092E">
            <w:pPr>
              <w:spacing w:before="100" w:beforeAutospacing="1" w:after="100" w:afterAutospacing="1" w:line="240" w:lineRule="auto"/>
              <w:rPr>
                <w:rFonts w:ascii="Arial" w:eastAsia="SimSun" w:hAnsi="Arial" w:cs="Arial"/>
                <w:color w:val="000000"/>
                <w:lang w:val="en-GB" w:eastAsia="zh-CN"/>
              </w:rPr>
            </w:pPr>
          </w:p>
        </w:tc>
      </w:tr>
      <w:tr w:rsidR="0052092E" w:rsidRPr="0052092E" w14:paraId="700FCC0D" w14:textId="77777777" w:rsidTr="00EA5189">
        <w:trPr>
          <w:trHeight w:val="492"/>
        </w:trPr>
        <w:tc>
          <w:tcPr>
            <w:tcW w:w="6768" w:type="dxa"/>
            <w:gridSpan w:val="3"/>
          </w:tcPr>
          <w:p w14:paraId="6331CFF4" w14:textId="77777777" w:rsidR="0052092E" w:rsidRPr="0052092E" w:rsidRDefault="0052092E" w:rsidP="0052092E">
            <w:pPr>
              <w:spacing w:before="100" w:beforeAutospacing="1" w:after="100" w:afterAutospacing="1" w:line="240" w:lineRule="auto"/>
              <w:ind w:left="142" w:right="34"/>
              <w:rPr>
                <w:rFonts w:ascii="Arial" w:eastAsia="SimSun" w:hAnsi="Arial" w:cs="Arial"/>
                <w:color w:val="000000"/>
                <w:lang w:val="en-GB" w:eastAsia="zh-CN"/>
              </w:rPr>
            </w:pPr>
            <w:r w:rsidRPr="0052092E">
              <w:rPr>
                <w:rFonts w:ascii="Arial" w:eastAsia="SimSun" w:hAnsi="Arial" w:cs="Arial"/>
                <w:color w:val="000000"/>
                <w:lang w:val="en-GB" w:eastAsia="zh-CN"/>
              </w:rPr>
              <w:t>Marker’s signature:</w:t>
            </w:r>
          </w:p>
        </w:tc>
        <w:tc>
          <w:tcPr>
            <w:tcW w:w="2088" w:type="dxa"/>
            <w:gridSpan w:val="2"/>
          </w:tcPr>
          <w:p w14:paraId="0903C100" w14:textId="77777777" w:rsidR="0052092E" w:rsidRPr="0052092E" w:rsidRDefault="0052092E" w:rsidP="0052092E">
            <w:pPr>
              <w:spacing w:before="100" w:beforeAutospacing="1" w:after="0" w:afterAutospacing="1" w:line="240" w:lineRule="auto"/>
              <w:ind w:left="142" w:right="34"/>
              <w:rPr>
                <w:rFonts w:ascii="Arial" w:eastAsia="SimSun" w:hAnsi="Arial" w:cs="Arial"/>
                <w:color w:val="000000"/>
                <w:lang w:val="en-GB" w:eastAsia="zh-CN"/>
              </w:rPr>
            </w:pPr>
            <w:r w:rsidRPr="0052092E">
              <w:rPr>
                <w:rFonts w:ascii="Arial" w:eastAsia="SimSun" w:hAnsi="Arial" w:cs="Arial"/>
                <w:color w:val="000000"/>
                <w:lang w:val="en-GB" w:eastAsia="zh-CN"/>
              </w:rPr>
              <w:t>Date:</w:t>
            </w:r>
          </w:p>
        </w:tc>
      </w:tr>
      <w:tr w:rsidR="0052092E" w:rsidRPr="0052092E" w14:paraId="527DC97B" w14:textId="77777777" w:rsidTr="00EA5189">
        <w:tc>
          <w:tcPr>
            <w:tcW w:w="8856" w:type="dxa"/>
            <w:gridSpan w:val="5"/>
          </w:tcPr>
          <w:p w14:paraId="291411A0" w14:textId="77777777" w:rsidR="0052092E" w:rsidRPr="0052092E" w:rsidRDefault="0052092E" w:rsidP="0052092E">
            <w:pPr>
              <w:spacing w:after="0" w:line="240" w:lineRule="auto"/>
              <w:ind w:right="-334"/>
              <w:rPr>
                <w:rFonts w:ascii="Arial" w:eastAsia="SimSun" w:hAnsi="Arial" w:cs="Arial"/>
                <w:bCs/>
                <w:i/>
                <w:color w:val="000000"/>
                <w:lang w:val="en-GB" w:eastAsia="zh-CN"/>
              </w:rPr>
            </w:pPr>
          </w:p>
          <w:p w14:paraId="01F4E731" w14:textId="77777777" w:rsidR="0052092E" w:rsidRPr="0052092E" w:rsidRDefault="0052092E" w:rsidP="0052092E">
            <w:pPr>
              <w:spacing w:after="0" w:line="240" w:lineRule="auto"/>
              <w:ind w:right="-334"/>
              <w:rPr>
                <w:rFonts w:ascii="Arial" w:eastAsia="SimSun" w:hAnsi="Arial" w:cs="Arial"/>
                <w:b/>
                <w:bCs/>
                <w:color w:val="000000"/>
                <w:lang w:val="en-GB" w:eastAsia="zh-CN"/>
              </w:rPr>
            </w:pPr>
            <w:r w:rsidRPr="0052092E">
              <w:rPr>
                <w:rFonts w:ascii="Arial" w:eastAsia="SimSun" w:hAnsi="Arial" w:cs="Arial"/>
                <w:b/>
                <w:bCs/>
                <w:color w:val="000000"/>
                <w:lang w:val="en-GB" w:eastAsia="zh-CN"/>
              </w:rPr>
              <w:t>For completion by Marker 2/Moderator:</w:t>
            </w:r>
          </w:p>
          <w:p w14:paraId="2B5601E4" w14:textId="77777777" w:rsidR="0052092E" w:rsidRPr="0052092E" w:rsidRDefault="0052092E" w:rsidP="0052092E">
            <w:pPr>
              <w:spacing w:after="0" w:line="240" w:lineRule="auto"/>
              <w:ind w:right="-334"/>
              <w:rPr>
                <w:rFonts w:ascii="Arial" w:eastAsia="SimSun" w:hAnsi="Arial" w:cs="Arial"/>
                <w:b/>
                <w:bCs/>
                <w:color w:val="000000"/>
                <w:lang w:val="en-GB" w:eastAsia="zh-CN"/>
              </w:rPr>
            </w:pPr>
          </w:p>
          <w:p w14:paraId="1D935F6D" w14:textId="77777777" w:rsidR="0052092E" w:rsidRPr="0052092E" w:rsidRDefault="0052092E" w:rsidP="0052092E">
            <w:pPr>
              <w:spacing w:after="0" w:line="240" w:lineRule="auto"/>
              <w:ind w:right="-334"/>
              <w:rPr>
                <w:rFonts w:ascii="Arial" w:eastAsia="SimSun" w:hAnsi="Arial" w:cs="Arial"/>
                <w:bCs/>
                <w:color w:val="000000"/>
                <w:lang w:val="en-GB" w:eastAsia="zh-CN"/>
              </w:rPr>
            </w:pPr>
            <w:r w:rsidRPr="0052092E">
              <w:rPr>
                <w:rFonts w:ascii="Arial" w:eastAsia="SimSun" w:hAnsi="Arial" w:cs="Arial"/>
                <w:bCs/>
                <w:color w:val="000000"/>
                <w:lang w:val="en-GB" w:eastAsia="zh-CN"/>
              </w:rPr>
              <w:t>Comments:</w:t>
            </w:r>
          </w:p>
          <w:p w14:paraId="39C089AD" w14:textId="77777777" w:rsidR="0052092E" w:rsidRPr="0052092E" w:rsidRDefault="0052092E" w:rsidP="0052092E">
            <w:pPr>
              <w:spacing w:after="0" w:line="240" w:lineRule="auto"/>
              <w:ind w:right="-334"/>
              <w:rPr>
                <w:rFonts w:ascii="Arial" w:eastAsia="SimSun" w:hAnsi="Arial" w:cs="Arial"/>
                <w:bCs/>
                <w:color w:val="000000"/>
                <w:lang w:val="en-GB" w:eastAsia="zh-CN"/>
              </w:rPr>
            </w:pPr>
          </w:p>
          <w:p w14:paraId="2A6E8AB7" w14:textId="77777777" w:rsidR="0052092E" w:rsidRPr="0052092E" w:rsidRDefault="0052092E" w:rsidP="0052092E">
            <w:pPr>
              <w:spacing w:after="0" w:line="240" w:lineRule="auto"/>
              <w:ind w:right="-334"/>
              <w:rPr>
                <w:rFonts w:ascii="Arial" w:eastAsia="SimSun" w:hAnsi="Arial" w:cs="Arial"/>
                <w:bCs/>
                <w:color w:val="000000"/>
                <w:lang w:val="en-GB" w:eastAsia="zh-CN"/>
              </w:rPr>
            </w:pPr>
          </w:p>
          <w:p w14:paraId="6DCC524A" w14:textId="77777777" w:rsidR="0052092E" w:rsidRPr="0052092E" w:rsidRDefault="0052092E" w:rsidP="0052092E">
            <w:pPr>
              <w:spacing w:after="0" w:line="240" w:lineRule="auto"/>
              <w:ind w:right="-334"/>
              <w:rPr>
                <w:rFonts w:ascii="Arial" w:eastAsia="SimSun" w:hAnsi="Arial" w:cs="Arial"/>
                <w:bCs/>
                <w:color w:val="000000"/>
                <w:lang w:val="en-GB" w:eastAsia="zh-CN"/>
              </w:rPr>
            </w:pPr>
          </w:p>
        </w:tc>
      </w:tr>
      <w:tr w:rsidR="0052092E" w:rsidRPr="0052092E" w14:paraId="48B72128" w14:textId="77777777" w:rsidTr="00EA5189">
        <w:trPr>
          <w:trHeight w:val="720"/>
        </w:trPr>
        <w:tc>
          <w:tcPr>
            <w:tcW w:w="5211" w:type="dxa"/>
            <w:gridSpan w:val="2"/>
          </w:tcPr>
          <w:p w14:paraId="3EA76367" w14:textId="77777777" w:rsidR="0052092E" w:rsidRPr="0052092E" w:rsidRDefault="0052092E" w:rsidP="0052092E">
            <w:pPr>
              <w:spacing w:after="0" w:line="240" w:lineRule="auto"/>
              <w:ind w:right="-334"/>
              <w:rPr>
                <w:rFonts w:ascii="Arial" w:eastAsia="SimSun" w:hAnsi="Arial" w:cs="Arial"/>
                <w:bCs/>
                <w:color w:val="000000"/>
                <w:lang w:val="en-GB" w:eastAsia="zh-CN"/>
              </w:rPr>
            </w:pPr>
            <w:r w:rsidRPr="0052092E">
              <w:rPr>
                <w:rFonts w:ascii="Arial" w:eastAsia="SimSun" w:hAnsi="Arial" w:cs="Arial"/>
                <w:bCs/>
                <w:color w:val="000000"/>
                <w:lang w:val="en-GB" w:eastAsia="zh-CN"/>
              </w:rPr>
              <w:t>Marker’s Signature:</w:t>
            </w:r>
          </w:p>
        </w:tc>
        <w:tc>
          <w:tcPr>
            <w:tcW w:w="3645" w:type="dxa"/>
            <w:gridSpan w:val="3"/>
          </w:tcPr>
          <w:p w14:paraId="369D3997" w14:textId="77777777" w:rsidR="0052092E" w:rsidRPr="0052092E" w:rsidRDefault="0052092E" w:rsidP="0052092E">
            <w:pPr>
              <w:spacing w:after="0" w:line="240" w:lineRule="auto"/>
              <w:ind w:right="-334"/>
              <w:rPr>
                <w:rFonts w:ascii="Arial" w:eastAsia="SimSun" w:hAnsi="Arial" w:cs="Arial"/>
                <w:bCs/>
                <w:color w:val="000000"/>
                <w:lang w:val="en-GB" w:eastAsia="zh-CN"/>
              </w:rPr>
            </w:pPr>
            <w:r w:rsidRPr="0052092E">
              <w:rPr>
                <w:rFonts w:ascii="Arial" w:eastAsia="SimSun" w:hAnsi="Arial" w:cs="Arial"/>
                <w:bCs/>
                <w:color w:val="000000"/>
                <w:lang w:val="en-GB" w:eastAsia="zh-CN"/>
              </w:rPr>
              <w:t>Date:</w:t>
            </w:r>
          </w:p>
        </w:tc>
      </w:tr>
      <w:tr w:rsidR="0052092E" w:rsidRPr="0052092E" w14:paraId="5E6517BF" w14:textId="77777777" w:rsidTr="00EA5189">
        <w:trPr>
          <w:trHeight w:val="720"/>
        </w:trPr>
        <w:tc>
          <w:tcPr>
            <w:tcW w:w="8856" w:type="dxa"/>
            <w:gridSpan w:val="5"/>
          </w:tcPr>
          <w:p w14:paraId="347FEA6D" w14:textId="77777777" w:rsidR="0052092E" w:rsidRPr="0052092E" w:rsidRDefault="0052092E" w:rsidP="0052092E">
            <w:pPr>
              <w:spacing w:after="0" w:line="240" w:lineRule="auto"/>
              <w:rPr>
                <w:rFonts w:ascii="Arial" w:eastAsia="SimSun" w:hAnsi="Arial" w:cs="Arial"/>
                <w:b/>
                <w:lang w:val="en-GB" w:eastAsia="zh-CN"/>
              </w:rPr>
            </w:pPr>
            <w:r w:rsidRPr="0052092E">
              <w:rPr>
                <w:rFonts w:ascii="Arial" w:eastAsia="SimSun" w:hAnsi="Arial" w:cs="Arial"/>
                <w:b/>
                <w:lang w:val="en-GB" w:eastAsia="zh-CN"/>
              </w:rPr>
              <w:t>AGREED INTERNAL MARK (where necessary):</w:t>
            </w:r>
          </w:p>
          <w:p w14:paraId="2A512AD8" w14:textId="77777777" w:rsidR="0052092E" w:rsidRPr="0052092E" w:rsidRDefault="0052092E" w:rsidP="0052092E">
            <w:pPr>
              <w:spacing w:after="0" w:line="240" w:lineRule="auto"/>
              <w:rPr>
                <w:rFonts w:ascii="Arial" w:eastAsia="SimSun" w:hAnsi="Arial" w:cs="Arial"/>
                <w:b/>
                <w:lang w:val="en-GB" w:eastAsia="zh-CN"/>
              </w:rPr>
            </w:pPr>
          </w:p>
          <w:p w14:paraId="06E572BE" w14:textId="77777777" w:rsidR="0052092E" w:rsidRPr="0052092E" w:rsidRDefault="0052092E" w:rsidP="0052092E">
            <w:pPr>
              <w:spacing w:after="0" w:line="240" w:lineRule="auto"/>
              <w:rPr>
                <w:rFonts w:ascii="Arial" w:eastAsia="SimSun" w:hAnsi="Arial" w:cs="Arial"/>
                <w:b/>
                <w:lang w:val="en-GB" w:eastAsia="zh-CN"/>
              </w:rPr>
            </w:pPr>
            <w:r w:rsidRPr="0052092E">
              <w:rPr>
                <w:rFonts w:ascii="Arial" w:eastAsia="SimSun" w:hAnsi="Arial" w:cs="Arial"/>
                <w:b/>
                <w:lang w:val="en-GB" w:eastAsia="zh-CN"/>
              </w:rPr>
              <w:t>Comment on process of arriving at agreed mark:</w:t>
            </w:r>
          </w:p>
          <w:p w14:paraId="2B6FA76F" w14:textId="77777777" w:rsidR="0052092E" w:rsidRPr="0052092E" w:rsidRDefault="0052092E" w:rsidP="0052092E">
            <w:pPr>
              <w:spacing w:after="0" w:line="240" w:lineRule="auto"/>
              <w:rPr>
                <w:rFonts w:ascii="Arial" w:eastAsia="SimSun" w:hAnsi="Arial" w:cs="Arial"/>
                <w:b/>
                <w:lang w:val="en-GB" w:eastAsia="zh-CN"/>
              </w:rPr>
            </w:pPr>
          </w:p>
          <w:p w14:paraId="757720F1" w14:textId="77777777" w:rsidR="0052092E" w:rsidRPr="0052092E" w:rsidRDefault="0052092E" w:rsidP="0052092E">
            <w:pPr>
              <w:spacing w:after="0" w:line="240" w:lineRule="auto"/>
              <w:rPr>
                <w:rFonts w:ascii="Arial" w:eastAsia="SimSun" w:hAnsi="Arial" w:cs="Arial"/>
                <w:b/>
                <w:lang w:val="en-GB" w:eastAsia="zh-CN"/>
              </w:rPr>
            </w:pPr>
          </w:p>
          <w:p w14:paraId="7637B2A9" w14:textId="77777777" w:rsidR="0052092E" w:rsidRPr="0052092E" w:rsidRDefault="0052092E" w:rsidP="0052092E">
            <w:pPr>
              <w:spacing w:after="0" w:line="240" w:lineRule="auto"/>
              <w:rPr>
                <w:rFonts w:ascii="Arial" w:eastAsia="SimSun" w:hAnsi="Arial" w:cs="Arial"/>
                <w:b/>
                <w:lang w:val="en-GB" w:eastAsia="zh-CN"/>
              </w:rPr>
            </w:pPr>
          </w:p>
          <w:p w14:paraId="51CDFA00" w14:textId="77777777" w:rsidR="0052092E" w:rsidRPr="0052092E" w:rsidRDefault="0052092E" w:rsidP="0052092E">
            <w:pPr>
              <w:spacing w:after="0" w:line="240" w:lineRule="auto"/>
              <w:rPr>
                <w:rFonts w:ascii="Arial" w:eastAsia="SimSun" w:hAnsi="Arial" w:cs="Arial"/>
                <w:b/>
                <w:lang w:val="en-GB" w:eastAsia="zh-CN"/>
              </w:rPr>
            </w:pPr>
          </w:p>
          <w:p w14:paraId="65FCAE89" w14:textId="77777777" w:rsidR="0052092E" w:rsidRPr="0052092E" w:rsidRDefault="0052092E" w:rsidP="0052092E">
            <w:pPr>
              <w:spacing w:after="0" w:line="240" w:lineRule="auto"/>
              <w:rPr>
                <w:rFonts w:ascii="Arial" w:eastAsia="SimSun" w:hAnsi="Arial" w:cs="Arial"/>
                <w:b/>
                <w:lang w:val="en-GB" w:eastAsia="zh-CN"/>
              </w:rPr>
            </w:pPr>
          </w:p>
          <w:p w14:paraId="29C0A420" w14:textId="77777777" w:rsidR="0052092E" w:rsidRPr="0052092E" w:rsidRDefault="0052092E" w:rsidP="0052092E">
            <w:pPr>
              <w:spacing w:after="0" w:line="240" w:lineRule="auto"/>
              <w:rPr>
                <w:rFonts w:ascii="Arial" w:eastAsia="SimSun" w:hAnsi="Arial" w:cs="Arial"/>
                <w:b/>
                <w:lang w:val="en-GB" w:eastAsia="zh-CN"/>
              </w:rPr>
            </w:pPr>
          </w:p>
        </w:tc>
      </w:tr>
      <w:tr w:rsidR="0052092E" w:rsidRPr="0052092E" w14:paraId="2DEBA5C6" w14:textId="77777777" w:rsidTr="00EA5189">
        <w:trPr>
          <w:trHeight w:val="720"/>
        </w:trPr>
        <w:tc>
          <w:tcPr>
            <w:tcW w:w="8856" w:type="dxa"/>
            <w:gridSpan w:val="5"/>
          </w:tcPr>
          <w:p w14:paraId="674CD619" w14:textId="77777777" w:rsidR="0052092E" w:rsidRPr="0052092E" w:rsidRDefault="0052092E" w:rsidP="0052092E">
            <w:pPr>
              <w:spacing w:after="0" w:line="240" w:lineRule="auto"/>
              <w:rPr>
                <w:rFonts w:ascii="Arial" w:eastAsia="SimSun" w:hAnsi="Arial" w:cs="Arial"/>
                <w:b/>
                <w:lang w:val="en-GB" w:eastAsia="zh-CN"/>
              </w:rPr>
            </w:pPr>
            <w:r w:rsidRPr="0052092E">
              <w:rPr>
                <w:rFonts w:ascii="Arial" w:eastAsia="SimSun" w:hAnsi="Arial" w:cs="Arial"/>
                <w:b/>
                <w:lang w:val="en-GB" w:eastAsia="zh-CN"/>
              </w:rPr>
              <w:t>External Examiner’s comments (if relevant)</w:t>
            </w:r>
          </w:p>
          <w:p w14:paraId="09BE6383" w14:textId="77777777" w:rsidR="0052092E" w:rsidRPr="0052092E" w:rsidRDefault="0052092E" w:rsidP="0052092E">
            <w:pPr>
              <w:spacing w:after="0" w:line="240" w:lineRule="auto"/>
              <w:ind w:right="-334"/>
              <w:rPr>
                <w:rFonts w:ascii="Arial" w:eastAsia="SimSun" w:hAnsi="Arial" w:cs="Arial"/>
                <w:bCs/>
                <w:color w:val="000000"/>
                <w:lang w:val="en-GB" w:eastAsia="zh-CN"/>
              </w:rPr>
            </w:pPr>
          </w:p>
          <w:p w14:paraId="67FC57AD" w14:textId="77777777" w:rsidR="0052092E" w:rsidRPr="0052092E" w:rsidRDefault="0052092E" w:rsidP="0052092E">
            <w:pPr>
              <w:spacing w:after="0" w:line="240" w:lineRule="auto"/>
              <w:ind w:right="-334"/>
              <w:rPr>
                <w:rFonts w:ascii="Arial" w:eastAsia="SimSun" w:hAnsi="Arial" w:cs="Arial"/>
                <w:bCs/>
                <w:color w:val="000000"/>
                <w:lang w:val="en-GB" w:eastAsia="zh-CN"/>
              </w:rPr>
            </w:pPr>
          </w:p>
          <w:p w14:paraId="56BC85CD" w14:textId="77777777" w:rsidR="0052092E" w:rsidRPr="0052092E" w:rsidRDefault="0052092E" w:rsidP="0052092E">
            <w:pPr>
              <w:spacing w:after="0" w:line="240" w:lineRule="auto"/>
              <w:ind w:right="-334"/>
              <w:rPr>
                <w:rFonts w:ascii="Arial" w:eastAsia="SimSun" w:hAnsi="Arial" w:cs="Arial"/>
                <w:bCs/>
                <w:color w:val="000000"/>
                <w:lang w:val="en-GB" w:eastAsia="zh-CN"/>
              </w:rPr>
            </w:pPr>
          </w:p>
          <w:p w14:paraId="1965F047" w14:textId="77777777" w:rsidR="0052092E" w:rsidRPr="0052092E" w:rsidRDefault="0052092E" w:rsidP="0052092E">
            <w:pPr>
              <w:spacing w:after="0" w:line="240" w:lineRule="auto"/>
              <w:ind w:right="-334"/>
              <w:rPr>
                <w:rFonts w:ascii="Arial" w:eastAsia="SimSun" w:hAnsi="Arial" w:cs="Arial"/>
                <w:bCs/>
                <w:color w:val="000000"/>
                <w:lang w:val="en-GB" w:eastAsia="zh-CN"/>
              </w:rPr>
            </w:pPr>
          </w:p>
          <w:p w14:paraId="76BF8F5C" w14:textId="77777777" w:rsidR="0052092E" w:rsidRPr="0052092E" w:rsidRDefault="0052092E" w:rsidP="0052092E">
            <w:pPr>
              <w:spacing w:after="0" w:line="240" w:lineRule="auto"/>
              <w:ind w:right="-334"/>
              <w:rPr>
                <w:rFonts w:ascii="Arial" w:eastAsia="SimSun" w:hAnsi="Arial" w:cs="Arial"/>
                <w:bCs/>
                <w:color w:val="000000"/>
                <w:lang w:val="en-GB" w:eastAsia="zh-CN"/>
              </w:rPr>
            </w:pPr>
          </w:p>
        </w:tc>
      </w:tr>
      <w:tr w:rsidR="0052092E" w:rsidRPr="0052092E" w14:paraId="4DA630AA" w14:textId="77777777" w:rsidTr="00EA5189">
        <w:trPr>
          <w:trHeight w:val="720"/>
        </w:trPr>
        <w:tc>
          <w:tcPr>
            <w:tcW w:w="5211" w:type="dxa"/>
            <w:gridSpan w:val="2"/>
          </w:tcPr>
          <w:p w14:paraId="44435F64" w14:textId="77777777" w:rsidR="0052092E" w:rsidRPr="0052092E" w:rsidRDefault="0052092E" w:rsidP="0052092E">
            <w:pPr>
              <w:spacing w:after="0" w:line="240" w:lineRule="auto"/>
              <w:rPr>
                <w:rFonts w:ascii="Arial" w:eastAsia="SimSun" w:hAnsi="Arial" w:cs="Arial"/>
                <w:lang w:val="en-GB" w:eastAsia="zh-CN"/>
              </w:rPr>
            </w:pPr>
            <w:r w:rsidRPr="0052092E">
              <w:rPr>
                <w:rFonts w:ascii="Arial" w:eastAsia="SimSun" w:hAnsi="Arial" w:cs="Arial"/>
                <w:lang w:val="en-GB" w:eastAsia="zh-CN"/>
              </w:rPr>
              <w:t>External Examiner’s Signature:</w:t>
            </w:r>
          </w:p>
        </w:tc>
        <w:tc>
          <w:tcPr>
            <w:tcW w:w="3645" w:type="dxa"/>
            <w:gridSpan w:val="3"/>
          </w:tcPr>
          <w:p w14:paraId="67AF5D96" w14:textId="77777777" w:rsidR="0052092E" w:rsidRPr="0052092E" w:rsidRDefault="0052092E" w:rsidP="0052092E">
            <w:pPr>
              <w:spacing w:after="0" w:line="240" w:lineRule="auto"/>
              <w:rPr>
                <w:rFonts w:ascii="Arial" w:eastAsia="SimSun" w:hAnsi="Arial" w:cs="Arial"/>
                <w:lang w:val="en-GB" w:eastAsia="zh-CN"/>
              </w:rPr>
            </w:pPr>
            <w:r w:rsidRPr="0052092E">
              <w:rPr>
                <w:rFonts w:ascii="Arial" w:eastAsia="SimSun" w:hAnsi="Arial" w:cs="Arial"/>
                <w:lang w:val="en-GB" w:eastAsia="zh-CN"/>
              </w:rPr>
              <w:t>Date:</w:t>
            </w:r>
          </w:p>
        </w:tc>
      </w:tr>
    </w:tbl>
    <w:p w14:paraId="7BA5B62E" w14:textId="5315F4E0" w:rsidR="0047670D" w:rsidRPr="006F7291" w:rsidRDefault="009D4FAD" w:rsidP="006F7291">
      <w:pPr>
        <w:spacing w:line="480" w:lineRule="auto"/>
        <w:rPr>
          <w:rFonts w:ascii="Times New Roman" w:hAnsi="Times New Roman" w:cs="Times New Roman"/>
          <w:sz w:val="24"/>
          <w:szCs w:val="24"/>
        </w:rPr>
      </w:pPr>
      <w:r w:rsidRPr="006F7291">
        <w:rPr>
          <w:rFonts w:ascii="Times New Roman" w:hAnsi="Times New Roman" w:cs="Times New Roman"/>
          <w:sz w:val="24"/>
          <w:szCs w:val="24"/>
        </w:rPr>
        <w:lastRenderedPageBreak/>
        <w:t xml:space="preserve">Assignment </w:t>
      </w:r>
      <w:r w:rsidR="00F80438">
        <w:rPr>
          <w:rFonts w:ascii="Times New Roman" w:hAnsi="Times New Roman" w:cs="Times New Roman"/>
          <w:sz w:val="24"/>
          <w:szCs w:val="24"/>
        </w:rPr>
        <w:t>2</w:t>
      </w:r>
      <w:r w:rsidRPr="006F7291">
        <w:rPr>
          <w:rFonts w:ascii="Times New Roman" w:hAnsi="Times New Roman" w:cs="Times New Roman"/>
          <w:sz w:val="24"/>
          <w:szCs w:val="24"/>
        </w:rPr>
        <w:t xml:space="preserve"> – </w:t>
      </w:r>
      <w:r w:rsidR="00F80438">
        <w:rPr>
          <w:rFonts w:ascii="Times New Roman" w:hAnsi="Times New Roman" w:cs="Times New Roman"/>
          <w:sz w:val="24"/>
          <w:szCs w:val="24"/>
        </w:rPr>
        <w:t>4500 Word Essay</w:t>
      </w:r>
    </w:p>
    <w:p w14:paraId="1F4B0D68" w14:textId="77777777" w:rsidR="009D4FAD" w:rsidRPr="006F7291" w:rsidRDefault="009D4FAD" w:rsidP="006F7291">
      <w:pPr>
        <w:spacing w:line="480" w:lineRule="auto"/>
        <w:rPr>
          <w:rFonts w:ascii="Times New Roman" w:hAnsi="Times New Roman" w:cs="Times New Roman"/>
          <w:sz w:val="24"/>
          <w:szCs w:val="24"/>
        </w:rPr>
      </w:pPr>
      <w:r w:rsidRPr="006F7291">
        <w:rPr>
          <w:rFonts w:ascii="Times New Roman" w:hAnsi="Times New Roman" w:cs="Times New Roman"/>
          <w:sz w:val="24"/>
          <w:szCs w:val="24"/>
        </w:rPr>
        <w:t>Cosmology, Magic and Divination</w:t>
      </w:r>
      <w:r w:rsidR="0082552D" w:rsidRPr="006F7291">
        <w:rPr>
          <w:rFonts w:ascii="Times New Roman" w:hAnsi="Times New Roman" w:cs="Times New Roman"/>
          <w:sz w:val="24"/>
          <w:szCs w:val="24"/>
        </w:rPr>
        <w:t xml:space="preserve"> HPCA7027</w:t>
      </w:r>
    </w:p>
    <w:p w14:paraId="1D4E0AA7" w14:textId="77777777" w:rsidR="009D4FAD" w:rsidRPr="006F7291" w:rsidRDefault="009D4FAD" w:rsidP="006F7291">
      <w:pPr>
        <w:spacing w:line="480" w:lineRule="auto"/>
        <w:rPr>
          <w:rFonts w:ascii="Times New Roman" w:hAnsi="Times New Roman" w:cs="Times New Roman"/>
          <w:sz w:val="24"/>
          <w:szCs w:val="24"/>
        </w:rPr>
      </w:pPr>
      <w:r w:rsidRPr="006F7291">
        <w:rPr>
          <w:rFonts w:ascii="Times New Roman" w:hAnsi="Times New Roman" w:cs="Times New Roman"/>
          <w:sz w:val="24"/>
          <w:szCs w:val="24"/>
        </w:rPr>
        <w:t>Kelly Morrison</w:t>
      </w:r>
    </w:p>
    <w:p w14:paraId="55FB612A" w14:textId="77777777" w:rsidR="009D4FAD" w:rsidRPr="006F7291" w:rsidRDefault="009D4FAD" w:rsidP="006F7291">
      <w:pPr>
        <w:spacing w:line="480" w:lineRule="auto"/>
        <w:rPr>
          <w:rFonts w:ascii="Times New Roman" w:hAnsi="Times New Roman" w:cs="Times New Roman"/>
          <w:sz w:val="24"/>
          <w:szCs w:val="24"/>
        </w:rPr>
      </w:pPr>
      <w:r w:rsidRPr="006F7291">
        <w:rPr>
          <w:rFonts w:ascii="Times New Roman" w:hAnsi="Times New Roman" w:cs="Times New Roman"/>
          <w:sz w:val="24"/>
          <w:szCs w:val="24"/>
        </w:rPr>
        <w:t>2216391</w:t>
      </w:r>
    </w:p>
    <w:p w14:paraId="27CB6073" w14:textId="5C64CAD0" w:rsidR="009D4FAD" w:rsidRPr="006F7291" w:rsidRDefault="00F80438" w:rsidP="006F7291">
      <w:pPr>
        <w:spacing w:line="480" w:lineRule="auto"/>
        <w:rPr>
          <w:rFonts w:ascii="Times New Roman" w:hAnsi="Times New Roman" w:cs="Times New Roman"/>
          <w:sz w:val="24"/>
          <w:szCs w:val="24"/>
        </w:rPr>
      </w:pPr>
      <w:r>
        <w:rPr>
          <w:rFonts w:ascii="Times New Roman" w:hAnsi="Times New Roman" w:cs="Times New Roman"/>
          <w:sz w:val="24"/>
          <w:szCs w:val="24"/>
        </w:rPr>
        <w:t>January</w:t>
      </w:r>
      <w:r w:rsidR="009D4FAD" w:rsidRPr="006F7291">
        <w:rPr>
          <w:rFonts w:ascii="Times New Roman" w:hAnsi="Times New Roman" w:cs="Times New Roman"/>
          <w:sz w:val="24"/>
          <w:szCs w:val="24"/>
        </w:rPr>
        <w:t xml:space="preserve"> </w:t>
      </w:r>
      <w:r>
        <w:rPr>
          <w:rFonts w:ascii="Times New Roman" w:hAnsi="Times New Roman" w:cs="Times New Roman"/>
          <w:sz w:val="24"/>
          <w:szCs w:val="24"/>
        </w:rPr>
        <w:t>12</w:t>
      </w:r>
      <w:r w:rsidR="009D4FAD" w:rsidRPr="006F7291">
        <w:rPr>
          <w:rFonts w:ascii="Times New Roman" w:hAnsi="Times New Roman" w:cs="Times New Roman"/>
          <w:sz w:val="24"/>
          <w:szCs w:val="24"/>
        </w:rPr>
        <w:t>, 202</w:t>
      </w:r>
      <w:r>
        <w:rPr>
          <w:rFonts w:ascii="Times New Roman" w:hAnsi="Times New Roman" w:cs="Times New Roman"/>
          <w:sz w:val="24"/>
          <w:szCs w:val="24"/>
        </w:rPr>
        <w:t>4</w:t>
      </w:r>
    </w:p>
    <w:p w14:paraId="403FED99" w14:textId="0325277F" w:rsidR="009D4FAD" w:rsidRPr="006F7291" w:rsidRDefault="00F80438" w:rsidP="006F729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Divination: Magic, Religion, </w:t>
      </w:r>
      <w:r w:rsidR="000519DA">
        <w:rPr>
          <w:rFonts w:ascii="Times New Roman" w:hAnsi="Times New Roman" w:cs="Times New Roman"/>
          <w:sz w:val="24"/>
          <w:szCs w:val="24"/>
        </w:rPr>
        <w:t xml:space="preserve">or </w:t>
      </w:r>
      <w:r>
        <w:rPr>
          <w:rFonts w:ascii="Times New Roman" w:hAnsi="Times New Roman" w:cs="Times New Roman"/>
          <w:sz w:val="24"/>
          <w:szCs w:val="24"/>
        </w:rPr>
        <w:t>Both?</w:t>
      </w:r>
    </w:p>
    <w:p w14:paraId="5F335933" w14:textId="72E4DA8E" w:rsidR="00D2766D" w:rsidRDefault="0082552D" w:rsidP="00D2766D">
      <w:pPr>
        <w:spacing w:line="480" w:lineRule="auto"/>
        <w:ind w:firstLine="720"/>
        <w:rPr>
          <w:rFonts w:ascii="Times New Roman" w:hAnsi="Times New Roman" w:cs="Times New Roman"/>
          <w:sz w:val="24"/>
          <w:szCs w:val="24"/>
        </w:rPr>
      </w:pPr>
      <w:r w:rsidRPr="006F7291">
        <w:rPr>
          <w:rFonts w:ascii="Times New Roman" w:hAnsi="Times New Roman" w:cs="Times New Roman"/>
          <w:sz w:val="24"/>
          <w:szCs w:val="24"/>
        </w:rPr>
        <w:t xml:space="preserve">This essay </w:t>
      </w:r>
      <w:r w:rsidR="00B0231F">
        <w:rPr>
          <w:rFonts w:ascii="Times New Roman" w:hAnsi="Times New Roman" w:cs="Times New Roman"/>
          <w:sz w:val="24"/>
          <w:szCs w:val="24"/>
        </w:rPr>
        <w:t xml:space="preserve">seeks to answer whether the theory and practice of divination can help distinguish between magic and religion. </w:t>
      </w:r>
      <w:r w:rsidR="00F660C9">
        <w:rPr>
          <w:rFonts w:ascii="Times New Roman" w:hAnsi="Times New Roman" w:cs="Times New Roman"/>
          <w:sz w:val="24"/>
          <w:szCs w:val="24"/>
        </w:rPr>
        <w:t xml:space="preserve">In order to address this topic with any precision we must define what we here mean by the terms ‘magic,’ ‘religion’ and ‘divination,’ which as any scholar of the field will know, is not a simple matter. </w:t>
      </w:r>
      <w:r w:rsidR="00D2766D">
        <w:rPr>
          <w:rFonts w:ascii="Times New Roman" w:hAnsi="Times New Roman" w:cs="Times New Roman"/>
          <w:sz w:val="24"/>
          <w:szCs w:val="24"/>
        </w:rPr>
        <w:t xml:space="preserve">The purpose of the question and investigation is, after all, to determine whether the theory and practise of divination can help with the definitions of magic and religion. This matter of deciding on definitions must </w:t>
      </w:r>
      <w:r w:rsidR="0087632D">
        <w:rPr>
          <w:rFonts w:ascii="Times New Roman" w:hAnsi="Times New Roman" w:cs="Times New Roman"/>
          <w:sz w:val="24"/>
          <w:szCs w:val="24"/>
        </w:rPr>
        <w:t xml:space="preserve">necessarily </w:t>
      </w:r>
      <w:r w:rsidR="00D2766D">
        <w:rPr>
          <w:rFonts w:ascii="Times New Roman" w:hAnsi="Times New Roman" w:cs="Times New Roman"/>
          <w:sz w:val="24"/>
          <w:szCs w:val="24"/>
        </w:rPr>
        <w:t xml:space="preserve">therefore be both the beginning and the conclusion of the investigation. </w:t>
      </w:r>
    </w:p>
    <w:p w14:paraId="5C0C972D" w14:textId="5B35E4CF" w:rsidR="00A43117" w:rsidRDefault="00A43117" w:rsidP="00D2766D">
      <w:pPr>
        <w:spacing w:line="480" w:lineRule="auto"/>
        <w:ind w:firstLine="720"/>
        <w:rPr>
          <w:rFonts w:ascii="Times New Roman" w:hAnsi="Times New Roman" w:cs="Times New Roman"/>
          <w:sz w:val="24"/>
          <w:szCs w:val="24"/>
        </w:rPr>
      </w:pPr>
      <w:r>
        <w:rPr>
          <w:rFonts w:ascii="Times New Roman" w:hAnsi="Times New Roman" w:cs="Times New Roman"/>
          <w:sz w:val="24"/>
          <w:szCs w:val="24"/>
        </w:rPr>
        <w:t>Many definitions of magic have been attempted in the past. Magic has been categorized as a pseudo-science.</w:t>
      </w:r>
      <w:r w:rsidR="002F289A">
        <w:rPr>
          <w:rStyle w:val="FootnoteReference"/>
          <w:rFonts w:ascii="Times New Roman" w:hAnsi="Times New Roman" w:cs="Times New Roman"/>
          <w:sz w:val="24"/>
          <w:szCs w:val="24"/>
        </w:rPr>
        <w:footnoteReference w:id="1"/>
      </w:r>
      <w:r w:rsidR="00C139BE">
        <w:rPr>
          <w:rFonts w:ascii="Times New Roman" w:hAnsi="Times New Roman" w:cs="Times New Roman"/>
          <w:sz w:val="24"/>
          <w:szCs w:val="24"/>
        </w:rPr>
        <w:t xml:space="preserve"> I</w:t>
      </w:r>
      <w:r>
        <w:rPr>
          <w:rFonts w:ascii="Times New Roman" w:hAnsi="Times New Roman" w:cs="Times New Roman"/>
          <w:sz w:val="24"/>
          <w:szCs w:val="24"/>
        </w:rPr>
        <w:t xml:space="preserve">t has been relegated to the </w:t>
      </w:r>
      <w:r w:rsidR="003F2D7B">
        <w:rPr>
          <w:rFonts w:ascii="Times New Roman" w:hAnsi="Times New Roman" w:cs="Times New Roman"/>
          <w:sz w:val="24"/>
          <w:szCs w:val="24"/>
        </w:rPr>
        <w:t xml:space="preserve">pre-religious </w:t>
      </w:r>
      <w:r>
        <w:rPr>
          <w:rFonts w:ascii="Times New Roman" w:hAnsi="Times New Roman" w:cs="Times New Roman"/>
          <w:sz w:val="24"/>
          <w:szCs w:val="24"/>
        </w:rPr>
        <w:t>realm of primitive religion</w:t>
      </w:r>
      <w:r w:rsidR="006615F8">
        <w:rPr>
          <w:rFonts w:ascii="Times New Roman" w:hAnsi="Times New Roman" w:cs="Times New Roman"/>
          <w:sz w:val="24"/>
          <w:szCs w:val="24"/>
        </w:rPr>
        <w:t xml:space="preserve"> or the superstitions of the uneducated</w:t>
      </w:r>
      <w:r>
        <w:rPr>
          <w:rFonts w:ascii="Times New Roman" w:hAnsi="Times New Roman" w:cs="Times New Roman"/>
          <w:sz w:val="24"/>
          <w:szCs w:val="24"/>
        </w:rPr>
        <w:t>.</w:t>
      </w:r>
      <w:r w:rsidR="00C30935">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w:t>
      </w:r>
      <w:r w:rsidR="003F2D7B">
        <w:rPr>
          <w:rFonts w:ascii="Times New Roman" w:hAnsi="Times New Roman" w:cs="Times New Roman"/>
          <w:sz w:val="24"/>
          <w:szCs w:val="24"/>
        </w:rPr>
        <w:t xml:space="preserve">It has </w:t>
      </w:r>
      <w:r w:rsidR="00C139BE">
        <w:rPr>
          <w:rFonts w:ascii="Times New Roman" w:hAnsi="Times New Roman" w:cs="Times New Roman"/>
          <w:sz w:val="24"/>
          <w:szCs w:val="24"/>
        </w:rPr>
        <w:t xml:space="preserve">alternatively </w:t>
      </w:r>
      <w:r w:rsidR="003F2D7B">
        <w:rPr>
          <w:rFonts w:ascii="Times New Roman" w:hAnsi="Times New Roman" w:cs="Times New Roman"/>
          <w:sz w:val="24"/>
          <w:szCs w:val="24"/>
        </w:rPr>
        <w:t>been shunted to the side of religion as deviant practi</w:t>
      </w:r>
      <w:r w:rsidR="00C418BB">
        <w:rPr>
          <w:rFonts w:ascii="Times New Roman" w:hAnsi="Times New Roman" w:cs="Times New Roman"/>
          <w:sz w:val="24"/>
          <w:szCs w:val="24"/>
        </w:rPr>
        <w:t>c</w:t>
      </w:r>
      <w:r w:rsidR="003F2D7B">
        <w:rPr>
          <w:rFonts w:ascii="Times New Roman" w:hAnsi="Times New Roman" w:cs="Times New Roman"/>
          <w:sz w:val="24"/>
          <w:szCs w:val="24"/>
        </w:rPr>
        <w:t>e on the outskirts of formal religion.</w:t>
      </w:r>
      <w:r w:rsidR="00FE43ED">
        <w:rPr>
          <w:rStyle w:val="FootnoteReference"/>
          <w:rFonts w:ascii="Times New Roman" w:hAnsi="Times New Roman" w:cs="Times New Roman"/>
          <w:sz w:val="24"/>
          <w:szCs w:val="24"/>
        </w:rPr>
        <w:footnoteReference w:id="3"/>
      </w:r>
      <w:r w:rsidR="003F2D7B">
        <w:rPr>
          <w:rFonts w:ascii="Times New Roman" w:hAnsi="Times New Roman" w:cs="Times New Roman"/>
          <w:sz w:val="24"/>
          <w:szCs w:val="24"/>
        </w:rPr>
        <w:t xml:space="preserve"> </w:t>
      </w:r>
      <w:r w:rsidR="0059097C">
        <w:rPr>
          <w:rFonts w:ascii="Times New Roman" w:hAnsi="Times New Roman" w:cs="Times New Roman"/>
          <w:sz w:val="24"/>
          <w:szCs w:val="24"/>
        </w:rPr>
        <w:t xml:space="preserve">It has also been </w:t>
      </w:r>
      <w:r w:rsidR="00C438C3">
        <w:rPr>
          <w:rFonts w:ascii="Times New Roman" w:hAnsi="Times New Roman" w:cs="Times New Roman"/>
          <w:sz w:val="24"/>
          <w:szCs w:val="24"/>
        </w:rPr>
        <w:t xml:space="preserve">despised as an exploitative </w:t>
      </w:r>
      <w:r w:rsidR="00C438C3">
        <w:rPr>
          <w:rFonts w:ascii="Times New Roman" w:hAnsi="Times New Roman" w:cs="Times New Roman"/>
          <w:sz w:val="24"/>
          <w:szCs w:val="24"/>
        </w:rPr>
        <w:lastRenderedPageBreak/>
        <w:t>practise of charlatanry</w:t>
      </w:r>
      <w:r w:rsidR="00BD3394">
        <w:rPr>
          <w:rFonts w:ascii="Times New Roman" w:hAnsi="Times New Roman" w:cs="Times New Roman"/>
          <w:sz w:val="24"/>
          <w:szCs w:val="24"/>
        </w:rPr>
        <w:t>, assuming the practitioner himself does not believe in the efficacy of his rituals but performs them to part a fool from his money.</w:t>
      </w:r>
      <w:r w:rsidR="002D7A2D">
        <w:rPr>
          <w:rStyle w:val="FootnoteReference"/>
          <w:rFonts w:ascii="Times New Roman" w:hAnsi="Times New Roman" w:cs="Times New Roman"/>
          <w:sz w:val="24"/>
          <w:szCs w:val="24"/>
        </w:rPr>
        <w:footnoteReference w:id="4"/>
      </w:r>
      <w:r w:rsidR="00BD3394">
        <w:rPr>
          <w:rFonts w:ascii="Times New Roman" w:hAnsi="Times New Roman" w:cs="Times New Roman"/>
          <w:sz w:val="24"/>
          <w:szCs w:val="24"/>
        </w:rPr>
        <w:t xml:space="preserve"> </w:t>
      </w:r>
      <w:r w:rsidR="00C139BE">
        <w:rPr>
          <w:rFonts w:ascii="Times New Roman" w:hAnsi="Times New Roman" w:cs="Times New Roman"/>
          <w:sz w:val="24"/>
          <w:szCs w:val="24"/>
        </w:rPr>
        <w:t xml:space="preserve">Magic has been defined as interactions with divine beings, but which subjugate </w:t>
      </w:r>
      <w:r w:rsidR="00DE2CBF">
        <w:rPr>
          <w:rFonts w:ascii="Times New Roman" w:hAnsi="Times New Roman" w:cs="Times New Roman"/>
          <w:sz w:val="24"/>
          <w:szCs w:val="24"/>
        </w:rPr>
        <w:t xml:space="preserve">or coerce </w:t>
      </w:r>
      <w:r w:rsidR="00C139BE">
        <w:rPr>
          <w:rFonts w:ascii="Times New Roman" w:hAnsi="Times New Roman" w:cs="Times New Roman"/>
          <w:sz w:val="24"/>
          <w:szCs w:val="24"/>
        </w:rPr>
        <w:t>those beings rather than supplicate them, as is the case with religion.</w:t>
      </w:r>
      <w:r w:rsidR="00931E33">
        <w:rPr>
          <w:rStyle w:val="FootnoteReference"/>
          <w:rFonts w:ascii="Times New Roman" w:hAnsi="Times New Roman" w:cs="Times New Roman"/>
          <w:sz w:val="24"/>
          <w:szCs w:val="24"/>
        </w:rPr>
        <w:footnoteReference w:id="5"/>
      </w:r>
      <w:r w:rsidR="005F345E">
        <w:rPr>
          <w:rFonts w:ascii="Times New Roman" w:hAnsi="Times New Roman" w:cs="Times New Roman"/>
          <w:sz w:val="24"/>
          <w:szCs w:val="24"/>
        </w:rPr>
        <w:t xml:space="preserve"> </w:t>
      </w:r>
      <w:r w:rsidR="00C139BE">
        <w:rPr>
          <w:rFonts w:ascii="Times New Roman" w:hAnsi="Times New Roman" w:cs="Times New Roman"/>
          <w:sz w:val="24"/>
          <w:szCs w:val="24"/>
        </w:rPr>
        <w:t xml:space="preserve">It has been suggested that magic and religion have no difference between them and therefore the word magic should be discarded and a broader, </w:t>
      </w:r>
      <w:r w:rsidR="00D613DA">
        <w:rPr>
          <w:rFonts w:ascii="Times New Roman" w:hAnsi="Times New Roman" w:cs="Times New Roman"/>
          <w:sz w:val="24"/>
          <w:szCs w:val="24"/>
        </w:rPr>
        <w:t>all-encompassing</w:t>
      </w:r>
      <w:r w:rsidR="00C139BE">
        <w:rPr>
          <w:rFonts w:ascii="Times New Roman" w:hAnsi="Times New Roman" w:cs="Times New Roman"/>
          <w:sz w:val="24"/>
          <w:szCs w:val="24"/>
        </w:rPr>
        <w:t xml:space="preserve"> definition of religion used in its place.</w:t>
      </w:r>
      <w:r w:rsidR="0043098B">
        <w:rPr>
          <w:rStyle w:val="FootnoteReference"/>
          <w:rFonts w:ascii="Times New Roman" w:hAnsi="Times New Roman" w:cs="Times New Roman"/>
          <w:sz w:val="24"/>
          <w:szCs w:val="24"/>
        </w:rPr>
        <w:footnoteReference w:id="6"/>
      </w:r>
      <w:r w:rsidR="00C139BE">
        <w:rPr>
          <w:rFonts w:ascii="Times New Roman" w:hAnsi="Times New Roman" w:cs="Times New Roman"/>
          <w:sz w:val="24"/>
          <w:szCs w:val="24"/>
        </w:rPr>
        <w:t xml:space="preserve"> </w:t>
      </w:r>
    </w:p>
    <w:p w14:paraId="670B39B7" w14:textId="46696C73" w:rsidR="0043098B" w:rsidRDefault="00D613DA" w:rsidP="0043098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will not weigh the merits and </w:t>
      </w:r>
      <w:r w:rsidR="002B234D">
        <w:rPr>
          <w:rFonts w:ascii="Times New Roman" w:hAnsi="Times New Roman" w:cs="Times New Roman"/>
          <w:sz w:val="24"/>
          <w:szCs w:val="24"/>
        </w:rPr>
        <w:t>shortcomings</w:t>
      </w:r>
      <w:r>
        <w:rPr>
          <w:rFonts w:ascii="Times New Roman" w:hAnsi="Times New Roman" w:cs="Times New Roman"/>
          <w:sz w:val="24"/>
          <w:szCs w:val="24"/>
        </w:rPr>
        <w:t xml:space="preserve"> of these definitions</w:t>
      </w:r>
      <w:r w:rsidR="00135C06">
        <w:rPr>
          <w:rFonts w:ascii="Times New Roman" w:hAnsi="Times New Roman" w:cs="Times New Roman"/>
          <w:sz w:val="24"/>
          <w:szCs w:val="24"/>
        </w:rPr>
        <w:t xml:space="preserve"> now, but which we will return to later</w:t>
      </w:r>
      <w:r>
        <w:rPr>
          <w:rFonts w:ascii="Times New Roman" w:hAnsi="Times New Roman" w:cs="Times New Roman"/>
          <w:sz w:val="24"/>
          <w:szCs w:val="24"/>
        </w:rPr>
        <w:t xml:space="preserve">. I will focus </w:t>
      </w:r>
      <w:r w:rsidR="00135C06">
        <w:rPr>
          <w:rFonts w:ascii="Times New Roman" w:hAnsi="Times New Roman" w:cs="Times New Roman"/>
          <w:sz w:val="24"/>
          <w:szCs w:val="24"/>
        </w:rPr>
        <w:t xml:space="preserve">now </w:t>
      </w:r>
      <w:r>
        <w:rPr>
          <w:rFonts w:ascii="Times New Roman" w:hAnsi="Times New Roman" w:cs="Times New Roman"/>
          <w:sz w:val="24"/>
          <w:szCs w:val="24"/>
        </w:rPr>
        <w:t>instead on the practi</w:t>
      </w:r>
      <w:r w:rsidR="00C418BB">
        <w:rPr>
          <w:rFonts w:ascii="Times New Roman" w:hAnsi="Times New Roman" w:cs="Times New Roman"/>
          <w:sz w:val="24"/>
          <w:szCs w:val="24"/>
        </w:rPr>
        <w:t>c</w:t>
      </w:r>
      <w:r>
        <w:rPr>
          <w:rFonts w:ascii="Times New Roman" w:hAnsi="Times New Roman" w:cs="Times New Roman"/>
          <w:sz w:val="24"/>
          <w:szCs w:val="24"/>
        </w:rPr>
        <w:t xml:space="preserve">e of divination in particular, which appears in records of many </w:t>
      </w:r>
      <w:r w:rsidR="009B5999">
        <w:rPr>
          <w:rFonts w:ascii="Times New Roman" w:hAnsi="Times New Roman" w:cs="Times New Roman"/>
          <w:sz w:val="24"/>
          <w:szCs w:val="24"/>
        </w:rPr>
        <w:t xml:space="preserve">recognised </w:t>
      </w:r>
      <w:r>
        <w:rPr>
          <w:rFonts w:ascii="Times New Roman" w:hAnsi="Times New Roman" w:cs="Times New Roman"/>
          <w:sz w:val="24"/>
          <w:szCs w:val="24"/>
        </w:rPr>
        <w:t xml:space="preserve">religions as well as </w:t>
      </w:r>
      <w:r w:rsidR="00C418BB">
        <w:rPr>
          <w:rFonts w:ascii="Times New Roman" w:hAnsi="Times New Roman" w:cs="Times New Roman"/>
          <w:sz w:val="24"/>
          <w:szCs w:val="24"/>
        </w:rPr>
        <w:t xml:space="preserve">being recorded in </w:t>
      </w:r>
      <w:r>
        <w:rPr>
          <w:rFonts w:ascii="Times New Roman" w:hAnsi="Times New Roman" w:cs="Times New Roman"/>
          <w:sz w:val="24"/>
          <w:szCs w:val="24"/>
        </w:rPr>
        <w:t xml:space="preserve">many ‘magical’ rites. </w:t>
      </w:r>
      <w:r w:rsidR="00217BE1">
        <w:rPr>
          <w:rFonts w:ascii="Times New Roman" w:hAnsi="Times New Roman" w:cs="Times New Roman"/>
          <w:sz w:val="24"/>
          <w:szCs w:val="24"/>
        </w:rPr>
        <w:t>We will employ a broad definition of divination for the purposes of this analysis</w:t>
      </w:r>
      <w:r w:rsidR="005728E9">
        <w:rPr>
          <w:rFonts w:ascii="Times New Roman" w:hAnsi="Times New Roman" w:cs="Times New Roman"/>
          <w:sz w:val="24"/>
          <w:szCs w:val="24"/>
        </w:rPr>
        <w:t>, and therefore include any method by which a practitioner seeks</w:t>
      </w:r>
      <w:r w:rsidR="00334815">
        <w:rPr>
          <w:rFonts w:ascii="Times New Roman" w:hAnsi="Times New Roman" w:cs="Times New Roman"/>
          <w:sz w:val="24"/>
          <w:szCs w:val="24"/>
        </w:rPr>
        <w:t xml:space="preserve"> knowledge of future events via interaction with a supernatural entity, whether that be through interpreting </w:t>
      </w:r>
      <w:r w:rsidR="004E4F4E">
        <w:rPr>
          <w:rFonts w:ascii="Times New Roman" w:hAnsi="Times New Roman" w:cs="Times New Roman"/>
          <w:sz w:val="24"/>
          <w:szCs w:val="24"/>
        </w:rPr>
        <w:t xml:space="preserve">spontaneous </w:t>
      </w:r>
      <w:r w:rsidR="00334815">
        <w:rPr>
          <w:rFonts w:ascii="Times New Roman" w:hAnsi="Times New Roman" w:cs="Times New Roman"/>
          <w:sz w:val="24"/>
          <w:szCs w:val="24"/>
        </w:rPr>
        <w:t xml:space="preserve">signs or undertaking rituals. </w:t>
      </w:r>
    </w:p>
    <w:p w14:paraId="7CB29F38" w14:textId="445D5D93" w:rsidR="00FA2C4D" w:rsidRDefault="00F90C8E" w:rsidP="00D2766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Murray and Rosalie Wax make the assertion that </w:t>
      </w:r>
      <w:r w:rsidR="00FA2C4D">
        <w:rPr>
          <w:rFonts w:ascii="Times New Roman" w:hAnsi="Times New Roman" w:cs="Times New Roman"/>
          <w:sz w:val="24"/>
          <w:szCs w:val="24"/>
        </w:rPr>
        <w:t>“</w:t>
      </w:r>
      <w:r>
        <w:rPr>
          <w:rFonts w:ascii="Times New Roman" w:hAnsi="Times New Roman" w:cs="Times New Roman"/>
          <w:sz w:val="24"/>
          <w:szCs w:val="24"/>
        </w:rPr>
        <w:t>a</w:t>
      </w:r>
      <w:r w:rsidR="00FA2C4D">
        <w:rPr>
          <w:rFonts w:ascii="Times New Roman" w:hAnsi="Times New Roman" w:cs="Times New Roman"/>
          <w:sz w:val="24"/>
          <w:szCs w:val="24"/>
        </w:rPr>
        <w:t xml:space="preserve"> clear distinction can be made between ‘magic’ and ‘religion’ </w:t>
      </w:r>
      <w:r>
        <w:rPr>
          <w:rFonts w:ascii="Times New Roman" w:hAnsi="Times New Roman" w:cs="Times New Roman"/>
          <w:sz w:val="24"/>
          <w:szCs w:val="24"/>
        </w:rPr>
        <w:t>when</w:t>
      </w:r>
      <w:r w:rsidR="00FA2C4D">
        <w:rPr>
          <w:rFonts w:ascii="Times New Roman" w:hAnsi="Times New Roman" w:cs="Times New Roman"/>
          <w:sz w:val="24"/>
          <w:szCs w:val="24"/>
        </w:rPr>
        <w:t xml:space="preserve"> the latter is Judeo-Christian in nature</w:t>
      </w:r>
      <w:r>
        <w:rPr>
          <w:rFonts w:ascii="Times New Roman" w:hAnsi="Times New Roman" w:cs="Times New Roman"/>
          <w:sz w:val="24"/>
          <w:szCs w:val="24"/>
        </w:rPr>
        <w:t>.</w:t>
      </w:r>
      <w:r w:rsidR="00FA2C4D">
        <w:rPr>
          <w:rFonts w:ascii="Times New Roman" w:hAnsi="Times New Roman" w:cs="Times New Roman"/>
          <w:sz w:val="24"/>
          <w:szCs w:val="24"/>
        </w:rPr>
        <w:t>”</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They go on to present the difficulties with determining a clear divide between the two categories when you step outside </w:t>
      </w:r>
      <w:r w:rsidR="00B16633">
        <w:rPr>
          <w:rFonts w:ascii="Times New Roman" w:hAnsi="Times New Roman" w:cs="Times New Roman"/>
          <w:sz w:val="24"/>
          <w:szCs w:val="24"/>
        </w:rPr>
        <w:t xml:space="preserve">of </w:t>
      </w:r>
      <w:r>
        <w:rPr>
          <w:rFonts w:ascii="Times New Roman" w:hAnsi="Times New Roman" w:cs="Times New Roman"/>
          <w:sz w:val="24"/>
          <w:szCs w:val="24"/>
        </w:rPr>
        <w:t xml:space="preserve">the Judeo-Christian worldview, but I would like to begin by stepping back inside that framework and disagreeing with even this original </w:t>
      </w:r>
      <w:r w:rsidR="00FA7205">
        <w:rPr>
          <w:rFonts w:ascii="Times New Roman" w:hAnsi="Times New Roman" w:cs="Times New Roman"/>
          <w:sz w:val="24"/>
          <w:szCs w:val="24"/>
        </w:rPr>
        <w:t>assumption</w:t>
      </w:r>
      <w:r>
        <w:rPr>
          <w:rFonts w:ascii="Times New Roman" w:hAnsi="Times New Roman" w:cs="Times New Roman"/>
          <w:sz w:val="24"/>
          <w:szCs w:val="24"/>
        </w:rPr>
        <w:t xml:space="preserve">. </w:t>
      </w:r>
      <w:r w:rsidR="00FA7205">
        <w:rPr>
          <w:rFonts w:ascii="Times New Roman" w:hAnsi="Times New Roman" w:cs="Times New Roman"/>
          <w:sz w:val="24"/>
          <w:szCs w:val="24"/>
        </w:rPr>
        <w:t xml:space="preserve">As it pertains to divination, there </w:t>
      </w:r>
      <w:r w:rsidR="00FA7205">
        <w:rPr>
          <w:rFonts w:ascii="Times New Roman" w:hAnsi="Times New Roman" w:cs="Times New Roman"/>
          <w:sz w:val="24"/>
          <w:szCs w:val="24"/>
        </w:rPr>
        <w:lastRenderedPageBreak/>
        <w:t xml:space="preserve">are </w:t>
      </w:r>
      <w:r w:rsidR="00C418BB">
        <w:rPr>
          <w:rFonts w:ascii="Times New Roman" w:hAnsi="Times New Roman" w:cs="Times New Roman"/>
          <w:sz w:val="24"/>
          <w:szCs w:val="24"/>
        </w:rPr>
        <w:t xml:space="preserve">quite </w:t>
      </w:r>
      <w:r w:rsidR="00FA7205">
        <w:rPr>
          <w:rFonts w:ascii="Times New Roman" w:hAnsi="Times New Roman" w:cs="Times New Roman"/>
          <w:sz w:val="24"/>
          <w:szCs w:val="24"/>
        </w:rPr>
        <w:t xml:space="preserve">a few problematic instances of </w:t>
      </w:r>
      <w:r w:rsidR="00B16633">
        <w:rPr>
          <w:rFonts w:ascii="Times New Roman" w:hAnsi="Times New Roman" w:cs="Times New Roman"/>
          <w:sz w:val="24"/>
          <w:szCs w:val="24"/>
        </w:rPr>
        <w:t xml:space="preserve">‘religious’ or ‘magical’ </w:t>
      </w:r>
      <w:r w:rsidR="00FA7205">
        <w:rPr>
          <w:rFonts w:ascii="Times New Roman" w:hAnsi="Times New Roman" w:cs="Times New Roman"/>
          <w:sz w:val="24"/>
          <w:szCs w:val="24"/>
        </w:rPr>
        <w:t>rites found in the Judeo-Christian tradition</w:t>
      </w:r>
      <w:r w:rsidR="00652F43">
        <w:rPr>
          <w:rFonts w:ascii="Times New Roman" w:hAnsi="Times New Roman" w:cs="Times New Roman"/>
          <w:sz w:val="24"/>
          <w:szCs w:val="24"/>
        </w:rPr>
        <w:t xml:space="preserve"> that </w:t>
      </w:r>
      <w:r w:rsidR="007314CB">
        <w:rPr>
          <w:rFonts w:ascii="Times New Roman" w:hAnsi="Times New Roman" w:cs="Times New Roman"/>
          <w:sz w:val="24"/>
          <w:szCs w:val="24"/>
        </w:rPr>
        <w:t xml:space="preserve">already </w:t>
      </w:r>
      <w:r w:rsidR="00652F43">
        <w:rPr>
          <w:rFonts w:ascii="Times New Roman" w:hAnsi="Times New Roman" w:cs="Times New Roman"/>
          <w:sz w:val="24"/>
          <w:szCs w:val="24"/>
        </w:rPr>
        <w:t>blur the lines between the definitive order of those two categories</w:t>
      </w:r>
      <w:r w:rsidR="00FA7205">
        <w:rPr>
          <w:rFonts w:ascii="Times New Roman" w:hAnsi="Times New Roman" w:cs="Times New Roman"/>
          <w:sz w:val="24"/>
          <w:szCs w:val="24"/>
        </w:rPr>
        <w:t xml:space="preserve">. </w:t>
      </w:r>
    </w:p>
    <w:p w14:paraId="036F57CD" w14:textId="247D62E9" w:rsidR="00C113CF" w:rsidRDefault="006C7852" w:rsidP="00457E7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w:t>
      </w:r>
      <w:r w:rsidR="000F5B44">
        <w:rPr>
          <w:rFonts w:ascii="Times New Roman" w:hAnsi="Times New Roman" w:cs="Times New Roman"/>
          <w:sz w:val="24"/>
          <w:szCs w:val="24"/>
        </w:rPr>
        <w:t>1 Samuel 28</w:t>
      </w:r>
      <w:r>
        <w:rPr>
          <w:rFonts w:ascii="Times New Roman" w:hAnsi="Times New Roman" w:cs="Times New Roman"/>
          <w:sz w:val="24"/>
          <w:szCs w:val="24"/>
        </w:rPr>
        <w:t xml:space="preserve">, </w:t>
      </w:r>
      <w:r w:rsidR="00437421">
        <w:rPr>
          <w:rFonts w:ascii="Times New Roman" w:hAnsi="Times New Roman" w:cs="Times New Roman"/>
          <w:sz w:val="24"/>
          <w:szCs w:val="24"/>
        </w:rPr>
        <w:t xml:space="preserve">King </w:t>
      </w:r>
      <w:r>
        <w:rPr>
          <w:rFonts w:ascii="Times New Roman" w:hAnsi="Times New Roman" w:cs="Times New Roman"/>
          <w:sz w:val="24"/>
          <w:szCs w:val="24"/>
        </w:rPr>
        <w:t xml:space="preserve">Saul is frustrated by his God’s lack of response to his queries including </w:t>
      </w:r>
      <w:r w:rsidR="00437421">
        <w:rPr>
          <w:rFonts w:ascii="Times New Roman" w:hAnsi="Times New Roman" w:cs="Times New Roman"/>
          <w:sz w:val="24"/>
          <w:szCs w:val="24"/>
        </w:rPr>
        <w:t xml:space="preserve">Saul’s </w:t>
      </w:r>
      <w:r>
        <w:rPr>
          <w:rFonts w:ascii="Times New Roman" w:hAnsi="Times New Roman" w:cs="Times New Roman"/>
          <w:sz w:val="24"/>
          <w:szCs w:val="24"/>
        </w:rPr>
        <w:t xml:space="preserve">attempts </w:t>
      </w:r>
      <w:r w:rsidR="00437421">
        <w:rPr>
          <w:rFonts w:ascii="Times New Roman" w:hAnsi="Times New Roman" w:cs="Times New Roman"/>
          <w:sz w:val="24"/>
          <w:szCs w:val="24"/>
        </w:rPr>
        <w:t xml:space="preserve">to gain answers </w:t>
      </w:r>
      <w:r>
        <w:rPr>
          <w:rFonts w:ascii="Times New Roman" w:hAnsi="Times New Roman" w:cs="Times New Roman"/>
          <w:sz w:val="24"/>
          <w:szCs w:val="24"/>
        </w:rPr>
        <w:t>through dreams, casting lots and prophecies</w:t>
      </w:r>
      <w:r w:rsidR="00097D13">
        <w:rPr>
          <w:rFonts w:ascii="Times New Roman" w:hAnsi="Times New Roman" w:cs="Times New Roman"/>
          <w:sz w:val="24"/>
          <w:szCs w:val="24"/>
        </w:rPr>
        <w:t xml:space="preserve"> (all recognisable methods of divination)</w:t>
      </w:r>
      <w:r>
        <w:rPr>
          <w:rFonts w:ascii="Times New Roman" w:hAnsi="Times New Roman" w:cs="Times New Roman"/>
          <w:sz w:val="24"/>
          <w:szCs w:val="24"/>
        </w:rPr>
        <w:t xml:space="preserve">. </w:t>
      </w:r>
      <w:r w:rsidR="00437421">
        <w:rPr>
          <w:rFonts w:ascii="Times New Roman" w:hAnsi="Times New Roman" w:cs="Times New Roman"/>
          <w:sz w:val="24"/>
          <w:szCs w:val="24"/>
        </w:rPr>
        <w:t>Saul</w:t>
      </w:r>
      <w:r>
        <w:rPr>
          <w:rFonts w:ascii="Times New Roman" w:hAnsi="Times New Roman" w:cs="Times New Roman"/>
          <w:sz w:val="24"/>
          <w:szCs w:val="24"/>
        </w:rPr>
        <w:t xml:space="preserve"> then seeks an alternative route of divine query, one not sanctioned according to Israelite religion, custom or law. He seeks the aid of a witch who can raise spirits of the dead, and through the use of this medium he speaks to the dead prophet Samuel.</w:t>
      </w:r>
      <w:r w:rsidR="00753FFE">
        <w:rPr>
          <w:rStyle w:val="FootnoteReference"/>
          <w:rFonts w:ascii="Times New Roman" w:hAnsi="Times New Roman" w:cs="Times New Roman"/>
          <w:sz w:val="24"/>
          <w:szCs w:val="24"/>
        </w:rPr>
        <w:footnoteReference w:id="8"/>
      </w:r>
      <w:r w:rsidR="00452BF8">
        <w:rPr>
          <w:rFonts w:ascii="Times New Roman" w:hAnsi="Times New Roman" w:cs="Times New Roman"/>
          <w:sz w:val="24"/>
          <w:szCs w:val="24"/>
        </w:rPr>
        <w:t xml:space="preserve"> </w:t>
      </w:r>
      <w:r w:rsidR="009B1850">
        <w:rPr>
          <w:rFonts w:ascii="Times New Roman" w:hAnsi="Times New Roman" w:cs="Times New Roman"/>
          <w:sz w:val="24"/>
          <w:szCs w:val="24"/>
        </w:rPr>
        <w:t xml:space="preserve">Matthew Dickie writes that </w:t>
      </w:r>
      <w:r w:rsidR="00452BF8">
        <w:rPr>
          <w:rFonts w:ascii="Times New Roman" w:hAnsi="Times New Roman" w:cs="Times New Roman"/>
          <w:sz w:val="24"/>
          <w:szCs w:val="24"/>
        </w:rPr>
        <w:t>“</w:t>
      </w:r>
      <w:r w:rsidR="009B1850">
        <w:rPr>
          <w:rFonts w:ascii="Times New Roman" w:hAnsi="Times New Roman" w:cs="Times New Roman"/>
          <w:sz w:val="24"/>
          <w:szCs w:val="24"/>
        </w:rPr>
        <w:t>r</w:t>
      </w:r>
      <w:r w:rsidR="00452BF8">
        <w:rPr>
          <w:rFonts w:ascii="Times New Roman" w:hAnsi="Times New Roman" w:cs="Times New Roman"/>
          <w:sz w:val="24"/>
          <w:szCs w:val="24"/>
        </w:rPr>
        <w:t>aising the ghosts of the dead to consult them appears to have been a practice that has its roots amongst the Assyrians and to have spread during the seventh century from Assyria to Anatolia, the Levant and Egypt.”</w:t>
      </w:r>
      <w:r w:rsidR="009B1850">
        <w:rPr>
          <w:rStyle w:val="FootnoteReference"/>
          <w:rFonts w:ascii="Times New Roman" w:hAnsi="Times New Roman" w:cs="Times New Roman"/>
          <w:sz w:val="24"/>
          <w:szCs w:val="24"/>
        </w:rPr>
        <w:footnoteReference w:id="9"/>
      </w:r>
      <w:r w:rsidR="00452BF8">
        <w:rPr>
          <w:rFonts w:ascii="Times New Roman" w:hAnsi="Times New Roman" w:cs="Times New Roman"/>
          <w:sz w:val="24"/>
          <w:szCs w:val="24"/>
        </w:rPr>
        <w:t xml:space="preserve"> </w:t>
      </w:r>
      <w:r w:rsidR="001F4843">
        <w:rPr>
          <w:rFonts w:ascii="Times New Roman" w:hAnsi="Times New Roman" w:cs="Times New Roman"/>
          <w:sz w:val="24"/>
          <w:szCs w:val="24"/>
        </w:rPr>
        <w:t>So while it was not an accepted practi</w:t>
      </w:r>
      <w:r w:rsidR="00C418BB">
        <w:rPr>
          <w:rFonts w:ascii="Times New Roman" w:hAnsi="Times New Roman" w:cs="Times New Roman"/>
          <w:sz w:val="24"/>
          <w:szCs w:val="24"/>
        </w:rPr>
        <w:t>c</w:t>
      </w:r>
      <w:r w:rsidR="001F4843">
        <w:rPr>
          <w:rFonts w:ascii="Times New Roman" w:hAnsi="Times New Roman" w:cs="Times New Roman"/>
          <w:sz w:val="24"/>
          <w:szCs w:val="24"/>
        </w:rPr>
        <w:t>e</w:t>
      </w:r>
      <w:r w:rsidR="004A31A8">
        <w:rPr>
          <w:rFonts w:ascii="Times New Roman" w:hAnsi="Times New Roman" w:cs="Times New Roman"/>
          <w:sz w:val="24"/>
          <w:szCs w:val="24"/>
        </w:rPr>
        <w:t>, and in fact an explicitly illegal practice,</w:t>
      </w:r>
      <w:r w:rsidR="001F4843">
        <w:rPr>
          <w:rFonts w:ascii="Times New Roman" w:hAnsi="Times New Roman" w:cs="Times New Roman"/>
          <w:sz w:val="24"/>
          <w:szCs w:val="24"/>
        </w:rPr>
        <w:t xml:space="preserve"> among the Israelites to whom Saul belonged, it was a known practise in the region. </w:t>
      </w:r>
    </w:p>
    <w:p w14:paraId="1D71E780" w14:textId="177852C7" w:rsidR="00936AAA" w:rsidRDefault="001F4843" w:rsidP="00457E7F">
      <w:pPr>
        <w:spacing w:line="480" w:lineRule="auto"/>
        <w:ind w:firstLine="720"/>
        <w:rPr>
          <w:rFonts w:ascii="Times New Roman" w:hAnsi="Times New Roman" w:cs="Times New Roman"/>
          <w:sz w:val="24"/>
          <w:szCs w:val="24"/>
        </w:rPr>
      </w:pPr>
      <w:r>
        <w:rPr>
          <w:rFonts w:ascii="Times New Roman" w:hAnsi="Times New Roman" w:cs="Times New Roman"/>
          <w:sz w:val="24"/>
          <w:szCs w:val="24"/>
        </w:rPr>
        <w:t>It would seem that there exist</w:t>
      </w:r>
      <w:r w:rsidR="00C418BB">
        <w:rPr>
          <w:rFonts w:ascii="Times New Roman" w:hAnsi="Times New Roman" w:cs="Times New Roman"/>
          <w:sz w:val="24"/>
          <w:szCs w:val="24"/>
        </w:rPr>
        <w:t>s</w:t>
      </w:r>
      <w:r>
        <w:rPr>
          <w:rFonts w:ascii="Times New Roman" w:hAnsi="Times New Roman" w:cs="Times New Roman"/>
          <w:sz w:val="24"/>
          <w:szCs w:val="24"/>
        </w:rPr>
        <w:t xml:space="preserve"> in this story both religious divination and </w:t>
      </w:r>
      <w:r w:rsidR="002E4D72">
        <w:rPr>
          <w:rFonts w:ascii="Times New Roman" w:hAnsi="Times New Roman" w:cs="Times New Roman"/>
          <w:sz w:val="24"/>
          <w:szCs w:val="24"/>
        </w:rPr>
        <w:t>‘</w:t>
      </w:r>
      <w:r>
        <w:rPr>
          <w:rFonts w:ascii="Times New Roman" w:hAnsi="Times New Roman" w:cs="Times New Roman"/>
          <w:sz w:val="24"/>
          <w:szCs w:val="24"/>
        </w:rPr>
        <w:t>magical</w:t>
      </w:r>
      <w:r w:rsidR="002E4D72">
        <w:rPr>
          <w:rFonts w:ascii="Times New Roman" w:hAnsi="Times New Roman" w:cs="Times New Roman"/>
          <w:sz w:val="24"/>
          <w:szCs w:val="24"/>
        </w:rPr>
        <w:t>’</w:t>
      </w:r>
      <w:r>
        <w:rPr>
          <w:rFonts w:ascii="Times New Roman" w:hAnsi="Times New Roman" w:cs="Times New Roman"/>
          <w:sz w:val="24"/>
          <w:szCs w:val="24"/>
        </w:rPr>
        <w:t xml:space="preserve"> divination, and the line between the two is drawn by cultural or legal norms of the dominant society rather than perceived efficacy.</w:t>
      </w:r>
      <w:r w:rsidR="00C418BB">
        <w:rPr>
          <w:rFonts w:ascii="Times New Roman" w:hAnsi="Times New Roman" w:cs="Times New Roman"/>
          <w:sz w:val="24"/>
          <w:szCs w:val="24"/>
        </w:rPr>
        <w:t xml:space="preserve"> In fact, it is the illegal divination alone which works in this case.</w:t>
      </w:r>
      <w:r>
        <w:rPr>
          <w:rFonts w:ascii="Times New Roman" w:hAnsi="Times New Roman" w:cs="Times New Roman"/>
          <w:sz w:val="24"/>
          <w:szCs w:val="24"/>
        </w:rPr>
        <w:t xml:space="preserve"> It is a moral judgement and an example of “othering” certain practices into a realm of blasphemy and potentially “magic” rather than accepted religion.</w:t>
      </w:r>
      <w:r w:rsidR="00457E7F" w:rsidRPr="00457E7F">
        <w:rPr>
          <w:rFonts w:ascii="Times New Roman" w:hAnsi="Times New Roman" w:cs="Times New Roman"/>
          <w:sz w:val="24"/>
          <w:szCs w:val="24"/>
        </w:rPr>
        <w:t xml:space="preserve"> </w:t>
      </w:r>
      <w:r w:rsidR="00457E7F">
        <w:rPr>
          <w:rFonts w:ascii="Times New Roman" w:hAnsi="Times New Roman" w:cs="Times New Roman"/>
          <w:sz w:val="24"/>
          <w:szCs w:val="24"/>
        </w:rPr>
        <w:t>This fits with the theory of a discourse of exclusion.</w:t>
      </w:r>
      <w:r w:rsidR="00457E7F">
        <w:rPr>
          <w:rStyle w:val="FootnoteReference"/>
          <w:rFonts w:ascii="Times New Roman" w:hAnsi="Times New Roman" w:cs="Times New Roman"/>
          <w:sz w:val="24"/>
          <w:szCs w:val="24"/>
        </w:rPr>
        <w:footnoteReference w:id="10"/>
      </w:r>
      <w:r w:rsidR="00457E7F">
        <w:rPr>
          <w:rFonts w:ascii="Times New Roman" w:hAnsi="Times New Roman" w:cs="Times New Roman"/>
          <w:sz w:val="24"/>
          <w:szCs w:val="24"/>
        </w:rPr>
        <w:t xml:space="preserve"> In such cases, when </w:t>
      </w:r>
      <w:r w:rsidR="00457E7F">
        <w:rPr>
          <w:rFonts w:ascii="Times New Roman" w:hAnsi="Times New Roman" w:cs="Times New Roman"/>
          <w:sz w:val="24"/>
          <w:szCs w:val="24"/>
        </w:rPr>
        <w:t>“</w:t>
      </w:r>
      <w:r w:rsidR="00457E7F">
        <w:rPr>
          <w:rFonts w:ascii="Times New Roman" w:hAnsi="Times New Roman" w:cs="Times New Roman"/>
          <w:sz w:val="24"/>
          <w:szCs w:val="24"/>
        </w:rPr>
        <w:t>v</w:t>
      </w:r>
      <w:r w:rsidR="00457E7F">
        <w:rPr>
          <w:rFonts w:ascii="Times New Roman" w:hAnsi="Times New Roman" w:cs="Times New Roman"/>
          <w:sz w:val="24"/>
          <w:szCs w:val="24"/>
        </w:rPr>
        <w:t>iewed from within, then, magic looks like religious power; viewed from the outside, like – well, magic: the enemy of religion.”</w:t>
      </w:r>
      <w:r w:rsidR="00457E7F">
        <w:rPr>
          <w:rStyle w:val="FootnoteReference"/>
          <w:rFonts w:ascii="Times New Roman" w:hAnsi="Times New Roman" w:cs="Times New Roman"/>
          <w:sz w:val="24"/>
          <w:szCs w:val="24"/>
        </w:rPr>
        <w:footnoteReference w:id="11"/>
      </w:r>
      <w:r w:rsidR="00457E7F">
        <w:rPr>
          <w:rFonts w:ascii="Times New Roman" w:hAnsi="Times New Roman" w:cs="Times New Roman"/>
          <w:sz w:val="24"/>
          <w:szCs w:val="24"/>
        </w:rPr>
        <w:t xml:space="preserve"> </w:t>
      </w:r>
      <w:r w:rsidR="00457E7F">
        <w:rPr>
          <w:rFonts w:ascii="Times New Roman" w:hAnsi="Times New Roman" w:cs="Times New Roman"/>
          <w:sz w:val="24"/>
          <w:szCs w:val="24"/>
        </w:rPr>
        <w:t xml:space="preserve">Whether </w:t>
      </w:r>
      <w:r w:rsidR="00457E7F">
        <w:rPr>
          <w:rFonts w:ascii="Times New Roman" w:hAnsi="Times New Roman" w:cs="Times New Roman"/>
          <w:sz w:val="24"/>
          <w:szCs w:val="24"/>
        </w:rPr>
        <w:lastRenderedPageBreak/>
        <w:t xml:space="preserve">the Hebrew people would have categorized “deviant religion” as magic or not, it does give all appearances of fitting </w:t>
      </w:r>
      <w:r w:rsidR="00821885">
        <w:rPr>
          <w:rFonts w:ascii="Times New Roman" w:hAnsi="Times New Roman" w:cs="Times New Roman"/>
          <w:sz w:val="24"/>
          <w:szCs w:val="24"/>
        </w:rPr>
        <w:t xml:space="preserve">with </w:t>
      </w:r>
      <w:r w:rsidR="00457E7F">
        <w:rPr>
          <w:rFonts w:ascii="Times New Roman" w:hAnsi="Times New Roman" w:cs="Times New Roman"/>
          <w:sz w:val="24"/>
          <w:szCs w:val="24"/>
        </w:rPr>
        <w:t>the theory of exclusion.</w:t>
      </w:r>
    </w:p>
    <w:p w14:paraId="6E4EC263" w14:textId="17D96FE5" w:rsidR="001D2DF7" w:rsidRDefault="00C10DD4" w:rsidP="00D2766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w:t>
      </w:r>
      <w:r w:rsidR="0028610E">
        <w:rPr>
          <w:rFonts w:ascii="Times New Roman" w:hAnsi="Times New Roman" w:cs="Times New Roman"/>
          <w:sz w:val="24"/>
          <w:szCs w:val="24"/>
        </w:rPr>
        <w:t>Jer</w:t>
      </w:r>
      <w:r>
        <w:rPr>
          <w:rFonts w:ascii="Times New Roman" w:hAnsi="Times New Roman" w:cs="Times New Roman"/>
          <w:sz w:val="24"/>
          <w:szCs w:val="24"/>
        </w:rPr>
        <w:t>emiah</w:t>
      </w:r>
      <w:r w:rsidR="0028610E">
        <w:rPr>
          <w:rFonts w:ascii="Times New Roman" w:hAnsi="Times New Roman" w:cs="Times New Roman"/>
          <w:sz w:val="24"/>
          <w:szCs w:val="24"/>
        </w:rPr>
        <w:t xml:space="preserve"> 19:1-15</w:t>
      </w:r>
      <w:r>
        <w:rPr>
          <w:rFonts w:ascii="Times New Roman" w:hAnsi="Times New Roman" w:cs="Times New Roman"/>
          <w:sz w:val="24"/>
          <w:szCs w:val="24"/>
        </w:rPr>
        <w:t xml:space="preserve">, the prophet Jeremiah condemns the people of Israel for practicing the ‘religious’ rites of foreign peoples, which we may or may not identify as magic based on the </w:t>
      </w:r>
      <w:r w:rsidR="001E726E">
        <w:rPr>
          <w:rFonts w:ascii="Times New Roman" w:hAnsi="Times New Roman" w:cs="Times New Roman"/>
          <w:sz w:val="24"/>
          <w:szCs w:val="24"/>
        </w:rPr>
        <w:t>thesis of deviance and discourse</w:t>
      </w:r>
      <w:r>
        <w:rPr>
          <w:rFonts w:ascii="Times New Roman" w:hAnsi="Times New Roman" w:cs="Times New Roman"/>
          <w:sz w:val="24"/>
          <w:szCs w:val="24"/>
        </w:rPr>
        <w:t xml:space="preserve"> of exclusion.</w:t>
      </w:r>
      <w:r w:rsidR="001E726E">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He condemns the people as having sacrificed to foreign gods, including human sacrifices</w:t>
      </w:r>
      <w:r w:rsidR="0025187F">
        <w:rPr>
          <w:rFonts w:ascii="Times New Roman" w:hAnsi="Times New Roman" w:cs="Times New Roman"/>
          <w:sz w:val="24"/>
          <w:szCs w:val="24"/>
        </w:rPr>
        <w:t xml:space="preserve">, particularly by fire. This passage </w:t>
      </w:r>
      <w:r w:rsidR="001D2DF7">
        <w:rPr>
          <w:rFonts w:ascii="Times New Roman" w:hAnsi="Times New Roman" w:cs="Times New Roman"/>
          <w:sz w:val="24"/>
          <w:szCs w:val="24"/>
        </w:rPr>
        <w:t xml:space="preserve">of divination via prophecy </w:t>
      </w:r>
      <w:r w:rsidR="0025187F">
        <w:rPr>
          <w:rFonts w:ascii="Times New Roman" w:hAnsi="Times New Roman" w:cs="Times New Roman"/>
          <w:sz w:val="24"/>
          <w:szCs w:val="24"/>
        </w:rPr>
        <w:t>includes a ritual breaking of a jar on the part of the prophet when he finished making his pronouncement to symbolize what would happen to the people and nation as punishment for their transgressions with practi</w:t>
      </w:r>
      <w:r w:rsidR="00C418BB">
        <w:rPr>
          <w:rFonts w:ascii="Times New Roman" w:hAnsi="Times New Roman" w:cs="Times New Roman"/>
          <w:sz w:val="24"/>
          <w:szCs w:val="24"/>
        </w:rPr>
        <w:t>c</w:t>
      </w:r>
      <w:r w:rsidR="0025187F">
        <w:rPr>
          <w:rFonts w:ascii="Times New Roman" w:hAnsi="Times New Roman" w:cs="Times New Roman"/>
          <w:sz w:val="24"/>
          <w:szCs w:val="24"/>
        </w:rPr>
        <w:t>ing “foreign religion” or “magic”. They would be as broken and irreparable as the shattered jar.</w:t>
      </w:r>
      <w:r w:rsidR="00B1002C">
        <w:rPr>
          <w:rStyle w:val="FootnoteReference"/>
          <w:rFonts w:ascii="Times New Roman" w:hAnsi="Times New Roman" w:cs="Times New Roman"/>
          <w:sz w:val="24"/>
          <w:szCs w:val="24"/>
        </w:rPr>
        <w:footnoteReference w:id="13"/>
      </w:r>
      <w:r w:rsidR="00F00A31">
        <w:rPr>
          <w:rFonts w:ascii="Times New Roman" w:hAnsi="Times New Roman" w:cs="Times New Roman"/>
          <w:sz w:val="24"/>
          <w:szCs w:val="24"/>
        </w:rPr>
        <w:t xml:space="preserve"> </w:t>
      </w:r>
      <w:r w:rsidR="001D2DF7">
        <w:rPr>
          <w:rFonts w:ascii="Times New Roman" w:hAnsi="Times New Roman" w:cs="Times New Roman"/>
          <w:sz w:val="24"/>
          <w:szCs w:val="24"/>
        </w:rPr>
        <w:t>The significance of the shattered jar is unclear: is it a symbol only, a part of the ritual with power of its own, or something between the two?</w:t>
      </w:r>
      <w:r w:rsidR="004D37A2">
        <w:rPr>
          <w:rFonts w:ascii="Times New Roman" w:hAnsi="Times New Roman" w:cs="Times New Roman"/>
          <w:sz w:val="24"/>
          <w:szCs w:val="24"/>
        </w:rPr>
        <w:t xml:space="preserve"> Is that even a question that would have made sense to the ancient Hebrews?</w:t>
      </w:r>
      <w:r w:rsidR="004D37A2">
        <w:rPr>
          <w:rStyle w:val="FootnoteReference"/>
          <w:rFonts w:ascii="Times New Roman" w:hAnsi="Times New Roman" w:cs="Times New Roman"/>
          <w:sz w:val="24"/>
          <w:szCs w:val="24"/>
        </w:rPr>
        <w:footnoteReference w:id="14"/>
      </w:r>
      <w:r w:rsidR="001D2DF7">
        <w:rPr>
          <w:rFonts w:ascii="Times New Roman" w:hAnsi="Times New Roman" w:cs="Times New Roman"/>
          <w:sz w:val="24"/>
          <w:szCs w:val="24"/>
        </w:rPr>
        <w:t xml:space="preserve"> </w:t>
      </w:r>
    </w:p>
    <w:p w14:paraId="62DF6EBC" w14:textId="142D7EEA" w:rsidR="00FF2C20" w:rsidRDefault="00F00A31" w:rsidP="00FF2C2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line here between the licit and illicit practices, again, appears to be a matter of morality as decreed by God (therefore cultural and legal norms). It is a matter of </w:t>
      </w:r>
      <w:r w:rsidR="00A57265">
        <w:rPr>
          <w:rFonts w:ascii="Times New Roman" w:hAnsi="Times New Roman" w:cs="Times New Roman"/>
          <w:sz w:val="24"/>
          <w:szCs w:val="24"/>
        </w:rPr>
        <w:t xml:space="preserve">distinction between </w:t>
      </w:r>
      <w:r>
        <w:rPr>
          <w:rFonts w:ascii="Times New Roman" w:hAnsi="Times New Roman" w:cs="Times New Roman"/>
          <w:sz w:val="24"/>
          <w:szCs w:val="24"/>
        </w:rPr>
        <w:t>those practices which were sanctioned by the dominant institution of religion versus those which belong to “other peoples’” religions or belief systems. It is very much a matter of inclusion versus exclusion.</w:t>
      </w:r>
      <w:r w:rsidR="00775B16">
        <w:rPr>
          <w:rFonts w:ascii="Times New Roman" w:hAnsi="Times New Roman" w:cs="Times New Roman"/>
          <w:sz w:val="24"/>
          <w:szCs w:val="24"/>
        </w:rPr>
        <w:t xml:space="preserve"> Here the divination (displayed as prophecy) is part of the institutionalized, legitimate religion. </w:t>
      </w:r>
    </w:p>
    <w:p w14:paraId="3A745CAA" w14:textId="0BA6745E" w:rsidR="00F33053" w:rsidRDefault="007171A4" w:rsidP="00AF1A0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passage of </w:t>
      </w:r>
      <w:r>
        <w:rPr>
          <w:rFonts w:ascii="Times New Roman" w:hAnsi="Times New Roman" w:cs="Times New Roman"/>
          <w:sz w:val="24"/>
          <w:szCs w:val="24"/>
        </w:rPr>
        <w:t xml:space="preserve">Deuteronomy 18:9-14 </w:t>
      </w:r>
      <w:r>
        <w:rPr>
          <w:rFonts w:ascii="Times New Roman" w:hAnsi="Times New Roman" w:cs="Times New Roman"/>
          <w:sz w:val="24"/>
          <w:szCs w:val="24"/>
        </w:rPr>
        <w:t xml:space="preserve">sheds some light on the explicit nature of what is included versus excluded from </w:t>
      </w:r>
      <w:r w:rsidR="00122193">
        <w:rPr>
          <w:rFonts w:ascii="Times New Roman" w:hAnsi="Times New Roman" w:cs="Times New Roman"/>
          <w:sz w:val="24"/>
          <w:szCs w:val="24"/>
        </w:rPr>
        <w:t xml:space="preserve">“legitimate” </w:t>
      </w:r>
      <w:r>
        <w:rPr>
          <w:rFonts w:ascii="Times New Roman" w:hAnsi="Times New Roman" w:cs="Times New Roman"/>
          <w:sz w:val="24"/>
          <w:szCs w:val="24"/>
        </w:rPr>
        <w:t xml:space="preserve">ancient Judaic religion. This passage contains a list </w:t>
      </w:r>
      <w:r>
        <w:rPr>
          <w:rFonts w:ascii="Times New Roman" w:hAnsi="Times New Roman" w:cs="Times New Roman"/>
          <w:sz w:val="24"/>
          <w:szCs w:val="24"/>
        </w:rPr>
        <w:lastRenderedPageBreak/>
        <w:t xml:space="preserve">of prohibited practices that the Israelites are expressly forbidden from. </w:t>
      </w:r>
      <w:r w:rsidR="009B17CD">
        <w:rPr>
          <w:rFonts w:ascii="Times New Roman" w:hAnsi="Times New Roman" w:cs="Times New Roman"/>
          <w:sz w:val="24"/>
          <w:szCs w:val="24"/>
        </w:rPr>
        <w:t xml:space="preserve">They are not allowed to make a son or daughter “pass though the fire” (whether this refers to human sacrifice as in other passages, or a ritual of initiation seems unclear), use of divination, practicing witchcraft, interpreting omens, </w:t>
      </w:r>
      <w:r w:rsidR="00122193">
        <w:rPr>
          <w:rFonts w:ascii="Times New Roman" w:hAnsi="Times New Roman" w:cs="Times New Roman"/>
          <w:sz w:val="24"/>
          <w:szCs w:val="24"/>
        </w:rPr>
        <w:t>use of sorcerers</w:t>
      </w:r>
      <w:r w:rsidR="009B17CD">
        <w:rPr>
          <w:rFonts w:ascii="Times New Roman" w:hAnsi="Times New Roman" w:cs="Times New Roman"/>
          <w:sz w:val="24"/>
          <w:szCs w:val="24"/>
        </w:rPr>
        <w:t xml:space="preserve">, casting spells, </w:t>
      </w:r>
      <w:r w:rsidR="00122193">
        <w:rPr>
          <w:rFonts w:ascii="Times New Roman" w:hAnsi="Times New Roman" w:cs="Times New Roman"/>
          <w:sz w:val="24"/>
          <w:szCs w:val="24"/>
        </w:rPr>
        <w:t xml:space="preserve">consulting </w:t>
      </w:r>
      <w:r w:rsidR="009B17CD">
        <w:rPr>
          <w:rFonts w:ascii="Times New Roman" w:hAnsi="Times New Roman" w:cs="Times New Roman"/>
          <w:sz w:val="24"/>
          <w:szCs w:val="24"/>
        </w:rPr>
        <w:t>spiritualists</w:t>
      </w:r>
      <w:r w:rsidR="00122193">
        <w:rPr>
          <w:rFonts w:ascii="Times New Roman" w:hAnsi="Times New Roman" w:cs="Times New Roman"/>
          <w:sz w:val="24"/>
          <w:szCs w:val="24"/>
        </w:rPr>
        <w:t xml:space="preserve"> or </w:t>
      </w:r>
      <w:r w:rsidR="009B17CD">
        <w:rPr>
          <w:rFonts w:ascii="Times New Roman" w:hAnsi="Times New Roman" w:cs="Times New Roman"/>
          <w:sz w:val="24"/>
          <w:szCs w:val="24"/>
        </w:rPr>
        <w:t>mediums or summoning the dead.</w:t>
      </w:r>
      <w:r w:rsidR="004D79BB">
        <w:rPr>
          <w:rStyle w:val="FootnoteReference"/>
          <w:rFonts w:ascii="Times New Roman" w:hAnsi="Times New Roman" w:cs="Times New Roman"/>
          <w:sz w:val="24"/>
          <w:szCs w:val="24"/>
        </w:rPr>
        <w:footnoteReference w:id="15"/>
      </w:r>
      <w:r w:rsidR="009B17CD">
        <w:rPr>
          <w:rFonts w:ascii="Times New Roman" w:hAnsi="Times New Roman" w:cs="Times New Roman"/>
          <w:sz w:val="24"/>
          <w:szCs w:val="24"/>
        </w:rPr>
        <w:t xml:space="preserve"> It is an extensive list, and it begs the question of whether any of these words could therefore be applied to Judaic religious practices in an </w:t>
      </w:r>
      <w:r w:rsidR="00122193">
        <w:rPr>
          <w:rFonts w:ascii="Times New Roman" w:hAnsi="Times New Roman" w:cs="Times New Roman"/>
          <w:sz w:val="24"/>
          <w:szCs w:val="24"/>
        </w:rPr>
        <w:t>emic</w:t>
      </w:r>
      <w:r w:rsidR="009B17CD">
        <w:rPr>
          <w:rFonts w:ascii="Times New Roman" w:hAnsi="Times New Roman" w:cs="Times New Roman"/>
          <w:sz w:val="24"/>
          <w:szCs w:val="24"/>
        </w:rPr>
        <w:t xml:space="preserve"> way given that they clearly would not acknowledge their own “divination” as being in any way related to the “divination” on this list. </w:t>
      </w:r>
    </w:p>
    <w:p w14:paraId="1E7A822E" w14:textId="455E339B" w:rsidR="00DD2FE3" w:rsidRDefault="00122193" w:rsidP="00D22FB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will not abandon the broad definition of divination employed throughout this paper, but I acknowledge that we use it in reference to Judaic religion in a distinctly etic form. </w:t>
      </w:r>
      <w:r w:rsidR="00FE47E2">
        <w:rPr>
          <w:rFonts w:ascii="Times New Roman" w:hAnsi="Times New Roman" w:cs="Times New Roman"/>
          <w:sz w:val="24"/>
          <w:szCs w:val="24"/>
        </w:rPr>
        <w:t xml:space="preserve">It is accepted that “the </w:t>
      </w:r>
      <w:r w:rsidR="00FE47E2">
        <w:rPr>
          <w:rFonts w:ascii="Times New Roman" w:hAnsi="Times New Roman" w:cs="Times New Roman"/>
          <w:sz w:val="24"/>
          <w:szCs w:val="24"/>
        </w:rPr>
        <w:t>value of emic, rather than etic, analysis is a basic tenet of modern research</w:t>
      </w:r>
      <w:r w:rsidR="00FE47E2">
        <w:rPr>
          <w:rFonts w:ascii="Times New Roman" w:hAnsi="Times New Roman" w:cs="Times New Roman"/>
          <w:sz w:val="24"/>
          <w:szCs w:val="24"/>
        </w:rPr>
        <w:t>.”</w:t>
      </w:r>
      <w:r w:rsidR="00FE47E2">
        <w:rPr>
          <w:rStyle w:val="FootnoteReference"/>
          <w:rFonts w:ascii="Times New Roman" w:hAnsi="Times New Roman" w:cs="Times New Roman"/>
          <w:sz w:val="24"/>
          <w:szCs w:val="24"/>
        </w:rPr>
        <w:footnoteReference w:id="16"/>
      </w:r>
      <w:r w:rsidR="00FE47E2">
        <w:rPr>
          <w:rFonts w:ascii="Times New Roman" w:hAnsi="Times New Roman" w:cs="Times New Roman"/>
          <w:sz w:val="24"/>
          <w:szCs w:val="24"/>
        </w:rPr>
        <w:t xml:space="preserve"> However, a</w:t>
      </w:r>
      <w:r w:rsidR="00AF1A03">
        <w:rPr>
          <w:rFonts w:ascii="Times New Roman" w:hAnsi="Times New Roman" w:cs="Times New Roman"/>
          <w:sz w:val="24"/>
          <w:szCs w:val="24"/>
        </w:rPr>
        <w:t xml:space="preserve">ssuming the possibility of </w:t>
      </w:r>
      <w:r w:rsidR="00C13CB1">
        <w:rPr>
          <w:rFonts w:ascii="Times New Roman" w:hAnsi="Times New Roman" w:cs="Times New Roman"/>
          <w:sz w:val="24"/>
          <w:szCs w:val="24"/>
        </w:rPr>
        <w:t xml:space="preserve">purely </w:t>
      </w:r>
      <w:r w:rsidR="00AF1A03">
        <w:rPr>
          <w:rFonts w:ascii="Times New Roman" w:hAnsi="Times New Roman" w:cs="Times New Roman"/>
          <w:sz w:val="24"/>
          <w:szCs w:val="24"/>
        </w:rPr>
        <w:t>emic study of ancient peoples is problematic since “</w:t>
      </w:r>
      <w:r w:rsidR="00AF1A03">
        <w:rPr>
          <w:rFonts w:ascii="Times New Roman" w:hAnsi="Times New Roman" w:cs="Times New Roman"/>
          <w:sz w:val="24"/>
          <w:szCs w:val="24"/>
        </w:rPr>
        <w:t>the emic approach as it relates to the ancients runs the risk of being no more than an illusion.”</w:t>
      </w:r>
      <w:r w:rsidR="00AF1A03">
        <w:rPr>
          <w:rStyle w:val="FootnoteReference"/>
          <w:rFonts w:ascii="Times New Roman" w:hAnsi="Times New Roman" w:cs="Times New Roman"/>
          <w:sz w:val="24"/>
          <w:szCs w:val="24"/>
        </w:rPr>
        <w:footnoteReference w:id="17"/>
      </w:r>
      <w:r w:rsidR="00AF1A03">
        <w:rPr>
          <w:rFonts w:ascii="Times New Roman" w:hAnsi="Times New Roman" w:cs="Times New Roman"/>
          <w:sz w:val="24"/>
          <w:szCs w:val="24"/>
        </w:rPr>
        <w:t xml:space="preserve"> To avoid working under this illusion, it is important to draw attention to possible quandaries of perspective when we come across them. </w:t>
      </w:r>
      <w:r w:rsidR="002F4085">
        <w:rPr>
          <w:rFonts w:ascii="Times New Roman" w:hAnsi="Times New Roman" w:cs="Times New Roman"/>
          <w:sz w:val="24"/>
          <w:szCs w:val="24"/>
        </w:rPr>
        <w:t xml:space="preserve">This is not to say that the Hebrew practitioners, prophets and </w:t>
      </w:r>
      <w:r w:rsidR="00031211">
        <w:rPr>
          <w:rFonts w:ascii="Times New Roman" w:hAnsi="Times New Roman" w:cs="Times New Roman"/>
          <w:sz w:val="24"/>
          <w:szCs w:val="24"/>
        </w:rPr>
        <w:t xml:space="preserve">ordinary </w:t>
      </w:r>
      <w:r w:rsidR="002F4085">
        <w:rPr>
          <w:rFonts w:ascii="Times New Roman" w:hAnsi="Times New Roman" w:cs="Times New Roman"/>
          <w:sz w:val="24"/>
          <w:szCs w:val="24"/>
        </w:rPr>
        <w:t xml:space="preserve">people did not recognise similarities between their own rites and those that were forbidden, it is more to say only that we do not know. It appears that for the ancient Hebrews, the most important element in determining legitimate religion from forbidden rites was the source of power. </w:t>
      </w:r>
      <w:r w:rsidR="00AF1A03">
        <w:rPr>
          <w:rFonts w:ascii="Times New Roman" w:hAnsi="Times New Roman" w:cs="Times New Roman"/>
          <w:sz w:val="24"/>
          <w:szCs w:val="24"/>
        </w:rPr>
        <w:t>If that source was not their God, then it was forbidden.</w:t>
      </w:r>
    </w:p>
    <w:p w14:paraId="76654E4D" w14:textId="7F842ACD" w:rsidR="007171A4" w:rsidRDefault="002F4085" w:rsidP="005C0617">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 agree with Matthew W. Dickie that </w:t>
      </w:r>
      <w:r w:rsidR="007171A4">
        <w:rPr>
          <w:rFonts w:ascii="Times New Roman" w:hAnsi="Times New Roman" w:cs="Times New Roman"/>
          <w:sz w:val="24"/>
          <w:szCs w:val="24"/>
        </w:rPr>
        <w:t>“</w:t>
      </w:r>
      <w:r>
        <w:rPr>
          <w:rFonts w:ascii="Times New Roman" w:hAnsi="Times New Roman" w:cs="Times New Roman"/>
          <w:sz w:val="24"/>
          <w:szCs w:val="24"/>
        </w:rPr>
        <w:t>i</w:t>
      </w:r>
      <w:r w:rsidR="007171A4">
        <w:rPr>
          <w:rFonts w:ascii="Times New Roman" w:hAnsi="Times New Roman" w:cs="Times New Roman"/>
          <w:sz w:val="24"/>
          <w:szCs w:val="24"/>
        </w:rPr>
        <w:t>t is not quite enough to say that the practices abominated were thought of as magical</w:t>
      </w:r>
      <w:r>
        <w:rPr>
          <w:rFonts w:ascii="Times New Roman" w:hAnsi="Times New Roman" w:cs="Times New Roman"/>
          <w:sz w:val="24"/>
          <w:szCs w:val="24"/>
        </w:rPr>
        <w:t>.</w:t>
      </w:r>
      <w:r w:rsidR="007171A4">
        <w:rPr>
          <w:rFonts w:ascii="Times New Roman" w:hAnsi="Times New Roman" w:cs="Times New Roman"/>
          <w:sz w:val="24"/>
          <w:szCs w:val="24"/>
        </w:rPr>
        <w:t>”</w:t>
      </w:r>
      <w:r>
        <w:rPr>
          <w:rStyle w:val="FootnoteReference"/>
          <w:rFonts w:ascii="Times New Roman" w:hAnsi="Times New Roman" w:cs="Times New Roman"/>
          <w:sz w:val="24"/>
          <w:szCs w:val="24"/>
        </w:rPr>
        <w:footnoteReference w:id="18"/>
      </w:r>
      <w:r w:rsidR="007171A4">
        <w:rPr>
          <w:rFonts w:ascii="Times New Roman" w:hAnsi="Times New Roman" w:cs="Times New Roman"/>
          <w:sz w:val="24"/>
          <w:szCs w:val="24"/>
        </w:rPr>
        <w:t xml:space="preserve"> </w:t>
      </w:r>
      <w:r>
        <w:rPr>
          <w:rFonts w:ascii="Times New Roman" w:hAnsi="Times New Roman" w:cs="Times New Roman"/>
          <w:sz w:val="24"/>
          <w:szCs w:val="24"/>
        </w:rPr>
        <w:t xml:space="preserve">However, I think it can be true at the same time that </w:t>
      </w:r>
      <w:r w:rsidR="002E2896">
        <w:rPr>
          <w:rFonts w:ascii="Times New Roman" w:hAnsi="Times New Roman" w:cs="Times New Roman"/>
          <w:sz w:val="24"/>
          <w:szCs w:val="24"/>
        </w:rPr>
        <w:t xml:space="preserve">Peter </w:t>
      </w:r>
      <w:r>
        <w:rPr>
          <w:rFonts w:ascii="Times New Roman" w:hAnsi="Times New Roman" w:cs="Times New Roman"/>
          <w:sz w:val="24"/>
          <w:szCs w:val="24"/>
        </w:rPr>
        <w:t xml:space="preserve">Schafer is correct in supposing that </w:t>
      </w:r>
      <w:r w:rsidR="007171A4">
        <w:rPr>
          <w:rFonts w:ascii="Times New Roman" w:hAnsi="Times New Roman" w:cs="Times New Roman"/>
          <w:sz w:val="24"/>
          <w:szCs w:val="24"/>
        </w:rPr>
        <w:t>“there can be no doubt that magic is regarded as part of, and not opposed to religion… the notion of magic as distinct from religion seems to be alien to the Hebrew Bible.”</w:t>
      </w:r>
      <w:r>
        <w:rPr>
          <w:rStyle w:val="FootnoteReference"/>
          <w:rFonts w:ascii="Times New Roman" w:hAnsi="Times New Roman" w:cs="Times New Roman"/>
          <w:sz w:val="24"/>
          <w:szCs w:val="24"/>
        </w:rPr>
        <w:footnoteReference w:id="19"/>
      </w:r>
      <w:r>
        <w:rPr>
          <w:rFonts w:ascii="Times New Roman" w:hAnsi="Times New Roman" w:cs="Times New Roman"/>
          <w:sz w:val="24"/>
          <w:szCs w:val="24"/>
        </w:rPr>
        <w:t xml:space="preserve"> </w:t>
      </w:r>
      <w:r w:rsidR="001F4E0C">
        <w:rPr>
          <w:rFonts w:ascii="Times New Roman" w:hAnsi="Times New Roman" w:cs="Times New Roman"/>
          <w:sz w:val="24"/>
          <w:szCs w:val="24"/>
        </w:rPr>
        <w:t xml:space="preserve">Within the text of the Torah/Bible there is constant interweaving of the ordinary and the magical or supernatural. Whether or not this is indicative of how events actually occurred is not necessarily important, what is important is that people believed, indeed still do, that the events did transpire in this interwoven way. </w:t>
      </w:r>
      <w:r w:rsidR="009E4053">
        <w:rPr>
          <w:rFonts w:ascii="Times New Roman" w:hAnsi="Times New Roman" w:cs="Times New Roman"/>
          <w:sz w:val="24"/>
          <w:szCs w:val="24"/>
        </w:rPr>
        <w:t>“That the biblical magic is incorporated into the religious system of the Bible does not say that it is not magic.”</w:t>
      </w:r>
      <w:r w:rsidR="009E4053">
        <w:rPr>
          <w:rStyle w:val="FootnoteReference"/>
          <w:rFonts w:ascii="Times New Roman" w:hAnsi="Times New Roman" w:cs="Times New Roman"/>
          <w:sz w:val="24"/>
          <w:szCs w:val="24"/>
        </w:rPr>
        <w:footnoteReference w:id="20"/>
      </w:r>
      <w:r w:rsidR="009E4053">
        <w:rPr>
          <w:rFonts w:ascii="Times New Roman" w:hAnsi="Times New Roman" w:cs="Times New Roman"/>
          <w:sz w:val="24"/>
          <w:szCs w:val="24"/>
        </w:rPr>
        <w:t xml:space="preserve"> We will return to this possibility when we return to attempts at definition.</w:t>
      </w:r>
      <w:r w:rsidR="009E4053">
        <w:rPr>
          <w:rFonts w:ascii="Times New Roman" w:hAnsi="Times New Roman" w:cs="Times New Roman"/>
          <w:sz w:val="24"/>
          <w:szCs w:val="24"/>
        </w:rPr>
        <w:t xml:space="preserve"> For now, suffice it to say that t</w:t>
      </w:r>
      <w:r w:rsidR="00994E3B">
        <w:rPr>
          <w:rFonts w:ascii="Times New Roman" w:hAnsi="Times New Roman" w:cs="Times New Roman"/>
          <w:sz w:val="24"/>
          <w:szCs w:val="24"/>
        </w:rPr>
        <w:t xml:space="preserve">he supernatural was very present both inside the parameters of established </w:t>
      </w:r>
      <w:r w:rsidR="009E4053">
        <w:rPr>
          <w:rFonts w:ascii="Times New Roman" w:hAnsi="Times New Roman" w:cs="Times New Roman"/>
          <w:sz w:val="24"/>
          <w:szCs w:val="24"/>
        </w:rPr>
        <w:t xml:space="preserve">Judaic </w:t>
      </w:r>
      <w:r w:rsidR="00994E3B">
        <w:rPr>
          <w:rFonts w:ascii="Times New Roman" w:hAnsi="Times New Roman" w:cs="Times New Roman"/>
          <w:sz w:val="24"/>
          <w:szCs w:val="24"/>
        </w:rPr>
        <w:t xml:space="preserve">religion and outside. </w:t>
      </w:r>
    </w:p>
    <w:p w14:paraId="1A0C652A" w14:textId="51E857DB" w:rsidR="004C494C" w:rsidRDefault="004B606E" w:rsidP="004C73C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will present just one more instance of divinatory activity from the Bible, this time from the New Testament/Christian Bible. </w:t>
      </w:r>
      <w:r w:rsidR="00D7197C">
        <w:rPr>
          <w:rFonts w:ascii="Times New Roman" w:hAnsi="Times New Roman" w:cs="Times New Roman"/>
          <w:sz w:val="24"/>
          <w:szCs w:val="24"/>
        </w:rPr>
        <w:t xml:space="preserve">This instance appears in three places, in three different accounts of apostles. It is the moment of Jesus Christ’s death. </w:t>
      </w:r>
      <w:r w:rsidR="0069502C">
        <w:rPr>
          <w:rFonts w:ascii="Times New Roman" w:hAnsi="Times New Roman" w:cs="Times New Roman"/>
          <w:sz w:val="24"/>
          <w:szCs w:val="24"/>
        </w:rPr>
        <w:t>In each of the three accounts there is a record of ominous signs. Mark 15:37-39 says there was a three-hour solar eclipse and that the temple veil was torn in two from top to bottom.</w:t>
      </w:r>
      <w:r w:rsidR="0069502C">
        <w:rPr>
          <w:rStyle w:val="FootnoteReference"/>
          <w:rFonts w:ascii="Times New Roman" w:hAnsi="Times New Roman" w:cs="Times New Roman"/>
          <w:sz w:val="24"/>
          <w:szCs w:val="24"/>
        </w:rPr>
        <w:footnoteReference w:id="21"/>
      </w:r>
      <w:r w:rsidR="0069502C">
        <w:rPr>
          <w:rFonts w:ascii="Times New Roman" w:hAnsi="Times New Roman" w:cs="Times New Roman"/>
          <w:sz w:val="24"/>
          <w:szCs w:val="24"/>
        </w:rPr>
        <w:t xml:space="preserve"> </w:t>
      </w:r>
      <w:r w:rsidR="00DE4324">
        <w:rPr>
          <w:rFonts w:ascii="Times New Roman" w:hAnsi="Times New Roman" w:cs="Times New Roman"/>
          <w:sz w:val="24"/>
          <w:szCs w:val="24"/>
        </w:rPr>
        <w:t>Luke 23: 44-47</w:t>
      </w:r>
      <w:r w:rsidR="0069502C">
        <w:rPr>
          <w:rFonts w:ascii="Times New Roman" w:hAnsi="Times New Roman" w:cs="Times New Roman"/>
          <w:sz w:val="24"/>
          <w:szCs w:val="24"/>
        </w:rPr>
        <w:t xml:space="preserve"> gives the same two details: the three hours of darkness “because the sun stopped shining” and the tearing of the veil into two pieces.</w:t>
      </w:r>
      <w:r w:rsidR="0069502C">
        <w:rPr>
          <w:rStyle w:val="FootnoteReference"/>
          <w:rFonts w:ascii="Times New Roman" w:hAnsi="Times New Roman" w:cs="Times New Roman"/>
          <w:sz w:val="24"/>
          <w:szCs w:val="24"/>
        </w:rPr>
        <w:footnoteReference w:id="22"/>
      </w:r>
      <w:r w:rsidR="0069502C">
        <w:rPr>
          <w:rFonts w:ascii="Times New Roman" w:hAnsi="Times New Roman" w:cs="Times New Roman"/>
          <w:sz w:val="24"/>
          <w:szCs w:val="24"/>
        </w:rPr>
        <w:t xml:space="preserve"> </w:t>
      </w:r>
      <w:r w:rsidR="00C40786">
        <w:rPr>
          <w:rFonts w:ascii="Times New Roman" w:hAnsi="Times New Roman" w:cs="Times New Roman"/>
          <w:sz w:val="24"/>
          <w:szCs w:val="24"/>
        </w:rPr>
        <w:t>Matthew 27:</w:t>
      </w:r>
      <w:r w:rsidR="00567B9F">
        <w:rPr>
          <w:rFonts w:ascii="Times New Roman" w:hAnsi="Times New Roman" w:cs="Times New Roman"/>
          <w:sz w:val="24"/>
          <w:szCs w:val="24"/>
        </w:rPr>
        <w:t>45-54</w:t>
      </w:r>
      <w:r w:rsidR="00C61CA5">
        <w:rPr>
          <w:rFonts w:ascii="Times New Roman" w:hAnsi="Times New Roman" w:cs="Times New Roman"/>
          <w:sz w:val="24"/>
          <w:szCs w:val="24"/>
        </w:rPr>
        <w:t xml:space="preserve"> </w:t>
      </w:r>
      <w:r w:rsidR="0069502C">
        <w:rPr>
          <w:rFonts w:ascii="Times New Roman" w:hAnsi="Times New Roman" w:cs="Times New Roman"/>
          <w:sz w:val="24"/>
          <w:szCs w:val="24"/>
        </w:rPr>
        <w:t xml:space="preserve">gives more details. It also includes the 3 hours of </w:t>
      </w:r>
      <w:r w:rsidR="00B86852">
        <w:rPr>
          <w:rFonts w:ascii="Times New Roman" w:hAnsi="Times New Roman" w:cs="Times New Roman"/>
          <w:sz w:val="24"/>
          <w:szCs w:val="24"/>
        </w:rPr>
        <w:t xml:space="preserve">midday </w:t>
      </w:r>
      <w:r w:rsidR="0069502C">
        <w:rPr>
          <w:rFonts w:ascii="Times New Roman" w:hAnsi="Times New Roman" w:cs="Times New Roman"/>
          <w:sz w:val="24"/>
          <w:szCs w:val="24"/>
        </w:rPr>
        <w:t xml:space="preserve">darkness and the tearing of the veil, but adds that the earth shook and rocks split, tombs opened and the </w:t>
      </w:r>
      <w:r w:rsidR="0069502C">
        <w:rPr>
          <w:rFonts w:ascii="Times New Roman" w:hAnsi="Times New Roman" w:cs="Times New Roman"/>
          <w:sz w:val="24"/>
          <w:szCs w:val="24"/>
        </w:rPr>
        <w:lastRenderedPageBreak/>
        <w:t>dead rose and walked in the city.</w:t>
      </w:r>
      <w:r w:rsidR="00567B9F">
        <w:rPr>
          <w:rStyle w:val="FootnoteReference"/>
          <w:rFonts w:ascii="Times New Roman" w:hAnsi="Times New Roman" w:cs="Times New Roman"/>
          <w:sz w:val="24"/>
          <w:szCs w:val="24"/>
        </w:rPr>
        <w:footnoteReference w:id="23"/>
      </w:r>
      <w:r w:rsidR="0069502C">
        <w:rPr>
          <w:rFonts w:ascii="Times New Roman" w:hAnsi="Times New Roman" w:cs="Times New Roman"/>
          <w:sz w:val="24"/>
          <w:szCs w:val="24"/>
        </w:rPr>
        <w:t xml:space="preserve"> </w:t>
      </w:r>
      <w:r w:rsidR="00A81F2F">
        <w:rPr>
          <w:rFonts w:ascii="Times New Roman" w:hAnsi="Times New Roman" w:cs="Times New Roman"/>
          <w:sz w:val="24"/>
          <w:szCs w:val="24"/>
        </w:rPr>
        <w:t xml:space="preserve">This is very reminiscent of the language surrounding the omen literature from Mesopotamia. Ann Guinan writes that </w:t>
      </w:r>
      <w:r w:rsidR="00C61CA5">
        <w:rPr>
          <w:rFonts w:ascii="Times New Roman" w:hAnsi="Times New Roman" w:cs="Times New Roman"/>
          <w:sz w:val="24"/>
          <w:szCs w:val="24"/>
        </w:rPr>
        <w:t>“an ominous sign is composed of at least two components. The context of the omen is an essential and often unrecognized element which functions not simply as backdrop, but rather as a key contributor to the meaning.”</w:t>
      </w:r>
      <w:r w:rsidR="00A81F2F">
        <w:rPr>
          <w:rStyle w:val="FootnoteReference"/>
          <w:rFonts w:ascii="Times New Roman" w:hAnsi="Times New Roman" w:cs="Times New Roman"/>
          <w:sz w:val="24"/>
          <w:szCs w:val="24"/>
        </w:rPr>
        <w:footnoteReference w:id="24"/>
      </w:r>
      <w:r w:rsidR="00C61CA5">
        <w:rPr>
          <w:rFonts w:ascii="Times New Roman" w:hAnsi="Times New Roman" w:cs="Times New Roman"/>
          <w:sz w:val="24"/>
          <w:szCs w:val="24"/>
        </w:rPr>
        <w:t xml:space="preserve"> </w:t>
      </w:r>
      <w:r w:rsidR="004C73C6">
        <w:rPr>
          <w:rFonts w:ascii="Times New Roman" w:hAnsi="Times New Roman" w:cs="Times New Roman"/>
          <w:sz w:val="24"/>
          <w:szCs w:val="24"/>
        </w:rPr>
        <w:t xml:space="preserve">Here, the context is the death of someone the writers believe, or at least profess to believe, is the son of God and also God himself. Ominous signs witnessed at the time of his death could, in a rare and possibly unrepeatable way, be immediately interpreted. </w:t>
      </w:r>
      <w:r w:rsidR="004C494C">
        <w:rPr>
          <w:rFonts w:ascii="Times New Roman" w:hAnsi="Times New Roman" w:cs="Times New Roman"/>
          <w:sz w:val="24"/>
          <w:szCs w:val="24"/>
        </w:rPr>
        <w:t>Indeed, Roman soldiers in attendance in both Matthew and Mark’s accounts, upon witnessing these signs, declare that Jesus truly was the son of God.</w:t>
      </w:r>
      <w:r w:rsidR="00A125ED">
        <w:rPr>
          <w:rFonts w:ascii="Times New Roman" w:hAnsi="Times New Roman" w:cs="Times New Roman"/>
          <w:sz w:val="24"/>
          <w:szCs w:val="24"/>
        </w:rPr>
        <w:t xml:space="preserve"> </w:t>
      </w:r>
      <w:r w:rsidR="00256E2C">
        <w:rPr>
          <w:rFonts w:ascii="Times New Roman" w:hAnsi="Times New Roman" w:cs="Times New Roman"/>
          <w:sz w:val="24"/>
          <w:szCs w:val="24"/>
        </w:rPr>
        <w:t xml:space="preserve">Now, Roman soldiers were not Judaic adherents, so in this interpretation we have travelled cross-culturally into Roman belief systems, but the apostles appear to posit through these accounts that the divinity of their Christ was undeniable and not culturally or religiously dependant. </w:t>
      </w:r>
    </w:p>
    <w:p w14:paraId="6C86E7ED" w14:textId="069D844D" w:rsidR="00C61CA5" w:rsidRDefault="004C73C6" w:rsidP="004C73C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Guinan also makes the distinction that while the source of an omen is supernatural, presumably a deity, trying </w:t>
      </w:r>
      <w:r w:rsidR="00C61CA5">
        <w:rPr>
          <w:rFonts w:ascii="Times New Roman" w:hAnsi="Times New Roman" w:cs="Times New Roman"/>
          <w:sz w:val="24"/>
          <w:szCs w:val="24"/>
        </w:rPr>
        <w:t>“to communicate something particular about the future</w:t>
      </w:r>
      <w:r>
        <w:rPr>
          <w:rFonts w:ascii="Times New Roman" w:hAnsi="Times New Roman" w:cs="Times New Roman"/>
          <w:sz w:val="24"/>
          <w:szCs w:val="24"/>
        </w:rPr>
        <w:t xml:space="preserve">… </w:t>
      </w:r>
      <w:r w:rsidR="00C61CA5">
        <w:rPr>
          <w:rFonts w:ascii="Times New Roman" w:hAnsi="Times New Roman" w:cs="Times New Roman"/>
          <w:sz w:val="24"/>
          <w:szCs w:val="24"/>
        </w:rPr>
        <w:t>it is the human mind alone which interprets the sign and applies its meaning.”</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w:t>
      </w:r>
      <w:r w:rsidR="0026318E">
        <w:rPr>
          <w:rFonts w:ascii="Times New Roman" w:hAnsi="Times New Roman" w:cs="Times New Roman"/>
          <w:sz w:val="24"/>
          <w:szCs w:val="24"/>
        </w:rPr>
        <w:t xml:space="preserve">While it was purportedly illicit to engage in “reading of signs” as found in Deuteronomy, these omens </w:t>
      </w:r>
      <w:r w:rsidR="00957921">
        <w:rPr>
          <w:rFonts w:ascii="Times New Roman" w:hAnsi="Times New Roman" w:cs="Times New Roman"/>
          <w:sz w:val="24"/>
          <w:szCs w:val="24"/>
        </w:rPr>
        <w:t>detailed</w:t>
      </w:r>
      <w:r w:rsidR="0026318E">
        <w:rPr>
          <w:rFonts w:ascii="Times New Roman" w:hAnsi="Times New Roman" w:cs="Times New Roman"/>
          <w:sz w:val="24"/>
          <w:szCs w:val="24"/>
        </w:rPr>
        <w:t xml:space="preserve"> in the apostles’ accounts of Christ’s death carry no suggestion of disobedience, which suggests perhaps that only signs one seeks out are illicit rather than </w:t>
      </w:r>
      <w:r w:rsidR="00957921">
        <w:rPr>
          <w:rFonts w:ascii="Times New Roman" w:hAnsi="Times New Roman" w:cs="Times New Roman"/>
          <w:sz w:val="24"/>
          <w:szCs w:val="24"/>
        </w:rPr>
        <w:t xml:space="preserve">these </w:t>
      </w:r>
      <w:r w:rsidR="0026318E">
        <w:rPr>
          <w:rFonts w:ascii="Times New Roman" w:hAnsi="Times New Roman" w:cs="Times New Roman"/>
          <w:sz w:val="24"/>
          <w:szCs w:val="24"/>
        </w:rPr>
        <w:t xml:space="preserve">spontaneously being thrust upon you, or maybe it is only that the signs and events </w:t>
      </w:r>
      <w:r w:rsidR="00C676F1">
        <w:rPr>
          <w:rFonts w:ascii="Times New Roman" w:hAnsi="Times New Roman" w:cs="Times New Roman"/>
          <w:sz w:val="24"/>
          <w:szCs w:val="24"/>
        </w:rPr>
        <w:t xml:space="preserve">herein </w:t>
      </w:r>
      <w:r w:rsidR="0026318E">
        <w:rPr>
          <w:rFonts w:ascii="Times New Roman" w:hAnsi="Times New Roman" w:cs="Times New Roman"/>
          <w:sz w:val="24"/>
          <w:szCs w:val="24"/>
        </w:rPr>
        <w:t xml:space="preserve">are so extraordinary as to break all the rules. </w:t>
      </w:r>
    </w:p>
    <w:p w14:paraId="2D51D05E" w14:textId="40E1C3C3" w:rsidR="00FE0A2A" w:rsidRDefault="005E489B" w:rsidP="004C73C6">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I will</w:t>
      </w:r>
      <w:r w:rsidR="00543FBA">
        <w:rPr>
          <w:rFonts w:ascii="Times New Roman" w:hAnsi="Times New Roman" w:cs="Times New Roman"/>
          <w:sz w:val="24"/>
          <w:szCs w:val="24"/>
        </w:rPr>
        <w:t xml:space="preserve"> return </w:t>
      </w:r>
      <w:r>
        <w:rPr>
          <w:rFonts w:ascii="Times New Roman" w:hAnsi="Times New Roman" w:cs="Times New Roman"/>
          <w:sz w:val="24"/>
          <w:szCs w:val="24"/>
        </w:rPr>
        <w:t xml:space="preserve">now </w:t>
      </w:r>
      <w:r w:rsidR="00543FBA">
        <w:rPr>
          <w:rFonts w:ascii="Times New Roman" w:hAnsi="Times New Roman" w:cs="Times New Roman"/>
          <w:sz w:val="24"/>
          <w:szCs w:val="24"/>
        </w:rPr>
        <w:t xml:space="preserve">to Wax and Wax’s original assertion that </w:t>
      </w:r>
      <w:r w:rsidR="00D13B7D">
        <w:rPr>
          <w:rFonts w:ascii="Times New Roman" w:hAnsi="Times New Roman" w:cs="Times New Roman"/>
          <w:sz w:val="24"/>
          <w:szCs w:val="24"/>
        </w:rPr>
        <w:t>there can be a clear distinction between magic and religion, as long as you inhabit a Judeo-Christian worldview.</w:t>
      </w:r>
      <w:r w:rsidR="00D13B7D">
        <w:rPr>
          <w:rStyle w:val="FootnoteReference"/>
          <w:rFonts w:ascii="Times New Roman" w:hAnsi="Times New Roman" w:cs="Times New Roman"/>
          <w:sz w:val="24"/>
          <w:szCs w:val="24"/>
        </w:rPr>
        <w:footnoteReference w:id="26"/>
      </w:r>
      <w:r w:rsidR="00D13B7D">
        <w:rPr>
          <w:rFonts w:ascii="Times New Roman" w:hAnsi="Times New Roman" w:cs="Times New Roman"/>
          <w:sz w:val="24"/>
          <w:szCs w:val="24"/>
        </w:rPr>
        <w:t xml:space="preserve"> We have discussed many reasons why that may be a contentious statement to begin with. They conclude, however, with the idea that “magic derives its meaning from within a process of cross-cultural interaction” which I can agree with.</w:t>
      </w:r>
      <w:r w:rsidR="00D13B7D">
        <w:rPr>
          <w:rStyle w:val="FootnoteReference"/>
          <w:rFonts w:ascii="Times New Roman" w:hAnsi="Times New Roman" w:cs="Times New Roman"/>
          <w:sz w:val="24"/>
          <w:szCs w:val="24"/>
        </w:rPr>
        <w:footnoteReference w:id="27"/>
      </w:r>
      <w:r w:rsidR="00D13B7D">
        <w:rPr>
          <w:rFonts w:ascii="Times New Roman" w:hAnsi="Times New Roman" w:cs="Times New Roman"/>
          <w:sz w:val="24"/>
          <w:szCs w:val="24"/>
        </w:rPr>
        <w:t xml:space="preserve"> </w:t>
      </w:r>
      <w:r w:rsidR="00E34D2B">
        <w:rPr>
          <w:rFonts w:ascii="Times New Roman" w:hAnsi="Times New Roman" w:cs="Times New Roman"/>
          <w:sz w:val="24"/>
          <w:szCs w:val="24"/>
        </w:rPr>
        <w:t>Wouter J. Hanegraaff astutely argues that “</w:t>
      </w:r>
      <w:r w:rsidR="00FD3782">
        <w:rPr>
          <w:rFonts w:ascii="Times New Roman" w:hAnsi="Times New Roman" w:cs="Times New Roman"/>
          <w:sz w:val="24"/>
          <w:szCs w:val="24"/>
        </w:rPr>
        <w:t>r</w:t>
      </w:r>
      <w:r w:rsidR="00E34D2B">
        <w:rPr>
          <w:rFonts w:ascii="Times New Roman" w:hAnsi="Times New Roman" w:cs="Times New Roman"/>
          <w:sz w:val="24"/>
          <w:szCs w:val="24"/>
        </w:rPr>
        <w:t>eligion is whatever people think religion is” and I would argue that the same is true of magic wherever it appears.</w:t>
      </w:r>
      <w:r w:rsidR="00E34D2B">
        <w:rPr>
          <w:rStyle w:val="FootnoteReference"/>
          <w:rFonts w:ascii="Times New Roman" w:hAnsi="Times New Roman" w:cs="Times New Roman"/>
          <w:sz w:val="24"/>
          <w:szCs w:val="24"/>
        </w:rPr>
        <w:footnoteReference w:id="28"/>
      </w:r>
      <w:r w:rsidR="000C4E7B">
        <w:rPr>
          <w:rFonts w:ascii="Times New Roman" w:hAnsi="Times New Roman" w:cs="Times New Roman"/>
          <w:sz w:val="24"/>
          <w:szCs w:val="24"/>
        </w:rPr>
        <w:t xml:space="preserve"> This means that it is only in the context of a specific culture’s perceptions of divination or divinatory practices could we assess whether divination is magic or religion or both within that specific worldview. </w:t>
      </w:r>
    </w:p>
    <w:p w14:paraId="51EDBDD2" w14:textId="7807F681" w:rsidR="00644D8C" w:rsidRDefault="00A9599B" w:rsidP="00F8642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3C2011">
        <w:rPr>
          <w:rFonts w:ascii="Times New Roman" w:hAnsi="Times New Roman" w:cs="Times New Roman"/>
          <w:sz w:val="24"/>
          <w:szCs w:val="24"/>
        </w:rPr>
        <w:t>inherent</w:t>
      </w:r>
      <w:r>
        <w:rPr>
          <w:rFonts w:ascii="Times New Roman" w:hAnsi="Times New Roman" w:cs="Times New Roman"/>
          <w:sz w:val="24"/>
          <w:szCs w:val="24"/>
        </w:rPr>
        <w:t xml:space="preserve"> particularism of belief systems has been discussed at some lengths by scholars in this field. </w:t>
      </w:r>
      <w:r w:rsidR="00E123B0">
        <w:rPr>
          <w:rFonts w:ascii="Times New Roman" w:hAnsi="Times New Roman" w:cs="Times New Roman"/>
          <w:sz w:val="24"/>
          <w:szCs w:val="24"/>
        </w:rPr>
        <w:t>However much</w:t>
      </w:r>
      <w:r w:rsidR="003D4F13">
        <w:rPr>
          <w:rFonts w:ascii="Times New Roman" w:hAnsi="Times New Roman" w:cs="Times New Roman"/>
          <w:sz w:val="24"/>
          <w:szCs w:val="24"/>
        </w:rPr>
        <w:t xml:space="preserve"> they </w:t>
      </w:r>
      <w:r w:rsidR="00E123B0">
        <w:rPr>
          <w:rFonts w:ascii="Times New Roman" w:hAnsi="Times New Roman" w:cs="Times New Roman"/>
          <w:sz w:val="24"/>
          <w:szCs w:val="24"/>
        </w:rPr>
        <w:t xml:space="preserve">may </w:t>
      </w:r>
      <w:r w:rsidR="003D4F13">
        <w:rPr>
          <w:rFonts w:ascii="Times New Roman" w:hAnsi="Times New Roman" w:cs="Times New Roman"/>
          <w:sz w:val="24"/>
          <w:szCs w:val="24"/>
        </w:rPr>
        <w:t xml:space="preserve">disagree in their conclusions, there is consensus on the importance of taking universalism out of the discourse on magic and religion. </w:t>
      </w:r>
      <w:r w:rsidR="00F517D5" w:rsidRPr="00F517D5">
        <w:rPr>
          <w:rFonts w:ascii="Times New Roman" w:hAnsi="Times New Roman" w:cs="Times New Roman"/>
          <w:sz w:val="24"/>
          <w:szCs w:val="24"/>
        </w:rPr>
        <w:t>Michael Attyah Flower</w:t>
      </w:r>
      <w:r w:rsidR="00F517D5" w:rsidRPr="00F517D5">
        <w:rPr>
          <w:rFonts w:ascii="Times New Roman" w:hAnsi="Times New Roman" w:cs="Times New Roman"/>
          <w:sz w:val="24"/>
          <w:szCs w:val="24"/>
        </w:rPr>
        <w:t xml:space="preserve"> </w:t>
      </w:r>
      <w:r w:rsidR="00915D94">
        <w:rPr>
          <w:rFonts w:ascii="Times New Roman" w:hAnsi="Times New Roman" w:cs="Times New Roman"/>
          <w:sz w:val="24"/>
          <w:szCs w:val="24"/>
        </w:rPr>
        <w:t>writes</w:t>
      </w:r>
      <w:r w:rsidR="00F517D5">
        <w:rPr>
          <w:rFonts w:ascii="Times New Roman" w:hAnsi="Times New Roman" w:cs="Times New Roman"/>
          <w:sz w:val="24"/>
          <w:szCs w:val="24"/>
        </w:rPr>
        <w:t xml:space="preserve"> that </w:t>
      </w:r>
      <w:r w:rsidR="00936AAA">
        <w:rPr>
          <w:rFonts w:ascii="Times New Roman" w:hAnsi="Times New Roman" w:cs="Times New Roman"/>
          <w:sz w:val="24"/>
          <w:szCs w:val="24"/>
        </w:rPr>
        <w:t>“</w:t>
      </w:r>
      <w:r w:rsidR="00F517D5">
        <w:rPr>
          <w:rFonts w:ascii="Times New Roman" w:hAnsi="Times New Roman" w:cs="Times New Roman"/>
          <w:sz w:val="24"/>
          <w:szCs w:val="24"/>
        </w:rPr>
        <w:t>w</w:t>
      </w:r>
      <w:r w:rsidR="00936AAA">
        <w:rPr>
          <w:rFonts w:ascii="Times New Roman" w:hAnsi="Times New Roman" w:cs="Times New Roman"/>
          <w:sz w:val="24"/>
          <w:szCs w:val="24"/>
        </w:rPr>
        <w:t>hat may seem incredible to those who subscribe to one system of belief can seem perfectly natural to the members of another.”</w:t>
      </w:r>
      <w:r w:rsidR="00936AAA">
        <w:rPr>
          <w:rStyle w:val="FootnoteReference"/>
          <w:rFonts w:ascii="Times New Roman" w:hAnsi="Times New Roman" w:cs="Times New Roman"/>
          <w:sz w:val="24"/>
          <w:szCs w:val="24"/>
        </w:rPr>
        <w:footnoteReference w:id="29"/>
      </w:r>
      <w:r w:rsidR="00AD355E">
        <w:rPr>
          <w:rFonts w:ascii="Times New Roman" w:hAnsi="Times New Roman" w:cs="Times New Roman"/>
          <w:sz w:val="24"/>
          <w:szCs w:val="24"/>
        </w:rPr>
        <w:t xml:space="preserve"> </w:t>
      </w:r>
      <w:r w:rsidR="00AF4148">
        <w:rPr>
          <w:rFonts w:ascii="Times New Roman" w:hAnsi="Times New Roman" w:cs="Times New Roman"/>
          <w:sz w:val="24"/>
          <w:szCs w:val="24"/>
        </w:rPr>
        <w:t xml:space="preserve">Jan N. Bremmer </w:t>
      </w:r>
      <w:r w:rsidR="008069E1">
        <w:rPr>
          <w:rFonts w:ascii="Times New Roman" w:hAnsi="Times New Roman" w:cs="Times New Roman"/>
          <w:sz w:val="24"/>
          <w:szCs w:val="24"/>
        </w:rPr>
        <w:t>echoes the same idea</w:t>
      </w:r>
      <w:r w:rsidR="00AF4148">
        <w:rPr>
          <w:rFonts w:ascii="Times New Roman" w:hAnsi="Times New Roman" w:cs="Times New Roman"/>
          <w:sz w:val="24"/>
          <w:szCs w:val="24"/>
        </w:rPr>
        <w:t xml:space="preserve"> with an acknowledgement that </w:t>
      </w:r>
      <w:r w:rsidR="00AF4148">
        <w:rPr>
          <w:rFonts w:ascii="Times New Roman" w:hAnsi="Times New Roman" w:cs="Times New Roman"/>
          <w:sz w:val="24"/>
          <w:szCs w:val="24"/>
        </w:rPr>
        <w:t>“cultures rarely agree in detail as to what constitutes magic</w:t>
      </w:r>
      <w:r w:rsidR="00AF4148">
        <w:rPr>
          <w:rFonts w:ascii="Times New Roman" w:hAnsi="Times New Roman" w:cs="Times New Roman"/>
          <w:sz w:val="24"/>
          <w:szCs w:val="24"/>
        </w:rPr>
        <w:t>.</w:t>
      </w:r>
      <w:r w:rsidR="00AF4148">
        <w:rPr>
          <w:rFonts w:ascii="Times New Roman" w:hAnsi="Times New Roman" w:cs="Times New Roman"/>
          <w:sz w:val="24"/>
          <w:szCs w:val="24"/>
        </w:rPr>
        <w:t>”</w:t>
      </w:r>
      <w:r w:rsidR="00AF4148">
        <w:rPr>
          <w:rStyle w:val="FootnoteReference"/>
          <w:rFonts w:ascii="Times New Roman" w:hAnsi="Times New Roman" w:cs="Times New Roman"/>
          <w:sz w:val="24"/>
          <w:szCs w:val="24"/>
        </w:rPr>
        <w:footnoteReference w:id="30"/>
      </w:r>
      <w:r w:rsidR="00AF4148">
        <w:rPr>
          <w:rFonts w:ascii="Times New Roman" w:hAnsi="Times New Roman" w:cs="Times New Roman"/>
          <w:sz w:val="24"/>
          <w:szCs w:val="24"/>
        </w:rPr>
        <w:t xml:space="preserve"> </w:t>
      </w:r>
      <w:r w:rsidR="008E2913">
        <w:rPr>
          <w:rFonts w:ascii="Times New Roman" w:hAnsi="Times New Roman" w:cs="Times New Roman"/>
          <w:sz w:val="24"/>
          <w:szCs w:val="24"/>
        </w:rPr>
        <w:t xml:space="preserve">C.A. </w:t>
      </w:r>
      <w:r w:rsidR="00F84AD5">
        <w:rPr>
          <w:rFonts w:ascii="Times New Roman" w:hAnsi="Times New Roman" w:cs="Times New Roman"/>
          <w:sz w:val="24"/>
          <w:szCs w:val="24"/>
        </w:rPr>
        <w:t xml:space="preserve">Hoffman </w:t>
      </w:r>
      <w:r w:rsidR="00E123B0">
        <w:rPr>
          <w:rFonts w:ascii="Times New Roman" w:hAnsi="Times New Roman" w:cs="Times New Roman"/>
          <w:sz w:val="24"/>
          <w:szCs w:val="24"/>
        </w:rPr>
        <w:t>agrees</w:t>
      </w:r>
      <w:r w:rsidR="00F84AD5">
        <w:rPr>
          <w:rFonts w:ascii="Times New Roman" w:hAnsi="Times New Roman" w:cs="Times New Roman"/>
          <w:sz w:val="24"/>
          <w:szCs w:val="24"/>
        </w:rPr>
        <w:t xml:space="preserve"> insofar as that </w:t>
      </w:r>
      <w:r w:rsidR="00F84AD5">
        <w:rPr>
          <w:rFonts w:ascii="Times New Roman" w:hAnsi="Times New Roman" w:cs="Times New Roman"/>
          <w:sz w:val="24"/>
          <w:szCs w:val="24"/>
        </w:rPr>
        <w:t>“we can all approach magic from a variety of perspectives</w:t>
      </w:r>
      <w:r w:rsidR="00F84AD5">
        <w:rPr>
          <w:rFonts w:ascii="Times New Roman" w:hAnsi="Times New Roman" w:cs="Times New Roman"/>
          <w:sz w:val="24"/>
          <w:szCs w:val="24"/>
        </w:rPr>
        <w:t>.</w:t>
      </w:r>
      <w:r w:rsidR="00F84AD5">
        <w:rPr>
          <w:rFonts w:ascii="Times New Roman" w:hAnsi="Times New Roman" w:cs="Times New Roman"/>
          <w:sz w:val="24"/>
          <w:szCs w:val="24"/>
        </w:rPr>
        <w:t>”</w:t>
      </w:r>
      <w:r w:rsidR="00F84AD5">
        <w:rPr>
          <w:rStyle w:val="FootnoteReference"/>
          <w:rFonts w:ascii="Times New Roman" w:hAnsi="Times New Roman" w:cs="Times New Roman"/>
          <w:sz w:val="24"/>
          <w:szCs w:val="24"/>
        </w:rPr>
        <w:footnoteReference w:id="31"/>
      </w:r>
      <w:r w:rsidR="00F84AD5">
        <w:rPr>
          <w:rFonts w:ascii="Times New Roman" w:hAnsi="Times New Roman" w:cs="Times New Roman"/>
          <w:sz w:val="24"/>
          <w:szCs w:val="24"/>
        </w:rPr>
        <w:t xml:space="preserve"> </w:t>
      </w:r>
      <w:r w:rsidR="00915D94">
        <w:rPr>
          <w:rFonts w:ascii="Times New Roman" w:hAnsi="Times New Roman" w:cs="Times New Roman"/>
          <w:sz w:val="24"/>
          <w:szCs w:val="24"/>
        </w:rPr>
        <w:t xml:space="preserve">Guinan makes a similar point with broader terms when she says that </w:t>
      </w:r>
      <w:r w:rsidR="00915D94">
        <w:rPr>
          <w:rFonts w:ascii="Times New Roman" w:hAnsi="Times New Roman" w:cs="Times New Roman"/>
          <w:sz w:val="24"/>
          <w:szCs w:val="24"/>
        </w:rPr>
        <w:t>“human experience is culturally specific</w:t>
      </w:r>
      <w:r w:rsidR="00915D94">
        <w:rPr>
          <w:rFonts w:ascii="Times New Roman" w:hAnsi="Times New Roman" w:cs="Times New Roman"/>
          <w:sz w:val="24"/>
          <w:szCs w:val="24"/>
        </w:rPr>
        <w:t>.</w:t>
      </w:r>
      <w:r w:rsidR="00915D94">
        <w:rPr>
          <w:rFonts w:ascii="Times New Roman" w:hAnsi="Times New Roman" w:cs="Times New Roman"/>
          <w:sz w:val="24"/>
          <w:szCs w:val="24"/>
        </w:rPr>
        <w:t>”</w:t>
      </w:r>
      <w:r w:rsidR="00915D94">
        <w:rPr>
          <w:rStyle w:val="FootnoteReference"/>
          <w:rFonts w:ascii="Times New Roman" w:hAnsi="Times New Roman" w:cs="Times New Roman"/>
          <w:sz w:val="24"/>
          <w:szCs w:val="24"/>
        </w:rPr>
        <w:footnoteReference w:id="32"/>
      </w:r>
      <w:r w:rsidR="00915D94">
        <w:rPr>
          <w:rFonts w:ascii="Times New Roman" w:hAnsi="Times New Roman" w:cs="Times New Roman"/>
          <w:sz w:val="24"/>
          <w:szCs w:val="24"/>
        </w:rPr>
        <w:t xml:space="preserve"> </w:t>
      </w:r>
      <w:r w:rsidR="000E1356">
        <w:rPr>
          <w:rFonts w:ascii="Times New Roman" w:hAnsi="Times New Roman" w:cs="Times New Roman"/>
          <w:sz w:val="24"/>
          <w:szCs w:val="24"/>
        </w:rPr>
        <w:t xml:space="preserve">Matthew Dickie lays it out in the simplest terms by stating </w:t>
      </w:r>
      <w:r w:rsidR="000E1356">
        <w:rPr>
          <w:rFonts w:ascii="Times New Roman" w:hAnsi="Times New Roman" w:cs="Times New Roman"/>
          <w:sz w:val="24"/>
          <w:szCs w:val="24"/>
        </w:rPr>
        <w:lastRenderedPageBreak/>
        <w:t xml:space="preserve">that </w:t>
      </w:r>
      <w:r w:rsidR="000E1356">
        <w:rPr>
          <w:rFonts w:ascii="Times New Roman" w:hAnsi="Times New Roman" w:cs="Times New Roman"/>
          <w:sz w:val="24"/>
          <w:szCs w:val="24"/>
        </w:rPr>
        <w:t>“the notion of magic is not a universal one</w:t>
      </w:r>
      <w:r w:rsidR="000E1356">
        <w:rPr>
          <w:rFonts w:ascii="Times New Roman" w:hAnsi="Times New Roman" w:cs="Times New Roman"/>
          <w:sz w:val="24"/>
          <w:szCs w:val="24"/>
        </w:rPr>
        <w:t>.</w:t>
      </w:r>
      <w:r w:rsidR="000E1356">
        <w:rPr>
          <w:rFonts w:ascii="Times New Roman" w:hAnsi="Times New Roman" w:cs="Times New Roman"/>
          <w:sz w:val="24"/>
          <w:szCs w:val="24"/>
        </w:rPr>
        <w:t>”</w:t>
      </w:r>
      <w:r w:rsidR="000E1356">
        <w:rPr>
          <w:rStyle w:val="FootnoteReference"/>
          <w:rFonts w:ascii="Times New Roman" w:hAnsi="Times New Roman" w:cs="Times New Roman"/>
          <w:sz w:val="24"/>
          <w:szCs w:val="24"/>
        </w:rPr>
        <w:footnoteReference w:id="33"/>
      </w:r>
      <w:r w:rsidR="000E1356">
        <w:rPr>
          <w:rFonts w:ascii="Times New Roman" w:hAnsi="Times New Roman" w:cs="Times New Roman"/>
          <w:sz w:val="24"/>
          <w:szCs w:val="24"/>
        </w:rPr>
        <w:t xml:space="preserve"> </w:t>
      </w:r>
      <w:r w:rsidR="004E3DB7">
        <w:rPr>
          <w:rFonts w:ascii="Times New Roman" w:hAnsi="Times New Roman" w:cs="Times New Roman"/>
          <w:sz w:val="24"/>
          <w:szCs w:val="24"/>
        </w:rPr>
        <w:t xml:space="preserve">And finally </w:t>
      </w:r>
      <w:r w:rsidR="005D5EC1">
        <w:rPr>
          <w:rFonts w:ascii="Times New Roman" w:hAnsi="Times New Roman" w:cs="Times New Roman"/>
          <w:sz w:val="24"/>
          <w:szCs w:val="24"/>
        </w:rPr>
        <w:t xml:space="preserve">Bernd-Christian </w:t>
      </w:r>
      <w:r w:rsidR="004E3DB7">
        <w:rPr>
          <w:rFonts w:ascii="Times New Roman" w:hAnsi="Times New Roman" w:cs="Times New Roman"/>
          <w:sz w:val="24"/>
          <w:szCs w:val="24"/>
        </w:rPr>
        <w:t>Otto</w:t>
      </w:r>
      <w:r w:rsidR="00D43058">
        <w:rPr>
          <w:rFonts w:ascii="Times New Roman" w:hAnsi="Times New Roman" w:cs="Times New Roman"/>
          <w:sz w:val="24"/>
          <w:szCs w:val="24"/>
        </w:rPr>
        <w:t xml:space="preserve"> says that</w:t>
      </w:r>
      <w:r w:rsidR="004E3DB7">
        <w:rPr>
          <w:rFonts w:ascii="Times New Roman" w:hAnsi="Times New Roman" w:cs="Times New Roman"/>
          <w:sz w:val="24"/>
          <w:szCs w:val="24"/>
        </w:rPr>
        <w:t xml:space="preserve"> </w:t>
      </w:r>
      <w:r w:rsidR="00644D8C">
        <w:rPr>
          <w:rFonts w:ascii="Times New Roman" w:hAnsi="Times New Roman" w:cs="Times New Roman"/>
          <w:sz w:val="24"/>
          <w:szCs w:val="24"/>
        </w:rPr>
        <w:t>“one obviously has to leave behind the idea of ‘magic’ as a monolithic, well-defined term and, instead, focus on the plurality and haziness of historical semantics</w:t>
      </w:r>
      <w:r w:rsidR="004E3DB7">
        <w:rPr>
          <w:rFonts w:ascii="Times New Roman" w:hAnsi="Times New Roman" w:cs="Times New Roman"/>
          <w:sz w:val="24"/>
          <w:szCs w:val="24"/>
        </w:rPr>
        <w:t xml:space="preserve">… </w:t>
      </w:r>
      <w:r w:rsidR="00644D8C">
        <w:rPr>
          <w:rFonts w:ascii="Times New Roman" w:hAnsi="Times New Roman" w:cs="Times New Roman"/>
          <w:sz w:val="24"/>
          <w:szCs w:val="24"/>
        </w:rPr>
        <w:t>and the respective cultural-religious context.”</w:t>
      </w:r>
      <w:r w:rsidR="004E3DB7">
        <w:rPr>
          <w:rStyle w:val="FootnoteReference"/>
          <w:rFonts w:ascii="Times New Roman" w:hAnsi="Times New Roman" w:cs="Times New Roman"/>
          <w:sz w:val="24"/>
          <w:szCs w:val="24"/>
        </w:rPr>
        <w:footnoteReference w:id="34"/>
      </w:r>
      <w:r w:rsidR="00D43058">
        <w:rPr>
          <w:rFonts w:ascii="Times New Roman" w:hAnsi="Times New Roman" w:cs="Times New Roman"/>
          <w:sz w:val="24"/>
          <w:szCs w:val="24"/>
        </w:rPr>
        <w:t xml:space="preserve"> All of these scholars are using different words to point to the same reality: that the parameters of any belief system depend on the people holding the beliefs.</w:t>
      </w:r>
      <w:r w:rsidR="008069E1">
        <w:rPr>
          <w:rFonts w:ascii="Times New Roman" w:hAnsi="Times New Roman" w:cs="Times New Roman"/>
          <w:sz w:val="24"/>
          <w:szCs w:val="24"/>
        </w:rPr>
        <w:t xml:space="preserve"> One culture’s religion is another’s magic and vice versa. </w:t>
      </w:r>
    </w:p>
    <w:p w14:paraId="112D8456" w14:textId="486AA49A" w:rsidR="008069E1" w:rsidRDefault="008069E1" w:rsidP="004E3DB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w:t>
      </w:r>
      <w:r w:rsidR="0089317C">
        <w:rPr>
          <w:rFonts w:ascii="Times New Roman" w:hAnsi="Times New Roman" w:cs="Times New Roman"/>
          <w:sz w:val="24"/>
          <w:szCs w:val="24"/>
        </w:rPr>
        <w:t xml:space="preserve">insistence of the particularity of culture and belief </w:t>
      </w:r>
      <w:r>
        <w:rPr>
          <w:rFonts w:ascii="Times New Roman" w:hAnsi="Times New Roman" w:cs="Times New Roman"/>
          <w:sz w:val="24"/>
          <w:szCs w:val="24"/>
        </w:rPr>
        <w:t xml:space="preserve">is at the heart of defining </w:t>
      </w:r>
      <w:r w:rsidR="0089317C">
        <w:rPr>
          <w:rFonts w:ascii="Times New Roman" w:hAnsi="Times New Roman" w:cs="Times New Roman"/>
          <w:sz w:val="24"/>
          <w:szCs w:val="24"/>
        </w:rPr>
        <w:t>the</w:t>
      </w:r>
      <w:r>
        <w:rPr>
          <w:rFonts w:ascii="Times New Roman" w:hAnsi="Times New Roman" w:cs="Times New Roman"/>
          <w:sz w:val="24"/>
          <w:szCs w:val="24"/>
        </w:rPr>
        <w:t xml:space="preserve"> terms </w:t>
      </w:r>
      <w:r w:rsidR="0089317C">
        <w:rPr>
          <w:rFonts w:ascii="Times New Roman" w:hAnsi="Times New Roman" w:cs="Times New Roman"/>
          <w:sz w:val="24"/>
          <w:szCs w:val="24"/>
        </w:rPr>
        <w:t xml:space="preserve">“magic’ and “religion” </w:t>
      </w:r>
      <w:r>
        <w:rPr>
          <w:rFonts w:ascii="Times New Roman" w:hAnsi="Times New Roman" w:cs="Times New Roman"/>
          <w:sz w:val="24"/>
          <w:szCs w:val="24"/>
        </w:rPr>
        <w:t xml:space="preserve">and </w:t>
      </w:r>
      <w:r w:rsidR="00F86422">
        <w:rPr>
          <w:rFonts w:ascii="Times New Roman" w:hAnsi="Times New Roman" w:cs="Times New Roman"/>
          <w:sz w:val="24"/>
          <w:szCs w:val="24"/>
        </w:rPr>
        <w:t>to successfully categorize “divination” between them. A</w:t>
      </w:r>
      <w:r>
        <w:rPr>
          <w:rFonts w:ascii="Times New Roman" w:hAnsi="Times New Roman" w:cs="Times New Roman"/>
          <w:sz w:val="24"/>
          <w:szCs w:val="24"/>
        </w:rPr>
        <w:t xml:space="preserve">ny pronouncements beyond these simple statements is to assume elements of universality. </w:t>
      </w:r>
      <w:r w:rsidR="00373563">
        <w:rPr>
          <w:rFonts w:ascii="Times New Roman" w:hAnsi="Times New Roman" w:cs="Times New Roman"/>
          <w:sz w:val="24"/>
          <w:szCs w:val="24"/>
        </w:rPr>
        <w:t xml:space="preserve">Matthew Dickie refers to this </w:t>
      </w:r>
      <w:r w:rsidR="00716ACD">
        <w:rPr>
          <w:rFonts w:ascii="Times New Roman" w:hAnsi="Times New Roman" w:cs="Times New Roman"/>
          <w:sz w:val="24"/>
          <w:szCs w:val="24"/>
        </w:rPr>
        <w:t xml:space="preserve">attempt to isolate the exact nature of magic </w:t>
      </w:r>
      <w:r w:rsidR="00373563">
        <w:rPr>
          <w:rFonts w:ascii="Times New Roman" w:hAnsi="Times New Roman" w:cs="Times New Roman"/>
          <w:sz w:val="24"/>
          <w:szCs w:val="24"/>
        </w:rPr>
        <w:t>as “the mistaken assumption that all concepts have at their heart a core or essence.”</w:t>
      </w:r>
      <w:r w:rsidR="00373563">
        <w:rPr>
          <w:rStyle w:val="FootnoteReference"/>
          <w:rFonts w:ascii="Times New Roman" w:hAnsi="Times New Roman" w:cs="Times New Roman"/>
          <w:sz w:val="24"/>
          <w:szCs w:val="24"/>
        </w:rPr>
        <w:footnoteReference w:id="35"/>
      </w:r>
      <w:r w:rsidR="00373563">
        <w:rPr>
          <w:rFonts w:ascii="Times New Roman" w:hAnsi="Times New Roman" w:cs="Times New Roman"/>
          <w:sz w:val="24"/>
          <w:szCs w:val="24"/>
        </w:rPr>
        <w:t xml:space="preserve"> </w:t>
      </w:r>
      <w:r w:rsidR="0089317C">
        <w:rPr>
          <w:rFonts w:ascii="Times New Roman" w:hAnsi="Times New Roman" w:cs="Times New Roman"/>
          <w:sz w:val="24"/>
          <w:szCs w:val="24"/>
        </w:rPr>
        <w:t xml:space="preserve">Magic is sometimes (often) a term used for “othering” beliefs. It is sometimes part of a discourse of inclusion. It is sometimes (often) an othered concept, but ones which are accessed reluctantly or regularly by members of the </w:t>
      </w:r>
      <w:r w:rsidR="001545D4">
        <w:rPr>
          <w:rFonts w:ascii="Times New Roman" w:hAnsi="Times New Roman" w:cs="Times New Roman"/>
          <w:sz w:val="24"/>
          <w:szCs w:val="24"/>
        </w:rPr>
        <w:t xml:space="preserve">dominant </w:t>
      </w:r>
      <w:r w:rsidR="0089317C">
        <w:rPr>
          <w:rFonts w:ascii="Times New Roman" w:hAnsi="Times New Roman" w:cs="Times New Roman"/>
          <w:sz w:val="24"/>
          <w:szCs w:val="24"/>
        </w:rPr>
        <w:t>othering culture anyway.</w:t>
      </w:r>
      <w:r w:rsidR="009E240E">
        <w:rPr>
          <w:rStyle w:val="FootnoteReference"/>
          <w:rFonts w:ascii="Times New Roman" w:hAnsi="Times New Roman" w:cs="Times New Roman"/>
          <w:sz w:val="24"/>
          <w:szCs w:val="24"/>
        </w:rPr>
        <w:footnoteReference w:id="36"/>
      </w:r>
      <w:r w:rsidR="0089317C">
        <w:rPr>
          <w:rFonts w:ascii="Times New Roman" w:hAnsi="Times New Roman" w:cs="Times New Roman"/>
          <w:sz w:val="24"/>
          <w:szCs w:val="24"/>
        </w:rPr>
        <w:t xml:space="preserve"> Magic is many things to many people. </w:t>
      </w:r>
      <w:r>
        <w:rPr>
          <w:rFonts w:ascii="Times New Roman" w:hAnsi="Times New Roman" w:cs="Times New Roman"/>
          <w:sz w:val="24"/>
          <w:szCs w:val="24"/>
        </w:rPr>
        <w:t xml:space="preserve">For example, how people approach deities – whether it is in supplication or coercion – is right or wrong depending on perspective, not an inherent attribute of the ritual. </w:t>
      </w:r>
      <w:r w:rsidR="0089317C">
        <w:rPr>
          <w:rFonts w:ascii="Times New Roman" w:hAnsi="Times New Roman" w:cs="Times New Roman"/>
          <w:sz w:val="24"/>
          <w:szCs w:val="24"/>
        </w:rPr>
        <w:t xml:space="preserve">Sometimes the accepted use of coercive power is still </w:t>
      </w:r>
      <w:r w:rsidR="00406CB6">
        <w:rPr>
          <w:rFonts w:ascii="Times New Roman" w:hAnsi="Times New Roman" w:cs="Times New Roman"/>
          <w:sz w:val="24"/>
          <w:szCs w:val="24"/>
        </w:rPr>
        <w:t xml:space="preserve">thought of as </w:t>
      </w:r>
      <w:r w:rsidR="0089317C">
        <w:rPr>
          <w:rFonts w:ascii="Times New Roman" w:hAnsi="Times New Roman" w:cs="Times New Roman"/>
          <w:sz w:val="24"/>
          <w:szCs w:val="24"/>
        </w:rPr>
        <w:t>magic anyway, rather than religion.</w:t>
      </w:r>
      <w:r w:rsidR="0089317C">
        <w:rPr>
          <w:rStyle w:val="FootnoteReference"/>
          <w:rFonts w:ascii="Times New Roman" w:hAnsi="Times New Roman" w:cs="Times New Roman"/>
          <w:sz w:val="24"/>
          <w:szCs w:val="24"/>
        </w:rPr>
        <w:footnoteReference w:id="37"/>
      </w:r>
      <w:r w:rsidR="0089317C">
        <w:rPr>
          <w:rFonts w:ascii="Times New Roman" w:hAnsi="Times New Roman" w:cs="Times New Roman"/>
          <w:sz w:val="24"/>
          <w:szCs w:val="24"/>
        </w:rPr>
        <w:t xml:space="preserve"> </w:t>
      </w:r>
      <w:r w:rsidR="00406CB6">
        <w:rPr>
          <w:rFonts w:ascii="Times New Roman" w:hAnsi="Times New Roman" w:cs="Times New Roman"/>
          <w:sz w:val="24"/>
          <w:szCs w:val="24"/>
        </w:rPr>
        <w:t>Perhaps</w:t>
      </w:r>
      <w:r w:rsidR="0089317C">
        <w:rPr>
          <w:rFonts w:ascii="Times New Roman" w:hAnsi="Times New Roman" w:cs="Times New Roman"/>
          <w:sz w:val="24"/>
          <w:szCs w:val="24"/>
        </w:rPr>
        <w:t xml:space="preserve"> it is both</w:t>
      </w:r>
      <w:r w:rsidR="00406CB6">
        <w:rPr>
          <w:rFonts w:ascii="Times New Roman" w:hAnsi="Times New Roman" w:cs="Times New Roman"/>
          <w:sz w:val="24"/>
          <w:szCs w:val="24"/>
        </w:rPr>
        <w:t xml:space="preserve"> at the same time. </w:t>
      </w:r>
    </w:p>
    <w:p w14:paraId="1F880DAF" w14:textId="1984E463" w:rsidR="009E240E" w:rsidRDefault="0039609D" w:rsidP="0039609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Divination, as we have seen in Judeo-Christian tradition, appears on both sides of legal and moral rituals. There are forms of divination which are permissible and those which are not. </w:t>
      </w:r>
      <w:r w:rsidR="00B00A94">
        <w:rPr>
          <w:rFonts w:ascii="Times New Roman" w:hAnsi="Times New Roman" w:cs="Times New Roman"/>
          <w:sz w:val="24"/>
          <w:szCs w:val="24"/>
        </w:rPr>
        <w:lastRenderedPageBreak/>
        <w:t xml:space="preserve">Divination is often categorized under different headings when it is studied. Ann Guinan describes </w:t>
      </w:r>
      <w:r w:rsidR="00803B05">
        <w:rPr>
          <w:rFonts w:ascii="Times New Roman" w:hAnsi="Times New Roman" w:cs="Times New Roman"/>
          <w:sz w:val="24"/>
          <w:szCs w:val="24"/>
        </w:rPr>
        <w:t xml:space="preserve">some of </w:t>
      </w:r>
      <w:r w:rsidR="00B00A94">
        <w:rPr>
          <w:rFonts w:ascii="Times New Roman" w:hAnsi="Times New Roman" w:cs="Times New Roman"/>
          <w:sz w:val="24"/>
          <w:szCs w:val="24"/>
        </w:rPr>
        <w:t xml:space="preserve">the different </w:t>
      </w:r>
      <w:r w:rsidR="00803B05">
        <w:rPr>
          <w:rFonts w:ascii="Times New Roman" w:hAnsi="Times New Roman" w:cs="Times New Roman"/>
          <w:sz w:val="24"/>
          <w:szCs w:val="24"/>
        </w:rPr>
        <w:t>sub</w:t>
      </w:r>
      <w:r w:rsidR="00B00A94">
        <w:rPr>
          <w:rFonts w:ascii="Times New Roman" w:hAnsi="Times New Roman" w:cs="Times New Roman"/>
          <w:sz w:val="24"/>
          <w:szCs w:val="24"/>
        </w:rPr>
        <w:t>types as prophesy, magic, science or pseudo-science but then goes on to highlight what she sees as the main defining characteristic of divination as a unique proposition: “magic acts to affect a result directly or to influence events while divination produces signs – a text to be read… What divination reveals, magic can resolve.”</w:t>
      </w:r>
      <w:r w:rsidR="00B00A94">
        <w:rPr>
          <w:rStyle w:val="FootnoteReference"/>
          <w:rFonts w:ascii="Times New Roman" w:hAnsi="Times New Roman" w:cs="Times New Roman"/>
          <w:sz w:val="24"/>
          <w:szCs w:val="24"/>
        </w:rPr>
        <w:footnoteReference w:id="38"/>
      </w:r>
      <w:r w:rsidR="00B00A94">
        <w:rPr>
          <w:rFonts w:ascii="Times New Roman" w:hAnsi="Times New Roman" w:cs="Times New Roman"/>
          <w:sz w:val="24"/>
          <w:szCs w:val="24"/>
        </w:rPr>
        <w:t xml:space="preserve"> She describes it as an inverse relationship between magic and divination</w:t>
      </w:r>
      <w:r w:rsidR="00BD7058">
        <w:rPr>
          <w:rFonts w:ascii="Times New Roman" w:hAnsi="Times New Roman" w:cs="Times New Roman"/>
          <w:sz w:val="24"/>
          <w:szCs w:val="24"/>
        </w:rPr>
        <w:t xml:space="preserve"> in the ancient Mesopotamian context she is exploring</w:t>
      </w:r>
      <w:r w:rsidR="00B00A94">
        <w:rPr>
          <w:rFonts w:ascii="Times New Roman" w:hAnsi="Times New Roman" w:cs="Times New Roman"/>
          <w:sz w:val="24"/>
          <w:szCs w:val="24"/>
        </w:rPr>
        <w:t>.</w:t>
      </w:r>
      <w:r w:rsidR="00BD7058">
        <w:rPr>
          <w:rFonts w:ascii="Times New Roman" w:hAnsi="Times New Roman" w:cs="Times New Roman"/>
          <w:sz w:val="24"/>
          <w:szCs w:val="24"/>
        </w:rPr>
        <w:t xml:space="preserve"> </w:t>
      </w:r>
      <w:r w:rsidR="00F8796E">
        <w:rPr>
          <w:rFonts w:ascii="Times New Roman" w:hAnsi="Times New Roman" w:cs="Times New Roman"/>
          <w:sz w:val="24"/>
          <w:szCs w:val="24"/>
        </w:rPr>
        <w:t xml:space="preserve">This perspective assumes a universality to the passivity of revelatory signs, whereas the Judaic King Saul sought a woman to raise the spirit of a dead prophet to divine God’s will. It did not </w:t>
      </w:r>
      <w:r w:rsidR="00D01473" w:rsidRPr="00D01473">
        <w:rPr>
          <w:rFonts w:ascii="Times New Roman" w:hAnsi="Times New Roman" w:cs="Times New Roman"/>
          <w:i/>
          <w:iCs/>
          <w:sz w:val="24"/>
          <w:szCs w:val="24"/>
        </w:rPr>
        <w:t>re</w:t>
      </w:r>
      <w:r w:rsidR="00F8796E" w:rsidRPr="00D01473">
        <w:rPr>
          <w:rFonts w:ascii="Times New Roman" w:hAnsi="Times New Roman" w:cs="Times New Roman"/>
          <w:i/>
          <w:iCs/>
          <w:sz w:val="24"/>
          <w:szCs w:val="24"/>
        </w:rPr>
        <w:t>solve</w:t>
      </w:r>
      <w:r w:rsidR="00F8796E">
        <w:rPr>
          <w:rFonts w:ascii="Times New Roman" w:hAnsi="Times New Roman" w:cs="Times New Roman"/>
          <w:sz w:val="24"/>
          <w:szCs w:val="24"/>
        </w:rPr>
        <w:t xml:space="preserve"> a problem for Saul. It was merely information he was seeking</w:t>
      </w:r>
      <w:r w:rsidR="00D01473">
        <w:rPr>
          <w:rFonts w:ascii="Times New Roman" w:hAnsi="Times New Roman" w:cs="Times New Roman"/>
          <w:sz w:val="24"/>
          <w:szCs w:val="24"/>
        </w:rPr>
        <w:t xml:space="preserve">: to </w:t>
      </w:r>
      <w:r w:rsidR="00D01473" w:rsidRPr="00D01473">
        <w:rPr>
          <w:rFonts w:ascii="Times New Roman" w:hAnsi="Times New Roman" w:cs="Times New Roman"/>
          <w:i/>
          <w:iCs/>
          <w:sz w:val="24"/>
          <w:szCs w:val="24"/>
        </w:rPr>
        <w:t>reveal</w:t>
      </w:r>
      <w:r w:rsidR="00F8796E">
        <w:rPr>
          <w:rFonts w:ascii="Times New Roman" w:hAnsi="Times New Roman" w:cs="Times New Roman"/>
          <w:sz w:val="24"/>
          <w:szCs w:val="24"/>
        </w:rPr>
        <w:t>. This was an illegal magical act to engage in for an ancient Hebrew, but perhaps a passive non-magical act for an ancient Mesopotamian?</w:t>
      </w:r>
      <w:r w:rsidR="00DE2B2C">
        <w:rPr>
          <w:rFonts w:ascii="Times New Roman" w:hAnsi="Times New Roman" w:cs="Times New Roman"/>
          <w:sz w:val="24"/>
          <w:szCs w:val="24"/>
        </w:rPr>
        <w:t xml:space="preserve"> Raising the dead as an act of divination seems inherently magical to a modern audience, but </w:t>
      </w:r>
      <w:r w:rsidR="00ED7EF7">
        <w:rPr>
          <w:rFonts w:ascii="Times New Roman" w:hAnsi="Times New Roman" w:cs="Times New Roman"/>
          <w:sz w:val="24"/>
          <w:szCs w:val="24"/>
        </w:rPr>
        <w:t>at the occasion of the death of Christ</w:t>
      </w:r>
      <w:r w:rsidR="00792F52">
        <w:rPr>
          <w:rFonts w:ascii="Times New Roman" w:hAnsi="Times New Roman" w:cs="Times New Roman"/>
          <w:sz w:val="24"/>
          <w:szCs w:val="24"/>
        </w:rPr>
        <w:t>,</w:t>
      </w:r>
      <w:r w:rsidR="00ED7EF7">
        <w:rPr>
          <w:rFonts w:ascii="Times New Roman" w:hAnsi="Times New Roman" w:cs="Times New Roman"/>
          <w:sz w:val="24"/>
          <w:szCs w:val="24"/>
        </w:rPr>
        <w:t xml:space="preserve"> according to the apostle </w:t>
      </w:r>
      <w:r w:rsidR="00792F52">
        <w:rPr>
          <w:rFonts w:ascii="Times New Roman" w:hAnsi="Times New Roman" w:cs="Times New Roman"/>
          <w:sz w:val="24"/>
          <w:szCs w:val="24"/>
        </w:rPr>
        <w:t xml:space="preserve">Matthew, the dead also rose and walked the city streets. What magic raised those spirits? </w:t>
      </w:r>
      <w:r w:rsidR="00D57E13">
        <w:rPr>
          <w:rFonts w:ascii="Times New Roman" w:hAnsi="Times New Roman" w:cs="Times New Roman"/>
          <w:sz w:val="24"/>
          <w:szCs w:val="24"/>
        </w:rPr>
        <w:t xml:space="preserve">It seems that Guinan’s definition is, unsurprisingly, not universal. </w:t>
      </w:r>
    </w:p>
    <w:p w14:paraId="3C677688" w14:textId="0BAADD63" w:rsidR="002148A2" w:rsidRDefault="002148A2" w:rsidP="002148A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So then, </w:t>
      </w:r>
      <w:r w:rsidR="005B21E3">
        <w:rPr>
          <w:rFonts w:ascii="Times New Roman" w:hAnsi="Times New Roman" w:cs="Times New Roman"/>
          <w:sz w:val="24"/>
          <w:szCs w:val="24"/>
        </w:rPr>
        <w:t>perhaps we can say that</w:t>
      </w:r>
      <w:r>
        <w:rPr>
          <w:rFonts w:ascii="Times New Roman" w:hAnsi="Times New Roman" w:cs="Times New Roman"/>
          <w:sz w:val="24"/>
          <w:szCs w:val="24"/>
        </w:rPr>
        <w:t xml:space="preserve"> religion </w:t>
      </w:r>
      <w:r w:rsidR="005B21E3">
        <w:rPr>
          <w:rFonts w:ascii="Times New Roman" w:hAnsi="Times New Roman" w:cs="Times New Roman"/>
          <w:sz w:val="24"/>
          <w:szCs w:val="24"/>
        </w:rPr>
        <w:t xml:space="preserve">is </w:t>
      </w:r>
      <w:r>
        <w:rPr>
          <w:rFonts w:ascii="Times New Roman" w:hAnsi="Times New Roman" w:cs="Times New Roman"/>
          <w:sz w:val="24"/>
          <w:szCs w:val="24"/>
        </w:rPr>
        <w:t>really made up of magic combined with theology in order to legitimize and integrate it into public life</w:t>
      </w:r>
      <w:r w:rsidR="005B21E3">
        <w:rPr>
          <w:rFonts w:ascii="Times New Roman" w:hAnsi="Times New Roman" w:cs="Times New Roman"/>
          <w:sz w:val="24"/>
          <w:szCs w:val="24"/>
        </w:rPr>
        <w:t>.</w:t>
      </w:r>
      <w:r>
        <w:rPr>
          <w:rFonts w:ascii="Times New Roman" w:hAnsi="Times New Roman" w:cs="Times New Roman"/>
          <w:sz w:val="24"/>
          <w:szCs w:val="24"/>
        </w:rPr>
        <w:t xml:space="preserve"> Schafer suggests this concept with his language of religion being domesticated magic.</w:t>
      </w:r>
      <w:r w:rsidR="00E76267">
        <w:rPr>
          <w:rStyle w:val="FootnoteReference"/>
          <w:rFonts w:ascii="Times New Roman" w:hAnsi="Times New Roman" w:cs="Times New Roman"/>
          <w:sz w:val="24"/>
          <w:szCs w:val="24"/>
        </w:rPr>
        <w:footnoteReference w:id="39"/>
      </w:r>
      <w:r>
        <w:rPr>
          <w:rFonts w:ascii="Times New Roman" w:hAnsi="Times New Roman" w:cs="Times New Roman"/>
          <w:sz w:val="24"/>
          <w:szCs w:val="24"/>
        </w:rPr>
        <w:t xml:space="preserve"> </w:t>
      </w:r>
      <w:r w:rsidR="009D438D">
        <w:rPr>
          <w:rFonts w:ascii="Times New Roman" w:hAnsi="Times New Roman" w:cs="Times New Roman"/>
          <w:sz w:val="24"/>
          <w:szCs w:val="24"/>
        </w:rPr>
        <w:t xml:space="preserve">If magic is a </w:t>
      </w:r>
      <w:r w:rsidR="005B21E3">
        <w:rPr>
          <w:rFonts w:ascii="Times New Roman" w:hAnsi="Times New Roman" w:cs="Times New Roman"/>
          <w:sz w:val="24"/>
          <w:szCs w:val="24"/>
        </w:rPr>
        <w:t>free agent</w:t>
      </w:r>
      <w:r w:rsidR="009D438D">
        <w:rPr>
          <w:rFonts w:ascii="Times New Roman" w:hAnsi="Times New Roman" w:cs="Times New Roman"/>
          <w:sz w:val="24"/>
          <w:szCs w:val="24"/>
        </w:rPr>
        <w:t xml:space="preserve"> that is sometimes combined with theology </w:t>
      </w:r>
      <w:r w:rsidR="005B21E3">
        <w:rPr>
          <w:rFonts w:ascii="Times New Roman" w:hAnsi="Times New Roman" w:cs="Times New Roman"/>
          <w:sz w:val="24"/>
          <w:szCs w:val="24"/>
        </w:rPr>
        <w:t>(</w:t>
      </w:r>
      <w:r w:rsidR="009D438D">
        <w:rPr>
          <w:rFonts w:ascii="Times New Roman" w:hAnsi="Times New Roman" w:cs="Times New Roman"/>
          <w:sz w:val="24"/>
          <w:szCs w:val="24"/>
        </w:rPr>
        <w:t>an application of morality and responsibility unique to each culture that forms it</w:t>
      </w:r>
      <w:r w:rsidR="005B21E3">
        <w:rPr>
          <w:rFonts w:ascii="Times New Roman" w:hAnsi="Times New Roman" w:cs="Times New Roman"/>
          <w:sz w:val="24"/>
          <w:szCs w:val="24"/>
        </w:rPr>
        <w:t>)</w:t>
      </w:r>
      <w:r w:rsidR="009D438D">
        <w:rPr>
          <w:rFonts w:ascii="Times New Roman" w:hAnsi="Times New Roman" w:cs="Times New Roman"/>
          <w:sz w:val="24"/>
          <w:szCs w:val="24"/>
        </w:rPr>
        <w:t xml:space="preserve"> to give it a framework and rules beyond experimental efficacy</w:t>
      </w:r>
      <w:r w:rsidR="005B21E3">
        <w:rPr>
          <w:rFonts w:ascii="Times New Roman" w:hAnsi="Times New Roman" w:cs="Times New Roman"/>
          <w:sz w:val="24"/>
          <w:szCs w:val="24"/>
        </w:rPr>
        <w:t xml:space="preserve">, </w:t>
      </w:r>
      <w:r w:rsidR="009D438D">
        <w:rPr>
          <w:rFonts w:ascii="Times New Roman" w:hAnsi="Times New Roman" w:cs="Times New Roman"/>
          <w:sz w:val="24"/>
          <w:szCs w:val="24"/>
        </w:rPr>
        <w:t xml:space="preserve"> then “magic” would be the overarching category to which “religion” belongs as a subgroup. </w:t>
      </w:r>
      <w:r w:rsidR="00AE4E37">
        <w:rPr>
          <w:rFonts w:ascii="Times New Roman" w:hAnsi="Times New Roman" w:cs="Times New Roman"/>
          <w:sz w:val="24"/>
          <w:szCs w:val="24"/>
        </w:rPr>
        <w:t xml:space="preserve">Divination, therefore, would be a form of magic that is sometimes utilized outside the bounds of a dominant culture’s rules </w:t>
      </w:r>
      <w:r w:rsidR="00AE4E37">
        <w:rPr>
          <w:rFonts w:ascii="Times New Roman" w:hAnsi="Times New Roman" w:cs="Times New Roman"/>
          <w:sz w:val="24"/>
          <w:szCs w:val="24"/>
        </w:rPr>
        <w:lastRenderedPageBreak/>
        <w:t>and framework of morality</w:t>
      </w:r>
      <w:r w:rsidR="005B21E3">
        <w:rPr>
          <w:rFonts w:ascii="Times New Roman" w:hAnsi="Times New Roman" w:cs="Times New Roman"/>
          <w:sz w:val="24"/>
          <w:szCs w:val="24"/>
        </w:rPr>
        <w:t>,</w:t>
      </w:r>
      <w:r w:rsidR="00AE4E37">
        <w:rPr>
          <w:rFonts w:ascii="Times New Roman" w:hAnsi="Times New Roman" w:cs="Times New Roman"/>
          <w:sz w:val="24"/>
          <w:szCs w:val="24"/>
        </w:rPr>
        <w:t xml:space="preserve"> and sometimes used within the dominant culture’s framework. Divination is a tool, or more precisely a set of tools, which have been legitimized or derided by various cultures across time and geography depending on what the people believe </w:t>
      </w:r>
      <w:r w:rsidR="00362E52">
        <w:rPr>
          <w:rFonts w:ascii="Times New Roman" w:hAnsi="Times New Roman" w:cs="Times New Roman"/>
          <w:sz w:val="24"/>
          <w:szCs w:val="24"/>
        </w:rPr>
        <w:t xml:space="preserve">the </w:t>
      </w:r>
      <w:r w:rsidR="00AE4E37">
        <w:rPr>
          <w:rFonts w:ascii="Times New Roman" w:hAnsi="Times New Roman" w:cs="Times New Roman"/>
          <w:sz w:val="24"/>
          <w:szCs w:val="24"/>
        </w:rPr>
        <w:t>gods/God intends for humans to know.</w:t>
      </w:r>
    </w:p>
    <w:p w14:paraId="0F343264" w14:textId="79B707A5" w:rsidR="00A01741" w:rsidRDefault="00A01741" w:rsidP="002148A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It </w:t>
      </w:r>
      <w:r w:rsidR="00683E68">
        <w:rPr>
          <w:rFonts w:ascii="Times New Roman" w:hAnsi="Times New Roman" w:cs="Times New Roman"/>
          <w:sz w:val="24"/>
          <w:szCs w:val="24"/>
        </w:rPr>
        <w:t>seems</w:t>
      </w:r>
      <w:r>
        <w:rPr>
          <w:rFonts w:ascii="Times New Roman" w:hAnsi="Times New Roman" w:cs="Times New Roman"/>
          <w:sz w:val="24"/>
          <w:szCs w:val="24"/>
        </w:rPr>
        <w:t xml:space="preserve"> likely that the people accused of practicing “magic” rather than “religion” </w:t>
      </w:r>
      <w:r w:rsidR="00683E68">
        <w:rPr>
          <w:rFonts w:ascii="Times New Roman" w:hAnsi="Times New Roman" w:cs="Times New Roman"/>
          <w:sz w:val="24"/>
          <w:szCs w:val="24"/>
        </w:rPr>
        <w:t xml:space="preserve">in the Greco-Roman world </w:t>
      </w:r>
      <w:r>
        <w:rPr>
          <w:rFonts w:ascii="Times New Roman" w:hAnsi="Times New Roman" w:cs="Times New Roman"/>
          <w:sz w:val="24"/>
          <w:szCs w:val="24"/>
        </w:rPr>
        <w:t xml:space="preserve">are in fact practitioners of a </w:t>
      </w:r>
      <w:r w:rsidRPr="00A01741">
        <w:rPr>
          <w:rFonts w:ascii="Times New Roman" w:hAnsi="Times New Roman" w:cs="Times New Roman"/>
          <w:i/>
          <w:iCs/>
          <w:sz w:val="24"/>
          <w:szCs w:val="24"/>
        </w:rPr>
        <w:t>different</w:t>
      </w:r>
      <w:r>
        <w:rPr>
          <w:rFonts w:ascii="Times New Roman" w:hAnsi="Times New Roman" w:cs="Times New Roman"/>
          <w:sz w:val="24"/>
          <w:szCs w:val="24"/>
        </w:rPr>
        <w:t xml:space="preserve"> religion rather than </w:t>
      </w:r>
      <w:r w:rsidRPr="00A01741">
        <w:rPr>
          <w:rFonts w:ascii="Times New Roman" w:hAnsi="Times New Roman" w:cs="Times New Roman"/>
          <w:i/>
          <w:iCs/>
          <w:sz w:val="24"/>
          <w:szCs w:val="24"/>
        </w:rPr>
        <w:t>no</w:t>
      </w:r>
      <w:r>
        <w:rPr>
          <w:rFonts w:ascii="Times New Roman" w:hAnsi="Times New Roman" w:cs="Times New Roman"/>
          <w:sz w:val="24"/>
          <w:szCs w:val="24"/>
        </w:rPr>
        <w:t xml:space="preserve"> religion, insofar as a framework of beliefs regarding the supernatural goes. However, the distinction and definition of religion as such may be a stretch if we accept the idea of religion being inherently a social system.</w:t>
      </w:r>
      <w:r w:rsidR="0048546C">
        <w:rPr>
          <w:rStyle w:val="FootnoteReference"/>
          <w:rFonts w:ascii="Times New Roman" w:hAnsi="Times New Roman" w:cs="Times New Roman"/>
          <w:sz w:val="24"/>
          <w:szCs w:val="24"/>
        </w:rPr>
        <w:footnoteReference w:id="40"/>
      </w:r>
      <w:r>
        <w:rPr>
          <w:rFonts w:ascii="Times New Roman" w:hAnsi="Times New Roman" w:cs="Times New Roman"/>
          <w:sz w:val="24"/>
          <w:szCs w:val="24"/>
        </w:rPr>
        <w:t xml:space="preserve"> </w:t>
      </w:r>
      <w:r w:rsidR="00683E68">
        <w:rPr>
          <w:rFonts w:ascii="Times New Roman" w:hAnsi="Times New Roman" w:cs="Times New Roman"/>
          <w:sz w:val="24"/>
          <w:szCs w:val="24"/>
        </w:rPr>
        <w:t xml:space="preserve">Can an individual have a religion, or do religions inherently require the validation and legitimacy of a whole group’s subscription? </w:t>
      </w:r>
    </w:p>
    <w:p w14:paraId="533184D0" w14:textId="50B2B32E" w:rsidR="00892584" w:rsidRDefault="00892584" w:rsidP="0089258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 the ancient Greek idea that </w:t>
      </w:r>
      <w:r>
        <w:rPr>
          <w:rFonts w:ascii="Times New Roman" w:hAnsi="Times New Roman" w:cs="Times New Roman"/>
          <w:sz w:val="24"/>
          <w:szCs w:val="24"/>
        </w:rPr>
        <w:t>“</w:t>
      </w:r>
      <w:r>
        <w:rPr>
          <w:rFonts w:ascii="Times New Roman" w:hAnsi="Times New Roman" w:cs="Times New Roman"/>
          <w:sz w:val="24"/>
          <w:szCs w:val="24"/>
        </w:rPr>
        <w:t>t</w:t>
      </w:r>
      <w:r>
        <w:rPr>
          <w:rFonts w:ascii="Times New Roman" w:hAnsi="Times New Roman" w:cs="Times New Roman"/>
          <w:sz w:val="24"/>
          <w:szCs w:val="24"/>
        </w:rPr>
        <w:t>hose who perform magic… do not feel the same religious constraints as do others, since they are believed not to respect the gods in quite the same way as other persons do… such persons are, in short, impious.”</w:t>
      </w:r>
      <w:r>
        <w:rPr>
          <w:rStyle w:val="FootnoteReference"/>
          <w:rFonts w:ascii="Times New Roman" w:hAnsi="Times New Roman" w:cs="Times New Roman"/>
          <w:sz w:val="24"/>
          <w:szCs w:val="24"/>
        </w:rPr>
        <w:footnoteReference w:id="41"/>
      </w:r>
      <w:r>
        <w:rPr>
          <w:rFonts w:ascii="Times New Roman" w:hAnsi="Times New Roman" w:cs="Times New Roman"/>
          <w:sz w:val="24"/>
          <w:szCs w:val="24"/>
        </w:rPr>
        <w:t xml:space="preserve"> </w:t>
      </w:r>
      <w:r w:rsidR="00D201A8">
        <w:rPr>
          <w:rFonts w:ascii="Times New Roman" w:hAnsi="Times New Roman" w:cs="Times New Roman"/>
          <w:sz w:val="24"/>
          <w:szCs w:val="24"/>
        </w:rPr>
        <w:t xml:space="preserve">There is a leap within this belief in impiety, and that is from magicians not feeling the </w:t>
      </w:r>
      <w:r w:rsidR="00D201A8" w:rsidRPr="00D201A8">
        <w:rPr>
          <w:rFonts w:ascii="Times New Roman" w:hAnsi="Times New Roman" w:cs="Times New Roman"/>
          <w:i/>
          <w:iCs/>
          <w:sz w:val="24"/>
          <w:szCs w:val="24"/>
        </w:rPr>
        <w:t>same</w:t>
      </w:r>
      <w:r w:rsidR="00D201A8">
        <w:rPr>
          <w:rFonts w:ascii="Times New Roman" w:hAnsi="Times New Roman" w:cs="Times New Roman"/>
          <w:sz w:val="24"/>
          <w:szCs w:val="24"/>
        </w:rPr>
        <w:t xml:space="preserve"> religious constraints as, we assume is implied, </w:t>
      </w:r>
      <w:r w:rsidR="00D201A8" w:rsidRPr="00D201A8">
        <w:rPr>
          <w:rFonts w:ascii="Times New Roman" w:hAnsi="Times New Roman" w:cs="Times New Roman"/>
          <w:i/>
          <w:iCs/>
          <w:sz w:val="24"/>
          <w:szCs w:val="24"/>
        </w:rPr>
        <w:t>ordinary</w:t>
      </w:r>
      <w:r w:rsidR="00D201A8">
        <w:rPr>
          <w:rFonts w:ascii="Times New Roman" w:hAnsi="Times New Roman" w:cs="Times New Roman"/>
          <w:sz w:val="24"/>
          <w:szCs w:val="24"/>
        </w:rPr>
        <w:t xml:space="preserve"> people </w:t>
      </w:r>
      <w:r w:rsidR="00F54B4F">
        <w:rPr>
          <w:rFonts w:ascii="Times New Roman" w:hAnsi="Times New Roman" w:cs="Times New Roman"/>
          <w:sz w:val="24"/>
          <w:szCs w:val="24"/>
        </w:rPr>
        <w:t xml:space="preserve">do, </w:t>
      </w:r>
      <w:r w:rsidR="00D201A8">
        <w:rPr>
          <w:rFonts w:ascii="Times New Roman" w:hAnsi="Times New Roman" w:cs="Times New Roman"/>
          <w:sz w:val="24"/>
          <w:szCs w:val="24"/>
        </w:rPr>
        <w:t>to the assumption that they are impious</w:t>
      </w:r>
      <w:r w:rsidR="00F54B4F">
        <w:rPr>
          <w:rFonts w:ascii="Times New Roman" w:hAnsi="Times New Roman" w:cs="Times New Roman"/>
          <w:sz w:val="24"/>
          <w:szCs w:val="24"/>
        </w:rPr>
        <w:t>,</w:t>
      </w:r>
      <w:r w:rsidR="00D201A8">
        <w:rPr>
          <w:rFonts w:ascii="Times New Roman" w:hAnsi="Times New Roman" w:cs="Times New Roman"/>
          <w:sz w:val="24"/>
          <w:szCs w:val="24"/>
        </w:rPr>
        <w:t xml:space="preserve"> rather than </w:t>
      </w:r>
      <w:r w:rsidR="00D201A8" w:rsidRPr="00D201A8">
        <w:rPr>
          <w:rFonts w:ascii="Times New Roman" w:hAnsi="Times New Roman" w:cs="Times New Roman"/>
          <w:i/>
          <w:iCs/>
          <w:sz w:val="24"/>
          <w:szCs w:val="24"/>
        </w:rPr>
        <w:t>differently</w:t>
      </w:r>
      <w:r w:rsidR="00D201A8">
        <w:rPr>
          <w:rFonts w:ascii="Times New Roman" w:hAnsi="Times New Roman" w:cs="Times New Roman"/>
          <w:sz w:val="24"/>
          <w:szCs w:val="24"/>
        </w:rPr>
        <w:t xml:space="preserve"> pious. I do not pretend to know the beliefs or private thoughts of the ancient magicians in question, but I do think it important to acknowledge there is, in fact, a leap in reasoning and an unproven assumption inherent in the argument. </w:t>
      </w:r>
    </w:p>
    <w:p w14:paraId="0F36B0EA" w14:textId="703B0F79" w:rsidR="000D2D87" w:rsidRDefault="00B2222A" w:rsidP="000D2D8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w:t>
      </w:r>
      <w:r w:rsidR="005B21E3">
        <w:rPr>
          <w:rFonts w:ascii="Times New Roman" w:hAnsi="Times New Roman" w:cs="Times New Roman"/>
          <w:sz w:val="24"/>
          <w:szCs w:val="24"/>
        </w:rPr>
        <w:t>is</w:t>
      </w:r>
      <w:r>
        <w:rPr>
          <w:rFonts w:ascii="Times New Roman" w:hAnsi="Times New Roman" w:cs="Times New Roman"/>
          <w:sz w:val="24"/>
          <w:szCs w:val="24"/>
        </w:rPr>
        <w:t xml:space="preserve"> an emphasis on secrecy and individuality within “magic” circles that contributes to the possibility of a system of beliefs only becoming “religion” in a social context</w:t>
      </w:r>
      <w:r w:rsidR="005B21E3">
        <w:rPr>
          <w:rFonts w:ascii="Times New Roman" w:hAnsi="Times New Roman" w:cs="Times New Roman"/>
          <w:sz w:val="24"/>
          <w:szCs w:val="24"/>
        </w:rPr>
        <w:t xml:space="preserve"> that is here </w:t>
      </w:r>
      <w:r w:rsidR="005B21E3">
        <w:rPr>
          <w:rFonts w:ascii="Times New Roman" w:hAnsi="Times New Roman" w:cs="Times New Roman"/>
          <w:sz w:val="24"/>
          <w:szCs w:val="24"/>
        </w:rPr>
        <w:lastRenderedPageBreak/>
        <w:t>lacking</w:t>
      </w:r>
      <w:r>
        <w:rPr>
          <w:rFonts w:ascii="Times New Roman" w:hAnsi="Times New Roman" w:cs="Times New Roman"/>
          <w:sz w:val="24"/>
          <w:szCs w:val="24"/>
        </w:rPr>
        <w:t>.</w:t>
      </w:r>
      <w:r w:rsidR="000D2D87">
        <w:rPr>
          <w:rStyle w:val="FootnoteReference"/>
          <w:rFonts w:ascii="Times New Roman" w:hAnsi="Times New Roman" w:cs="Times New Roman"/>
          <w:sz w:val="24"/>
          <w:szCs w:val="24"/>
        </w:rPr>
        <w:footnoteReference w:id="42"/>
      </w:r>
      <w:r>
        <w:rPr>
          <w:rFonts w:ascii="Times New Roman" w:hAnsi="Times New Roman" w:cs="Times New Roman"/>
          <w:sz w:val="24"/>
          <w:szCs w:val="24"/>
        </w:rPr>
        <w:t xml:space="preserve"> How large of a social context is necessary for individual beliefs to become systematic enough to qualify as religion? That presents as an unanswerable question. </w:t>
      </w:r>
      <w:r w:rsidR="002D215C">
        <w:rPr>
          <w:rFonts w:ascii="Times New Roman" w:hAnsi="Times New Roman" w:cs="Times New Roman"/>
          <w:sz w:val="24"/>
          <w:szCs w:val="24"/>
        </w:rPr>
        <w:t xml:space="preserve">The lowest number of adherents to form a religious group seems an unhelpful statistic to dwell on, however, if a magician must be taught by mentors and is joined by colleagues, it does beg the question as to whether that </w:t>
      </w:r>
      <w:r w:rsidR="005B21E3">
        <w:rPr>
          <w:rFonts w:ascii="Times New Roman" w:hAnsi="Times New Roman" w:cs="Times New Roman"/>
          <w:sz w:val="24"/>
          <w:szCs w:val="24"/>
        </w:rPr>
        <w:t>would</w:t>
      </w:r>
      <w:r w:rsidR="002D215C">
        <w:rPr>
          <w:rFonts w:ascii="Times New Roman" w:hAnsi="Times New Roman" w:cs="Times New Roman"/>
          <w:sz w:val="24"/>
          <w:szCs w:val="24"/>
        </w:rPr>
        <w:t xml:space="preserve"> meet the requirements. </w:t>
      </w:r>
    </w:p>
    <w:p w14:paraId="24570794" w14:textId="79C1485E" w:rsidR="00BB443D" w:rsidRDefault="00BB443D" w:rsidP="000D2D87">
      <w:pPr>
        <w:spacing w:line="480" w:lineRule="auto"/>
        <w:ind w:firstLine="720"/>
        <w:rPr>
          <w:rFonts w:ascii="Times New Roman" w:hAnsi="Times New Roman" w:cs="Times New Roman"/>
          <w:sz w:val="24"/>
          <w:szCs w:val="24"/>
        </w:rPr>
      </w:pPr>
      <w:r>
        <w:rPr>
          <w:rFonts w:ascii="Times New Roman" w:hAnsi="Times New Roman" w:cs="Times New Roman"/>
          <w:sz w:val="24"/>
          <w:szCs w:val="24"/>
        </w:rPr>
        <w:t>It is possible that it is a lack of qualifiers or exclusions that differentiates between magic and religion</w:t>
      </w:r>
      <w:r w:rsidR="005B21E3">
        <w:rPr>
          <w:rFonts w:ascii="Times New Roman" w:hAnsi="Times New Roman" w:cs="Times New Roman"/>
          <w:sz w:val="24"/>
          <w:szCs w:val="24"/>
        </w:rPr>
        <w:t xml:space="preserve">. </w:t>
      </w:r>
      <w:r w:rsidR="0036792D">
        <w:rPr>
          <w:rFonts w:ascii="Times New Roman" w:hAnsi="Times New Roman" w:cs="Times New Roman"/>
          <w:sz w:val="24"/>
          <w:szCs w:val="24"/>
        </w:rPr>
        <w:t>If we focus on what is permitted within a religion, we will always find evidence of magic.</w:t>
      </w:r>
      <w:r w:rsidR="0036792D">
        <w:rPr>
          <w:rStyle w:val="FootnoteReference"/>
          <w:rFonts w:ascii="Times New Roman" w:hAnsi="Times New Roman" w:cs="Times New Roman"/>
          <w:sz w:val="24"/>
          <w:szCs w:val="24"/>
        </w:rPr>
        <w:footnoteReference w:id="43"/>
      </w:r>
      <w:r w:rsidR="0036792D">
        <w:rPr>
          <w:rFonts w:ascii="Times New Roman" w:hAnsi="Times New Roman" w:cs="Times New Roman"/>
          <w:sz w:val="24"/>
          <w:szCs w:val="24"/>
        </w:rPr>
        <w:t xml:space="preserve"> </w:t>
      </w:r>
      <w:r>
        <w:rPr>
          <w:rFonts w:ascii="Times New Roman" w:hAnsi="Times New Roman" w:cs="Times New Roman"/>
          <w:sz w:val="24"/>
          <w:szCs w:val="24"/>
        </w:rPr>
        <w:t xml:space="preserve">Perhaps we would be better served by defining religion by its presence of parameters. Maybe it is the act of defining itself against things that creates a religion. </w:t>
      </w:r>
      <w:r w:rsidR="00693DDC">
        <w:rPr>
          <w:rFonts w:ascii="Times New Roman" w:hAnsi="Times New Roman" w:cs="Times New Roman"/>
          <w:sz w:val="24"/>
          <w:szCs w:val="24"/>
        </w:rPr>
        <w:t xml:space="preserve">Perhaps that is the missing factor from the </w:t>
      </w:r>
      <w:r w:rsidR="005B21E3">
        <w:rPr>
          <w:rFonts w:ascii="Times New Roman" w:hAnsi="Times New Roman" w:cs="Times New Roman"/>
          <w:sz w:val="24"/>
          <w:szCs w:val="24"/>
        </w:rPr>
        <w:t>Magical Greek Papyri (</w:t>
      </w:r>
      <w:r w:rsidR="00693DDC">
        <w:rPr>
          <w:rFonts w:ascii="Times New Roman" w:hAnsi="Times New Roman" w:cs="Times New Roman"/>
          <w:sz w:val="24"/>
          <w:szCs w:val="24"/>
        </w:rPr>
        <w:t>PGM</w:t>
      </w:r>
      <w:r w:rsidR="005B21E3">
        <w:rPr>
          <w:rFonts w:ascii="Times New Roman" w:hAnsi="Times New Roman" w:cs="Times New Roman"/>
          <w:sz w:val="24"/>
          <w:szCs w:val="24"/>
        </w:rPr>
        <w:t>)</w:t>
      </w:r>
      <w:r w:rsidR="00693DDC">
        <w:rPr>
          <w:rFonts w:ascii="Times New Roman" w:hAnsi="Times New Roman" w:cs="Times New Roman"/>
          <w:sz w:val="24"/>
          <w:szCs w:val="24"/>
        </w:rPr>
        <w:t xml:space="preserve"> that defines it as inherently magical rather than religious. It does not forbid, it only instructs. </w:t>
      </w:r>
    </w:p>
    <w:p w14:paraId="1A53F389" w14:textId="6A6F8C2C" w:rsidR="00D21EE6" w:rsidRDefault="002E6931" w:rsidP="00D21EE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definition of religion, therefore, could be said to include restrictions on the behaviours and actions of the faithful in accordance with what is moral and just (according to the cultural framework in which it is birthed). </w:t>
      </w:r>
      <w:r w:rsidR="00AF325B">
        <w:rPr>
          <w:rFonts w:ascii="Times New Roman" w:hAnsi="Times New Roman" w:cs="Times New Roman"/>
          <w:sz w:val="24"/>
          <w:szCs w:val="24"/>
        </w:rPr>
        <w:t xml:space="preserve">Richard </w:t>
      </w:r>
      <w:r>
        <w:rPr>
          <w:rFonts w:ascii="Times New Roman" w:hAnsi="Times New Roman" w:cs="Times New Roman"/>
          <w:sz w:val="24"/>
          <w:szCs w:val="24"/>
        </w:rPr>
        <w:t xml:space="preserve">Gordon </w:t>
      </w:r>
      <w:r w:rsidR="00C17615">
        <w:rPr>
          <w:rFonts w:ascii="Times New Roman" w:hAnsi="Times New Roman" w:cs="Times New Roman"/>
          <w:sz w:val="24"/>
          <w:szCs w:val="24"/>
        </w:rPr>
        <w:t xml:space="preserve">writes that </w:t>
      </w:r>
      <w:r w:rsidR="00D21EE6">
        <w:rPr>
          <w:rFonts w:ascii="Times New Roman" w:hAnsi="Times New Roman" w:cs="Times New Roman"/>
          <w:sz w:val="24"/>
          <w:szCs w:val="24"/>
        </w:rPr>
        <w:t>“</w:t>
      </w:r>
      <w:r w:rsidR="00C17615">
        <w:rPr>
          <w:rFonts w:ascii="Times New Roman" w:hAnsi="Times New Roman" w:cs="Times New Roman"/>
          <w:sz w:val="24"/>
          <w:szCs w:val="24"/>
        </w:rPr>
        <w:t>t</w:t>
      </w:r>
      <w:r w:rsidR="00D21EE6">
        <w:rPr>
          <w:rFonts w:ascii="Times New Roman" w:hAnsi="Times New Roman" w:cs="Times New Roman"/>
          <w:sz w:val="24"/>
          <w:szCs w:val="24"/>
        </w:rPr>
        <w:t>here is probably no society, certainly no complex society, which does not differentiate between licit and illicit forms of symbolic power, and seek in one way or other to sanction this distinction.”</w:t>
      </w:r>
      <w:r w:rsidR="00C17615">
        <w:rPr>
          <w:rStyle w:val="FootnoteReference"/>
          <w:rFonts w:ascii="Times New Roman" w:hAnsi="Times New Roman" w:cs="Times New Roman"/>
          <w:sz w:val="24"/>
          <w:szCs w:val="24"/>
        </w:rPr>
        <w:footnoteReference w:id="44"/>
      </w:r>
      <w:r w:rsidR="00AF325B">
        <w:rPr>
          <w:rFonts w:ascii="Times New Roman" w:hAnsi="Times New Roman" w:cs="Times New Roman"/>
          <w:sz w:val="24"/>
          <w:szCs w:val="24"/>
        </w:rPr>
        <w:t xml:space="preserve"> I would argue that it is not a distinction of “complex society,” to differentiate between moral and immoral magic, but that it </w:t>
      </w:r>
      <w:r w:rsidR="00AF325B" w:rsidRPr="00AF325B">
        <w:rPr>
          <w:rFonts w:ascii="Times New Roman" w:hAnsi="Times New Roman" w:cs="Times New Roman"/>
          <w:i/>
          <w:iCs/>
          <w:sz w:val="24"/>
          <w:szCs w:val="24"/>
        </w:rPr>
        <w:t>is</w:t>
      </w:r>
      <w:r w:rsidR="00AF325B">
        <w:rPr>
          <w:rFonts w:ascii="Times New Roman" w:hAnsi="Times New Roman" w:cs="Times New Roman"/>
          <w:sz w:val="24"/>
          <w:szCs w:val="24"/>
        </w:rPr>
        <w:t xml:space="preserve"> a defining feature of a religion. </w:t>
      </w:r>
      <w:r w:rsidR="004F3323">
        <w:rPr>
          <w:rFonts w:ascii="Times New Roman" w:hAnsi="Times New Roman" w:cs="Times New Roman"/>
          <w:sz w:val="24"/>
          <w:szCs w:val="24"/>
        </w:rPr>
        <w:t xml:space="preserve">Magical rites are judged based on </w:t>
      </w:r>
      <w:r w:rsidR="00AA186C">
        <w:rPr>
          <w:rFonts w:ascii="Times New Roman" w:hAnsi="Times New Roman" w:cs="Times New Roman"/>
          <w:sz w:val="24"/>
          <w:szCs w:val="24"/>
        </w:rPr>
        <w:t>efficacy;</w:t>
      </w:r>
      <w:r w:rsidR="004F3323">
        <w:rPr>
          <w:rFonts w:ascii="Times New Roman" w:hAnsi="Times New Roman" w:cs="Times New Roman"/>
          <w:sz w:val="24"/>
          <w:szCs w:val="24"/>
        </w:rPr>
        <w:t xml:space="preserve"> religious observance is judged on the basis of righteousness. </w:t>
      </w:r>
    </w:p>
    <w:p w14:paraId="0D0B5094" w14:textId="67875469" w:rsidR="00953D15" w:rsidRDefault="00B60068" w:rsidP="00D21EE6">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If this distinction is correct, it would</w:t>
      </w:r>
      <w:r w:rsidR="00AA186C">
        <w:rPr>
          <w:rFonts w:ascii="Times New Roman" w:hAnsi="Times New Roman" w:cs="Times New Roman"/>
          <w:sz w:val="24"/>
          <w:szCs w:val="24"/>
        </w:rPr>
        <w:t xml:space="preserve"> </w:t>
      </w:r>
      <w:r>
        <w:rPr>
          <w:rFonts w:ascii="Times New Roman" w:hAnsi="Times New Roman" w:cs="Times New Roman"/>
          <w:sz w:val="24"/>
          <w:szCs w:val="24"/>
        </w:rPr>
        <w:t xml:space="preserve">explain two </w:t>
      </w:r>
      <w:r w:rsidR="00081EE6">
        <w:rPr>
          <w:rFonts w:ascii="Times New Roman" w:hAnsi="Times New Roman" w:cs="Times New Roman"/>
          <w:sz w:val="24"/>
          <w:szCs w:val="24"/>
        </w:rPr>
        <w:t>phenomena</w:t>
      </w:r>
      <w:r>
        <w:rPr>
          <w:rFonts w:ascii="Times New Roman" w:hAnsi="Times New Roman" w:cs="Times New Roman"/>
          <w:sz w:val="24"/>
          <w:szCs w:val="24"/>
        </w:rPr>
        <w:t xml:space="preserve"> regarding religion and magic. The first is that religion does not typically require efficacy to be believed. It can be sustained by collective self-enforcing belief alone. </w:t>
      </w:r>
      <w:r w:rsidR="000F5B50">
        <w:rPr>
          <w:rFonts w:ascii="Times New Roman" w:hAnsi="Times New Roman" w:cs="Times New Roman"/>
          <w:sz w:val="24"/>
          <w:szCs w:val="24"/>
        </w:rPr>
        <w:t>In ancient Greek divination “an individual or a community could easily explain any failure of divination in terms of its own beliefs.”</w:t>
      </w:r>
      <w:r w:rsidR="000F5B50">
        <w:rPr>
          <w:rStyle w:val="FootnoteReference"/>
          <w:rFonts w:ascii="Times New Roman" w:hAnsi="Times New Roman" w:cs="Times New Roman"/>
          <w:sz w:val="24"/>
          <w:szCs w:val="24"/>
        </w:rPr>
        <w:footnoteReference w:id="45"/>
      </w:r>
      <w:r w:rsidR="000F5B50">
        <w:rPr>
          <w:rFonts w:ascii="Times New Roman" w:hAnsi="Times New Roman" w:cs="Times New Roman"/>
          <w:sz w:val="24"/>
          <w:szCs w:val="24"/>
        </w:rPr>
        <w:t xml:space="preserve"> A prophecy that did not come true could always be chalked up to misinterpretation on the part of the human practitioner rather than the inefficacy of the omen or system as a whole. </w:t>
      </w:r>
      <w:r w:rsidR="00E67D50">
        <w:rPr>
          <w:rFonts w:ascii="Times New Roman" w:hAnsi="Times New Roman" w:cs="Times New Roman"/>
          <w:sz w:val="24"/>
          <w:szCs w:val="24"/>
        </w:rPr>
        <w:t>Indeed, even among modern religious groups “failed prophecies do not necessarily lead to serious problems.”</w:t>
      </w:r>
      <w:r w:rsidR="00E67D50">
        <w:rPr>
          <w:rStyle w:val="FootnoteReference"/>
          <w:rFonts w:ascii="Times New Roman" w:hAnsi="Times New Roman" w:cs="Times New Roman"/>
          <w:sz w:val="24"/>
          <w:szCs w:val="24"/>
        </w:rPr>
        <w:footnoteReference w:id="46"/>
      </w:r>
      <w:r w:rsidR="00E67D50">
        <w:rPr>
          <w:rFonts w:ascii="Times New Roman" w:hAnsi="Times New Roman" w:cs="Times New Roman"/>
          <w:sz w:val="24"/>
          <w:szCs w:val="24"/>
        </w:rPr>
        <w:t xml:space="preserve"> This immutability of religious groups in the face of magical inefficacy is such that</w:t>
      </w:r>
      <w:r w:rsidR="00DB13AC">
        <w:rPr>
          <w:rFonts w:ascii="Times New Roman" w:hAnsi="Times New Roman" w:cs="Times New Roman"/>
          <w:sz w:val="24"/>
          <w:szCs w:val="24"/>
        </w:rPr>
        <w:t>:</w:t>
      </w:r>
      <w:r w:rsidR="00E67D50">
        <w:rPr>
          <w:rFonts w:ascii="Times New Roman" w:hAnsi="Times New Roman" w:cs="Times New Roman"/>
          <w:sz w:val="24"/>
          <w:szCs w:val="24"/>
        </w:rPr>
        <w:t xml:space="preserve"> </w:t>
      </w:r>
    </w:p>
    <w:p w14:paraId="72B469F8" w14:textId="4DBE1F3A" w:rsidR="00953D15" w:rsidRDefault="00E67D50" w:rsidP="00953D15">
      <w:pPr>
        <w:spacing w:line="480" w:lineRule="auto"/>
        <w:ind w:left="1440"/>
        <w:rPr>
          <w:rFonts w:ascii="Times New Roman" w:hAnsi="Times New Roman" w:cs="Times New Roman"/>
          <w:sz w:val="24"/>
          <w:szCs w:val="24"/>
        </w:rPr>
      </w:pPr>
      <w:r>
        <w:rPr>
          <w:rFonts w:ascii="Times New Roman" w:hAnsi="Times New Roman" w:cs="Times New Roman"/>
          <w:sz w:val="24"/>
          <w:szCs w:val="24"/>
        </w:rPr>
        <w:t>if the believer is part of a community of individuals who share the same beliefs and who support each other… even when presented with unequivocal and undeniable evidence that his belief is false, the individual will frequently emerge… even more convinced of the truth of his beliefs than ever before.</w:t>
      </w:r>
      <w:r>
        <w:rPr>
          <w:rStyle w:val="FootnoteReference"/>
          <w:rFonts w:ascii="Times New Roman" w:hAnsi="Times New Roman" w:cs="Times New Roman"/>
          <w:sz w:val="24"/>
          <w:szCs w:val="24"/>
        </w:rPr>
        <w:footnoteReference w:id="47"/>
      </w:r>
    </w:p>
    <w:p w14:paraId="7884F948" w14:textId="6A845B6E" w:rsidR="000F5B50" w:rsidRDefault="00B5191F" w:rsidP="00953D15">
      <w:pPr>
        <w:spacing w:line="480" w:lineRule="auto"/>
        <w:rPr>
          <w:rFonts w:ascii="Times New Roman" w:hAnsi="Times New Roman" w:cs="Times New Roman"/>
          <w:sz w:val="24"/>
          <w:szCs w:val="24"/>
        </w:rPr>
      </w:pPr>
      <w:r>
        <w:rPr>
          <w:rFonts w:ascii="Times New Roman" w:hAnsi="Times New Roman" w:cs="Times New Roman"/>
          <w:sz w:val="24"/>
          <w:szCs w:val="24"/>
        </w:rPr>
        <w:t xml:space="preserve">Rather than </w:t>
      </w:r>
      <w:r w:rsidR="004A1032">
        <w:rPr>
          <w:rFonts w:ascii="Times New Roman" w:hAnsi="Times New Roman" w:cs="Times New Roman"/>
          <w:sz w:val="24"/>
          <w:szCs w:val="24"/>
        </w:rPr>
        <w:t>religious belief</w:t>
      </w:r>
      <w:r>
        <w:rPr>
          <w:rFonts w:ascii="Times New Roman" w:hAnsi="Times New Roman" w:cs="Times New Roman"/>
          <w:sz w:val="24"/>
          <w:szCs w:val="24"/>
        </w:rPr>
        <w:t xml:space="preserve"> being based on efficacy</w:t>
      </w:r>
      <w:r w:rsidR="004A1032">
        <w:rPr>
          <w:rFonts w:ascii="Times New Roman" w:hAnsi="Times New Roman" w:cs="Times New Roman"/>
          <w:sz w:val="24"/>
          <w:szCs w:val="24"/>
        </w:rPr>
        <w:t xml:space="preserve"> of power, as seems to be the case with magic, it appears to be based on community support of a belief system rather than any proof of the beliefs regarding power. Religion then is possibly more about a set of beliefs regarding magic than it is about the practice of magic itself. </w:t>
      </w:r>
    </w:p>
    <w:p w14:paraId="3548574B" w14:textId="5F2060AD" w:rsidR="00B2222A" w:rsidRDefault="00B60068" w:rsidP="009A143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second </w:t>
      </w:r>
      <w:r w:rsidR="000F5B50">
        <w:rPr>
          <w:rFonts w:ascii="Times New Roman" w:hAnsi="Times New Roman" w:cs="Times New Roman"/>
          <w:sz w:val="24"/>
          <w:szCs w:val="24"/>
        </w:rPr>
        <w:t xml:space="preserve">phenomenon </w:t>
      </w:r>
      <w:r>
        <w:rPr>
          <w:rFonts w:ascii="Times New Roman" w:hAnsi="Times New Roman" w:cs="Times New Roman"/>
          <w:sz w:val="24"/>
          <w:szCs w:val="24"/>
        </w:rPr>
        <w:t xml:space="preserve">is that religious constraints tend to be abandoned in favour of magic when efficacy </w:t>
      </w:r>
      <w:r w:rsidRPr="00B60068">
        <w:rPr>
          <w:rFonts w:ascii="Times New Roman" w:hAnsi="Times New Roman" w:cs="Times New Roman"/>
          <w:i/>
          <w:iCs/>
          <w:sz w:val="24"/>
          <w:szCs w:val="24"/>
        </w:rPr>
        <w:t>is</w:t>
      </w:r>
      <w:r>
        <w:rPr>
          <w:rFonts w:ascii="Times New Roman" w:hAnsi="Times New Roman" w:cs="Times New Roman"/>
          <w:sz w:val="24"/>
          <w:szCs w:val="24"/>
        </w:rPr>
        <w:t>, in fact, required. This is observed when there is a direct threat to a person or culture</w:t>
      </w:r>
      <w:r w:rsidR="003F142F">
        <w:rPr>
          <w:rFonts w:ascii="Times New Roman" w:hAnsi="Times New Roman" w:cs="Times New Roman"/>
          <w:sz w:val="24"/>
          <w:szCs w:val="24"/>
        </w:rPr>
        <w:t xml:space="preserve">, rather than a threat to the system of belief. </w:t>
      </w:r>
      <w:r w:rsidR="009A1431">
        <w:rPr>
          <w:rFonts w:ascii="Times New Roman" w:hAnsi="Times New Roman" w:cs="Times New Roman"/>
          <w:sz w:val="24"/>
          <w:szCs w:val="24"/>
        </w:rPr>
        <w:t xml:space="preserve"> In the case of the Greek Magical Papyri (PGM) and related literature, a shift is apparent during the Roman conquest of Egypt from </w:t>
      </w:r>
      <w:r w:rsidR="009A1431">
        <w:rPr>
          <w:rFonts w:ascii="Times New Roman" w:hAnsi="Times New Roman" w:cs="Times New Roman"/>
          <w:sz w:val="24"/>
          <w:szCs w:val="24"/>
        </w:rPr>
        <w:lastRenderedPageBreak/>
        <w:t xml:space="preserve">public religion to the private practice found within the literature. </w:t>
      </w:r>
      <w:r w:rsidR="00AC166F">
        <w:rPr>
          <w:rFonts w:ascii="Times New Roman" w:hAnsi="Times New Roman" w:cs="Times New Roman"/>
          <w:sz w:val="24"/>
          <w:szCs w:val="24"/>
        </w:rPr>
        <w:t>“Magical practice is a significant element in the Egyptian response to foreign rule… the shift of private divination into personal ‘apocalyptic’ revelation.”</w:t>
      </w:r>
      <w:r w:rsidR="00E64C44">
        <w:rPr>
          <w:rStyle w:val="FootnoteReference"/>
          <w:rFonts w:ascii="Times New Roman" w:hAnsi="Times New Roman" w:cs="Times New Roman"/>
          <w:sz w:val="24"/>
          <w:szCs w:val="24"/>
        </w:rPr>
        <w:footnoteReference w:id="48"/>
      </w:r>
      <w:r w:rsidR="00AC166F">
        <w:rPr>
          <w:rFonts w:ascii="Times New Roman" w:hAnsi="Times New Roman" w:cs="Times New Roman"/>
          <w:sz w:val="24"/>
          <w:szCs w:val="24"/>
        </w:rPr>
        <w:t xml:space="preserve"> T</w:t>
      </w:r>
      <w:r w:rsidR="009A1431">
        <w:rPr>
          <w:rFonts w:ascii="Times New Roman" w:hAnsi="Times New Roman" w:cs="Times New Roman"/>
          <w:sz w:val="24"/>
          <w:szCs w:val="24"/>
        </w:rPr>
        <w:t>his phenomenon is not restricted to Egypt</w:t>
      </w:r>
      <w:r w:rsidR="0097269E">
        <w:rPr>
          <w:rFonts w:ascii="Times New Roman" w:hAnsi="Times New Roman" w:cs="Times New Roman"/>
          <w:sz w:val="24"/>
          <w:szCs w:val="24"/>
        </w:rPr>
        <w:t>.</w:t>
      </w:r>
      <w:r w:rsidR="009A1431">
        <w:rPr>
          <w:rFonts w:ascii="Times New Roman" w:hAnsi="Times New Roman" w:cs="Times New Roman"/>
          <w:sz w:val="24"/>
          <w:szCs w:val="24"/>
        </w:rPr>
        <w:t xml:space="preserve"> </w:t>
      </w:r>
      <w:r w:rsidR="0097269E">
        <w:rPr>
          <w:rFonts w:ascii="Times New Roman" w:hAnsi="Times New Roman" w:cs="Times New Roman"/>
          <w:sz w:val="24"/>
          <w:szCs w:val="24"/>
        </w:rPr>
        <w:t>T</w:t>
      </w:r>
      <w:r w:rsidR="00AC166F">
        <w:rPr>
          <w:rFonts w:ascii="Times New Roman" w:hAnsi="Times New Roman" w:cs="Times New Roman"/>
          <w:sz w:val="24"/>
          <w:szCs w:val="24"/>
        </w:rPr>
        <w:t>here is a cross-cultural theme of necessity dictating new definitions as to what magic might be appropriate</w:t>
      </w:r>
      <w:r w:rsidR="0097269E">
        <w:rPr>
          <w:rFonts w:ascii="Times New Roman" w:hAnsi="Times New Roman" w:cs="Times New Roman"/>
          <w:sz w:val="24"/>
          <w:szCs w:val="24"/>
        </w:rPr>
        <w:t>, or if not appropriate, understandable</w:t>
      </w:r>
      <w:r w:rsidR="00AC166F">
        <w:rPr>
          <w:rFonts w:ascii="Times New Roman" w:hAnsi="Times New Roman" w:cs="Times New Roman"/>
          <w:sz w:val="24"/>
          <w:szCs w:val="24"/>
        </w:rPr>
        <w:t xml:space="preserve"> </w:t>
      </w:r>
      <w:r w:rsidR="0097269E">
        <w:rPr>
          <w:rFonts w:ascii="Times New Roman" w:hAnsi="Times New Roman" w:cs="Times New Roman"/>
          <w:sz w:val="24"/>
          <w:szCs w:val="24"/>
        </w:rPr>
        <w:t xml:space="preserve">at least, </w:t>
      </w:r>
      <w:r w:rsidR="00AC166F">
        <w:rPr>
          <w:rFonts w:ascii="Times New Roman" w:hAnsi="Times New Roman" w:cs="Times New Roman"/>
          <w:sz w:val="24"/>
          <w:szCs w:val="24"/>
        </w:rPr>
        <w:t>to employ. This is found in ancient Greek tragedy, Hebrew biblical narrative and Egyptian resistance to Roman rule.</w:t>
      </w:r>
      <w:r w:rsidR="00AC166F">
        <w:rPr>
          <w:rStyle w:val="FootnoteReference"/>
          <w:rFonts w:ascii="Times New Roman" w:hAnsi="Times New Roman" w:cs="Times New Roman"/>
          <w:sz w:val="24"/>
          <w:szCs w:val="24"/>
        </w:rPr>
        <w:footnoteReference w:id="49"/>
      </w:r>
      <w:r w:rsidR="00AC166F">
        <w:rPr>
          <w:rFonts w:ascii="Times New Roman" w:hAnsi="Times New Roman" w:cs="Times New Roman"/>
          <w:sz w:val="24"/>
          <w:szCs w:val="24"/>
        </w:rPr>
        <w:t xml:space="preserve"> In each case, more extreme or blasphemous or impious magic is employed against custom or law, but in accordance with the needs of the time. </w:t>
      </w:r>
      <w:r w:rsidR="00851869">
        <w:rPr>
          <w:rFonts w:ascii="Times New Roman" w:hAnsi="Times New Roman" w:cs="Times New Roman"/>
          <w:sz w:val="24"/>
          <w:szCs w:val="24"/>
        </w:rPr>
        <w:t xml:space="preserve">This is not to say that most people, or even many people, abandon the constraints of religious belief in the face of existential threat. It is only to claim that it is a phenomenon which exists. </w:t>
      </w:r>
      <w:r w:rsidR="00AC166F">
        <w:rPr>
          <w:rFonts w:ascii="Times New Roman" w:hAnsi="Times New Roman" w:cs="Times New Roman"/>
          <w:sz w:val="24"/>
          <w:szCs w:val="24"/>
        </w:rPr>
        <w:t>There is an extent to which people feel</w:t>
      </w:r>
      <w:r w:rsidR="00851869">
        <w:rPr>
          <w:rFonts w:ascii="Times New Roman" w:hAnsi="Times New Roman" w:cs="Times New Roman"/>
          <w:sz w:val="24"/>
          <w:szCs w:val="24"/>
        </w:rPr>
        <w:t>, in fiction and in life,</w:t>
      </w:r>
      <w:r w:rsidR="00AC166F">
        <w:rPr>
          <w:rFonts w:ascii="Times New Roman" w:hAnsi="Times New Roman" w:cs="Times New Roman"/>
          <w:sz w:val="24"/>
          <w:szCs w:val="24"/>
        </w:rPr>
        <w:t xml:space="preserve"> that desperate times call for desperate magic. </w:t>
      </w:r>
    </w:p>
    <w:p w14:paraId="0ACE5CF2" w14:textId="509500BF" w:rsidR="00C13CB1" w:rsidRDefault="00C13CB1" w:rsidP="00C13CB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Slightly problematizing these phenomena just described is the fact that in ancient Greek society divination was an important and ubiquitous element of established religion, however, </w:t>
      </w:r>
      <w:r>
        <w:rPr>
          <w:rFonts w:ascii="Times New Roman" w:hAnsi="Times New Roman" w:cs="Times New Roman"/>
          <w:sz w:val="24"/>
          <w:szCs w:val="24"/>
        </w:rPr>
        <w:t>“uniformity of interpretation was far less important to the Greeks than the ability to give a successful reading of a particular sign.”</w:t>
      </w:r>
      <w:r>
        <w:rPr>
          <w:rStyle w:val="FootnoteReference"/>
          <w:rFonts w:ascii="Times New Roman" w:hAnsi="Times New Roman" w:cs="Times New Roman"/>
          <w:sz w:val="24"/>
          <w:szCs w:val="24"/>
        </w:rPr>
        <w:footnoteReference w:id="50"/>
      </w:r>
      <w:r>
        <w:rPr>
          <w:rFonts w:ascii="Times New Roman" w:hAnsi="Times New Roman" w:cs="Times New Roman"/>
          <w:sz w:val="24"/>
          <w:szCs w:val="24"/>
        </w:rPr>
        <w:t xml:space="preserve"> This is an example of religious ritual bending in the direction of magical efficacy. The </w:t>
      </w:r>
      <w:r w:rsidR="00846B27">
        <w:rPr>
          <w:rFonts w:ascii="Times New Roman" w:hAnsi="Times New Roman" w:cs="Times New Roman"/>
          <w:sz w:val="24"/>
          <w:szCs w:val="24"/>
        </w:rPr>
        <w:t xml:space="preserve">practice of divination evolved and absorbed different practices that were found to be effectual. It was far from being a static discipline. </w:t>
      </w:r>
    </w:p>
    <w:p w14:paraId="183D8DE3" w14:textId="07FFFD0A" w:rsidR="00EA29D1" w:rsidRDefault="00846B27" w:rsidP="006C04A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will finish with this problematic example of divination straddling a line between magic and religion because that is where divination belongs. Analyzing the many varied practices of divination found throughout cultures and across time does help us to better understand the ways in which we can categorize magic and religion, but it does not help us to put divination itself into </w:t>
      </w:r>
      <w:r>
        <w:rPr>
          <w:rFonts w:ascii="Times New Roman" w:hAnsi="Times New Roman" w:cs="Times New Roman"/>
          <w:sz w:val="24"/>
          <w:szCs w:val="24"/>
        </w:rPr>
        <w:lastRenderedPageBreak/>
        <w:t xml:space="preserve">one of those categories. It is through divination’s defiance of categorization that we can better understand the nuance and semantic complication of drawing firm lines between these ideas at all. </w:t>
      </w:r>
      <w:r w:rsidR="00274154">
        <w:rPr>
          <w:rFonts w:ascii="Times New Roman" w:hAnsi="Times New Roman" w:cs="Times New Roman"/>
          <w:sz w:val="24"/>
          <w:szCs w:val="24"/>
        </w:rPr>
        <w:t xml:space="preserve">The most useful categorizations appear to be that magic is unfettered by theology, but based on </w:t>
      </w:r>
      <w:r w:rsidR="00DB5B46">
        <w:rPr>
          <w:rFonts w:ascii="Times New Roman" w:hAnsi="Times New Roman" w:cs="Times New Roman"/>
          <w:sz w:val="24"/>
          <w:szCs w:val="24"/>
        </w:rPr>
        <w:t xml:space="preserve">(believed) </w:t>
      </w:r>
      <w:r w:rsidR="00274154">
        <w:rPr>
          <w:rFonts w:ascii="Times New Roman" w:hAnsi="Times New Roman" w:cs="Times New Roman"/>
          <w:sz w:val="24"/>
          <w:szCs w:val="24"/>
        </w:rPr>
        <w:t xml:space="preserve">efficacy alone, and some divination falls into this category. Religion is magic wearing a theological framework agreed upon by an unknown number of believers, but certainly by definition more than one, and these believers can use whatever magic (including divination) they have legitimized within their framework of moral responsibility. How members of different religious groups view each other depends on the frameworks they subscribe to, and therefore often </w:t>
      </w:r>
      <w:r w:rsidR="00897D71">
        <w:rPr>
          <w:rFonts w:ascii="Times New Roman" w:hAnsi="Times New Roman" w:cs="Times New Roman"/>
          <w:sz w:val="24"/>
          <w:szCs w:val="24"/>
        </w:rPr>
        <w:t>mistake</w:t>
      </w:r>
      <w:r w:rsidR="00274154">
        <w:rPr>
          <w:rFonts w:ascii="Times New Roman" w:hAnsi="Times New Roman" w:cs="Times New Roman"/>
          <w:sz w:val="24"/>
          <w:szCs w:val="24"/>
        </w:rPr>
        <w:t xml:space="preserve"> other people’s religions as irreligious because they incorrectly weigh others’ actions according to their own moral framework. The practice of divination does help with formulating theory of magic and religion, though </w:t>
      </w:r>
      <w:r w:rsidR="00D84CD5">
        <w:rPr>
          <w:rFonts w:ascii="Times New Roman" w:hAnsi="Times New Roman" w:cs="Times New Roman"/>
          <w:sz w:val="24"/>
          <w:szCs w:val="24"/>
        </w:rPr>
        <w:t xml:space="preserve">the divination itself rightly belongs fully to both. </w:t>
      </w:r>
      <w:r w:rsidR="00EA29D1">
        <w:rPr>
          <w:rFonts w:ascii="Times New Roman" w:hAnsi="Times New Roman" w:cs="Times New Roman"/>
          <w:sz w:val="24"/>
          <w:szCs w:val="24"/>
        </w:rPr>
        <w:br w:type="page"/>
      </w:r>
    </w:p>
    <w:p w14:paraId="0C790699" w14:textId="77777777" w:rsidR="00EA29D1" w:rsidRDefault="00EA29D1" w:rsidP="00EA29D1">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Works Cited</w:t>
      </w:r>
    </w:p>
    <w:p w14:paraId="430E2E5F" w14:textId="77777777" w:rsidR="001745FE" w:rsidRDefault="001745FE" w:rsidP="001745F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Bremmer, Jan N. “The Birth of the Term ‘Magic’.” </w:t>
      </w:r>
      <w:r w:rsidRPr="00F307A7">
        <w:rPr>
          <w:rFonts w:ascii="Times New Roman" w:hAnsi="Times New Roman" w:cs="Times New Roman"/>
          <w:sz w:val="24"/>
          <w:szCs w:val="24"/>
        </w:rPr>
        <w:t>Zeitschrift für Papyrologie und Epigraphik</w:t>
      </w:r>
      <w:r>
        <w:rPr>
          <w:rFonts w:ascii="Times New Roman" w:hAnsi="Times New Roman" w:cs="Times New Roman"/>
          <w:sz w:val="24"/>
          <w:szCs w:val="24"/>
        </w:rPr>
        <w:t xml:space="preserve"> Bd. 126. </w:t>
      </w:r>
      <w:r w:rsidRPr="00F307A7">
        <w:rPr>
          <w:rFonts w:ascii="Times New Roman" w:hAnsi="Times New Roman" w:cs="Times New Roman"/>
          <w:sz w:val="24"/>
          <w:szCs w:val="24"/>
        </w:rPr>
        <w:t>Dr. Rudolf Habelt Ltd</w:t>
      </w:r>
      <w:r>
        <w:rPr>
          <w:rFonts w:ascii="Times New Roman" w:hAnsi="Times New Roman" w:cs="Times New Roman"/>
          <w:sz w:val="24"/>
          <w:szCs w:val="24"/>
        </w:rPr>
        <w:t xml:space="preserve">, 1999. </w:t>
      </w:r>
    </w:p>
    <w:p w14:paraId="28063205" w14:textId="77777777" w:rsidR="001745FE" w:rsidRDefault="001745FE" w:rsidP="001745F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Collins, Derek. </w:t>
      </w:r>
      <w:r w:rsidRPr="00652D1D">
        <w:rPr>
          <w:rFonts w:ascii="Times New Roman" w:hAnsi="Times New Roman" w:cs="Times New Roman"/>
          <w:i/>
          <w:iCs/>
          <w:sz w:val="24"/>
          <w:szCs w:val="24"/>
        </w:rPr>
        <w:t>Magic in the Ancient Greek World</w:t>
      </w:r>
      <w:r>
        <w:rPr>
          <w:rFonts w:ascii="Times New Roman" w:hAnsi="Times New Roman" w:cs="Times New Roman"/>
          <w:sz w:val="24"/>
          <w:szCs w:val="24"/>
        </w:rPr>
        <w:t xml:space="preserve">. Oxford: Blackwell, 2008. </w:t>
      </w:r>
    </w:p>
    <w:p w14:paraId="1215BA12" w14:textId="77777777" w:rsidR="001745FE" w:rsidRDefault="001745FE" w:rsidP="001745F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Dickie, Matthew W. </w:t>
      </w:r>
      <w:r w:rsidRPr="00A16488">
        <w:rPr>
          <w:rFonts w:ascii="Times New Roman" w:hAnsi="Times New Roman" w:cs="Times New Roman"/>
          <w:i/>
          <w:iCs/>
          <w:sz w:val="24"/>
          <w:szCs w:val="24"/>
        </w:rPr>
        <w:t>Magic and Magicians in the Greco-Roman World</w:t>
      </w:r>
      <w:r>
        <w:rPr>
          <w:rFonts w:ascii="Times New Roman" w:hAnsi="Times New Roman" w:cs="Times New Roman"/>
          <w:sz w:val="24"/>
          <w:szCs w:val="24"/>
        </w:rPr>
        <w:t xml:space="preserve">. London and New York: Routledge, 2001. </w:t>
      </w:r>
    </w:p>
    <w:p w14:paraId="2A4153AC" w14:textId="77777777" w:rsidR="0052676F" w:rsidRDefault="0052676F" w:rsidP="0052676F">
      <w:pPr>
        <w:spacing w:line="480" w:lineRule="auto"/>
        <w:ind w:left="720" w:hanging="720"/>
        <w:rPr>
          <w:rFonts w:ascii="Times New Roman" w:hAnsi="Times New Roman" w:cs="Times New Roman"/>
          <w:sz w:val="24"/>
          <w:szCs w:val="24"/>
        </w:rPr>
      </w:pPr>
      <w:r w:rsidRPr="0052676F">
        <w:rPr>
          <w:rFonts w:ascii="Times New Roman" w:hAnsi="Times New Roman" w:cs="Times New Roman"/>
          <w:sz w:val="24"/>
          <w:szCs w:val="24"/>
        </w:rPr>
        <w:t>Durkheim</w:t>
      </w:r>
      <w:r>
        <w:rPr>
          <w:rFonts w:ascii="Times New Roman" w:hAnsi="Times New Roman" w:cs="Times New Roman"/>
          <w:sz w:val="24"/>
          <w:szCs w:val="24"/>
        </w:rPr>
        <w:t>,</w:t>
      </w:r>
      <w:r w:rsidRPr="0052676F">
        <w:rPr>
          <w:rFonts w:ascii="Times New Roman" w:hAnsi="Times New Roman" w:cs="Times New Roman"/>
          <w:sz w:val="24"/>
          <w:szCs w:val="24"/>
        </w:rPr>
        <w:t xml:space="preserve"> David Emile</w:t>
      </w:r>
      <w:r>
        <w:rPr>
          <w:rFonts w:ascii="Times New Roman" w:hAnsi="Times New Roman" w:cs="Times New Roman"/>
          <w:sz w:val="24"/>
          <w:szCs w:val="24"/>
        </w:rPr>
        <w:t>.</w:t>
      </w:r>
      <w:r w:rsidRPr="0052676F">
        <w:rPr>
          <w:rFonts w:ascii="Times New Roman" w:hAnsi="Times New Roman" w:cs="Times New Roman"/>
          <w:sz w:val="24"/>
          <w:szCs w:val="24"/>
        </w:rPr>
        <w:t xml:space="preserve"> </w:t>
      </w:r>
      <w:r w:rsidRPr="0052676F">
        <w:rPr>
          <w:rFonts w:ascii="Times New Roman" w:hAnsi="Times New Roman" w:cs="Times New Roman"/>
          <w:i/>
          <w:iCs/>
          <w:sz w:val="24"/>
          <w:szCs w:val="24"/>
        </w:rPr>
        <w:t>The Elementary Forms of Religious Life.</w:t>
      </w:r>
      <w:r w:rsidRPr="0052676F">
        <w:rPr>
          <w:rFonts w:ascii="Times New Roman" w:hAnsi="Times New Roman" w:cs="Times New Roman"/>
          <w:sz w:val="24"/>
          <w:szCs w:val="24"/>
        </w:rPr>
        <w:t xml:space="preserve"> Great Britain: Oxford University Press, 2008.</w:t>
      </w:r>
    </w:p>
    <w:p w14:paraId="001DF0CF" w14:textId="77777777" w:rsidR="001745FE" w:rsidRDefault="001745FE" w:rsidP="001745F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Flower, Michael Attyah. </w:t>
      </w:r>
      <w:r w:rsidRPr="004C7070">
        <w:rPr>
          <w:rFonts w:ascii="Times New Roman" w:hAnsi="Times New Roman" w:cs="Times New Roman"/>
          <w:i/>
          <w:iCs/>
          <w:sz w:val="24"/>
          <w:szCs w:val="24"/>
        </w:rPr>
        <w:t>The Seer in Ancient Greece</w:t>
      </w:r>
      <w:r>
        <w:rPr>
          <w:rFonts w:ascii="Times New Roman" w:hAnsi="Times New Roman" w:cs="Times New Roman"/>
          <w:sz w:val="24"/>
          <w:szCs w:val="24"/>
        </w:rPr>
        <w:t xml:space="preserve">. </w:t>
      </w:r>
      <w:bookmarkStart w:id="13" w:name="_Hlk155632827"/>
      <w:r>
        <w:rPr>
          <w:rFonts w:ascii="Times New Roman" w:hAnsi="Times New Roman" w:cs="Times New Roman"/>
          <w:sz w:val="24"/>
          <w:szCs w:val="24"/>
        </w:rPr>
        <w:t xml:space="preserve">Berkley and Los Angeles: University of California Press, 2008. </w:t>
      </w:r>
      <w:bookmarkEnd w:id="13"/>
    </w:p>
    <w:p w14:paraId="3A2715A0" w14:textId="77777777" w:rsidR="001745FE" w:rsidRDefault="001745FE" w:rsidP="001745F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Gordon, Richard. “Reporting the Marvellous: Private Divination in the Greek Magical Papyri.” </w:t>
      </w:r>
      <w:r w:rsidRPr="0078490E">
        <w:rPr>
          <w:rFonts w:ascii="Times New Roman" w:hAnsi="Times New Roman" w:cs="Times New Roman"/>
          <w:i/>
          <w:iCs/>
          <w:sz w:val="24"/>
          <w:szCs w:val="24"/>
        </w:rPr>
        <w:t>Envisioning Magic: A Princeton Seminar and Symposium</w:t>
      </w:r>
      <w:r>
        <w:rPr>
          <w:rFonts w:ascii="Times New Roman" w:hAnsi="Times New Roman" w:cs="Times New Roman"/>
          <w:sz w:val="24"/>
          <w:szCs w:val="24"/>
        </w:rPr>
        <w:t xml:space="preserve">. Brill, New York. 1997. 65-92. </w:t>
      </w:r>
    </w:p>
    <w:p w14:paraId="6BAA73DE" w14:textId="77777777" w:rsidR="001745FE" w:rsidRDefault="001745FE" w:rsidP="001745F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Graf, Fritz. “How to Cope with A Difficult Life. A View of Ancient Magic.” </w:t>
      </w:r>
      <w:r w:rsidRPr="0078490E">
        <w:rPr>
          <w:rFonts w:ascii="Times New Roman" w:hAnsi="Times New Roman" w:cs="Times New Roman"/>
          <w:i/>
          <w:iCs/>
          <w:sz w:val="24"/>
          <w:szCs w:val="24"/>
        </w:rPr>
        <w:t>Envisioning Magic: A Princeton Seminar and Symposium</w:t>
      </w:r>
      <w:r>
        <w:rPr>
          <w:rFonts w:ascii="Times New Roman" w:hAnsi="Times New Roman" w:cs="Times New Roman"/>
          <w:sz w:val="24"/>
          <w:szCs w:val="24"/>
        </w:rPr>
        <w:t>. Brill, New York. 1997. 93-114.</w:t>
      </w:r>
    </w:p>
    <w:p w14:paraId="17ABF50A" w14:textId="77777777" w:rsidR="001745FE" w:rsidRDefault="001745FE" w:rsidP="001745F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Guinan, Kessler Ann. “A Severed Head Laughed: Stories of Divinatory Interpretation.” </w:t>
      </w:r>
      <w:bookmarkStart w:id="14" w:name="_Hlk155696600"/>
      <w:r w:rsidRPr="00A16488">
        <w:rPr>
          <w:rFonts w:ascii="Times New Roman" w:hAnsi="Times New Roman" w:cs="Times New Roman"/>
          <w:i/>
          <w:iCs/>
          <w:sz w:val="24"/>
          <w:szCs w:val="24"/>
        </w:rPr>
        <w:t>Magic and Divination in the Ancient World</w:t>
      </w:r>
      <w:r>
        <w:rPr>
          <w:rFonts w:ascii="Times New Roman" w:hAnsi="Times New Roman" w:cs="Times New Roman"/>
          <w:sz w:val="24"/>
          <w:szCs w:val="24"/>
        </w:rPr>
        <w:t xml:space="preserve">. Eds Ciraolo, L and Seidel, J. Boston: Brill, 2002. </w:t>
      </w:r>
      <w:bookmarkEnd w:id="14"/>
    </w:p>
    <w:p w14:paraId="297F2175" w14:textId="77777777" w:rsidR="001745FE" w:rsidRDefault="001745FE" w:rsidP="001745F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Hanegraaff, Wouter, J. “The Emergence of the Academic Science of Magic: The Occult Philosophy in Tylor and Frazer.” </w:t>
      </w:r>
      <w:r w:rsidRPr="00E03220">
        <w:rPr>
          <w:rFonts w:ascii="Times New Roman" w:hAnsi="Times New Roman" w:cs="Times New Roman"/>
          <w:i/>
          <w:iCs/>
          <w:sz w:val="24"/>
          <w:szCs w:val="24"/>
        </w:rPr>
        <w:t>Religion in the Making: The Emergence of the Sciences of Religion</w:t>
      </w:r>
      <w:r>
        <w:rPr>
          <w:rFonts w:ascii="Times New Roman" w:hAnsi="Times New Roman" w:cs="Times New Roman"/>
          <w:sz w:val="24"/>
          <w:szCs w:val="24"/>
        </w:rPr>
        <w:t xml:space="preserve">. Eds Molendijk, A and Pels, P. Boston: Brill, 1998. </w:t>
      </w:r>
    </w:p>
    <w:p w14:paraId="19FED9DA" w14:textId="5CE0EBFA" w:rsidR="000A0767" w:rsidRPr="006F7291" w:rsidRDefault="00726188" w:rsidP="000A0767">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Hanegraaff, Wouter J. “Reconstructing ‘Religion’ from the Bottom Up.” Brill. </w:t>
      </w:r>
      <w:r w:rsidRPr="0078490E">
        <w:rPr>
          <w:rFonts w:ascii="Times New Roman" w:hAnsi="Times New Roman" w:cs="Times New Roman"/>
          <w:i/>
          <w:iCs/>
          <w:sz w:val="24"/>
          <w:szCs w:val="24"/>
        </w:rPr>
        <w:t>Numen</w:t>
      </w:r>
      <w:r>
        <w:rPr>
          <w:rFonts w:ascii="Times New Roman" w:hAnsi="Times New Roman" w:cs="Times New Roman"/>
          <w:sz w:val="24"/>
          <w:szCs w:val="24"/>
        </w:rPr>
        <w:t>, Vol. 63, No 5/6</w:t>
      </w:r>
      <w:r w:rsidR="00A931AC">
        <w:rPr>
          <w:rFonts w:ascii="Times New Roman" w:hAnsi="Times New Roman" w:cs="Times New Roman"/>
          <w:sz w:val="24"/>
          <w:szCs w:val="24"/>
        </w:rPr>
        <w:t>,</w:t>
      </w:r>
      <w:r>
        <w:rPr>
          <w:rFonts w:ascii="Times New Roman" w:hAnsi="Times New Roman" w:cs="Times New Roman"/>
          <w:sz w:val="24"/>
          <w:szCs w:val="24"/>
        </w:rPr>
        <w:t xml:space="preserve"> 2016</w:t>
      </w:r>
      <w:r w:rsidR="00A931AC">
        <w:rPr>
          <w:rFonts w:ascii="Times New Roman" w:hAnsi="Times New Roman" w:cs="Times New Roman"/>
          <w:sz w:val="24"/>
          <w:szCs w:val="24"/>
        </w:rPr>
        <w:t>.</w:t>
      </w:r>
      <w:r w:rsidR="00A931AC" w:rsidRPr="00A931AC">
        <w:rPr>
          <w:rFonts w:ascii="Times New Roman" w:hAnsi="Times New Roman" w:cs="Times New Roman"/>
          <w:sz w:val="24"/>
          <w:szCs w:val="24"/>
        </w:rPr>
        <w:t xml:space="preserve"> </w:t>
      </w:r>
      <w:r w:rsidR="00A931AC">
        <w:rPr>
          <w:rFonts w:ascii="Times New Roman" w:hAnsi="Times New Roman" w:cs="Times New Roman"/>
          <w:sz w:val="24"/>
          <w:szCs w:val="24"/>
        </w:rPr>
        <w:t>576-605.</w:t>
      </w:r>
    </w:p>
    <w:p w14:paraId="405DE974" w14:textId="77777777" w:rsidR="001745FE" w:rsidRDefault="001745FE" w:rsidP="001745FE">
      <w:pPr>
        <w:spacing w:line="480" w:lineRule="auto"/>
        <w:ind w:left="720" w:hanging="720"/>
        <w:rPr>
          <w:rFonts w:ascii="Times New Roman" w:hAnsi="Times New Roman" w:cs="Times New Roman"/>
          <w:sz w:val="24"/>
          <w:szCs w:val="24"/>
        </w:rPr>
      </w:pPr>
      <w:bookmarkStart w:id="15" w:name="_Hlk155634647"/>
      <w:r>
        <w:rPr>
          <w:rFonts w:ascii="Times New Roman" w:hAnsi="Times New Roman" w:cs="Times New Roman"/>
          <w:sz w:val="24"/>
          <w:szCs w:val="24"/>
        </w:rPr>
        <w:lastRenderedPageBreak/>
        <w:t xml:space="preserve">Hoffman, C.A. “Fiat Magia.” </w:t>
      </w:r>
      <w:r w:rsidRPr="00D2460D">
        <w:rPr>
          <w:rFonts w:ascii="Times New Roman" w:hAnsi="Times New Roman" w:cs="Times New Roman"/>
          <w:i/>
          <w:iCs/>
          <w:sz w:val="24"/>
          <w:szCs w:val="24"/>
        </w:rPr>
        <w:t>Magic and Ritual in the Ancient World</w:t>
      </w:r>
      <w:r>
        <w:rPr>
          <w:rFonts w:ascii="Times New Roman" w:hAnsi="Times New Roman" w:cs="Times New Roman"/>
          <w:sz w:val="24"/>
          <w:szCs w:val="24"/>
        </w:rPr>
        <w:t xml:space="preserve">. Eds Mirecki, Paul and Meyer, Marvin. Leiden: Brill, 2002. </w:t>
      </w:r>
      <w:bookmarkEnd w:id="15"/>
      <w:r>
        <w:rPr>
          <w:rFonts w:ascii="Times New Roman" w:hAnsi="Times New Roman" w:cs="Times New Roman"/>
          <w:sz w:val="24"/>
          <w:szCs w:val="24"/>
        </w:rPr>
        <w:t xml:space="preserve">179-194. </w:t>
      </w:r>
    </w:p>
    <w:p w14:paraId="6467330C" w14:textId="77777777" w:rsidR="001745FE" w:rsidRDefault="001745FE" w:rsidP="001745FE">
      <w:pPr>
        <w:spacing w:line="480" w:lineRule="auto"/>
        <w:ind w:left="720" w:hanging="720"/>
        <w:rPr>
          <w:rFonts w:ascii="Times New Roman" w:hAnsi="Times New Roman" w:cs="Times New Roman"/>
          <w:sz w:val="24"/>
          <w:szCs w:val="24"/>
        </w:rPr>
      </w:pPr>
      <w:r w:rsidRPr="00A762D1">
        <w:rPr>
          <w:rFonts w:ascii="Times New Roman" w:hAnsi="Times New Roman" w:cs="Times New Roman"/>
          <w:sz w:val="24"/>
          <w:szCs w:val="24"/>
        </w:rPr>
        <w:t>Holy Bible. New American Standard Bible. New York: American Bible Society, 1995.</w:t>
      </w:r>
    </w:p>
    <w:p w14:paraId="7F93CEEF" w14:textId="77777777" w:rsidR="001745FE" w:rsidRDefault="001745FE" w:rsidP="001745F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Otto, Bernd-Christian. “Towards Historicizing ‘Magic’ in Antiquity.” </w:t>
      </w:r>
      <w:r w:rsidRPr="009430AF">
        <w:rPr>
          <w:rFonts w:ascii="Times New Roman" w:hAnsi="Times New Roman" w:cs="Times New Roman"/>
          <w:i/>
          <w:iCs/>
          <w:sz w:val="24"/>
          <w:szCs w:val="24"/>
        </w:rPr>
        <w:t>Numen</w:t>
      </w:r>
      <w:r>
        <w:rPr>
          <w:rFonts w:ascii="Times New Roman" w:hAnsi="Times New Roman" w:cs="Times New Roman"/>
          <w:sz w:val="24"/>
          <w:szCs w:val="24"/>
        </w:rPr>
        <w:t>, 2013, Vol. 60, No. 2/3, 308-347. Leiden: Brill, 2013.</w:t>
      </w:r>
    </w:p>
    <w:p w14:paraId="6A838814" w14:textId="0D7219FE" w:rsidR="000A11CA" w:rsidRDefault="00726188" w:rsidP="00726188">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Otto, Bernd-Christian. “If people believe in magic, isn’t that just because they aren’t educated?” </w:t>
      </w:r>
      <w:bookmarkStart w:id="16" w:name="_Hlk155838123"/>
      <w:r w:rsidRPr="0078490E">
        <w:rPr>
          <w:rFonts w:ascii="Times New Roman" w:hAnsi="Times New Roman" w:cs="Times New Roman"/>
          <w:i/>
          <w:iCs/>
          <w:sz w:val="24"/>
          <w:szCs w:val="24"/>
        </w:rPr>
        <w:t>Hermes Explains: Thirty Questions about Western Esotericism</w:t>
      </w:r>
      <w:r w:rsidR="00C515FC" w:rsidRPr="0078490E">
        <w:rPr>
          <w:rFonts w:ascii="Times New Roman" w:hAnsi="Times New Roman" w:cs="Times New Roman"/>
          <w:i/>
          <w:iCs/>
          <w:sz w:val="24"/>
          <w:szCs w:val="24"/>
        </w:rPr>
        <w:t>.</w:t>
      </w:r>
      <w:r w:rsidR="00C515FC">
        <w:rPr>
          <w:rFonts w:ascii="Times New Roman" w:hAnsi="Times New Roman" w:cs="Times New Roman"/>
          <w:sz w:val="24"/>
          <w:szCs w:val="24"/>
        </w:rPr>
        <w:t xml:space="preserve"> Amsterdam University Press</w:t>
      </w:r>
      <w:r w:rsidR="0009376C">
        <w:rPr>
          <w:rFonts w:ascii="Times New Roman" w:hAnsi="Times New Roman" w:cs="Times New Roman"/>
          <w:sz w:val="24"/>
          <w:szCs w:val="24"/>
        </w:rPr>
        <w:t>,</w:t>
      </w:r>
      <w:r w:rsidR="00C515FC">
        <w:rPr>
          <w:rFonts w:ascii="Times New Roman" w:hAnsi="Times New Roman" w:cs="Times New Roman"/>
          <w:sz w:val="24"/>
          <w:szCs w:val="24"/>
        </w:rPr>
        <w:t xml:space="preserve"> 2019. </w:t>
      </w:r>
      <w:bookmarkEnd w:id="16"/>
      <w:r w:rsidR="0009376C">
        <w:rPr>
          <w:rFonts w:ascii="Times New Roman" w:hAnsi="Times New Roman" w:cs="Times New Roman"/>
          <w:sz w:val="24"/>
          <w:szCs w:val="24"/>
        </w:rPr>
        <w:t>198-206.</w:t>
      </w:r>
    </w:p>
    <w:p w14:paraId="298EEC24" w14:textId="3F251E1B" w:rsidR="00C515FC" w:rsidRDefault="00C515FC" w:rsidP="00726188">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Schafer, Peter. “Magic and Religion in Ancient Judaism.” </w:t>
      </w:r>
      <w:r w:rsidRPr="0078490E">
        <w:rPr>
          <w:rFonts w:ascii="Times New Roman" w:hAnsi="Times New Roman" w:cs="Times New Roman"/>
          <w:i/>
          <w:iCs/>
          <w:sz w:val="24"/>
          <w:szCs w:val="24"/>
        </w:rPr>
        <w:t>Envisioning Magic: A Princeton Seminar and Symposium</w:t>
      </w:r>
      <w:r>
        <w:rPr>
          <w:rFonts w:ascii="Times New Roman" w:hAnsi="Times New Roman" w:cs="Times New Roman"/>
          <w:sz w:val="24"/>
          <w:szCs w:val="24"/>
        </w:rPr>
        <w:t>. Brill, New York. 1997. 19-43.</w:t>
      </w:r>
    </w:p>
    <w:p w14:paraId="28263CD1" w14:textId="29AA1C1A" w:rsidR="00F62F8E" w:rsidRDefault="00F62F8E" w:rsidP="00726188">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Wax, Murray and Rosalie Wax. “The Notion of Magic.” </w:t>
      </w:r>
      <w:r w:rsidRPr="00F62F8E">
        <w:rPr>
          <w:rFonts w:ascii="Times New Roman" w:hAnsi="Times New Roman" w:cs="Times New Roman"/>
          <w:i/>
          <w:iCs/>
          <w:sz w:val="24"/>
          <w:szCs w:val="24"/>
        </w:rPr>
        <w:t>Current Anthropology</w:t>
      </w:r>
      <w:r>
        <w:rPr>
          <w:rFonts w:ascii="Times New Roman" w:hAnsi="Times New Roman" w:cs="Times New Roman"/>
          <w:sz w:val="24"/>
          <w:szCs w:val="24"/>
        </w:rPr>
        <w:t>. Vol 4. No 5. 1963. 495-518.</w:t>
      </w:r>
    </w:p>
    <w:p w14:paraId="53084C6B" w14:textId="77777777" w:rsidR="00F01A00" w:rsidRPr="006F7291" w:rsidRDefault="00F01A00" w:rsidP="0082552D">
      <w:pPr>
        <w:ind w:firstLine="720"/>
        <w:rPr>
          <w:rFonts w:ascii="Times New Roman" w:hAnsi="Times New Roman" w:cs="Times New Roman"/>
          <w:sz w:val="24"/>
          <w:szCs w:val="24"/>
        </w:rPr>
      </w:pPr>
    </w:p>
    <w:sectPr w:rsidR="00F01A00" w:rsidRPr="006F7291" w:rsidSect="008E0085">
      <w:headerReference w:type="default" r:id="rId8"/>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1710D" w14:textId="77777777" w:rsidR="008E0085" w:rsidRDefault="008E0085" w:rsidP="00E52E4E">
      <w:pPr>
        <w:spacing w:after="0" w:line="240" w:lineRule="auto"/>
      </w:pPr>
      <w:r>
        <w:separator/>
      </w:r>
    </w:p>
  </w:endnote>
  <w:endnote w:type="continuationSeparator" w:id="0">
    <w:p w14:paraId="0FFECAF8" w14:textId="77777777" w:rsidR="008E0085" w:rsidRDefault="008E0085" w:rsidP="00E52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86C5D" w14:textId="77777777" w:rsidR="008E0085" w:rsidRDefault="008E0085" w:rsidP="00E52E4E">
      <w:pPr>
        <w:spacing w:after="0" w:line="240" w:lineRule="auto"/>
      </w:pPr>
      <w:r>
        <w:separator/>
      </w:r>
    </w:p>
  </w:footnote>
  <w:footnote w:type="continuationSeparator" w:id="0">
    <w:p w14:paraId="7ACA0892" w14:textId="77777777" w:rsidR="008E0085" w:rsidRDefault="008E0085" w:rsidP="00E52E4E">
      <w:pPr>
        <w:spacing w:after="0" w:line="240" w:lineRule="auto"/>
      </w:pPr>
      <w:r>
        <w:continuationSeparator/>
      </w:r>
    </w:p>
  </w:footnote>
  <w:footnote w:id="1">
    <w:p w14:paraId="3F639ED5" w14:textId="7F6A16D5" w:rsidR="002F289A" w:rsidRDefault="002F289A">
      <w:pPr>
        <w:pStyle w:val="FootnoteText"/>
      </w:pPr>
      <w:r>
        <w:rPr>
          <w:rStyle w:val="FootnoteReference"/>
        </w:rPr>
        <w:footnoteRef/>
      </w:r>
      <w:r>
        <w:t xml:space="preserve"> Murray </w:t>
      </w:r>
      <w:r w:rsidR="00936AAA">
        <w:t xml:space="preserve">Wax </w:t>
      </w:r>
      <w:r>
        <w:t xml:space="preserve">and Rosalie Wax. “The Notion of Magic.” </w:t>
      </w:r>
      <w:r w:rsidRPr="002F289A">
        <w:rPr>
          <w:i/>
          <w:iCs/>
        </w:rPr>
        <w:t>Current Anthropology</w:t>
      </w:r>
      <w:r>
        <w:t>. Vol 4. No 5. 1963. 495</w:t>
      </w:r>
      <w:r w:rsidR="00A15B7F">
        <w:t xml:space="preserve">; </w:t>
      </w:r>
      <w:bookmarkStart w:id="6" w:name="_Hlk155831768"/>
      <w:r w:rsidR="00A15B7F" w:rsidRPr="00A15B7F">
        <w:t xml:space="preserve">Bernd-Christian </w:t>
      </w:r>
      <w:bookmarkStart w:id="7" w:name="_Hlk155835875"/>
      <w:r w:rsidR="00A15B7F" w:rsidRPr="00A15B7F">
        <w:t xml:space="preserve">Otto, “Towards Historicizing ‘Magic’ in Antiquity.” Numen, Vol 60. No 2/3. 2013. </w:t>
      </w:r>
      <w:bookmarkEnd w:id="6"/>
      <w:bookmarkEnd w:id="7"/>
      <w:r w:rsidR="00A15B7F" w:rsidRPr="00A15B7F">
        <w:t>31</w:t>
      </w:r>
      <w:r w:rsidR="00A15B7F">
        <w:t>6.</w:t>
      </w:r>
    </w:p>
  </w:footnote>
  <w:footnote w:id="2">
    <w:p w14:paraId="0E02E748" w14:textId="23D3291C" w:rsidR="00C30935" w:rsidRDefault="00C30935">
      <w:pPr>
        <w:pStyle w:val="FootnoteText"/>
      </w:pPr>
      <w:r>
        <w:rPr>
          <w:rStyle w:val="FootnoteReference"/>
        </w:rPr>
        <w:footnoteRef/>
      </w:r>
      <w:r>
        <w:t xml:space="preserve"> Bernd-Christian Otto. “If People Believe in Magic, Isn’t That Just Because They Aren’t Educated.”</w:t>
      </w:r>
      <w:r w:rsidR="00B46947">
        <w:t xml:space="preserve"> </w:t>
      </w:r>
      <w:r w:rsidR="00B46947" w:rsidRPr="00B46947">
        <w:rPr>
          <w:i/>
          <w:iCs/>
        </w:rPr>
        <w:t>Hermes Explains: Thirty Questions about Western Esotericism.</w:t>
      </w:r>
      <w:r w:rsidR="00B46947" w:rsidRPr="00B46947">
        <w:t xml:space="preserve"> Amsterdam University Press, 2019.</w:t>
      </w:r>
      <w:r w:rsidR="00B46947">
        <w:t xml:space="preserve"> 200.</w:t>
      </w:r>
    </w:p>
  </w:footnote>
  <w:footnote w:id="3">
    <w:p w14:paraId="6AF5557F" w14:textId="1DB6536C" w:rsidR="00A563B1" w:rsidRDefault="00FE43ED">
      <w:pPr>
        <w:pStyle w:val="FootnoteText"/>
      </w:pPr>
      <w:r>
        <w:rPr>
          <w:rStyle w:val="FootnoteReference"/>
        </w:rPr>
        <w:footnoteRef/>
      </w:r>
      <w:r>
        <w:t xml:space="preserve"> </w:t>
      </w:r>
      <w:r w:rsidRPr="00FE43ED">
        <w:t xml:space="preserve">C.A. Hoffman. “Fiat Magia.” </w:t>
      </w:r>
      <w:r w:rsidRPr="00FE43ED">
        <w:rPr>
          <w:i/>
          <w:iCs/>
        </w:rPr>
        <w:t>Magic and Ritual in the Ancient World</w:t>
      </w:r>
      <w:r w:rsidRPr="00FE43ED">
        <w:t>. Eds Mirecki, Paul and Meyer, Marvin. Leiden: Brill, 2002. 1</w:t>
      </w:r>
      <w:r>
        <w:t>92</w:t>
      </w:r>
      <w:r w:rsidR="00A563B1">
        <w:t xml:space="preserve">; </w:t>
      </w:r>
      <w:bookmarkStart w:id="8" w:name="_Hlk155641845"/>
      <w:r w:rsidR="00A563B1">
        <w:t>Otto, “Towards Historicizing ‘Magic’ in Antiquity.” 2013. 313</w:t>
      </w:r>
      <w:r w:rsidR="00576A6A">
        <w:t>; Fritz Graf.</w:t>
      </w:r>
      <w:r w:rsidR="006E62BB" w:rsidRPr="006E62BB">
        <w:t xml:space="preserve"> “How to Cope with A Difficult Life. A View of Ancient Magic.” </w:t>
      </w:r>
      <w:r w:rsidR="006E62BB" w:rsidRPr="006E62BB">
        <w:rPr>
          <w:i/>
          <w:iCs/>
        </w:rPr>
        <w:t>Envisioning Magic: A Princeton Seminar and Symposium</w:t>
      </w:r>
      <w:r w:rsidR="006E62BB" w:rsidRPr="006E62BB">
        <w:t>. Brill, New York. 1997.</w:t>
      </w:r>
      <w:r w:rsidR="006E62BB">
        <w:t xml:space="preserve"> 112.</w:t>
      </w:r>
    </w:p>
    <w:bookmarkEnd w:id="8"/>
  </w:footnote>
  <w:footnote w:id="4">
    <w:p w14:paraId="67E5BB77" w14:textId="22E03EAC" w:rsidR="002D7A2D" w:rsidRDefault="002D7A2D">
      <w:pPr>
        <w:pStyle w:val="FootnoteText"/>
      </w:pPr>
      <w:r>
        <w:rPr>
          <w:rStyle w:val="FootnoteReference"/>
        </w:rPr>
        <w:footnoteRef/>
      </w:r>
      <w:r>
        <w:t xml:space="preserve"> </w:t>
      </w:r>
      <w:r w:rsidRPr="002D7A2D">
        <w:t xml:space="preserve">Matthew W. Dickie. </w:t>
      </w:r>
      <w:r w:rsidRPr="002D7A2D">
        <w:rPr>
          <w:i/>
          <w:iCs/>
        </w:rPr>
        <w:t>Magic and Magicians in the Greco-Roman World</w:t>
      </w:r>
      <w:r w:rsidRPr="002D7A2D">
        <w:t>. London and New York: Routledge, 2001.</w:t>
      </w:r>
      <w:r>
        <w:t xml:space="preserve"> 128.</w:t>
      </w:r>
    </w:p>
  </w:footnote>
  <w:footnote w:id="5">
    <w:p w14:paraId="5A5F2FAD" w14:textId="07B49DC0" w:rsidR="00931E33" w:rsidRDefault="00931E33">
      <w:pPr>
        <w:pStyle w:val="FootnoteText"/>
      </w:pPr>
      <w:r>
        <w:rPr>
          <w:rStyle w:val="FootnoteReference"/>
        </w:rPr>
        <w:footnoteRef/>
      </w:r>
      <w:r>
        <w:t xml:space="preserve"> Wax</w:t>
      </w:r>
      <w:r w:rsidR="00DA790B">
        <w:t xml:space="preserve"> and Wax</w:t>
      </w:r>
      <w:r>
        <w:t>, “The Notion of Magic.” 496</w:t>
      </w:r>
      <w:r w:rsidR="00A563B1">
        <w:t xml:space="preserve">; </w:t>
      </w:r>
      <w:r w:rsidR="005F345E" w:rsidRPr="00B67569">
        <w:t>Hoffman</w:t>
      </w:r>
      <w:r w:rsidR="00FE43ED">
        <w:t>,</w:t>
      </w:r>
      <w:r w:rsidR="005F345E" w:rsidRPr="00B67569">
        <w:t xml:space="preserve"> “Fiat Magia.”</w:t>
      </w:r>
      <w:r w:rsidR="00FE43ED">
        <w:t xml:space="preserve"> </w:t>
      </w:r>
      <w:r w:rsidR="005F345E" w:rsidRPr="00B67569">
        <w:t>2002</w:t>
      </w:r>
      <w:r w:rsidR="005F345E">
        <w:t>. 182-184, 186</w:t>
      </w:r>
      <w:r w:rsidR="00BF3EFA">
        <w:t xml:space="preserve">; </w:t>
      </w:r>
      <w:r w:rsidR="00DE2CBF">
        <w:t>Dickie</w:t>
      </w:r>
      <w:r w:rsidR="00BF3EFA">
        <w:t xml:space="preserve">. </w:t>
      </w:r>
      <w:r w:rsidR="00DE2CBF" w:rsidRPr="00BF3EFA">
        <w:rPr>
          <w:i/>
          <w:iCs/>
        </w:rPr>
        <w:t>Magic and Magicians in the Greco-Roman World</w:t>
      </w:r>
      <w:r w:rsidR="00DE2CBF">
        <w:t xml:space="preserve">. </w:t>
      </w:r>
      <w:r w:rsidR="00BF3EFA" w:rsidRPr="00BF3EFA">
        <w:t>2001.</w:t>
      </w:r>
      <w:r w:rsidR="00BF3EFA">
        <w:t xml:space="preserve"> </w:t>
      </w:r>
      <w:r w:rsidR="00DE2CBF">
        <w:t>25.</w:t>
      </w:r>
    </w:p>
  </w:footnote>
  <w:footnote w:id="6">
    <w:p w14:paraId="77FC5416" w14:textId="718AEF4D" w:rsidR="0043098B" w:rsidRDefault="0043098B">
      <w:pPr>
        <w:pStyle w:val="FootnoteText"/>
      </w:pPr>
      <w:r>
        <w:rPr>
          <w:rStyle w:val="FootnoteReference"/>
        </w:rPr>
        <w:footnoteRef/>
      </w:r>
      <w:r>
        <w:t xml:space="preserve"> </w:t>
      </w:r>
      <w:r w:rsidRPr="0043098B">
        <w:t>Otto, “Towards Historicizing ‘Magic’ in Antiquity.”</w:t>
      </w:r>
      <w:r>
        <w:t xml:space="preserve"> </w:t>
      </w:r>
      <w:r w:rsidRPr="0043098B">
        <w:t>2013.</w:t>
      </w:r>
      <w:r>
        <w:t xml:space="preserve"> 321, 336</w:t>
      </w:r>
      <w:r w:rsidR="0008085E">
        <w:t xml:space="preserve">; Wouter J. </w:t>
      </w:r>
      <w:r w:rsidR="0008085E" w:rsidRPr="0008085E">
        <w:t xml:space="preserve">Hanegraaf, “The </w:t>
      </w:r>
      <w:r w:rsidR="0008085E">
        <w:t xml:space="preserve">Emergence of the </w:t>
      </w:r>
      <w:r w:rsidR="0008085E" w:rsidRPr="0008085E">
        <w:t>Academic Science of Magic</w:t>
      </w:r>
      <w:r w:rsidR="0008085E">
        <w:t>: The Occult Philosophy in Tylor and Frazer.</w:t>
      </w:r>
      <w:r w:rsidR="0008085E" w:rsidRPr="0008085E">
        <w:t xml:space="preserve">” </w:t>
      </w:r>
      <w:r w:rsidR="0008085E" w:rsidRPr="0008085E">
        <w:rPr>
          <w:i/>
          <w:iCs/>
        </w:rPr>
        <w:t>Religion in the Making: The Emergence of the Sciences of Religion.</w:t>
      </w:r>
      <w:r w:rsidR="0008085E">
        <w:t xml:space="preserve"> </w:t>
      </w:r>
      <w:r w:rsidR="005B4C57" w:rsidRPr="005B4C57">
        <w:t xml:space="preserve">Eds Molendijk, A and Pels, P. </w:t>
      </w:r>
      <w:r w:rsidR="005B4C57">
        <w:t>Boston</w:t>
      </w:r>
      <w:r w:rsidR="0008085E">
        <w:t xml:space="preserve">: Brill, </w:t>
      </w:r>
      <w:r w:rsidR="0008085E" w:rsidRPr="0008085E">
        <w:t>1998. 273</w:t>
      </w:r>
      <w:r w:rsidR="0008085E">
        <w:t>.</w:t>
      </w:r>
    </w:p>
  </w:footnote>
  <w:footnote w:id="7">
    <w:p w14:paraId="4427B876" w14:textId="5500C0E2" w:rsidR="00F90C8E" w:rsidRDefault="00F90C8E">
      <w:pPr>
        <w:pStyle w:val="FootnoteText"/>
      </w:pPr>
      <w:r>
        <w:rPr>
          <w:rStyle w:val="FootnoteReference"/>
        </w:rPr>
        <w:footnoteRef/>
      </w:r>
      <w:r>
        <w:t xml:space="preserve"> Wax</w:t>
      </w:r>
      <w:r w:rsidR="00DA790B">
        <w:t xml:space="preserve"> and Wax</w:t>
      </w:r>
      <w:r>
        <w:t>, “The Notion of Magic.” 495.</w:t>
      </w:r>
    </w:p>
  </w:footnote>
  <w:footnote w:id="8">
    <w:p w14:paraId="24541941" w14:textId="6B31D6DE" w:rsidR="00753FFE" w:rsidRDefault="00753FFE">
      <w:pPr>
        <w:pStyle w:val="FootnoteText"/>
      </w:pPr>
      <w:r>
        <w:rPr>
          <w:rStyle w:val="FootnoteReference"/>
        </w:rPr>
        <w:footnoteRef/>
      </w:r>
      <w:r>
        <w:t xml:space="preserve"> </w:t>
      </w:r>
      <w:bookmarkStart w:id="9" w:name="_Hlk155700890"/>
      <w:r>
        <w:t xml:space="preserve">Holy Bible. New American Standard Bible. New York: American Bible Society, 1995. </w:t>
      </w:r>
      <w:bookmarkEnd w:id="9"/>
      <w:r>
        <w:t>1 Samuel 28.</w:t>
      </w:r>
    </w:p>
  </w:footnote>
  <w:footnote w:id="9">
    <w:p w14:paraId="7B838DEE" w14:textId="4AF9D9CB" w:rsidR="009B1850" w:rsidRDefault="009B1850">
      <w:pPr>
        <w:pStyle w:val="FootnoteText"/>
      </w:pPr>
      <w:r>
        <w:rPr>
          <w:rStyle w:val="FootnoteReference"/>
        </w:rPr>
        <w:footnoteRef/>
      </w:r>
      <w:r>
        <w:t xml:space="preserve"> </w:t>
      </w:r>
      <w:r w:rsidR="00C01406" w:rsidRPr="00C01406">
        <w:t>Dickie</w:t>
      </w:r>
      <w:r w:rsidR="009B4C03">
        <w:t>,</w:t>
      </w:r>
      <w:r w:rsidR="00C01406" w:rsidRPr="00C01406">
        <w:t xml:space="preserve"> </w:t>
      </w:r>
      <w:r w:rsidR="00C01406" w:rsidRPr="00C01406">
        <w:rPr>
          <w:i/>
          <w:iCs/>
        </w:rPr>
        <w:t>Magic and Magicians in the Greco-Roman World</w:t>
      </w:r>
      <w:r w:rsidR="00C01406" w:rsidRPr="00C01406">
        <w:t>. 2001.</w:t>
      </w:r>
      <w:r>
        <w:t xml:space="preserve"> 41.</w:t>
      </w:r>
    </w:p>
  </w:footnote>
  <w:footnote w:id="10">
    <w:p w14:paraId="55D702E3" w14:textId="4D9E4D27" w:rsidR="00457E7F" w:rsidRDefault="00457E7F">
      <w:pPr>
        <w:pStyle w:val="FootnoteText"/>
      </w:pPr>
      <w:r>
        <w:rPr>
          <w:rStyle w:val="FootnoteReference"/>
        </w:rPr>
        <w:footnoteRef/>
      </w:r>
      <w:r>
        <w:t xml:space="preserve"> Otto, “Towards Historicizing ‘Magic’ in Antiquity.” 2013. 314-315.</w:t>
      </w:r>
    </w:p>
  </w:footnote>
  <w:footnote w:id="11">
    <w:p w14:paraId="17347A43" w14:textId="2FF78B16" w:rsidR="00457E7F" w:rsidRDefault="00457E7F">
      <w:pPr>
        <w:pStyle w:val="FootnoteText"/>
      </w:pPr>
      <w:r>
        <w:rPr>
          <w:rStyle w:val="FootnoteReference"/>
        </w:rPr>
        <w:footnoteRef/>
      </w:r>
      <w:r>
        <w:t xml:space="preserve"> </w:t>
      </w:r>
      <w:r w:rsidR="005D12CF">
        <w:t xml:space="preserve">Richard </w:t>
      </w:r>
      <w:r w:rsidR="005D12CF" w:rsidRPr="005D12CF">
        <w:t xml:space="preserve">Gordon. “Reporting the Marvellous: Private Divination in the Greek Magical Papyri.” </w:t>
      </w:r>
      <w:r w:rsidR="005D12CF" w:rsidRPr="005D12CF">
        <w:rPr>
          <w:i/>
          <w:iCs/>
        </w:rPr>
        <w:t>Envisioning Magic: A Princeton Seminar and Symposium</w:t>
      </w:r>
      <w:r w:rsidR="005D12CF" w:rsidRPr="005D12CF">
        <w:t>. Brill, New York. 1997.</w:t>
      </w:r>
      <w:r w:rsidR="005D12CF">
        <w:t xml:space="preserve"> </w:t>
      </w:r>
      <w:r>
        <w:t>66.</w:t>
      </w:r>
    </w:p>
  </w:footnote>
  <w:footnote w:id="12">
    <w:p w14:paraId="1BF60122" w14:textId="0DF6E5FC" w:rsidR="001E726E" w:rsidRDefault="001E726E">
      <w:pPr>
        <w:pStyle w:val="FootnoteText"/>
      </w:pPr>
      <w:r>
        <w:rPr>
          <w:rStyle w:val="FootnoteReference"/>
        </w:rPr>
        <w:footnoteRef/>
      </w:r>
      <w:r>
        <w:t xml:space="preserve"> </w:t>
      </w:r>
      <w:r w:rsidRPr="001E726E">
        <w:t xml:space="preserve">Otto, “Towards Historicizing ‘Magic’ in Antiquity.” 2013. </w:t>
      </w:r>
      <w:r>
        <w:t>315.</w:t>
      </w:r>
    </w:p>
  </w:footnote>
  <w:footnote w:id="13">
    <w:p w14:paraId="744FA158" w14:textId="087A0639" w:rsidR="00B1002C" w:rsidRDefault="00B1002C">
      <w:pPr>
        <w:pStyle w:val="FootnoteText"/>
      </w:pPr>
      <w:r>
        <w:rPr>
          <w:rStyle w:val="FootnoteReference"/>
        </w:rPr>
        <w:footnoteRef/>
      </w:r>
      <w:r>
        <w:t xml:space="preserve"> Holy Bible. NASB. 1995. Jeremiah 19:1-15. </w:t>
      </w:r>
    </w:p>
  </w:footnote>
  <w:footnote w:id="14">
    <w:p w14:paraId="61395468" w14:textId="6E15DD56" w:rsidR="004D37A2" w:rsidRDefault="004D37A2">
      <w:pPr>
        <w:pStyle w:val="FootnoteText"/>
      </w:pPr>
      <w:r>
        <w:rPr>
          <w:rStyle w:val="FootnoteReference"/>
        </w:rPr>
        <w:footnoteRef/>
      </w:r>
      <w:r>
        <w:t xml:space="preserve"> Derek Collins, </w:t>
      </w:r>
      <w:r w:rsidR="00393213" w:rsidRPr="00393213">
        <w:rPr>
          <w:i/>
          <w:iCs/>
        </w:rPr>
        <w:t>Magic in the Ancient Greek World</w:t>
      </w:r>
      <w:r w:rsidR="00393213" w:rsidRPr="00393213">
        <w:t>. Oxford: Blackwell, 2008</w:t>
      </w:r>
      <w:r>
        <w:t xml:space="preserve">. 19. </w:t>
      </w:r>
    </w:p>
  </w:footnote>
  <w:footnote w:id="15">
    <w:p w14:paraId="6A149AEA" w14:textId="32794CAE" w:rsidR="004D79BB" w:rsidRDefault="004D79BB">
      <w:pPr>
        <w:pStyle w:val="FootnoteText"/>
      </w:pPr>
      <w:r>
        <w:rPr>
          <w:rStyle w:val="FootnoteReference"/>
        </w:rPr>
        <w:footnoteRef/>
      </w:r>
      <w:r>
        <w:t xml:space="preserve"> Holy Bible. NASB. 1995. Deuteronomy 18:9-14.</w:t>
      </w:r>
    </w:p>
  </w:footnote>
  <w:footnote w:id="16">
    <w:p w14:paraId="322C1EF4" w14:textId="44F3D4DD" w:rsidR="00FE47E2" w:rsidRDefault="00FE47E2">
      <w:pPr>
        <w:pStyle w:val="FootnoteText"/>
      </w:pPr>
      <w:r>
        <w:rPr>
          <w:rStyle w:val="FootnoteReference"/>
        </w:rPr>
        <w:footnoteRef/>
      </w:r>
      <w:r>
        <w:t xml:space="preserve"> </w:t>
      </w:r>
      <w:r w:rsidR="0068139A" w:rsidRPr="0068139A">
        <w:t xml:space="preserve">Ann Kessler Guinan. “A Severed Head Laughed: Stories of Divinatory Interpretation.” </w:t>
      </w:r>
      <w:r w:rsidR="0068139A" w:rsidRPr="0068139A">
        <w:rPr>
          <w:i/>
          <w:iCs/>
        </w:rPr>
        <w:t>Magic and Divination in the Ancient World</w:t>
      </w:r>
      <w:r w:rsidR="0068139A" w:rsidRPr="0068139A">
        <w:t>. Eds Ciraolo, L and Seidel, J. Boston: Brill, 2002.</w:t>
      </w:r>
      <w:r>
        <w:t xml:space="preserve"> 10.</w:t>
      </w:r>
    </w:p>
  </w:footnote>
  <w:footnote w:id="17">
    <w:p w14:paraId="3DAC6674" w14:textId="77777777" w:rsidR="00AF1A03" w:rsidRDefault="00AF1A03" w:rsidP="00AF1A03">
      <w:pPr>
        <w:pStyle w:val="FootnoteText"/>
      </w:pPr>
      <w:r>
        <w:rPr>
          <w:rStyle w:val="FootnoteReference"/>
        </w:rPr>
        <w:footnoteRef/>
      </w:r>
      <w:r>
        <w:t xml:space="preserve"> Hoffman, “Fiat Magia.” 2002. 191.</w:t>
      </w:r>
    </w:p>
  </w:footnote>
  <w:footnote w:id="18">
    <w:p w14:paraId="53841857" w14:textId="534E065C" w:rsidR="002F4085" w:rsidRDefault="002F4085">
      <w:pPr>
        <w:pStyle w:val="FootnoteText"/>
      </w:pPr>
      <w:r>
        <w:rPr>
          <w:rStyle w:val="FootnoteReference"/>
        </w:rPr>
        <w:footnoteRef/>
      </w:r>
      <w:r>
        <w:t xml:space="preserve"> </w:t>
      </w:r>
      <w:r w:rsidR="005D12CF" w:rsidRPr="005D12CF">
        <w:t>Dickie</w:t>
      </w:r>
      <w:r w:rsidR="00333469">
        <w:t>,</w:t>
      </w:r>
      <w:r w:rsidR="005D12CF" w:rsidRPr="005D12CF">
        <w:t xml:space="preserve"> </w:t>
      </w:r>
      <w:r w:rsidR="005D12CF" w:rsidRPr="005D12CF">
        <w:rPr>
          <w:i/>
          <w:iCs/>
        </w:rPr>
        <w:t>Magic and Magicians in the Greco-Roman World</w:t>
      </w:r>
      <w:r w:rsidR="005D12CF" w:rsidRPr="005D12CF">
        <w:t xml:space="preserve">. 2001. </w:t>
      </w:r>
      <w:r>
        <w:t>21.</w:t>
      </w:r>
    </w:p>
  </w:footnote>
  <w:footnote w:id="19">
    <w:p w14:paraId="736EEF8A" w14:textId="68611E13" w:rsidR="002F4085" w:rsidRDefault="002F4085">
      <w:pPr>
        <w:pStyle w:val="FootnoteText"/>
      </w:pPr>
      <w:r>
        <w:rPr>
          <w:rStyle w:val="FootnoteReference"/>
        </w:rPr>
        <w:footnoteRef/>
      </w:r>
      <w:r>
        <w:t xml:space="preserve"> </w:t>
      </w:r>
      <w:r w:rsidR="003D282B">
        <w:t xml:space="preserve">Peter </w:t>
      </w:r>
      <w:r w:rsidR="003D282B" w:rsidRPr="003D282B">
        <w:t>Schafer</w:t>
      </w:r>
      <w:r w:rsidR="00333469">
        <w:t>,</w:t>
      </w:r>
      <w:r w:rsidR="003D282B" w:rsidRPr="003D282B">
        <w:t xml:space="preserve"> “Magic and Religion in Ancient Judaism.” </w:t>
      </w:r>
      <w:r w:rsidR="003D282B" w:rsidRPr="003D282B">
        <w:rPr>
          <w:i/>
          <w:iCs/>
        </w:rPr>
        <w:t>Envisioning Magic: A Princeton Seminar and Symposium</w:t>
      </w:r>
      <w:r w:rsidR="003D282B" w:rsidRPr="003D282B">
        <w:t>. Brill, New York. 1997</w:t>
      </w:r>
      <w:r w:rsidR="003D282B">
        <w:t xml:space="preserve">. </w:t>
      </w:r>
      <w:r>
        <w:t>33.</w:t>
      </w:r>
    </w:p>
  </w:footnote>
  <w:footnote w:id="20">
    <w:p w14:paraId="7029C763" w14:textId="15CF49C8" w:rsidR="009E4053" w:rsidRDefault="009E4053" w:rsidP="009E4053">
      <w:pPr>
        <w:pStyle w:val="FootnoteText"/>
      </w:pPr>
      <w:r>
        <w:rPr>
          <w:rStyle w:val="FootnoteReference"/>
        </w:rPr>
        <w:footnoteRef/>
      </w:r>
      <w:r>
        <w:t xml:space="preserve"> Schafer, </w:t>
      </w:r>
      <w:r w:rsidR="003D282B">
        <w:t xml:space="preserve">“Magic and Religion in Ancient Judaism.” 1997. </w:t>
      </w:r>
      <w:r>
        <w:t>29.</w:t>
      </w:r>
    </w:p>
  </w:footnote>
  <w:footnote w:id="21">
    <w:p w14:paraId="3B9FB874" w14:textId="6132FA86" w:rsidR="0069502C" w:rsidRDefault="0069502C">
      <w:pPr>
        <w:pStyle w:val="FootnoteText"/>
      </w:pPr>
      <w:r>
        <w:rPr>
          <w:rStyle w:val="FootnoteReference"/>
        </w:rPr>
        <w:footnoteRef/>
      </w:r>
      <w:r>
        <w:t xml:space="preserve"> Holy Bible. NASB. 1995. Mark 15:37-39. </w:t>
      </w:r>
    </w:p>
  </w:footnote>
  <w:footnote w:id="22">
    <w:p w14:paraId="54878E87" w14:textId="3BB9C486" w:rsidR="0069502C" w:rsidRDefault="0069502C">
      <w:pPr>
        <w:pStyle w:val="FootnoteText"/>
      </w:pPr>
      <w:r>
        <w:rPr>
          <w:rStyle w:val="FootnoteReference"/>
        </w:rPr>
        <w:footnoteRef/>
      </w:r>
      <w:r>
        <w:t xml:space="preserve"> Holy Bible. NASM. 1995. Luke 23:44-47. </w:t>
      </w:r>
    </w:p>
  </w:footnote>
  <w:footnote w:id="23">
    <w:p w14:paraId="2B23A8AD" w14:textId="35936A02" w:rsidR="00567B9F" w:rsidRDefault="00567B9F">
      <w:pPr>
        <w:pStyle w:val="FootnoteText"/>
      </w:pPr>
      <w:r>
        <w:rPr>
          <w:rStyle w:val="FootnoteReference"/>
        </w:rPr>
        <w:footnoteRef/>
      </w:r>
      <w:r>
        <w:t xml:space="preserve"> Holy Bible. NASB. 1995. Matthew 27:45-54.</w:t>
      </w:r>
    </w:p>
  </w:footnote>
  <w:footnote w:id="24">
    <w:p w14:paraId="56382841" w14:textId="413065E6" w:rsidR="00A81F2F" w:rsidRDefault="00A81F2F">
      <w:pPr>
        <w:pStyle w:val="FootnoteText"/>
      </w:pPr>
      <w:r>
        <w:rPr>
          <w:rStyle w:val="FootnoteReference"/>
        </w:rPr>
        <w:footnoteRef/>
      </w:r>
      <w:r>
        <w:t xml:space="preserve"> </w:t>
      </w:r>
      <w:r w:rsidR="00025427" w:rsidRPr="00025427">
        <w:t>Guinan. “A Severed Head Laughed</w:t>
      </w:r>
      <w:r w:rsidR="009F0155">
        <w:t>.”</w:t>
      </w:r>
      <w:r w:rsidR="00025427" w:rsidRPr="00025427">
        <w:t xml:space="preserve"> 2002.</w:t>
      </w:r>
      <w:r>
        <w:t xml:space="preserve"> 24.</w:t>
      </w:r>
    </w:p>
  </w:footnote>
  <w:footnote w:id="25">
    <w:p w14:paraId="01BAA886" w14:textId="5FE0EFB5" w:rsidR="004C73C6" w:rsidRDefault="004C73C6">
      <w:pPr>
        <w:pStyle w:val="FootnoteText"/>
      </w:pPr>
      <w:r>
        <w:rPr>
          <w:rStyle w:val="FootnoteReference"/>
        </w:rPr>
        <w:footnoteRef/>
      </w:r>
      <w:r>
        <w:t xml:space="preserve"> </w:t>
      </w:r>
      <w:r w:rsidR="009F0155">
        <w:t>Ibid,</w:t>
      </w:r>
      <w:r w:rsidR="00025427">
        <w:t xml:space="preserve"> </w:t>
      </w:r>
      <w:r>
        <w:t xml:space="preserve">27. </w:t>
      </w:r>
    </w:p>
  </w:footnote>
  <w:footnote w:id="26">
    <w:p w14:paraId="6532CB59" w14:textId="01200F1D" w:rsidR="00D13B7D" w:rsidRDefault="00D13B7D">
      <w:pPr>
        <w:pStyle w:val="FootnoteText"/>
      </w:pPr>
      <w:r>
        <w:rPr>
          <w:rStyle w:val="FootnoteReference"/>
        </w:rPr>
        <w:footnoteRef/>
      </w:r>
      <w:r>
        <w:t xml:space="preserve"> Wax and Wax. “The Notion of Magic.” 1963. 495. </w:t>
      </w:r>
    </w:p>
  </w:footnote>
  <w:footnote w:id="27">
    <w:p w14:paraId="6AC66346" w14:textId="3EBF4B8B" w:rsidR="00D13B7D" w:rsidRDefault="00D13B7D">
      <w:pPr>
        <w:pStyle w:val="FootnoteText"/>
      </w:pPr>
      <w:r>
        <w:rPr>
          <w:rStyle w:val="FootnoteReference"/>
        </w:rPr>
        <w:footnoteRef/>
      </w:r>
      <w:r>
        <w:t xml:space="preserve"> Ibid</w:t>
      </w:r>
      <w:r w:rsidR="00952F4B">
        <w:t>,</w:t>
      </w:r>
      <w:r>
        <w:t xml:space="preserve"> 503.</w:t>
      </w:r>
    </w:p>
  </w:footnote>
  <w:footnote w:id="28">
    <w:p w14:paraId="5402DF7C" w14:textId="07BD8C77" w:rsidR="00E34D2B" w:rsidRDefault="00E34D2B">
      <w:pPr>
        <w:pStyle w:val="FootnoteText"/>
      </w:pPr>
      <w:r>
        <w:rPr>
          <w:rStyle w:val="FootnoteReference"/>
        </w:rPr>
        <w:footnoteRef/>
      </w:r>
      <w:r>
        <w:t xml:space="preserve"> </w:t>
      </w:r>
      <w:r w:rsidR="00D941FE">
        <w:t xml:space="preserve">Wouter J. </w:t>
      </w:r>
      <w:r w:rsidR="00D941FE" w:rsidRPr="00D941FE">
        <w:t>Hanegraaff</w:t>
      </w:r>
      <w:r w:rsidR="00D941FE">
        <w:t>.</w:t>
      </w:r>
      <w:r w:rsidR="00D941FE" w:rsidRPr="00D941FE">
        <w:t xml:space="preserve"> “Reconstructing ‘Religion’ from the Bottom Up.” Brill. </w:t>
      </w:r>
      <w:r w:rsidR="00D941FE" w:rsidRPr="00D941FE">
        <w:rPr>
          <w:i/>
          <w:iCs/>
        </w:rPr>
        <w:t>Numen</w:t>
      </w:r>
      <w:r w:rsidR="00D941FE" w:rsidRPr="00D941FE">
        <w:t xml:space="preserve">, Vol. 63, No 5/6, 2016. </w:t>
      </w:r>
      <w:r>
        <w:t xml:space="preserve">581. </w:t>
      </w:r>
    </w:p>
  </w:footnote>
  <w:footnote w:id="29">
    <w:p w14:paraId="0842A40B" w14:textId="22482374" w:rsidR="00936AAA" w:rsidRDefault="00936AAA">
      <w:pPr>
        <w:pStyle w:val="FootnoteText"/>
      </w:pPr>
      <w:r>
        <w:rPr>
          <w:rStyle w:val="FootnoteReference"/>
        </w:rPr>
        <w:footnoteRef/>
      </w:r>
      <w:r>
        <w:t xml:space="preserve"> </w:t>
      </w:r>
      <w:bookmarkStart w:id="10" w:name="_Hlk155838770"/>
      <w:r>
        <w:t>Michael Attyah Flower</w:t>
      </w:r>
      <w:bookmarkEnd w:id="10"/>
      <w:r>
        <w:t xml:space="preserve">, </w:t>
      </w:r>
      <w:r w:rsidRPr="00936AAA">
        <w:rPr>
          <w:i/>
          <w:iCs/>
        </w:rPr>
        <w:t>The Seer in Ancient Greece</w:t>
      </w:r>
      <w:r>
        <w:t xml:space="preserve">. </w:t>
      </w:r>
      <w:r w:rsidR="00DA790B" w:rsidRPr="00DA790B">
        <w:t>Berkley and Los Angeles: University of California Press, 2008.</w:t>
      </w:r>
      <w:r w:rsidR="00DA790B">
        <w:t xml:space="preserve"> </w:t>
      </w:r>
      <w:r>
        <w:t>105.</w:t>
      </w:r>
    </w:p>
  </w:footnote>
  <w:footnote w:id="30">
    <w:p w14:paraId="5A4530CF" w14:textId="0635F306" w:rsidR="00AF4148" w:rsidRDefault="00AF4148" w:rsidP="00AF4148">
      <w:pPr>
        <w:pStyle w:val="FootnoteText"/>
      </w:pPr>
      <w:r>
        <w:rPr>
          <w:rStyle w:val="FootnoteReference"/>
        </w:rPr>
        <w:footnoteRef/>
      </w:r>
      <w:r>
        <w:t xml:space="preserve"> Jan N. Bremmer</w:t>
      </w:r>
      <w:r w:rsidR="00F119A0">
        <w:t xml:space="preserve">, </w:t>
      </w:r>
      <w:r>
        <w:t xml:space="preserve">“The Birth of the Term ‘Magic’.” </w:t>
      </w:r>
      <w:r w:rsidRPr="002B5020">
        <w:t xml:space="preserve">Zeitschrift für Papyrologie und Epigraphik Bd. 126. Dr. Rudolf Habelt Ltd, </w:t>
      </w:r>
      <w:r>
        <w:t>1999. 11.</w:t>
      </w:r>
    </w:p>
  </w:footnote>
  <w:footnote w:id="31">
    <w:p w14:paraId="0BEBBF56" w14:textId="1B451024" w:rsidR="00F84AD5" w:rsidRDefault="00F84AD5">
      <w:pPr>
        <w:pStyle w:val="FootnoteText"/>
      </w:pPr>
      <w:r>
        <w:rPr>
          <w:rStyle w:val="FootnoteReference"/>
        </w:rPr>
        <w:footnoteRef/>
      </w:r>
      <w:r>
        <w:t xml:space="preserve"> Hoffman, “Fiat Magia.” </w:t>
      </w:r>
      <w:r w:rsidR="00FB3B4B">
        <w:t xml:space="preserve">2002. </w:t>
      </w:r>
      <w:r>
        <w:t>194.</w:t>
      </w:r>
    </w:p>
  </w:footnote>
  <w:footnote w:id="32">
    <w:p w14:paraId="77667864" w14:textId="7BB80E98" w:rsidR="00915D94" w:rsidRDefault="00915D94">
      <w:pPr>
        <w:pStyle w:val="FootnoteText"/>
      </w:pPr>
      <w:r>
        <w:rPr>
          <w:rStyle w:val="FootnoteReference"/>
        </w:rPr>
        <w:footnoteRef/>
      </w:r>
      <w:r>
        <w:t xml:space="preserve"> </w:t>
      </w:r>
      <w:r w:rsidR="006A15D1" w:rsidRPr="006A15D1">
        <w:t xml:space="preserve">Guinan, “A Severed Head Laughed.” 2002. </w:t>
      </w:r>
      <w:r>
        <w:t>27.</w:t>
      </w:r>
    </w:p>
  </w:footnote>
  <w:footnote w:id="33">
    <w:p w14:paraId="2348A7A7" w14:textId="4090FACE" w:rsidR="000E1356" w:rsidRDefault="000E1356">
      <w:pPr>
        <w:pStyle w:val="FootnoteText"/>
      </w:pPr>
      <w:r>
        <w:rPr>
          <w:rStyle w:val="FootnoteReference"/>
        </w:rPr>
        <w:footnoteRef/>
      </w:r>
      <w:r>
        <w:t xml:space="preserve"> Dickie</w:t>
      </w:r>
      <w:r w:rsidR="009B6D58">
        <w:t>,</w:t>
      </w:r>
      <w:r>
        <w:t xml:space="preserve"> </w:t>
      </w:r>
      <w:r w:rsidR="009B6D58" w:rsidRPr="009B6D58">
        <w:rPr>
          <w:i/>
          <w:iCs/>
        </w:rPr>
        <w:t>Magic and Magicians in the Greco-Roman World</w:t>
      </w:r>
      <w:r w:rsidR="009B6D58" w:rsidRPr="009B6D58">
        <w:t>. 2001.</w:t>
      </w:r>
      <w:r w:rsidR="009B6D58">
        <w:t xml:space="preserve"> </w:t>
      </w:r>
      <w:r>
        <w:t>19.</w:t>
      </w:r>
    </w:p>
  </w:footnote>
  <w:footnote w:id="34">
    <w:p w14:paraId="42E024C3" w14:textId="31AE0535" w:rsidR="004E3DB7" w:rsidRDefault="004E3DB7">
      <w:pPr>
        <w:pStyle w:val="FootnoteText"/>
      </w:pPr>
      <w:r>
        <w:rPr>
          <w:rStyle w:val="FootnoteReference"/>
        </w:rPr>
        <w:footnoteRef/>
      </w:r>
      <w:r>
        <w:t xml:space="preserve"> Otto</w:t>
      </w:r>
      <w:r w:rsidR="00F119A0">
        <w:t>,</w:t>
      </w:r>
      <w:r>
        <w:t xml:space="preserve"> </w:t>
      </w:r>
      <w:r w:rsidR="005D5EC1" w:rsidRPr="005D5EC1">
        <w:t xml:space="preserve">“Towards Historicizing ‘Magic’ in Antiquity.” </w:t>
      </w:r>
      <w:r>
        <w:t>2013. 325.</w:t>
      </w:r>
    </w:p>
  </w:footnote>
  <w:footnote w:id="35">
    <w:p w14:paraId="4EB6B681" w14:textId="385CF286" w:rsidR="00373563" w:rsidRDefault="00373563">
      <w:pPr>
        <w:pStyle w:val="FootnoteText"/>
      </w:pPr>
      <w:r>
        <w:rPr>
          <w:rStyle w:val="FootnoteReference"/>
        </w:rPr>
        <w:footnoteRef/>
      </w:r>
      <w:r>
        <w:t xml:space="preserve"> </w:t>
      </w:r>
      <w:r w:rsidR="001545D4" w:rsidRPr="001545D4">
        <w:t xml:space="preserve">Dickie, </w:t>
      </w:r>
      <w:r w:rsidR="001545D4" w:rsidRPr="001545D4">
        <w:rPr>
          <w:i/>
          <w:iCs/>
        </w:rPr>
        <w:t>Magic and Magicians in the Greco-Roman World</w:t>
      </w:r>
      <w:r w:rsidR="001545D4" w:rsidRPr="001545D4">
        <w:t xml:space="preserve">. 2001. </w:t>
      </w:r>
      <w:r>
        <w:t>18.</w:t>
      </w:r>
    </w:p>
  </w:footnote>
  <w:footnote w:id="36">
    <w:p w14:paraId="29F6826B" w14:textId="501B182C" w:rsidR="009E240E" w:rsidRDefault="009E240E">
      <w:pPr>
        <w:pStyle w:val="FootnoteText"/>
      </w:pPr>
      <w:r>
        <w:rPr>
          <w:rStyle w:val="FootnoteReference"/>
        </w:rPr>
        <w:footnoteRef/>
      </w:r>
      <w:r>
        <w:t xml:space="preserve"> Schafer, </w:t>
      </w:r>
      <w:r w:rsidR="009B4C03" w:rsidRPr="009B4C03">
        <w:t xml:space="preserve">“Magic and Religion in Ancient Judaism.” 1997. </w:t>
      </w:r>
      <w:r>
        <w:t>27.</w:t>
      </w:r>
    </w:p>
  </w:footnote>
  <w:footnote w:id="37">
    <w:p w14:paraId="5DC65510" w14:textId="6938385D" w:rsidR="0089317C" w:rsidRDefault="0089317C">
      <w:pPr>
        <w:pStyle w:val="FootnoteText"/>
      </w:pPr>
      <w:r>
        <w:rPr>
          <w:rStyle w:val="FootnoteReference"/>
        </w:rPr>
        <w:footnoteRef/>
      </w:r>
      <w:r>
        <w:t xml:space="preserve"> </w:t>
      </w:r>
      <w:r w:rsidR="0021595E" w:rsidRPr="0021595E">
        <w:t>Otto</w:t>
      </w:r>
      <w:r w:rsidR="0021595E">
        <w:t>,</w:t>
      </w:r>
      <w:r w:rsidR="0021595E" w:rsidRPr="0021595E">
        <w:t xml:space="preserve"> </w:t>
      </w:r>
      <w:r w:rsidR="001B4134" w:rsidRPr="001B4134">
        <w:t xml:space="preserve">“Towards Historicizing ‘Magic’ in Antiquity.” </w:t>
      </w:r>
      <w:r w:rsidR="0021595E" w:rsidRPr="0021595E">
        <w:t>2013. 332</w:t>
      </w:r>
      <w:r w:rsidR="0021595E">
        <w:t>.</w:t>
      </w:r>
    </w:p>
  </w:footnote>
  <w:footnote w:id="38">
    <w:p w14:paraId="621F8877" w14:textId="46E7AE06" w:rsidR="00B00A94" w:rsidRDefault="00B00A94" w:rsidP="00B00A94">
      <w:pPr>
        <w:pStyle w:val="FootnoteText"/>
      </w:pPr>
      <w:r>
        <w:rPr>
          <w:rStyle w:val="FootnoteReference"/>
        </w:rPr>
        <w:footnoteRef/>
      </w:r>
      <w:r>
        <w:t xml:space="preserve"> Guinan, “A Severed Head Laughed.”</w:t>
      </w:r>
      <w:r w:rsidR="006201CA">
        <w:t xml:space="preserve"> </w:t>
      </w:r>
      <w:r w:rsidRPr="002729F0">
        <w:t xml:space="preserve">2002. </w:t>
      </w:r>
      <w:r>
        <w:t>18.</w:t>
      </w:r>
    </w:p>
  </w:footnote>
  <w:footnote w:id="39">
    <w:p w14:paraId="671A69D8" w14:textId="23B261CC" w:rsidR="00E76267" w:rsidRDefault="00E76267">
      <w:pPr>
        <w:pStyle w:val="FootnoteText"/>
      </w:pPr>
      <w:r>
        <w:rPr>
          <w:rStyle w:val="FootnoteReference"/>
        </w:rPr>
        <w:footnoteRef/>
      </w:r>
      <w:r>
        <w:t xml:space="preserve"> Schafer, </w:t>
      </w:r>
      <w:r w:rsidR="009B4C03" w:rsidRPr="009B4C03">
        <w:t xml:space="preserve">“Magic and Religion in Ancient Judaism.” 1997. </w:t>
      </w:r>
      <w:r>
        <w:t>30.</w:t>
      </w:r>
    </w:p>
  </w:footnote>
  <w:footnote w:id="40">
    <w:p w14:paraId="7DAD3209" w14:textId="42145095" w:rsidR="0048546C" w:rsidRDefault="0048546C">
      <w:pPr>
        <w:pStyle w:val="FootnoteText"/>
      </w:pPr>
      <w:r>
        <w:rPr>
          <w:rStyle w:val="FootnoteReference"/>
        </w:rPr>
        <w:footnoteRef/>
      </w:r>
      <w:r>
        <w:t xml:space="preserve"> </w:t>
      </w:r>
      <w:bookmarkStart w:id="11" w:name="_Hlk155915392"/>
      <w:r w:rsidR="0052676F">
        <w:t xml:space="preserve">David Emile </w:t>
      </w:r>
      <w:r>
        <w:t>Durkheim</w:t>
      </w:r>
      <w:r w:rsidR="0052676F">
        <w:t xml:space="preserve">, </w:t>
      </w:r>
      <w:r w:rsidR="0052676F" w:rsidRPr="0052676F">
        <w:rPr>
          <w:i/>
          <w:iCs/>
        </w:rPr>
        <w:t>The Elementary Forms of Religious Life.</w:t>
      </w:r>
      <w:r w:rsidR="0052676F">
        <w:t xml:space="preserve"> Great Britain: Oxford University Press, 2008. </w:t>
      </w:r>
      <w:bookmarkEnd w:id="11"/>
      <w:r w:rsidR="0052676F">
        <w:t>11.</w:t>
      </w:r>
    </w:p>
  </w:footnote>
  <w:footnote w:id="41">
    <w:p w14:paraId="044C1890" w14:textId="01FA115D" w:rsidR="00892584" w:rsidRDefault="00892584">
      <w:pPr>
        <w:pStyle w:val="FootnoteText"/>
      </w:pPr>
      <w:r>
        <w:rPr>
          <w:rStyle w:val="FootnoteReference"/>
        </w:rPr>
        <w:footnoteRef/>
      </w:r>
      <w:r>
        <w:t xml:space="preserve"> Dickie, </w:t>
      </w:r>
      <w:r w:rsidR="008653BE" w:rsidRPr="008653BE">
        <w:rPr>
          <w:i/>
          <w:iCs/>
        </w:rPr>
        <w:t>Magic and Magicians in the Greco-Roman World</w:t>
      </w:r>
      <w:r w:rsidR="008653BE" w:rsidRPr="008653BE">
        <w:t>. 2001.</w:t>
      </w:r>
      <w:r w:rsidR="008653BE">
        <w:t xml:space="preserve"> </w:t>
      </w:r>
      <w:r>
        <w:t>38.</w:t>
      </w:r>
    </w:p>
  </w:footnote>
  <w:footnote w:id="42">
    <w:p w14:paraId="0A93EA2C" w14:textId="4075BCC9" w:rsidR="000D2D87" w:rsidRDefault="000D2D87">
      <w:pPr>
        <w:pStyle w:val="FootnoteText"/>
      </w:pPr>
      <w:r>
        <w:rPr>
          <w:rStyle w:val="FootnoteReference"/>
        </w:rPr>
        <w:footnoteRef/>
      </w:r>
      <w:r>
        <w:t xml:space="preserve"> Dickie, </w:t>
      </w:r>
      <w:r w:rsidR="00F456B6" w:rsidRPr="00F456B6">
        <w:rPr>
          <w:i/>
          <w:iCs/>
        </w:rPr>
        <w:t>Magic and Magicians in the Greco-Roman World</w:t>
      </w:r>
      <w:r w:rsidR="00F456B6" w:rsidRPr="00F456B6">
        <w:t xml:space="preserve">. 2001. </w:t>
      </w:r>
      <w:r>
        <w:t>39</w:t>
      </w:r>
      <w:r w:rsidR="00E71C1D">
        <w:t>, 42, 45</w:t>
      </w:r>
      <w:r>
        <w:t>.</w:t>
      </w:r>
    </w:p>
  </w:footnote>
  <w:footnote w:id="43">
    <w:p w14:paraId="5B8A2962" w14:textId="6984E975" w:rsidR="0036792D" w:rsidRDefault="0036792D">
      <w:pPr>
        <w:pStyle w:val="FootnoteText"/>
      </w:pPr>
      <w:r>
        <w:rPr>
          <w:rStyle w:val="FootnoteReference"/>
        </w:rPr>
        <w:footnoteRef/>
      </w:r>
      <w:r>
        <w:t xml:space="preserve"> Schafer, </w:t>
      </w:r>
      <w:r w:rsidR="001B4134" w:rsidRPr="001B4134">
        <w:t xml:space="preserve">“Magic and Religion in Ancient Judaism.” 1997. </w:t>
      </w:r>
      <w:r>
        <w:t>26</w:t>
      </w:r>
      <w:r w:rsidR="00BA1A01">
        <w:t xml:space="preserve">; </w:t>
      </w:r>
      <w:bookmarkStart w:id="12" w:name="_Hlk155908438"/>
      <w:r w:rsidR="00BA1A01" w:rsidRPr="00BA1A01">
        <w:t>Hanegraaf, “The Academic Science of Magic</w:t>
      </w:r>
      <w:r w:rsidR="00BA1A01">
        <w:t>.</w:t>
      </w:r>
      <w:r w:rsidR="00BA1A01" w:rsidRPr="00BA1A01">
        <w:t>” 1998. 273</w:t>
      </w:r>
      <w:bookmarkEnd w:id="12"/>
      <w:r w:rsidR="00BA1A01">
        <w:t>.</w:t>
      </w:r>
    </w:p>
  </w:footnote>
  <w:footnote w:id="44">
    <w:p w14:paraId="55F3F04A" w14:textId="69CDA57B" w:rsidR="00C17615" w:rsidRDefault="00C17615">
      <w:pPr>
        <w:pStyle w:val="FootnoteText"/>
      </w:pPr>
      <w:r>
        <w:rPr>
          <w:rStyle w:val="FootnoteReference"/>
        </w:rPr>
        <w:footnoteRef/>
      </w:r>
      <w:r>
        <w:t xml:space="preserve"> Gordon, </w:t>
      </w:r>
      <w:r w:rsidR="003B7D0C" w:rsidRPr="003B7D0C">
        <w:t>“Reporting the Marvellous: Private Divination in the Greek Magical Papyri.” 1997</w:t>
      </w:r>
      <w:r w:rsidR="003B7D0C">
        <w:t xml:space="preserve">. </w:t>
      </w:r>
      <w:r>
        <w:t>66.</w:t>
      </w:r>
    </w:p>
  </w:footnote>
  <w:footnote w:id="45">
    <w:p w14:paraId="281BA93F" w14:textId="0A468863" w:rsidR="000F5B50" w:rsidRDefault="000F5B50">
      <w:pPr>
        <w:pStyle w:val="FootnoteText"/>
      </w:pPr>
      <w:r>
        <w:rPr>
          <w:rStyle w:val="FootnoteReference"/>
        </w:rPr>
        <w:footnoteRef/>
      </w:r>
      <w:r>
        <w:t xml:space="preserve"> Flower, </w:t>
      </w:r>
      <w:r w:rsidR="00217E39" w:rsidRPr="00217E39">
        <w:rPr>
          <w:i/>
          <w:iCs/>
        </w:rPr>
        <w:t>The Seer in Ancient Greece</w:t>
      </w:r>
      <w:r w:rsidR="00217E39" w:rsidRPr="00217E39">
        <w:t xml:space="preserve">. 2008. </w:t>
      </w:r>
      <w:r>
        <w:t xml:space="preserve">108. </w:t>
      </w:r>
    </w:p>
  </w:footnote>
  <w:footnote w:id="46">
    <w:p w14:paraId="25585288" w14:textId="2814B884" w:rsidR="00E67D50" w:rsidRDefault="00E67D50">
      <w:pPr>
        <w:pStyle w:val="FootnoteText"/>
      </w:pPr>
      <w:r>
        <w:rPr>
          <w:rStyle w:val="FootnoteReference"/>
        </w:rPr>
        <w:footnoteRef/>
      </w:r>
      <w:r>
        <w:t xml:space="preserve"> Flower, </w:t>
      </w:r>
      <w:r w:rsidR="00217E39" w:rsidRPr="00217E39">
        <w:rPr>
          <w:i/>
          <w:iCs/>
        </w:rPr>
        <w:t>The Seer in Ancient Greece</w:t>
      </w:r>
      <w:r w:rsidR="00217E39" w:rsidRPr="00217E39">
        <w:t xml:space="preserve">. 2008. </w:t>
      </w:r>
      <w:r>
        <w:t xml:space="preserve">108. </w:t>
      </w:r>
    </w:p>
  </w:footnote>
  <w:footnote w:id="47">
    <w:p w14:paraId="7E6391A6" w14:textId="52F1DB77" w:rsidR="00E67D50" w:rsidRDefault="00E67D50">
      <w:pPr>
        <w:pStyle w:val="FootnoteText"/>
      </w:pPr>
      <w:r>
        <w:rPr>
          <w:rStyle w:val="FootnoteReference"/>
        </w:rPr>
        <w:footnoteRef/>
      </w:r>
      <w:r>
        <w:t xml:space="preserve"> Flower, </w:t>
      </w:r>
      <w:r w:rsidR="00217E39" w:rsidRPr="00217E39">
        <w:rPr>
          <w:i/>
          <w:iCs/>
        </w:rPr>
        <w:t>The Seer in Ancient Greece</w:t>
      </w:r>
      <w:r w:rsidR="00217E39" w:rsidRPr="00217E39">
        <w:t xml:space="preserve">. 2008. </w:t>
      </w:r>
      <w:r>
        <w:t xml:space="preserve">108. </w:t>
      </w:r>
    </w:p>
  </w:footnote>
  <w:footnote w:id="48">
    <w:p w14:paraId="3330C862" w14:textId="67447BFD" w:rsidR="00E64C44" w:rsidRDefault="00E64C44">
      <w:pPr>
        <w:pStyle w:val="FootnoteText"/>
      </w:pPr>
      <w:r>
        <w:rPr>
          <w:rStyle w:val="FootnoteReference"/>
        </w:rPr>
        <w:footnoteRef/>
      </w:r>
      <w:r>
        <w:t xml:space="preserve"> </w:t>
      </w:r>
      <w:r w:rsidR="00042885" w:rsidRPr="00946926">
        <w:t>Gordon. “Reporting the Marvellous: Private Divination in the Greek Magical Papyri.”</w:t>
      </w:r>
      <w:r w:rsidR="00042885">
        <w:t xml:space="preserve"> </w:t>
      </w:r>
      <w:r w:rsidR="00042885" w:rsidRPr="00946926">
        <w:t>1997.</w:t>
      </w:r>
      <w:r w:rsidR="00042885">
        <w:t xml:space="preserve"> 76.</w:t>
      </w:r>
    </w:p>
  </w:footnote>
  <w:footnote w:id="49">
    <w:p w14:paraId="0DE7301F" w14:textId="00B72269" w:rsidR="00AC166F" w:rsidRDefault="00AC166F" w:rsidP="00AC166F">
      <w:pPr>
        <w:pStyle w:val="FootnoteText"/>
      </w:pPr>
      <w:r>
        <w:rPr>
          <w:rStyle w:val="FootnoteReference"/>
        </w:rPr>
        <w:footnoteRef/>
      </w:r>
      <w:r>
        <w:t xml:space="preserve"> </w:t>
      </w:r>
      <w:r w:rsidR="00042885">
        <w:t>Ibid, 76.</w:t>
      </w:r>
    </w:p>
  </w:footnote>
  <w:footnote w:id="50">
    <w:p w14:paraId="29D07599" w14:textId="77777777" w:rsidR="00C13CB1" w:rsidRDefault="00C13CB1" w:rsidP="00C13CB1">
      <w:pPr>
        <w:pStyle w:val="FootnoteText"/>
      </w:pPr>
      <w:r>
        <w:rPr>
          <w:rStyle w:val="FootnoteReference"/>
        </w:rPr>
        <w:footnoteRef/>
      </w:r>
      <w:r>
        <w:t xml:space="preserve"> Flower, </w:t>
      </w:r>
      <w:r w:rsidRPr="00C86BF3">
        <w:rPr>
          <w:i/>
          <w:iCs/>
        </w:rPr>
        <w:t>The Seer in Ancient Greece</w:t>
      </w:r>
      <w:r>
        <w:t>. 2008. 113.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224032408"/>
      <w:docPartObj>
        <w:docPartGallery w:val="Page Numbers (Top of Page)"/>
        <w:docPartUnique/>
      </w:docPartObj>
    </w:sdtPr>
    <w:sdtEndPr>
      <w:rPr>
        <w:b/>
        <w:bCs/>
        <w:noProof/>
        <w:color w:val="auto"/>
        <w:spacing w:val="0"/>
      </w:rPr>
    </w:sdtEndPr>
    <w:sdtContent>
      <w:p w14:paraId="0E633659" w14:textId="45EB8CB7" w:rsidR="001745FE" w:rsidRDefault="001745FE">
        <w:pPr>
          <w:pStyle w:val="Header"/>
          <w:pBdr>
            <w:bottom w:val="single" w:sz="4" w:space="1" w:color="D9D9D9" w:themeColor="background1" w:themeShade="D9"/>
          </w:pBdr>
          <w:jc w:val="right"/>
          <w:rPr>
            <w:b/>
            <w:bCs/>
          </w:rPr>
        </w:pPr>
        <w:r>
          <w:rPr>
            <w:color w:val="7F7F7F" w:themeColor="background1" w:themeShade="7F"/>
            <w:spacing w:val="60"/>
          </w:rPr>
          <w:t>Morrison</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EB326DE" w14:textId="77777777" w:rsidR="001745FE" w:rsidRDefault="001745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FAD"/>
    <w:rsid w:val="00024CA2"/>
    <w:rsid w:val="00025427"/>
    <w:rsid w:val="00031211"/>
    <w:rsid w:val="00040316"/>
    <w:rsid w:val="00042885"/>
    <w:rsid w:val="000519DA"/>
    <w:rsid w:val="000522A1"/>
    <w:rsid w:val="00055136"/>
    <w:rsid w:val="00071AB2"/>
    <w:rsid w:val="0008085E"/>
    <w:rsid w:val="00081EE6"/>
    <w:rsid w:val="0009376C"/>
    <w:rsid w:val="00097D13"/>
    <w:rsid w:val="000A0767"/>
    <w:rsid w:val="000A11CA"/>
    <w:rsid w:val="000A4DD7"/>
    <w:rsid w:val="000C4E7B"/>
    <w:rsid w:val="000D2D87"/>
    <w:rsid w:val="000E1356"/>
    <w:rsid w:val="000F5B44"/>
    <w:rsid w:val="000F5B50"/>
    <w:rsid w:val="000F6FA6"/>
    <w:rsid w:val="00114E52"/>
    <w:rsid w:val="00122193"/>
    <w:rsid w:val="00124B83"/>
    <w:rsid w:val="001263CE"/>
    <w:rsid w:val="00135C06"/>
    <w:rsid w:val="001440E7"/>
    <w:rsid w:val="001545D4"/>
    <w:rsid w:val="00162198"/>
    <w:rsid w:val="001667B2"/>
    <w:rsid w:val="001745FE"/>
    <w:rsid w:val="00181E16"/>
    <w:rsid w:val="0018223A"/>
    <w:rsid w:val="001A604C"/>
    <w:rsid w:val="001B4134"/>
    <w:rsid w:val="001B6806"/>
    <w:rsid w:val="001C751F"/>
    <w:rsid w:val="001D2DF7"/>
    <w:rsid w:val="001E6007"/>
    <w:rsid w:val="001E726E"/>
    <w:rsid w:val="001F4843"/>
    <w:rsid w:val="001F4E0C"/>
    <w:rsid w:val="00212FDB"/>
    <w:rsid w:val="002148A2"/>
    <w:rsid w:val="0021595E"/>
    <w:rsid w:val="00217BE1"/>
    <w:rsid w:val="00217E39"/>
    <w:rsid w:val="0022248C"/>
    <w:rsid w:val="00226F9C"/>
    <w:rsid w:val="00227410"/>
    <w:rsid w:val="0025061D"/>
    <w:rsid w:val="0025187F"/>
    <w:rsid w:val="0025537F"/>
    <w:rsid w:val="00256E2C"/>
    <w:rsid w:val="0026318E"/>
    <w:rsid w:val="002729F0"/>
    <w:rsid w:val="00273C1D"/>
    <w:rsid w:val="00274154"/>
    <w:rsid w:val="0028610E"/>
    <w:rsid w:val="002928DF"/>
    <w:rsid w:val="00297527"/>
    <w:rsid w:val="002B14F3"/>
    <w:rsid w:val="002B234D"/>
    <w:rsid w:val="002B3943"/>
    <w:rsid w:val="002B5020"/>
    <w:rsid w:val="002C47C5"/>
    <w:rsid w:val="002D215C"/>
    <w:rsid w:val="002D7A2D"/>
    <w:rsid w:val="002E2896"/>
    <w:rsid w:val="002E4D72"/>
    <w:rsid w:val="002E6931"/>
    <w:rsid w:val="002F289A"/>
    <w:rsid w:val="002F4085"/>
    <w:rsid w:val="003029D1"/>
    <w:rsid w:val="0031398F"/>
    <w:rsid w:val="003255D5"/>
    <w:rsid w:val="00331A08"/>
    <w:rsid w:val="00333469"/>
    <w:rsid w:val="00334815"/>
    <w:rsid w:val="00336123"/>
    <w:rsid w:val="003404FA"/>
    <w:rsid w:val="00361685"/>
    <w:rsid w:val="00362E52"/>
    <w:rsid w:val="0036792D"/>
    <w:rsid w:val="00371E3C"/>
    <w:rsid w:val="00373563"/>
    <w:rsid w:val="00383434"/>
    <w:rsid w:val="00393213"/>
    <w:rsid w:val="003957A2"/>
    <w:rsid w:val="0039609D"/>
    <w:rsid w:val="003B7D0C"/>
    <w:rsid w:val="003C2011"/>
    <w:rsid w:val="003D282B"/>
    <w:rsid w:val="003D4F13"/>
    <w:rsid w:val="003D693A"/>
    <w:rsid w:val="003D6EF6"/>
    <w:rsid w:val="003F142F"/>
    <w:rsid w:val="003F2D7B"/>
    <w:rsid w:val="003F3661"/>
    <w:rsid w:val="00406CB6"/>
    <w:rsid w:val="0043098B"/>
    <w:rsid w:val="00437421"/>
    <w:rsid w:val="0044448B"/>
    <w:rsid w:val="00452BF8"/>
    <w:rsid w:val="00454BB6"/>
    <w:rsid w:val="00457E7F"/>
    <w:rsid w:val="0047670D"/>
    <w:rsid w:val="00484E7A"/>
    <w:rsid w:val="0048546C"/>
    <w:rsid w:val="004A1032"/>
    <w:rsid w:val="004A31A8"/>
    <w:rsid w:val="004B274A"/>
    <w:rsid w:val="004B606E"/>
    <w:rsid w:val="004C494C"/>
    <w:rsid w:val="004C7070"/>
    <w:rsid w:val="004C73C6"/>
    <w:rsid w:val="004D0B7D"/>
    <w:rsid w:val="004D37A2"/>
    <w:rsid w:val="004D79BB"/>
    <w:rsid w:val="004E3DB7"/>
    <w:rsid w:val="004E4F4E"/>
    <w:rsid w:val="004F3323"/>
    <w:rsid w:val="0052092E"/>
    <w:rsid w:val="005264DB"/>
    <w:rsid w:val="0052676F"/>
    <w:rsid w:val="00531C8D"/>
    <w:rsid w:val="005377EA"/>
    <w:rsid w:val="00542F93"/>
    <w:rsid w:val="00543FBA"/>
    <w:rsid w:val="00560ECF"/>
    <w:rsid w:val="005614BC"/>
    <w:rsid w:val="005635D3"/>
    <w:rsid w:val="00567524"/>
    <w:rsid w:val="00567B9F"/>
    <w:rsid w:val="00570778"/>
    <w:rsid w:val="00571786"/>
    <w:rsid w:val="005717A3"/>
    <w:rsid w:val="005728E9"/>
    <w:rsid w:val="0057679E"/>
    <w:rsid w:val="00576A6A"/>
    <w:rsid w:val="00576E50"/>
    <w:rsid w:val="0059097C"/>
    <w:rsid w:val="005B21E3"/>
    <w:rsid w:val="005B30E8"/>
    <w:rsid w:val="005B4C57"/>
    <w:rsid w:val="005B4F7F"/>
    <w:rsid w:val="005C0617"/>
    <w:rsid w:val="005D12CF"/>
    <w:rsid w:val="005D5EC1"/>
    <w:rsid w:val="005E489B"/>
    <w:rsid w:val="005F345E"/>
    <w:rsid w:val="005F55DF"/>
    <w:rsid w:val="006201CA"/>
    <w:rsid w:val="00643CBA"/>
    <w:rsid w:val="00644D8C"/>
    <w:rsid w:val="00652D1D"/>
    <w:rsid w:val="00652F43"/>
    <w:rsid w:val="00656070"/>
    <w:rsid w:val="006615F8"/>
    <w:rsid w:val="006652E8"/>
    <w:rsid w:val="00672008"/>
    <w:rsid w:val="0068000E"/>
    <w:rsid w:val="0068139A"/>
    <w:rsid w:val="00683E68"/>
    <w:rsid w:val="00693DDC"/>
    <w:rsid w:val="0069502C"/>
    <w:rsid w:val="006A15D1"/>
    <w:rsid w:val="006A25F4"/>
    <w:rsid w:val="006B1C94"/>
    <w:rsid w:val="006B2A41"/>
    <w:rsid w:val="006C04A7"/>
    <w:rsid w:val="006C2992"/>
    <w:rsid w:val="006C7852"/>
    <w:rsid w:val="006D54B6"/>
    <w:rsid w:val="006E3B3B"/>
    <w:rsid w:val="006E62BB"/>
    <w:rsid w:val="006F7291"/>
    <w:rsid w:val="00702EC6"/>
    <w:rsid w:val="00712086"/>
    <w:rsid w:val="00712429"/>
    <w:rsid w:val="00716ACD"/>
    <w:rsid w:val="007171A4"/>
    <w:rsid w:val="00726188"/>
    <w:rsid w:val="00727D2B"/>
    <w:rsid w:val="007314CB"/>
    <w:rsid w:val="00740592"/>
    <w:rsid w:val="00746F2B"/>
    <w:rsid w:val="00747DFF"/>
    <w:rsid w:val="00751AC0"/>
    <w:rsid w:val="00753FFE"/>
    <w:rsid w:val="007611AD"/>
    <w:rsid w:val="00775B16"/>
    <w:rsid w:val="0078490E"/>
    <w:rsid w:val="00792F52"/>
    <w:rsid w:val="00794EDE"/>
    <w:rsid w:val="007A0917"/>
    <w:rsid w:val="007A0DF8"/>
    <w:rsid w:val="007D2CEA"/>
    <w:rsid w:val="007E6141"/>
    <w:rsid w:val="007F4D7F"/>
    <w:rsid w:val="00803B05"/>
    <w:rsid w:val="008069E1"/>
    <w:rsid w:val="00821885"/>
    <w:rsid w:val="00823D95"/>
    <w:rsid w:val="0082552D"/>
    <w:rsid w:val="00831586"/>
    <w:rsid w:val="00840A30"/>
    <w:rsid w:val="00842C40"/>
    <w:rsid w:val="00846B27"/>
    <w:rsid w:val="00851869"/>
    <w:rsid w:val="0086228E"/>
    <w:rsid w:val="008653BE"/>
    <w:rsid w:val="00867DAF"/>
    <w:rsid w:val="00872E44"/>
    <w:rsid w:val="008737D1"/>
    <w:rsid w:val="0087632D"/>
    <w:rsid w:val="0088775F"/>
    <w:rsid w:val="008910CF"/>
    <w:rsid w:val="00892584"/>
    <w:rsid w:val="0089317C"/>
    <w:rsid w:val="00897D71"/>
    <w:rsid w:val="008E0085"/>
    <w:rsid w:val="008E2070"/>
    <w:rsid w:val="008E2913"/>
    <w:rsid w:val="008F41AD"/>
    <w:rsid w:val="008F6B9F"/>
    <w:rsid w:val="00914B34"/>
    <w:rsid w:val="00915D94"/>
    <w:rsid w:val="00931E33"/>
    <w:rsid w:val="00936AAA"/>
    <w:rsid w:val="009430AF"/>
    <w:rsid w:val="00946926"/>
    <w:rsid w:val="00952F4B"/>
    <w:rsid w:val="009539B7"/>
    <w:rsid w:val="00953D15"/>
    <w:rsid w:val="00957921"/>
    <w:rsid w:val="0096537C"/>
    <w:rsid w:val="00971E77"/>
    <w:rsid w:val="0097269E"/>
    <w:rsid w:val="009741FA"/>
    <w:rsid w:val="0097533D"/>
    <w:rsid w:val="00981B7A"/>
    <w:rsid w:val="009939B7"/>
    <w:rsid w:val="00994E3B"/>
    <w:rsid w:val="009A1431"/>
    <w:rsid w:val="009B17CD"/>
    <w:rsid w:val="009B1850"/>
    <w:rsid w:val="009B2DE8"/>
    <w:rsid w:val="009B4C03"/>
    <w:rsid w:val="009B4ED4"/>
    <w:rsid w:val="009B5999"/>
    <w:rsid w:val="009B6D58"/>
    <w:rsid w:val="009C7BF9"/>
    <w:rsid w:val="009D438D"/>
    <w:rsid w:val="009D4FAD"/>
    <w:rsid w:val="009E18C6"/>
    <w:rsid w:val="009E240E"/>
    <w:rsid w:val="009E4053"/>
    <w:rsid w:val="009F0155"/>
    <w:rsid w:val="009F3FD3"/>
    <w:rsid w:val="00A01741"/>
    <w:rsid w:val="00A03713"/>
    <w:rsid w:val="00A040B8"/>
    <w:rsid w:val="00A125ED"/>
    <w:rsid w:val="00A13BC7"/>
    <w:rsid w:val="00A15B7F"/>
    <w:rsid w:val="00A16488"/>
    <w:rsid w:val="00A16701"/>
    <w:rsid w:val="00A30398"/>
    <w:rsid w:val="00A43117"/>
    <w:rsid w:val="00A563B1"/>
    <w:rsid w:val="00A57265"/>
    <w:rsid w:val="00A762D1"/>
    <w:rsid w:val="00A76F63"/>
    <w:rsid w:val="00A80055"/>
    <w:rsid w:val="00A81F2F"/>
    <w:rsid w:val="00A931AC"/>
    <w:rsid w:val="00A9599B"/>
    <w:rsid w:val="00A95C87"/>
    <w:rsid w:val="00AA186C"/>
    <w:rsid w:val="00AA6C26"/>
    <w:rsid w:val="00AA7650"/>
    <w:rsid w:val="00AB3CE8"/>
    <w:rsid w:val="00AC166F"/>
    <w:rsid w:val="00AD355E"/>
    <w:rsid w:val="00AD6037"/>
    <w:rsid w:val="00AE3736"/>
    <w:rsid w:val="00AE4E37"/>
    <w:rsid w:val="00AF1A03"/>
    <w:rsid w:val="00AF325B"/>
    <w:rsid w:val="00AF4148"/>
    <w:rsid w:val="00B00A94"/>
    <w:rsid w:val="00B0231F"/>
    <w:rsid w:val="00B1002C"/>
    <w:rsid w:val="00B1084B"/>
    <w:rsid w:val="00B16633"/>
    <w:rsid w:val="00B2222A"/>
    <w:rsid w:val="00B46947"/>
    <w:rsid w:val="00B517C1"/>
    <w:rsid w:val="00B5191F"/>
    <w:rsid w:val="00B519F1"/>
    <w:rsid w:val="00B60068"/>
    <w:rsid w:val="00B63475"/>
    <w:rsid w:val="00B67174"/>
    <w:rsid w:val="00B67569"/>
    <w:rsid w:val="00B74DAF"/>
    <w:rsid w:val="00B806E7"/>
    <w:rsid w:val="00B86852"/>
    <w:rsid w:val="00B86E03"/>
    <w:rsid w:val="00BA1A01"/>
    <w:rsid w:val="00BA6D90"/>
    <w:rsid w:val="00BB443D"/>
    <w:rsid w:val="00BB7E10"/>
    <w:rsid w:val="00BC0013"/>
    <w:rsid w:val="00BC746A"/>
    <w:rsid w:val="00BD3394"/>
    <w:rsid w:val="00BD7058"/>
    <w:rsid w:val="00BF024D"/>
    <w:rsid w:val="00BF3EFA"/>
    <w:rsid w:val="00C01406"/>
    <w:rsid w:val="00C05876"/>
    <w:rsid w:val="00C10DD4"/>
    <w:rsid w:val="00C113CF"/>
    <w:rsid w:val="00C139BE"/>
    <w:rsid w:val="00C13CB1"/>
    <w:rsid w:val="00C17615"/>
    <w:rsid w:val="00C30935"/>
    <w:rsid w:val="00C40786"/>
    <w:rsid w:val="00C418BB"/>
    <w:rsid w:val="00C438C3"/>
    <w:rsid w:val="00C44D17"/>
    <w:rsid w:val="00C513EE"/>
    <w:rsid w:val="00C515FC"/>
    <w:rsid w:val="00C5374E"/>
    <w:rsid w:val="00C61CA5"/>
    <w:rsid w:val="00C65514"/>
    <w:rsid w:val="00C676F1"/>
    <w:rsid w:val="00C86BF3"/>
    <w:rsid w:val="00C91940"/>
    <w:rsid w:val="00C91A3E"/>
    <w:rsid w:val="00CA7E1E"/>
    <w:rsid w:val="00CD66B4"/>
    <w:rsid w:val="00D01473"/>
    <w:rsid w:val="00D0492C"/>
    <w:rsid w:val="00D06C58"/>
    <w:rsid w:val="00D13B7D"/>
    <w:rsid w:val="00D201A8"/>
    <w:rsid w:val="00D21EE6"/>
    <w:rsid w:val="00D22FB3"/>
    <w:rsid w:val="00D2460D"/>
    <w:rsid w:val="00D2766D"/>
    <w:rsid w:val="00D3251C"/>
    <w:rsid w:val="00D43058"/>
    <w:rsid w:val="00D52775"/>
    <w:rsid w:val="00D57E13"/>
    <w:rsid w:val="00D613DA"/>
    <w:rsid w:val="00D62CEF"/>
    <w:rsid w:val="00D7197C"/>
    <w:rsid w:val="00D72697"/>
    <w:rsid w:val="00D84CD5"/>
    <w:rsid w:val="00D941FE"/>
    <w:rsid w:val="00DA1267"/>
    <w:rsid w:val="00DA790B"/>
    <w:rsid w:val="00DB13AC"/>
    <w:rsid w:val="00DB45D4"/>
    <w:rsid w:val="00DB5B46"/>
    <w:rsid w:val="00DC3314"/>
    <w:rsid w:val="00DC4BD1"/>
    <w:rsid w:val="00DD2FE3"/>
    <w:rsid w:val="00DE2B2C"/>
    <w:rsid w:val="00DE2CBF"/>
    <w:rsid w:val="00DE4324"/>
    <w:rsid w:val="00E02B6C"/>
    <w:rsid w:val="00E03220"/>
    <w:rsid w:val="00E123B0"/>
    <w:rsid w:val="00E34D2B"/>
    <w:rsid w:val="00E40F92"/>
    <w:rsid w:val="00E45D6F"/>
    <w:rsid w:val="00E52E4E"/>
    <w:rsid w:val="00E64C44"/>
    <w:rsid w:val="00E67D50"/>
    <w:rsid w:val="00E71C1D"/>
    <w:rsid w:val="00E76267"/>
    <w:rsid w:val="00E90C57"/>
    <w:rsid w:val="00EA29D1"/>
    <w:rsid w:val="00EB1091"/>
    <w:rsid w:val="00ED295D"/>
    <w:rsid w:val="00ED3BC6"/>
    <w:rsid w:val="00ED7EF7"/>
    <w:rsid w:val="00EE0572"/>
    <w:rsid w:val="00EE18BC"/>
    <w:rsid w:val="00EF7CA7"/>
    <w:rsid w:val="00F00A31"/>
    <w:rsid w:val="00F01A00"/>
    <w:rsid w:val="00F119A0"/>
    <w:rsid w:val="00F23679"/>
    <w:rsid w:val="00F307A7"/>
    <w:rsid w:val="00F313CA"/>
    <w:rsid w:val="00F33053"/>
    <w:rsid w:val="00F4146C"/>
    <w:rsid w:val="00F456B6"/>
    <w:rsid w:val="00F517D5"/>
    <w:rsid w:val="00F54B4F"/>
    <w:rsid w:val="00F627FE"/>
    <w:rsid w:val="00F62F8E"/>
    <w:rsid w:val="00F660C9"/>
    <w:rsid w:val="00F72DCE"/>
    <w:rsid w:val="00F80438"/>
    <w:rsid w:val="00F84AD5"/>
    <w:rsid w:val="00F86422"/>
    <w:rsid w:val="00F878EA"/>
    <w:rsid w:val="00F8796E"/>
    <w:rsid w:val="00F90C8E"/>
    <w:rsid w:val="00FA2C4D"/>
    <w:rsid w:val="00FA7205"/>
    <w:rsid w:val="00FB3B4B"/>
    <w:rsid w:val="00FD3782"/>
    <w:rsid w:val="00FE0A2A"/>
    <w:rsid w:val="00FE1B5F"/>
    <w:rsid w:val="00FE43ED"/>
    <w:rsid w:val="00FE47E2"/>
    <w:rsid w:val="00FF2C20"/>
    <w:rsid w:val="00FF5E45"/>
    <w:rsid w:val="00FF70A3"/>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F836A"/>
  <w15:chartTrackingRefBased/>
  <w15:docId w15:val="{5EA81C07-244A-4B90-9BF9-0E2CD7FD5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52E4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2E4E"/>
    <w:rPr>
      <w:sz w:val="20"/>
      <w:szCs w:val="20"/>
    </w:rPr>
  </w:style>
  <w:style w:type="character" w:styleId="FootnoteReference">
    <w:name w:val="footnote reference"/>
    <w:basedOn w:val="DefaultParagraphFont"/>
    <w:uiPriority w:val="99"/>
    <w:semiHidden/>
    <w:unhideWhenUsed/>
    <w:rsid w:val="00E52E4E"/>
    <w:rPr>
      <w:vertAlign w:val="superscript"/>
    </w:rPr>
  </w:style>
  <w:style w:type="paragraph" w:styleId="Header">
    <w:name w:val="header"/>
    <w:basedOn w:val="Normal"/>
    <w:link w:val="HeaderChar"/>
    <w:uiPriority w:val="99"/>
    <w:unhideWhenUsed/>
    <w:rsid w:val="001745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45FE"/>
  </w:style>
  <w:style w:type="paragraph" w:styleId="Footer">
    <w:name w:val="footer"/>
    <w:basedOn w:val="Normal"/>
    <w:link w:val="FooterChar"/>
    <w:uiPriority w:val="99"/>
    <w:unhideWhenUsed/>
    <w:rsid w:val="001745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45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DB468D-7A82-4F48-B682-EE21511935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5994</TotalTime>
  <Pages>19</Pages>
  <Words>4298</Words>
  <Characters>24504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Morrison</dc:creator>
  <cp:keywords/>
  <dc:description/>
  <cp:lastModifiedBy>Kelly Morrison</cp:lastModifiedBy>
  <cp:revision>314</cp:revision>
  <cp:lastPrinted>2023-03-20T17:12:00Z</cp:lastPrinted>
  <dcterms:created xsi:type="dcterms:W3CDTF">2024-01-07T17:31:00Z</dcterms:created>
  <dcterms:modified xsi:type="dcterms:W3CDTF">2024-01-12T08:01:00Z</dcterms:modified>
</cp:coreProperties>
</file>