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78F9" w:rsidRDefault="008E78F9" w:rsidP="00B500C1">
      <w:pPr>
        <w:rPr>
          <w:rFonts w:ascii="Times New Roman" w:hAnsi="Times New Roman" w:cs="Times New Roman"/>
          <w:i/>
          <w:sz w:val="24"/>
          <w:szCs w:val="24"/>
        </w:rPr>
      </w:pPr>
    </w:p>
    <w:p w:rsidR="008E78F9" w:rsidRDefault="008E78F9" w:rsidP="008E78F9">
      <w:pPr>
        <w:jc w:val="center"/>
        <w:rPr>
          <w:rFonts w:ascii="Times New Roman" w:hAnsi="Times New Roman" w:cs="Times New Roman"/>
          <w:sz w:val="24"/>
          <w:szCs w:val="24"/>
        </w:rPr>
      </w:pPr>
      <w:r>
        <w:rPr>
          <w:rFonts w:ascii="Times New Roman" w:hAnsi="Times New Roman" w:cs="Times New Roman"/>
          <w:sz w:val="24"/>
          <w:szCs w:val="24"/>
        </w:rPr>
        <w:t>Joseph Ogden</w:t>
      </w:r>
    </w:p>
    <w:p w:rsidR="008E78F9" w:rsidRDefault="008E78F9" w:rsidP="008E78F9">
      <w:pPr>
        <w:jc w:val="center"/>
        <w:rPr>
          <w:rFonts w:ascii="Times New Roman" w:hAnsi="Times New Roman" w:cs="Times New Roman"/>
          <w:sz w:val="24"/>
          <w:szCs w:val="24"/>
        </w:rPr>
      </w:pPr>
      <w:r>
        <w:rPr>
          <w:rFonts w:ascii="Times New Roman" w:hAnsi="Times New Roman" w:cs="Times New Roman"/>
          <w:sz w:val="24"/>
          <w:szCs w:val="24"/>
        </w:rPr>
        <w:t>1704684</w:t>
      </w:r>
    </w:p>
    <w:p w:rsidR="008E78F9" w:rsidRPr="008E78F9" w:rsidRDefault="008E78F9" w:rsidP="008E78F9">
      <w:pPr>
        <w:jc w:val="center"/>
        <w:rPr>
          <w:rFonts w:ascii="Times New Roman" w:hAnsi="Times New Roman" w:cs="Times New Roman"/>
          <w:sz w:val="24"/>
          <w:szCs w:val="24"/>
        </w:rPr>
      </w:pPr>
      <w:r>
        <w:rPr>
          <w:rFonts w:ascii="Times New Roman" w:hAnsi="Times New Roman" w:cs="Times New Roman"/>
          <w:sz w:val="24"/>
          <w:szCs w:val="24"/>
        </w:rPr>
        <w:t>Word Count: 977</w:t>
      </w:r>
    </w:p>
    <w:p w:rsidR="008E78F9" w:rsidRDefault="008E78F9" w:rsidP="00B500C1">
      <w:pPr>
        <w:rPr>
          <w:rFonts w:ascii="Times New Roman" w:hAnsi="Times New Roman" w:cs="Times New Roman"/>
          <w:i/>
          <w:sz w:val="24"/>
          <w:szCs w:val="24"/>
        </w:rPr>
      </w:pPr>
    </w:p>
    <w:p w:rsidR="008E78F9" w:rsidRDefault="008E78F9" w:rsidP="00B500C1">
      <w:pPr>
        <w:rPr>
          <w:rFonts w:ascii="Times New Roman" w:hAnsi="Times New Roman" w:cs="Times New Roman"/>
          <w:i/>
          <w:sz w:val="24"/>
          <w:szCs w:val="24"/>
        </w:rPr>
      </w:pPr>
    </w:p>
    <w:p w:rsidR="008E78F9" w:rsidRDefault="008E78F9" w:rsidP="00B500C1">
      <w:pPr>
        <w:rPr>
          <w:rFonts w:ascii="Times New Roman" w:hAnsi="Times New Roman" w:cs="Times New Roman"/>
          <w:i/>
          <w:sz w:val="24"/>
          <w:szCs w:val="24"/>
        </w:rPr>
      </w:pPr>
    </w:p>
    <w:p w:rsidR="008E78F9" w:rsidRDefault="008E78F9" w:rsidP="00B500C1">
      <w:pPr>
        <w:rPr>
          <w:rFonts w:ascii="Times New Roman" w:hAnsi="Times New Roman" w:cs="Times New Roman"/>
          <w:i/>
          <w:sz w:val="24"/>
          <w:szCs w:val="24"/>
        </w:rPr>
      </w:pPr>
    </w:p>
    <w:p w:rsidR="008E78F9" w:rsidRDefault="008E78F9" w:rsidP="00B500C1">
      <w:pPr>
        <w:rPr>
          <w:rFonts w:ascii="Times New Roman" w:hAnsi="Times New Roman" w:cs="Times New Roman"/>
          <w:i/>
          <w:sz w:val="24"/>
          <w:szCs w:val="24"/>
        </w:rPr>
      </w:pPr>
    </w:p>
    <w:p w:rsidR="008E78F9" w:rsidRDefault="008E78F9" w:rsidP="00B500C1">
      <w:pPr>
        <w:rPr>
          <w:rFonts w:ascii="Times New Roman" w:hAnsi="Times New Roman" w:cs="Times New Roman"/>
          <w:i/>
          <w:sz w:val="24"/>
          <w:szCs w:val="24"/>
        </w:rPr>
      </w:pPr>
    </w:p>
    <w:p w:rsidR="008E78F9" w:rsidRDefault="008E78F9" w:rsidP="00B500C1">
      <w:pPr>
        <w:rPr>
          <w:rFonts w:ascii="Times New Roman" w:hAnsi="Times New Roman" w:cs="Times New Roman"/>
          <w:i/>
          <w:sz w:val="24"/>
          <w:szCs w:val="24"/>
        </w:rPr>
      </w:pPr>
    </w:p>
    <w:p w:rsidR="008E78F9" w:rsidRDefault="008E78F9" w:rsidP="00B500C1">
      <w:pPr>
        <w:rPr>
          <w:rFonts w:ascii="Times New Roman" w:hAnsi="Times New Roman" w:cs="Times New Roman"/>
          <w:i/>
          <w:sz w:val="24"/>
          <w:szCs w:val="24"/>
        </w:rPr>
      </w:pPr>
    </w:p>
    <w:p w:rsidR="008E78F9" w:rsidRDefault="008E78F9" w:rsidP="00B500C1">
      <w:pPr>
        <w:rPr>
          <w:rFonts w:ascii="Times New Roman" w:hAnsi="Times New Roman" w:cs="Times New Roman"/>
          <w:i/>
          <w:sz w:val="24"/>
          <w:szCs w:val="24"/>
        </w:rPr>
      </w:pPr>
    </w:p>
    <w:p w:rsidR="008E78F9" w:rsidRDefault="008E78F9" w:rsidP="00B500C1">
      <w:pPr>
        <w:rPr>
          <w:rFonts w:ascii="Times New Roman" w:hAnsi="Times New Roman" w:cs="Times New Roman"/>
          <w:i/>
          <w:sz w:val="24"/>
          <w:szCs w:val="24"/>
        </w:rPr>
      </w:pPr>
    </w:p>
    <w:p w:rsidR="008E78F9" w:rsidRDefault="008E78F9" w:rsidP="00B500C1">
      <w:pPr>
        <w:rPr>
          <w:rFonts w:ascii="Times New Roman" w:hAnsi="Times New Roman" w:cs="Times New Roman"/>
          <w:i/>
          <w:sz w:val="24"/>
          <w:szCs w:val="24"/>
        </w:rPr>
      </w:pPr>
    </w:p>
    <w:p w:rsidR="008E78F9" w:rsidRDefault="008E78F9" w:rsidP="00B500C1">
      <w:pPr>
        <w:rPr>
          <w:rFonts w:ascii="Times New Roman" w:hAnsi="Times New Roman" w:cs="Times New Roman"/>
          <w:i/>
          <w:sz w:val="24"/>
          <w:szCs w:val="24"/>
        </w:rPr>
      </w:pPr>
    </w:p>
    <w:p w:rsidR="008E78F9" w:rsidRDefault="008E78F9" w:rsidP="00B500C1">
      <w:pPr>
        <w:rPr>
          <w:rFonts w:ascii="Times New Roman" w:hAnsi="Times New Roman" w:cs="Times New Roman"/>
          <w:i/>
          <w:sz w:val="24"/>
          <w:szCs w:val="24"/>
        </w:rPr>
      </w:pPr>
    </w:p>
    <w:p w:rsidR="008E78F9" w:rsidRDefault="008E78F9" w:rsidP="00B500C1">
      <w:pPr>
        <w:rPr>
          <w:rFonts w:ascii="Times New Roman" w:hAnsi="Times New Roman" w:cs="Times New Roman"/>
          <w:i/>
          <w:sz w:val="24"/>
          <w:szCs w:val="24"/>
        </w:rPr>
      </w:pPr>
    </w:p>
    <w:p w:rsidR="008E78F9" w:rsidRDefault="008E78F9" w:rsidP="00B500C1">
      <w:pPr>
        <w:rPr>
          <w:rFonts w:ascii="Times New Roman" w:hAnsi="Times New Roman" w:cs="Times New Roman"/>
          <w:i/>
          <w:sz w:val="24"/>
          <w:szCs w:val="24"/>
        </w:rPr>
      </w:pPr>
    </w:p>
    <w:p w:rsidR="008E78F9" w:rsidRDefault="008E78F9" w:rsidP="00B500C1">
      <w:pPr>
        <w:rPr>
          <w:rFonts w:ascii="Times New Roman" w:hAnsi="Times New Roman" w:cs="Times New Roman"/>
          <w:i/>
          <w:sz w:val="24"/>
          <w:szCs w:val="24"/>
        </w:rPr>
      </w:pPr>
    </w:p>
    <w:p w:rsidR="00B500C1" w:rsidRDefault="00B500C1" w:rsidP="00B500C1">
      <w:pPr>
        <w:rPr>
          <w:rFonts w:ascii="Times New Roman" w:hAnsi="Times New Roman" w:cs="Times New Roman"/>
          <w:i/>
          <w:sz w:val="24"/>
          <w:szCs w:val="24"/>
        </w:rPr>
      </w:pPr>
      <w:r w:rsidRPr="00B500C1">
        <w:rPr>
          <w:rFonts w:ascii="Times New Roman" w:hAnsi="Times New Roman" w:cs="Times New Roman"/>
          <w:i/>
          <w:sz w:val="24"/>
          <w:szCs w:val="24"/>
        </w:rPr>
        <w:lastRenderedPageBreak/>
        <w:t xml:space="preserve">Alexander went in person to see him and found him basking at full length in the sun. When he saw so many people approaching him, Diogenes raised himself a little on his elbow and fixed his gaze upon Alexander. The king greeted him and inquired whether he could do anything for him. ‘Yes,’ replied the philosopher, ‘you can stand a little to one side out of my sun.’ Alexander is said to have been greatly impressed by this answer and full of admiration for the hauteur and independence of mind of a man who could look down on him with such condescension. So much so that he remarked to his followers, who were laughing and mocking the philosopher as they went away, ‘You may say what you like, but if I were not Alexander, I would be Diogenes.’  Plutarch Life of Alexander 14 </w:t>
      </w:r>
    </w:p>
    <w:p w:rsidR="00B500C1" w:rsidRDefault="00B500C1" w:rsidP="00B500C1">
      <w:pPr>
        <w:rPr>
          <w:rFonts w:ascii="Times New Roman" w:hAnsi="Times New Roman" w:cs="Times New Roman"/>
          <w:i/>
          <w:sz w:val="24"/>
          <w:szCs w:val="24"/>
        </w:rPr>
      </w:pPr>
    </w:p>
    <w:p w:rsidR="0006297A" w:rsidRPr="00F9154D" w:rsidRDefault="00B500C1" w:rsidP="00B500C1">
      <w:r>
        <w:rPr>
          <w:rFonts w:ascii="Times New Roman" w:hAnsi="Times New Roman" w:cs="Times New Roman"/>
          <w:sz w:val="24"/>
          <w:szCs w:val="24"/>
        </w:rPr>
        <w:t xml:space="preserve">The above extract is taken from Greek biographer Plutarch’s </w:t>
      </w:r>
      <w:r>
        <w:rPr>
          <w:rFonts w:ascii="Times New Roman" w:hAnsi="Times New Roman" w:cs="Times New Roman"/>
          <w:i/>
          <w:sz w:val="24"/>
          <w:szCs w:val="24"/>
        </w:rPr>
        <w:t>Life of Alexander</w:t>
      </w:r>
      <w:r>
        <w:rPr>
          <w:rFonts w:ascii="Times New Roman" w:hAnsi="Times New Roman" w:cs="Times New Roman"/>
          <w:sz w:val="24"/>
          <w:szCs w:val="24"/>
        </w:rPr>
        <w:t xml:space="preserve">, </w:t>
      </w:r>
      <w:r w:rsidR="005E1BD8">
        <w:rPr>
          <w:rFonts w:ascii="Times New Roman" w:hAnsi="Times New Roman" w:cs="Times New Roman"/>
          <w:sz w:val="24"/>
          <w:szCs w:val="24"/>
        </w:rPr>
        <w:t xml:space="preserve">written some time before his death in approx. 120 AD. </w:t>
      </w:r>
      <w:r w:rsidR="004C2DBB">
        <w:rPr>
          <w:rFonts w:ascii="Times New Roman" w:hAnsi="Times New Roman" w:cs="Times New Roman"/>
          <w:sz w:val="24"/>
          <w:szCs w:val="24"/>
        </w:rPr>
        <w:t>As p</w:t>
      </w:r>
      <w:r w:rsidR="005E1BD8">
        <w:rPr>
          <w:rFonts w:ascii="Times New Roman" w:hAnsi="Times New Roman" w:cs="Times New Roman"/>
          <w:sz w:val="24"/>
          <w:szCs w:val="24"/>
        </w:rPr>
        <w:t xml:space="preserve">art of his </w:t>
      </w:r>
      <w:r w:rsidR="005E1BD8">
        <w:rPr>
          <w:rFonts w:ascii="Times New Roman" w:hAnsi="Times New Roman" w:cs="Times New Roman"/>
          <w:i/>
          <w:sz w:val="24"/>
          <w:szCs w:val="24"/>
        </w:rPr>
        <w:t xml:space="preserve">Parallel Lives </w:t>
      </w:r>
      <w:r w:rsidR="005E1BD8">
        <w:rPr>
          <w:rFonts w:ascii="Times New Roman" w:hAnsi="Times New Roman" w:cs="Times New Roman"/>
          <w:sz w:val="24"/>
          <w:szCs w:val="24"/>
        </w:rPr>
        <w:t xml:space="preserve">collection, it is a biography of the Macedonian king and conqueror Alexander the Great, written alongside </w:t>
      </w:r>
      <w:r w:rsidR="005E1BD8">
        <w:rPr>
          <w:rFonts w:ascii="Times New Roman" w:hAnsi="Times New Roman" w:cs="Times New Roman"/>
          <w:i/>
          <w:sz w:val="24"/>
          <w:szCs w:val="24"/>
        </w:rPr>
        <w:t xml:space="preserve">Life of Caesar </w:t>
      </w:r>
      <w:r w:rsidR="004C2DBB">
        <w:rPr>
          <w:rFonts w:ascii="Times New Roman" w:hAnsi="Times New Roman" w:cs="Times New Roman"/>
          <w:sz w:val="24"/>
          <w:szCs w:val="24"/>
        </w:rPr>
        <w:t>with a view to comparing the Greek and Roman figures</w:t>
      </w:r>
      <w:r w:rsidR="00B524A8">
        <w:rPr>
          <w:rFonts w:ascii="Times New Roman" w:hAnsi="Times New Roman" w:cs="Times New Roman"/>
          <w:sz w:val="24"/>
          <w:szCs w:val="24"/>
        </w:rPr>
        <w:t>, as-well as being a study of morality and the defining actions of these individuals</w:t>
      </w:r>
      <w:r w:rsidR="005E1BD8">
        <w:rPr>
          <w:rFonts w:ascii="Times New Roman" w:hAnsi="Times New Roman" w:cs="Times New Roman"/>
          <w:i/>
          <w:sz w:val="24"/>
          <w:szCs w:val="24"/>
        </w:rPr>
        <w:t>.</w:t>
      </w:r>
      <w:r w:rsidR="00F71CB6">
        <w:rPr>
          <w:rFonts w:ascii="Times New Roman" w:hAnsi="Times New Roman" w:cs="Times New Roman"/>
          <w:i/>
          <w:sz w:val="24"/>
          <w:szCs w:val="24"/>
        </w:rPr>
        <w:t xml:space="preserve"> </w:t>
      </w:r>
      <w:r w:rsidR="00F71CB6" w:rsidRPr="005E1BD8">
        <w:rPr>
          <w:rFonts w:ascii="Times New Roman" w:hAnsi="Times New Roman" w:cs="Times New Roman"/>
          <w:sz w:val="24"/>
          <w:szCs w:val="24"/>
        </w:rPr>
        <w:t>As</w:t>
      </w:r>
      <w:r w:rsidR="00F71CB6">
        <w:rPr>
          <w:rFonts w:ascii="Times New Roman" w:hAnsi="Times New Roman" w:cs="Times New Roman"/>
          <w:sz w:val="24"/>
          <w:szCs w:val="24"/>
        </w:rPr>
        <w:t xml:space="preserve"> a self-proclaimed biographer rather than a historian, and with the belief that a small phrase can make the greatest revelation about a person, this </w:t>
      </w:r>
      <w:r w:rsidR="00810B27">
        <w:rPr>
          <w:rFonts w:ascii="Times New Roman" w:hAnsi="Times New Roman" w:cs="Times New Roman"/>
          <w:sz w:val="24"/>
          <w:szCs w:val="24"/>
        </w:rPr>
        <w:t>work</w:t>
      </w:r>
      <w:r w:rsidR="00F71CB6">
        <w:rPr>
          <w:rFonts w:ascii="Times New Roman" w:hAnsi="Times New Roman" w:cs="Times New Roman"/>
          <w:sz w:val="24"/>
          <w:szCs w:val="24"/>
        </w:rPr>
        <w:t xml:space="preserve"> was written with the intention of making a personal and profound observation of</w:t>
      </w:r>
      <w:r w:rsidR="00860735">
        <w:rPr>
          <w:rFonts w:ascii="Times New Roman" w:hAnsi="Times New Roman" w:cs="Times New Roman"/>
          <w:sz w:val="24"/>
          <w:szCs w:val="24"/>
        </w:rPr>
        <w:t xml:space="preserve"> Alexander the Great, but is also a useful source for Diogenes and broader concepts of morality that feature heavily in Plutarch’s work.</w:t>
      </w:r>
      <w:r w:rsidR="00EC4241">
        <w:rPr>
          <w:rFonts w:ascii="Times New Roman" w:hAnsi="Times New Roman" w:cs="Times New Roman"/>
          <w:sz w:val="24"/>
          <w:szCs w:val="24"/>
        </w:rPr>
        <w:t xml:space="preserve"> Russell argues that the ‘ultimate judgment</w:t>
      </w:r>
      <w:r w:rsidR="008F39FE">
        <w:rPr>
          <w:rFonts w:ascii="Times New Roman" w:hAnsi="Times New Roman" w:cs="Times New Roman"/>
          <w:sz w:val="24"/>
          <w:szCs w:val="24"/>
        </w:rPr>
        <w:t xml:space="preserve">’ to be made in </w:t>
      </w:r>
      <w:r w:rsidR="008F39FE">
        <w:rPr>
          <w:rFonts w:ascii="Times New Roman" w:hAnsi="Times New Roman" w:cs="Times New Roman"/>
          <w:i/>
          <w:sz w:val="24"/>
          <w:szCs w:val="24"/>
        </w:rPr>
        <w:t xml:space="preserve">Lives </w:t>
      </w:r>
      <w:r w:rsidR="003E0C8D">
        <w:rPr>
          <w:rFonts w:ascii="Times New Roman" w:hAnsi="Times New Roman" w:cs="Times New Roman"/>
          <w:sz w:val="24"/>
          <w:szCs w:val="24"/>
        </w:rPr>
        <w:t xml:space="preserve">is a moral </w:t>
      </w:r>
      <w:r w:rsidR="00F9154D">
        <w:rPr>
          <w:rFonts w:ascii="Times New Roman" w:hAnsi="Times New Roman" w:cs="Times New Roman"/>
          <w:sz w:val="24"/>
          <w:szCs w:val="24"/>
        </w:rPr>
        <w:t>one and</w:t>
      </w:r>
      <w:r w:rsidR="003E0C8D">
        <w:rPr>
          <w:rFonts w:ascii="Times New Roman" w:hAnsi="Times New Roman" w:cs="Times New Roman"/>
          <w:sz w:val="24"/>
          <w:szCs w:val="24"/>
        </w:rPr>
        <w:t xml:space="preserve"> explains that this forms part of Plutarch’s selection process for his biographies.</w:t>
      </w:r>
      <w:r w:rsidR="007245FE">
        <w:rPr>
          <w:rStyle w:val="FootnoteReference"/>
          <w:rFonts w:ascii="Times New Roman" w:hAnsi="Times New Roman" w:cs="Times New Roman"/>
          <w:sz w:val="24"/>
          <w:szCs w:val="24"/>
        </w:rPr>
        <w:footnoteReference w:id="1"/>
      </w:r>
      <w:r w:rsidR="00F9154D">
        <w:rPr>
          <w:rFonts w:ascii="Times New Roman" w:hAnsi="Times New Roman" w:cs="Times New Roman"/>
          <w:sz w:val="24"/>
          <w:szCs w:val="24"/>
        </w:rPr>
        <w:t xml:space="preserve"> This is undoubtedly applicable to this extract, which is underpinned by concepts of morality.</w:t>
      </w:r>
    </w:p>
    <w:p w:rsidR="00006CAE" w:rsidRDefault="009E019F" w:rsidP="009E019F">
      <w:pPr>
        <w:rPr>
          <w:rFonts w:ascii="Times New Roman" w:hAnsi="Times New Roman" w:cs="Times New Roman"/>
          <w:sz w:val="24"/>
          <w:szCs w:val="24"/>
        </w:rPr>
      </w:pPr>
      <w:r>
        <w:rPr>
          <w:rFonts w:ascii="Times New Roman" w:hAnsi="Times New Roman" w:cs="Times New Roman"/>
          <w:sz w:val="24"/>
          <w:szCs w:val="24"/>
        </w:rPr>
        <w:lastRenderedPageBreak/>
        <w:t xml:space="preserve">The extract itself refers to Alexander and Diogenes’ meeting in approx. 336 BC in Corinth after Alexander was proclaimed leader of the Greeks in an expedition against Persia. While many important Greek figures praised Alexander, Diogenes supposedly was unmoved, prompting Alexander to visit him. The extract tells us about Alexander by contrasting him with the character of Diogenes, who is unafraid, indifferent and honest. Diogenes is outspoken and perhaps reckless in </w:t>
      </w:r>
      <w:r w:rsidR="008022E7">
        <w:rPr>
          <w:rFonts w:ascii="Times New Roman" w:hAnsi="Times New Roman" w:cs="Times New Roman"/>
          <w:sz w:val="24"/>
          <w:szCs w:val="24"/>
        </w:rPr>
        <w:t>his approach</w:t>
      </w:r>
      <w:r>
        <w:rPr>
          <w:rFonts w:ascii="Times New Roman" w:hAnsi="Times New Roman" w:cs="Times New Roman"/>
          <w:sz w:val="24"/>
          <w:szCs w:val="24"/>
        </w:rPr>
        <w:t xml:space="preserve"> to Alexander, but </w:t>
      </w:r>
      <w:r w:rsidR="00830A84">
        <w:rPr>
          <w:rFonts w:ascii="Times New Roman" w:hAnsi="Times New Roman" w:cs="Times New Roman"/>
          <w:sz w:val="24"/>
          <w:szCs w:val="24"/>
        </w:rPr>
        <w:t xml:space="preserve">it is Alexander’s response that is </w:t>
      </w:r>
      <w:r w:rsidR="001A2C7C">
        <w:rPr>
          <w:rFonts w:ascii="Times New Roman" w:hAnsi="Times New Roman" w:cs="Times New Roman"/>
          <w:sz w:val="24"/>
          <w:szCs w:val="24"/>
        </w:rPr>
        <w:t>most telling</w:t>
      </w:r>
      <w:r>
        <w:rPr>
          <w:rFonts w:ascii="Times New Roman" w:hAnsi="Times New Roman" w:cs="Times New Roman"/>
          <w:sz w:val="24"/>
          <w:szCs w:val="24"/>
        </w:rPr>
        <w:t xml:space="preserve">. It humanises him, portraying him as being </w:t>
      </w:r>
      <w:r w:rsidR="00EB7B56">
        <w:rPr>
          <w:rFonts w:ascii="Times New Roman" w:hAnsi="Times New Roman" w:cs="Times New Roman"/>
          <w:sz w:val="24"/>
          <w:szCs w:val="24"/>
        </w:rPr>
        <w:t xml:space="preserve">humble and even </w:t>
      </w:r>
      <w:r>
        <w:rPr>
          <w:rFonts w:ascii="Times New Roman" w:hAnsi="Times New Roman" w:cs="Times New Roman"/>
          <w:sz w:val="24"/>
          <w:szCs w:val="24"/>
        </w:rPr>
        <w:t xml:space="preserve">fallible, </w:t>
      </w:r>
      <w:r w:rsidR="00D54117">
        <w:rPr>
          <w:rFonts w:ascii="Times New Roman" w:hAnsi="Times New Roman" w:cs="Times New Roman"/>
          <w:sz w:val="24"/>
          <w:szCs w:val="24"/>
        </w:rPr>
        <w:t>shown both through Diogenes’ indifference towards him and Alexander’s tolerance of Diogenes’ condescension.</w:t>
      </w:r>
      <w:r w:rsidR="007232D2">
        <w:rPr>
          <w:rFonts w:ascii="Times New Roman" w:hAnsi="Times New Roman" w:cs="Times New Roman"/>
          <w:sz w:val="24"/>
          <w:szCs w:val="24"/>
        </w:rPr>
        <w:t xml:space="preserve"> </w:t>
      </w:r>
      <w:r w:rsidR="0028620F">
        <w:rPr>
          <w:rFonts w:ascii="Times New Roman" w:hAnsi="Times New Roman" w:cs="Times New Roman"/>
          <w:sz w:val="24"/>
          <w:szCs w:val="24"/>
        </w:rPr>
        <w:t>This portrayal is a notable aspect of the extract, as it contradicts sources that deify Alexander, including itself</w:t>
      </w:r>
      <w:r w:rsidR="004E4FCA">
        <w:rPr>
          <w:rFonts w:ascii="Times New Roman" w:hAnsi="Times New Roman" w:cs="Times New Roman"/>
          <w:sz w:val="24"/>
          <w:szCs w:val="24"/>
        </w:rPr>
        <w:t xml:space="preserve"> to an extent</w:t>
      </w:r>
      <w:r w:rsidR="00EB7B56">
        <w:rPr>
          <w:rFonts w:ascii="Times New Roman" w:hAnsi="Times New Roman" w:cs="Times New Roman"/>
          <w:sz w:val="24"/>
          <w:szCs w:val="24"/>
        </w:rPr>
        <w:t>.</w:t>
      </w:r>
      <w:r w:rsidR="00C404D0">
        <w:rPr>
          <w:rStyle w:val="FootnoteReference"/>
          <w:rFonts w:ascii="Times New Roman" w:hAnsi="Times New Roman" w:cs="Times New Roman"/>
          <w:sz w:val="24"/>
          <w:szCs w:val="24"/>
        </w:rPr>
        <w:footnoteReference w:id="2"/>
      </w:r>
      <w:r w:rsidR="0028620F">
        <w:rPr>
          <w:rFonts w:ascii="Times New Roman" w:hAnsi="Times New Roman" w:cs="Times New Roman"/>
          <w:sz w:val="24"/>
          <w:szCs w:val="24"/>
        </w:rPr>
        <w:t xml:space="preserve"> </w:t>
      </w:r>
      <w:r>
        <w:rPr>
          <w:rFonts w:ascii="Times New Roman" w:hAnsi="Times New Roman" w:cs="Times New Roman"/>
          <w:sz w:val="24"/>
          <w:szCs w:val="24"/>
        </w:rPr>
        <w:t>In this respect, and regardless of the accuracy of the story,</w:t>
      </w:r>
      <w:r w:rsidR="00006CAE">
        <w:rPr>
          <w:rFonts w:ascii="Times New Roman" w:hAnsi="Times New Roman" w:cs="Times New Roman"/>
          <w:sz w:val="24"/>
          <w:szCs w:val="24"/>
        </w:rPr>
        <w:t xml:space="preserve"> it exemplifies Plutarch’s self-professed biographical writing style, and reveals</w:t>
      </w:r>
      <w:r>
        <w:rPr>
          <w:rFonts w:ascii="Times New Roman" w:hAnsi="Times New Roman" w:cs="Times New Roman"/>
          <w:sz w:val="24"/>
          <w:szCs w:val="24"/>
        </w:rPr>
        <w:t xml:space="preserve"> </w:t>
      </w:r>
      <w:r w:rsidR="00006CAE">
        <w:rPr>
          <w:rFonts w:ascii="Times New Roman" w:hAnsi="Times New Roman" w:cs="Times New Roman"/>
          <w:sz w:val="24"/>
          <w:szCs w:val="24"/>
        </w:rPr>
        <w:t>an attempt</w:t>
      </w:r>
      <w:r>
        <w:rPr>
          <w:rFonts w:ascii="Times New Roman" w:hAnsi="Times New Roman" w:cs="Times New Roman"/>
          <w:sz w:val="24"/>
          <w:szCs w:val="24"/>
        </w:rPr>
        <w:t xml:space="preserve"> to </w:t>
      </w:r>
      <w:r w:rsidR="00006CAE">
        <w:rPr>
          <w:rFonts w:ascii="Times New Roman" w:hAnsi="Times New Roman" w:cs="Times New Roman"/>
          <w:sz w:val="24"/>
          <w:szCs w:val="24"/>
        </w:rPr>
        <w:t>further the reader’s understanding of Alexander’s thought and motivations</w:t>
      </w:r>
      <w:r w:rsidR="000E5D75">
        <w:rPr>
          <w:rFonts w:ascii="Times New Roman" w:hAnsi="Times New Roman" w:cs="Times New Roman"/>
          <w:sz w:val="24"/>
          <w:szCs w:val="24"/>
        </w:rPr>
        <w:t xml:space="preserve"> through characterisation rather than through a list of</w:t>
      </w:r>
      <w:r w:rsidR="000E5D75">
        <w:rPr>
          <w:rFonts w:ascii="Georgia" w:hAnsi="Georgia"/>
          <w:color w:val="000000"/>
        </w:rPr>
        <w:t xml:space="preserve"> all the ‘</w:t>
      </w:r>
      <w:r w:rsidR="000E5D75">
        <w:rPr>
          <w:rFonts w:ascii="Georgia" w:hAnsi="Georgia"/>
          <w:color w:val="000000"/>
        </w:rPr>
        <w:t>battles where thousands fall, or the greatest</w:t>
      </w:r>
      <w:r w:rsidR="000E5D75">
        <w:rPr>
          <w:rFonts w:ascii="Georgia" w:hAnsi="Georgia"/>
          <w:color w:val="000000"/>
        </w:rPr>
        <w:t xml:space="preserve"> armaments, or sieges of cities’</w:t>
      </w:r>
      <w:r w:rsidR="00006CAE">
        <w:rPr>
          <w:rFonts w:ascii="Times New Roman" w:hAnsi="Times New Roman" w:cs="Times New Roman"/>
          <w:sz w:val="24"/>
          <w:szCs w:val="24"/>
        </w:rPr>
        <w:t>.</w:t>
      </w:r>
      <w:r w:rsidR="006B23CC">
        <w:rPr>
          <w:rStyle w:val="FootnoteReference"/>
          <w:rFonts w:ascii="Times New Roman" w:hAnsi="Times New Roman" w:cs="Times New Roman"/>
          <w:sz w:val="24"/>
          <w:szCs w:val="24"/>
        </w:rPr>
        <w:footnoteReference w:id="3"/>
      </w:r>
      <w:r w:rsidR="000B22DD">
        <w:rPr>
          <w:rFonts w:ascii="Times New Roman" w:hAnsi="Times New Roman" w:cs="Times New Roman"/>
          <w:sz w:val="24"/>
          <w:szCs w:val="24"/>
        </w:rPr>
        <w:t xml:space="preserve"> </w:t>
      </w:r>
      <w:r w:rsidR="00281F6C">
        <w:rPr>
          <w:rFonts w:ascii="Times New Roman" w:hAnsi="Times New Roman" w:cs="Times New Roman"/>
          <w:sz w:val="24"/>
          <w:szCs w:val="24"/>
        </w:rPr>
        <w:t xml:space="preserve">In some ways, </w:t>
      </w:r>
      <w:r w:rsidR="004B2026">
        <w:rPr>
          <w:rFonts w:ascii="Times New Roman" w:hAnsi="Times New Roman" w:cs="Times New Roman"/>
          <w:sz w:val="24"/>
          <w:szCs w:val="24"/>
        </w:rPr>
        <w:t xml:space="preserve">Plutarch develops Alexander almost as a literary character rather than a historical figure, and </w:t>
      </w:r>
      <w:r w:rsidR="00DD576B">
        <w:rPr>
          <w:rFonts w:ascii="Times New Roman" w:hAnsi="Times New Roman" w:cs="Times New Roman"/>
          <w:sz w:val="24"/>
          <w:szCs w:val="24"/>
        </w:rPr>
        <w:t xml:space="preserve">(perhaps accidentally) </w:t>
      </w:r>
      <w:r w:rsidR="00686119">
        <w:rPr>
          <w:rFonts w:ascii="Times New Roman" w:hAnsi="Times New Roman" w:cs="Times New Roman"/>
          <w:sz w:val="24"/>
          <w:szCs w:val="24"/>
        </w:rPr>
        <w:t>admits</w:t>
      </w:r>
      <w:r w:rsidR="00DD576B">
        <w:rPr>
          <w:rFonts w:ascii="Times New Roman" w:hAnsi="Times New Roman" w:cs="Times New Roman"/>
          <w:sz w:val="24"/>
          <w:szCs w:val="24"/>
        </w:rPr>
        <w:t xml:space="preserve"> this point at</w:t>
      </w:r>
      <w:r w:rsidR="004B2026">
        <w:rPr>
          <w:rFonts w:ascii="Times New Roman" w:hAnsi="Times New Roman" w:cs="Times New Roman"/>
          <w:sz w:val="24"/>
          <w:szCs w:val="24"/>
        </w:rPr>
        <w:t xml:space="preserve"> the beginning of the biography</w:t>
      </w:r>
      <w:r w:rsidR="005C4A97">
        <w:rPr>
          <w:rFonts w:ascii="Times New Roman" w:hAnsi="Times New Roman" w:cs="Times New Roman"/>
          <w:sz w:val="24"/>
          <w:szCs w:val="24"/>
        </w:rPr>
        <w:t xml:space="preserve"> by </w:t>
      </w:r>
      <w:r w:rsidR="007C3E6A">
        <w:rPr>
          <w:rFonts w:ascii="Times New Roman" w:hAnsi="Times New Roman" w:cs="Times New Roman"/>
          <w:sz w:val="24"/>
          <w:szCs w:val="24"/>
        </w:rPr>
        <w:t xml:space="preserve">drawing a parallel between </w:t>
      </w:r>
      <w:r w:rsidR="00B72EB4">
        <w:rPr>
          <w:rFonts w:ascii="Times New Roman" w:hAnsi="Times New Roman" w:cs="Times New Roman"/>
          <w:sz w:val="24"/>
          <w:szCs w:val="24"/>
        </w:rPr>
        <w:t xml:space="preserve">his own writing style </w:t>
      </w:r>
      <w:r w:rsidR="007C3E6A">
        <w:rPr>
          <w:rFonts w:ascii="Times New Roman" w:hAnsi="Times New Roman" w:cs="Times New Roman"/>
          <w:sz w:val="24"/>
          <w:szCs w:val="24"/>
        </w:rPr>
        <w:t xml:space="preserve">and </w:t>
      </w:r>
      <w:r w:rsidR="00281F6C">
        <w:rPr>
          <w:rFonts w:ascii="Times New Roman" w:hAnsi="Times New Roman" w:cs="Times New Roman"/>
          <w:sz w:val="24"/>
          <w:szCs w:val="24"/>
        </w:rPr>
        <w:t xml:space="preserve">someone </w:t>
      </w:r>
      <w:r w:rsidR="00B72EB4">
        <w:rPr>
          <w:rFonts w:ascii="Times New Roman" w:hAnsi="Times New Roman" w:cs="Times New Roman"/>
          <w:sz w:val="24"/>
          <w:szCs w:val="24"/>
        </w:rPr>
        <w:t>painting a portrait</w:t>
      </w:r>
      <w:r w:rsidR="004B2026">
        <w:rPr>
          <w:rFonts w:ascii="Times New Roman" w:hAnsi="Times New Roman" w:cs="Times New Roman"/>
          <w:sz w:val="24"/>
          <w:szCs w:val="24"/>
        </w:rPr>
        <w:t>.</w:t>
      </w:r>
      <w:r w:rsidR="001B4493">
        <w:rPr>
          <w:rStyle w:val="FootnoteReference"/>
          <w:rFonts w:ascii="Times New Roman" w:hAnsi="Times New Roman" w:cs="Times New Roman"/>
          <w:sz w:val="24"/>
          <w:szCs w:val="24"/>
        </w:rPr>
        <w:footnoteReference w:id="4"/>
      </w:r>
      <w:r w:rsidR="004B2026">
        <w:rPr>
          <w:rFonts w:ascii="Times New Roman" w:hAnsi="Times New Roman" w:cs="Times New Roman"/>
          <w:sz w:val="24"/>
          <w:szCs w:val="24"/>
        </w:rPr>
        <w:t xml:space="preserve"> </w:t>
      </w:r>
      <w:r w:rsidR="00E20C47">
        <w:rPr>
          <w:rFonts w:ascii="Times New Roman" w:hAnsi="Times New Roman" w:cs="Times New Roman"/>
          <w:sz w:val="24"/>
          <w:szCs w:val="24"/>
        </w:rPr>
        <w:t>For this reason, t</w:t>
      </w:r>
      <w:r w:rsidR="000B22DD">
        <w:rPr>
          <w:rFonts w:ascii="Times New Roman" w:hAnsi="Times New Roman" w:cs="Times New Roman"/>
          <w:sz w:val="24"/>
          <w:szCs w:val="24"/>
        </w:rPr>
        <w:t>he uniqueness of Plutarch’s approach</w:t>
      </w:r>
      <w:r w:rsidR="00DC5593">
        <w:rPr>
          <w:rFonts w:ascii="Times New Roman" w:hAnsi="Times New Roman" w:cs="Times New Roman"/>
          <w:sz w:val="24"/>
          <w:szCs w:val="24"/>
        </w:rPr>
        <w:t xml:space="preserve"> make</w:t>
      </w:r>
      <w:r w:rsidR="00E20C47">
        <w:rPr>
          <w:rFonts w:ascii="Times New Roman" w:hAnsi="Times New Roman" w:cs="Times New Roman"/>
          <w:sz w:val="24"/>
          <w:szCs w:val="24"/>
        </w:rPr>
        <w:t>s</w:t>
      </w:r>
      <w:r w:rsidR="00DC5593">
        <w:rPr>
          <w:rFonts w:ascii="Times New Roman" w:hAnsi="Times New Roman" w:cs="Times New Roman"/>
          <w:sz w:val="24"/>
          <w:szCs w:val="24"/>
        </w:rPr>
        <w:t xml:space="preserve"> the material more difficult to validate.</w:t>
      </w:r>
    </w:p>
    <w:p w:rsidR="001C4697" w:rsidRDefault="001C4697" w:rsidP="009E019F">
      <w:pPr>
        <w:rPr>
          <w:rFonts w:ascii="Times New Roman" w:hAnsi="Times New Roman" w:cs="Times New Roman"/>
          <w:sz w:val="24"/>
          <w:szCs w:val="24"/>
        </w:rPr>
      </w:pPr>
    </w:p>
    <w:p w:rsidR="00AE203D" w:rsidRDefault="00276FA9" w:rsidP="00B500C1">
      <w:pPr>
        <w:rPr>
          <w:rFonts w:ascii="Times New Roman" w:hAnsi="Times New Roman" w:cs="Times New Roman"/>
          <w:sz w:val="24"/>
          <w:szCs w:val="24"/>
        </w:rPr>
      </w:pPr>
      <w:r>
        <w:rPr>
          <w:rFonts w:ascii="Times New Roman" w:hAnsi="Times New Roman" w:cs="Times New Roman"/>
          <w:sz w:val="24"/>
          <w:szCs w:val="24"/>
        </w:rPr>
        <w:t>Plutarch</w:t>
      </w:r>
      <w:r w:rsidR="006076DD">
        <w:rPr>
          <w:rFonts w:ascii="Times New Roman" w:hAnsi="Times New Roman" w:cs="Times New Roman"/>
          <w:sz w:val="24"/>
          <w:szCs w:val="24"/>
        </w:rPr>
        <w:t xml:space="preserve"> is often praised by scholars for his wide scope of source material. In this extract, he retells a version of events described by earlier writers, notably Cicero in </w:t>
      </w:r>
      <w:proofErr w:type="spellStart"/>
      <w:r w:rsidR="006076DD">
        <w:rPr>
          <w:rFonts w:ascii="Times New Roman" w:hAnsi="Times New Roman" w:cs="Times New Roman"/>
          <w:i/>
          <w:sz w:val="24"/>
          <w:szCs w:val="24"/>
        </w:rPr>
        <w:t>Tusculanae</w:t>
      </w:r>
      <w:proofErr w:type="spellEnd"/>
      <w:r w:rsidR="006076DD">
        <w:rPr>
          <w:rFonts w:ascii="Times New Roman" w:hAnsi="Times New Roman" w:cs="Times New Roman"/>
          <w:i/>
          <w:sz w:val="24"/>
          <w:szCs w:val="24"/>
        </w:rPr>
        <w:t xml:space="preserve"> </w:t>
      </w:r>
      <w:proofErr w:type="spellStart"/>
      <w:r w:rsidR="006076DD">
        <w:rPr>
          <w:rFonts w:ascii="Times New Roman" w:hAnsi="Times New Roman" w:cs="Times New Roman"/>
          <w:i/>
          <w:sz w:val="24"/>
          <w:szCs w:val="24"/>
        </w:rPr>
        <w:t>Disputationes</w:t>
      </w:r>
      <w:proofErr w:type="spellEnd"/>
      <w:r w:rsidR="00163D4A">
        <w:rPr>
          <w:rFonts w:ascii="Times New Roman" w:hAnsi="Times New Roman" w:cs="Times New Roman"/>
          <w:sz w:val="24"/>
          <w:szCs w:val="24"/>
        </w:rPr>
        <w:t xml:space="preserve"> and</w:t>
      </w:r>
      <w:r w:rsidR="00C9473C">
        <w:rPr>
          <w:rFonts w:ascii="Times New Roman" w:hAnsi="Times New Roman" w:cs="Times New Roman"/>
          <w:sz w:val="24"/>
          <w:szCs w:val="24"/>
        </w:rPr>
        <w:t xml:space="preserve"> possibly</w:t>
      </w:r>
      <w:r w:rsidR="00163D4A">
        <w:rPr>
          <w:rFonts w:ascii="Times New Roman" w:hAnsi="Times New Roman" w:cs="Times New Roman"/>
          <w:sz w:val="24"/>
          <w:szCs w:val="24"/>
        </w:rPr>
        <w:t xml:space="preserve"> </w:t>
      </w:r>
      <w:r w:rsidR="00D35D22">
        <w:rPr>
          <w:rFonts w:ascii="Times New Roman" w:hAnsi="Times New Roman" w:cs="Times New Roman"/>
          <w:sz w:val="24"/>
          <w:szCs w:val="24"/>
        </w:rPr>
        <w:t xml:space="preserve">Ptolemy </w:t>
      </w:r>
      <w:r w:rsidR="00002CB4">
        <w:rPr>
          <w:rFonts w:ascii="Times New Roman" w:hAnsi="Times New Roman" w:cs="Times New Roman"/>
          <w:sz w:val="24"/>
          <w:szCs w:val="24"/>
        </w:rPr>
        <w:t xml:space="preserve">I </w:t>
      </w:r>
      <w:proofErr w:type="spellStart"/>
      <w:r w:rsidR="00002CB4">
        <w:rPr>
          <w:rFonts w:ascii="Times New Roman" w:hAnsi="Times New Roman" w:cs="Times New Roman"/>
          <w:sz w:val="24"/>
          <w:szCs w:val="24"/>
        </w:rPr>
        <w:t>Soter</w:t>
      </w:r>
      <w:proofErr w:type="spellEnd"/>
      <w:r w:rsidR="00002CB4">
        <w:rPr>
          <w:rFonts w:ascii="Times New Roman" w:hAnsi="Times New Roman" w:cs="Times New Roman"/>
          <w:sz w:val="24"/>
          <w:szCs w:val="24"/>
        </w:rPr>
        <w:t>,</w:t>
      </w:r>
      <w:r w:rsidR="00DD271C">
        <w:rPr>
          <w:rFonts w:ascii="Times New Roman" w:hAnsi="Times New Roman" w:cs="Times New Roman"/>
          <w:sz w:val="24"/>
          <w:szCs w:val="24"/>
        </w:rPr>
        <w:t xml:space="preserve"> a general of Alexander’s</w:t>
      </w:r>
      <w:r w:rsidR="00002CB4">
        <w:rPr>
          <w:rFonts w:ascii="Times New Roman" w:hAnsi="Times New Roman" w:cs="Times New Roman"/>
          <w:sz w:val="24"/>
          <w:szCs w:val="24"/>
        </w:rPr>
        <w:t xml:space="preserve"> whose accounts </w:t>
      </w:r>
      <w:r w:rsidR="005118E1">
        <w:rPr>
          <w:rFonts w:ascii="Times New Roman" w:hAnsi="Times New Roman" w:cs="Times New Roman"/>
          <w:sz w:val="24"/>
          <w:szCs w:val="24"/>
        </w:rPr>
        <w:lastRenderedPageBreak/>
        <w:t>informed</w:t>
      </w:r>
      <w:r w:rsidR="00002CB4">
        <w:rPr>
          <w:rFonts w:ascii="Times New Roman" w:hAnsi="Times New Roman" w:cs="Times New Roman"/>
          <w:sz w:val="24"/>
          <w:szCs w:val="24"/>
        </w:rPr>
        <w:t xml:space="preserve"> </w:t>
      </w:r>
      <w:proofErr w:type="spellStart"/>
      <w:r w:rsidR="00002CB4">
        <w:rPr>
          <w:rFonts w:ascii="Times New Roman" w:hAnsi="Times New Roman" w:cs="Times New Roman"/>
          <w:sz w:val="24"/>
          <w:szCs w:val="24"/>
        </w:rPr>
        <w:t>Arrian’s</w:t>
      </w:r>
      <w:proofErr w:type="spellEnd"/>
      <w:r w:rsidR="00002CB4">
        <w:rPr>
          <w:rFonts w:ascii="Times New Roman" w:hAnsi="Times New Roman" w:cs="Times New Roman"/>
          <w:sz w:val="24"/>
          <w:szCs w:val="24"/>
        </w:rPr>
        <w:t xml:space="preserve"> </w:t>
      </w:r>
      <w:r w:rsidR="00002CB4">
        <w:rPr>
          <w:rFonts w:ascii="Times New Roman" w:hAnsi="Times New Roman" w:cs="Times New Roman"/>
          <w:i/>
          <w:sz w:val="24"/>
          <w:szCs w:val="24"/>
        </w:rPr>
        <w:t>The Anabasis of Alexander</w:t>
      </w:r>
      <w:r w:rsidR="00C9473C">
        <w:rPr>
          <w:rFonts w:ascii="Times New Roman" w:hAnsi="Times New Roman" w:cs="Times New Roman"/>
          <w:i/>
          <w:sz w:val="24"/>
          <w:szCs w:val="24"/>
        </w:rPr>
        <w:t xml:space="preserve"> </w:t>
      </w:r>
      <w:r w:rsidR="00C9473C">
        <w:rPr>
          <w:rFonts w:ascii="Times New Roman" w:hAnsi="Times New Roman" w:cs="Times New Roman"/>
          <w:sz w:val="24"/>
          <w:szCs w:val="24"/>
        </w:rPr>
        <w:t>which also details the encounter</w:t>
      </w:r>
      <w:r w:rsidR="00002CB4">
        <w:rPr>
          <w:rFonts w:ascii="Times New Roman" w:hAnsi="Times New Roman" w:cs="Times New Roman"/>
          <w:i/>
          <w:sz w:val="24"/>
          <w:szCs w:val="24"/>
        </w:rPr>
        <w:t>.</w:t>
      </w:r>
      <w:r w:rsidR="009F793C">
        <w:rPr>
          <w:rStyle w:val="FootnoteReference"/>
          <w:rFonts w:ascii="Times New Roman" w:hAnsi="Times New Roman" w:cs="Times New Roman"/>
          <w:i/>
          <w:sz w:val="24"/>
          <w:szCs w:val="24"/>
        </w:rPr>
        <w:footnoteReference w:id="5"/>
      </w:r>
      <w:r w:rsidR="00EE613A">
        <w:rPr>
          <w:rFonts w:ascii="Times New Roman" w:hAnsi="Times New Roman" w:cs="Times New Roman"/>
          <w:sz w:val="24"/>
          <w:szCs w:val="24"/>
        </w:rPr>
        <w:t xml:space="preserve"> </w:t>
      </w:r>
      <w:r w:rsidR="00BC4A49">
        <w:rPr>
          <w:rFonts w:ascii="Times New Roman" w:hAnsi="Times New Roman" w:cs="Times New Roman"/>
          <w:sz w:val="24"/>
          <w:szCs w:val="24"/>
        </w:rPr>
        <w:t>The accuracy of the story must be questioned however, as it is written centuries after the event it describes.</w:t>
      </w:r>
      <w:r w:rsidR="00BC4A49">
        <w:rPr>
          <w:rFonts w:ascii="Times New Roman" w:hAnsi="Times New Roman" w:cs="Times New Roman"/>
          <w:sz w:val="24"/>
          <w:szCs w:val="24"/>
        </w:rPr>
        <w:t xml:space="preserve"> Whilst t</w:t>
      </w:r>
      <w:r w:rsidR="00130152">
        <w:rPr>
          <w:rFonts w:ascii="Times New Roman" w:hAnsi="Times New Roman" w:cs="Times New Roman"/>
          <w:sz w:val="24"/>
          <w:szCs w:val="24"/>
        </w:rPr>
        <w:t>hese other works appear to corroborate the extract from Plutarch</w:t>
      </w:r>
      <w:r w:rsidR="00BC4A49">
        <w:rPr>
          <w:rFonts w:ascii="Times New Roman" w:hAnsi="Times New Roman" w:cs="Times New Roman"/>
          <w:sz w:val="24"/>
          <w:szCs w:val="24"/>
        </w:rPr>
        <w:t xml:space="preserve">, </w:t>
      </w:r>
      <w:r w:rsidR="005E2C17">
        <w:rPr>
          <w:rFonts w:ascii="Times New Roman" w:hAnsi="Times New Roman" w:cs="Times New Roman"/>
          <w:sz w:val="24"/>
          <w:szCs w:val="24"/>
        </w:rPr>
        <w:t>without Ptolemy’s lost works themselves,</w:t>
      </w:r>
      <w:r w:rsidR="00531E71">
        <w:rPr>
          <w:rFonts w:ascii="Times New Roman" w:hAnsi="Times New Roman" w:cs="Times New Roman"/>
          <w:sz w:val="24"/>
          <w:szCs w:val="24"/>
        </w:rPr>
        <w:t xml:space="preserve"> if indeed they were to </w:t>
      </w:r>
      <w:r w:rsidR="00460B42">
        <w:rPr>
          <w:rFonts w:ascii="Times New Roman" w:hAnsi="Times New Roman" w:cs="Times New Roman"/>
          <w:sz w:val="24"/>
          <w:szCs w:val="24"/>
        </w:rPr>
        <w:t>confirm</w:t>
      </w:r>
      <w:r w:rsidR="00531E71">
        <w:rPr>
          <w:rFonts w:ascii="Times New Roman" w:hAnsi="Times New Roman" w:cs="Times New Roman"/>
          <w:sz w:val="24"/>
          <w:szCs w:val="24"/>
        </w:rPr>
        <w:t xml:space="preserve"> the encounter,</w:t>
      </w:r>
      <w:r w:rsidR="005E2C17">
        <w:rPr>
          <w:rFonts w:ascii="Times New Roman" w:hAnsi="Times New Roman" w:cs="Times New Roman"/>
          <w:sz w:val="24"/>
          <w:szCs w:val="24"/>
        </w:rPr>
        <w:t xml:space="preserve"> the fact remains that there is no first-hand account of the event.</w:t>
      </w:r>
      <w:r w:rsidR="00A84B8A">
        <w:rPr>
          <w:rFonts w:ascii="Times New Roman" w:hAnsi="Times New Roman" w:cs="Times New Roman"/>
          <w:sz w:val="24"/>
          <w:szCs w:val="24"/>
        </w:rPr>
        <w:t xml:space="preserve"> </w:t>
      </w:r>
      <w:r w:rsidR="00A84B8A">
        <w:rPr>
          <w:rFonts w:ascii="Times New Roman" w:hAnsi="Times New Roman" w:cs="Times New Roman"/>
          <w:sz w:val="24"/>
          <w:szCs w:val="24"/>
        </w:rPr>
        <w:t>Plutarch’s version of events cannot be taken verbatim for this reason, and so becomes more anecdotal than historical</w:t>
      </w:r>
      <w:r w:rsidR="00AB1828">
        <w:rPr>
          <w:rFonts w:ascii="Times New Roman" w:hAnsi="Times New Roman" w:cs="Times New Roman"/>
          <w:sz w:val="24"/>
          <w:szCs w:val="24"/>
        </w:rPr>
        <w:t>ly accurate</w:t>
      </w:r>
      <w:r w:rsidR="00A84B8A">
        <w:rPr>
          <w:rFonts w:ascii="Times New Roman" w:hAnsi="Times New Roman" w:cs="Times New Roman"/>
          <w:sz w:val="24"/>
          <w:szCs w:val="24"/>
        </w:rPr>
        <w:t>.</w:t>
      </w:r>
      <w:r w:rsidR="00D54117">
        <w:rPr>
          <w:rFonts w:ascii="Times New Roman" w:hAnsi="Times New Roman" w:cs="Times New Roman"/>
          <w:sz w:val="24"/>
          <w:szCs w:val="24"/>
        </w:rPr>
        <w:t xml:space="preserve"> </w:t>
      </w:r>
      <w:r w:rsidR="00A84B8A">
        <w:rPr>
          <w:rFonts w:ascii="Times New Roman" w:hAnsi="Times New Roman" w:cs="Times New Roman"/>
          <w:sz w:val="24"/>
          <w:szCs w:val="24"/>
        </w:rPr>
        <w:t xml:space="preserve"> </w:t>
      </w:r>
    </w:p>
    <w:p w:rsidR="00AE203D" w:rsidRDefault="00AE203D" w:rsidP="00B500C1">
      <w:pPr>
        <w:rPr>
          <w:rFonts w:ascii="Times New Roman" w:hAnsi="Times New Roman" w:cs="Times New Roman"/>
          <w:sz w:val="24"/>
          <w:szCs w:val="24"/>
        </w:rPr>
      </w:pPr>
    </w:p>
    <w:p w:rsidR="00276FA9" w:rsidRDefault="00724541" w:rsidP="00B500C1">
      <w:pPr>
        <w:rPr>
          <w:rFonts w:ascii="Times New Roman" w:hAnsi="Times New Roman" w:cs="Times New Roman"/>
          <w:sz w:val="24"/>
          <w:szCs w:val="24"/>
        </w:rPr>
      </w:pPr>
      <w:proofErr w:type="gramStart"/>
      <w:r>
        <w:rPr>
          <w:rFonts w:ascii="Times New Roman" w:hAnsi="Times New Roman" w:cs="Times New Roman"/>
          <w:sz w:val="24"/>
          <w:szCs w:val="24"/>
        </w:rPr>
        <w:t>In particular, there</w:t>
      </w:r>
      <w:proofErr w:type="gramEnd"/>
      <w:r>
        <w:rPr>
          <w:rFonts w:ascii="Times New Roman" w:hAnsi="Times New Roman" w:cs="Times New Roman"/>
          <w:sz w:val="24"/>
          <w:szCs w:val="24"/>
        </w:rPr>
        <w:t xml:space="preserve"> is no prior evidence of Alexander responding to Diogenes saying ‘if I were not Alexander, I would be Diogenes’</w:t>
      </w:r>
      <w:r w:rsidR="00D9635C">
        <w:rPr>
          <w:rFonts w:ascii="Times New Roman" w:hAnsi="Times New Roman" w:cs="Times New Roman"/>
          <w:sz w:val="24"/>
          <w:szCs w:val="24"/>
        </w:rPr>
        <w:t xml:space="preserve">, since this doesn’t appear in </w:t>
      </w:r>
      <w:proofErr w:type="spellStart"/>
      <w:r w:rsidR="00D9635C">
        <w:rPr>
          <w:rFonts w:ascii="Times New Roman" w:hAnsi="Times New Roman" w:cs="Times New Roman"/>
          <w:i/>
          <w:sz w:val="24"/>
          <w:szCs w:val="24"/>
        </w:rPr>
        <w:t>Tusculanae</w:t>
      </w:r>
      <w:proofErr w:type="spellEnd"/>
      <w:r w:rsidR="00D9635C">
        <w:rPr>
          <w:rFonts w:ascii="Times New Roman" w:hAnsi="Times New Roman" w:cs="Times New Roman"/>
          <w:i/>
          <w:sz w:val="24"/>
          <w:szCs w:val="24"/>
        </w:rPr>
        <w:t xml:space="preserve"> </w:t>
      </w:r>
      <w:proofErr w:type="spellStart"/>
      <w:r w:rsidR="00D9635C">
        <w:rPr>
          <w:rFonts w:ascii="Times New Roman" w:hAnsi="Times New Roman" w:cs="Times New Roman"/>
          <w:i/>
          <w:sz w:val="24"/>
          <w:szCs w:val="24"/>
        </w:rPr>
        <w:t>Disputationes</w:t>
      </w:r>
      <w:proofErr w:type="spellEnd"/>
      <w:r w:rsidR="00925C57">
        <w:rPr>
          <w:rFonts w:ascii="Times New Roman" w:hAnsi="Times New Roman" w:cs="Times New Roman"/>
          <w:i/>
          <w:sz w:val="24"/>
          <w:szCs w:val="24"/>
        </w:rPr>
        <w:t xml:space="preserve"> </w:t>
      </w:r>
      <w:r w:rsidR="00925C57">
        <w:rPr>
          <w:rFonts w:ascii="Times New Roman" w:hAnsi="Times New Roman" w:cs="Times New Roman"/>
          <w:sz w:val="24"/>
          <w:szCs w:val="24"/>
        </w:rPr>
        <w:t>and there is no surviving earlier work</w:t>
      </w:r>
      <w:r w:rsidR="00D9635C">
        <w:rPr>
          <w:rFonts w:ascii="Times New Roman" w:hAnsi="Times New Roman" w:cs="Times New Roman"/>
          <w:i/>
          <w:sz w:val="24"/>
          <w:szCs w:val="24"/>
        </w:rPr>
        <w:t xml:space="preserve">. </w:t>
      </w:r>
      <w:r w:rsidR="003D1444">
        <w:rPr>
          <w:rFonts w:ascii="Times New Roman" w:hAnsi="Times New Roman" w:cs="Times New Roman"/>
          <w:sz w:val="24"/>
          <w:szCs w:val="24"/>
        </w:rPr>
        <w:t xml:space="preserve">This may, therefore, be an embellishment </w:t>
      </w:r>
      <w:r w:rsidR="007704A0">
        <w:rPr>
          <w:rFonts w:ascii="Times New Roman" w:hAnsi="Times New Roman" w:cs="Times New Roman"/>
          <w:sz w:val="24"/>
          <w:szCs w:val="24"/>
        </w:rPr>
        <w:t>to</w:t>
      </w:r>
      <w:r w:rsidR="0088698D">
        <w:rPr>
          <w:rFonts w:ascii="Times New Roman" w:hAnsi="Times New Roman" w:cs="Times New Roman"/>
          <w:sz w:val="24"/>
          <w:szCs w:val="24"/>
        </w:rPr>
        <w:t xml:space="preserve"> make a </w:t>
      </w:r>
      <w:r w:rsidR="00AC57E7">
        <w:rPr>
          <w:rFonts w:ascii="Times New Roman" w:hAnsi="Times New Roman" w:cs="Times New Roman"/>
          <w:sz w:val="24"/>
          <w:szCs w:val="24"/>
        </w:rPr>
        <w:t>comparative</w:t>
      </w:r>
      <w:r w:rsidR="003D1444">
        <w:rPr>
          <w:rFonts w:ascii="Times New Roman" w:hAnsi="Times New Roman" w:cs="Times New Roman"/>
          <w:sz w:val="24"/>
          <w:szCs w:val="24"/>
        </w:rPr>
        <w:t xml:space="preserve"> observation of Alexander’s character, since it is</w:t>
      </w:r>
      <w:r w:rsidR="00A43264">
        <w:rPr>
          <w:rFonts w:ascii="Times New Roman" w:hAnsi="Times New Roman" w:cs="Times New Roman"/>
          <w:sz w:val="24"/>
          <w:szCs w:val="24"/>
        </w:rPr>
        <w:t xml:space="preserve"> ultimately</w:t>
      </w:r>
      <w:r w:rsidR="003D1444">
        <w:rPr>
          <w:rFonts w:ascii="Times New Roman" w:hAnsi="Times New Roman" w:cs="Times New Roman"/>
          <w:sz w:val="24"/>
          <w:szCs w:val="24"/>
        </w:rPr>
        <w:t xml:space="preserve"> a biography about him and not Diogenes.</w:t>
      </w:r>
      <w:r w:rsidR="000F0925">
        <w:rPr>
          <w:rFonts w:ascii="Times New Roman" w:hAnsi="Times New Roman" w:cs="Times New Roman"/>
          <w:sz w:val="24"/>
          <w:szCs w:val="24"/>
        </w:rPr>
        <w:t xml:space="preserve"> Further supporting this is scholarship that suggests Plutarch cherry-picked some of the Hellenistic heroes that became the subject of his biographies, perhaps as ‘nostalgia for the glorious past of Hellas’</w:t>
      </w:r>
      <w:r w:rsidR="00E30AEB">
        <w:rPr>
          <w:rFonts w:ascii="Times New Roman" w:hAnsi="Times New Roman" w:cs="Times New Roman"/>
          <w:sz w:val="24"/>
          <w:szCs w:val="24"/>
        </w:rPr>
        <w:t xml:space="preserve"> and ‘in conformity with the taste of his times’</w:t>
      </w:r>
      <w:r w:rsidR="00D30293">
        <w:rPr>
          <w:rFonts w:ascii="Times New Roman" w:hAnsi="Times New Roman" w:cs="Times New Roman"/>
          <w:sz w:val="24"/>
          <w:szCs w:val="24"/>
        </w:rPr>
        <w:t xml:space="preserve">, as-well as being selective in his choice of material </w:t>
      </w:r>
      <w:r w:rsidR="000F5BA8">
        <w:rPr>
          <w:rFonts w:ascii="Times New Roman" w:hAnsi="Times New Roman" w:cs="Times New Roman"/>
          <w:sz w:val="24"/>
          <w:szCs w:val="24"/>
        </w:rPr>
        <w:t>to</w:t>
      </w:r>
      <w:r w:rsidR="00D30293">
        <w:rPr>
          <w:rFonts w:ascii="Times New Roman" w:hAnsi="Times New Roman" w:cs="Times New Roman"/>
          <w:sz w:val="24"/>
          <w:szCs w:val="24"/>
        </w:rPr>
        <w:t xml:space="preserve"> </w:t>
      </w:r>
      <w:r w:rsidR="000F5BA8">
        <w:rPr>
          <w:rFonts w:ascii="Times New Roman" w:hAnsi="Times New Roman" w:cs="Times New Roman"/>
          <w:sz w:val="24"/>
          <w:szCs w:val="24"/>
        </w:rPr>
        <w:t>suit the Greek/Roman comparative element of his work</w:t>
      </w:r>
      <w:r w:rsidR="00E30AEB">
        <w:rPr>
          <w:rFonts w:ascii="Times New Roman" w:hAnsi="Times New Roman" w:cs="Times New Roman"/>
          <w:sz w:val="24"/>
          <w:szCs w:val="24"/>
        </w:rPr>
        <w:t>.</w:t>
      </w:r>
      <w:r w:rsidR="00A65872">
        <w:rPr>
          <w:rStyle w:val="FootnoteReference"/>
          <w:rFonts w:ascii="Times New Roman" w:hAnsi="Times New Roman" w:cs="Times New Roman"/>
          <w:sz w:val="24"/>
          <w:szCs w:val="24"/>
        </w:rPr>
        <w:footnoteReference w:id="6"/>
      </w:r>
      <w:r w:rsidR="0000240E">
        <w:rPr>
          <w:rFonts w:ascii="Times New Roman" w:hAnsi="Times New Roman" w:cs="Times New Roman"/>
          <w:sz w:val="24"/>
          <w:szCs w:val="24"/>
        </w:rPr>
        <w:t xml:space="preserve"> </w:t>
      </w:r>
      <w:r w:rsidR="00D30293">
        <w:rPr>
          <w:rFonts w:ascii="Times New Roman" w:hAnsi="Times New Roman" w:cs="Times New Roman"/>
          <w:sz w:val="24"/>
          <w:szCs w:val="24"/>
        </w:rPr>
        <w:t>It is</w:t>
      </w:r>
      <w:r w:rsidR="00CE41ED">
        <w:rPr>
          <w:rFonts w:ascii="Times New Roman" w:hAnsi="Times New Roman" w:cs="Times New Roman"/>
          <w:sz w:val="24"/>
          <w:szCs w:val="24"/>
        </w:rPr>
        <w:t xml:space="preserve"> therefore</w:t>
      </w:r>
      <w:r w:rsidR="00D30293">
        <w:rPr>
          <w:rFonts w:ascii="Times New Roman" w:hAnsi="Times New Roman" w:cs="Times New Roman"/>
          <w:sz w:val="24"/>
          <w:szCs w:val="24"/>
        </w:rPr>
        <w:t xml:space="preserve"> not entirely unbelievable that Plutarch may have manipula</w:t>
      </w:r>
      <w:r w:rsidR="003E0D1F">
        <w:rPr>
          <w:rFonts w:ascii="Times New Roman" w:hAnsi="Times New Roman" w:cs="Times New Roman"/>
          <w:sz w:val="24"/>
          <w:szCs w:val="24"/>
        </w:rPr>
        <w:t xml:space="preserve">ted </w:t>
      </w:r>
      <w:r w:rsidR="002F6ACF">
        <w:rPr>
          <w:rFonts w:ascii="Times New Roman" w:hAnsi="Times New Roman" w:cs="Times New Roman"/>
          <w:sz w:val="24"/>
          <w:szCs w:val="24"/>
        </w:rPr>
        <w:t>the events</w:t>
      </w:r>
      <w:r w:rsidR="003E0D1F">
        <w:rPr>
          <w:rFonts w:ascii="Times New Roman" w:hAnsi="Times New Roman" w:cs="Times New Roman"/>
          <w:sz w:val="24"/>
          <w:szCs w:val="24"/>
        </w:rPr>
        <w:t xml:space="preserve"> in</w:t>
      </w:r>
      <w:r w:rsidR="002F6ACF">
        <w:rPr>
          <w:rFonts w:ascii="Times New Roman" w:hAnsi="Times New Roman" w:cs="Times New Roman"/>
          <w:sz w:val="24"/>
          <w:szCs w:val="24"/>
        </w:rPr>
        <w:t xml:space="preserve"> the extract in</w:t>
      </w:r>
      <w:r w:rsidR="003E0D1F">
        <w:rPr>
          <w:rFonts w:ascii="Times New Roman" w:hAnsi="Times New Roman" w:cs="Times New Roman"/>
          <w:sz w:val="24"/>
          <w:szCs w:val="24"/>
        </w:rPr>
        <w:t xml:space="preserve"> order to </w:t>
      </w:r>
      <w:r w:rsidR="003D5F82">
        <w:rPr>
          <w:rFonts w:ascii="Times New Roman" w:hAnsi="Times New Roman" w:cs="Times New Roman"/>
          <w:sz w:val="24"/>
          <w:szCs w:val="24"/>
        </w:rPr>
        <w:t>construct</w:t>
      </w:r>
      <w:r w:rsidR="003E0D1F">
        <w:rPr>
          <w:rFonts w:ascii="Times New Roman" w:hAnsi="Times New Roman" w:cs="Times New Roman"/>
          <w:sz w:val="24"/>
          <w:szCs w:val="24"/>
        </w:rPr>
        <w:t xml:space="preserve"> a particular narrative.</w:t>
      </w:r>
      <w:r w:rsidR="0019573F">
        <w:rPr>
          <w:rFonts w:ascii="Times New Roman" w:hAnsi="Times New Roman" w:cs="Times New Roman"/>
          <w:sz w:val="24"/>
          <w:szCs w:val="24"/>
        </w:rPr>
        <w:t xml:space="preserve"> </w:t>
      </w:r>
      <w:r w:rsidR="00527D84">
        <w:rPr>
          <w:rFonts w:ascii="Times New Roman" w:hAnsi="Times New Roman" w:cs="Times New Roman"/>
          <w:sz w:val="24"/>
          <w:szCs w:val="24"/>
        </w:rPr>
        <w:t xml:space="preserve">In addition to this, anecdote is ever-present in </w:t>
      </w:r>
      <w:r w:rsidR="00527D84">
        <w:rPr>
          <w:rFonts w:ascii="Times New Roman" w:hAnsi="Times New Roman" w:cs="Times New Roman"/>
          <w:i/>
          <w:sz w:val="24"/>
          <w:szCs w:val="24"/>
        </w:rPr>
        <w:t>Life of Alexander</w:t>
      </w:r>
      <w:r w:rsidR="00527D84">
        <w:rPr>
          <w:rFonts w:ascii="Times New Roman" w:hAnsi="Times New Roman" w:cs="Times New Roman"/>
          <w:sz w:val="24"/>
          <w:szCs w:val="24"/>
        </w:rPr>
        <w:t xml:space="preserve">, </w:t>
      </w:r>
      <w:r w:rsidR="00580275">
        <w:rPr>
          <w:rFonts w:ascii="Times New Roman" w:hAnsi="Times New Roman" w:cs="Times New Roman"/>
          <w:sz w:val="24"/>
          <w:szCs w:val="24"/>
        </w:rPr>
        <w:t>evidenc</w:t>
      </w:r>
      <w:r w:rsidR="00F03D6E">
        <w:rPr>
          <w:rFonts w:ascii="Times New Roman" w:hAnsi="Times New Roman" w:cs="Times New Roman"/>
          <w:sz w:val="24"/>
          <w:szCs w:val="24"/>
        </w:rPr>
        <w:t xml:space="preserve">ed through the relationship between Alexander and Aristotle and </w:t>
      </w:r>
      <w:r w:rsidR="00F453EE">
        <w:rPr>
          <w:rFonts w:ascii="Times New Roman" w:hAnsi="Times New Roman" w:cs="Times New Roman"/>
          <w:sz w:val="24"/>
          <w:szCs w:val="24"/>
        </w:rPr>
        <w:t xml:space="preserve">hearsay </w:t>
      </w:r>
      <w:r w:rsidR="00F03D6E">
        <w:rPr>
          <w:rFonts w:ascii="Times New Roman" w:hAnsi="Times New Roman" w:cs="Times New Roman"/>
          <w:sz w:val="24"/>
          <w:szCs w:val="24"/>
        </w:rPr>
        <w:t>theories about his potential poisoni</w:t>
      </w:r>
      <w:r w:rsidR="00045908">
        <w:rPr>
          <w:rFonts w:ascii="Times New Roman" w:hAnsi="Times New Roman" w:cs="Times New Roman"/>
          <w:sz w:val="24"/>
          <w:szCs w:val="24"/>
        </w:rPr>
        <w:t xml:space="preserve">ng at the end of the biography, further highlighting difficulties in establishing the validity of Plutarch’s </w:t>
      </w:r>
      <w:r w:rsidR="00D5118F">
        <w:rPr>
          <w:rFonts w:ascii="Times New Roman" w:hAnsi="Times New Roman" w:cs="Times New Roman"/>
          <w:sz w:val="24"/>
          <w:szCs w:val="24"/>
        </w:rPr>
        <w:t>accounts.</w:t>
      </w:r>
      <w:r w:rsidR="00584EB7">
        <w:rPr>
          <w:rStyle w:val="FootnoteReference"/>
          <w:rFonts w:ascii="Times New Roman" w:hAnsi="Times New Roman" w:cs="Times New Roman"/>
          <w:sz w:val="24"/>
          <w:szCs w:val="24"/>
        </w:rPr>
        <w:footnoteReference w:id="7"/>
      </w:r>
    </w:p>
    <w:p w:rsidR="00A02BB8" w:rsidRDefault="00A02BB8" w:rsidP="00B500C1">
      <w:pPr>
        <w:rPr>
          <w:rFonts w:ascii="Times New Roman" w:hAnsi="Times New Roman" w:cs="Times New Roman"/>
          <w:sz w:val="24"/>
          <w:szCs w:val="24"/>
        </w:rPr>
      </w:pPr>
    </w:p>
    <w:p w:rsidR="00B20468" w:rsidRPr="00F6388F" w:rsidRDefault="00B20468" w:rsidP="00B500C1">
      <w:pPr>
        <w:rPr>
          <w:rFonts w:ascii="Times New Roman" w:hAnsi="Times New Roman" w:cs="Times New Roman"/>
          <w:sz w:val="24"/>
          <w:szCs w:val="24"/>
        </w:rPr>
      </w:pPr>
      <w:r>
        <w:rPr>
          <w:rFonts w:ascii="Times New Roman" w:hAnsi="Times New Roman" w:cs="Times New Roman"/>
          <w:sz w:val="24"/>
          <w:szCs w:val="24"/>
        </w:rPr>
        <w:lastRenderedPageBreak/>
        <w:t>The issues I have raised present</w:t>
      </w:r>
      <w:r w:rsidR="006151DC">
        <w:rPr>
          <w:rFonts w:ascii="Times New Roman" w:hAnsi="Times New Roman" w:cs="Times New Roman"/>
          <w:sz w:val="24"/>
          <w:szCs w:val="24"/>
        </w:rPr>
        <w:t xml:space="preserve"> a unique problem to historians. On one hand, the nature of biographies is to present more than just </w:t>
      </w:r>
      <w:proofErr w:type="gramStart"/>
      <w:r w:rsidR="006151DC">
        <w:rPr>
          <w:rFonts w:ascii="Times New Roman" w:hAnsi="Times New Roman" w:cs="Times New Roman"/>
          <w:sz w:val="24"/>
          <w:szCs w:val="24"/>
        </w:rPr>
        <w:t>factual information</w:t>
      </w:r>
      <w:proofErr w:type="gramEnd"/>
      <w:r w:rsidR="006151DC">
        <w:rPr>
          <w:rFonts w:ascii="Times New Roman" w:hAnsi="Times New Roman" w:cs="Times New Roman"/>
          <w:sz w:val="24"/>
          <w:szCs w:val="24"/>
        </w:rPr>
        <w:t>, such as conveying an individual’s thoughts, feelings and personality. Arguably, Plutarch achieves this within the extract</w:t>
      </w:r>
      <w:r w:rsidR="006C591B">
        <w:rPr>
          <w:rFonts w:ascii="Times New Roman" w:hAnsi="Times New Roman" w:cs="Times New Roman"/>
          <w:sz w:val="24"/>
          <w:szCs w:val="24"/>
        </w:rPr>
        <w:t xml:space="preserve"> and should be credited for this achievement</w:t>
      </w:r>
      <w:r w:rsidR="006151DC">
        <w:rPr>
          <w:rFonts w:ascii="Times New Roman" w:hAnsi="Times New Roman" w:cs="Times New Roman"/>
          <w:sz w:val="24"/>
          <w:szCs w:val="24"/>
        </w:rPr>
        <w:t xml:space="preserve">. However, the extract is limited as </w:t>
      </w:r>
      <w:r w:rsidR="001E48ED">
        <w:rPr>
          <w:rFonts w:ascii="Times New Roman" w:hAnsi="Times New Roman" w:cs="Times New Roman"/>
          <w:sz w:val="24"/>
          <w:szCs w:val="24"/>
        </w:rPr>
        <w:t>a piece of historical information due to its anecdotal nature, the lack of an eyewitness account and, broadly, the more literary aspects of biographies</w:t>
      </w:r>
      <w:r w:rsidR="00040C84">
        <w:rPr>
          <w:rFonts w:ascii="Times New Roman" w:hAnsi="Times New Roman" w:cs="Times New Roman"/>
          <w:sz w:val="24"/>
          <w:szCs w:val="24"/>
        </w:rPr>
        <w:t xml:space="preserve"> </w:t>
      </w:r>
      <w:r w:rsidR="00A1521B">
        <w:rPr>
          <w:rFonts w:ascii="Times New Roman" w:hAnsi="Times New Roman" w:cs="Times New Roman"/>
          <w:sz w:val="24"/>
          <w:szCs w:val="24"/>
        </w:rPr>
        <w:t>overall</w:t>
      </w:r>
      <w:r w:rsidR="001E48ED">
        <w:rPr>
          <w:rFonts w:ascii="Times New Roman" w:hAnsi="Times New Roman" w:cs="Times New Roman"/>
          <w:sz w:val="24"/>
          <w:szCs w:val="24"/>
        </w:rPr>
        <w:t>.</w:t>
      </w:r>
      <w:r w:rsidR="00BD495B">
        <w:rPr>
          <w:rFonts w:ascii="Times New Roman" w:hAnsi="Times New Roman" w:cs="Times New Roman"/>
          <w:sz w:val="24"/>
          <w:szCs w:val="24"/>
        </w:rPr>
        <w:t xml:space="preserve"> Interestingly, it is perhaps more useful as an </w:t>
      </w:r>
      <w:r w:rsidR="001A7AA0">
        <w:rPr>
          <w:rFonts w:ascii="Times New Roman" w:hAnsi="Times New Roman" w:cs="Times New Roman"/>
          <w:sz w:val="24"/>
          <w:szCs w:val="24"/>
        </w:rPr>
        <w:t xml:space="preserve">epitomising </w:t>
      </w:r>
      <w:r w:rsidR="00B711F3">
        <w:rPr>
          <w:rFonts w:ascii="Times New Roman" w:hAnsi="Times New Roman" w:cs="Times New Roman"/>
          <w:sz w:val="24"/>
          <w:szCs w:val="24"/>
        </w:rPr>
        <w:t>account</w:t>
      </w:r>
      <w:r w:rsidR="003F66FC">
        <w:rPr>
          <w:rFonts w:ascii="Times New Roman" w:hAnsi="Times New Roman" w:cs="Times New Roman"/>
          <w:sz w:val="24"/>
          <w:szCs w:val="24"/>
        </w:rPr>
        <w:t xml:space="preserve"> of Diogenes and by extension</w:t>
      </w:r>
      <w:r w:rsidR="00BD495B">
        <w:rPr>
          <w:rFonts w:ascii="Times New Roman" w:hAnsi="Times New Roman" w:cs="Times New Roman"/>
          <w:sz w:val="24"/>
          <w:szCs w:val="24"/>
        </w:rPr>
        <w:t xml:space="preserve"> </w:t>
      </w:r>
      <w:r w:rsidR="007E3456">
        <w:rPr>
          <w:rFonts w:ascii="Times New Roman" w:hAnsi="Times New Roman" w:cs="Times New Roman"/>
          <w:sz w:val="24"/>
          <w:szCs w:val="24"/>
        </w:rPr>
        <w:t xml:space="preserve">philosophical concepts from </w:t>
      </w:r>
      <w:r w:rsidR="003F66FC">
        <w:rPr>
          <w:rFonts w:ascii="Times New Roman" w:hAnsi="Times New Roman" w:cs="Times New Roman"/>
          <w:sz w:val="24"/>
          <w:szCs w:val="24"/>
        </w:rPr>
        <w:t>the school of cynicism,</w:t>
      </w:r>
      <w:r w:rsidR="007E3456">
        <w:rPr>
          <w:rFonts w:ascii="Times New Roman" w:hAnsi="Times New Roman" w:cs="Times New Roman"/>
          <w:sz w:val="24"/>
          <w:szCs w:val="24"/>
        </w:rPr>
        <w:t xml:space="preserve"> such as austerity and virtue, which can be used to explain </w:t>
      </w:r>
      <w:r w:rsidR="001A21B7">
        <w:rPr>
          <w:rFonts w:ascii="Times New Roman" w:hAnsi="Times New Roman" w:cs="Times New Roman"/>
          <w:sz w:val="24"/>
          <w:szCs w:val="24"/>
        </w:rPr>
        <w:t xml:space="preserve">Diogenes’ disdain towards Alexander, who incidentally was a student of Aristotle. </w:t>
      </w:r>
      <w:r w:rsidR="00F6388F">
        <w:rPr>
          <w:rFonts w:ascii="Times New Roman" w:hAnsi="Times New Roman" w:cs="Times New Roman"/>
          <w:sz w:val="24"/>
          <w:szCs w:val="24"/>
        </w:rPr>
        <w:t>This is reinforced in the scholarship,</w:t>
      </w:r>
      <w:r w:rsidR="001A21B7">
        <w:rPr>
          <w:rFonts w:ascii="Times New Roman" w:hAnsi="Times New Roman" w:cs="Times New Roman"/>
          <w:sz w:val="24"/>
          <w:szCs w:val="24"/>
        </w:rPr>
        <w:t xml:space="preserve"> in</w:t>
      </w:r>
      <w:r w:rsidR="00F6388F">
        <w:rPr>
          <w:rFonts w:ascii="Times New Roman" w:hAnsi="Times New Roman" w:cs="Times New Roman"/>
          <w:sz w:val="24"/>
          <w:szCs w:val="24"/>
        </w:rPr>
        <w:t xml:space="preserve"> which</w:t>
      </w:r>
      <w:r w:rsidR="001A21B7">
        <w:rPr>
          <w:rFonts w:ascii="Times New Roman" w:hAnsi="Times New Roman" w:cs="Times New Roman"/>
          <w:sz w:val="24"/>
          <w:szCs w:val="24"/>
        </w:rPr>
        <w:t xml:space="preserve"> Russell</w:t>
      </w:r>
      <w:r w:rsidR="00F6388F">
        <w:rPr>
          <w:rFonts w:ascii="Times New Roman" w:hAnsi="Times New Roman" w:cs="Times New Roman"/>
          <w:sz w:val="24"/>
          <w:szCs w:val="24"/>
        </w:rPr>
        <w:t xml:space="preserve"> </w:t>
      </w:r>
      <w:r w:rsidR="001A21B7">
        <w:rPr>
          <w:rFonts w:ascii="Times New Roman" w:hAnsi="Times New Roman" w:cs="Times New Roman"/>
          <w:sz w:val="24"/>
          <w:szCs w:val="24"/>
        </w:rPr>
        <w:t xml:space="preserve">too acknowledges </w:t>
      </w:r>
      <w:r w:rsidR="00CA61F2">
        <w:rPr>
          <w:rFonts w:ascii="Times New Roman" w:hAnsi="Times New Roman" w:cs="Times New Roman"/>
          <w:sz w:val="24"/>
          <w:szCs w:val="24"/>
        </w:rPr>
        <w:t xml:space="preserve">Plutarch’s </w:t>
      </w:r>
      <w:r w:rsidR="001A21B7">
        <w:rPr>
          <w:rFonts w:ascii="Times New Roman" w:hAnsi="Times New Roman" w:cs="Times New Roman"/>
          <w:sz w:val="24"/>
          <w:szCs w:val="24"/>
        </w:rPr>
        <w:t>ability to convey a story with ‘zest’, but also indicates</w:t>
      </w:r>
      <w:r w:rsidR="00F6388F">
        <w:rPr>
          <w:rFonts w:ascii="Times New Roman" w:hAnsi="Times New Roman" w:cs="Times New Roman"/>
          <w:sz w:val="24"/>
          <w:szCs w:val="24"/>
        </w:rPr>
        <w:t xml:space="preserve"> the importance of philosophy in Plutarch’s </w:t>
      </w:r>
      <w:r w:rsidR="00F6388F">
        <w:rPr>
          <w:rFonts w:ascii="Times New Roman" w:hAnsi="Times New Roman" w:cs="Times New Roman"/>
          <w:i/>
          <w:sz w:val="24"/>
          <w:szCs w:val="24"/>
        </w:rPr>
        <w:t>Lives</w:t>
      </w:r>
      <w:r w:rsidR="00895DEE">
        <w:rPr>
          <w:rFonts w:ascii="Times New Roman" w:hAnsi="Times New Roman" w:cs="Times New Roman"/>
          <w:sz w:val="24"/>
          <w:szCs w:val="24"/>
        </w:rPr>
        <w:t>, which he argues forms the base of Plutarch’s concept of character</w:t>
      </w:r>
      <w:r w:rsidR="00CA61F2">
        <w:rPr>
          <w:rFonts w:ascii="Times New Roman" w:hAnsi="Times New Roman" w:cs="Times New Roman"/>
          <w:sz w:val="24"/>
          <w:szCs w:val="24"/>
        </w:rPr>
        <w:t>.</w:t>
      </w:r>
      <w:r w:rsidR="003B6F83">
        <w:rPr>
          <w:rStyle w:val="FootnoteReference"/>
          <w:rFonts w:ascii="Times New Roman" w:hAnsi="Times New Roman" w:cs="Times New Roman"/>
          <w:sz w:val="24"/>
          <w:szCs w:val="24"/>
        </w:rPr>
        <w:footnoteReference w:id="8"/>
      </w:r>
      <w:r w:rsidR="00CA61F2">
        <w:rPr>
          <w:rFonts w:ascii="Times New Roman" w:hAnsi="Times New Roman" w:cs="Times New Roman"/>
          <w:sz w:val="24"/>
          <w:szCs w:val="24"/>
        </w:rPr>
        <w:t xml:space="preserve"> </w:t>
      </w:r>
      <w:r w:rsidR="00A757D8">
        <w:rPr>
          <w:rFonts w:ascii="Times New Roman" w:hAnsi="Times New Roman" w:cs="Times New Roman"/>
          <w:sz w:val="24"/>
          <w:szCs w:val="24"/>
        </w:rPr>
        <w:t xml:space="preserve">It is perhaps </w:t>
      </w:r>
      <w:r w:rsidR="00712341">
        <w:rPr>
          <w:rFonts w:ascii="Times New Roman" w:hAnsi="Times New Roman" w:cs="Times New Roman"/>
          <w:sz w:val="24"/>
          <w:szCs w:val="24"/>
        </w:rPr>
        <w:t>in this line of enquiry</w:t>
      </w:r>
      <w:r w:rsidR="00A757D8">
        <w:rPr>
          <w:rFonts w:ascii="Times New Roman" w:hAnsi="Times New Roman" w:cs="Times New Roman"/>
          <w:sz w:val="24"/>
          <w:szCs w:val="24"/>
        </w:rPr>
        <w:t xml:space="preserve"> that the extract is most exemplary.</w:t>
      </w:r>
    </w:p>
    <w:p w:rsidR="00184548" w:rsidRDefault="00184548" w:rsidP="00B500C1">
      <w:pPr>
        <w:rPr>
          <w:rFonts w:ascii="Times New Roman" w:hAnsi="Times New Roman" w:cs="Times New Roman"/>
          <w:sz w:val="24"/>
          <w:szCs w:val="24"/>
        </w:rPr>
      </w:pPr>
    </w:p>
    <w:p w:rsidR="00666DA1" w:rsidRPr="00EE613A" w:rsidRDefault="00666DA1" w:rsidP="00B500C1">
      <w:pPr>
        <w:rPr>
          <w:rFonts w:ascii="Times New Roman" w:hAnsi="Times New Roman" w:cs="Times New Roman"/>
          <w:sz w:val="24"/>
          <w:szCs w:val="24"/>
        </w:rPr>
      </w:pPr>
    </w:p>
    <w:p w:rsidR="00D12DFD" w:rsidRPr="00B500C1" w:rsidRDefault="00D12DFD" w:rsidP="00B500C1">
      <w:pPr>
        <w:rPr>
          <w:rFonts w:ascii="Times New Roman" w:hAnsi="Times New Roman" w:cs="Times New Roman"/>
          <w:sz w:val="24"/>
          <w:szCs w:val="24"/>
        </w:rPr>
      </w:pPr>
    </w:p>
    <w:p w:rsidR="00B500C1" w:rsidRDefault="00B500C1" w:rsidP="00B500C1">
      <w:pPr>
        <w:rPr>
          <w:rFonts w:ascii="Times New Roman" w:hAnsi="Times New Roman" w:cs="Times New Roman"/>
          <w:sz w:val="24"/>
          <w:szCs w:val="24"/>
        </w:rPr>
      </w:pPr>
    </w:p>
    <w:p w:rsidR="00B500C1" w:rsidRPr="00B500C1" w:rsidRDefault="00B500C1" w:rsidP="00B500C1">
      <w:pPr>
        <w:rPr>
          <w:rFonts w:ascii="Times New Roman" w:hAnsi="Times New Roman" w:cs="Times New Roman"/>
          <w:sz w:val="24"/>
          <w:szCs w:val="24"/>
        </w:rPr>
      </w:pPr>
    </w:p>
    <w:p w:rsidR="001C4697" w:rsidRDefault="001C4697">
      <w:pPr>
        <w:rPr>
          <w:rFonts w:ascii="Times New Roman" w:hAnsi="Times New Roman" w:cs="Times New Roman"/>
          <w:b/>
          <w:sz w:val="24"/>
          <w:szCs w:val="24"/>
        </w:rPr>
      </w:pPr>
    </w:p>
    <w:p w:rsidR="001C4697" w:rsidRDefault="001C4697">
      <w:pPr>
        <w:rPr>
          <w:rFonts w:ascii="Times New Roman" w:hAnsi="Times New Roman" w:cs="Times New Roman"/>
          <w:b/>
          <w:sz w:val="24"/>
          <w:szCs w:val="24"/>
        </w:rPr>
      </w:pPr>
    </w:p>
    <w:p w:rsidR="001C4697" w:rsidRDefault="001C4697">
      <w:pPr>
        <w:rPr>
          <w:rFonts w:ascii="Times New Roman" w:hAnsi="Times New Roman" w:cs="Times New Roman"/>
          <w:b/>
          <w:sz w:val="24"/>
          <w:szCs w:val="24"/>
        </w:rPr>
      </w:pPr>
    </w:p>
    <w:p w:rsidR="00760BB9" w:rsidRDefault="00760BB9">
      <w:pPr>
        <w:rPr>
          <w:rFonts w:ascii="Times New Roman" w:hAnsi="Times New Roman" w:cs="Times New Roman"/>
          <w:b/>
          <w:sz w:val="24"/>
          <w:szCs w:val="24"/>
        </w:rPr>
      </w:pPr>
      <w:r>
        <w:rPr>
          <w:rFonts w:ascii="Times New Roman" w:hAnsi="Times New Roman" w:cs="Times New Roman"/>
          <w:b/>
          <w:sz w:val="24"/>
          <w:szCs w:val="24"/>
        </w:rPr>
        <w:lastRenderedPageBreak/>
        <w:t>Bibliography</w:t>
      </w:r>
    </w:p>
    <w:p w:rsidR="008F67BD" w:rsidRDefault="008F67BD">
      <w:pPr>
        <w:rPr>
          <w:rFonts w:ascii="Times New Roman" w:hAnsi="Times New Roman" w:cs="Times New Roman"/>
          <w:b/>
          <w:sz w:val="24"/>
          <w:szCs w:val="24"/>
        </w:rPr>
      </w:pPr>
      <w:r>
        <w:rPr>
          <w:rFonts w:ascii="Times New Roman" w:hAnsi="Times New Roman" w:cs="Times New Roman"/>
          <w:b/>
          <w:sz w:val="24"/>
          <w:szCs w:val="24"/>
        </w:rPr>
        <w:t>Modern Scholarship</w:t>
      </w:r>
    </w:p>
    <w:p w:rsidR="008F67BD" w:rsidRDefault="008F67BD">
      <w:pPr>
        <w:rPr>
          <w:rFonts w:ascii="Times New Roman" w:hAnsi="Times New Roman" w:cs="Times New Roman"/>
          <w:sz w:val="24"/>
          <w:szCs w:val="24"/>
        </w:rPr>
      </w:pPr>
      <w:r>
        <w:rPr>
          <w:rFonts w:ascii="Times New Roman" w:hAnsi="Times New Roman" w:cs="Times New Roman"/>
          <w:sz w:val="24"/>
          <w:szCs w:val="24"/>
        </w:rPr>
        <w:t>Geiger, J. 1981.</w:t>
      </w:r>
      <w:r w:rsidR="00DD5EBB">
        <w:rPr>
          <w:rFonts w:ascii="Times New Roman" w:hAnsi="Times New Roman" w:cs="Times New Roman"/>
          <w:sz w:val="24"/>
          <w:szCs w:val="24"/>
        </w:rPr>
        <w:t xml:space="preserve"> </w:t>
      </w:r>
      <w:r w:rsidR="00DD5EBB" w:rsidRPr="00DD5EBB">
        <w:rPr>
          <w:rFonts w:ascii="Times New Roman" w:hAnsi="Times New Roman" w:cs="Times New Roman"/>
          <w:sz w:val="24"/>
          <w:szCs w:val="24"/>
        </w:rPr>
        <w:t>Plutarch's Parallel Lives: The Choice of Heroes</w:t>
      </w:r>
      <w:r w:rsidR="00DD5EBB">
        <w:rPr>
          <w:rFonts w:ascii="Times New Roman" w:hAnsi="Times New Roman" w:cs="Times New Roman"/>
          <w:sz w:val="24"/>
          <w:szCs w:val="24"/>
        </w:rPr>
        <w:t xml:space="preserve">. </w:t>
      </w:r>
      <w:r w:rsidR="00DD5EBB">
        <w:rPr>
          <w:rFonts w:ascii="Times New Roman" w:hAnsi="Times New Roman" w:cs="Times New Roman"/>
          <w:i/>
          <w:sz w:val="24"/>
          <w:szCs w:val="24"/>
        </w:rPr>
        <w:t>Hermes.</w:t>
      </w:r>
      <w:r w:rsidR="00762041">
        <w:rPr>
          <w:rFonts w:ascii="Times New Roman" w:hAnsi="Times New Roman" w:cs="Times New Roman"/>
          <w:i/>
          <w:sz w:val="24"/>
          <w:szCs w:val="24"/>
        </w:rPr>
        <w:t xml:space="preserve"> </w:t>
      </w:r>
      <w:r w:rsidR="00762041">
        <w:rPr>
          <w:rFonts w:ascii="Times New Roman" w:hAnsi="Times New Roman" w:cs="Times New Roman"/>
          <w:sz w:val="24"/>
          <w:szCs w:val="24"/>
        </w:rPr>
        <w:t>Franz Steiner Verlag.</w:t>
      </w:r>
    </w:p>
    <w:p w:rsidR="00DD5621" w:rsidRDefault="00DD5621">
      <w:pPr>
        <w:rPr>
          <w:rFonts w:ascii="Times New Roman" w:hAnsi="Times New Roman" w:cs="Times New Roman"/>
          <w:sz w:val="24"/>
          <w:szCs w:val="24"/>
        </w:rPr>
      </w:pPr>
      <w:r>
        <w:rPr>
          <w:rFonts w:ascii="Times New Roman" w:hAnsi="Times New Roman" w:cs="Times New Roman"/>
          <w:sz w:val="24"/>
          <w:szCs w:val="24"/>
        </w:rPr>
        <w:t xml:space="preserve">Russell, D.A. 1966. On Reading Plutarch’s ‘Lives’. </w:t>
      </w:r>
      <w:r>
        <w:rPr>
          <w:rFonts w:ascii="Times New Roman" w:hAnsi="Times New Roman" w:cs="Times New Roman"/>
          <w:i/>
          <w:sz w:val="24"/>
          <w:szCs w:val="24"/>
        </w:rPr>
        <w:t>Greece &amp; Rome.</w:t>
      </w:r>
      <w:r w:rsidR="00663CB6">
        <w:rPr>
          <w:rFonts w:ascii="Times New Roman" w:hAnsi="Times New Roman" w:cs="Times New Roman"/>
          <w:i/>
          <w:sz w:val="24"/>
          <w:szCs w:val="24"/>
        </w:rPr>
        <w:t xml:space="preserve"> </w:t>
      </w:r>
      <w:r w:rsidR="00663CB6">
        <w:rPr>
          <w:rFonts w:ascii="Times New Roman" w:hAnsi="Times New Roman" w:cs="Times New Roman"/>
          <w:sz w:val="24"/>
          <w:szCs w:val="24"/>
        </w:rPr>
        <w:t>Cambridge University Press.</w:t>
      </w:r>
    </w:p>
    <w:p w:rsidR="00864877" w:rsidRDefault="00864877">
      <w:pPr>
        <w:rPr>
          <w:rFonts w:ascii="Times New Roman" w:hAnsi="Times New Roman" w:cs="Times New Roman"/>
          <w:sz w:val="24"/>
          <w:szCs w:val="24"/>
        </w:rPr>
      </w:pPr>
    </w:p>
    <w:p w:rsidR="00864877" w:rsidRDefault="00864877">
      <w:pPr>
        <w:rPr>
          <w:rFonts w:ascii="Times New Roman" w:hAnsi="Times New Roman" w:cs="Times New Roman"/>
          <w:b/>
          <w:sz w:val="24"/>
          <w:szCs w:val="24"/>
        </w:rPr>
      </w:pPr>
      <w:r>
        <w:rPr>
          <w:rFonts w:ascii="Times New Roman" w:hAnsi="Times New Roman" w:cs="Times New Roman"/>
          <w:b/>
          <w:sz w:val="24"/>
          <w:szCs w:val="24"/>
        </w:rPr>
        <w:t>Ancient Sources</w:t>
      </w:r>
    </w:p>
    <w:p w:rsidR="00864877" w:rsidRDefault="00864877">
      <w:pPr>
        <w:rPr>
          <w:rFonts w:ascii="Times New Roman" w:hAnsi="Times New Roman" w:cs="Times New Roman"/>
          <w:sz w:val="24"/>
          <w:szCs w:val="24"/>
        </w:rPr>
      </w:pPr>
      <w:r>
        <w:rPr>
          <w:rFonts w:ascii="Times New Roman" w:hAnsi="Times New Roman" w:cs="Times New Roman"/>
          <w:sz w:val="24"/>
          <w:szCs w:val="24"/>
        </w:rPr>
        <w:t xml:space="preserve">Cicero, </w:t>
      </w:r>
      <w:proofErr w:type="spellStart"/>
      <w:r>
        <w:rPr>
          <w:rFonts w:ascii="Times New Roman" w:hAnsi="Times New Roman" w:cs="Times New Roman"/>
          <w:i/>
          <w:sz w:val="24"/>
          <w:szCs w:val="24"/>
        </w:rPr>
        <w:t>Tusculanae</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Disputationes</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M, </w:t>
      </w:r>
      <w:proofErr w:type="spellStart"/>
      <w:r>
        <w:rPr>
          <w:rFonts w:ascii="Times New Roman" w:hAnsi="Times New Roman" w:cs="Times New Roman"/>
          <w:sz w:val="24"/>
          <w:szCs w:val="24"/>
        </w:rPr>
        <w:t>Pohlenz</w:t>
      </w:r>
      <w:proofErr w:type="spellEnd"/>
      <w:r>
        <w:rPr>
          <w:rFonts w:ascii="Times New Roman" w:hAnsi="Times New Roman" w:cs="Times New Roman"/>
          <w:sz w:val="24"/>
          <w:szCs w:val="24"/>
        </w:rPr>
        <w:t xml:space="preserve"> </w:t>
      </w:r>
      <w:r w:rsidR="000D4AAA">
        <w:rPr>
          <w:rFonts w:ascii="Times New Roman" w:hAnsi="Times New Roman" w:cs="Times New Roman"/>
          <w:sz w:val="24"/>
          <w:szCs w:val="24"/>
        </w:rPr>
        <w:t>(</w:t>
      </w:r>
      <w:r>
        <w:rPr>
          <w:rFonts w:ascii="Times New Roman" w:hAnsi="Times New Roman" w:cs="Times New Roman"/>
          <w:sz w:val="24"/>
          <w:szCs w:val="24"/>
        </w:rPr>
        <w:t>ed.</w:t>
      </w:r>
      <w:r w:rsidR="000D4AAA">
        <w:rPr>
          <w:rFonts w:ascii="Times New Roman" w:hAnsi="Times New Roman" w:cs="Times New Roman"/>
          <w:sz w:val="24"/>
          <w:szCs w:val="24"/>
        </w:rPr>
        <w:t>).</w:t>
      </w:r>
      <w:bookmarkStart w:id="0" w:name="_GoBack"/>
      <w:bookmarkEnd w:id="0"/>
      <w:r>
        <w:rPr>
          <w:rFonts w:ascii="Times New Roman" w:hAnsi="Times New Roman" w:cs="Times New Roman"/>
          <w:sz w:val="24"/>
          <w:szCs w:val="24"/>
        </w:rPr>
        <w:t xml:space="preserve"> 1918. Leipzig: Teubner</w:t>
      </w:r>
      <w:r w:rsidR="00F8731B">
        <w:rPr>
          <w:rFonts w:ascii="Times New Roman" w:hAnsi="Times New Roman" w:cs="Times New Roman"/>
          <w:sz w:val="24"/>
          <w:szCs w:val="24"/>
        </w:rPr>
        <w:t>.</w:t>
      </w:r>
    </w:p>
    <w:p w:rsidR="00864877" w:rsidRPr="00F8731B" w:rsidRDefault="00F8731B">
      <w:pPr>
        <w:rPr>
          <w:rFonts w:ascii="Times New Roman" w:hAnsi="Times New Roman" w:cs="Times New Roman"/>
          <w:sz w:val="24"/>
          <w:szCs w:val="24"/>
        </w:rPr>
      </w:pPr>
      <w:r>
        <w:rPr>
          <w:rFonts w:ascii="Times New Roman" w:hAnsi="Times New Roman" w:cs="Times New Roman"/>
          <w:sz w:val="24"/>
          <w:szCs w:val="24"/>
        </w:rPr>
        <w:t xml:space="preserve">Plutarch, </w:t>
      </w:r>
      <w:r>
        <w:rPr>
          <w:rFonts w:ascii="Times New Roman" w:hAnsi="Times New Roman" w:cs="Times New Roman"/>
          <w:i/>
          <w:sz w:val="24"/>
          <w:szCs w:val="24"/>
        </w:rPr>
        <w:t>Alexander.</w:t>
      </w:r>
      <w:r>
        <w:rPr>
          <w:rFonts w:ascii="Times New Roman" w:hAnsi="Times New Roman" w:cs="Times New Roman"/>
          <w:sz w:val="24"/>
          <w:szCs w:val="24"/>
        </w:rPr>
        <w:t xml:space="preserve"> B, Perrin (trans.).</w:t>
      </w:r>
      <w:r w:rsidR="006B1C85">
        <w:rPr>
          <w:rFonts w:ascii="Times New Roman" w:hAnsi="Times New Roman" w:cs="Times New Roman"/>
          <w:sz w:val="24"/>
          <w:szCs w:val="24"/>
        </w:rPr>
        <w:t xml:space="preserve"> 1919.</w:t>
      </w:r>
      <w:r>
        <w:rPr>
          <w:rFonts w:ascii="Times New Roman" w:hAnsi="Times New Roman" w:cs="Times New Roman"/>
          <w:sz w:val="24"/>
          <w:szCs w:val="24"/>
        </w:rPr>
        <w:t xml:space="preserve"> London: Harvard University Press.</w:t>
      </w:r>
    </w:p>
    <w:sectPr w:rsidR="00864877" w:rsidRPr="00F873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C6839" w:rsidRDefault="00AC6839" w:rsidP="00C404D0">
      <w:pPr>
        <w:spacing w:after="0" w:line="240" w:lineRule="auto"/>
      </w:pPr>
      <w:r>
        <w:separator/>
      </w:r>
    </w:p>
  </w:endnote>
  <w:endnote w:type="continuationSeparator" w:id="0">
    <w:p w:rsidR="00AC6839" w:rsidRDefault="00AC6839" w:rsidP="00C404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C6839" w:rsidRDefault="00AC6839" w:rsidP="00C404D0">
      <w:pPr>
        <w:spacing w:after="0" w:line="240" w:lineRule="auto"/>
      </w:pPr>
      <w:r>
        <w:separator/>
      </w:r>
    </w:p>
  </w:footnote>
  <w:footnote w:type="continuationSeparator" w:id="0">
    <w:p w:rsidR="00AC6839" w:rsidRDefault="00AC6839" w:rsidP="00C404D0">
      <w:pPr>
        <w:spacing w:after="0" w:line="240" w:lineRule="auto"/>
      </w:pPr>
      <w:r>
        <w:continuationSeparator/>
      </w:r>
    </w:p>
  </w:footnote>
  <w:footnote w:id="1">
    <w:p w:rsidR="007245FE" w:rsidRDefault="007245FE">
      <w:pPr>
        <w:pStyle w:val="FootnoteText"/>
      </w:pPr>
      <w:r>
        <w:rPr>
          <w:rStyle w:val="FootnoteReference"/>
        </w:rPr>
        <w:footnoteRef/>
      </w:r>
      <w:r>
        <w:t xml:space="preserve"> Russell, D.A. 1966. 142. Russell describes Plutarch as showing ‘particular respect for professionally congenial heroes: men of action with a touch of philosopher about them’</w:t>
      </w:r>
      <w:r w:rsidR="00FB7CA0">
        <w:t>, largely applicable to Alexander.</w:t>
      </w:r>
      <w:r>
        <w:t xml:space="preserve"> </w:t>
      </w:r>
    </w:p>
  </w:footnote>
  <w:footnote w:id="2">
    <w:p w:rsidR="00C404D0" w:rsidRPr="00C404D0" w:rsidRDefault="00C404D0">
      <w:pPr>
        <w:pStyle w:val="FootnoteText"/>
        <w:rPr>
          <w:u w:val="single"/>
        </w:rPr>
      </w:pPr>
      <w:r>
        <w:rPr>
          <w:rStyle w:val="FootnoteReference"/>
        </w:rPr>
        <w:footnoteRef/>
      </w:r>
      <w:r>
        <w:t xml:space="preserve"> </w:t>
      </w:r>
      <w:proofErr w:type="spellStart"/>
      <w:r>
        <w:t>Plut</w:t>
      </w:r>
      <w:proofErr w:type="spellEnd"/>
      <w:r>
        <w:t xml:space="preserve">. </w:t>
      </w:r>
      <w:r>
        <w:rPr>
          <w:i/>
        </w:rPr>
        <w:t>Alex</w:t>
      </w:r>
      <w:r w:rsidRPr="00267352">
        <w:rPr>
          <w:i/>
        </w:rPr>
        <w:t>.</w:t>
      </w:r>
      <w:r w:rsidRPr="00267352">
        <w:t xml:space="preserve"> 2.1. Plutarch tells us that Alexander’s lineage is ‘accepted without any question’.</w:t>
      </w:r>
    </w:p>
  </w:footnote>
  <w:footnote w:id="3">
    <w:p w:rsidR="006B23CC" w:rsidRPr="00267352" w:rsidRDefault="006B23CC">
      <w:pPr>
        <w:pStyle w:val="FootnoteText"/>
      </w:pPr>
      <w:r>
        <w:rPr>
          <w:rStyle w:val="FootnoteReference"/>
        </w:rPr>
        <w:footnoteRef/>
      </w:r>
      <w:r>
        <w:t xml:space="preserve"> </w:t>
      </w:r>
      <w:proofErr w:type="spellStart"/>
      <w:r w:rsidR="00267352">
        <w:t>Plut</w:t>
      </w:r>
      <w:proofErr w:type="spellEnd"/>
      <w:r w:rsidR="00267352">
        <w:t xml:space="preserve">. </w:t>
      </w:r>
      <w:r w:rsidR="00267352">
        <w:rPr>
          <w:i/>
        </w:rPr>
        <w:t>Alex.</w:t>
      </w:r>
      <w:r w:rsidR="00267352">
        <w:t xml:space="preserve"> </w:t>
      </w:r>
      <w:r w:rsidR="000C7EB5">
        <w:t>1.2.</w:t>
      </w:r>
    </w:p>
  </w:footnote>
  <w:footnote w:id="4">
    <w:p w:rsidR="001B4493" w:rsidRPr="001B4493" w:rsidRDefault="001B4493">
      <w:pPr>
        <w:pStyle w:val="FootnoteText"/>
      </w:pPr>
      <w:r>
        <w:rPr>
          <w:rStyle w:val="FootnoteReference"/>
        </w:rPr>
        <w:footnoteRef/>
      </w:r>
      <w:r>
        <w:t xml:space="preserve"> </w:t>
      </w:r>
      <w:proofErr w:type="spellStart"/>
      <w:r>
        <w:t>Plut</w:t>
      </w:r>
      <w:proofErr w:type="spellEnd"/>
      <w:r>
        <w:t xml:space="preserve">. </w:t>
      </w:r>
      <w:r>
        <w:rPr>
          <w:i/>
        </w:rPr>
        <w:t>Alex.</w:t>
      </w:r>
      <w:r>
        <w:t xml:space="preserve"> 1.3. </w:t>
      </w:r>
    </w:p>
  </w:footnote>
  <w:footnote w:id="5">
    <w:p w:rsidR="009F793C" w:rsidRPr="009F793C" w:rsidRDefault="009F793C">
      <w:pPr>
        <w:pStyle w:val="FootnoteText"/>
      </w:pPr>
      <w:r>
        <w:rPr>
          <w:rStyle w:val="FootnoteReference"/>
        </w:rPr>
        <w:footnoteRef/>
      </w:r>
      <w:r>
        <w:t xml:space="preserve"> </w:t>
      </w:r>
      <w:proofErr w:type="spellStart"/>
      <w:r>
        <w:t>Cic</w:t>
      </w:r>
      <w:proofErr w:type="spellEnd"/>
      <w:r>
        <w:t xml:space="preserve">. </w:t>
      </w:r>
      <w:proofErr w:type="spellStart"/>
      <w:r>
        <w:rPr>
          <w:i/>
        </w:rPr>
        <w:t>Tusc</w:t>
      </w:r>
      <w:proofErr w:type="spellEnd"/>
      <w:r>
        <w:rPr>
          <w:i/>
        </w:rPr>
        <w:t>.</w:t>
      </w:r>
      <w:r w:rsidR="00120989">
        <w:t xml:space="preserve"> 5.92.</w:t>
      </w:r>
    </w:p>
  </w:footnote>
  <w:footnote w:id="6">
    <w:p w:rsidR="00A65872" w:rsidRDefault="00A65872">
      <w:pPr>
        <w:pStyle w:val="FootnoteText"/>
      </w:pPr>
      <w:r>
        <w:rPr>
          <w:rStyle w:val="FootnoteReference"/>
        </w:rPr>
        <w:footnoteRef/>
      </w:r>
      <w:r w:rsidR="00837454">
        <w:t xml:space="preserve"> Geiger, J. 1981. 87</w:t>
      </w:r>
      <w:r>
        <w:t>- 90.</w:t>
      </w:r>
      <w:r w:rsidR="00837454">
        <w:t xml:space="preserve"> </w:t>
      </w:r>
    </w:p>
  </w:footnote>
  <w:footnote w:id="7">
    <w:p w:rsidR="00584EB7" w:rsidRPr="00903B21" w:rsidRDefault="00584EB7">
      <w:pPr>
        <w:pStyle w:val="FootnoteText"/>
      </w:pPr>
      <w:r>
        <w:rPr>
          <w:rStyle w:val="FootnoteReference"/>
        </w:rPr>
        <w:footnoteRef/>
      </w:r>
      <w:r>
        <w:t xml:space="preserve"> </w:t>
      </w:r>
      <w:proofErr w:type="spellStart"/>
      <w:r w:rsidR="00903B21">
        <w:t>Plut</w:t>
      </w:r>
      <w:proofErr w:type="spellEnd"/>
      <w:r w:rsidR="00903B21">
        <w:t xml:space="preserve">. </w:t>
      </w:r>
      <w:r w:rsidR="00903B21">
        <w:rPr>
          <w:i/>
        </w:rPr>
        <w:t>Alex.</w:t>
      </w:r>
      <w:r w:rsidR="00903B21">
        <w:t xml:space="preserve"> 77.2. </w:t>
      </w:r>
      <w:r w:rsidR="00DE6754">
        <w:t>Here, Plutarch’s work appears to be either hearsay or entirely fictional.</w:t>
      </w:r>
    </w:p>
  </w:footnote>
  <w:footnote w:id="8">
    <w:p w:rsidR="003B6F83" w:rsidRDefault="003B6F83">
      <w:pPr>
        <w:pStyle w:val="FootnoteText"/>
      </w:pPr>
      <w:r>
        <w:rPr>
          <w:rStyle w:val="FootnoteReference"/>
        </w:rPr>
        <w:footnoteRef/>
      </w:r>
      <w:r>
        <w:t xml:space="preserve"> Russell, D.A. 1966. 144.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0C1"/>
    <w:rsid w:val="0000240E"/>
    <w:rsid w:val="00002CB4"/>
    <w:rsid w:val="00006CAE"/>
    <w:rsid w:val="00010620"/>
    <w:rsid w:val="00014F94"/>
    <w:rsid w:val="000205E2"/>
    <w:rsid w:val="00027E9E"/>
    <w:rsid w:val="00040C84"/>
    <w:rsid w:val="00045908"/>
    <w:rsid w:val="00061978"/>
    <w:rsid w:val="0006297A"/>
    <w:rsid w:val="00074905"/>
    <w:rsid w:val="00084943"/>
    <w:rsid w:val="000B22DD"/>
    <w:rsid w:val="000C1612"/>
    <w:rsid w:val="000C7EB5"/>
    <w:rsid w:val="000D4AAA"/>
    <w:rsid w:val="000D774F"/>
    <w:rsid w:val="000E5D75"/>
    <w:rsid w:val="000F0925"/>
    <w:rsid w:val="000F5BA8"/>
    <w:rsid w:val="00115C14"/>
    <w:rsid w:val="00116892"/>
    <w:rsid w:val="00120989"/>
    <w:rsid w:val="00121E41"/>
    <w:rsid w:val="00130152"/>
    <w:rsid w:val="00132A9D"/>
    <w:rsid w:val="0014273D"/>
    <w:rsid w:val="00144246"/>
    <w:rsid w:val="00163D4A"/>
    <w:rsid w:val="00184548"/>
    <w:rsid w:val="0019573F"/>
    <w:rsid w:val="001A21B7"/>
    <w:rsid w:val="001A2C7C"/>
    <w:rsid w:val="001A7AA0"/>
    <w:rsid w:val="001A7C78"/>
    <w:rsid w:val="001B0BB6"/>
    <w:rsid w:val="001B4493"/>
    <w:rsid w:val="001C030A"/>
    <w:rsid w:val="001C4697"/>
    <w:rsid w:val="001E48ED"/>
    <w:rsid w:val="001F4997"/>
    <w:rsid w:val="00202E95"/>
    <w:rsid w:val="00214939"/>
    <w:rsid w:val="0024441A"/>
    <w:rsid w:val="00263BA6"/>
    <w:rsid w:val="00267352"/>
    <w:rsid w:val="00275E70"/>
    <w:rsid w:val="00276FA9"/>
    <w:rsid w:val="00281F6C"/>
    <w:rsid w:val="0028620F"/>
    <w:rsid w:val="002C2FA2"/>
    <w:rsid w:val="002C4B25"/>
    <w:rsid w:val="002E045D"/>
    <w:rsid w:val="002E49C8"/>
    <w:rsid w:val="002F6ACF"/>
    <w:rsid w:val="00303B3D"/>
    <w:rsid w:val="00322986"/>
    <w:rsid w:val="00397CC1"/>
    <w:rsid w:val="003B5FCB"/>
    <w:rsid w:val="003B6F83"/>
    <w:rsid w:val="003B7887"/>
    <w:rsid w:val="003D1444"/>
    <w:rsid w:val="003D5F82"/>
    <w:rsid w:val="003E0C8D"/>
    <w:rsid w:val="003E0D1F"/>
    <w:rsid w:val="003E5AB3"/>
    <w:rsid w:val="003F66FC"/>
    <w:rsid w:val="004027C8"/>
    <w:rsid w:val="00423581"/>
    <w:rsid w:val="004534E2"/>
    <w:rsid w:val="00460B42"/>
    <w:rsid w:val="0048797E"/>
    <w:rsid w:val="004B2026"/>
    <w:rsid w:val="004C2DBB"/>
    <w:rsid w:val="004E4FCA"/>
    <w:rsid w:val="004F557B"/>
    <w:rsid w:val="005118E1"/>
    <w:rsid w:val="00512B7F"/>
    <w:rsid w:val="00527D84"/>
    <w:rsid w:val="00531E71"/>
    <w:rsid w:val="00541B65"/>
    <w:rsid w:val="00553DF1"/>
    <w:rsid w:val="00554235"/>
    <w:rsid w:val="00580275"/>
    <w:rsid w:val="00584EB7"/>
    <w:rsid w:val="00586A68"/>
    <w:rsid w:val="005C4A97"/>
    <w:rsid w:val="005C7F08"/>
    <w:rsid w:val="005E1BD8"/>
    <w:rsid w:val="005E2C17"/>
    <w:rsid w:val="005E67AB"/>
    <w:rsid w:val="006076DD"/>
    <w:rsid w:val="006151DC"/>
    <w:rsid w:val="00635647"/>
    <w:rsid w:val="00635906"/>
    <w:rsid w:val="00663CB6"/>
    <w:rsid w:val="00666DA1"/>
    <w:rsid w:val="0067703C"/>
    <w:rsid w:val="00685314"/>
    <w:rsid w:val="00686119"/>
    <w:rsid w:val="006B1C85"/>
    <w:rsid w:val="006B23CC"/>
    <w:rsid w:val="006B6CD5"/>
    <w:rsid w:val="006C37EF"/>
    <w:rsid w:val="006C421D"/>
    <w:rsid w:val="006C591B"/>
    <w:rsid w:val="006E7187"/>
    <w:rsid w:val="006F6299"/>
    <w:rsid w:val="00712341"/>
    <w:rsid w:val="007127C3"/>
    <w:rsid w:val="0071304D"/>
    <w:rsid w:val="007232D2"/>
    <w:rsid w:val="00724541"/>
    <w:rsid w:val="007245FE"/>
    <w:rsid w:val="007575BF"/>
    <w:rsid w:val="00760BB9"/>
    <w:rsid w:val="00762041"/>
    <w:rsid w:val="007704A0"/>
    <w:rsid w:val="00773A7E"/>
    <w:rsid w:val="007B65DA"/>
    <w:rsid w:val="007C3E6A"/>
    <w:rsid w:val="007E3456"/>
    <w:rsid w:val="008022E7"/>
    <w:rsid w:val="00802653"/>
    <w:rsid w:val="00810B27"/>
    <w:rsid w:val="00812CA2"/>
    <w:rsid w:val="00830A84"/>
    <w:rsid w:val="00837454"/>
    <w:rsid w:val="00854A14"/>
    <w:rsid w:val="00860735"/>
    <w:rsid w:val="00864877"/>
    <w:rsid w:val="00877892"/>
    <w:rsid w:val="0088698D"/>
    <w:rsid w:val="00895DEE"/>
    <w:rsid w:val="008B0738"/>
    <w:rsid w:val="008B3139"/>
    <w:rsid w:val="008B3CA0"/>
    <w:rsid w:val="008C295D"/>
    <w:rsid w:val="008D627C"/>
    <w:rsid w:val="008D6ADD"/>
    <w:rsid w:val="008E030F"/>
    <w:rsid w:val="008E78F9"/>
    <w:rsid w:val="008F39FE"/>
    <w:rsid w:val="008F67BD"/>
    <w:rsid w:val="00903B21"/>
    <w:rsid w:val="00922DDE"/>
    <w:rsid w:val="00925C57"/>
    <w:rsid w:val="009825FA"/>
    <w:rsid w:val="009B19E0"/>
    <w:rsid w:val="009D3BED"/>
    <w:rsid w:val="009E019F"/>
    <w:rsid w:val="009F793C"/>
    <w:rsid w:val="00A00115"/>
    <w:rsid w:val="00A02BB8"/>
    <w:rsid w:val="00A04504"/>
    <w:rsid w:val="00A1521B"/>
    <w:rsid w:val="00A22AEE"/>
    <w:rsid w:val="00A43264"/>
    <w:rsid w:val="00A65872"/>
    <w:rsid w:val="00A65C30"/>
    <w:rsid w:val="00A757D8"/>
    <w:rsid w:val="00A776E5"/>
    <w:rsid w:val="00A84B8A"/>
    <w:rsid w:val="00A97EFA"/>
    <w:rsid w:val="00AA2882"/>
    <w:rsid w:val="00AB1828"/>
    <w:rsid w:val="00AC57E7"/>
    <w:rsid w:val="00AC6839"/>
    <w:rsid w:val="00AE203D"/>
    <w:rsid w:val="00AE29EB"/>
    <w:rsid w:val="00B20468"/>
    <w:rsid w:val="00B24F28"/>
    <w:rsid w:val="00B3762D"/>
    <w:rsid w:val="00B500C1"/>
    <w:rsid w:val="00B524A8"/>
    <w:rsid w:val="00B576FF"/>
    <w:rsid w:val="00B711F3"/>
    <w:rsid w:val="00B72EB4"/>
    <w:rsid w:val="00BC4A49"/>
    <w:rsid w:val="00BD495B"/>
    <w:rsid w:val="00C21D95"/>
    <w:rsid w:val="00C22DAD"/>
    <w:rsid w:val="00C404D0"/>
    <w:rsid w:val="00C43B2D"/>
    <w:rsid w:val="00C47DE0"/>
    <w:rsid w:val="00C9473C"/>
    <w:rsid w:val="00CA61F2"/>
    <w:rsid w:val="00CE41ED"/>
    <w:rsid w:val="00D12DFD"/>
    <w:rsid w:val="00D30293"/>
    <w:rsid w:val="00D311CF"/>
    <w:rsid w:val="00D315C1"/>
    <w:rsid w:val="00D35D22"/>
    <w:rsid w:val="00D4227C"/>
    <w:rsid w:val="00D44DB5"/>
    <w:rsid w:val="00D5118F"/>
    <w:rsid w:val="00D54117"/>
    <w:rsid w:val="00D57ED6"/>
    <w:rsid w:val="00D866B6"/>
    <w:rsid w:val="00D942FA"/>
    <w:rsid w:val="00D9635C"/>
    <w:rsid w:val="00DC5593"/>
    <w:rsid w:val="00DD271C"/>
    <w:rsid w:val="00DD3FF9"/>
    <w:rsid w:val="00DD5621"/>
    <w:rsid w:val="00DD576B"/>
    <w:rsid w:val="00DD5EBB"/>
    <w:rsid w:val="00DE6754"/>
    <w:rsid w:val="00E20C47"/>
    <w:rsid w:val="00E21D57"/>
    <w:rsid w:val="00E30AEB"/>
    <w:rsid w:val="00EB7B56"/>
    <w:rsid w:val="00EC4241"/>
    <w:rsid w:val="00EE613A"/>
    <w:rsid w:val="00EF05E0"/>
    <w:rsid w:val="00EF3E21"/>
    <w:rsid w:val="00F02169"/>
    <w:rsid w:val="00F03D6E"/>
    <w:rsid w:val="00F14136"/>
    <w:rsid w:val="00F3314A"/>
    <w:rsid w:val="00F453EE"/>
    <w:rsid w:val="00F6388F"/>
    <w:rsid w:val="00F71CB6"/>
    <w:rsid w:val="00F8609C"/>
    <w:rsid w:val="00F8731B"/>
    <w:rsid w:val="00F9154D"/>
    <w:rsid w:val="00FA1238"/>
    <w:rsid w:val="00FB7CA0"/>
    <w:rsid w:val="00FB7FC8"/>
    <w:rsid w:val="00FC330C"/>
    <w:rsid w:val="00FF2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9DF99"/>
  <w15:chartTrackingRefBased/>
  <w15:docId w15:val="{185DE6D8-E754-4F50-8A0A-24E09FD03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404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04D0"/>
    <w:rPr>
      <w:sz w:val="20"/>
      <w:szCs w:val="20"/>
    </w:rPr>
  </w:style>
  <w:style w:type="character" w:styleId="FootnoteReference">
    <w:name w:val="footnote reference"/>
    <w:basedOn w:val="DefaultParagraphFont"/>
    <w:uiPriority w:val="99"/>
    <w:semiHidden/>
    <w:unhideWhenUsed/>
    <w:rsid w:val="00C404D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09984E-5C10-41E9-AB4B-44D8A74B87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2297</TotalTime>
  <Pages>6</Pages>
  <Words>1118</Words>
  <Characters>5948</Characters>
  <Application>Microsoft Office Word</Application>
  <DocSecurity>0</DocSecurity>
  <Lines>92</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Ogden</dc:creator>
  <cp:keywords/>
  <dc:description/>
  <cp:lastModifiedBy>Joe Ogden</cp:lastModifiedBy>
  <cp:revision>340</cp:revision>
  <dcterms:created xsi:type="dcterms:W3CDTF">2018-04-19T03:46:00Z</dcterms:created>
  <dcterms:modified xsi:type="dcterms:W3CDTF">2018-04-24T21:29:00Z</dcterms:modified>
</cp:coreProperties>
</file>