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04D1" w:rsidRPr="00B504D1" w:rsidRDefault="00B504D1" w:rsidP="00B504D1">
      <w:pPr>
        <w:pStyle w:val="NoSpacing"/>
        <w:jc w:val="center"/>
        <w:rPr>
          <w:noProof/>
          <w:lang w:val="en-GB"/>
        </w:rPr>
      </w:pPr>
      <w:r w:rsidRPr="00B504D1">
        <w:rPr>
          <w:noProof/>
        </w:rPr>
        <w:drawing>
          <wp:inline distT="0" distB="0" distL="0" distR="0">
            <wp:extent cx="3383280" cy="1356360"/>
            <wp:effectExtent l="0" t="0" r="7620" b="0"/>
            <wp:docPr id="1424661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3280" cy="1356360"/>
                    </a:xfrm>
                    <a:prstGeom prst="rect">
                      <a:avLst/>
                    </a:prstGeom>
                    <a:noFill/>
                    <a:ln>
                      <a:noFill/>
                    </a:ln>
                  </pic:spPr>
                </pic:pic>
              </a:graphicData>
            </a:graphic>
          </wp:inline>
        </w:drawing>
      </w: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b/>
          <w:bCs/>
          <w:noProof/>
          <w:lang w:val="en-GB"/>
        </w:rPr>
      </w:pPr>
      <w:r w:rsidRPr="00B504D1">
        <w:rPr>
          <w:b/>
          <w:bCs/>
          <w:noProof/>
          <w:lang w:val="en-GB"/>
        </w:rPr>
        <w:t>Student Name:</w:t>
      </w:r>
      <w:r w:rsidR="009820B9">
        <w:rPr>
          <w:b/>
          <w:bCs/>
          <w:noProof/>
          <w:lang w:val="en-GB"/>
        </w:rPr>
        <w:t xml:space="preserve"> Bhargav Patel</w:t>
      </w: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r w:rsidRPr="00B504D1">
        <w:rPr>
          <w:b/>
          <w:bCs/>
          <w:noProof/>
          <w:lang w:val="en-GB"/>
        </w:rPr>
        <w:t>Student ID:</w:t>
      </w:r>
      <w:r w:rsidR="009820B9">
        <w:rPr>
          <w:b/>
          <w:bCs/>
          <w:noProof/>
          <w:lang w:val="en-GB"/>
        </w:rPr>
        <w:t xml:space="preserve"> 2436825</w:t>
      </w: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noProof/>
          <w:lang w:val="en-GB"/>
        </w:rPr>
      </w:pPr>
    </w:p>
    <w:p w:rsidR="00B504D1" w:rsidRPr="00B504D1" w:rsidRDefault="00B504D1" w:rsidP="00B504D1">
      <w:pPr>
        <w:pStyle w:val="NoSpacing"/>
        <w:jc w:val="center"/>
        <w:rPr>
          <w:b/>
          <w:bCs/>
          <w:noProof/>
          <w:lang w:val="en-GB"/>
        </w:rPr>
      </w:pPr>
      <w:r w:rsidRPr="00B504D1">
        <w:rPr>
          <w:b/>
          <w:bCs/>
          <w:noProof/>
          <w:lang w:val="en-GB"/>
        </w:rPr>
        <w:t>Module Name: Strategic Management</w:t>
      </w: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r w:rsidRPr="00B504D1">
        <w:rPr>
          <w:b/>
          <w:bCs/>
          <w:noProof/>
          <w:lang w:val="en-GB"/>
        </w:rPr>
        <w:t>Module Code: LCMB7003</w:t>
      </w: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r w:rsidRPr="00B504D1">
        <w:rPr>
          <w:b/>
          <w:bCs/>
          <w:noProof/>
          <w:lang w:val="en-GB"/>
        </w:rPr>
        <w:t>Lecturer’s Name:Amare Desta</w:t>
      </w: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r w:rsidRPr="00B504D1">
        <w:rPr>
          <w:b/>
          <w:bCs/>
          <w:noProof/>
          <w:lang w:val="en-GB"/>
        </w:rPr>
        <w:t>Work Count:</w:t>
      </w:r>
      <w:r w:rsidR="00015E8F">
        <w:rPr>
          <w:b/>
          <w:bCs/>
          <w:noProof/>
          <w:lang w:val="en-GB"/>
        </w:rPr>
        <w:t xml:space="preserve"> 5260</w:t>
      </w: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p>
    <w:p w:rsidR="00B504D1" w:rsidRPr="00B504D1" w:rsidRDefault="00B504D1" w:rsidP="00B504D1">
      <w:pPr>
        <w:pStyle w:val="NoSpacing"/>
        <w:jc w:val="center"/>
        <w:rPr>
          <w:b/>
          <w:bCs/>
          <w:noProof/>
          <w:lang w:val="en-GB"/>
        </w:rPr>
      </w:pPr>
      <w:r w:rsidRPr="00B504D1">
        <w:rPr>
          <w:b/>
          <w:bCs/>
          <w:noProof/>
          <w:lang w:val="en-GB"/>
        </w:rPr>
        <w:t>Term 1</w:t>
      </w:r>
    </w:p>
    <w:p w:rsidR="00B504D1" w:rsidRPr="00B504D1" w:rsidRDefault="00B504D1" w:rsidP="00B504D1">
      <w:pPr>
        <w:pStyle w:val="NoSpacing"/>
        <w:rPr>
          <w:b/>
          <w:bCs/>
          <w:noProof/>
          <w:lang w:val="en-GB"/>
        </w:rPr>
      </w:pPr>
      <w:r w:rsidRPr="00B504D1">
        <w:rPr>
          <w:b/>
          <w:bCs/>
          <w:noProof/>
          <w:lang w:val="en-GB"/>
        </w:rPr>
        <w:br w:type="page"/>
      </w:r>
    </w:p>
    <w:p w:rsidR="00A7153D" w:rsidRDefault="00A7153D" w:rsidP="00B504D1">
      <w:pPr>
        <w:pStyle w:val="NoSpacing"/>
        <w:rPr>
          <w:noProof/>
          <w:lang w:val="en-GB"/>
        </w:rPr>
      </w:pPr>
    </w:p>
    <w:p w:rsidR="00A7153D" w:rsidRDefault="00A7153D" w:rsidP="00A7153D">
      <w:pPr>
        <w:jc w:val="center"/>
        <w:rPr>
          <w:noProof/>
          <w:lang w:val="en-GB"/>
        </w:rPr>
      </w:pPr>
    </w:p>
    <w:p w:rsidR="00A7153D" w:rsidRDefault="00A7153D" w:rsidP="00A7153D">
      <w:pPr>
        <w:rPr>
          <w:noProof/>
          <w:lang w:val="en-GB"/>
        </w:rPr>
      </w:pPr>
    </w:p>
    <w:p w:rsidR="00B504D1" w:rsidRDefault="00B504D1" w:rsidP="00A7153D">
      <w:pPr>
        <w:rPr>
          <w:noProof/>
          <w:lang w:val="en-GB"/>
        </w:rPr>
      </w:pPr>
    </w:p>
    <w:p w:rsidR="00B504D1" w:rsidRDefault="00B504D1" w:rsidP="00A7153D">
      <w:pPr>
        <w:rPr>
          <w:noProof/>
          <w:lang w:val="en-GB"/>
        </w:rPr>
      </w:pPr>
    </w:p>
    <w:p w:rsidR="00A7153D" w:rsidRDefault="00D1290E" w:rsidP="00A7153D">
      <w:pPr>
        <w:jc w:val="center"/>
        <w:rPr>
          <w:b/>
          <w:bCs/>
          <w:noProof/>
          <w:sz w:val="32"/>
          <w:szCs w:val="32"/>
          <w:lang w:val="en-GB"/>
        </w:rPr>
      </w:pPr>
      <w:r w:rsidRPr="00A7153D">
        <w:rPr>
          <w:b/>
          <w:bCs/>
          <w:noProof/>
          <w:sz w:val="32"/>
          <w:szCs w:val="32"/>
          <w:lang w:val="en-GB"/>
        </w:rPr>
        <w:t>ASDA (UK) EXPANSION TO CANADA</w:t>
      </w:r>
    </w:p>
    <w:p w:rsidR="00A7153D" w:rsidRPr="00A7153D" w:rsidRDefault="00A7153D" w:rsidP="00A7153D">
      <w:pPr>
        <w:jc w:val="center"/>
        <w:rPr>
          <w:b/>
          <w:bCs/>
          <w:noProof/>
          <w:sz w:val="32"/>
          <w:szCs w:val="32"/>
          <w:lang w:val="en-GB"/>
        </w:rPr>
      </w:pPr>
    </w:p>
    <w:p w:rsidR="00F50DB7" w:rsidRPr="00A7153D" w:rsidRDefault="00D1290E" w:rsidP="00A7153D">
      <w:pPr>
        <w:jc w:val="center"/>
        <w:rPr>
          <w:b/>
          <w:bCs/>
          <w:noProof/>
          <w:sz w:val="28"/>
          <w:szCs w:val="28"/>
          <w:lang w:val="en-GB"/>
        </w:rPr>
      </w:pPr>
      <w:bookmarkStart w:id="0" w:name="_ve42uedzzpyc" w:colFirst="0" w:colLast="0"/>
      <w:bookmarkEnd w:id="0"/>
      <w:r>
        <w:rPr>
          <w:noProof/>
          <w:lang w:val="en-GB"/>
        </w:rPr>
        <w:br w:type="page"/>
      </w:r>
    </w:p>
    <w:bookmarkStart w:id="1" w:name="_2cvg33ljc6qr" w:colFirst="0" w:colLast="0" w:displacedByCustomXml="next"/>
    <w:bookmarkEnd w:id="1" w:displacedByCustomXml="next"/>
    <w:sdt>
      <w:sdtPr>
        <w:rPr>
          <w:rFonts w:ascii="Times New Roman" w:eastAsia="Times New Roman" w:hAnsi="Times New Roman" w:cs="Times New Roman"/>
          <w:b w:val="0"/>
          <w:bCs w:val="0"/>
          <w:color w:val="auto"/>
          <w:sz w:val="24"/>
          <w:szCs w:val="24"/>
          <w:lang w:eastAsia="en-US"/>
        </w:rPr>
        <w:id w:val="1715062"/>
        <w:docPartObj>
          <w:docPartGallery w:val="Table of Contents"/>
          <w:docPartUnique/>
        </w:docPartObj>
      </w:sdtPr>
      <w:sdtEndPr>
        <w:rPr>
          <w:noProof/>
        </w:rPr>
      </w:sdtEndPr>
      <w:sdtContent>
        <w:p w:rsidR="008E38CF" w:rsidRPr="00A458E4" w:rsidRDefault="008E38CF" w:rsidP="00A458E4">
          <w:pPr>
            <w:pStyle w:val="TOCHeading"/>
            <w:jc w:val="center"/>
            <w:rPr>
              <w:rFonts w:asciiTheme="majorBidi" w:hAnsiTheme="majorBidi"/>
              <w:color w:val="000000" w:themeColor="text1"/>
            </w:rPr>
          </w:pPr>
          <w:r w:rsidRPr="00A458E4">
            <w:rPr>
              <w:rFonts w:asciiTheme="majorBidi" w:hAnsiTheme="majorBidi"/>
              <w:color w:val="000000" w:themeColor="text1"/>
            </w:rPr>
            <w:t>Table of Contents</w:t>
          </w:r>
        </w:p>
        <w:p w:rsidR="00A458E4" w:rsidRDefault="00C4634A">
          <w:pPr>
            <w:pStyle w:val="TOC1"/>
            <w:tabs>
              <w:tab w:val="right" w:leader="dot" w:pos="9019"/>
            </w:tabs>
            <w:rPr>
              <w:rFonts w:asciiTheme="minorHAnsi" w:eastAsiaTheme="minorEastAsia" w:hAnsiTheme="minorHAnsi" w:cstheme="minorBidi"/>
              <w:noProof/>
              <w:kern w:val="2"/>
            </w:rPr>
          </w:pPr>
          <w:r w:rsidRPr="00C4634A">
            <w:fldChar w:fldCharType="begin"/>
          </w:r>
          <w:r w:rsidR="008E38CF">
            <w:instrText xml:space="preserve"> TOC \o "1-3" \h \z \u </w:instrText>
          </w:r>
          <w:r w:rsidRPr="00C4634A">
            <w:fldChar w:fldCharType="separate"/>
          </w:r>
          <w:hyperlink w:anchor="_Toc214655454" w:history="1">
            <w:r w:rsidR="00A458E4" w:rsidRPr="00A92CD8">
              <w:rPr>
                <w:rStyle w:val="Hyperlink"/>
                <w:noProof/>
                <w:lang w:val="en-GB"/>
              </w:rPr>
              <w:t>Introduction</w:t>
            </w:r>
            <w:r w:rsidR="00A458E4">
              <w:rPr>
                <w:noProof/>
                <w:webHidden/>
              </w:rPr>
              <w:tab/>
            </w:r>
            <w:r>
              <w:rPr>
                <w:noProof/>
                <w:webHidden/>
              </w:rPr>
              <w:fldChar w:fldCharType="begin"/>
            </w:r>
            <w:r w:rsidR="00A458E4">
              <w:rPr>
                <w:noProof/>
                <w:webHidden/>
              </w:rPr>
              <w:instrText xml:space="preserve"> PAGEREF _Toc214655454 \h </w:instrText>
            </w:r>
            <w:r>
              <w:rPr>
                <w:noProof/>
                <w:webHidden/>
              </w:rPr>
            </w:r>
            <w:r>
              <w:rPr>
                <w:noProof/>
                <w:webHidden/>
              </w:rPr>
              <w:fldChar w:fldCharType="separate"/>
            </w:r>
            <w:r w:rsidR="00A458E4">
              <w:rPr>
                <w:noProof/>
                <w:webHidden/>
              </w:rPr>
              <w:t>3</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55" w:history="1">
            <w:r w:rsidR="00A458E4" w:rsidRPr="00A92CD8">
              <w:rPr>
                <w:rStyle w:val="Hyperlink"/>
                <w:noProof/>
                <w:lang w:val="en-GB"/>
              </w:rPr>
              <w:t>Organisation Context and Target Market Selection</w:t>
            </w:r>
            <w:r w:rsidR="00A458E4">
              <w:rPr>
                <w:noProof/>
                <w:webHidden/>
              </w:rPr>
              <w:tab/>
            </w:r>
            <w:r>
              <w:rPr>
                <w:noProof/>
                <w:webHidden/>
              </w:rPr>
              <w:fldChar w:fldCharType="begin"/>
            </w:r>
            <w:r w:rsidR="00A458E4">
              <w:rPr>
                <w:noProof/>
                <w:webHidden/>
              </w:rPr>
              <w:instrText xml:space="preserve"> PAGEREF _Toc214655455 \h </w:instrText>
            </w:r>
            <w:r>
              <w:rPr>
                <w:noProof/>
                <w:webHidden/>
              </w:rPr>
            </w:r>
            <w:r>
              <w:rPr>
                <w:noProof/>
                <w:webHidden/>
              </w:rPr>
              <w:fldChar w:fldCharType="separate"/>
            </w:r>
            <w:r w:rsidR="00A458E4">
              <w:rPr>
                <w:noProof/>
                <w:webHidden/>
              </w:rPr>
              <w:t>3</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56" w:history="1">
            <w:r w:rsidR="00A458E4" w:rsidRPr="00A92CD8">
              <w:rPr>
                <w:rStyle w:val="Hyperlink"/>
                <w:noProof/>
                <w:lang w:val="en-GB"/>
              </w:rPr>
              <w:t>ASDA: Strategic Profile and Rationale for Expansion</w:t>
            </w:r>
            <w:r w:rsidR="00A458E4">
              <w:rPr>
                <w:noProof/>
                <w:webHidden/>
              </w:rPr>
              <w:tab/>
            </w:r>
            <w:r>
              <w:rPr>
                <w:noProof/>
                <w:webHidden/>
              </w:rPr>
              <w:fldChar w:fldCharType="begin"/>
            </w:r>
            <w:r w:rsidR="00A458E4">
              <w:rPr>
                <w:noProof/>
                <w:webHidden/>
              </w:rPr>
              <w:instrText xml:space="preserve"> PAGEREF _Toc214655456 \h </w:instrText>
            </w:r>
            <w:r>
              <w:rPr>
                <w:noProof/>
                <w:webHidden/>
              </w:rPr>
            </w:r>
            <w:r>
              <w:rPr>
                <w:noProof/>
                <w:webHidden/>
              </w:rPr>
              <w:fldChar w:fldCharType="separate"/>
            </w:r>
            <w:r w:rsidR="00A458E4">
              <w:rPr>
                <w:noProof/>
                <w:webHidden/>
              </w:rPr>
              <w:t>3</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57" w:history="1">
            <w:r w:rsidR="00A458E4" w:rsidRPr="00A92CD8">
              <w:rPr>
                <w:rStyle w:val="Hyperlink"/>
                <w:noProof/>
                <w:lang w:val="en-GB"/>
              </w:rPr>
              <w:t>Canada as the Target Market</w:t>
            </w:r>
            <w:r w:rsidR="00A458E4">
              <w:rPr>
                <w:noProof/>
                <w:webHidden/>
              </w:rPr>
              <w:tab/>
            </w:r>
            <w:r>
              <w:rPr>
                <w:noProof/>
                <w:webHidden/>
              </w:rPr>
              <w:fldChar w:fldCharType="begin"/>
            </w:r>
            <w:r w:rsidR="00A458E4">
              <w:rPr>
                <w:noProof/>
                <w:webHidden/>
              </w:rPr>
              <w:instrText xml:space="preserve"> PAGEREF _Toc214655457 \h </w:instrText>
            </w:r>
            <w:r>
              <w:rPr>
                <w:noProof/>
                <w:webHidden/>
              </w:rPr>
            </w:r>
            <w:r>
              <w:rPr>
                <w:noProof/>
                <w:webHidden/>
              </w:rPr>
              <w:fldChar w:fldCharType="separate"/>
            </w:r>
            <w:r w:rsidR="00A458E4">
              <w:rPr>
                <w:noProof/>
                <w:webHidden/>
              </w:rPr>
              <w:t>4</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58" w:history="1">
            <w:r w:rsidR="00A458E4" w:rsidRPr="00A92CD8">
              <w:rPr>
                <w:rStyle w:val="Hyperlink"/>
                <w:noProof/>
                <w:lang w:val="en-GB"/>
              </w:rPr>
              <w:t>Strategic Justification for Entry</w:t>
            </w:r>
            <w:r w:rsidR="00A458E4">
              <w:rPr>
                <w:noProof/>
                <w:webHidden/>
              </w:rPr>
              <w:tab/>
            </w:r>
            <w:r>
              <w:rPr>
                <w:noProof/>
                <w:webHidden/>
              </w:rPr>
              <w:fldChar w:fldCharType="begin"/>
            </w:r>
            <w:r w:rsidR="00A458E4">
              <w:rPr>
                <w:noProof/>
                <w:webHidden/>
              </w:rPr>
              <w:instrText xml:space="preserve"> PAGEREF _Toc214655458 \h </w:instrText>
            </w:r>
            <w:r>
              <w:rPr>
                <w:noProof/>
                <w:webHidden/>
              </w:rPr>
            </w:r>
            <w:r>
              <w:rPr>
                <w:noProof/>
                <w:webHidden/>
              </w:rPr>
              <w:fldChar w:fldCharType="separate"/>
            </w:r>
            <w:r w:rsidR="00A458E4">
              <w:rPr>
                <w:noProof/>
                <w:webHidden/>
              </w:rPr>
              <w:t>6</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59" w:history="1">
            <w:r w:rsidR="00A458E4" w:rsidRPr="00A92CD8">
              <w:rPr>
                <w:rStyle w:val="Hyperlink"/>
                <w:noProof/>
                <w:lang w:val="en-GB"/>
              </w:rPr>
              <w:t>Strategic Analysis</w:t>
            </w:r>
            <w:r w:rsidR="00A458E4">
              <w:rPr>
                <w:noProof/>
                <w:webHidden/>
              </w:rPr>
              <w:tab/>
            </w:r>
            <w:r>
              <w:rPr>
                <w:noProof/>
                <w:webHidden/>
              </w:rPr>
              <w:fldChar w:fldCharType="begin"/>
            </w:r>
            <w:r w:rsidR="00A458E4">
              <w:rPr>
                <w:noProof/>
                <w:webHidden/>
              </w:rPr>
              <w:instrText xml:space="preserve"> PAGEREF _Toc214655459 \h </w:instrText>
            </w:r>
            <w:r>
              <w:rPr>
                <w:noProof/>
                <w:webHidden/>
              </w:rPr>
            </w:r>
            <w:r>
              <w:rPr>
                <w:noProof/>
                <w:webHidden/>
              </w:rPr>
              <w:fldChar w:fldCharType="separate"/>
            </w:r>
            <w:r w:rsidR="00A458E4">
              <w:rPr>
                <w:noProof/>
                <w:webHidden/>
              </w:rPr>
              <w:t>6</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0" w:history="1">
            <w:r w:rsidR="00A458E4" w:rsidRPr="00A92CD8">
              <w:rPr>
                <w:rStyle w:val="Hyperlink"/>
                <w:noProof/>
                <w:lang w:val="en-GB"/>
              </w:rPr>
              <w:t>PESTLE Analysis</w:t>
            </w:r>
            <w:r w:rsidR="00A458E4">
              <w:rPr>
                <w:noProof/>
                <w:webHidden/>
              </w:rPr>
              <w:tab/>
            </w:r>
            <w:r>
              <w:rPr>
                <w:noProof/>
                <w:webHidden/>
              </w:rPr>
              <w:fldChar w:fldCharType="begin"/>
            </w:r>
            <w:r w:rsidR="00A458E4">
              <w:rPr>
                <w:noProof/>
                <w:webHidden/>
              </w:rPr>
              <w:instrText xml:space="preserve"> PAGEREF _Toc214655460 \h </w:instrText>
            </w:r>
            <w:r>
              <w:rPr>
                <w:noProof/>
                <w:webHidden/>
              </w:rPr>
            </w:r>
            <w:r>
              <w:rPr>
                <w:noProof/>
                <w:webHidden/>
              </w:rPr>
              <w:fldChar w:fldCharType="separate"/>
            </w:r>
            <w:r w:rsidR="00A458E4">
              <w:rPr>
                <w:noProof/>
                <w:webHidden/>
              </w:rPr>
              <w:t>6</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1" w:history="1">
            <w:r w:rsidR="00A458E4" w:rsidRPr="00A92CD8">
              <w:rPr>
                <w:rStyle w:val="Hyperlink"/>
                <w:noProof/>
                <w:lang w:val="en-GB"/>
              </w:rPr>
              <w:t>Porter’s Five Forces Analysis</w:t>
            </w:r>
            <w:r w:rsidR="00A458E4">
              <w:rPr>
                <w:noProof/>
                <w:webHidden/>
              </w:rPr>
              <w:tab/>
            </w:r>
            <w:r>
              <w:rPr>
                <w:noProof/>
                <w:webHidden/>
              </w:rPr>
              <w:fldChar w:fldCharType="begin"/>
            </w:r>
            <w:r w:rsidR="00A458E4">
              <w:rPr>
                <w:noProof/>
                <w:webHidden/>
              </w:rPr>
              <w:instrText xml:space="preserve"> PAGEREF _Toc214655461 \h </w:instrText>
            </w:r>
            <w:r>
              <w:rPr>
                <w:noProof/>
                <w:webHidden/>
              </w:rPr>
            </w:r>
            <w:r>
              <w:rPr>
                <w:noProof/>
                <w:webHidden/>
              </w:rPr>
              <w:fldChar w:fldCharType="separate"/>
            </w:r>
            <w:r w:rsidR="00A458E4">
              <w:rPr>
                <w:noProof/>
                <w:webHidden/>
              </w:rPr>
              <w:t>9</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2" w:history="1">
            <w:r w:rsidR="00A458E4" w:rsidRPr="00A92CD8">
              <w:rPr>
                <w:rStyle w:val="Hyperlink"/>
                <w:noProof/>
                <w:lang w:val="en-GB"/>
              </w:rPr>
              <w:t>Porter’s Diamond Evaluation: Canada’s National Competitive Advantage</w:t>
            </w:r>
            <w:r w:rsidR="00A458E4">
              <w:rPr>
                <w:noProof/>
                <w:webHidden/>
              </w:rPr>
              <w:tab/>
            </w:r>
            <w:r>
              <w:rPr>
                <w:noProof/>
                <w:webHidden/>
              </w:rPr>
              <w:fldChar w:fldCharType="begin"/>
            </w:r>
            <w:r w:rsidR="00A458E4">
              <w:rPr>
                <w:noProof/>
                <w:webHidden/>
              </w:rPr>
              <w:instrText xml:space="preserve"> PAGEREF _Toc214655462 \h </w:instrText>
            </w:r>
            <w:r>
              <w:rPr>
                <w:noProof/>
                <w:webHidden/>
              </w:rPr>
            </w:r>
            <w:r>
              <w:rPr>
                <w:noProof/>
                <w:webHidden/>
              </w:rPr>
              <w:fldChar w:fldCharType="separate"/>
            </w:r>
            <w:r w:rsidR="00A458E4">
              <w:rPr>
                <w:noProof/>
                <w:webHidden/>
              </w:rPr>
              <w:t>11</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3" w:history="1">
            <w:r w:rsidR="00A458E4" w:rsidRPr="00A92CD8">
              <w:rPr>
                <w:rStyle w:val="Hyperlink"/>
                <w:noProof/>
                <w:lang w:val="en-GB"/>
              </w:rPr>
              <w:t>VRIO Analysis of ASDA</w:t>
            </w:r>
            <w:r w:rsidR="00A458E4">
              <w:rPr>
                <w:noProof/>
                <w:webHidden/>
              </w:rPr>
              <w:tab/>
            </w:r>
            <w:r>
              <w:rPr>
                <w:noProof/>
                <w:webHidden/>
              </w:rPr>
              <w:fldChar w:fldCharType="begin"/>
            </w:r>
            <w:r w:rsidR="00A458E4">
              <w:rPr>
                <w:noProof/>
                <w:webHidden/>
              </w:rPr>
              <w:instrText xml:space="preserve"> PAGEREF _Toc214655463 \h </w:instrText>
            </w:r>
            <w:r>
              <w:rPr>
                <w:noProof/>
                <w:webHidden/>
              </w:rPr>
            </w:r>
            <w:r>
              <w:rPr>
                <w:noProof/>
                <w:webHidden/>
              </w:rPr>
              <w:fldChar w:fldCharType="separate"/>
            </w:r>
            <w:r w:rsidR="00A458E4">
              <w:rPr>
                <w:noProof/>
                <w:webHidden/>
              </w:rPr>
              <w:t>12</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4" w:history="1">
            <w:r w:rsidR="00A458E4" w:rsidRPr="00A92CD8">
              <w:rPr>
                <w:rStyle w:val="Hyperlink"/>
                <w:noProof/>
                <w:lang w:val="en-GB"/>
              </w:rPr>
              <w:t>Strategic Implications from the Analysis</w:t>
            </w:r>
            <w:r w:rsidR="00A458E4">
              <w:rPr>
                <w:noProof/>
                <w:webHidden/>
              </w:rPr>
              <w:tab/>
            </w:r>
            <w:r>
              <w:rPr>
                <w:noProof/>
                <w:webHidden/>
              </w:rPr>
              <w:fldChar w:fldCharType="begin"/>
            </w:r>
            <w:r w:rsidR="00A458E4">
              <w:rPr>
                <w:noProof/>
                <w:webHidden/>
              </w:rPr>
              <w:instrText xml:space="preserve"> PAGEREF _Toc214655464 \h </w:instrText>
            </w:r>
            <w:r>
              <w:rPr>
                <w:noProof/>
                <w:webHidden/>
              </w:rPr>
            </w:r>
            <w:r>
              <w:rPr>
                <w:noProof/>
                <w:webHidden/>
              </w:rPr>
              <w:fldChar w:fldCharType="separate"/>
            </w:r>
            <w:r w:rsidR="00A458E4">
              <w:rPr>
                <w:noProof/>
                <w:webHidden/>
              </w:rPr>
              <w:t>15</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65" w:history="1">
            <w:r w:rsidR="00A458E4" w:rsidRPr="00A92CD8">
              <w:rPr>
                <w:rStyle w:val="Hyperlink"/>
                <w:noProof/>
              </w:rPr>
              <w:t>Strategy development &amp; formulation: ASDA entry into Canada</w:t>
            </w:r>
            <w:r w:rsidR="00A458E4">
              <w:rPr>
                <w:noProof/>
                <w:webHidden/>
              </w:rPr>
              <w:tab/>
            </w:r>
            <w:r>
              <w:rPr>
                <w:noProof/>
                <w:webHidden/>
              </w:rPr>
              <w:fldChar w:fldCharType="begin"/>
            </w:r>
            <w:r w:rsidR="00A458E4">
              <w:rPr>
                <w:noProof/>
                <w:webHidden/>
              </w:rPr>
              <w:instrText xml:space="preserve"> PAGEREF _Toc214655465 \h </w:instrText>
            </w:r>
            <w:r>
              <w:rPr>
                <w:noProof/>
                <w:webHidden/>
              </w:rPr>
            </w:r>
            <w:r>
              <w:rPr>
                <w:noProof/>
                <w:webHidden/>
              </w:rPr>
              <w:fldChar w:fldCharType="separate"/>
            </w:r>
            <w:r w:rsidR="00A458E4">
              <w:rPr>
                <w:noProof/>
                <w:webHidden/>
              </w:rPr>
              <w:t>15</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6" w:history="1">
            <w:r w:rsidR="00A458E4" w:rsidRPr="00A92CD8">
              <w:rPr>
                <w:rStyle w:val="Hyperlink"/>
                <w:noProof/>
              </w:rPr>
              <w:t>Strategic goal and guiding logic</w:t>
            </w:r>
            <w:r w:rsidR="00A458E4">
              <w:rPr>
                <w:noProof/>
                <w:webHidden/>
              </w:rPr>
              <w:tab/>
            </w:r>
            <w:r>
              <w:rPr>
                <w:noProof/>
                <w:webHidden/>
              </w:rPr>
              <w:fldChar w:fldCharType="begin"/>
            </w:r>
            <w:r w:rsidR="00A458E4">
              <w:rPr>
                <w:noProof/>
                <w:webHidden/>
              </w:rPr>
              <w:instrText xml:space="preserve"> PAGEREF _Toc214655466 \h </w:instrText>
            </w:r>
            <w:r>
              <w:rPr>
                <w:noProof/>
                <w:webHidden/>
              </w:rPr>
            </w:r>
            <w:r>
              <w:rPr>
                <w:noProof/>
                <w:webHidden/>
              </w:rPr>
              <w:fldChar w:fldCharType="separate"/>
            </w:r>
            <w:r w:rsidR="00A458E4">
              <w:rPr>
                <w:noProof/>
                <w:webHidden/>
              </w:rPr>
              <w:t>15</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7" w:history="1">
            <w:r w:rsidR="00A458E4" w:rsidRPr="00A92CD8">
              <w:rPr>
                <w:rStyle w:val="Hyperlink"/>
                <w:noProof/>
              </w:rPr>
              <w:t>Target segments and positioning (Porter’s generic strategies)</w:t>
            </w:r>
            <w:r w:rsidR="00A458E4">
              <w:rPr>
                <w:noProof/>
                <w:webHidden/>
              </w:rPr>
              <w:tab/>
            </w:r>
            <w:r>
              <w:rPr>
                <w:noProof/>
                <w:webHidden/>
              </w:rPr>
              <w:fldChar w:fldCharType="begin"/>
            </w:r>
            <w:r w:rsidR="00A458E4">
              <w:rPr>
                <w:noProof/>
                <w:webHidden/>
              </w:rPr>
              <w:instrText xml:space="preserve"> PAGEREF _Toc214655467 \h </w:instrText>
            </w:r>
            <w:r>
              <w:rPr>
                <w:noProof/>
                <w:webHidden/>
              </w:rPr>
            </w:r>
            <w:r>
              <w:rPr>
                <w:noProof/>
                <w:webHidden/>
              </w:rPr>
              <w:fldChar w:fldCharType="separate"/>
            </w:r>
            <w:r w:rsidR="00A458E4">
              <w:rPr>
                <w:noProof/>
                <w:webHidden/>
              </w:rPr>
              <w:t>17</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8" w:history="1">
            <w:r w:rsidR="00A458E4" w:rsidRPr="00A92CD8">
              <w:rPr>
                <w:rStyle w:val="Hyperlink"/>
                <w:noProof/>
              </w:rPr>
              <w:t>Entry mode and phased roll-out (risk-weighted)</w:t>
            </w:r>
            <w:r w:rsidR="00A458E4">
              <w:rPr>
                <w:noProof/>
                <w:webHidden/>
              </w:rPr>
              <w:tab/>
            </w:r>
            <w:r>
              <w:rPr>
                <w:noProof/>
                <w:webHidden/>
              </w:rPr>
              <w:fldChar w:fldCharType="begin"/>
            </w:r>
            <w:r w:rsidR="00A458E4">
              <w:rPr>
                <w:noProof/>
                <w:webHidden/>
              </w:rPr>
              <w:instrText xml:space="preserve"> PAGEREF _Toc214655468 \h </w:instrText>
            </w:r>
            <w:r>
              <w:rPr>
                <w:noProof/>
                <w:webHidden/>
              </w:rPr>
            </w:r>
            <w:r>
              <w:rPr>
                <w:noProof/>
                <w:webHidden/>
              </w:rPr>
              <w:fldChar w:fldCharType="separate"/>
            </w:r>
            <w:r w:rsidR="00A458E4">
              <w:rPr>
                <w:noProof/>
                <w:webHidden/>
              </w:rPr>
              <w:t>18</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69" w:history="1">
            <w:r w:rsidR="00A458E4" w:rsidRPr="00A92CD8">
              <w:rPr>
                <w:rStyle w:val="Hyperlink"/>
                <w:noProof/>
              </w:rPr>
              <w:t>BCG portfolio logic for formats &amp; SKUs</w:t>
            </w:r>
            <w:r w:rsidR="00A458E4">
              <w:rPr>
                <w:noProof/>
                <w:webHidden/>
              </w:rPr>
              <w:tab/>
            </w:r>
            <w:r>
              <w:rPr>
                <w:noProof/>
                <w:webHidden/>
              </w:rPr>
              <w:fldChar w:fldCharType="begin"/>
            </w:r>
            <w:r w:rsidR="00A458E4">
              <w:rPr>
                <w:noProof/>
                <w:webHidden/>
              </w:rPr>
              <w:instrText xml:space="preserve"> PAGEREF _Toc214655469 \h </w:instrText>
            </w:r>
            <w:r>
              <w:rPr>
                <w:noProof/>
                <w:webHidden/>
              </w:rPr>
            </w:r>
            <w:r>
              <w:rPr>
                <w:noProof/>
                <w:webHidden/>
              </w:rPr>
              <w:fldChar w:fldCharType="separate"/>
            </w:r>
            <w:r w:rsidR="00A458E4">
              <w:rPr>
                <w:noProof/>
                <w:webHidden/>
              </w:rPr>
              <w:t>18</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70" w:history="1">
            <w:r w:rsidR="00A458E4" w:rsidRPr="00A92CD8">
              <w:rPr>
                <w:rStyle w:val="Hyperlink"/>
                <w:noProof/>
              </w:rPr>
              <w:t>Competitive levers and local adaptation</w:t>
            </w:r>
            <w:r w:rsidR="00A458E4">
              <w:rPr>
                <w:noProof/>
                <w:webHidden/>
              </w:rPr>
              <w:tab/>
            </w:r>
            <w:r>
              <w:rPr>
                <w:noProof/>
                <w:webHidden/>
              </w:rPr>
              <w:fldChar w:fldCharType="begin"/>
            </w:r>
            <w:r w:rsidR="00A458E4">
              <w:rPr>
                <w:noProof/>
                <w:webHidden/>
              </w:rPr>
              <w:instrText xml:space="preserve"> PAGEREF _Toc214655470 \h </w:instrText>
            </w:r>
            <w:r>
              <w:rPr>
                <w:noProof/>
                <w:webHidden/>
              </w:rPr>
            </w:r>
            <w:r>
              <w:rPr>
                <w:noProof/>
                <w:webHidden/>
              </w:rPr>
              <w:fldChar w:fldCharType="separate"/>
            </w:r>
            <w:r w:rsidR="00A458E4">
              <w:rPr>
                <w:noProof/>
                <w:webHidden/>
              </w:rPr>
              <w:t>20</w:t>
            </w:r>
            <w:r>
              <w:rPr>
                <w:noProof/>
                <w:webHidden/>
              </w:rPr>
              <w:fldChar w:fldCharType="end"/>
            </w:r>
          </w:hyperlink>
        </w:p>
        <w:p w:rsidR="00A458E4" w:rsidRDefault="00C4634A">
          <w:pPr>
            <w:pStyle w:val="TOC2"/>
            <w:tabs>
              <w:tab w:val="right" w:leader="dot" w:pos="9019"/>
            </w:tabs>
            <w:rPr>
              <w:rFonts w:asciiTheme="minorHAnsi" w:eastAsiaTheme="minorEastAsia" w:hAnsiTheme="minorHAnsi" w:cstheme="minorBidi"/>
              <w:noProof/>
              <w:kern w:val="2"/>
            </w:rPr>
          </w:pPr>
          <w:hyperlink w:anchor="_Toc214655471" w:history="1">
            <w:r w:rsidR="00A458E4" w:rsidRPr="00A92CD8">
              <w:rPr>
                <w:rStyle w:val="Hyperlink"/>
                <w:noProof/>
              </w:rPr>
              <w:t>Risk management &amp; mitigation</w:t>
            </w:r>
            <w:r w:rsidR="00A458E4">
              <w:rPr>
                <w:noProof/>
                <w:webHidden/>
              </w:rPr>
              <w:tab/>
            </w:r>
            <w:r>
              <w:rPr>
                <w:noProof/>
                <w:webHidden/>
              </w:rPr>
              <w:fldChar w:fldCharType="begin"/>
            </w:r>
            <w:r w:rsidR="00A458E4">
              <w:rPr>
                <w:noProof/>
                <w:webHidden/>
              </w:rPr>
              <w:instrText xml:space="preserve"> PAGEREF _Toc214655471 \h </w:instrText>
            </w:r>
            <w:r>
              <w:rPr>
                <w:noProof/>
                <w:webHidden/>
              </w:rPr>
            </w:r>
            <w:r>
              <w:rPr>
                <w:noProof/>
                <w:webHidden/>
              </w:rPr>
              <w:fldChar w:fldCharType="separate"/>
            </w:r>
            <w:r w:rsidR="00A458E4">
              <w:rPr>
                <w:noProof/>
                <w:webHidden/>
              </w:rPr>
              <w:t>20</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72" w:history="1">
            <w:r w:rsidR="00A458E4" w:rsidRPr="00A92CD8">
              <w:rPr>
                <w:rStyle w:val="Hyperlink"/>
                <w:noProof/>
              </w:rPr>
              <w:t>Performance Evaluation Framework</w:t>
            </w:r>
            <w:r w:rsidR="00A458E4">
              <w:rPr>
                <w:noProof/>
                <w:webHidden/>
              </w:rPr>
              <w:tab/>
            </w:r>
            <w:r>
              <w:rPr>
                <w:noProof/>
                <w:webHidden/>
              </w:rPr>
              <w:fldChar w:fldCharType="begin"/>
            </w:r>
            <w:r w:rsidR="00A458E4">
              <w:rPr>
                <w:noProof/>
                <w:webHidden/>
              </w:rPr>
              <w:instrText xml:space="preserve"> PAGEREF _Toc214655472 \h </w:instrText>
            </w:r>
            <w:r>
              <w:rPr>
                <w:noProof/>
                <w:webHidden/>
              </w:rPr>
            </w:r>
            <w:r>
              <w:rPr>
                <w:noProof/>
                <w:webHidden/>
              </w:rPr>
              <w:fldChar w:fldCharType="separate"/>
            </w:r>
            <w:r w:rsidR="00A458E4">
              <w:rPr>
                <w:noProof/>
                <w:webHidden/>
              </w:rPr>
              <w:t>22</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73" w:history="1">
            <w:r w:rsidR="00A458E4" w:rsidRPr="00A92CD8">
              <w:rPr>
                <w:rStyle w:val="Hyperlink"/>
                <w:noProof/>
              </w:rPr>
              <w:t>Conclusion</w:t>
            </w:r>
            <w:r w:rsidR="00A458E4">
              <w:rPr>
                <w:noProof/>
                <w:webHidden/>
              </w:rPr>
              <w:tab/>
            </w:r>
            <w:r>
              <w:rPr>
                <w:noProof/>
                <w:webHidden/>
              </w:rPr>
              <w:fldChar w:fldCharType="begin"/>
            </w:r>
            <w:r w:rsidR="00A458E4">
              <w:rPr>
                <w:noProof/>
                <w:webHidden/>
              </w:rPr>
              <w:instrText xml:space="preserve"> PAGEREF _Toc214655473 \h </w:instrText>
            </w:r>
            <w:r>
              <w:rPr>
                <w:noProof/>
                <w:webHidden/>
              </w:rPr>
            </w:r>
            <w:r>
              <w:rPr>
                <w:noProof/>
                <w:webHidden/>
              </w:rPr>
              <w:fldChar w:fldCharType="separate"/>
            </w:r>
            <w:r w:rsidR="00A458E4">
              <w:rPr>
                <w:noProof/>
                <w:webHidden/>
              </w:rPr>
              <w:t>26</w:t>
            </w:r>
            <w:r>
              <w:rPr>
                <w:noProof/>
                <w:webHidden/>
              </w:rPr>
              <w:fldChar w:fldCharType="end"/>
            </w:r>
          </w:hyperlink>
        </w:p>
        <w:p w:rsidR="00A458E4" w:rsidRDefault="00C4634A">
          <w:pPr>
            <w:pStyle w:val="TOC1"/>
            <w:tabs>
              <w:tab w:val="right" w:leader="dot" w:pos="9019"/>
            </w:tabs>
            <w:rPr>
              <w:rFonts w:asciiTheme="minorHAnsi" w:eastAsiaTheme="minorEastAsia" w:hAnsiTheme="minorHAnsi" w:cstheme="minorBidi"/>
              <w:noProof/>
              <w:kern w:val="2"/>
            </w:rPr>
          </w:pPr>
          <w:hyperlink w:anchor="_Toc214655474" w:history="1">
            <w:r w:rsidR="00A458E4" w:rsidRPr="00A92CD8">
              <w:rPr>
                <w:rStyle w:val="Hyperlink"/>
                <w:noProof/>
                <w:lang w:val="en-GB"/>
              </w:rPr>
              <w:t>References</w:t>
            </w:r>
            <w:r w:rsidR="00A458E4">
              <w:rPr>
                <w:noProof/>
                <w:webHidden/>
              </w:rPr>
              <w:tab/>
            </w:r>
            <w:r>
              <w:rPr>
                <w:noProof/>
                <w:webHidden/>
              </w:rPr>
              <w:fldChar w:fldCharType="begin"/>
            </w:r>
            <w:r w:rsidR="00A458E4">
              <w:rPr>
                <w:noProof/>
                <w:webHidden/>
              </w:rPr>
              <w:instrText xml:space="preserve"> PAGEREF _Toc214655474 \h </w:instrText>
            </w:r>
            <w:r>
              <w:rPr>
                <w:noProof/>
                <w:webHidden/>
              </w:rPr>
            </w:r>
            <w:r>
              <w:rPr>
                <w:noProof/>
                <w:webHidden/>
              </w:rPr>
              <w:fldChar w:fldCharType="separate"/>
            </w:r>
            <w:r w:rsidR="00A458E4">
              <w:rPr>
                <w:noProof/>
                <w:webHidden/>
              </w:rPr>
              <w:t>27</w:t>
            </w:r>
            <w:r>
              <w:rPr>
                <w:noProof/>
                <w:webHidden/>
              </w:rPr>
              <w:fldChar w:fldCharType="end"/>
            </w:r>
          </w:hyperlink>
        </w:p>
        <w:p w:rsidR="008E38CF" w:rsidRDefault="00C4634A">
          <w:r>
            <w:rPr>
              <w:b/>
              <w:bCs/>
              <w:noProof/>
            </w:rPr>
            <w:fldChar w:fldCharType="end"/>
          </w:r>
        </w:p>
      </w:sdtContent>
    </w:sdt>
    <w:p w:rsidR="00F50DB7" w:rsidRPr="00086B36" w:rsidRDefault="00D1290E">
      <w:pPr>
        <w:pStyle w:val="Heading1"/>
        <w:rPr>
          <w:noProof/>
          <w:lang w:val="en-GB"/>
        </w:rPr>
      </w:pPr>
      <w:bookmarkStart w:id="2" w:name="_Toc214655454"/>
      <w:r w:rsidRPr="00086B36">
        <w:rPr>
          <w:noProof/>
          <w:lang w:val="en-GB"/>
        </w:rPr>
        <w:lastRenderedPageBreak/>
        <w:t>Introduction</w:t>
      </w:r>
      <w:bookmarkEnd w:id="2"/>
    </w:p>
    <w:p w:rsidR="00F50DB7" w:rsidRPr="00086B36" w:rsidRDefault="00D1290E">
      <w:pPr>
        <w:rPr>
          <w:noProof/>
          <w:lang w:val="en-GB"/>
        </w:rPr>
      </w:pPr>
      <w:r w:rsidRPr="00086B36">
        <w:rPr>
          <w:noProof/>
          <w:lang w:val="en-GB"/>
        </w:rPr>
        <w:t xml:space="preserve">The current retail landscape, </w:t>
      </w:r>
      <w:r w:rsidRPr="00086B36">
        <w:rPr>
          <w:noProof/>
          <w:lang w:val="en-GB"/>
        </w:rPr>
        <w:t xml:space="preserve">where cost pressures, volatile supply chains, and the emergence of digital shopping are mounting pressure, is compelling the conventional grocery players to reassess their strategies for growth. In the context of such upheavals, international expansion is </w:t>
      </w:r>
      <w:r w:rsidRPr="00086B36">
        <w:rPr>
          <w:noProof/>
          <w:lang w:val="en-GB"/>
        </w:rPr>
        <w:t>a lever which is of paramount importance as value-based retailers try to grow in a sustainable, long-term manner. In the case of a UK-based supermarket such as ASDA, entering the new geography can allow revenue diversification, as well as strategic capital</w:t>
      </w:r>
      <w:r w:rsidRPr="00086B36">
        <w:rPr>
          <w:noProof/>
          <w:lang w:val="en-GB"/>
        </w:rPr>
        <w:t>isation on its own-label expertise, logistics competency and low-cost business model.</w:t>
      </w:r>
    </w:p>
    <w:p w:rsidR="00F50DB7" w:rsidRPr="00086B36" w:rsidRDefault="00D1290E">
      <w:pPr>
        <w:rPr>
          <w:noProof/>
          <w:lang w:val="en-GB"/>
        </w:rPr>
      </w:pPr>
      <w:r w:rsidRPr="00086B36">
        <w:rPr>
          <w:noProof/>
          <w:lang w:val="en-GB"/>
        </w:rPr>
        <w:t xml:space="preserve">This report is a proposal for a strategic blueprint for ASDA entering the Canadian retail market. This is to determine how suitable Canada is as a country to be expanded </w:t>
      </w:r>
      <w:r w:rsidRPr="00086B36">
        <w:rPr>
          <w:noProof/>
          <w:lang w:val="en-GB"/>
        </w:rPr>
        <w:t>to, analyse the capabilities of ASDA relative to the situation in Canada, and suggest the best market entry and value proposition. The analysis relies on sound strategic management strategies, such as the PESTLE analysis, the Five Forces of Porter, the Por</w:t>
      </w:r>
      <w:r w:rsidRPr="00086B36">
        <w:rPr>
          <w:noProof/>
          <w:lang w:val="en-GB"/>
        </w:rPr>
        <w:t>ter diamond, and the VRIO to identify the structural opportunities and threats. All recommendations are based on secondary data, the financial reports of ASDA, industry reports, academic literature, and credible news items, which ensure the relevant and so</w:t>
      </w:r>
      <w:r w:rsidRPr="00086B36">
        <w:rPr>
          <w:noProof/>
          <w:lang w:val="en-GB"/>
        </w:rPr>
        <w:t>und reasons.</w:t>
      </w:r>
    </w:p>
    <w:p w:rsidR="00F50DB7" w:rsidRPr="00086B36" w:rsidRDefault="00D1290E">
      <w:pPr>
        <w:rPr>
          <w:noProof/>
          <w:lang w:val="en-GB"/>
        </w:rPr>
      </w:pPr>
      <w:r w:rsidRPr="00086B36">
        <w:rPr>
          <w:noProof/>
          <w:lang w:val="en-GB"/>
        </w:rPr>
        <w:t>Once the strategic fit of ASDA in Canada has been verified, the report will provide an optimised market entry strategy, based on Ansoff Matrix, the BCG Matrix, and Porter's generic strategies. The report will include a model of performance eva</w:t>
      </w:r>
      <w:r w:rsidRPr="00086B36">
        <w:rPr>
          <w:noProof/>
          <w:lang w:val="en-GB"/>
        </w:rPr>
        <w:t>luation based on the Balanced Scorecard and Triple Bottom Line approach, so that the expansion of ASDA can be profitable and sustainable. It is expected that this report will provide a clear, realistic and strategically oriented roadmap in line with the lo</w:t>
      </w:r>
      <w:r w:rsidRPr="00086B36">
        <w:rPr>
          <w:noProof/>
          <w:lang w:val="en-GB"/>
        </w:rPr>
        <w:t>ng-term aspiration of ASDA.</w:t>
      </w:r>
    </w:p>
    <w:p w:rsidR="00F50DB7" w:rsidRPr="00086B36" w:rsidRDefault="00D1290E">
      <w:pPr>
        <w:pStyle w:val="Heading1"/>
        <w:rPr>
          <w:noProof/>
          <w:lang w:val="en-GB"/>
        </w:rPr>
      </w:pPr>
      <w:bookmarkStart w:id="3" w:name="_ahqzxwjbsudz" w:colFirst="0" w:colLast="0"/>
      <w:bookmarkStart w:id="4" w:name="_Toc214655455"/>
      <w:bookmarkEnd w:id="3"/>
      <w:r w:rsidRPr="00086B36">
        <w:rPr>
          <w:noProof/>
          <w:lang w:val="en-GB"/>
        </w:rPr>
        <w:t>Organisation Context and Target Market Selection</w:t>
      </w:r>
      <w:bookmarkEnd w:id="4"/>
    </w:p>
    <w:p w:rsidR="00F50DB7" w:rsidRPr="00086B36" w:rsidRDefault="00D1290E">
      <w:pPr>
        <w:pStyle w:val="Heading2"/>
        <w:rPr>
          <w:noProof/>
          <w:lang w:val="en-GB"/>
        </w:rPr>
      </w:pPr>
      <w:bookmarkStart w:id="5" w:name="_29by609vif22" w:colFirst="0" w:colLast="0"/>
      <w:bookmarkStart w:id="6" w:name="_Toc214655456"/>
      <w:bookmarkEnd w:id="5"/>
      <w:r w:rsidRPr="00086B36">
        <w:rPr>
          <w:noProof/>
          <w:lang w:val="en-GB"/>
        </w:rPr>
        <w:t>ASDA: Strategic Profile and Rationale for Expansion</w:t>
      </w:r>
      <w:bookmarkEnd w:id="6"/>
    </w:p>
    <w:p w:rsidR="00F50DB7" w:rsidRPr="00086B36" w:rsidRDefault="00D1290E">
      <w:pPr>
        <w:rPr>
          <w:noProof/>
          <w:lang w:val="en-GB"/>
        </w:rPr>
      </w:pPr>
      <w:r w:rsidRPr="00086B36">
        <w:rPr>
          <w:noProof/>
          <w:lang w:val="en-GB"/>
        </w:rPr>
        <w:t>ASDA is among the leading chains of supermarkets in the UK, having an affordable retailing model, a broad array of own-label pr</w:t>
      </w:r>
      <w:r w:rsidRPr="00086B36">
        <w:rPr>
          <w:noProof/>
          <w:lang w:val="en-GB"/>
        </w:rPr>
        <w:t>oducts, and an effective supply chain. ASDA recorded a growth of 7.1 percent in total sales valued at approximately £21.9 billion in the 2023 fiscal year compared to the previous year (Reuters, 2024a). This was due to the increase in like-for-like sales an</w:t>
      </w:r>
      <w:r w:rsidRPr="00086B36">
        <w:rPr>
          <w:noProof/>
          <w:lang w:val="en-GB"/>
        </w:rPr>
        <w:t xml:space="preserve">d the increase in the management of the margin. Its adjusted after rent EBITDA increased dramatically by 24 percent to around £1.078 billion, which shows its financial </w:t>
      </w:r>
      <w:r w:rsidRPr="00086B36">
        <w:rPr>
          <w:noProof/>
          <w:lang w:val="en-GB"/>
        </w:rPr>
        <w:lastRenderedPageBreak/>
        <w:t>strength (Asda, 2024a). Another interesting point is that ASDA has an online grocery bus</w:t>
      </w:r>
      <w:r w:rsidRPr="00086B36">
        <w:rPr>
          <w:noProof/>
          <w:lang w:val="en-GB"/>
        </w:rPr>
        <w:t>iness that in 2023 registered 39 million orders, bringing in £3.2 billion worth of online sales and a record-breaking market share of 20.8 percent in the UK online grocery market (Asda, 2024b). This has put ASDA in a position to explore strategic growth be</w:t>
      </w:r>
      <w:r w:rsidRPr="00086B36">
        <w:rPr>
          <w:noProof/>
          <w:lang w:val="en-GB"/>
        </w:rPr>
        <w:t>yond the UK, with these strengths including cost leadership, own-label brands, and a growing digital infrastructure.</w:t>
      </w:r>
    </w:p>
    <w:p w:rsidR="00F50DB7" w:rsidRPr="00086B36" w:rsidRDefault="00D1290E">
      <w:pPr>
        <w:rPr>
          <w:noProof/>
          <w:lang w:val="en-GB"/>
        </w:rPr>
      </w:pPr>
      <w:r w:rsidRPr="00086B36">
        <w:rPr>
          <w:noProof/>
          <w:lang w:val="en-GB"/>
        </w:rPr>
        <w:t>ASDA, which was acquired by Issa brothers and the private-equity firm TDR Capital in 2021, is in the process of ongoing transformation, now</w:t>
      </w:r>
      <w:r w:rsidRPr="00086B36">
        <w:rPr>
          <w:noProof/>
          <w:lang w:val="en-GB"/>
        </w:rPr>
        <w:t xml:space="preserve"> focusing on convenience formats (Asda Express) and a digital transformation to deal with the growing competition amongst discounters, such as Aldi and Lidl (The Guardian, 2025). Even though the net financial performance of ASDA was substantial in 2023, th</w:t>
      </w:r>
      <w:r w:rsidRPr="00086B36">
        <w:rPr>
          <w:noProof/>
          <w:lang w:val="en-GB"/>
        </w:rPr>
        <w:t>e company experienced an increase in leverage (its net debt was still high) and operational risk, especially in a high-investment footprint of its stores and logistics (Reuters, 2024a; Reuters, 2024b). Internationally expanding is thus in line with its lon</w:t>
      </w:r>
      <w:r w:rsidRPr="00086B36">
        <w:rPr>
          <w:noProof/>
          <w:lang w:val="en-GB"/>
        </w:rPr>
        <w:t>g-term objective of risk-diversification, opening new growth, and exploiting its core competencies in a wider market.</w:t>
      </w:r>
    </w:p>
    <w:p w:rsidR="00F50DB7" w:rsidRPr="00086B36" w:rsidRDefault="00D1290E">
      <w:pPr>
        <w:pStyle w:val="Heading2"/>
        <w:rPr>
          <w:noProof/>
          <w:lang w:val="en-GB"/>
        </w:rPr>
      </w:pPr>
      <w:bookmarkStart w:id="7" w:name="_8gxxb2ys77ke" w:colFirst="0" w:colLast="0"/>
      <w:bookmarkStart w:id="8" w:name="_Toc214655457"/>
      <w:bookmarkEnd w:id="7"/>
      <w:r w:rsidRPr="00086B36">
        <w:rPr>
          <w:noProof/>
          <w:lang w:val="en-GB"/>
        </w:rPr>
        <w:t>Canada as the Target Market</w:t>
      </w:r>
      <w:bookmarkEnd w:id="8"/>
    </w:p>
    <w:p w:rsidR="00F50DB7" w:rsidRPr="00086B36" w:rsidRDefault="00D1290E">
      <w:pPr>
        <w:rPr>
          <w:noProof/>
          <w:lang w:val="en-GB"/>
        </w:rPr>
      </w:pPr>
      <w:r w:rsidRPr="00086B36">
        <w:rPr>
          <w:noProof/>
          <w:lang w:val="en-GB"/>
        </w:rPr>
        <w:t xml:space="preserve">ASDA has an attractive strategic chance in the Canadian grocery market. IBISWorld reports that the revenue in </w:t>
      </w:r>
      <w:r w:rsidRPr="00086B36">
        <w:rPr>
          <w:noProof/>
          <w:lang w:val="en-GB"/>
        </w:rPr>
        <w:t xml:space="preserve">the Canadian supermarket and grocery store segment is expected to be CAD 115.8 billion in the year 2025 (IBIS World, 2025). Retail sales of supermarkets and other grocery stores in Canada increased by 4.5 percent in December 2024 compared to December 2023 </w:t>
      </w:r>
      <w:r w:rsidRPr="00086B36">
        <w:rPr>
          <w:noProof/>
          <w:lang w:val="en-GB"/>
        </w:rPr>
        <w:t xml:space="preserve">(Statista, 2025a) </w:t>
      </w:r>
      <w:r w:rsidRPr="00086B36">
        <w:rPr>
          <w:i/>
          <w:iCs/>
          <w:noProof/>
          <w:lang w:val="en-GB"/>
        </w:rPr>
        <w:t>[refer to Figure 1]</w:t>
      </w:r>
      <w:r w:rsidRPr="00086B36">
        <w:rPr>
          <w:noProof/>
          <w:lang w:val="en-GB"/>
        </w:rPr>
        <w:t>. The data provided by Statista (2024) indicates that the retail sales of food and beverage stores in Canada comprised about CAD 147 billion in 2022. This highlights the magnitude and level of maturity in the market. Al</w:t>
      </w:r>
      <w:r w:rsidRPr="00086B36">
        <w:rPr>
          <w:noProof/>
          <w:lang w:val="en-GB"/>
        </w:rPr>
        <w:t xml:space="preserve">so, the retailing sector in Canada is exceptionally concentrated. </w:t>
      </w:r>
    </w:p>
    <w:p w:rsidR="00F50DB7" w:rsidRPr="00086B36" w:rsidRDefault="00D1290E">
      <w:pPr>
        <w:jc w:val="center"/>
        <w:rPr>
          <w:noProof/>
          <w:lang w:val="en-GB"/>
        </w:rPr>
      </w:pPr>
      <w:r w:rsidRPr="00086B36">
        <w:rPr>
          <w:noProof/>
        </w:rPr>
        <w:lastRenderedPageBreak/>
        <w:drawing>
          <wp:inline distT="114300" distB="114300" distL="114300" distR="114300">
            <wp:extent cx="5553075" cy="3657600"/>
            <wp:effectExtent l="0" t="0" r="9525"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553075" cy="3657600"/>
                    </a:xfrm>
                    <a:prstGeom prst="rect">
                      <a:avLst/>
                    </a:prstGeom>
                  </pic:spPr>
                </pic:pic>
              </a:graphicData>
            </a:graphic>
          </wp:inline>
        </w:drawing>
      </w:r>
    </w:p>
    <w:p w:rsidR="00F50DB7" w:rsidRPr="00086B36" w:rsidRDefault="00D1290E">
      <w:pPr>
        <w:jc w:val="center"/>
        <w:rPr>
          <w:b/>
          <w:bCs/>
          <w:noProof/>
          <w:lang w:val="en-GB"/>
        </w:rPr>
      </w:pPr>
      <w:r w:rsidRPr="00086B36">
        <w:rPr>
          <w:b/>
          <w:bCs/>
          <w:noProof/>
          <w:lang w:val="en-GB"/>
        </w:rPr>
        <w:t>Figure 1: Retail Sales of Supermarkets and Grocery Retailers in Canada</w:t>
      </w:r>
    </w:p>
    <w:p w:rsidR="00F50DB7" w:rsidRPr="00086B36" w:rsidRDefault="00D1290E">
      <w:pPr>
        <w:jc w:val="center"/>
        <w:rPr>
          <w:noProof/>
          <w:lang w:val="en-GB"/>
        </w:rPr>
      </w:pPr>
      <w:r w:rsidRPr="00086B36">
        <w:rPr>
          <w:noProof/>
          <w:lang w:val="en-GB"/>
        </w:rPr>
        <w:t>(Source: Statista, 2025a)</w:t>
      </w:r>
    </w:p>
    <w:p w:rsidR="00F50DB7" w:rsidRPr="00086B36" w:rsidRDefault="00D1290E">
      <w:pPr>
        <w:rPr>
          <w:noProof/>
          <w:lang w:val="en-GB"/>
        </w:rPr>
      </w:pPr>
      <w:r w:rsidRPr="00086B36">
        <w:rPr>
          <w:noProof/>
          <w:lang w:val="en-GB"/>
        </w:rPr>
        <w:t xml:space="preserve">As per the Competition Bureau, the share of the market is controlled by the three largest </w:t>
      </w:r>
      <w:r w:rsidRPr="00086B36">
        <w:rPr>
          <w:noProof/>
          <w:lang w:val="en-GB"/>
        </w:rPr>
        <w:t>grocers (Loblaws, Sobeys, and Metro) (competition-bureau.canada.ca, 2025). This level implies that a strong level of differentiation or scale is necessary to enter, although it is also possible that a disruptive value-based player can take over underserved</w:t>
      </w:r>
      <w:r w:rsidRPr="00086B36">
        <w:rPr>
          <w:noProof/>
          <w:lang w:val="en-GB"/>
        </w:rPr>
        <w:t xml:space="preserve"> segments.</w:t>
      </w:r>
    </w:p>
    <w:p w:rsidR="00F50DB7" w:rsidRPr="00086B36" w:rsidRDefault="00D1290E">
      <w:pPr>
        <w:rPr>
          <w:noProof/>
          <w:lang w:val="en-GB"/>
        </w:rPr>
      </w:pPr>
      <w:r w:rsidRPr="00086B36">
        <w:rPr>
          <w:noProof/>
          <w:lang w:val="en-GB"/>
        </w:rPr>
        <w:t>Demographically, Canada’s multicultural population and geographically diverse urban centres provide fertile ground for a retailer with ASDA’s private-label range and value proposition. There are consumer behaviour patterns where there is the gro</w:t>
      </w:r>
      <w:r w:rsidRPr="00086B36">
        <w:rPr>
          <w:noProof/>
          <w:lang w:val="en-GB"/>
        </w:rPr>
        <w:t>wing demand for relatively low-priced, quality products and growing acceptance of online and convenient types has changed the traditional grocery dynamics (Prabha and Natarajan, 2025). Meanwhile, Canadians are becoming increasingly price-sensitive to retai</w:t>
      </w:r>
      <w:r w:rsidRPr="00086B36">
        <w:rPr>
          <w:noProof/>
          <w:lang w:val="en-GB"/>
        </w:rPr>
        <w:t>l goods, which is pressuring the cost-of-living, a retail dynamic that coincides with ASDA's long-standing low-cost orientation.</w:t>
      </w:r>
    </w:p>
    <w:p w:rsidR="00F50DB7" w:rsidRPr="00086B36" w:rsidRDefault="00D1290E">
      <w:pPr>
        <w:rPr>
          <w:noProof/>
          <w:lang w:val="en-GB"/>
        </w:rPr>
      </w:pPr>
      <w:r w:rsidRPr="00086B36">
        <w:rPr>
          <w:noProof/>
          <w:lang w:val="en-GB"/>
        </w:rPr>
        <w:t xml:space="preserve">Applying the CAGE Framework (Cultural, Administrative, Geographic, Economic), the cultural and administrative distance between </w:t>
      </w:r>
      <w:r w:rsidRPr="00086B36">
        <w:rPr>
          <w:noProof/>
          <w:lang w:val="en-GB"/>
        </w:rPr>
        <w:t xml:space="preserve">Canada and the UK is comparatively low. The language similarity, the legal framework, and a knowledge base of the Western retail </w:t>
      </w:r>
      <w:r w:rsidRPr="00086B36">
        <w:rPr>
          <w:noProof/>
          <w:lang w:val="en-GB"/>
        </w:rPr>
        <w:lastRenderedPageBreak/>
        <w:t>approaches allow entering the market with ease. The geographic distance is non-trivial, but the situation is mitigated by the h</w:t>
      </w:r>
      <w:r w:rsidRPr="00086B36">
        <w:rPr>
          <w:noProof/>
          <w:lang w:val="en-GB"/>
        </w:rPr>
        <w:t xml:space="preserve">igh level of logistics and regional distribution opportunities in Canada (Rushton </w:t>
      </w:r>
      <w:r w:rsidRPr="00086B36">
        <w:rPr>
          <w:i/>
          <w:iCs/>
          <w:noProof/>
          <w:lang w:val="en-GB"/>
        </w:rPr>
        <w:t xml:space="preserve">et al., </w:t>
      </w:r>
      <w:r w:rsidRPr="00086B36">
        <w:rPr>
          <w:noProof/>
          <w:lang w:val="en-GB"/>
        </w:rPr>
        <w:t xml:space="preserve">2022; Sarrazin </w:t>
      </w:r>
      <w:r w:rsidRPr="00086B36">
        <w:rPr>
          <w:i/>
          <w:iCs/>
          <w:noProof/>
          <w:lang w:val="en-GB"/>
        </w:rPr>
        <w:t xml:space="preserve">et al., </w:t>
      </w:r>
      <w:r w:rsidRPr="00086B36">
        <w:rPr>
          <w:noProof/>
          <w:lang w:val="en-GB"/>
        </w:rPr>
        <w:t>2021). Canada has a high purchasing power, a stable macroeconomy, and a per-capita income, which prompts value-based and quality-based retailin</w:t>
      </w:r>
      <w:r w:rsidRPr="00086B36">
        <w:rPr>
          <w:noProof/>
          <w:lang w:val="en-GB"/>
        </w:rPr>
        <w:t>g, economically.</w:t>
      </w:r>
    </w:p>
    <w:p w:rsidR="00F50DB7" w:rsidRPr="00086B36" w:rsidRDefault="00D1290E">
      <w:pPr>
        <w:pStyle w:val="Heading2"/>
        <w:rPr>
          <w:noProof/>
          <w:lang w:val="en-GB"/>
        </w:rPr>
      </w:pPr>
      <w:bookmarkStart w:id="9" w:name="_d15kq630s2tb" w:colFirst="0" w:colLast="0"/>
      <w:bookmarkStart w:id="10" w:name="_Toc214655458"/>
      <w:bookmarkEnd w:id="9"/>
      <w:r w:rsidRPr="00086B36">
        <w:rPr>
          <w:noProof/>
          <w:lang w:val="en-GB"/>
        </w:rPr>
        <w:t>Strategic Justification for Entry</w:t>
      </w:r>
      <w:bookmarkEnd w:id="10"/>
    </w:p>
    <w:p w:rsidR="00F50DB7" w:rsidRPr="00086B36" w:rsidRDefault="00D1290E">
      <w:pPr>
        <w:rPr>
          <w:noProof/>
          <w:lang w:val="en-GB"/>
        </w:rPr>
      </w:pPr>
      <w:r w:rsidRPr="00086B36">
        <w:rPr>
          <w:noProof/>
          <w:lang w:val="en-GB"/>
        </w:rPr>
        <w:t>In terms of its strategic management, ASDA's entering Canada could be evaluated with an Ansoff Market Development strategy. The business is focusing on the extension of its current business model (value-le</w:t>
      </w:r>
      <w:r w:rsidRPr="00086B36">
        <w:rPr>
          <w:noProof/>
          <w:lang w:val="en-GB"/>
        </w:rPr>
        <w:t>d grocery, strong private label, omnichannel) into a different geographical location. This action will enable ASDA to take advantage of its functional strengths without necessarily altering its product range radically (Asda, 2024b). Since Canada has a larg</w:t>
      </w:r>
      <w:r w:rsidRPr="00086B36">
        <w:rPr>
          <w:noProof/>
          <w:lang w:val="en-GB"/>
        </w:rPr>
        <w:t>e, well-established retail sector, an embedded high-cost base and is sensitive to value, the model offered by ASDA's business may fill the gap, never filled by the leading market participants, particularly in the sections that depend on discounts or value-</w:t>
      </w:r>
      <w:r w:rsidRPr="00086B36">
        <w:rPr>
          <w:noProof/>
          <w:lang w:val="en-GB"/>
        </w:rPr>
        <w:t>based products.</w:t>
      </w:r>
    </w:p>
    <w:p w:rsidR="00F50DB7" w:rsidRPr="00086B36" w:rsidRDefault="00D1290E">
      <w:pPr>
        <w:rPr>
          <w:noProof/>
          <w:lang w:val="en-GB"/>
        </w:rPr>
      </w:pPr>
      <w:r w:rsidRPr="00086B36">
        <w:rPr>
          <w:noProof/>
          <w:lang w:val="en-GB"/>
        </w:rPr>
        <w:t xml:space="preserve">Further, the internal competencies of ASDA (operational efficiency, scale, and supply chain) have been adequately matched with the market entrance barriers of a giant, concentrated market. It also has a high e-commerce potential, which can </w:t>
      </w:r>
      <w:r w:rsidRPr="00086B36">
        <w:rPr>
          <w:noProof/>
          <w:lang w:val="en-GB"/>
        </w:rPr>
        <w:t xml:space="preserve">be used to respond to the increasing demand for online grocery (Kleisiari </w:t>
      </w:r>
      <w:r w:rsidRPr="00086B36">
        <w:rPr>
          <w:i/>
          <w:iCs/>
          <w:noProof/>
          <w:lang w:val="en-GB"/>
        </w:rPr>
        <w:t xml:space="preserve">et al., </w:t>
      </w:r>
      <w:r w:rsidRPr="00086B36">
        <w:rPr>
          <w:noProof/>
          <w:lang w:val="en-GB"/>
        </w:rPr>
        <w:t>2021). Getting to Canada will allow ASDA to spread its business further (out of maturity constraints in the UK), generate international scale, and establish itself as an alte</w:t>
      </w:r>
      <w:r w:rsidRPr="00086B36">
        <w:rPr>
          <w:noProof/>
          <w:lang w:val="en-GB"/>
        </w:rPr>
        <w:t>rnative to value plays to established national market players.</w:t>
      </w:r>
    </w:p>
    <w:p w:rsidR="00F50DB7" w:rsidRPr="00086B36" w:rsidRDefault="00D1290E">
      <w:pPr>
        <w:pStyle w:val="Heading1"/>
        <w:rPr>
          <w:noProof/>
          <w:lang w:val="en-GB"/>
        </w:rPr>
      </w:pPr>
      <w:bookmarkStart w:id="11" w:name="_i89i47pe0y7n" w:colFirst="0" w:colLast="0"/>
      <w:bookmarkStart w:id="12" w:name="_Toc214655459"/>
      <w:bookmarkEnd w:id="11"/>
      <w:r w:rsidRPr="00086B36">
        <w:rPr>
          <w:noProof/>
          <w:lang w:val="en-GB"/>
        </w:rPr>
        <w:t>Strategic Analysis</w:t>
      </w:r>
      <w:bookmarkEnd w:id="12"/>
    </w:p>
    <w:p w:rsidR="00F50DB7" w:rsidRDefault="00D1290E">
      <w:pPr>
        <w:rPr>
          <w:noProof/>
          <w:lang w:val="en-GB"/>
        </w:rPr>
      </w:pPr>
      <w:r w:rsidRPr="00086B36">
        <w:rPr>
          <w:noProof/>
          <w:lang w:val="en-GB"/>
        </w:rPr>
        <w:t xml:space="preserve">To measure the probability of ASDA to succeed in Canada, this part considers a multi-lens strategic analysis of macro-environmental factors (PESTLE), industry forces </w:t>
      </w:r>
      <w:r w:rsidRPr="00086B36">
        <w:rPr>
          <w:noProof/>
          <w:lang w:val="en-GB"/>
        </w:rPr>
        <w:t>(Porter's Five Forces), competitive context in Canada (Porter's Diamond) and internal capabilities (VRIO). Both lenses illuminate the most important opportunities and limitations that will help develop a realistic entry strategy.</w:t>
      </w:r>
    </w:p>
    <w:p w:rsidR="009820B9" w:rsidRPr="00086B36" w:rsidRDefault="009820B9">
      <w:pPr>
        <w:rPr>
          <w:noProof/>
          <w:lang w:val="en-GB"/>
        </w:rPr>
      </w:pPr>
    </w:p>
    <w:p w:rsidR="00F50DB7" w:rsidRPr="00086B36" w:rsidRDefault="00D1290E">
      <w:pPr>
        <w:pStyle w:val="Heading2"/>
        <w:rPr>
          <w:noProof/>
          <w:lang w:val="en-GB"/>
        </w:rPr>
      </w:pPr>
      <w:bookmarkStart w:id="13" w:name="_b7omshq8krxn" w:colFirst="0" w:colLast="0"/>
      <w:bookmarkStart w:id="14" w:name="_Toc214655460"/>
      <w:bookmarkEnd w:id="13"/>
      <w:r w:rsidRPr="00086B36">
        <w:rPr>
          <w:noProof/>
          <w:lang w:val="en-GB"/>
        </w:rPr>
        <w:lastRenderedPageBreak/>
        <w:t>PESTLE Analysis</w:t>
      </w:r>
      <w:bookmarkEnd w:id="14"/>
    </w:p>
    <w:p w:rsidR="00F50DB7" w:rsidRPr="00086B36" w:rsidRDefault="00D1290E">
      <w:pPr>
        <w:rPr>
          <w:b/>
          <w:bCs/>
          <w:noProof/>
          <w:lang w:val="en-GB"/>
        </w:rPr>
      </w:pPr>
      <w:r w:rsidRPr="00086B36">
        <w:rPr>
          <w:b/>
          <w:bCs/>
          <w:noProof/>
          <w:lang w:val="en-GB"/>
        </w:rPr>
        <w:t xml:space="preserve">Political </w:t>
      </w:r>
      <w:r w:rsidRPr="00086B36">
        <w:rPr>
          <w:b/>
          <w:bCs/>
          <w:noProof/>
          <w:lang w:val="en-GB"/>
        </w:rPr>
        <w:t>Context</w:t>
      </w:r>
    </w:p>
    <w:p w:rsidR="00F50DB7" w:rsidRPr="00086B36" w:rsidRDefault="00D1290E">
      <w:pPr>
        <w:rPr>
          <w:noProof/>
          <w:lang w:val="en-GB"/>
        </w:rPr>
      </w:pPr>
      <w:r w:rsidRPr="00086B36">
        <w:rPr>
          <w:noProof/>
          <w:lang w:val="en-GB"/>
        </w:rPr>
        <w:t>The political environment in Canada is favourable and conducive to foreign investment, where there are good regulatory frameworks and intuitive institutions. Nevertheless, regulatory differences at the provincial level may bring in some complexity.</w:t>
      </w:r>
      <w:r w:rsidRPr="00086B36">
        <w:rPr>
          <w:noProof/>
          <w:lang w:val="en-GB"/>
        </w:rPr>
        <w:t xml:space="preserve"> Different provinces have different labour laws, food safety regulations and licensing regimes. In the case of ASDA, the variation of compliance between provinces can become an added burden of cost and complexity of doing business and making larger-scale c</w:t>
      </w:r>
      <w:r w:rsidRPr="00086B36">
        <w:rPr>
          <w:noProof/>
          <w:lang w:val="en-GB"/>
        </w:rPr>
        <w:t xml:space="preserve">hanges in distribution and store formats. Safety and standardisation of consumer regulation, on the other hand, increase confidence in the market, which is positive (Charlebois </w:t>
      </w:r>
      <w:r w:rsidRPr="00086B36">
        <w:rPr>
          <w:i/>
          <w:iCs/>
          <w:noProof/>
          <w:lang w:val="en-GB"/>
        </w:rPr>
        <w:t xml:space="preserve">et al., </w:t>
      </w:r>
      <w:r w:rsidRPr="00086B36">
        <w:rPr>
          <w:noProof/>
          <w:lang w:val="en-GB"/>
        </w:rPr>
        <w:t>2021).</w:t>
      </w:r>
    </w:p>
    <w:p w:rsidR="00F50DB7" w:rsidRPr="00086B36" w:rsidRDefault="00D1290E">
      <w:pPr>
        <w:rPr>
          <w:b/>
          <w:bCs/>
          <w:noProof/>
          <w:lang w:val="en-GB"/>
        </w:rPr>
      </w:pPr>
      <w:r w:rsidRPr="00086B36">
        <w:rPr>
          <w:b/>
          <w:bCs/>
          <w:noProof/>
          <w:lang w:val="en-GB"/>
        </w:rPr>
        <w:t>Economic Aspects</w:t>
      </w:r>
    </w:p>
    <w:p w:rsidR="00F50DB7" w:rsidRPr="00086B36" w:rsidRDefault="00D1290E">
      <w:pPr>
        <w:rPr>
          <w:noProof/>
          <w:lang w:val="en-GB"/>
        </w:rPr>
      </w:pPr>
      <w:r w:rsidRPr="00086B36">
        <w:rPr>
          <w:noProof/>
          <w:lang w:val="en-GB"/>
        </w:rPr>
        <w:t>The Canadian economy is at the mature stage and</w:t>
      </w:r>
      <w:r w:rsidRPr="00086B36">
        <w:rPr>
          <w:noProof/>
          <w:lang w:val="en-GB"/>
        </w:rPr>
        <w:t xml:space="preserve"> is rather robust, and the per capita GDP (53,430 U.S. dollars as of 2023) of Canada is one of the highest in the world (Statista, 2025b) </w:t>
      </w:r>
      <w:r w:rsidRPr="00086B36">
        <w:rPr>
          <w:i/>
          <w:iCs/>
          <w:noProof/>
          <w:lang w:val="en-GB"/>
        </w:rPr>
        <w:t>[refer to Figure 2]</w:t>
      </w:r>
      <w:r w:rsidRPr="00086B36">
        <w:rPr>
          <w:noProof/>
          <w:lang w:val="en-GB"/>
        </w:rPr>
        <w:t>. IBISWorld posits that the supermarket sector will have reached some USD 115.8 billion in 2025 (IB</w:t>
      </w:r>
      <w:r w:rsidRPr="00086B36">
        <w:rPr>
          <w:noProof/>
          <w:lang w:val="en-GB"/>
        </w:rPr>
        <w:t xml:space="preserve">IS World, 2025). The grocery industry is the most critical consumer expenditure, despite the inflationary pressures over the past years, which have accelerated the demand for low-cost, high-value formats of retail stores. There is the currency risk, which </w:t>
      </w:r>
      <w:r w:rsidRPr="00086B36">
        <w:rPr>
          <w:noProof/>
          <w:lang w:val="en-GB"/>
        </w:rPr>
        <w:t>is variable GBP-CAD exchange rates that may impact profitability. Nonetheless, the aforementioned exposure can be addressed because of the scale, the purchasing power, and the hedging options of ASDA.</w:t>
      </w:r>
    </w:p>
    <w:p w:rsidR="00F50DB7" w:rsidRPr="00086B36" w:rsidRDefault="00D1290E">
      <w:pPr>
        <w:jc w:val="center"/>
        <w:rPr>
          <w:noProof/>
          <w:lang w:val="en-GB"/>
        </w:rPr>
      </w:pPr>
      <w:r w:rsidRPr="00086B36">
        <w:rPr>
          <w:noProof/>
        </w:rPr>
        <w:lastRenderedPageBreak/>
        <w:drawing>
          <wp:inline distT="114300" distB="114300" distL="114300" distR="114300">
            <wp:extent cx="5972175" cy="389572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972175" cy="3895725"/>
                    </a:xfrm>
                    <a:prstGeom prst="rect">
                      <a:avLst/>
                    </a:prstGeom>
                  </pic:spPr>
                </pic:pic>
              </a:graphicData>
            </a:graphic>
          </wp:inline>
        </w:drawing>
      </w:r>
    </w:p>
    <w:p w:rsidR="00F50DB7" w:rsidRPr="00086B36" w:rsidRDefault="00D1290E">
      <w:pPr>
        <w:jc w:val="center"/>
        <w:rPr>
          <w:b/>
          <w:bCs/>
          <w:noProof/>
          <w:lang w:val="en-GB"/>
        </w:rPr>
      </w:pPr>
      <w:r w:rsidRPr="00086B36">
        <w:rPr>
          <w:b/>
          <w:bCs/>
          <w:noProof/>
          <w:lang w:val="en-GB"/>
        </w:rPr>
        <w:t>Figure 2: GDP Per Capita in Canada</w:t>
      </w:r>
    </w:p>
    <w:p w:rsidR="00F50DB7" w:rsidRPr="00086B36" w:rsidRDefault="00D1290E">
      <w:pPr>
        <w:jc w:val="center"/>
        <w:rPr>
          <w:noProof/>
          <w:lang w:val="en-GB"/>
        </w:rPr>
      </w:pPr>
      <w:r w:rsidRPr="00086B36">
        <w:rPr>
          <w:noProof/>
          <w:lang w:val="en-GB"/>
        </w:rPr>
        <w:t>(Source: Statista,</w:t>
      </w:r>
      <w:r w:rsidRPr="00086B36">
        <w:rPr>
          <w:noProof/>
          <w:lang w:val="en-GB"/>
        </w:rPr>
        <w:t xml:space="preserve"> 2025b)</w:t>
      </w:r>
    </w:p>
    <w:p w:rsidR="00F50DB7" w:rsidRPr="00086B36" w:rsidRDefault="00D1290E">
      <w:pPr>
        <w:rPr>
          <w:b/>
          <w:bCs/>
          <w:noProof/>
          <w:lang w:val="en-GB"/>
        </w:rPr>
      </w:pPr>
      <w:r w:rsidRPr="00086B36">
        <w:rPr>
          <w:b/>
          <w:bCs/>
          <w:noProof/>
          <w:lang w:val="en-GB"/>
        </w:rPr>
        <w:t>Social Context</w:t>
      </w:r>
    </w:p>
    <w:p w:rsidR="00F50DB7" w:rsidRPr="00086B36" w:rsidRDefault="00D1290E">
      <w:pPr>
        <w:rPr>
          <w:noProof/>
          <w:lang w:val="en-GB"/>
        </w:rPr>
      </w:pPr>
      <w:r w:rsidRPr="00086B36">
        <w:rPr>
          <w:noProof/>
          <w:lang w:val="en-GB"/>
        </w:rPr>
        <w:t xml:space="preserve">The Canadian population is diverse, and there are large populations of immigrants, as well as a wide range of consumer tastes. This is an environment that complements the wide range of own-label products of ASDA, including </w:t>
      </w:r>
      <w:r w:rsidRPr="00086B36">
        <w:rPr>
          <w:noProof/>
          <w:lang w:val="en-GB"/>
        </w:rPr>
        <w:t>international-style products. Canadian customers are more demanding of value, quality and ethical sourcing. In addition, the trend of working dual-income households leads to the demand for the option of convenience, online shopping and acquiring groceries,</w:t>
      </w:r>
      <w:r w:rsidRPr="00086B36">
        <w:rPr>
          <w:noProof/>
          <w:lang w:val="en-GB"/>
        </w:rPr>
        <w:t xml:space="preserve"> and the flexibility of shop format (Golchha and Nagariya, 2025). Hence, the capabilities of the omni-channel mission combined with the cost-driven proposal make ASDA sensitive to the current trends among consumers.</w:t>
      </w:r>
    </w:p>
    <w:p w:rsidR="00F50DB7" w:rsidRPr="00086B36" w:rsidRDefault="00D1290E">
      <w:pPr>
        <w:rPr>
          <w:b/>
          <w:bCs/>
          <w:noProof/>
          <w:lang w:val="en-GB"/>
        </w:rPr>
      </w:pPr>
      <w:r w:rsidRPr="00086B36">
        <w:rPr>
          <w:b/>
          <w:bCs/>
          <w:noProof/>
          <w:lang w:val="en-GB"/>
        </w:rPr>
        <w:t>Technological Aspects</w:t>
      </w:r>
    </w:p>
    <w:p w:rsidR="00F50DB7" w:rsidRPr="00086B36" w:rsidRDefault="00D1290E">
      <w:pPr>
        <w:rPr>
          <w:noProof/>
          <w:lang w:val="en-GB"/>
        </w:rPr>
      </w:pPr>
      <w:r w:rsidRPr="00086B36">
        <w:rPr>
          <w:noProof/>
          <w:lang w:val="en-GB"/>
        </w:rPr>
        <w:t>Although the digit</w:t>
      </w:r>
      <w:r w:rsidRPr="00086B36">
        <w:rPr>
          <w:noProof/>
          <w:lang w:val="en-GB"/>
        </w:rPr>
        <w:t xml:space="preserve">alisation in the grocery sector in Canada has increased, it is starting with a low base because other types of retail are more advanced. ASDA’s proven capability in scaling online grocery, delivering 39 million orders in 2023 in the UK, gives it a strong </w:t>
      </w:r>
      <w:r w:rsidRPr="00086B36">
        <w:rPr>
          <w:noProof/>
          <w:lang w:val="en-GB"/>
        </w:rPr>
        <w:lastRenderedPageBreak/>
        <w:t>c</w:t>
      </w:r>
      <w:r w:rsidRPr="00086B36">
        <w:rPr>
          <w:noProof/>
          <w:lang w:val="en-GB"/>
        </w:rPr>
        <w:t>ompetitive edge (Asda, 2024b). Its technological platform (order management and cold-chain, last-mile delivery, including collaboration with Deliveroo, Uber Eats) can be fitted to Canadian logistics. However, the geography of Canada (long distances between</w:t>
      </w:r>
      <w:r w:rsidRPr="00086B36">
        <w:rPr>
          <w:noProof/>
          <w:lang w:val="en-GB"/>
        </w:rPr>
        <w:t xml:space="preserve"> the population centres) will require efficient route optimisation, local fulfilment centres, and, perhaps, the collaboration with local logistics participants.</w:t>
      </w:r>
    </w:p>
    <w:p w:rsidR="00F50DB7" w:rsidRPr="00086B36" w:rsidRDefault="00D1290E">
      <w:pPr>
        <w:rPr>
          <w:b/>
          <w:bCs/>
          <w:noProof/>
          <w:lang w:val="en-GB"/>
        </w:rPr>
      </w:pPr>
      <w:r w:rsidRPr="00086B36">
        <w:rPr>
          <w:b/>
          <w:bCs/>
          <w:noProof/>
          <w:lang w:val="en-GB"/>
        </w:rPr>
        <w:t>Legal Factors</w:t>
      </w:r>
    </w:p>
    <w:p w:rsidR="00F50DB7" w:rsidRPr="00086B36" w:rsidRDefault="00D1290E">
      <w:pPr>
        <w:rPr>
          <w:noProof/>
          <w:lang w:val="en-GB"/>
        </w:rPr>
      </w:pPr>
      <w:r w:rsidRPr="00086B36">
        <w:rPr>
          <w:noProof/>
          <w:lang w:val="en-GB"/>
        </w:rPr>
        <w:t>The Canadian law system has regulatory provisions in connection with labour, food</w:t>
      </w:r>
      <w:r w:rsidRPr="00086B36">
        <w:rPr>
          <w:noProof/>
          <w:lang w:val="en-GB"/>
        </w:rPr>
        <w:t xml:space="preserve"> safety, environmental behaviour, bilingual labelling (in Quebec in particular) and consumer protection. The inequalities in provincial labour regulations (e.g. minimum wage, hours worked) imply that ASDA has to adjust its HR and store policies depending o</w:t>
      </w:r>
      <w:r w:rsidRPr="00086B36">
        <w:rPr>
          <w:noProof/>
          <w:lang w:val="en-GB"/>
        </w:rPr>
        <w:t xml:space="preserve">n the region. In using customer data, compliance with PIPEDA (data protection law) is obligatory (Sarabdeen </w:t>
      </w:r>
      <w:r w:rsidRPr="00086B36">
        <w:rPr>
          <w:i/>
          <w:iCs/>
          <w:noProof/>
          <w:lang w:val="en-GB"/>
        </w:rPr>
        <w:t xml:space="preserve">et al., </w:t>
      </w:r>
      <w:r w:rsidRPr="00086B36">
        <w:rPr>
          <w:noProof/>
          <w:lang w:val="en-GB"/>
        </w:rPr>
        <w:t>2022). These always develop entry cost and complexity, but on the other hand, the clarity of the rule of law and stable regulatory environme</w:t>
      </w:r>
      <w:r w:rsidRPr="00086B36">
        <w:rPr>
          <w:noProof/>
          <w:lang w:val="en-GB"/>
        </w:rPr>
        <w:t>nt in Canada makes the political risk less than that of less developed markets.</w:t>
      </w:r>
    </w:p>
    <w:p w:rsidR="00F50DB7" w:rsidRPr="00086B36" w:rsidRDefault="00D1290E">
      <w:pPr>
        <w:rPr>
          <w:b/>
          <w:bCs/>
          <w:noProof/>
          <w:lang w:val="en-GB"/>
        </w:rPr>
      </w:pPr>
      <w:r w:rsidRPr="00086B36">
        <w:rPr>
          <w:b/>
          <w:bCs/>
          <w:noProof/>
          <w:lang w:val="en-GB"/>
        </w:rPr>
        <w:t>Environmental Aspects</w:t>
      </w:r>
    </w:p>
    <w:p w:rsidR="00F50DB7" w:rsidRPr="00086B36" w:rsidRDefault="00D1290E">
      <w:pPr>
        <w:rPr>
          <w:noProof/>
          <w:lang w:val="en-GB"/>
        </w:rPr>
      </w:pPr>
      <w:r w:rsidRPr="00086B36">
        <w:rPr>
          <w:noProof/>
          <w:lang w:val="en-GB"/>
        </w:rPr>
        <w:t>Sustainability of the environment is becoming central to consumers and regulators in Canada. Problems like package waste, transport carbon emissions and f</w:t>
      </w:r>
      <w:r w:rsidRPr="00086B36">
        <w:rPr>
          <w:noProof/>
          <w:lang w:val="en-GB"/>
        </w:rPr>
        <w:t xml:space="preserve">ood waste are controlled and monitored (Bhatia </w:t>
      </w:r>
      <w:r w:rsidRPr="00086B36">
        <w:rPr>
          <w:i/>
          <w:iCs/>
          <w:noProof/>
          <w:lang w:val="en-GB"/>
        </w:rPr>
        <w:t xml:space="preserve">et al., </w:t>
      </w:r>
      <w:r w:rsidRPr="00086B36">
        <w:rPr>
          <w:noProof/>
          <w:lang w:val="en-GB"/>
        </w:rPr>
        <w:t>2023). ASDA will have to conform to the Canadian standards of sustainability increase, such as recyclable packaging, less food waste, and streamlined transportation emissions (Greenwood and Reynolds, 2</w:t>
      </w:r>
      <w:r w:rsidRPr="00086B36">
        <w:rPr>
          <w:noProof/>
          <w:lang w:val="en-GB"/>
        </w:rPr>
        <w:t>024). Although such steps can raise the expenditures in the beginning, they bring opportunities as well, including a plausible sustainability option that can enhance consumer confidence, as well as differentiate ASDA from the existing competitors.</w:t>
      </w:r>
    </w:p>
    <w:p w:rsidR="00F50DB7" w:rsidRPr="00086B36" w:rsidRDefault="00D1290E">
      <w:pPr>
        <w:pStyle w:val="Heading2"/>
        <w:rPr>
          <w:noProof/>
          <w:lang w:val="en-GB"/>
        </w:rPr>
      </w:pPr>
      <w:bookmarkStart w:id="15" w:name="_rka4rj3vlfwz" w:colFirst="0" w:colLast="0"/>
      <w:bookmarkStart w:id="16" w:name="_Toc214655461"/>
      <w:bookmarkEnd w:id="15"/>
      <w:r w:rsidRPr="00086B36">
        <w:rPr>
          <w:noProof/>
          <w:lang w:val="en-GB"/>
        </w:rPr>
        <w:t>Porter’s</w:t>
      </w:r>
      <w:r w:rsidRPr="00086B36">
        <w:rPr>
          <w:noProof/>
          <w:lang w:val="en-GB"/>
        </w:rPr>
        <w:t xml:space="preserve"> Five Forces Analysis</w:t>
      </w:r>
      <w:bookmarkEnd w:id="16"/>
    </w:p>
    <w:p w:rsidR="00F50DB7" w:rsidRPr="00086B36" w:rsidRDefault="00D1290E">
      <w:pPr>
        <w:rPr>
          <w:noProof/>
          <w:lang w:val="en-GB"/>
        </w:rPr>
      </w:pPr>
      <w:r w:rsidRPr="00086B36">
        <w:rPr>
          <w:noProof/>
          <w:lang w:val="en-GB"/>
        </w:rPr>
        <w:t>Analysing Canada’s grocery sector through Porter’s Five Forces highlights both structural challenges and strategic levers for ASDA.</w:t>
      </w:r>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35"/>
        <w:gridCol w:w="5745"/>
        <w:gridCol w:w="1320"/>
      </w:tblGrid>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b/>
                <w:bCs/>
                <w:noProof/>
                <w:lang w:val="en-GB"/>
              </w:rPr>
            </w:pPr>
            <w:r w:rsidRPr="00086B36">
              <w:rPr>
                <w:b/>
                <w:bCs/>
                <w:noProof/>
                <w:lang w:val="en-GB"/>
              </w:rPr>
              <w:t>Factors</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b/>
                <w:bCs/>
                <w:noProof/>
                <w:lang w:val="en-GB"/>
              </w:rPr>
            </w:pPr>
            <w:r w:rsidRPr="00086B36">
              <w:rPr>
                <w:b/>
                <w:bCs/>
                <w:noProof/>
                <w:lang w:val="en-GB"/>
              </w:rPr>
              <w:t>Evaluation</w:t>
            </w:r>
          </w:p>
        </w:tc>
        <w:tc>
          <w:tcPr>
            <w:tcW w:w="1320"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b/>
                <w:bCs/>
                <w:noProof/>
                <w:lang w:val="en-GB"/>
              </w:rPr>
            </w:pPr>
            <w:r w:rsidRPr="00086B36">
              <w:rPr>
                <w:b/>
                <w:bCs/>
                <w:noProof/>
                <w:lang w:val="en-GB"/>
              </w:rPr>
              <w:t>Impact</w:t>
            </w:r>
          </w:p>
        </w:tc>
      </w:tr>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 xml:space="preserve">Bargaining </w:t>
            </w:r>
            <w:r w:rsidRPr="00086B36">
              <w:rPr>
                <w:noProof/>
                <w:lang w:val="en-GB"/>
              </w:rPr>
              <w:lastRenderedPageBreak/>
              <w:t>Power of Suppliers</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lastRenderedPageBreak/>
              <w:t xml:space="preserve">In Canada, large grocery chains have high volumes of </w:t>
            </w:r>
            <w:r w:rsidRPr="00086B36">
              <w:rPr>
                <w:noProof/>
                <w:lang w:val="en-GB"/>
              </w:rPr>
              <w:lastRenderedPageBreak/>
              <w:t xml:space="preserve">suppliers, thereby having a lot of bargaining power in negotiating with suppliers. This can be reduced by means of its private-label strategies, whereby ASDA can procure and produce its branded product, </w:t>
            </w:r>
            <w:r w:rsidRPr="00086B36">
              <w:rPr>
                <w:noProof/>
                <w:lang w:val="en-GB"/>
              </w:rPr>
              <w:t xml:space="preserve">which will result in no reliance on branded suppliers. Nevertheless, in remote or less densely populated areas, the bargaining power of perishable items and suppliers in the region may be quite high (Ekanayake </w:t>
            </w:r>
            <w:r w:rsidRPr="00086B36">
              <w:rPr>
                <w:i/>
                <w:iCs/>
                <w:noProof/>
                <w:lang w:val="en-GB"/>
              </w:rPr>
              <w:t xml:space="preserve">et al., </w:t>
            </w:r>
            <w:r w:rsidRPr="00086B36">
              <w:rPr>
                <w:noProof/>
                <w:lang w:val="en-GB"/>
              </w:rPr>
              <w:t>2023).</w:t>
            </w:r>
          </w:p>
        </w:tc>
        <w:tc>
          <w:tcPr>
            <w:tcW w:w="1320" w:type="dxa"/>
            <w:shd w:val="clear" w:color="auto" w:fill="F1C232"/>
            <w:tcMar>
              <w:top w:w="100" w:type="dxa"/>
              <w:left w:w="100" w:type="dxa"/>
              <w:bottom w:w="100" w:type="dxa"/>
              <w:right w:w="100" w:type="dxa"/>
            </w:tcMar>
          </w:tcPr>
          <w:p w:rsidR="00F50DB7" w:rsidRPr="00086B36" w:rsidRDefault="00D1290E">
            <w:pPr>
              <w:widowControl w:val="0"/>
              <w:jc w:val="center"/>
              <w:rPr>
                <w:noProof/>
                <w:lang w:val="en-GB"/>
              </w:rPr>
            </w:pPr>
            <w:r w:rsidRPr="00086B36">
              <w:rPr>
                <w:noProof/>
                <w:lang w:val="en-GB"/>
              </w:rPr>
              <w:lastRenderedPageBreak/>
              <w:t>Moderate</w:t>
            </w:r>
          </w:p>
        </w:tc>
      </w:tr>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lastRenderedPageBreak/>
              <w:t xml:space="preserve">Bargaining Power of </w:t>
            </w:r>
            <w:r w:rsidRPr="00086B36">
              <w:rPr>
                <w:noProof/>
                <w:lang w:val="en-GB"/>
              </w:rPr>
              <w:t>Consumers</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 xml:space="preserve">Purchasers in Canada are price-sensitive, particularly in an expensive lifestyle. Grocery expenditure is a necessity that is competitive, and the switching cost is minimal. Customers demand quality, convenience and ethical standards (Taylor </w:t>
            </w:r>
            <w:r w:rsidRPr="00086B36">
              <w:rPr>
                <w:i/>
                <w:iCs/>
                <w:noProof/>
                <w:lang w:val="en-GB"/>
              </w:rPr>
              <w:t>et al</w:t>
            </w:r>
            <w:r w:rsidRPr="00086B36">
              <w:rPr>
                <w:i/>
                <w:iCs/>
                <w:noProof/>
                <w:lang w:val="en-GB"/>
              </w:rPr>
              <w:t xml:space="preserve">., </w:t>
            </w:r>
            <w:r w:rsidRPr="00086B36">
              <w:rPr>
                <w:noProof/>
                <w:lang w:val="en-GB"/>
              </w:rPr>
              <w:t>2024). ASDA has to compete in terms of price as well as quality, trust, and convenience. Provided ASDA is capable of providing excellent value, it could appeal to price-sensitive customers; however, to gain loyalty among satisfied customers, it will not</w:t>
            </w:r>
            <w:r w:rsidRPr="00086B36">
              <w:rPr>
                <w:noProof/>
                <w:lang w:val="en-GB"/>
              </w:rPr>
              <w:t xml:space="preserve"> be sufficient to offer discounts only.</w:t>
            </w:r>
          </w:p>
        </w:tc>
        <w:tc>
          <w:tcPr>
            <w:tcW w:w="1320" w:type="dxa"/>
            <w:shd w:val="clear" w:color="auto" w:fill="CC4125"/>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noProof/>
                <w:lang w:val="en-GB"/>
              </w:rPr>
            </w:pPr>
            <w:r w:rsidRPr="00086B36">
              <w:rPr>
                <w:noProof/>
                <w:lang w:val="en-GB"/>
              </w:rPr>
              <w:t xml:space="preserve">High </w:t>
            </w:r>
          </w:p>
        </w:tc>
      </w:tr>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Threat of New Entrants</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 xml:space="preserve">Barriers to entry are high. In order to create a system of national stores, it is necessary to have capital, real estate, and distribution capacity. However, these barriers may be </w:t>
            </w:r>
            <w:r w:rsidRPr="00086B36">
              <w:rPr>
                <w:noProof/>
                <w:lang w:val="en-GB"/>
              </w:rPr>
              <w:t xml:space="preserve">minimised at ASDA due to the rich experience it has in both the logistics and cost-effective supply chain activity (Hartfield, 2024). In addition, by first focusing on certain provinces or through an online-first approach, ASDA will be able to control its </w:t>
            </w:r>
            <w:r w:rsidRPr="00086B36">
              <w:rPr>
                <w:noProof/>
                <w:lang w:val="en-GB"/>
              </w:rPr>
              <w:t>expansion risk.</w:t>
            </w:r>
          </w:p>
        </w:tc>
        <w:tc>
          <w:tcPr>
            <w:tcW w:w="1320" w:type="dxa"/>
            <w:shd w:val="clear" w:color="auto" w:fill="F1C232"/>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noProof/>
                <w:lang w:val="en-GB"/>
              </w:rPr>
            </w:pPr>
            <w:r w:rsidRPr="00086B36">
              <w:rPr>
                <w:noProof/>
                <w:lang w:val="en-GB"/>
              </w:rPr>
              <w:t>Moderate</w:t>
            </w:r>
          </w:p>
        </w:tc>
      </w:tr>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Threat of Substitutes</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 xml:space="preserve">The existence of meal-kit services, convenience stores, food delivery, and farmers' markets as substitutes threatens the traditional grocery format. Nonetheless, substitution risk can be avoided by ASDA due to its </w:t>
            </w:r>
            <w:r w:rsidRPr="00086B36">
              <w:rPr>
                <w:noProof/>
                <w:lang w:val="en-GB"/>
              </w:rPr>
              <w:lastRenderedPageBreak/>
              <w:t>omnichannel approach and a wide range of p</w:t>
            </w:r>
            <w:r w:rsidRPr="00086B36">
              <w:rPr>
                <w:noProof/>
                <w:lang w:val="en-GB"/>
              </w:rPr>
              <w:t>roducts. With the provision of both main-line or grocery items and ready-made food or its own-label, ASDA has the capability to cater to many requirements of its customers and rival the alternatives (Smith, 2023).</w:t>
            </w:r>
          </w:p>
        </w:tc>
        <w:tc>
          <w:tcPr>
            <w:tcW w:w="1320" w:type="dxa"/>
            <w:shd w:val="clear" w:color="auto" w:fill="F1C232"/>
            <w:tcMar>
              <w:top w:w="100" w:type="dxa"/>
              <w:left w:w="100" w:type="dxa"/>
              <w:bottom w:w="100" w:type="dxa"/>
              <w:right w:w="100" w:type="dxa"/>
            </w:tcMar>
          </w:tcPr>
          <w:p w:rsidR="00F50DB7" w:rsidRPr="00086B36" w:rsidRDefault="00D1290E">
            <w:pPr>
              <w:widowControl w:val="0"/>
              <w:jc w:val="center"/>
              <w:rPr>
                <w:noProof/>
                <w:lang w:val="en-GB"/>
              </w:rPr>
            </w:pPr>
            <w:r w:rsidRPr="00086B36">
              <w:rPr>
                <w:noProof/>
                <w:lang w:val="en-GB"/>
              </w:rPr>
              <w:lastRenderedPageBreak/>
              <w:t>Moderate</w:t>
            </w:r>
          </w:p>
        </w:tc>
      </w:tr>
      <w:tr w:rsidR="001F57D0">
        <w:trPr>
          <w:jc w:val="center"/>
        </w:trPr>
        <w:tc>
          <w:tcPr>
            <w:tcW w:w="193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lastRenderedPageBreak/>
              <w:t>Industrial Rivalry</w:t>
            </w:r>
          </w:p>
        </w:tc>
        <w:tc>
          <w:tcPr>
            <w:tcW w:w="5745" w:type="dxa"/>
            <w:tcMar>
              <w:top w:w="100" w:type="dxa"/>
              <w:left w:w="100" w:type="dxa"/>
              <w:bottom w:w="100" w:type="dxa"/>
              <w:right w:w="100" w:type="dxa"/>
            </w:tcMar>
          </w:tcPr>
          <w:p w:rsidR="00F50DB7" w:rsidRPr="00086B36" w:rsidRDefault="00D1290E">
            <w:pPr>
              <w:widowControl w:val="0"/>
              <w:pBdr>
                <w:top w:val="nil"/>
                <w:left w:val="nil"/>
                <w:bottom w:val="nil"/>
                <w:right w:val="nil"/>
                <w:between w:val="nil"/>
              </w:pBdr>
              <w:rPr>
                <w:noProof/>
                <w:lang w:val="en-GB"/>
              </w:rPr>
            </w:pPr>
            <w:r w:rsidRPr="00086B36">
              <w:rPr>
                <w:noProof/>
                <w:lang w:val="en-GB"/>
              </w:rPr>
              <w:t xml:space="preserve">The Canadian </w:t>
            </w:r>
            <w:r w:rsidRPr="00086B36">
              <w:rPr>
                <w:noProof/>
                <w:lang w:val="en-GB"/>
              </w:rPr>
              <w:t>market has a limited number of large incumbents, Loblaws, Sobeys, Metro, Walmart Canada, with a high level of concentration, a higher level of scale, customer base and entrenched supply chain. The competition is high due to price wars, campaigns and loyalt</w:t>
            </w:r>
            <w:r w:rsidRPr="00086B36">
              <w:rPr>
                <w:noProof/>
                <w:lang w:val="en-GB"/>
              </w:rPr>
              <w:t>y programs, which put new entrants at a disadvantage in the environment. Nonetheless, the low-cost model that ASDA has and the strength of its own-label brand offer it a chance of beating the incumbents on price, and its online experience gives it a differ</w:t>
            </w:r>
            <w:r w:rsidRPr="00086B36">
              <w:rPr>
                <w:noProof/>
                <w:lang w:val="en-GB"/>
              </w:rPr>
              <w:t>entiating medium (Asda, 2024a).</w:t>
            </w:r>
          </w:p>
        </w:tc>
        <w:tc>
          <w:tcPr>
            <w:tcW w:w="1320" w:type="dxa"/>
            <w:shd w:val="clear" w:color="auto" w:fill="CC4125"/>
            <w:tcMar>
              <w:top w:w="100" w:type="dxa"/>
              <w:left w:w="100" w:type="dxa"/>
              <w:bottom w:w="100" w:type="dxa"/>
              <w:right w:w="100" w:type="dxa"/>
            </w:tcMar>
          </w:tcPr>
          <w:p w:rsidR="00F50DB7" w:rsidRPr="00086B36" w:rsidRDefault="00D1290E">
            <w:pPr>
              <w:widowControl w:val="0"/>
              <w:pBdr>
                <w:top w:val="nil"/>
                <w:left w:val="nil"/>
                <w:bottom w:val="nil"/>
                <w:right w:val="nil"/>
                <w:between w:val="nil"/>
              </w:pBdr>
              <w:jc w:val="center"/>
              <w:rPr>
                <w:noProof/>
                <w:lang w:val="en-GB"/>
              </w:rPr>
            </w:pPr>
            <w:r w:rsidRPr="00086B36">
              <w:rPr>
                <w:noProof/>
                <w:lang w:val="en-GB"/>
              </w:rPr>
              <w:t>High</w:t>
            </w:r>
          </w:p>
        </w:tc>
      </w:tr>
    </w:tbl>
    <w:p w:rsidR="00F50DB7" w:rsidRPr="00086B36" w:rsidRDefault="00D1290E">
      <w:pPr>
        <w:jc w:val="center"/>
        <w:rPr>
          <w:b/>
          <w:bCs/>
          <w:noProof/>
          <w:lang w:val="en-GB"/>
        </w:rPr>
      </w:pPr>
      <w:r w:rsidRPr="00086B36">
        <w:rPr>
          <w:b/>
          <w:bCs/>
          <w:noProof/>
          <w:lang w:val="en-GB"/>
        </w:rPr>
        <w:t>Table 1: Porter’s Five Forces Evaluation</w:t>
      </w:r>
    </w:p>
    <w:p w:rsidR="00F50DB7" w:rsidRPr="00086B36" w:rsidRDefault="00D1290E">
      <w:pPr>
        <w:jc w:val="center"/>
        <w:rPr>
          <w:noProof/>
          <w:lang w:val="en-GB"/>
        </w:rPr>
      </w:pPr>
      <w:r w:rsidRPr="00086B36">
        <w:rPr>
          <w:noProof/>
          <w:lang w:val="en-GB"/>
        </w:rPr>
        <w:t>(Source: Self-Created)</w:t>
      </w:r>
    </w:p>
    <w:p w:rsidR="00F50DB7" w:rsidRPr="00086B36" w:rsidRDefault="00D1290E">
      <w:pPr>
        <w:rPr>
          <w:noProof/>
          <w:lang w:val="en-GB"/>
        </w:rPr>
      </w:pPr>
      <w:r w:rsidRPr="00086B36">
        <w:rPr>
          <w:noProof/>
          <w:lang w:val="en-GB"/>
        </w:rPr>
        <w:t>Altogether, despite the high level of competitiveness, the value-based scale, the supply-chain competence, and the e-commerce strength of ASDA give it the</w:t>
      </w:r>
      <w:r w:rsidRPr="00086B36">
        <w:rPr>
          <w:noProof/>
          <w:lang w:val="en-GB"/>
        </w:rPr>
        <w:t xml:space="preserve"> opportunity to compete in this structure.</w:t>
      </w:r>
    </w:p>
    <w:p w:rsidR="00F50DB7" w:rsidRPr="00086B36" w:rsidRDefault="00D1290E">
      <w:pPr>
        <w:pStyle w:val="Heading2"/>
        <w:rPr>
          <w:noProof/>
          <w:lang w:val="en-GB"/>
        </w:rPr>
      </w:pPr>
      <w:bookmarkStart w:id="17" w:name="_qzb44rnlfmpv" w:colFirst="0" w:colLast="0"/>
      <w:bookmarkStart w:id="18" w:name="_Toc214655462"/>
      <w:bookmarkEnd w:id="17"/>
      <w:r w:rsidRPr="00086B36">
        <w:rPr>
          <w:noProof/>
          <w:lang w:val="en-GB"/>
        </w:rPr>
        <w:t>Porter’s Diamond Evaluation: Canada’s National Competitive Advantage</w:t>
      </w:r>
      <w:bookmarkEnd w:id="18"/>
    </w:p>
    <w:p w:rsidR="00F50DB7" w:rsidRPr="00086B36" w:rsidRDefault="00D1290E">
      <w:pPr>
        <w:rPr>
          <w:noProof/>
          <w:lang w:val="en-GB"/>
        </w:rPr>
      </w:pPr>
      <w:r w:rsidRPr="00086B36">
        <w:rPr>
          <w:noProof/>
          <w:lang w:val="en-GB"/>
        </w:rPr>
        <w:t>The Diamond created by Porter assists in evaluating the systemic factors that facilitate or hamper the competitiveness of ASDA in Canada.</w:t>
      </w:r>
    </w:p>
    <w:p w:rsidR="00F50DB7" w:rsidRPr="00086B36" w:rsidRDefault="00D1290E">
      <w:pPr>
        <w:rPr>
          <w:noProof/>
          <w:lang w:val="en-GB"/>
        </w:rPr>
      </w:pPr>
      <w:r w:rsidRPr="009820B9">
        <w:rPr>
          <w:b/>
          <w:bCs/>
          <w:iCs/>
          <w:noProof/>
          <w:lang w:val="en-GB"/>
        </w:rPr>
        <w:t>Factor Conditions:</w:t>
      </w:r>
      <w:r w:rsidRPr="00086B36">
        <w:rPr>
          <w:b/>
          <w:bCs/>
          <w:i/>
          <w:iCs/>
          <w:noProof/>
          <w:lang w:val="en-GB"/>
        </w:rPr>
        <w:t xml:space="preserve"> </w:t>
      </w:r>
      <w:r w:rsidRPr="00086B36">
        <w:rPr>
          <w:noProof/>
          <w:lang w:val="en-GB"/>
        </w:rPr>
        <w:t>Canada has a good logistics infrastructure, a well-trained worker base with modern retail technology in the major provinces of the country. It is, however, more expensive in terms of transportation expenses due to its enormous territory.</w:t>
      </w:r>
      <w:r w:rsidRPr="00086B36">
        <w:rPr>
          <w:noProof/>
          <w:lang w:val="en-GB"/>
        </w:rPr>
        <w:t xml:space="preserve"> The excellent logistical competencies of ASDA, developed within the UK environment, are capable of </w:t>
      </w:r>
      <w:r w:rsidRPr="00086B36">
        <w:rPr>
          <w:noProof/>
          <w:lang w:val="en-GB"/>
        </w:rPr>
        <w:lastRenderedPageBreak/>
        <w:t>adjusting to the challenge through the exploitation of regional distribution centres, sourcing within the nation and effective delivery models (Basu, 2023).</w:t>
      </w:r>
    </w:p>
    <w:p w:rsidR="00F50DB7" w:rsidRPr="00086B36" w:rsidRDefault="00D1290E">
      <w:pPr>
        <w:rPr>
          <w:noProof/>
          <w:lang w:val="en-GB"/>
        </w:rPr>
      </w:pPr>
      <w:r w:rsidRPr="009820B9">
        <w:rPr>
          <w:b/>
          <w:bCs/>
          <w:iCs/>
          <w:noProof/>
          <w:lang w:val="en-GB"/>
        </w:rPr>
        <w:t>Demand Conditions:</w:t>
      </w:r>
      <w:r w:rsidRPr="00086B36">
        <w:rPr>
          <w:b/>
          <w:bCs/>
          <w:i/>
          <w:iCs/>
          <w:noProof/>
          <w:lang w:val="en-GB"/>
        </w:rPr>
        <w:t xml:space="preserve"> </w:t>
      </w:r>
      <w:r w:rsidRPr="00086B36">
        <w:rPr>
          <w:noProof/>
          <w:lang w:val="en-GB"/>
        </w:rPr>
        <w:t>Canadian consumers are high-end consumers who are growing in terms of environmental and health concerns. They require quality, convenience and affordability. The experience of serving price-responsive and quality-conscious consumers off</w:t>
      </w:r>
      <w:r w:rsidRPr="00086B36">
        <w:rPr>
          <w:noProof/>
          <w:lang w:val="en-GB"/>
        </w:rPr>
        <w:t xml:space="preserve">ered by ASDA makes it fit in the profile of demand in Canada (Taylor </w:t>
      </w:r>
      <w:r w:rsidRPr="00086B36">
        <w:rPr>
          <w:i/>
          <w:iCs/>
          <w:noProof/>
          <w:lang w:val="en-GB"/>
        </w:rPr>
        <w:t xml:space="preserve">et al., </w:t>
      </w:r>
      <w:r w:rsidRPr="00086B36">
        <w:rPr>
          <w:noProof/>
          <w:lang w:val="en-GB"/>
        </w:rPr>
        <w:t xml:space="preserve">2024; Shams </w:t>
      </w:r>
      <w:r w:rsidRPr="00086B36">
        <w:rPr>
          <w:i/>
          <w:iCs/>
          <w:noProof/>
          <w:lang w:val="en-GB"/>
        </w:rPr>
        <w:t xml:space="preserve">et al., </w:t>
      </w:r>
      <w:r w:rsidRPr="00086B36">
        <w:rPr>
          <w:noProof/>
          <w:lang w:val="en-GB"/>
        </w:rPr>
        <w:t>2025). Moreover, the Canadian population is multicultural, which provides ASDA with an opportunity to exploit its own international-style own-label SKUs.</w:t>
      </w:r>
    </w:p>
    <w:p w:rsidR="00F50DB7" w:rsidRPr="00086B36" w:rsidRDefault="00D1290E">
      <w:pPr>
        <w:rPr>
          <w:noProof/>
          <w:lang w:val="en-GB"/>
        </w:rPr>
      </w:pPr>
      <w:r w:rsidRPr="009820B9">
        <w:rPr>
          <w:b/>
          <w:bCs/>
          <w:iCs/>
          <w:noProof/>
          <w:lang w:val="en-GB"/>
        </w:rPr>
        <w:t>Related and Supporting Industries:</w:t>
      </w:r>
      <w:r w:rsidRPr="00086B36">
        <w:rPr>
          <w:noProof/>
          <w:lang w:val="en-GB"/>
        </w:rPr>
        <w:t xml:space="preserve"> There are well-established industries in Canada, including food manufacturing, packaging, and logistics industries, that have facilitated retail growth. Alliances with the Canadian manufacturers may help mitigate the risk</w:t>
      </w:r>
      <w:r w:rsidRPr="00086B36">
        <w:rPr>
          <w:noProof/>
          <w:lang w:val="en-GB"/>
        </w:rPr>
        <w:t>s of imports and enhance cost-effective advantages. Moreover, it could facilitate the adjustment of ASDA to Canadian preferences through the co-innovation with the local suppliers.</w:t>
      </w:r>
    </w:p>
    <w:p w:rsidR="00F50DB7" w:rsidRPr="00086B36" w:rsidRDefault="00D1290E">
      <w:pPr>
        <w:rPr>
          <w:noProof/>
          <w:lang w:val="en-GB"/>
        </w:rPr>
      </w:pPr>
      <w:r w:rsidRPr="009820B9">
        <w:rPr>
          <w:b/>
          <w:bCs/>
          <w:iCs/>
          <w:noProof/>
          <w:lang w:val="en-GB"/>
        </w:rPr>
        <w:t>Firm Strategy, Structure &amp; Rivalry:</w:t>
      </w:r>
      <w:r w:rsidRPr="00086B36">
        <w:rPr>
          <w:noProof/>
          <w:lang w:val="en-GB"/>
        </w:rPr>
        <w:t xml:space="preserve"> The Canadian retail business is highly </w:t>
      </w:r>
      <w:r w:rsidRPr="00086B36">
        <w:rPr>
          <w:noProof/>
          <w:lang w:val="en-GB"/>
        </w:rPr>
        <w:t>competitive, and thus the firms have to be innovative and optimise to be ahead of their competitors. The cost leadership, online, and differentiation of its own brand used by ASDA are consistent with the competitive market forces in the sector. The company</w:t>
      </w:r>
      <w:r w:rsidRPr="00086B36">
        <w:rPr>
          <w:noProof/>
          <w:lang w:val="en-GB"/>
        </w:rPr>
        <w:t xml:space="preserve"> has a lean, efficient, digitally enabled organisational structure that could take advantage of market opportunities, especially in the value and convenience domains (Cifone </w:t>
      </w:r>
      <w:r w:rsidRPr="00086B36">
        <w:rPr>
          <w:i/>
          <w:iCs/>
          <w:noProof/>
          <w:lang w:val="en-GB"/>
        </w:rPr>
        <w:t xml:space="preserve">et al., </w:t>
      </w:r>
      <w:r w:rsidRPr="00086B36">
        <w:rPr>
          <w:noProof/>
          <w:lang w:val="en-GB"/>
        </w:rPr>
        <w:t>2021).</w:t>
      </w:r>
    </w:p>
    <w:p w:rsidR="00F50DB7" w:rsidRPr="00086B36" w:rsidRDefault="00D1290E">
      <w:pPr>
        <w:rPr>
          <w:noProof/>
          <w:lang w:val="en-GB"/>
        </w:rPr>
      </w:pPr>
      <w:r w:rsidRPr="00086B36">
        <w:rPr>
          <w:noProof/>
          <w:lang w:val="en-GB"/>
        </w:rPr>
        <w:t>The Diamond model affirms that Canada possesses good systemic advan</w:t>
      </w:r>
      <w:r w:rsidRPr="00086B36">
        <w:rPr>
          <w:noProof/>
          <w:lang w:val="en-GB"/>
        </w:rPr>
        <w:t>tages, although geographic scale and local adaptation are some key success factors.</w:t>
      </w:r>
    </w:p>
    <w:p w:rsidR="00F50DB7" w:rsidRPr="00086B36" w:rsidRDefault="00D1290E">
      <w:pPr>
        <w:pStyle w:val="Heading2"/>
        <w:rPr>
          <w:noProof/>
          <w:lang w:val="en-GB"/>
        </w:rPr>
      </w:pPr>
      <w:bookmarkStart w:id="19" w:name="_xb3ewclypuut" w:colFirst="0" w:colLast="0"/>
      <w:bookmarkStart w:id="20" w:name="_Toc214655463"/>
      <w:bookmarkEnd w:id="19"/>
      <w:r w:rsidRPr="00086B36">
        <w:rPr>
          <w:noProof/>
          <w:lang w:val="en-GB"/>
        </w:rPr>
        <w:t>VRIO Analysis of ASDA</w:t>
      </w:r>
      <w:bookmarkEnd w:id="20"/>
    </w:p>
    <w:p w:rsidR="00F50DB7" w:rsidRPr="00086B36" w:rsidRDefault="00D1290E">
      <w:pPr>
        <w:rPr>
          <w:noProof/>
          <w:lang w:val="en-GB"/>
        </w:rPr>
      </w:pPr>
      <w:r w:rsidRPr="00086B36">
        <w:rPr>
          <w:noProof/>
          <w:lang w:val="en-GB"/>
        </w:rPr>
        <w:t>A VRIO (Value, Rarity, Imitability, Organisation) assessment of ASDA’s key resources reveals potential for sustained competitive advantage in Canada.</w:t>
      </w:r>
    </w:p>
    <w:tbl>
      <w:tblPr>
        <w:tblStyle w:val="a0"/>
        <w:tblW w:w="8970" w:type="dxa"/>
        <w:jc w:val="center"/>
        <w:tblInd w:w="0" w:type="dxa"/>
        <w:tblBorders>
          <w:top w:val="nil"/>
          <w:left w:val="nil"/>
          <w:bottom w:val="nil"/>
          <w:right w:val="nil"/>
          <w:insideH w:val="nil"/>
          <w:insideV w:val="nil"/>
        </w:tblBorders>
        <w:tblLayout w:type="fixed"/>
        <w:tblLook w:val="0600"/>
      </w:tblPr>
      <w:tblGrid>
        <w:gridCol w:w="1710"/>
        <w:gridCol w:w="1275"/>
        <w:gridCol w:w="1590"/>
        <w:gridCol w:w="1455"/>
        <w:gridCol w:w="1455"/>
        <w:gridCol w:w="1485"/>
      </w:tblGrid>
      <w:tr w:rsidR="001F57D0" w:rsidTr="00CD4D1B">
        <w:trPr>
          <w:trHeight w:val="870"/>
          <w:jc w:val="center"/>
        </w:trPr>
        <w:tc>
          <w:tcPr>
            <w:tcW w:w="17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Resource / Capability</w:t>
            </w:r>
          </w:p>
        </w:tc>
        <w:tc>
          <w:tcPr>
            <w:tcW w:w="127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Valuable?</w:t>
            </w:r>
          </w:p>
        </w:tc>
        <w:tc>
          <w:tcPr>
            <w:tcW w:w="15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Rare?</w:t>
            </w:r>
          </w:p>
        </w:tc>
        <w:tc>
          <w:tcPr>
            <w:tcW w:w="14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Inimitable?</w:t>
            </w:r>
          </w:p>
        </w:tc>
        <w:tc>
          <w:tcPr>
            <w:tcW w:w="14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Organised to Capture Value?</w:t>
            </w:r>
          </w:p>
        </w:tc>
        <w:tc>
          <w:tcPr>
            <w:tcW w:w="14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jc w:val="center"/>
              <w:rPr>
                <w:b/>
                <w:bCs/>
                <w:noProof/>
                <w:lang w:val="en-GB"/>
              </w:rPr>
            </w:pPr>
            <w:r w:rsidRPr="00086B36">
              <w:rPr>
                <w:b/>
                <w:bCs/>
                <w:noProof/>
                <w:lang w:val="en-GB"/>
              </w:rPr>
              <w:t>Competitive Implication</w:t>
            </w:r>
          </w:p>
        </w:tc>
      </w:tr>
      <w:tr w:rsidR="001F57D0" w:rsidTr="00CD4D1B">
        <w:trPr>
          <w:trHeight w:val="2850"/>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lastRenderedPageBreak/>
              <w:t>Cost-Leadership Operating Model &amp; Efficient Supply Chain</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enables low prices and strong margins</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 xml:space="preserve">Moderately rare, few UK grocers match ASDA’s cost </w:t>
            </w:r>
            <w:r w:rsidRPr="00086B36">
              <w:rPr>
                <w:noProof/>
                <w:lang w:val="en-GB"/>
              </w:rPr>
              <w:t>efficiency</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Moderately inimitable, requires scale, specialised logistics, and long-term supplier relationships</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integrated systems and management structure</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Sustained Competitive Advantage</w:t>
            </w:r>
          </w:p>
        </w:tc>
      </w:tr>
      <w:tr w:rsidR="001F57D0" w:rsidTr="00CD4D1B">
        <w:trPr>
          <w:trHeight w:val="2850"/>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Private-Label Product Portfolio</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 xml:space="preserve">Yes, high margin, strong </w:t>
            </w:r>
            <w:r w:rsidRPr="00086B36">
              <w:rPr>
                <w:noProof/>
                <w:lang w:val="en-GB"/>
              </w:rPr>
              <w:t>customer loyalty</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developed scale, breadth, and quality are differentiators</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Moderate, competitors can create PL, but matching ASDA’s range is costly and time-consuming</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category management and sourcing are aligned</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Sustained Competitive Advantage</w:t>
            </w:r>
          </w:p>
        </w:tc>
      </w:tr>
      <w:tr w:rsidR="001F57D0" w:rsidTr="00CD4D1B">
        <w:trPr>
          <w:trHeight w:val="2280"/>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O</w:t>
            </w:r>
            <w:r w:rsidRPr="00086B36">
              <w:rPr>
                <w:b/>
                <w:bCs/>
                <w:noProof/>
                <w:lang w:val="en-GB"/>
              </w:rPr>
              <w:t>mnichannel &amp; Online Grocery Infrastructure</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critical for modern grocery</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Moderate, competitors invest heavily, but ASDA has proven scalability</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Moderate, tech can be copied, but integrated fulfilment systems take years to refine</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back-end systems and</w:t>
            </w:r>
            <w:r w:rsidRPr="00086B36">
              <w:rPr>
                <w:noProof/>
                <w:lang w:val="en-GB"/>
              </w:rPr>
              <w:t xml:space="preserve"> delivery partnerships</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Temporary to Sustainable Competitive Advantage</w:t>
            </w:r>
          </w:p>
        </w:tc>
      </w:tr>
      <w:tr w:rsidR="001F57D0" w:rsidTr="00CD4D1B">
        <w:trPr>
          <w:trHeight w:val="1995"/>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lastRenderedPageBreak/>
              <w:t>Brand Recognition (UK Only)</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Valuable in the UK but limited in Canada</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No, ASDA is unknown in the Canadian market</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No, branding can be replicated or challenged by incumbents</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strong in</w:t>
            </w:r>
            <w:r w:rsidRPr="00086B36">
              <w:rPr>
                <w:noProof/>
                <w:lang w:val="en-GB"/>
              </w:rPr>
              <w:t>ternal marketing capabilities</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Competitive Parity in Canada</w:t>
            </w:r>
          </w:p>
        </w:tc>
      </w:tr>
      <w:tr w:rsidR="001F57D0" w:rsidTr="00CD4D1B">
        <w:trPr>
          <w:trHeight w:val="2280"/>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Long-term Relationships with Global Suppliers</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supports bargaining power and cost control</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Moderate, rivals have similar networks, but ASDA's Walmart legacy offers advantages.</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 xml:space="preserve">High supply </w:t>
            </w:r>
            <w:r w:rsidRPr="00086B36">
              <w:rPr>
                <w:noProof/>
                <w:lang w:val="en-GB"/>
              </w:rPr>
              <w:t>agreements and procurement scale take years to replicate</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strong procurement organisation</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Sustained Advantage (if leveraged well in Canada)</w:t>
            </w:r>
          </w:p>
        </w:tc>
      </w:tr>
      <w:tr w:rsidR="001F57D0" w:rsidTr="00CD4D1B">
        <w:trPr>
          <w:trHeight w:val="1995"/>
          <w:jc w:val="center"/>
        </w:trPr>
        <w:tc>
          <w:tcPr>
            <w:tcW w:w="17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Large-Scale Retail Format Expertise (Superstores)</w:t>
            </w:r>
          </w:p>
        </w:tc>
        <w:tc>
          <w:tcPr>
            <w:tcW w:w="127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supports a wide assortment and one-stop shopping</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Rare in</w:t>
            </w:r>
            <w:r w:rsidRPr="00086B36">
              <w:rPr>
                <w:noProof/>
                <w:lang w:val="en-GB"/>
              </w:rPr>
              <w:t xml:space="preserve"> Canada except for Walmart</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Hard to imitate due to required capital, real estate, and operational know-how</w:t>
            </w:r>
          </w:p>
        </w:tc>
        <w:tc>
          <w:tcPr>
            <w:tcW w:w="145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noProof/>
                <w:lang w:val="en-GB"/>
              </w:rPr>
            </w:pPr>
            <w:r w:rsidRPr="00086B36">
              <w:rPr>
                <w:noProof/>
                <w:lang w:val="en-GB"/>
              </w:rPr>
              <w:t>Yes, experienced in store operations management</w:t>
            </w:r>
          </w:p>
        </w:tc>
        <w:tc>
          <w:tcPr>
            <w:tcW w:w="1485" w:type="dxa"/>
            <w:tcBorders>
              <w:top w:val="nil"/>
              <w:left w:val="nil"/>
              <w:bottom w:val="single" w:sz="7" w:space="0" w:color="000000"/>
              <w:right w:val="single" w:sz="7" w:space="0" w:color="000000"/>
            </w:tcBorders>
            <w:tcMar>
              <w:top w:w="0" w:type="dxa"/>
              <w:left w:w="100" w:type="dxa"/>
              <w:bottom w:w="0" w:type="dxa"/>
              <w:right w:w="100" w:type="dxa"/>
            </w:tcMar>
          </w:tcPr>
          <w:p w:rsidR="00F50DB7" w:rsidRPr="00086B36" w:rsidRDefault="00D1290E">
            <w:pPr>
              <w:rPr>
                <w:b/>
                <w:bCs/>
                <w:noProof/>
                <w:lang w:val="en-GB"/>
              </w:rPr>
            </w:pPr>
            <w:r w:rsidRPr="00086B36">
              <w:rPr>
                <w:b/>
                <w:bCs/>
                <w:noProof/>
                <w:lang w:val="en-GB"/>
              </w:rPr>
              <w:t>Sustainable Competitive Advantage (in selected provinces)</w:t>
            </w:r>
          </w:p>
        </w:tc>
      </w:tr>
    </w:tbl>
    <w:p w:rsidR="00F50DB7" w:rsidRPr="00086B36" w:rsidRDefault="00D1290E">
      <w:pPr>
        <w:jc w:val="center"/>
        <w:rPr>
          <w:b/>
          <w:bCs/>
          <w:noProof/>
          <w:lang w:val="en-GB"/>
        </w:rPr>
      </w:pPr>
      <w:r w:rsidRPr="00086B36">
        <w:rPr>
          <w:b/>
          <w:bCs/>
          <w:noProof/>
          <w:lang w:val="en-GB"/>
        </w:rPr>
        <w:t>Table 2: VRIO Evaluation</w:t>
      </w:r>
    </w:p>
    <w:p w:rsidR="00F50DB7" w:rsidRPr="00086B36" w:rsidRDefault="00D1290E">
      <w:pPr>
        <w:jc w:val="center"/>
        <w:rPr>
          <w:noProof/>
          <w:lang w:val="en-GB"/>
        </w:rPr>
      </w:pPr>
      <w:r w:rsidRPr="00086B36">
        <w:rPr>
          <w:noProof/>
          <w:lang w:val="en-GB"/>
        </w:rPr>
        <w:t xml:space="preserve">(Source: </w:t>
      </w:r>
      <w:r w:rsidRPr="00086B36">
        <w:rPr>
          <w:noProof/>
          <w:lang w:val="en-GB"/>
        </w:rPr>
        <w:t>Self-Created)</w:t>
      </w:r>
    </w:p>
    <w:p w:rsidR="00F50DB7" w:rsidRPr="00086B36" w:rsidRDefault="00D1290E">
      <w:pPr>
        <w:rPr>
          <w:noProof/>
          <w:lang w:val="en-GB"/>
        </w:rPr>
      </w:pPr>
      <w:r w:rsidRPr="00086B36">
        <w:rPr>
          <w:noProof/>
          <w:lang w:val="en-GB"/>
        </w:rPr>
        <w:t>Altogether, ASDA's cost structure, the availability of its own-label range and digital framework are the most powerful points of advantage. Nevertheless, domestically recognised brand names will require building, and ASDA will have to tune it</w:t>
      </w:r>
      <w:r w:rsidRPr="00086B36">
        <w:rPr>
          <w:noProof/>
          <w:lang w:val="en-GB"/>
        </w:rPr>
        <w:t>s organisation to effectively tap these advantages in Canada.</w:t>
      </w:r>
    </w:p>
    <w:p w:rsidR="00F50DB7" w:rsidRPr="00086B36" w:rsidRDefault="00D1290E">
      <w:pPr>
        <w:pStyle w:val="Heading2"/>
        <w:rPr>
          <w:noProof/>
          <w:lang w:val="en-GB"/>
        </w:rPr>
      </w:pPr>
      <w:bookmarkStart w:id="21" w:name="_qm802tb4drrz" w:colFirst="0" w:colLast="0"/>
      <w:bookmarkStart w:id="22" w:name="_Toc214655464"/>
      <w:bookmarkEnd w:id="21"/>
      <w:r w:rsidRPr="00086B36">
        <w:rPr>
          <w:noProof/>
          <w:lang w:val="en-GB"/>
        </w:rPr>
        <w:lastRenderedPageBreak/>
        <w:t>Strategic Implications from the Analysis</w:t>
      </w:r>
      <w:bookmarkEnd w:id="22"/>
    </w:p>
    <w:p w:rsidR="00F50DB7" w:rsidRPr="00086B36" w:rsidRDefault="00D1290E">
      <w:pPr>
        <w:numPr>
          <w:ilvl w:val="0"/>
          <w:numId w:val="1"/>
        </w:numPr>
        <w:rPr>
          <w:noProof/>
          <w:lang w:val="en-GB"/>
        </w:rPr>
      </w:pPr>
      <w:r w:rsidRPr="00086B36">
        <w:rPr>
          <w:noProof/>
          <w:lang w:val="en-GB"/>
        </w:rPr>
        <w:t>ASDA has prominent internal strengths, particularly the cost leadership, supply chain and strength in its own brands that can be capitalised in Canada.</w:t>
      </w:r>
    </w:p>
    <w:p w:rsidR="00F50DB7" w:rsidRPr="00086B36" w:rsidRDefault="00D1290E">
      <w:pPr>
        <w:numPr>
          <w:ilvl w:val="0"/>
          <w:numId w:val="1"/>
        </w:numPr>
        <w:rPr>
          <w:noProof/>
          <w:lang w:val="en-GB"/>
        </w:rPr>
      </w:pPr>
      <w:r w:rsidRPr="00086B36">
        <w:rPr>
          <w:noProof/>
          <w:lang w:val="en-GB"/>
        </w:rPr>
        <w:t>T</w:t>
      </w:r>
      <w:r w:rsidRPr="00086B36">
        <w:rPr>
          <w:noProof/>
          <w:lang w:val="en-GB"/>
        </w:rPr>
        <w:t xml:space="preserve">he Canadian grocery market is big, stable, and receptive, but is highly competitive as well as highly concentrated. Differentiation through value and web access, as well as through house labels, can be one that wins (Gielens </w:t>
      </w:r>
      <w:r w:rsidRPr="00086B36">
        <w:rPr>
          <w:i/>
          <w:iCs/>
          <w:noProof/>
          <w:lang w:val="en-GB"/>
        </w:rPr>
        <w:t xml:space="preserve">et al., </w:t>
      </w:r>
      <w:r w:rsidRPr="00086B36">
        <w:rPr>
          <w:noProof/>
          <w:lang w:val="en-GB"/>
        </w:rPr>
        <w:t>2021; Ologunebi and Tai</w:t>
      </w:r>
      <w:r w:rsidRPr="00086B36">
        <w:rPr>
          <w:noProof/>
          <w:lang w:val="en-GB"/>
        </w:rPr>
        <w:t>wo, 2023).</w:t>
      </w:r>
    </w:p>
    <w:p w:rsidR="00F50DB7" w:rsidRPr="00086B36" w:rsidRDefault="00D1290E">
      <w:pPr>
        <w:numPr>
          <w:ilvl w:val="0"/>
          <w:numId w:val="1"/>
        </w:numPr>
        <w:rPr>
          <w:noProof/>
          <w:lang w:val="en-GB"/>
        </w:rPr>
      </w:pPr>
      <w:r w:rsidRPr="00086B36">
        <w:rPr>
          <w:noProof/>
          <w:lang w:val="en-GB"/>
        </w:rPr>
        <w:t>The regulatory complexity in the different provinces, geographical logistics costs, and brand awareness are included in entry risks.</w:t>
      </w:r>
    </w:p>
    <w:p w:rsidR="00110A75" w:rsidRDefault="00D1290E" w:rsidP="00110A75">
      <w:pPr>
        <w:numPr>
          <w:ilvl w:val="0"/>
          <w:numId w:val="1"/>
        </w:numPr>
        <w:rPr>
          <w:noProof/>
          <w:lang w:val="en-GB"/>
        </w:rPr>
      </w:pPr>
      <w:r w:rsidRPr="00086B36">
        <w:rPr>
          <w:noProof/>
          <w:lang w:val="en-GB"/>
        </w:rPr>
        <w:t>The main prerequisite is strategic adaptation; ASDA should localise its offer, invest in Canadian logistics, and</w:t>
      </w:r>
      <w:r w:rsidRPr="00086B36">
        <w:rPr>
          <w:noProof/>
          <w:lang w:val="en-GB"/>
        </w:rPr>
        <w:t xml:space="preserve"> stimulate consumer trust in terms of CSR and branding (Montano, 2025).</w:t>
      </w:r>
      <w:bookmarkStart w:id="23" w:name="_7hz8om8druia" w:colFirst="0" w:colLast="0"/>
      <w:bookmarkEnd w:id="23"/>
    </w:p>
    <w:p w:rsidR="00110A75" w:rsidRPr="00110A75" w:rsidRDefault="00110A75" w:rsidP="00335AEF">
      <w:pPr>
        <w:pStyle w:val="Heading1"/>
        <w:rPr>
          <w:noProof/>
        </w:rPr>
      </w:pPr>
      <w:bookmarkStart w:id="24" w:name="_Toc214655465"/>
      <w:r w:rsidRPr="00110A75">
        <w:rPr>
          <w:noProof/>
        </w:rPr>
        <w:t>Strategy development &amp; formulation: ASDA entry into Canada</w:t>
      </w:r>
      <w:bookmarkEnd w:id="24"/>
    </w:p>
    <w:p w:rsidR="00110A75" w:rsidRPr="00110A75" w:rsidRDefault="00110A75" w:rsidP="00335AEF">
      <w:pPr>
        <w:pStyle w:val="Heading2"/>
        <w:rPr>
          <w:noProof/>
        </w:rPr>
      </w:pPr>
      <w:bookmarkStart w:id="25" w:name="_Toc214655466"/>
      <w:r w:rsidRPr="00110A75">
        <w:rPr>
          <w:noProof/>
        </w:rPr>
        <w:t>Strategic goal and guiding logic</w:t>
      </w:r>
      <w:bookmarkEnd w:id="25"/>
    </w:p>
    <w:p w:rsidR="00110A75" w:rsidRPr="00110A75" w:rsidRDefault="00110A75" w:rsidP="00110A75">
      <w:pPr>
        <w:rPr>
          <w:noProof/>
        </w:rPr>
      </w:pPr>
      <w:r w:rsidRPr="00110A75">
        <w:rPr>
          <w:noProof/>
        </w:rPr>
        <w:t>The immediate strategic objective of ASDA needs to be profitable international market development and for it this company needs to utilise its cost leadership model along with private label strength and Omni channel capability that can help this company to capture value conscious Canadian shoppers as well as it will also help this company to diversify revenue outside the UK. </w:t>
      </w:r>
    </w:p>
    <w:p w:rsidR="00110A75" w:rsidRPr="00110A75" w:rsidRDefault="00110A75" w:rsidP="00335AEF">
      <w:pPr>
        <w:jc w:val="center"/>
        <w:rPr>
          <w:noProof/>
        </w:rPr>
      </w:pPr>
      <w:r w:rsidRPr="00110A75">
        <w:rPr>
          <w:noProof/>
        </w:rPr>
        <w:lastRenderedPageBreak/>
        <w:drawing>
          <wp:inline distT="0" distB="0" distL="0" distR="0">
            <wp:extent cx="3848100" cy="3848100"/>
            <wp:effectExtent l="0" t="0" r="0" b="0"/>
            <wp:docPr id="1780634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48100" cy="3848100"/>
                    </a:xfrm>
                    <a:prstGeom prst="rect">
                      <a:avLst/>
                    </a:prstGeom>
                    <a:noFill/>
                    <a:ln>
                      <a:noFill/>
                    </a:ln>
                  </pic:spPr>
                </pic:pic>
              </a:graphicData>
            </a:graphic>
          </wp:inline>
        </w:drawing>
      </w:r>
    </w:p>
    <w:p w:rsidR="00110A75" w:rsidRPr="00110A75" w:rsidRDefault="00110A75" w:rsidP="00335AEF">
      <w:pPr>
        <w:jc w:val="center"/>
        <w:rPr>
          <w:noProof/>
        </w:rPr>
      </w:pPr>
      <w:r w:rsidRPr="00110A75">
        <w:rPr>
          <w:b/>
          <w:bCs/>
          <w:noProof/>
        </w:rPr>
        <w:t>Figure 3: Ansoff Matrix</w:t>
      </w:r>
    </w:p>
    <w:p w:rsidR="00110A75" w:rsidRPr="00110A75" w:rsidRDefault="00110A75" w:rsidP="00335AEF">
      <w:pPr>
        <w:jc w:val="center"/>
        <w:rPr>
          <w:noProof/>
        </w:rPr>
      </w:pPr>
      <w:r w:rsidRPr="00110A75">
        <w:rPr>
          <w:noProof/>
        </w:rPr>
        <w:t>(Source: Oxford College of Marketing, 2023)</w:t>
      </w:r>
    </w:p>
    <w:p w:rsidR="00110A75" w:rsidRPr="00110A75" w:rsidRDefault="00110A75" w:rsidP="00110A75">
      <w:pPr>
        <w:rPr>
          <w:noProof/>
        </w:rPr>
      </w:pPr>
      <w:r w:rsidRPr="00110A75">
        <w:rPr>
          <w:noProof/>
        </w:rPr>
        <w:t>The strategy is well suited with an Ansoff market development approach where the core is product or portfolio development that is exported into a new geography and it is adopted while required to ultimately help companies to unlock scale benefits and improve overall company resilience (Vassolo, Weisz and Laker, 2024). ASDA enters into Canada with a clear prioritised aim that is to win price sensitive customers across high density urban corridors as well as build a long-term national logistics footprint, ASDA 2024 report highlights that online grocery perform is significantly stronger that ultimately demonstrates capability of this company to scale omnichannel operations (ASDA, 2024).</w:t>
      </w:r>
    </w:p>
    <w:p w:rsidR="00110A75" w:rsidRPr="00110A75" w:rsidRDefault="00110A75" w:rsidP="00335AEF">
      <w:pPr>
        <w:pStyle w:val="Heading2"/>
        <w:rPr>
          <w:noProof/>
        </w:rPr>
      </w:pPr>
      <w:bookmarkStart w:id="26" w:name="_Toc214655467"/>
      <w:r w:rsidRPr="00110A75">
        <w:rPr>
          <w:noProof/>
        </w:rPr>
        <w:lastRenderedPageBreak/>
        <w:t>Target segments and positioning (Porter’s generic strategies)</w:t>
      </w:r>
      <w:bookmarkEnd w:id="26"/>
    </w:p>
    <w:p w:rsidR="00110A75" w:rsidRPr="00110A75" w:rsidRDefault="00110A75" w:rsidP="00335AEF">
      <w:pPr>
        <w:jc w:val="center"/>
        <w:rPr>
          <w:noProof/>
        </w:rPr>
      </w:pPr>
      <w:r w:rsidRPr="00110A75">
        <w:rPr>
          <w:noProof/>
        </w:rPr>
        <w:drawing>
          <wp:inline distT="0" distB="0" distL="0" distR="0">
            <wp:extent cx="4657725" cy="3457575"/>
            <wp:effectExtent l="0" t="0" r="9525" b="9525"/>
            <wp:docPr id="20231330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57725" cy="3457575"/>
                    </a:xfrm>
                    <a:prstGeom prst="rect">
                      <a:avLst/>
                    </a:prstGeom>
                    <a:noFill/>
                    <a:ln>
                      <a:noFill/>
                    </a:ln>
                  </pic:spPr>
                </pic:pic>
              </a:graphicData>
            </a:graphic>
          </wp:inline>
        </w:drawing>
      </w:r>
    </w:p>
    <w:p w:rsidR="00110A75" w:rsidRPr="00110A75" w:rsidRDefault="00110A75" w:rsidP="00335AEF">
      <w:pPr>
        <w:jc w:val="center"/>
        <w:rPr>
          <w:noProof/>
        </w:rPr>
      </w:pPr>
      <w:r w:rsidRPr="00110A75">
        <w:rPr>
          <w:b/>
          <w:bCs/>
          <w:noProof/>
        </w:rPr>
        <w:t>Figure 4: Porter’s generic strategies</w:t>
      </w:r>
    </w:p>
    <w:p w:rsidR="00110A75" w:rsidRPr="00110A75" w:rsidRDefault="00110A75" w:rsidP="00335AEF">
      <w:pPr>
        <w:jc w:val="center"/>
        <w:rPr>
          <w:noProof/>
        </w:rPr>
      </w:pPr>
      <w:r w:rsidRPr="00110A75">
        <w:rPr>
          <w:noProof/>
        </w:rPr>
        <w:t>(Source: Subrahmanyam and Azad, 2019)</w:t>
      </w:r>
    </w:p>
    <w:p w:rsidR="00110A75" w:rsidRPr="00110A75" w:rsidRDefault="00110A75" w:rsidP="00110A75">
      <w:pPr>
        <w:rPr>
          <w:noProof/>
        </w:rPr>
      </w:pPr>
      <w:r w:rsidRPr="00110A75">
        <w:rPr>
          <w:noProof/>
        </w:rPr>
        <w:t>ASDA can use a hybrid positioning that combines cost leadership with selective differentiation as this approach will help this company to offer consistently low everyday prices with code value proposition that is supported by high quality private labels and a frictionless omni experience that acts as differentiator (PwC, 2025). The grocery market of Canada highlights there is increasing price sensitivity and cost of living concerns among consumers and it is a clear opening for a value led retailer like ASDA that does not trade off trust or quality. The main target segment for this company in Canada can be urban families and dual income households who search for value and convenience and budget conscious multicultural communities that prize both price and diverse SKUs. The industry evidence highlights that Canadian consumers have greater concern about food cost and search for efficiency or sourcing transparency that leads to selection of this target segment (Deloitte, 2025).</w:t>
      </w:r>
    </w:p>
    <w:p w:rsidR="00110A75" w:rsidRPr="00110A75" w:rsidRDefault="00110A75" w:rsidP="00335AEF">
      <w:pPr>
        <w:pStyle w:val="Heading2"/>
        <w:rPr>
          <w:noProof/>
        </w:rPr>
      </w:pPr>
      <w:bookmarkStart w:id="27" w:name="_Toc214655468"/>
      <w:r w:rsidRPr="00110A75">
        <w:rPr>
          <w:noProof/>
        </w:rPr>
        <w:lastRenderedPageBreak/>
        <w:t>Entry mode and phased roll-out (risk-weighted)</w:t>
      </w:r>
      <w:bookmarkEnd w:id="27"/>
    </w:p>
    <w:p w:rsidR="00110A75" w:rsidRPr="00110A75" w:rsidRDefault="00110A75" w:rsidP="00110A75">
      <w:pPr>
        <w:rPr>
          <w:noProof/>
        </w:rPr>
      </w:pPr>
      <w:r w:rsidRPr="00110A75">
        <w:rPr>
          <w:noProof/>
        </w:rPr>
        <w:t>It is recommended that ASD A implement phase along with omni first entry that combines a digital or dark store roll out in key population centers like GTA or Greater Toronto Area and Metro Vancouver that would help this company to capture online demand and learn local buying patterns and it needs to be followed by selective greenfield super stores and convenience like ASDA express in corridors while logistics economic support large formats (IBISWorld, 2025). The online first approach helps this company to reduce its upfront real estate cap eggs and it also increases its fleet in time to market as well as allows it in rapid price testing and tailored private label ranging (Government of Canada, 2023). After initial market traction ASDA needs to pursue opportunistic M&amp;A or partnership with the regional player or wholesale distributor as this approach would help this company to gain scale in a much faster way and it would also help this company to overcome property or real estate challenges. The supermarket industry of Canada is highly concentrated with Loblaw, Sobeys, Metro dominate (IBISWorld, 2025) and hence, buying a foothold or partnering reduces entry challenges for this company as well as it would also help this company to accelerate its access to established supplier networks.</w:t>
      </w:r>
    </w:p>
    <w:p w:rsidR="00110A75" w:rsidRPr="00110A75" w:rsidRDefault="00110A75" w:rsidP="00335AEF">
      <w:pPr>
        <w:jc w:val="center"/>
        <w:rPr>
          <w:noProof/>
        </w:rPr>
      </w:pPr>
      <w:r w:rsidRPr="00110A75">
        <w:rPr>
          <w:noProof/>
        </w:rPr>
        <w:drawing>
          <wp:inline distT="0" distB="0" distL="0" distR="0">
            <wp:extent cx="5733415" cy="1800860"/>
            <wp:effectExtent l="0" t="0" r="635" b="8890"/>
            <wp:docPr id="4265622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1800860"/>
                    </a:xfrm>
                    <a:prstGeom prst="rect">
                      <a:avLst/>
                    </a:prstGeom>
                    <a:noFill/>
                    <a:ln>
                      <a:noFill/>
                    </a:ln>
                  </pic:spPr>
                </pic:pic>
              </a:graphicData>
            </a:graphic>
          </wp:inline>
        </w:drawing>
      </w:r>
    </w:p>
    <w:p w:rsidR="00110A75" w:rsidRPr="00110A75" w:rsidRDefault="00110A75" w:rsidP="00335AEF">
      <w:pPr>
        <w:jc w:val="center"/>
        <w:rPr>
          <w:noProof/>
        </w:rPr>
      </w:pPr>
      <w:r w:rsidRPr="00110A75">
        <w:rPr>
          <w:b/>
          <w:bCs/>
          <w:noProof/>
        </w:rPr>
        <w:t>Figure 5: ‘Biggest companies in the Supermarkets &amp; Grocery Stores in Canada’</w:t>
      </w:r>
    </w:p>
    <w:p w:rsidR="00110A75" w:rsidRPr="00110A75" w:rsidRDefault="00110A75" w:rsidP="00335AEF">
      <w:pPr>
        <w:jc w:val="center"/>
        <w:rPr>
          <w:noProof/>
        </w:rPr>
      </w:pPr>
      <w:r w:rsidRPr="00110A75">
        <w:rPr>
          <w:noProof/>
        </w:rPr>
        <w:t>(Source: IBISWorld, 2025)</w:t>
      </w:r>
    </w:p>
    <w:p w:rsidR="00110A75" w:rsidRPr="00110A75" w:rsidRDefault="00110A75" w:rsidP="00335AEF">
      <w:pPr>
        <w:pStyle w:val="Heading2"/>
        <w:rPr>
          <w:noProof/>
        </w:rPr>
      </w:pPr>
      <w:bookmarkStart w:id="28" w:name="_Toc214655469"/>
      <w:r w:rsidRPr="00110A75">
        <w:rPr>
          <w:noProof/>
        </w:rPr>
        <w:t>BCG portfolio logic for formats &amp; SKUs</w:t>
      </w:r>
      <w:bookmarkEnd w:id="28"/>
    </w:p>
    <w:p w:rsidR="00110A75" w:rsidRPr="00110A75" w:rsidRDefault="00110A75" w:rsidP="00110A75">
      <w:pPr>
        <w:rPr>
          <w:noProof/>
        </w:rPr>
      </w:pPr>
      <w:r w:rsidRPr="00110A75">
        <w:rPr>
          <w:noProof/>
        </w:rPr>
        <w:t>ASDA needs to classify its resources in following manner to focus its investment.</w:t>
      </w:r>
    </w:p>
    <w:p w:rsidR="00110A75" w:rsidRPr="00110A75" w:rsidRDefault="00110A75" w:rsidP="00335AEF">
      <w:pPr>
        <w:jc w:val="center"/>
        <w:rPr>
          <w:noProof/>
        </w:rPr>
      </w:pPr>
      <w:r w:rsidRPr="00110A75">
        <w:rPr>
          <w:noProof/>
        </w:rPr>
        <w:lastRenderedPageBreak/>
        <w:drawing>
          <wp:inline distT="0" distB="0" distL="0" distR="0">
            <wp:extent cx="3133725" cy="3371850"/>
            <wp:effectExtent l="0" t="0" r="9525" b="0"/>
            <wp:docPr id="594371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33725" cy="3371850"/>
                    </a:xfrm>
                    <a:prstGeom prst="rect">
                      <a:avLst/>
                    </a:prstGeom>
                    <a:noFill/>
                    <a:ln>
                      <a:noFill/>
                    </a:ln>
                  </pic:spPr>
                </pic:pic>
              </a:graphicData>
            </a:graphic>
          </wp:inline>
        </w:drawing>
      </w:r>
    </w:p>
    <w:p w:rsidR="00110A75" w:rsidRPr="00110A75" w:rsidRDefault="00110A75" w:rsidP="00335AEF">
      <w:pPr>
        <w:jc w:val="center"/>
        <w:rPr>
          <w:noProof/>
        </w:rPr>
      </w:pPr>
      <w:r w:rsidRPr="00110A75">
        <w:rPr>
          <w:b/>
          <w:bCs/>
          <w:noProof/>
        </w:rPr>
        <w:t>Figure 6: BCG Matrix</w:t>
      </w:r>
    </w:p>
    <w:p w:rsidR="00110A75" w:rsidRPr="00110A75" w:rsidRDefault="00110A75" w:rsidP="00335AEF">
      <w:pPr>
        <w:jc w:val="center"/>
        <w:rPr>
          <w:noProof/>
        </w:rPr>
      </w:pPr>
      <w:r w:rsidRPr="00110A75">
        <w:rPr>
          <w:noProof/>
        </w:rPr>
        <w:t>(Source: Hanlon, 2022)</w:t>
      </w:r>
    </w:p>
    <w:p w:rsidR="00110A75" w:rsidRPr="00110A75" w:rsidRDefault="00110A75" w:rsidP="00110A75">
      <w:pPr>
        <w:numPr>
          <w:ilvl w:val="0"/>
          <w:numId w:val="2"/>
        </w:numPr>
        <w:rPr>
          <w:noProof/>
        </w:rPr>
      </w:pPr>
      <w:r w:rsidRPr="00110A75">
        <w:rPr>
          <w:i/>
          <w:iCs/>
          <w:noProof/>
        </w:rPr>
        <w:t xml:space="preserve">Star: </w:t>
      </w:r>
      <w:r w:rsidRPr="00110A75">
        <w:rPr>
          <w:noProof/>
        </w:rPr>
        <w:t>This company needs to heavily invest in omnichannel such as online platform along with dark stores that would help this company to capture growth in E-grocery adoption (ASDA, 2024).</w:t>
      </w:r>
    </w:p>
    <w:p w:rsidR="00110A75" w:rsidRPr="00110A75" w:rsidRDefault="00110A75" w:rsidP="00110A75">
      <w:pPr>
        <w:numPr>
          <w:ilvl w:val="0"/>
          <w:numId w:val="2"/>
        </w:numPr>
        <w:rPr>
          <w:noProof/>
        </w:rPr>
      </w:pPr>
      <w:r w:rsidRPr="00110A75">
        <w:rPr>
          <w:i/>
          <w:iCs/>
          <w:noProof/>
        </w:rPr>
        <w:t>Cash cows:</w:t>
      </w:r>
      <w:r w:rsidRPr="00110A75">
        <w:rPr>
          <w:noProof/>
        </w:rPr>
        <w:t xml:space="preserve"> this company can focus on mature and high-range private label venues such as it can rule out UK bestsellers adapted to Canadian tastes as well as it can also progressively source locally that would help it to protect its margins in Canadian market.</w:t>
      </w:r>
    </w:p>
    <w:p w:rsidR="00110A75" w:rsidRPr="00110A75" w:rsidRDefault="00110A75" w:rsidP="00110A75">
      <w:pPr>
        <w:numPr>
          <w:ilvl w:val="0"/>
          <w:numId w:val="2"/>
        </w:numPr>
        <w:rPr>
          <w:noProof/>
        </w:rPr>
      </w:pPr>
      <w:r w:rsidRPr="00110A75">
        <w:rPr>
          <w:i/>
          <w:iCs/>
          <w:noProof/>
        </w:rPr>
        <w:t>Question marks:</w:t>
      </w:r>
      <w:r w:rsidRPr="00110A75">
        <w:rPr>
          <w:noProof/>
        </w:rPr>
        <w:t xml:space="preserve"> this company can also invest in large superstores in non-core provinces where it needs to pilot selectively and scale only after logistics centers and purchasing scale are established (ASDA, 2024).</w:t>
      </w:r>
    </w:p>
    <w:p w:rsidR="00110A75" w:rsidRPr="00110A75" w:rsidRDefault="00110A75" w:rsidP="00110A75">
      <w:pPr>
        <w:rPr>
          <w:noProof/>
        </w:rPr>
      </w:pPr>
      <w:r w:rsidRPr="00110A75">
        <w:rPr>
          <w:noProof/>
        </w:rPr>
        <w:t>This allocation helps this company in cash generation like private label margins that can help this company to fund technology and fulfilment investments as current reports highlights that online grocery in Canada is a growing channel and central Canada currently contributes largest share of E grocery revenues (Mordor Intelligence, 2025).</w:t>
      </w:r>
    </w:p>
    <w:p w:rsidR="00110A75" w:rsidRPr="00110A75" w:rsidRDefault="00110A75" w:rsidP="00335AEF">
      <w:pPr>
        <w:pStyle w:val="Heading2"/>
        <w:rPr>
          <w:noProof/>
        </w:rPr>
      </w:pPr>
      <w:bookmarkStart w:id="29" w:name="_Toc214655470"/>
      <w:r w:rsidRPr="00110A75">
        <w:rPr>
          <w:noProof/>
        </w:rPr>
        <w:lastRenderedPageBreak/>
        <w:t>Competitive levers and local adaptation</w:t>
      </w:r>
      <w:bookmarkEnd w:id="29"/>
    </w:p>
    <w:p w:rsidR="00110A75" w:rsidRPr="00110A75" w:rsidRDefault="00110A75" w:rsidP="00110A75">
      <w:pPr>
        <w:rPr>
          <w:noProof/>
        </w:rPr>
      </w:pPr>
      <w:r w:rsidRPr="009820B9">
        <w:rPr>
          <w:b/>
          <w:bCs/>
          <w:iCs/>
          <w:noProof/>
        </w:rPr>
        <w:t>Private-label localization:</w:t>
      </w:r>
      <w:r w:rsidRPr="00110A75">
        <w:rPr>
          <w:noProof/>
        </w:rPr>
        <w:t xml:space="preserve"> ASDA needs to introduce code UK own level SKUs that have proven margin and customer appeal and then this company can co develop these SKUs in Canadian variants with local supply years that would help this company to satisfy domestic sourcing preference of Canadian customers and it would also be able to reduce import and logistic costs; as current industry reports highlight that Canadian consumers increasingly value domestic sourcing and sustainability (PwC, 2025).</w:t>
      </w:r>
    </w:p>
    <w:p w:rsidR="00110A75" w:rsidRPr="00110A75" w:rsidRDefault="00110A75" w:rsidP="00110A75">
      <w:pPr>
        <w:rPr>
          <w:noProof/>
        </w:rPr>
      </w:pPr>
      <w:r w:rsidRPr="009820B9">
        <w:rPr>
          <w:b/>
          <w:bCs/>
          <w:iCs/>
          <w:noProof/>
        </w:rPr>
        <w:t>Omni capability &amp; fulfilment network:</w:t>
      </w:r>
      <w:r w:rsidRPr="00110A75">
        <w:rPr>
          <w:noProof/>
        </w:rPr>
        <w:t xml:space="preserve"> ASDA can utilise urban dark stores click and collect and partnerships with local last mile players that can help this company to manage geography complexity of Canada as well as its long last mile legs. This company can also expand its fulfilment infrastructure as customer base scales as 2023 online scale of this company highlights its operational know how to replicate (ASDA, 2024).</w:t>
      </w:r>
    </w:p>
    <w:p w:rsidR="00110A75" w:rsidRPr="00110A75" w:rsidRDefault="00110A75" w:rsidP="00110A75">
      <w:pPr>
        <w:rPr>
          <w:noProof/>
        </w:rPr>
      </w:pPr>
      <w:r w:rsidRPr="009820B9">
        <w:rPr>
          <w:b/>
          <w:bCs/>
          <w:iCs/>
          <w:noProof/>
        </w:rPr>
        <w:t>Value communications &amp; loyalty:</w:t>
      </w:r>
      <w:r w:rsidRPr="00110A75">
        <w:rPr>
          <w:noProof/>
        </w:rPr>
        <w:t xml:space="preserve"> ASDA can launch an introductory price or rollback campaign and a rewards programme that is tied to private evil purchases as this approach can help this company to accelerate trial and retain share at similar to successful loyalty mechanics that are used by incumbents (PWC, 2024).</w:t>
      </w:r>
    </w:p>
    <w:p w:rsidR="00110A75" w:rsidRPr="00110A75" w:rsidRDefault="00110A75" w:rsidP="00110A75">
      <w:pPr>
        <w:rPr>
          <w:noProof/>
        </w:rPr>
      </w:pPr>
      <w:r w:rsidRPr="009820B9">
        <w:rPr>
          <w:b/>
          <w:bCs/>
          <w:iCs/>
          <w:noProof/>
        </w:rPr>
        <w:t>Sustainability &amp; CSR as trust builders:</w:t>
      </w:r>
      <w:r w:rsidRPr="00110A75">
        <w:rPr>
          <w:noProof/>
        </w:rPr>
        <w:t xml:space="preserve"> ASDA needs to commit to packaging targets waste reduction pilots and transferring sourcing to win trust among sustainability conscious Canadian customers and this approach is also beneficial for this company to differentiate itself from price only entrants as surveys highlight that sustainability is tail a purchase driver in Canada (PWC, 2024).</w:t>
      </w:r>
    </w:p>
    <w:p w:rsidR="00110A75" w:rsidRPr="00110A75" w:rsidRDefault="00110A75" w:rsidP="00335AEF">
      <w:pPr>
        <w:pStyle w:val="Heading2"/>
        <w:rPr>
          <w:noProof/>
        </w:rPr>
      </w:pPr>
      <w:bookmarkStart w:id="30" w:name="_Toc214655471"/>
      <w:r w:rsidRPr="00110A75">
        <w:rPr>
          <w:noProof/>
        </w:rPr>
        <w:t>Risk management &amp; mitigation</w:t>
      </w:r>
      <w:bookmarkEnd w:id="30"/>
    </w:p>
    <w:p w:rsidR="00110A75" w:rsidRPr="00110A75" w:rsidRDefault="00110A75" w:rsidP="00335AEF">
      <w:pPr>
        <w:jc w:val="center"/>
        <w:rPr>
          <w:noProof/>
        </w:rPr>
      </w:pPr>
      <w:r w:rsidRPr="00110A75">
        <w:rPr>
          <w:b/>
          <w:bCs/>
          <w:noProof/>
        </w:rPr>
        <w:t>Table 3: Risk Matrix for ASDA</w:t>
      </w:r>
    </w:p>
    <w:tbl>
      <w:tblPr>
        <w:tblW w:w="5000" w:type="pct"/>
        <w:jc w:val="center"/>
        <w:tblCellMar>
          <w:top w:w="15" w:type="dxa"/>
          <w:left w:w="15" w:type="dxa"/>
          <w:bottom w:w="15" w:type="dxa"/>
          <w:right w:w="15" w:type="dxa"/>
        </w:tblCellMar>
        <w:tblLook w:val="04A0"/>
      </w:tblPr>
      <w:tblGrid>
        <w:gridCol w:w="1887"/>
        <w:gridCol w:w="1267"/>
        <w:gridCol w:w="894"/>
        <w:gridCol w:w="880"/>
        <w:gridCol w:w="2848"/>
        <w:gridCol w:w="1453"/>
      </w:tblGrid>
      <w:tr w:rsidR="00110A75" w:rsidRPr="00110A75" w:rsidTr="00B504D1">
        <w:trPr>
          <w:trHeight w:val="20"/>
          <w:jc w:val="center"/>
        </w:trPr>
        <w:tc>
          <w:tcPr>
            <w:tcW w:w="1093"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Risk</w:t>
            </w:r>
          </w:p>
        </w:tc>
        <w:tc>
          <w:tcPr>
            <w:tcW w:w="612"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Likelihood</w:t>
            </w:r>
          </w:p>
        </w:tc>
        <w:tc>
          <w:tcPr>
            <w:tcW w:w="489"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Impact</w:t>
            </w:r>
          </w:p>
        </w:tc>
        <w:tc>
          <w:tcPr>
            <w:tcW w:w="425"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Risk Level</w:t>
            </w:r>
          </w:p>
        </w:tc>
        <w:tc>
          <w:tcPr>
            <w:tcW w:w="1678"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Mitigation / Controls</w:t>
            </w:r>
          </w:p>
        </w:tc>
        <w:tc>
          <w:tcPr>
            <w:tcW w:w="702" w:type="pct"/>
            <w:tcBorders>
              <w:top w:val="single" w:sz="6" w:space="0" w:color="000000"/>
              <w:left w:val="single" w:sz="6" w:space="0" w:color="000000"/>
              <w:bottom w:val="single" w:sz="6" w:space="0" w:color="7F7F7F"/>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Risk Owner</w:t>
            </w:r>
          </w:p>
        </w:tc>
      </w:tr>
      <w:tr w:rsidR="00110A75" w:rsidRPr="00110A75" w:rsidTr="00B504D1">
        <w:trPr>
          <w:trHeight w:val="20"/>
          <w:jc w:val="center"/>
        </w:trPr>
        <w:tc>
          <w:tcPr>
            <w:tcW w:w="1093" w:type="pct"/>
            <w:tcBorders>
              <w:top w:val="single" w:sz="6" w:space="0" w:color="7F7F7F"/>
              <w:left w:val="single" w:sz="6" w:space="0" w:color="000000"/>
              <w:bottom w:val="single" w:sz="6" w:space="0" w:color="000000"/>
              <w:right w:val="single" w:sz="6" w:space="0" w:color="7F7F7F"/>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Regulatory &amp; provincial compliance:</w:t>
            </w:r>
            <w:r w:rsidRPr="00110A75">
              <w:rPr>
                <w:i/>
                <w:iCs/>
                <w:noProof/>
              </w:rPr>
              <w:t xml:space="preserve"> differing labour </w:t>
            </w:r>
            <w:r w:rsidRPr="00110A75">
              <w:rPr>
                <w:i/>
                <w:iCs/>
                <w:noProof/>
              </w:rPr>
              <w:lastRenderedPageBreak/>
              <w:t>laws, bilingual labelling (Quebec), food-safety and licensing variance</w:t>
            </w:r>
          </w:p>
        </w:tc>
        <w:tc>
          <w:tcPr>
            <w:tcW w:w="612" w:type="pct"/>
            <w:tcBorders>
              <w:top w:val="single" w:sz="6" w:space="0" w:color="7F7F7F"/>
              <w:left w:val="single" w:sz="6" w:space="0" w:color="7F7F7F"/>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lastRenderedPageBreak/>
              <w:t>Medium</w:t>
            </w:r>
          </w:p>
        </w:tc>
        <w:tc>
          <w:tcPr>
            <w:tcW w:w="489" w:type="pct"/>
            <w:tcBorders>
              <w:top w:val="single" w:sz="6" w:space="0" w:color="7F7F7F"/>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High</w:t>
            </w:r>
          </w:p>
        </w:tc>
        <w:tc>
          <w:tcPr>
            <w:tcW w:w="425" w:type="pct"/>
            <w:tcBorders>
              <w:top w:val="single" w:sz="6" w:space="0" w:color="7F7F7F"/>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b/>
                <w:bCs/>
                <w:noProof/>
              </w:rPr>
              <w:t>High</w:t>
            </w:r>
          </w:p>
        </w:tc>
        <w:tc>
          <w:tcPr>
            <w:tcW w:w="1678" w:type="pct"/>
            <w:tcBorders>
              <w:top w:val="single" w:sz="6" w:space="0" w:color="7F7F7F"/>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 xml:space="preserve">ASDA needs to create a decentralised legal &amp; compliance unit; pilot rollout outside Quebec; </w:t>
            </w:r>
            <w:r w:rsidRPr="00110A75">
              <w:rPr>
                <w:noProof/>
              </w:rPr>
              <w:lastRenderedPageBreak/>
              <w:t>partner or acquire a Quebec francophone operator for that province; continuous regulatory monitoring and local counsel to combat these regulatory and provincial risks (Ali, Ali and Nollet, 2024).</w:t>
            </w:r>
          </w:p>
        </w:tc>
        <w:tc>
          <w:tcPr>
            <w:tcW w:w="702" w:type="pct"/>
            <w:tcBorders>
              <w:top w:val="single" w:sz="6" w:space="0" w:color="7F7F7F"/>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lastRenderedPageBreak/>
              <w:t xml:space="preserve">Head of Legal &amp; Compliance (regional </w:t>
            </w:r>
            <w:r w:rsidRPr="00110A75">
              <w:rPr>
                <w:noProof/>
              </w:rPr>
              <w:lastRenderedPageBreak/>
              <w:t>leads)</w:t>
            </w:r>
          </w:p>
        </w:tc>
      </w:tr>
      <w:tr w:rsidR="00110A75" w:rsidRPr="00110A75" w:rsidTr="00B504D1">
        <w:trPr>
          <w:trHeight w:val="20"/>
          <w:jc w:val="center"/>
        </w:trPr>
        <w:tc>
          <w:tcPr>
            <w:tcW w:w="1093" w:type="pct"/>
            <w:tcBorders>
              <w:top w:val="single" w:sz="6" w:space="0" w:color="000000"/>
              <w:left w:val="single" w:sz="6" w:space="0" w:color="000000"/>
              <w:bottom w:val="single" w:sz="6" w:space="0" w:color="000000"/>
              <w:right w:val="single" w:sz="6" w:space="0" w:color="7F7F7F"/>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lastRenderedPageBreak/>
              <w:t>Incumbent retaliation &amp; market concentration:</w:t>
            </w:r>
            <w:r w:rsidRPr="00110A75">
              <w:rPr>
                <w:i/>
                <w:iCs/>
                <w:noProof/>
              </w:rPr>
              <w:t xml:space="preserve"> aggressive price wars, shelf/space blocking, lobbying</w:t>
            </w:r>
          </w:p>
        </w:tc>
        <w:tc>
          <w:tcPr>
            <w:tcW w:w="612" w:type="pct"/>
            <w:tcBorders>
              <w:top w:val="single" w:sz="6" w:space="0" w:color="000000"/>
              <w:left w:val="single" w:sz="6" w:space="0" w:color="7F7F7F"/>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High</w:t>
            </w:r>
          </w:p>
        </w:tc>
        <w:tc>
          <w:tcPr>
            <w:tcW w:w="489"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High</w:t>
            </w:r>
          </w:p>
        </w:tc>
        <w:tc>
          <w:tcPr>
            <w:tcW w:w="425"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b/>
                <w:bCs/>
                <w:noProof/>
              </w:rPr>
              <w:t>Severe</w:t>
            </w:r>
          </w:p>
        </w:tc>
        <w:tc>
          <w:tcPr>
            <w:tcW w:w="1678"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ASDA can phase capital deployment; dynamic pricing &amp; margin discipline; hedging strategy for GBP–CAD exposure; targeted loyalty &amp; value campaigns; consider M&amp;A or partnership to gain scale quickly to combat these incumbent retaliation and market concentration risks (Wood et al., 2023).</w:t>
            </w:r>
          </w:p>
        </w:tc>
        <w:tc>
          <w:tcPr>
            <w:tcW w:w="702"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Head of Strategy &amp; Commercial; Finance</w:t>
            </w:r>
          </w:p>
        </w:tc>
      </w:tr>
      <w:tr w:rsidR="00110A75" w:rsidRPr="00110A75" w:rsidTr="00B504D1">
        <w:trPr>
          <w:trHeight w:val="20"/>
          <w:jc w:val="center"/>
        </w:trPr>
        <w:tc>
          <w:tcPr>
            <w:tcW w:w="1093" w:type="pct"/>
            <w:tcBorders>
              <w:top w:val="single" w:sz="6" w:space="0" w:color="000000"/>
              <w:left w:val="single" w:sz="6" w:space="0" w:color="000000"/>
              <w:bottom w:val="single" w:sz="6" w:space="0" w:color="000000"/>
              <w:right w:val="single" w:sz="6" w:space="0" w:color="7F7F7F"/>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rPr>
              <w:t>Supply chain &amp; logistics costs:</w:t>
            </w:r>
            <w:r w:rsidRPr="00110A75">
              <w:rPr>
                <w:i/>
                <w:iCs/>
                <w:noProof/>
              </w:rPr>
              <w:t xml:space="preserve"> long distances, cold-chain, spoilage, last-mile inefficiencies</w:t>
            </w:r>
          </w:p>
        </w:tc>
        <w:tc>
          <w:tcPr>
            <w:tcW w:w="612" w:type="pct"/>
            <w:tcBorders>
              <w:top w:val="single" w:sz="6" w:space="0" w:color="000000"/>
              <w:left w:val="single" w:sz="6" w:space="0" w:color="7F7F7F"/>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High</w:t>
            </w:r>
          </w:p>
        </w:tc>
        <w:tc>
          <w:tcPr>
            <w:tcW w:w="489"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High</w:t>
            </w:r>
          </w:p>
        </w:tc>
        <w:tc>
          <w:tcPr>
            <w:tcW w:w="425"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b/>
                <w:bCs/>
                <w:noProof/>
              </w:rPr>
              <w:t>Severe</w:t>
            </w:r>
          </w:p>
        </w:tc>
        <w:tc>
          <w:tcPr>
            <w:tcW w:w="1678"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 xml:space="preserve">ASDA can build regional distribution hubs; prioritise local sourcing; lease-flexible fulfilment/dark-store model; partner with local last-mile providers; invest in forecasting &amp; route optimization to combat these supply chain and logistics risks (Shi, </w:t>
            </w:r>
            <w:r w:rsidRPr="00110A75">
              <w:rPr>
                <w:noProof/>
              </w:rPr>
              <w:lastRenderedPageBreak/>
              <w:t>Zhang and Qin, 2024).</w:t>
            </w:r>
          </w:p>
        </w:tc>
        <w:tc>
          <w:tcPr>
            <w:tcW w:w="702"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lastRenderedPageBreak/>
              <w:t>Head of Supply Chain &amp; Ops</w:t>
            </w:r>
          </w:p>
        </w:tc>
      </w:tr>
    </w:tbl>
    <w:p w:rsidR="00110A75" w:rsidRPr="00110A75" w:rsidRDefault="00110A75" w:rsidP="00110A75">
      <w:pPr>
        <w:rPr>
          <w:noProof/>
        </w:rPr>
      </w:pPr>
      <w:r w:rsidRPr="00110A75">
        <w:rPr>
          <w:noProof/>
        </w:rPr>
        <w:lastRenderedPageBreak/>
        <w:t>A disciplined omni-led phased market development strategy that combines first advantage of ASDA and its private label muscle with Canadian localization like sourcing sustainability and regulatory compliance and tactical partnerships or M&amp;A can provide most credible path for this company to sustainable competitive advantage in Canadian market. This plan limits capital exposure, secures early revenues with help of online channels and helps this company to build scale and brand legitimacy and these factors are necessary to challenge concentrated incumbents of Canada.</w:t>
      </w:r>
    </w:p>
    <w:p w:rsidR="00110A75" w:rsidRPr="00110A75" w:rsidRDefault="00110A75" w:rsidP="00B62C74">
      <w:pPr>
        <w:pStyle w:val="Heading1"/>
        <w:rPr>
          <w:noProof/>
        </w:rPr>
      </w:pPr>
      <w:bookmarkStart w:id="31" w:name="_Toc214655472"/>
      <w:r w:rsidRPr="00110A75">
        <w:rPr>
          <w:noProof/>
        </w:rPr>
        <w:t>Performance Evaluation Framework</w:t>
      </w:r>
      <w:bookmarkEnd w:id="31"/>
    </w:p>
    <w:p w:rsidR="00110A75" w:rsidRPr="00110A75" w:rsidRDefault="00110A75" w:rsidP="00110A75">
      <w:pPr>
        <w:rPr>
          <w:noProof/>
        </w:rPr>
      </w:pPr>
      <w:r w:rsidRPr="00110A75">
        <w:rPr>
          <w:noProof/>
        </w:rPr>
        <w:t>This analysis uses an integrated balanced scorecard along with triple bottom line performance framework tailored to Canada expansion of ASDA. A full perspective balanced scorecard such as financial customer internal processes and learning and growth and each key performance indicator from balanced scorecard is mapped to triple bottom line dimensions like profit people and planet.</w:t>
      </w:r>
    </w:p>
    <w:p w:rsidR="00110A75" w:rsidRPr="00110A75" w:rsidRDefault="00110A75" w:rsidP="00B62C74">
      <w:pPr>
        <w:jc w:val="center"/>
        <w:rPr>
          <w:noProof/>
        </w:rPr>
      </w:pPr>
      <w:r w:rsidRPr="00110A75">
        <w:rPr>
          <w:b/>
          <w:bCs/>
          <w:noProof/>
        </w:rPr>
        <w:t>Table 4: Performance Evaluation Framework for ASDA</w:t>
      </w:r>
    </w:p>
    <w:tbl>
      <w:tblPr>
        <w:tblW w:w="5000" w:type="pct"/>
        <w:jc w:val="center"/>
        <w:tblCellMar>
          <w:top w:w="15" w:type="dxa"/>
          <w:left w:w="15" w:type="dxa"/>
          <w:bottom w:w="15" w:type="dxa"/>
          <w:right w:w="15" w:type="dxa"/>
        </w:tblCellMar>
        <w:tblLook w:val="04A0"/>
      </w:tblPr>
      <w:tblGrid>
        <w:gridCol w:w="1501"/>
        <w:gridCol w:w="1351"/>
        <w:gridCol w:w="2097"/>
        <w:gridCol w:w="4280"/>
      </w:tblGrid>
      <w:tr w:rsidR="00110A75" w:rsidRPr="00110A75" w:rsidTr="00B504D1">
        <w:trPr>
          <w:trHeight w:val="20"/>
          <w:jc w:val="center"/>
        </w:trPr>
        <w:tc>
          <w:tcPr>
            <w:tcW w:w="813"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u w:val="single"/>
              </w:rPr>
              <w:t>Balanced Scorecard Perspectives</w:t>
            </w:r>
          </w:p>
        </w:tc>
        <w:tc>
          <w:tcPr>
            <w:tcW w:w="732"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u w:val="single"/>
              </w:rPr>
              <w:t>Tied Triple bottom line dimension</w:t>
            </w:r>
          </w:p>
        </w:tc>
        <w:tc>
          <w:tcPr>
            <w:tcW w:w="1136"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u w:val="single"/>
              </w:rPr>
              <w:t>Objectives</w:t>
            </w:r>
          </w:p>
        </w:tc>
        <w:tc>
          <w:tcPr>
            <w:tcW w:w="2320"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b/>
                <w:bCs/>
                <w:i/>
                <w:iCs/>
                <w:noProof/>
                <w:u w:val="single"/>
              </w:rPr>
              <w:t>KPIs &amp; targets</w:t>
            </w:r>
          </w:p>
        </w:tc>
      </w:tr>
      <w:tr w:rsidR="00110A75" w:rsidRPr="00110A75" w:rsidTr="00B504D1">
        <w:trPr>
          <w:trHeight w:val="20"/>
          <w:jc w:val="center"/>
        </w:trPr>
        <w:tc>
          <w:tcPr>
            <w:tcW w:w="813"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i/>
                <w:iCs/>
                <w:noProof/>
              </w:rPr>
              <w:t>Financial</w:t>
            </w:r>
          </w:p>
        </w:tc>
        <w:tc>
          <w:tcPr>
            <w:tcW w:w="732"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Profit</w:t>
            </w:r>
          </w:p>
        </w:tc>
        <w:tc>
          <w:tcPr>
            <w:tcW w:w="1136"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To achieve profitable market foothold; fund scale-up via private-label margins and online revenue</w:t>
            </w:r>
          </w:p>
        </w:tc>
        <w:tc>
          <w:tcPr>
            <w:tcW w:w="2320"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Pilot-region revenue growth: target C$150–200m cumulative sales in GTA + Metro Vancouver by year 3 (tracked monthly via POS/ERP). (Benchmarked to Canada grocery market size CAD ~115.8bn) (IBISWorld, 2025)</w:t>
            </w:r>
          </w:p>
          <w:p w:rsidR="00110A75" w:rsidRPr="00110A75" w:rsidRDefault="00110A75" w:rsidP="00110A75">
            <w:pPr>
              <w:rPr>
                <w:noProof/>
              </w:rPr>
            </w:pPr>
            <w:r w:rsidRPr="00110A75">
              <w:rPr>
                <w:noProof/>
              </w:rPr>
              <w:t>Gross margin / EBITDA margin (Canada ops): target &gt;4.5% EBITDA (industry grocery margins ~3.5% baseline) (Canada.ca, 2024)</w:t>
            </w:r>
          </w:p>
          <w:p w:rsidR="00110A75" w:rsidRPr="00110A75" w:rsidRDefault="00110A75" w:rsidP="00110A75">
            <w:pPr>
              <w:rPr>
                <w:noProof/>
              </w:rPr>
            </w:pPr>
            <w:r w:rsidRPr="00110A75">
              <w:rPr>
                <w:noProof/>
              </w:rPr>
              <w:t xml:space="preserve">Private-label penetration: target 25–30% </w:t>
            </w:r>
            <w:r w:rsidRPr="00110A75">
              <w:rPr>
                <w:noProof/>
              </w:rPr>
              <w:lastRenderedPageBreak/>
              <w:t>of SKU dollar shares within 3 years (private-label trends show ~26% share in food &amp; beverage markets) (D’Innocenzio, 2024)</w:t>
            </w:r>
          </w:p>
          <w:p w:rsidR="00110A75" w:rsidRPr="00110A75" w:rsidRDefault="00110A75" w:rsidP="00110A75">
            <w:pPr>
              <w:rPr>
                <w:noProof/>
              </w:rPr>
            </w:pPr>
            <w:r w:rsidRPr="00110A75">
              <w:rPr>
                <w:noProof/>
              </w:rPr>
              <w:t>Online revenue share: target 8–12% of ASDA Canada sales by year 3; monitor orders, AOV, fulfillment cost/order weekly (reflects growing e-grocery opportunity and urban click-&amp;-collect dynamics) (Canada.ca, 2019)</w:t>
            </w:r>
          </w:p>
        </w:tc>
      </w:tr>
      <w:tr w:rsidR="00110A75" w:rsidRPr="00110A75" w:rsidTr="00B504D1">
        <w:trPr>
          <w:trHeight w:val="20"/>
          <w:jc w:val="center"/>
        </w:trPr>
        <w:tc>
          <w:tcPr>
            <w:tcW w:w="813"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i/>
                <w:iCs/>
                <w:noProof/>
              </w:rPr>
              <w:lastRenderedPageBreak/>
              <w:t>Customer</w:t>
            </w:r>
          </w:p>
        </w:tc>
        <w:tc>
          <w:tcPr>
            <w:tcW w:w="732"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People or Profit</w:t>
            </w:r>
          </w:p>
        </w:tc>
        <w:tc>
          <w:tcPr>
            <w:tcW w:w="1136"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To rapid trial and sustained loyalty among value-seeking shoppers</w:t>
            </w:r>
          </w:p>
        </w:tc>
        <w:tc>
          <w:tcPr>
            <w:tcW w:w="2320"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Customer acquisition cost (CAC) and LTV/CAC ratio: target LTV/CAC ≥ 3 by year 3; measure via CRM</w:t>
            </w:r>
          </w:p>
          <w:p w:rsidR="00110A75" w:rsidRPr="00110A75" w:rsidRDefault="00110A75" w:rsidP="00110A75">
            <w:pPr>
              <w:rPr>
                <w:noProof/>
              </w:rPr>
            </w:pPr>
            <w:r w:rsidRPr="00110A75">
              <w:rPr>
                <w:noProof/>
              </w:rPr>
              <w:t>Private-label repeat rate: ≥40% repeat within 90 days for private-label SKUs</w:t>
            </w:r>
          </w:p>
          <w:p w:rsidR="00110A75" w:rsidRPr="00110A75" w:rsidRDefault="00110A75" w:rsidP="00110A75">
            <w:pPr>
              <w:rPr>
                <w:noProof/>
              </w:rPr>
            </w:pPr>
            <w:r w:rsidRPr="00110A75">
              <w:rPr>
                <w:noProof/>
              </w:rPr>
              <w:t>Net Promoter Score (NPS): target ≥+30 in pilot regions within 24 months</w:t>
            </w:r>
          </w:p>
          <w:p w:rsidR="00110A75" w:rsidRPr="00110A75" w:rsidRDefault="00110A75" w:rsidP="00110A75">
            <w:pPr>
              <w:rPr>
                <w:noProof/>
              </w:rPr>
            </w:pPr>
            <w:r w:rsidRPr="00110A75">
              <w:rPr>
                <w:noProof/>
              </w:rPr>
              <w:t>Data sources: loyalty program, CRM, online analytics; benchmark consumer sustainability preferences to shape comms (58% of Canadian consumers seek sustainability info) (PwC, 2025)</w:t>
            </w:r>
          </w:p>
        </w:tc>
      </w:tr>
      <w:tr w:rsidR="00110A75" w:rsidRPr="00110A75" w:rsidTr="00B504D1">
        <w:trPr>
          <w:trHeight w:val="20"/>
          <w:jc w:val="center"/>
        </w:trPr>
        <w:tc>
          <w:tcPr>
            <w:tcW w:w="813"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i/>
                <w:iCs/>
                <w:noProof/>
              </w:rPr>
              <w:t>Internal Processes</w:t>
            </w:r>
          </w:p>
        </w:tc>
        <w:tc>
          <w:tcPr>
            <w:tcW w:w="732"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Planet or Profit</w:t>
            </w:r>
          </w:p>
        </w:tc>
        <w:tc>
          <w:tcPr>
            <w:tcW w:w="1136"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To efficient fulfilment, resilient supply chain, compliance</w:t>
            </w:r>
          </w:p>
        </w:tc>
        <w:tc>
          <w:tcPr>
            <w:tcW w:w="2320" w:type="pct"/>
            <w:tcBorders>
              <w:top w:val="single" w:sz="6" w:space="0" w:color="000000"/>
              <w:left w:val="single" w:sz="6" w:space="0" w:color="000000"/>
              <w:bottom w:val="single" w:sz="6" w:space="0" w:color="000000"/>
              <w:right w:val="single" w:sz="6" w:space="0" w:color="000000"/>
            </w:tcBorders>
            <w:shd w:val="clear" w:color="auto" w:fill="F2F2F2"/>
            <w:tcMar>
              <w:top w:w="0" w:type="dxa"/>
              <w:left w:w="100" w:type="dxa"/>
              <w:bottom w:w="0" w:type="dxa"/>
              <w:right w:w="100" w:type="dxa"/>
            </w:tcMar>
            <w:hideMark/>
          </w:tcPr>
          <w:p w:rsidR="00110A75" w:rsidRPr="00110A75" w:rsidRDefault="00110A75" w:rsidP="00110A75">
            <w:pPr>
              <w:rPr>
                <w:noProof/>
              </w:rPr>
            </w:pPr>
            <w:r w:rsidRPr="00110A75">
              <w:rPr>
                <w:noProof/>
              </w:rPr>
              <w:t>Fulfilment cost per order: target ≤ industry benchmark (track weekly)</w:t>
            </w:r>
          </w:p>
          <w:p w:rsidR="00110A75" w:rsidRPr="00110A75" w:rsidRDefault="00110A75" w:rsidP="00110A75">
            <w:pPr>
              <w:rPr>
                <w:noProof/>
              </w:rPr>
            </w:pPr>
            <w:r w:rsidRPr="00110A75">
              <w:rPr>
                <w:noProof/>
              </w:rPr>
              <w:t>Order accuracy &amp; on-time delivery: ≥98% accuracy, ≥95% on-time</w:t>
            </w:r>
          </w:p>
          <w:p w:rsidR="00110A75" w:rsidRPr="00110A75" w:rsidRDefault="00110A75" w:rsidP="00110A75">
            <w:pPr>
              <w:rPr>
                <w:noProof/>
              </w:rPr>
            </w:pPr>
            <w:r w:rsidRPr="00110A75">
              <w:rPr>
                <w:noProof/>
              </w:rPr>
              <w:t xml:space="preserve">Local sourcing % of fresh produce: target ≥40% of fresh SKUs sourced locally within 3 years to lower freight and </w:t>
            </w:r>
            <w:r w:rsidRPr="00110A75">
              <w:rPr>
                <w:noProof/>
              </w:rPr>
              <w:lastRenderedPageBreak/>
              <w:t>support “buy local” preferences (Incumbents already leverage national sourcing networks; partnerships will accelerate acquisition) (Reuters Staff, 2025)</w:t>
            </w:r>
          </w:p>
          <w:p w:rsidR="00110A75" w:rsidRPr="00110A75" w:rsidRDefault="00110A75" w:rsidP="00110A75">
            <w:pPr>
              <w:rPr>
                <w:noProof/>
              </w:rPr>
            </w:pPr>
            <w:r w:rsidRPr="00110A75">
              <w:rPr>
                <w:noProof/>
              </w:rPr>
              <w:t>Regulatory non-compliance incidents: zero tolerance; reported monthly to the compliance unit given provincial regulatory complexity (Competition Bureau Canada, 2024)</w:t>
            </w:r>
          </w:p>
        </w:tc>
      </w:tr>
      <w:tr w:rsidR="00110A75" w:rsidRPr="00110A75" w:rsidTr="00B504D1">
        <w:trPr>
          <w:trHeight w:val="20"/>
          <w:jc w:val="center"/>
        </w:trPr>
        <w:tc>
          <w:tcPr>
            <w:tcW w:w="813" w:type="pct"/>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rsidR="00110A75" w:rsidRPr="00110A75" w:rsidRDefault="00110A75" w:rsidP="00110A75">
            <w:pPr>
              <w:rPr>
                <w:noProof/>
              </w:rPr>
            </w:pPr>
            <w:r w:rsidRPr="00110A75">
              <w:rPr>
                <w:i/>
                <w:iCs/>
                <w:noProof/>
              </w:rPr>
              <w:lastRenderedPageBreak/>
              <w:t>Learning &amp; Growth</w:t>
            </w:r>
          </w:p>
        </w:tc>
        <w:tc>
          <w:tcPr>
            <w:tcW w:w="732"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People or Planet</w:t>
            </w:r>
          </w:p>
        </w:tc>
        <w:tc>
          <w:tcPr>
            <w:tcW w:w="1136"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To build capabilities, CSR credentials and sustainability leadership</w:t>
            </w:r>
          </w:p>
        </w:tc>
        <w:tc>
          <w:tcPr>
            <w:tcW w:w="2320"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110A75" w:rsidRPr="00110A75" w:rsidRDefault="00110A75" w:rsidP="00110A75">
            <w:pPr>
              <w:rPr>
                <w:noProof/>
              </w:rPr>
            </w:pPr>
            <w:r w:rsidRPr="00110A75">
              <w:rPr>
                <w:noProof/>
              </w:rPr>
              <w:t>Employee retention in Canada ops: target annual turnover &lt;20% after year 2</w:t>
            </w:r>
          </w:p>
          <w:p w:rsidR="00110A75" w:rsidRPr="00110A75" w:rsidRDefault="00110A75" w:rsidP="00110A75">
            <w:pPr>
              <w:rPr>
                <w:noProof/>
              </w:rPr>
            </w:pPr>
            <w:r w:rsidRPr="00110A75">
              <w:rPr>
                <w:noProof/>
              </w:rPr>
              <w:t>Community jobs created: report new FTEs per pilot region (social impact)</w:t>
            </w:r>
          </w:p>
          <w:p w:rsidR="00110A75" w:rsidRPr="00110A75" w:rsidRDefault="00110A75" w:rsidP="00110A75">
            <w:pPr>
              <w:rPr>
                <w:noProof/>
              </w:rPr>
            </w:pPr>
            <w:r w:rsidRPr="00110A75">
              <w:rPr>
                <w:noProof/>
              </w:rPr>
              <w:t>Carbon intensity per store / per order: reduce scope 1+3 delivery emissions by 20% vs baseline within 4 years; recycled packaging % target ≥70% by year 3. These align with consumer willingness to pay for sustainable goods (avg +9.7% premium) (PWC, 2024)</w:t>
            </w:r>
          </w:p>
        </w:tc>
      </w:tr>
    </w:tbl>
    <w:p w:rsidR="00110A75" w:rsidRPr="00110A75" w:rsidRDefault="00110A75" w:rsidP="00110A75">
      <w:pPr>
        <w:rPr>
          <w:noProof/>
        </w:rPr>
      </w:pPr>
      <w:r w:rsidRPr="00110A75">
        <w:rPr>
          <w:b/>
          <w:bCs/>
          <w:noProof/>
        </w:rPr>
        <w:t>Governance, reporting and assurance</w:t>
      </w:r>
    </w:p>
    <w:p w:rsidR="00110A75" w:rsidRPr="00110A75" w:rsidRDefault="00110A75" w:rsidP="00110A75">
      <w:pPr>
        <w:rPr>
          <w:noProof/>
        </w:rPr>
      </w:pPr>
      <w:r w:rsidRPr="00110A75">
        <w:rPr>
          <w:noProof/>
        </w:rPr>
        <w:t xml:space="preserve">Governance reporting on assurance for Canada roll out of ASDA will follow a disciplined cadence and strict assurance protocols. This company will monitor its operational performance with help of monthly dashboards of sales online key performance indicators and fulfilment cost as well as it will also conduct a quarterly balanced scorecard review by Canada leadership team that would help this company to align its strategy with potential results. An annual triple bottom line report that would be published along with investor disclosures of ASDA will disclose financial social and environmental outcomes. Financial key performance indicators will undergo external audit on the other hand environmental and social metrics like carbon footprint packaging recyclability and local sourcing ratios will </w:t>
      </w:r>
      <w:r w:rsidRPr="00110A75">
        <w:rPr>
          <w:noProof/>
        </w:rPr>
        <w:lastRenderedPageBreak/>
        <w:t>receive third party verification that would help this company to maintain credibility. Material variances or compliance incidents can further trigger a formal 90-day corrective action plans with progress monitored weekly and, in this case, unresolved or systemic risks are escalated immediately to executive committee. Governance responsibilities data sources and assurance providers will be documented in a control register that would help this company to maintain transparency and regulatory compliance across provinces as well as it would be able to maintain investor confidence during scale up phase.</w:t>
      </w:r>
    </w:p>
    <w:p w:rsidR="00110A75" w:rsidRDefault="00110A75" w:rsidP="00110A75">
      <w:pPr>
        <w:rPr>
          <w:noProof/>
        </w:rPr>
      </w:pPr>
      <w:r w:rsidRPr="00110A75">
        <w:rPr>
          <w:noProof/>
        </w:rPr>
        <w:t>This framework ties commercial key performance indicators like revenue EBITDA private label share and online penetration to deliverable social and environmental outcomes like local sourcing jobs and emissions and packaging with help of benchmarks and consumer evidence to set realistic and time bound targets. This integrated approach helps ASDA to improve short term commercial traction as well as it is also beneficial for this company to build long term social licence to operate in Canada.</w:t>
      </w: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Default="009820B9" w:rsidP="00110A75">
      <w:pPr>
        <w:rPr>
          <w:noProof/>
        </w:rPr>
      </w:pPr>
    </w:p>
    <w:p w:rsidR="009820B9" w:rsidRPr="00110A75" w:rsidRDefault="009820B9" w:rsidP="00110A75">
      <w:pPr>
        <w:rPr>
          <w:noProof/>
        </w:rPr>
      </w:pPr>
    </w:p>
    <w:p w:rsidR="00110A75" w:rsidRPr="00110A75" w:rsidRDefault="00110A75" w:rsidP="000C3DA8">
      <w:pPr>
        <w:pStyle w:val="Heading1"/>
        <w:rPr>
          <w:noProof/>
        </w:rPr>
      </w:pPr>
      <w:bookmarkStart w:id="32" w:name="_Toc214655473"/>
      <w:r w:rsidRPr="00110A75">
        <w:rPr>
          <w:noProof/>
        </w:rPr>
        <w:lastRenderedPageBreak/>
        <w:t>Conclusion</w:t>
      </w:r>
      <w:bookmarkEnd w:id="32"/>
    </w:p>
    <w:p w:rsidR="00F50DB7" w:rsidRPr="00110A75" w:rsidRDefault="00110A75" w:rsidP="00110A75">
      <w:pPr>
        <w:rPr>
          <w:noProof/>
        </w:rPr>
      </w:pPr>
      <w:r w:rsidRPr="00110A75">
        <w:rPr>
          <w:noProof/>
        </w:rPr>
        <w:t>The expansion of ASDA into Canada presents a strategically significant opportunity for this company to utilise its cost leadership private label strength and Omni channel capability against increasing Canadian price sensitivity and growing e-grocery demand. Are faced and digital first entry that start with dark stores in high density regions and then followed by selective superstores and local partnerships can help this company to minimize its capital risk as well as can also be beneficial for this company to build scale. However, success of this market entry depends on its ability to localise SKU meet provincial regulatory requirements and embed sustainability and corporate social responsibility to build trust among Canadian customers. The strategy can be measured with help of an integrated balanced scorecard along with triple bottom line where this approach targets profitable growth resilient supply chains and positive social and environmental impact that can help ASDA to position itself for long term competitive advantage in Canada.</w:t>
      </w:r>
      <w:r w:rsidRPr="00110A75">
        <w:rPr>
          <w:noProof/>
          <w:lang w:val="en-GB"/>
        </w:rPr>
        <w:br w:type="page"/>
      </w:r>
    </w:p>
    <w:p w:rsidR="00F50DB7" w:rsidRPr="00086B36" w:rsidRDefault="00D1290E">
      <w:pPr>
        <w:pStyle w:val="Heading1"/>
        <w:rPr>
          <w:noProof/>
          <w:lang w:val="en-GB"/>
        </w:rPr>
      </w:pPr>
      <w:bookmarkStart w:id="33" w:name="_qsfhqlm9mmk8" w:colFirst="0" w:colLast="0"/>
      <w:bookmarkStart w:id="34" w:name="_Toc214655474"/>
      <w:bookmarkEnd w:id="33"/>
      <w:r w:rsidRPr="00086B36">
        <w:rPr>
          <w:noProof/>
          <w:lang w:val="en-GB"/>
        </w:rPr>
        <w:lastRenderedPageBreak/>
        <w:t>References</w:t>
      </w:r>
      <w:bookmarkEnd w:id="34"/>
    </w:p>
    <w:p w:rsidR="00012AD2" w:rsidRPr="00012AD2" w:rsidRDefault="00012AD2" w:rsidP="00012AD2">
      <w:pPr>
        <w:rPr>
          <w:noProof/>
        </w:rPr>
      </w:pPr>
      <w:r w:rsidRPr="00012AD2">
        <w:rPr>
          <w:noProof/>
        </w:rPr>
        <w:t xml:space="preserve">Ali, F., Ali, H. and Nollet, L.M.L. (2024). Food Products Regulations in Canada. </w:t>
      </w:r>
      <w:r w:rsidRPr="00012AD2">
        <w:rPr>
          <w:i/>
          <w:iCs/>
          <w:noProof/>
        </w:rPr>
        <w:t>Global Regulations of Medicinal, Pharmaceutical, and Food Products</w:t>
      </w:r>
      <w:r w:rsidRPr="00012AD2">
        <w:rPr>
          <w:noProof/>
        </w:rPr>
        <w:t>, pp.288–301.</w:t>
      </w:r>
    </w:p>
    <w:p w:rsidR="00012AD2" w:rsidRPr="00012AD2" w:rsidRDefault="00012AD2" w:rsidP="00012AD2">
      <w:pPr>
        <w:rPr>
          <w:noProof/>
        </w:rPr>
      </w:pPr>
      <w:r w:rsidRPr="00012AD2">
        <w:rPr>
          <w:noProof/>
        </w:rPr>
        <w:t xml:space="preserve">ASDA (2024). </w:t>
      </w:r>
      <w:r w:rsidRPr="00012AD2">
        <w:rPr>
          <w:i/>
          <w:iCs/>
          <w:noProof/>
        </w:rPr>
        <w:t>Asda delivers record online grocery sales in FY23</w:t>
      </w:r>
      <w:r w:rsidRPr="00012AD2">
        <w:rPr>
          <w:noProof/>
        </w:rPr>
        <w:t xml:space="preserve">. [online] Available at: </w:t>
      </w:r>
      <w:hyperlink r:id="rId15" w:history="1">
        <w:r w:rsidRPr="00012AD2">
          <w:rPr>
            <w:rStyle w:val="Hyperlink"/>
            <w:noProof/>
          </w:rPr>
          <w:t>http://corporate.asda.com/newsroom/2024/28/06/asda-delivers-record-online-grocery-sales-in-fy23</w:t>
        </w:r>
      </w:hyperlink>
      <w:r w:rsidRPr="00012AD2">
        <w:rPr>
          <w:noProof/>
        </w:rPr>
        <w:t xml:space="preserve"> [Accessed 21 Nov. 2025].</w:t>
      </w:r>
    </w:p>
    <w:p w:rsidR="00012AD2" w:rsidRPr="00086B36" w:rsidRDefault="00012AD2" w:rsidP="00086B36">
      <w:pPr>
        <w:rPr>
          <w:noProof/>
          <w:lang w:val="en-GB"/>
        </w:rPr>
      </w:pPr>
      <w:r w:rsidRPr="00086B36">
        <w:rPr>
          <w:noProof/>
          <w:lang w:val="en-GB"/>
        </w:rPr>
        <w:t xml:space="preserve">Asda (2024a). </w:t>
      </w:r>
      <w:r w:rsidRPr="00086B36">
        <w:rPr>
          <w:i/>
          <w:iCs/>
          <w:noProof/>
          <w:lang w:val="en-GB"/>
        </w:rPr>
        <w:t xml:space="preserve">Asda delivers more than £1bn of underlying profit and significant strategic progress in 2023. </w:t>
      </w:r>
      <w:r w:rsidRPr="00086B36">
        <w:rPr>
          <w:noProof/>
          <w:lang w:val="en-GB"/>
        </w:rPr>
        <w:t xml:space="preserve">Available at: </w:t>
      </w:r>
      <w:hyperlink r:id="rId16" w:history="1">
        <w:r w:rsidRPr="00086B36">
          <w:rPr>
            <w:rStyle w:val="Hyperlink"/>
            <w:noProof/>
            <w:lang w:val="en-GB"/>
          </w:rPr>
          <w:t>https://corporate.asda.com/newsroom/2024/22/04/asda-delivers-more-than-1bn-of-underlying-profit-and-significant-strategic-progress-in-2023</w:t>
        </w:r>
      </w:hyperlink>
      <w:r w:rsidRPr="00086B36">
        <w:rPr>
          <w:noProof/>
          <w:lang w:val="en-GB"/>
        </w:rPr>
        <w:t xml:space="preserve"> [Accessed on: 17/11/2025]</w:t>
      </w:r>
    </w:p>
    <w:p w:rsidR="00012AD2" w:rsidRPr="00086B36" w:rsidRDefault="00012AD2" w:rsidP="00086B36">
      <w:pPr>
        <w:rPr>
          <w:noProof/>
          <w:lang w:val="en-GB"/>
        </w:rPr>
      </w:pPr>
      <w:r w:rsidRPr="00086B36">
        <w:rPr>
          <w:noProof/>
          <w:lang w:val="en-GB"/>
        </w:rPr>
        <w:t xml:space="preserve">Asda (2024b). </w:t>
      </w:r>
      <w:r w:rsidRPr="00086B36">
        <w:rPr>
          <w:i/>
          <w:iCs/>
          <w:noProof/>
          <w:lang w:val="en-GB"/>
        </w:rPr>
        <w:t>Asda delivers record online grocery sales in FY23.</w:t>
      </w:r>
      <w:r w:rsidRPr="00086B36">
        <w:rPr>
          <w:noProof/>
          <w:lang w:val="en-GB"/>
        </w:rPr>
        <w:t xml:space="preserve"> Available at: </w:t>
      </w:r>
      <w:hyperlink r:id="rId17" w:history="1">
        <w:r w:rsidRPr="00086B36">
          <w:rPr>
            <w:rStyle w:val="Hyperlink"/>
            <w:noProof/>
            <w:lang w:val="en-GB"/>
          </w:rPr>
          <w:t>https://corporate.asda.com/newsroom/2024/28/06/asda-delivers-record-online-grocery-sales-in-fy23</w:t>
        </w:r>
      </w:hyperlink>
      <w:r w:rsidRPr="00086B36">
        <w:rPr>
          <w:noProof/>
          <w:lang w:val="en-GB"/>
        </w:rPr>
        <w:t xml:space="preserve"> [Accessed on: 18/11/2025]</w:t>
      </w:r>
    </w:p>
    <w:p w:rsidR="00012AD2" w:rsidRPr="00086B36" w:rsidRDefault="00012AD2" w:rsidP="00086B36">
      <w:pPr>
        <w:rPr>
          <w:noProof/>
          <w:lang w:val="en-GB"/>
        </w:rPr>
      </w:pPr>
      <w:r>
        <w:rPr>
          <w:noProof/>
          <w:lang w:val="en-GB"/>
        </w:rPr>
        <w:t>Basu, R. (</w:t>
      </w:r>
      <w:r w:rsidRPr="00086B36">
        <w:rPr>
          <w:noProof/>
          <w:lang w:val="en-GB"/>
        </w:rPr>
        <w:t>2023</w:t>
      </w:r>
      <w:r>
        <w:rPr>
          <w:noProof/>
          <w:lang w:val="en-GB"/>
        </w:rPr>
        <w:t>)</w:t>
      </w:r>
      <w:r w:rsidRPr="00086B36">
        <w:rPr>
          <w:noProof/>
          <w:lang w:val="en-GB"/>
        </w:rPr>
        <w:t>. </w:t>
      </w:r>
      <w:r w:rsidRPr="00086B36">
        <w:rPr>
          <w:i/>
          <w:iCs/>
          <w:noProof/>
          <w:lang w:val="en-GB"/>
        </w:rPr>
        <w:t>Managing global supply chains: Contemporary global challenges in supply chain management</w:t>
      </w:r>
      <w:r w:rsidRPr="00086B36">
        <w:rPr>
          <w:noProof/>
          <w:lang w:val="en-GB"/>
        </w:rPr>
        <w:t>. Routledge.</w:t>
      </w:r>
    </w:p>
    <w:p w:rsidR="00012AD2" w:rsidRPr="00086B36" w:rsidRDefault="00012AD2" w:rsidP="00086B36">
      <w:pPr>
        <w:rPr>
          <w:noProof/>
          <w:lang w:val="en-GB"/>
        </w:rPr>
      </w:pPr>
      <w:r w:rsidRPr="00086B36">
        <w:rPr>
          <w:noProof/>
          <w:lang w:val="en-GB"/>
        </w:rPr>
        <w:t>Bhatia, L., Jha, H.</w:t>
      </w:r>
      <w:r>
        <w:rPr>
          <w:noProof/>
          <w:lang w:val="en-GB"/>
        </w:rPr>
        <w:t>, Sarkar, T. and Sarangi, P.K. (</w:t>
      </w:r>
      <w:r w:rsidRPr="00086B36">
        <w:rPr>
          <w:noProof/>
          <w:lang w:val="en-GB"/>
        </w:rPr>
        <w:t>2023</w:t>
      </w:r>
      <w:r>
        <w:rPr>
          <w:noProof/>
          <w:lang w:val="en-GB"/>
        </w:rPr>
        <w:t>)</w:t>
      </w:r>
      <w:r w:rsidRPr="00086B36">
        <w:rPr>
          <w:noProof/>
          <w:lang w:val="en-GB"/>
        </w:rPr>
        <w:t>. Food waste utilization for reducing carbon footprints towards sustainable and cleaner environment: a review. </w:t>
      </w:r>
      <w:r w:rsidRPr="00086B36">
        <w:rPr>
          <w:i/>
          <w:iCs/>
          <w:noProof/>
          <w:lang w:val="en-GB"/>
        </w:rPr>
        <w:t>International journal of environmental research and public health</w:t>
      </w:r>
      <w:r w:rsidRPr="00086B36">
        <w:rPr>
          <w:noProof/>
          <w:lang w:val="en-GB"/>
        </w:rPr>
        <w:t>, </w:t>
      </w:r>
      <w:r w:rsidRPr="00086B36">
        <w:rPr>
          <w:i/>
          <w:iCs/>
          <w:noProof/>
          <w:lang w:val="en-GB"/>
        </w:rPr>
        <w:t>20</w:t>
      </w:r>
      <w:r w:rsidRPr="00086B36">
        <w:rPr>
          <w:noProof/>
          <w:lang w:val="en-GB"/>
        </w:rPr>
        <w:t>(3), p.2318.</w:t>
      </w:r>
    </w:p>
    <w:p w:rsidR="00012AD2" w:rsidRPr="00012AD2" w:rsidRDefault="00012AD2" w:rsidP="00012AD2">
      <w:pPr>
        <w:rPr>
          <w:noProof/>
        </w:rPr>
      </w:pPr>
      <w:r w:rsidRPr="00012AD2">
        <w:rPr>
          <w:noProof/>
        </w:rPr>
        <w:t xml:space="preserve">Canada.ca (2019). </w:t>
      </w:r>
      <w:r w:rsidRPr="00012AD2">
        <w:rPr>
          <w:i/>
          <w:iCs/>
          <w:noProof/>
        </w:rPr>
        <w:t>Distribution channel series – Grocery ecommerce market in the United States - agriculture.canada.ca</w:t>
      </w:r>
      <w:r w:rsidRPr="00012AD2">
        <w:rPr>
          <w:noProof/>
        </w:rPr>
        <w:t xml:space="preserve">. [online] Canada.ca. Available at: </w:t>
      </w:r>
      <w:hyperlink r:id="rId18" w:history="1">
        <w:r w:rsidRPr="00012AD2">
          <w:rPr>
            <w:rStyle w:val="Hyperlink"/>
            <w:noProof/>
          </w:rPr>
          <w:t>https://agriculture.canada.ca/en/international-trade/market-intelligence/reports-and-guides/distribution-channel-series-grocery-ecommerce-market-united-states</w:t>
        </w:r>
      </w:hyperlink>
      <w:r w:rsidRPr="00012AD2">
        <w:rPr>
          <w:noProof/>
        </w:rPr>
        <w:t xml:space="preserve"> [Accessed 21 Nov. 2025].</w:t>
      </w:r>
    </w:p>
    <w:p w:rsidR="00012AD2" w:rsidRPr="00012AD2" w:rsidRDefault="00012AD2" w:rsidP="00012AD2">
      <w:pPr>
        <w:rPr>
          <w:noProof/>
        </w:rPr>
      </w:pPr>
      <w:r w:rsidRPr="00012AD2">
        <w:rPr>
          <w:noProof/>
        </w:rPr>
        <w:t xml:space="preserve">Canada.ca (2024). </w:t>
      </w:r>
      <w:r w:rsidRPr="00012AD2">
        <w:rPr>
          <w:i/>
          <w:iCs/>
          <w:noProof/>
        </w:rPr>
        <w:t>Response from the Retail Council of Canada to the consultation on the Market study of retail grocery</w:t>
      </w:r>
      <w:r w:rsidRPr="00012AD2">
        <w:rPr>
          <w:noProof/>
        </w:rPr>
        <w:t xml:space="preserve">. [online] Canada.ca. Available at: </w:t>
      </w:r>
      <w:hyperlink r:id="rId19" w:history="1">
        <w:r w:rsidRPr="00012AD2">
          <w:rPr>
            <w:rStyle w:val="Hyperlink"/>
            <w:noProof/>
          </w:rPr>
          <w:t>https://competition-bureau.canada.ca/en/how-we-foster-competition/consultations/response-retail-council-canada-consultation-market-study-retail-grocery</w:t>
        </w:r>
      </w:hyperlink>
      <w:r w:rsidRPr="00012AD2">
        <w:rPr>
          <w:noProof/>
        </w:rPr>
        <w:t xml:space="preserve"> [Accessed 21 Nov. 2025].</w:t>
      </w:r>
    </w:p>
    <w:p w:rsidR="00012AD2" w:rsidRPr="00086B36" w:rsidRDefault="00012AD2" w:rsidP="00086B36">
      <w:pPr>
        <w:rPr>
          <w:noProof/>
          <w:lang w:val="en-GB"/>
        </w:rPr>
      </w:pPr>
      <w:r w:rsidRPr="00086B36">
        <w:rPr>
          <w:noProof/>
          <w:lang w:val="en-GB"/>
        </w:rPr>
        <w:lastRenderedPageBreak/>
        <w:t>Charlebois, S., Juhasz</w:t>
      </w:r>
      <w:r>
        <w:rPr>
          <w:noProof/>
          <w:lang w:val="en-GB"/>
        </w:rPr>
        <w:t>, M., Music, J. and Vézeau, J. (</w:t>
      </w:r>
      <w:r w:rsidRPr="00086B36">
        <w:rPr>
          <w:noProof/>
          <w:lang w:val="en-GB"/>
        </w:rPr>
        <w:t>2021</w:t>
      </w:r>
      <w:r>
        <w:rPr>
          <w:noProof/>
          <w:lang w:val="en-GB"/>
        </w:rPr>
        <w:t>)</w:t>
      </w:r>
      <w:r w:rsidRPr="00086B36">
        <w:rPr>
          <w:noProof/>
          <w:lang w:val="en-GB"/>
        </w:rPr>
        <w:t>. A review of Canadian and international food safety systems: Issues and recommendations for the future. </w:t>
      </w:r>
      <w:r w:rsidRPr="00086B36">
        <w:rPr>
          <w:i/>
          <w:iCs/>
          <w:noProof/>
          <w:lang w:val="en-GB"/>
        </w:rPr>
        <w:t>Comprehensive Reviews in Food Science and Food Safety</w:t>
      </w:r>
      <w:r w:rsidRPr="00086B36">
        <w:rPr>
          <w:noProof/>
          <w:lang w:val="en-GB"/>
        </w:rPr>
        <w:t>, </w:t>
      </w:r>
      <w:r w:rsidRPr="00086B36">
        <w:rPr>
          <w:i/>
          <w:iCs/>
          <w:noProof/>
          <w:lang w:val="en-GB"/>
        </w:rPr>
        <w:t>20</w:t>
      </w:r>
      <w:r w:rsidRPr="00086B36">
        <w:rPr>
          <w:noProof/>
          <w:lang w:val="en-GB"/>
        </w:rPr>
        <w:t>(5), pp.5043-5066.</w:t>
      </w:r>
    </w:p>
    <w:p w:rsidR="00012AD2" w:rsidRPr="00086B36" w:rsidRDefault="00012AD2" w:rsidP="00086B36">
      <w:pPr>
        <w:rPr>
          <w:noProof/>
          <w:lang w:val="en-GB"/>
        </w:rPr>
      </w:pPr>
      <w:r w:rsidRPr="00086B36">
        <w:rPr>
          <w:noProof/>
          <w:lang w:val="en-GB"/>
        </w:rPr>
        <w:t>Cifone, F.D., Hoberg, K., H</w:t>
      </w:r>
      <w:r>
        <w:rPr>
          <w:noProof/>
          <w:lang w:val="en-GB"/>
        </w:rPr>
        <w:t>olweg, M. and Staudacher, A.P. (</w:t>
      </w:r>
      <w:r w:rsidRPr="00086B36">
        <w:rPr>
          <w:noProof/>
          <w:lang w:val="en-GB"/>
        </w:rPr>
        <w:t>2021</w:t>
      </w:r>
      <w:r>
        <w:rPr>
          <w:noProof/>
          <w:lang w:val="en-GB"/>
        </w:rPr>
        <w:t>)</w:t>
      </w:r>
      <w:r w:rsidRPr="00086B36">
        <w:rPr>
          <w:noProof/>
          <w:lang w:val="en-GB"/>
        </w:rPr>
        <w:t>. ‘Lean 4.0’: how can digital technologies support lean practices?. </w:t>
      </w:r>
      <w:r w:rsidRPr="00086B36">
        <w:rPr>
          <w:i/>
          <w:iCs/>
          <w:noProof/>
          <w:lang w:val="en-GB"/>
        </w:rPr>
        <w:t>International Journal of Production Economics</w:t>
      </w:r>
      <w:r w:rsidRPr="00086B36">
        <w:rPr>
          <w:noProof/>
          <w:lang w:val="en-GB"/>
        </w:rPr>
        <w:t>, </w:t>
      </w:r>
      <w:r w:rsidRPr="00086B36">
        <w:rPr>
          <w:i/>
          <w:iCs/>
          <w:noProof/>
          <w:lang w:val="en-GB"/>
        </w:rPr>
        <w:t>241</w:t>
      </w:r>
      <w:r w:rsidRPr="00086B36">
        <w:rPr>
          <w:noProof/>
          <w:lang w:val="en-GB"/>
        </w:rPr>
        <w:t>, p.108258.</w:t>
      </w:r>
    </w:p>
    <w:p w:rsidR="00012AD2" w:rsidRPr="00012AD2" w:rsidRDefault="00012AD2" w:rsidP="00012AD2">
      <w:pPr>
        <w:rPr>
          <w:noProof/>
        </w:rPr>
      </w:pPr>
      <w:r w:rsidRPr="00012AD2">
        <w:rPr>
          <w:noProof/>
        </w:rPr>
        <w:t xml:space="preserve">Competition Bureau Canada (2024). </w:t>
      </w:r>
      <w:r w:rsidRPr="00012AD2">
        <w:rPr>
          <w:i/>
          <w:iCs/>
          <w:noProof/>
        </w:rPr>
        <w:t>Retail Grocery Market Study</w:t>
      </w:r>
      <w:r w:rsidRPr="00012AD2">
        <w:rPr>
          <w:noProof/>
        </w:rPr>
        <w:t xml:space="preserve">. [online] Canada.ca. Available at: </w:t>
      </w:r>
      <w:hyperlink r:id="rId20" w:history="1">
        <w:r w:rsidRPr="00012AD2">
          <w:rPr>
            <w:rStyle w:val="Hyperlink"/>
            <w:noProof/>
          </w:rPr>
          <w:t>https://competition-bureau.canada.ca/en/retail-grocery-market-study</w:t>
        </w:r>
      </w:hyperlink>
      <w:r w:rsidRPr="00012AD2">
        <w:rPr>
          <w:noProof/>
        </w:rPr>
        <w:t xml:space="preserve"> [Accessed 21 Nov. 2025].</w:t>
      </w:r>
    </w:p>
    <w:p w:rsidR="00012AD2" w:rsidRPr="00086B36" w:rsidRDefault="00012AD2" w:rsidP="00086B36">
      <w:pPr>
        <w:rPr>
          <w:noProof/>
          <w:lang w:val="en-GB"/>
        </w:rPr>
      </w:pPr>
      <w:r w:rsidRPr="00086B36">
        <w:rPr>
          <w:noProof/>
          <w:lang w:val="en-GB"/>
        </w:rPr>
        <w:t xml:space="preserve">competition-bureau.canada.ca (2025). </w:t>
      </w:r>
      <w:r w:rsidRPr="00086B36">
        <w:rPr>
          <w:i/>
          <w:iCs/>
          <w:noProof/>
          <w:lang w:val="en-GB"/>
        </w:rPr>
        <w:t>Response from the Retail Council of Canada to the consultation on the Market study of retail grocery.</w:t>
      </w:r>
      <w:r w:rsidRPr="00086B36">
        <w:rPr>
          <w:noProof/>
          <w:lang w:val="en-GB"/>
        </w:rPr>
        <w:t xml:space="preserve"> Available at: </w:t>
      </w:r>
      <w:hyperlink r:id="rId21" w:history="1">
        <w:r w:rsidRPr="00086B36">
          <w:rPr>
            <w:rStyle w:val="Hyperlink"/>
            <w:noProof/>
            <w:lang w:val="en-GB"/>
          </w:rPr>
          <w:t>https://competition-bureau.canada.ca/en/how-we-foster-competition/consultations/response-retail-council-canada-consultation-market-study-retail-grocery</w:t>
        </w:r>
      </w:hyperlink>
      <w:r w:rsidRPr="00086B36">
        <w:rPr>
          <w:noProof/>
          <w:lang w:val="en-GB"/>
        </w:rPr>
        <w:t xml:space="preserve"> [Accessed on: 18/11/2025]</w:t>
      </w:r>
    </w:p>
    <w:p w:rsidR="00012AD2" w:rsidRPr="00012AD2" w:rsidRDefault="00012AD2" w:rsidP="00012AD2">
      <w:pPr>
        <w:rPr>
          <w:noProof/>
        </w:rPr>
      </w:pPr>
      <w:r w:rsidRPr="00012AD2">
        <w:rPr>
          <w:noProof/>
        </w:rPr>
        <w:t xml:space="preserve">D’Innocenzio, A. (2024). </w:t>
      </w:r>
      <w:r w:rsidRPr="00012AD2">
        <w:rPr>
          <w:i/>
          <w:iCs/>
          <w:noProof/>
        </w:rPr>
        <w:t>Walmart launches store-label food brand as it seeks to appeal to younger shoppers</w:t>
      </w:r>
      <w:r w:rsidRPr="00012AD2">
        <w:rPr>
          <w:noProof/>
        </w:rPr>
        <w:t xml:space="preserve">. [online] AP News. Available at: </w:t>
      </w:r>
      <w:hyperlink r:id="rId22" w:history="1">
        <w:r w:rsidRPr="00012AD2">
          <w:rPr>
            <w:rStyle w:val="Hyperlink"/>
            <w:noProof/>
          </w:rPr>
          <w:t>https://apnews.com/article/80e8f75d766b17892a70409b305de714</w:t>
        </w:r>
      </w:hyperlink>
      <w:r w:rsidRPr="00012AD2">
        <w:rPr>
          <w:noProof/>
        </w:rPr>
        <w:t xml:space="preserve"> [Accessed 21 Nov. 2025].</w:t>
      </w:r>
    </w:p>
    <w:p w:rsidR="00012AD2" w:rsidRPr="00012AD2" w:rsidRDefault="00012AD2" w:rsidP="00012AD2">
      <w:pPr>
        <w:rPr>
          <w:noProof/>
        </w:rPr>
      </w:pPr>
      <w:r w:rsidRPr="00012AD2">
        <w:rPr>
          <w:noProof/>
        </w:rPr>
        <w:t xml:space="preserve">Deloitte (2025). </w:t>
      </w:r>
      <w:r w:rsidRPr="00012AD2">
        <w:rPr>
          <w:i/>
          <w:iCs/>
          <w:noProof/>
        </w:rPr>
        <w:t>2025 Consumer Products Industry Outlook</w:t>
      </w:r>
      <w:r w:rsidRPr="00012AD2">
        <w:rPr>
          <w:noProof/>
        </w:rPr>
        <w:t xml:space="preserve">. [online] Deloitte Insights. Available at: </w:t>
      </w:r>
      <w:hyperlink r:id="rId23" w:history="1">
        <w:r w:rsidRPr="00012AD2">
          <w:rPr>
            <w:rStyle w:val="Hyperlink"/>
            <w:noProof/>
          </w:rPr>
          <w:t>https://www.deloitte.com/us/en/insights/industry/consumer-products/consumer-products-industry-outlook.html</w:t>
        </w:r>
      </w:hyperlink>
      <w:r w:rsidRPr="00012AD2">
        <w:rPr>
          <w:noProof/>
        </w:rPr>
        <w:t xml:space="preserve"> [Accessed 21 Nov. 2025].</w:t>
      </w:r>
    </w:p>
    <w:p w:rsidR="00012AD2" w:rsidRPr="00086B36" w:rsidRDefault="00012AD2" w:rsidP="00086B36">
      <w:pPr>
        <w:rPr>
          <w:noProof/>
          <w:lang w:val="en-GB"/>
        </w:rPr>
      </w:pPr>
      <w:r w:rsidRPr="00086B36">
        <w:rPr>
          <w:noProof/>
          <w:lang w:val="en-GB"/>
        </w:rPr>
        <w:t>Ekanayake, C., Bandara, Y.M</w:t>
      </w:r>
      <w:r>
        <w:rPr>
          <w:noProof/>
          <w:lang w:val="en-GB"/>
        </w:rPr>
        <w:t>., Chipulu, M. and Chhetri, P. (</w:t>
      </w:r>
      <w:r w:rsidRPr="00086B36">
        <w:rPr>
          <w:noProof/>
          <w:lang w:val="en-GB"/>
        </w:rPr>
        <w:t>2023</w:t>
      </w:r>
      <w:r>
        <w:rPr>
          <w:noProof/>
          <w:lang w:val="en-GB"/>
        </w:rPr>
        <w:t>)</w:t>
      </w:r>
      <w:r w:rsidRPr="00086B36">
        <w:rPr>
          <w:noProof/>
          <w:lang w:val="en-GB"/>
        </w:rPr>
        <w:t>. An order fulfilment location planning model for perishable goods supply chains using population density. </w:t>
      </w:r>
      <w:r w:rsidRPr="00086B36">
        <w:rPr>
          <w:i/>
          <w:iCs/>
          <w:noProof/>
          <w:lang w:val="en-GB"/>
        </w:rPr>
        <w:t>Supply Chain Analytics</w:t>
      </w:r>
      <w:r w:rsidRPr="00086B36">
        <w:rPr>
          <w:noProof/>
          <w:lang w:val="en-GB"/>
        </w:rPr>
        <w:t>, </w:t>
      </w:r>
      <w:r w:rsidRPr="00086B36">
        <w:rPr>
          <w:i/>
          <w:iCs/>
          <w:noProof/>
          <w:lang w:val="en-GB"/>
        </w:rPr>
        <w:t>4</w:t>
      </w:r>
      <w:r w:rsidRPr="00086B36">
        <w:rPr>
          <w:noProof/>
          <w:lang w:val="en-GB"/>
        </w:rPr>
        <w:t>, p.100045.</w:t>
      </w:r>
    </w:p>
    <w:p w:rsidR="00012AD2" w:rsidRPr="00086B36" w:rsidRDefault="00012AD2" w:rsidP="00086B36">
      <w:pPr>
        <w:rPr>
          <w:noProof/>
          <w:lang w:val="en-GB"/>
        </w:rPr>
      </w:pPr>
      <w:r w:rsidRPr="00086B36">
        <w:rPr>
          <w:noProof/>
          <w:lang w:val="en-GB"/>
        </w:rPr>
        <w:t>Gielens, K., Ma, Y., Namin, A., Sethuraman, R., Smith, R.J.</w:t>
      </w:r>
      <w:r>
        <w:rPr>
          <w:noProof/>
          <w:lang w:val="en-GB"/>
        </w:rPr>
        <w:t>, Bachtel, R.C. and Jervis, S. (</w:t>
      </w:r>
      <w:r w:rsidRPr="00086B36">
        <w:rPr>
          <w:noProof/>
          <w:lang w:val="en-GB"/>
        </w:rPr>
        <w:t>2021</w:t>
      </w:r>
      <w:r>
        <w:rPr>
          <w:noProof/>
          <w:lang w:val="en-GB"/>
        </w:rPr>
        <w:t>)</w:t>
      </w:r>
      <w:r w:rsidRPr="00086B36">
        <w:rPr>
          <w:noProof/>
          <w:lang w:val="en-GB"/>
        </w:rPr>
        <w:t>. The future of private labels: towards a smart private label strategy. </w:t>
      </w:r>
      <w:r w:rsidRPr="00086B36">
        <w:rPr>
          <w:i/>
          <w:iCs/>
          <w:noProof/>
          <w:lang w:val="en-GB"/>
        </w:rPr>
        <w:t>Journal of Retailing</w:t>
      </w:r>
      <w:r w:rsidRPr="00086B36">
        <w:rPr>
          <w:noProof/>
          <w:lang w:val="en-GB"/>
        </w:rPr>
        <w:t>, </w:t>
      </w:r>
      <w:r w:rsidRPr="00086B36">
        <w:rPr>
          <w:i/>
          <w:iCs/>
          <w:noProof/>
          <w:lang w:val="en-GB"/>
        </w:rPr>
        <w:t>97</w:t>
      </w:r>
      <w:r w:rsidRPr="00086B36">
        <w:rPr>
          <w:noProof/>
          <w:lang w:val="en-GB"/>
        </w:rPr>
        <w:t>(1), pp.99-115.</w:t>
      </w:r>
    </w:p>
    <w:p w:rsidR="00012AD2" w:rsidRPr="00086B36" w:rsidRDefault="00012AD2" w:rsidP="00086B36">
      <w:pPr>
        <w:rPr>
          <w:noProof/>
          <w:lang w:val="en-GB"/>
        </w:rPr>
      </w:pPr>
      <w:r>
        <w:rPr>
          <w:noProof/>
          <w:lang w:val="en-GB"/>
        </w:rPr>
        <w:t>Golchha, C. and Nagariya, R.J. (</w:t>
      </w:r>
      <w:r w:rsidRPr="00086B36">
        <w:rPr>
          <w:noProof/>
          <w:lang w:val="en-GB"/>
        </w:rPr>
        <w:t>2025</w:t>
      </w:r>
      <w:r>
        <w:rPr>
          <w:noProof/>
          <w:lang w:val="en-GB"/>
        </w:rPr>
        <w:t>)</w:t>
      </w:r>
      <w:r w:rsidRPr="00086B36">
        <w:rPr>
          <w:noProof/>
          <w:lang w:val="en-GB"/>
        </w:rPr>
        <w:t>. Exploring Consumer Choices and Shopping Patterns: Examining Influences on Consumer Choices. In </w:t>
      </w:r>
      <w:r w:rsidRPr="00086B36">
        <w:rPr>
          <w:i/>
          <w:iCs/>
          <w:noProof/>
          <w:lang w:val="en-GB"/>
        </w:rPr>
        <w:t>Cultural Sensitivity, Cross-Border Logistics, and E-Commerce in Global Marketing</w:t>
      </w:r>
      <w:r w:rsidRPr="00086B36">
        <w:rPr>
          <w:noProof/>
          <w:lang w:val="en-GB"/>
        </w:rPr>
        <w:t> (pp. 181-214). IGI Global Scientific Publishing.</w:t>
      </w:r>
    </w:p>
    <w:p w:rsidR="00012AD2" w:rsidRPr="00012AD2" w:rsidRDefault="00012AD2" w:rsidP="00012AD2">
      <w:pPr>
        <w:rPr>
          <w:noProof/>
        </w:rPr>
      </w:pPr>
      <w:r w:rsidRPr="00012AD2">
        <w:rPr>
          <w:noProof/>
        </w:rPr>
        <w:lastRenderedPageBreak/>
        <w:t xml:space="preserve">Government of Canada (2023). </w:t>
      </w:r>
      <w:r w:rsidRPr="00012AD2">
        <w:rPr>
          <w:i/>
          <w:iCs/>
          <w:noProof/>
        </w:rPr>
        <w:t>Canada Needs More Grocery Competition</w:t>
      </w:r>
      <w:r w:rsidRPr="00012AD2">
        <w:rPr>
          <w:noProof/>
        </w:rPr>
        <w:t xml:space="preserve">. [online] Canada.ca. Available at: </w:t>
      </w:r>
      <w:hyperlink r:id="rId24" w:history="1">
        <w:r w:rsidRPr="00012AD2">
          <w:rPr>
            <w:rStyle w:val="Hyperlink"/>
            <w:noProof/>
          </w:rPr>
          <w:t>https://competition-bureau.canada.ca/en/how-we-foster-competition/education-and-outreach/canada-needs-more-grocery-competition</w:t>
        </w:r>
      </w:hyperlink>
      <w:r w:rsidRPr="00012AD2">
        <w:rPr>
          <w:noProof/>
        </w:rPr>
        <w:t xml:space="preserve"> [Accessed 21 Nov. 2025].</w:t>
      </w:r>
    </w:p>
    <w:p w:rsidR="00012AD2" w:rsidRPr="00086B36" w:rsidRDefault="00012AD2" w:rsidP="00086B36">
      <w:pPr>
        <w:rPr>
          <w:noProof/>
          <w:lang w:val="en-GB"/>
        </w:rPr>
      </w:pPr>
      <w:r>
        <w:rPr>
          <w:noProof/>
          <w:lang w:val="en-GB"/>
        </w:rPr>
        <w:t>Greenwood, S. and Reynolds, C. (</w:t>
      </w:r>
      <w:r w:rsidRPr="00086B36">
        <w:rPr>
          <w:noProof/>
          <w:lang w:val="en-GB"/>
        </w:rPr>
        <w:t>2024</w:t>
      </w:r>
      <w:r>
        <w:rPr>
          <w:noProof/>
          <w:lang w:val="en-GB"/>
        </w:rPr>
        <w:t>)</w:t>
      </w:r>
      <w:r w:rsidRPr="00086B36">
        <w:rPr>
          <w:noProof/>
          <w:lang w:val="en-GB"/>
        </w:rPr>
        <w:t>. Fresh produce on the loose: Examining the coherence between plastic packaging and food waste policy using the case study of fruit and vegetables in the UK. </w:t>
      </w:r>
      <w:r w:rsidRPr="00086B36">
        <w:rPr>
          <w:i/>
          <w:iCs/>
          <w:noProof/>
          <w:lang w:val="en-GB"/>
        </w:rPr>
        <w:t>Environmental Research: Food Systems</w:t>
      </w:r>
      <w:r w:rsidRPr="00086B36">
        <w:rPr>
          <w:noProof/>
          <w:lang w:val="en-GB"/>
        </w:rPr>
        <w:t>, </w:t>
      </w:r>
      <w:r w:rsidRPr="00086B36">
        <w:rPr>
          <w:i/>
          <w:iCs/>
          <w:noProof/>
          <w:lang w:val="en-GB"/>
        </w:rPr>
        <w:t>1</w:t>
      </w:r>
      <w:r w:rsidRPr="00086B36">
        <w:rPr>
          <w:noProof/>
          <w:lang w:val="en-GB"/>
        </w:rPr>
        <w:t>(2), p.025008.</w:t>
      </w:r>
    </w:p>
    <w:p w:rsidR="00012AD2" w:rsidRPr="00012AD2" w:rsidRDefault="00012AD2" w:rsidP="00012AD2">
      <w:pPr>
        <w:rPr>
          <w:noProof/>
        </w:rPr>
      </w:pPr>
      <w:r w:rsidRPr="00012AD2">
        <w:rPr>
          <w:noProof/>
        </w:rPr>
        <w:t xml:space="preserve">Hanlon, A. (2022). </w:t>
      </w:r>
      <w:r w:rsidRPr="00012AD2">
        <w:rPr>
          <w:i/>
          <w:iCs/>
          <w:noProof/>
        </w:rPr>
        <w:t>How to use the BCG Matrix</w:t>
      </w:r>
      <w:r w:rsidRPr="00012AD2">
        <w:rPr>
          <w:noProof/>
        </w:rPr>
        <w:t xml:space="preserve">. [online] Smart Insights. Available at: </w:t>
      </w:r>
      <w:hyperlink r:id="rId25" w:history="1">
        <w:r w:rsidRPr="00012AD2">
          <w:rPr>
            <w:rStyle w:val="Hyperlink"/>
            <w:noProof/>
          </w:rPr>
          <w:t>https://www.smartinsights.com/marketing-planning/marketing-models/use-bcg-matrix/</w:t>
        </w:r>
      </w:hyperlink>
      <w:r w:rsidRPr="00012AD2">
        <w:rPr>
          <w:noProof/>
        </w:rPr>
        <w:t xml:space="preserve"> [Accessed 21 Nov. 2025].</w:t>
      </w:r>
    </w:p>
    <w:p w:rsidR="00012AD2" w:rsidRPr="00086B36" w:rsidRDefault="00012AD2" w:rsidP="00086B36">
      <w:pPr>
        <w:rPr>
          <w:noProof/>
          <w:lang w:val="en-GB"/>
        </w:rPr>
      </w:pPr>
      <w:r>
        <w:rPr>
          <w:noProof/>
          <w:lang w:val="en-GB"/>
        </w:rPr>
        <w:t>Hartfield, T.R. (</w:t>
      </w:r>
      <w:r w:rsidRPr="00086B36">
        <w:rPr>
          <w:noProof/>
          <w:lang w:val="en-GB"/>
        </w:rPr>
        <w:t>2024</w:t>
      </w:r>
      <w:r>
        <w:rPr>
          <w:noProof/>
          <w:lang w:val="en-GB"/>
        </w:rPr>
        <w:t>)</w:t>
      </w:r>
      <w:r w:rsidRPr="00086B36">
        <w:rPr>
          <w:noProof/>
          <w:lang w:val="en-GB"/>
        </w:rPr>
        <w:t>. Overcoming Data Barriers: Strategies for New Entrants to Achieve Differentiation in the UK Food Retail Market. </w:t>
      </w:r>
      <w:r w:rsidRPr="00086B36">
        <w:rPr>
          <w:i/>
          <w:iCs/>
          <w:noProof/>
          <w:lang w:val="en-GB"/>
        </w:rPr>
        <w:t>Journal of World Economy</w:t>
      </w:r>
      <w:r w:rsidRPr="00086B36">
        <w:rPr>
          <w:noProof/>
          <w:lang w:val="en-GB"/>
        </w:rPr>
        <w:t>, </w:t>
      </w:r>
      <w:r w:rsidRPr="00086B36">
        <w:rPr>
          <w:i/>
          <w:iCs/>
          <w:noProof/>
          <w:lang w:val="en-GB"/>
        </w:rPr>
        <w:t>3</w:t>
      </w:r>
      <w:r w:rsidRPr="00086B36">
        <w:rPr>
          <w:noProof/>
          <w:lang w:val="en-GB"/>
        </w:rPr>
        <w:t>(3), pp.68-83.</w:t>
      </w:r>
    </w:p>
    <w:p w:rsidR="00012AD2" w:rsidRPr="00086B36" w:rsidRDefault="00012AD2" w:rsidP="00086B36">
      <w:pPr>
        <w:rPr>
          <w:noProof/>
          <w:lang w:val="en-GB"/>
        </w:rPr>
      </w:pPr>
      <w:r w:rsidRPr="00086B36">
        <w:rPr>
          <w:noProof/>
          <w:lang w:val="en-GB"/>
        </w:rPr>
        <w:t xml:space="preserve">IBIS World (2025). </w:t>
      </w:r>
      <w:r w:rsidRPr="00086B36">
        <w:rPr>
          <w:i/>
          <w:iCs/>
          <w:noProof/>
          <w:lang w:val="en-GB"/>
        </w:rPr>
        <w:t>Supermarkets &amp; Grocery Stores in Canada - Market Research Report (2015-2030).</w:t>
      </w:r>
      <w:r w:rsidRPr="00086B36">
        <w:rPr>
          <w:noProof/>
          <w:lang w:val="en-GB"/>
        </w:rPr>
        <w:t xml:space="preserve"> Available at: </w:t>
      </w:r>
      <w:hyperlink r:id="rId26" w:history="1">
        <w:r w:rsidRPr="00086B36">
          <w:rPr>
            <w:rStyle w:val="Hyperlink"/>
            <w:noProof/>
            <w:lang w:val="en-GB"/>
          </w:rPr>
          <w:t>https://www.ibisworld.com/canada/industry/supermarkets-grocery-stores/1040/</w:t>
        </w:r>
      </w:hyperlink>
      <w:r w:rsidRPr="00086B36">
        <w:rPr>
          <w:noProof/>
          <w:lang w:val="en-GB"/>
        </w:rPr>
        <w:t xml:space="preserve"> [Accessed on: 16/11/2025]</w:t>
      </w:r>
    </w:p>
    <w:p w:rsidR="00012AD2" w:rsidRPr="00012AD2" w:rsidRDefault="00012AD2" w:rsidP="00012AD2">
      <w:pPr>
        <w:rPr>
          <w:noProof/>
        </w:rPr>
      </w:pPr>
      <w:r w:rsidRPr="00012AD2">
        <w:rPr>
          <w:noProof/>
        </w:rPr>
        <w:t xml:space="preserve">IBISWorld (2025). </w:t>
      </w:r>
      <w:r w:rsidRPr="00012AD2">
        <w:rPr>
          <w:i/>
          <w:iCs/>
          <w:noProof/>
        </w:rPr>
        <w:t>Supermarkets &amp; Grocery Stores in Canada - Market Research Report (2015-2030)</w:t>
      </w:r>
      <w:r w:rsidRPr="00012AD2">
        <w:rPr>
          <w:noProof/>
        </w:rPr>
        <w:t xml:space="preserve">. [online] Ibisworld.com. Available at: </w:t>
      </w:r>
      <w:hyperlink r:id="rId27" w:history="1">
        <w:r w:rsidRPr="00012AD2">
          <w:rPr>
            <w:rStyle w:val="Hyperlink"/>
            <w:noProof/>
          </w:rPr>
          <w:t>https://www.ibisworld.com/canada/industry/supermarkets-grocery-stores/1040/</w:t>
        </w:r>
      </w:hyperlink>
      <w:r w:rsidRPr="00012AD2">
        <w:rPr>
          <w:noProof/>
        </w:rPr>
        <w:t xml:space="preserve"> [Accessed 21 Nov. 2025].</w:t>
      </w:r>
    </w:p>
    <w:p w:rsidR="00012AD2" w:rsidRPr="00086B36" w:rsidRDefault="00012AD2" w:rsidP="00086B36">
      <w:pPr>
        <w:rPr>
          <w:noProof/>
          <w:lang w:val="en-GB"/>
        </w:rPr>
      </w:pPr>
      <w:r w:rsidRPr="00086B36">
        <w:rPr>
          <w:noProof/>
          <w:lang w:val="en-GB"/>
        </w:rPr>
        <w:t>Kleisiari, C., D</w:t>
      </w:r>
      <w:r>
        <w:rPr>
          <w:noProof/>
          <w:lang w:val="en-GB"/>
        </w:rPr>
        <w:t>uquenne, M.N. and Vlontzos, G. (</w:t>
      </w:r>
      <w:r w:rsidRPr="00086B36">
        <w:rPr>
          <w:noProof/>
          <w:lang w:val="en-GB"/>
        </w:rPr>
        <w:t>2021</w:t>
      </w:r>
      <w:r>
        <w:rPr>
          <w:noProof/>
          <w:lang w:val="en-GB"/>
        </w:rPr>
        <w:t>)</w:t>
      </w:r>
      <w:r w:rsidRPr="00086B36">
        <w:rPr>
          <w:noProof/>
          <w:lang w:val="en-GB"/>
        </w:rPr>
        <w:t>. E-commerce in the retail chain store market: An alternative or a main trend?. </w:t>
      </w:r>
      <w:r w:rsidRPr="00086B36">
        <w:rPr>
          <w:i/>
          <w:iCs/>
          <w:noProof/>
          <w:lang w:val="en-GB"/>
        </w:rPr>
        <w:t>Sustainability</w:t>
      </w:r>
      <w:r w:rsidRPr="00086B36">
        <w:rPr>
          <w:noProof/>
          <w:lang w:val="en-GB"/>
        </w:rPr>
        <w:t>, </w:t>
      </w:r>
      <w:r w:rsidRPr="00086B36">
        <w:rPr>
          <w:i/>
          <w:iCs/>
          <w:noProof/>
          <w:lang w:val="en-GB"/>
        </w:rPr>
        <w:t>13</w:t>
      </w:r>
      <w:r w:rsidRPr="00086B36">
        <w:rPr>
          <w:noProof/>
          <w:lang w:val="en-GB"/>
        </w:rPr>
        <w:t>(8), p.4392.</w:t>
      </w:r>
    </w:p>
    <w:p w:rsidR="00012AD2" w:rsidRPr="00086B36" w:rsidRDefault="00012AD2" w:rsidP="00086B36">
      <w:pPr>
        <w:rPr>
          <w:noProof/>
          <w:lang w:val="en-GB"/>
        </w:rPr>
      </w:pPr>
      <w:r>
        <w:rPr>
          <w:noProof/>
          <w:lang w:val="en-GB"/>
        </w:rPr>
        <w:t>Montano, S. (</w:t>
      </w:r>
      <w:r w:rsidRPr="00086B36">
        <w:rPr>
          <w:noProof/>
          <w:lang w:val="en-GB"/>
        </w:rPr>
        <w:t>2025</w:t>
      </w:r>
      <w:r>
        <w:rPr>
          <w:noProof/>
          <w:lang w:val="en-GB"/>
        </w:rPr>
        <w:t>)</w:t>
      </w:r>
      <w:r w:rsidRPr="00086B36">
        <w:rPr>
          <w:noProof/>
          <w:lang w:val="en-GB"/>
        </w:rPr>
        <w:t>. </w:t>
      </w:r>
      <w:r w:rsidRPr="00086B36">
        <w:rPr>
          <w:i/>
          <w:iCs/>
          <w:noProof/>
          <w:lang w:val="en-GB"/>
        </w:rPr>
        <w:t>Retail Marketing: Contemporary Approaches to Retailing in the Digital and Experience Economy</w:t>
      </w:r>
      <w:r w:rsidRPr="00086B36">
        <w:rPr>
          <w:noProof/>
          <w:lang w:val="en-GB"/>
        </w:rPr>
        <w:t>. Kogan Page Publishers.</w:t>
      </w:r>
    </w:p>
    <w:p w:rsidR="00012AD2" w:rsidRPr="00012AD2" w:rsidRDefault="00012AD2" w:rsidP="00012AD2">
      <w:pPr>
        <w:rPr>
          <w:noProof/>
        </w:rPr>
      </w:pPr>
      <w:r w:rsidRPr="00012AD2">
        <w:rPr>
          <w:noProof/>
        </w:rPr>
        <w:t xml:space="preserve">Mordor Intelligence (2025). </w:t>
      </w:r>
      <w:r w:rsidRPr="00012AD2">
        <w:rPr>
          <w:i/>
          <w:iCs/>
          <w:noProof/>
        </w:rPr>
        <w:t>Canada Online Grocery Market Size, Share &amp; 2030 Growth Trends Report</w:t>
      </w:r>
      <w:r w:rsidRPr="00012AD2">
        <w:rPr>
          <w:noProof/>
        </w:rPr>
        <w:t xml:space="preserve">. [online] Mordorintelligence.com. Available at: </w:t>
      </w:r>
      <w:hyperlink r:id="rId28" w:history="1">
        <w:r w:rsidRPr="00012AD2">
          <w:rPr>
            <w:rStyle w:val="Hyperlink"/>
            <w:noProof/>
          </w:rPr>
          <w:t>https://www.mordorintelligence.com/industry-reports/canada-online-grocery-market</w:t>
        </w:r>
      </w:hyperlink>
      <w:r w:rsidRPr="00012AD2">
        <w:rPr>
          <w:noProof/>
        </w:rPr>
        <w:t xml:space="preserve"> [Accessed 21 Nov. 2025].</w:t>
      </w:r>
    </w:p>
    <w:p w:rsidR="00012AD2" w:rsidRPr="00086B36" w:rsidRDefault="00012AD2" w:rsidP="00086B36">
      <w:pPr>
        <w:rPr>
          <w:noProof/>
          <w:lang w:val="en-GB"/>
        </w:rPr>
      </w:pPr>
      <w:r>
        <w:rPr>
          <w:noProof/>
          <w:lang w:val="en-GB"/>
        </w:rPr>
        <w:lastRenderedPageBreak/>
        <w:t>Ologunebi, J. and Taiwo, E.O. (</w:t>
      </w:r>
      <w:r w:rsidRPr="00086B36">
        <w:rPr>
          <w:noProof/>
          <w:lang w:val="en-GB"/>
        </w:rPr>
        <w:t>2023</w:t>
      </w:r>
      <w:r>
        <w:rPr>
          <w:noProof/>
          <w:lang w:val="en-GB"/>
        </w:rPr>
        <w:t>)</w:t>
      </w:r>
      <w:r w:rsidRPr="00086B36">
        <w:rPr>
          <w:noProof/>
          <w:lang w:val="en-GB"/>
        </w:rPr>
        <w:t>. Digital Marketing Strategies, plan and implementations: A case study of Jumia Group and ASDA Uk. </w:t>
      </w:r>
      <w:r w:rsidRPr="00086B36">
        <w:rPr>
          <w:i/>
          <w:iCs/>
          <w:noProof/>
          <w:lang w:val="en-GB"/>
        </w:rPr>
        <w:t>Plan and Implementations: a Case Study of Jumia Group and ASDA UK (October 6, 2023)</w:t>
      </w:r>
      <w:r w:rsidRPr="00086B36">
        <w:rPr>
          <w:noProof/>
          <w:lang w:val="en-GB"/>
        </w:rPr>
        <w:t>.</w:t>
      </w:r>
    </w:p>
    <w:p w:rsidR="00012AD2" w:rsidRPr="00012AD2" w:rsidRDefault="00012AD2" w:rsidP="00012AD2">
      <w:pPr>
        <w:rPr>
          <w:noProof/>
        </w:rPr>
      </w:pPr>
      <w:r w:rsidRPr="00012AD2">
        <w:rPr>
          <w:noProof/>
        </w:rPr>
        <w:t xml:space="preserve">Oxford College of Marketing (2023). </w:t>
      </w:r>
      <w:r w:rsidRPr="00012AD2">
        <w:rPr>
          <w:i/>
          <w:iCs/>
          <w:noProof/>
        </w:rPr>
        <w:t>Using The Ansoff Matrix to Develop Marketing Strategy</w:t>
      </w:r>
      <w:r w:rsidRPr="00012AD2">
        <w:rPr>
          <w:noProof/>
        </w:rPr>
        <w:t xml:space="preserve">. [online] Oxford College of Marketing. Available at: </w:t>
      </w:r>
      <w:hyperlink r:id="rId29" w:history="1">
        <w:r w:rsidRPr="00012AD2">
          <w:rPr>
            <w:rStyle w:val="Hyperlink"/>
            <w:noProof/>
          </w:rPr>
          <w:t>https://blog.oxfordcollegeofmarketing.com/2016/08/01/using-ansoff-matrix-develop-marketing-strategy/</w:t>
        </w:r>
      </w:hyperlink>
      <w:r w:rsidRPr="00012AD2">
        <w:rPr>
          <w:noProof/>
        </w:rPr>
        <w:t xml:space="preserve"> [Accessed 21 Nov. 2025].</w:t>
      </w:r>
    </w:p>
    <w:p w:rsidR="00012AD2" w:rsidRPr="00086B36" w:rsidRDefault="00012AD2" w:rsidP="00086B36">
      <w:pPr>
        <w:rPr>
          <w:noProof/>
          <w:lang w:val="en-GB"/>
        </w:rPr>
      </w:pPr>
      <w:r>
        <w:rPr>
          <w:noProof/>
          <w:lang w:val="en-GB"/>
        </w:rPr>
        <w:t>Prabha, R. and Natarajan, K. (</w:t>
      </w:r>
      <w:r w:rsidRPr="00086B36">
        <w:rPr>
          <w:noProof/>
          <w:lang w:val="en-GB"/>
        </w:rPr>
        <w:t>2025</w:t>
      </w:r>
      <w:r>
        <w:rPr>
          <w:noProof/>
          <w:lang w:val="en-GB"/>
        </w:rPr>
        <w:t>)</w:t>
      </w:r>
      <w:r w:rsidRPr="00086B36">
        <w:rPr>
          <w:noProof/>
          <w:lang w:val="en-GB"/>
        </w:rPr>
        <w:t>. Consumer Preferences Towards Online Grocery Retail Stores–A Study. </w:t>
      </w:r>
      <w:r w:rsidRPr="00086B36">
        <w:rPr>
          <w:i/>
          <w:iCs/>
          <w:noProof/>
          <w:lang w:val="en-GB"/>
        </w:rPr>
        <w:t>International Journal of Environmental Sciences</w:t>
      </w:r>
      <w:r w:rsidRPr="00086B36">
        <w:rPr>
          <w:noProof/>
          <w:lang w:val="en-GB"/>
        </w:rPr>
        <w:t>, </w:t>
      </w:r>
      <w:r w:rsidRPr="00086B36">
        <w:rPr>
          <w:i/>
          <w:iCs/>
          <w:noProof/>
          <w:lang w:val="en-GB"/>
        </w:rPr>
        <w:t>11</w:t>
      </w:r>
      <w:r w:rsidRPr="00086B36">
        <w:rPr>
          <w:noProof/>
          <w:lang w:val="en-GB"/>
        </w:rPr>
        <w:t>(11s), pp.286-294.</w:t>
      </w:r>
    </w:p>
    <w:p w:rsidR="00012AD2" w:rsidRPr="00012AD2" w:rsidRDefault="00012AD2" w:rsidP="00012AD2">
      <w:pPr>
        <w:rPr>
          <w:noProof/>
        </w:rPr>
      </w:pPr>
      <w:r w:rsidRPr="00012AD2">
        <w:rPr>
          <w:noProof/>
        </w:rPr>
        <w:t xml:space="preserve">PWC (2024). </w:t>
      </w:r>
      <w:r w:rsidRPr="00012AD2">
        <w:rPr>
          <w:i/>
          <w:iCs/>
          <w:noProof/>
        </w:rPr>
        <w:t>Consumers willing to pay 9.7% sustainability premium, even as cost-of-living and inflationary concerns weigh: PwC 2024 voice of the consumer survey</w:t>
      </w:r>
      <w:r w:rsidRPr="00012AD2">
        <w:rPr>
          <w:noProof/>
        </w:rPr>
        <w:t xml:space="preserve">. [online] PwC. Available at: </w:t>
      </w:r>
      <w:hyperlink r:id="rId30" w:history="1">
        <w:r w:rsidRPr="00012AD2">
          <w:rPr>
            <w:rStyle w:val="Hyperlink"/>
            <w:noProof/>
          </w:rPr>
          <w:t>https://www.pwc.com/gx/en/news-room/press-releases/2024/pwc-2024-voice-of-consumer-survey.html</w:t>
        </w:r>
      </w:hyperlink>
      <w:r w:rsidRPr="00012AD2">
        <w:rPr>
          <w:noProof/>
        </w:rPr>
        <w:t xml:space="preserve"> [Accessed 21 Nov. 2025].</w:t>
      </w:r>
    </w:p>
    <w:p w:rsidR="00012AD2" w:rsidRPr="00012AD2" w:rsidRDefault="00012AD2" w:rsidP="00012AD2">
      <w:pPr>
        <w:rPr>
          <w:noProof/>
        </w:rPr>
      </w:pPr>
      <w:r w:rsidRPr="00012AD2">
        <w:rPr>
          <w:noProof/>
        </w:rPr>
        <w:t xml:space="preserve">PwC (2025). </w:t>
      </w:r>
      <w:r w:rsidRPr="00012AD2">
        <w:rPr>
          <w:i/>
          <w:iCs/>
          <w:noProof/>
        </w:rPr>
        <w:t>PwC Canada’s ‘Voice of the Consumer’ Report 2025</w:t>
      </w:r>
      <w:r w:rsidRPr="00012AD2">
        <w:rPr>
          <w:noProof/>
        </w:rPr>
        <w:t xml:space="preserve">. [online] PwC. Available at: </w:t>
      </w:r>
      <w:hyperlink r:id="rId31" w:history="1">
        <w:r w:rsidRPr="00012AD2">
          <w:rPr>
            <w:rStyle w:val="Hyperlink"/>
            <w:noProof/>
          </w:rPr>
          <w:t>https://www.pwc.com/ca/en/media/release/pwc-2025-voice-of-consumer-report-released.html</w:t>
        </w:r>
      </w:hyperlink>
      <w:r w:rsidRPr="00012AD2">
        <w:rPr>
          <w:noProof/>
        </w:rPr>
        <w:t xml:space="preserve"> [Accessed 21 Nov. 2025].</w:t>
      </w:r>
    </w:p>
    <w:p w:rsidR="00012AD2" w:rsidRPr="00086B36" w:rsidRDefault="00012AD2" w:rsidP="00086B36">
      <w:pPr>
        <w:rPr>
          <w:noProof/>
          <w:lang w:val="en-GB"/>
        </w:rPr>
      </w:pPr>
      <w:r w:rsidRPr="00086B36">
        <w:rPr>
          <w:noProof/>
          <w:lang w:val="en-GB"/>
        </w:rPr>
        <w:t xml:space="preserve">Reuters (2024a). </w:t>
      </w:r>
      <w:r w:rsidRPr="00086B36">
        <w:rPr>
          <w:i/>
          <w:iCs/>
          <w:noProof/>
          <w:lang w:val="en-GB"/>
        </w:rPr>
        <w:t>UK supermarket Asda returned to profit in 2023.</w:t>
      </w:r>
      <w:r w:rsidRPr="00086B36">
        <w:rPr>
          <w:noProof/>
          <w:lang w:val="en-GB"/>
        </w:rPr>
        <w:t xml:space="preserve"> Available at: </w:t>
      </w:r>
      <w:hyperlink r:id="rId32" w:history="1">
        <w:r w:rsidRPr="00086B36">
          <w:rPr>
            <w:rStyle w:val="Hyperlink"/>
            <w:noProof/>
            <w:lang w:val="en-GB"/>
          </w:rPr>
          <w:t>https://www.reuters.com/business/retail-consumer/uk-supermarket-asda-returned-profit-2023-2024-06-28/</w:t>
        </w:r>
      </w:hyperlink>
      <w:r w:rsidRPr="00086B36">
        <w:rPr>
          <w:noProof/>
          <w:lang w:val="en-GB"/>
        </w:rPr>
        <w:t xml:space="preserve"> [Accessed on: 17/11/2025]</w:t>
      </w:r>
    </w:p>
    <w:p w:rsidR="00012AD2" w:rsidRPr="00086B36" w:rsidRDefault="00012AD2" w:rsidP="00086B36">
      <w:pPr>
        <w:rPr>
          <w:noProof/>
          <w:lang w:val="en-GB"/>
        </w:rPr>
      </w:pPr>
      <w:r w:rsidRPr="00086B36">
        <w:rPr>
          <w:noProof/>
          <w:lang w:val="en-GB"/>
        </w:rPr>
        <w:t xml:space="preserve">Reuters (2024b). </w:t>
      </w:r>
      <w:r w:rsidRPr="00086B36">
        <w:rPr>
          <w:i/>
          <w:iCs/>
          <w:noProof/>
          <w:lang w:val="en-GB"/>
        </w:rPr>
        <w:t>UK supermarket Asda profit tops 1 bln stg despite market share loss.</w:t>
      </w:r>
      <w:r w:rsidRPr="00086B36">
        <w:rPr>
          <w:noProof/>
          <w:lang w:val="en-GB"/>
        </w:rPr>
        <w:t xml:space="preserve"> Available at: </w:t>
      </w:r>
      <w:hyperlink r:id="rId33" w:history="1">
        <w:r w:rsidRPr="00086B36">
          <w:rPr>
            <w:rStyle w:val="Hyperlink"/>
            <w:noProof/>
            <w:lang w:val="en-GB"/>
          </w:rPr>
          <w:t>https://www.reuters.com/business/retail-consumer/uk-supermarket-asda-says-2023-underlying-profit-up-24-2024-04-22/</w:t>
        </w:r>
      </w:hyperlink>
      <w:r w:rsidRPr="00086B36">
        <w:rPr>
          <w:noProof/>
          <w:lang w:val="en-GB"/>
        </w:rPr>
        <w:t xml:space="preserve"> [Accessed on: 15/11/2025]</w:t>
      </w:r>
    </w:p>
    <w:p w:rsidR="00012AD2" w:rsidRPr="00012AD2" w:rsidRDefault="00012AD2" w:rsidP="00012AD2">
      <w:pPr>
        <w:rPr>
          <w:noProof/>
        </w:rPr>
      </w:pPr>
      <w:r w:rsidRPr="00012AD2">
        <w:rPr>
          <w:noProof/>
        </w:rPr>
        <w:t xml:space="preserve">Reuters Staff (2025). Retailer Loblaw beats quarterly estimates, sees consumers opting for Canadian products. </w:t>
      </w:r>
      <w:r w:rsidRPr="00012AD2">
        <w:rPr>
          <w:i/>
          <w:iCs/>
          <w:noProof/>
        </w:rPr>
        <w:t>Reuters</w:t>
      </w:r>
      <w:r w:rsidRPr="00012AD2">
        <w:rPr>
          <w:noProof/>
        </w:rPr>
        <w:t xml:space="preserve">. [online] 30 Apr. Available at: </w:t>
      </w:r>
      <w:hyperlink r:id="rId34" w:history="1">
        <w:r w:rsidRPr="00012AD2">
          <w:rPr>
            <w:rStyle w:val="Hyperlink"/>
            <w:noProof/>
          </w:rPr>
          <w:t>https://www.reuters.com/business/retail-consumer/loblaws-quarterly-results-beat-estimates-grocery-pharmacy-demand-2025-04-30/</w:t>
        </w:r>
      </w:hyperlink>
      <w:r w:rsidRPr="00012AD2">
        <w:rPr>
          <w:noProof/>
        </w:rPr>
        <w:t xml:space="preserve"> [Accessed 21 Nov. 2025].</w:t>
      </w:r>
    </w:p>
    <w:p w:rsidR="00012AD2" w:rsidRPr="00086B36" w:rsidRDefault="00012AD2" w:rsidP="00086B36">
      <w:pPr>
        <w:rPr>
          <w:noProof/>
          <w:lang w:val="en-GB"/>
        </w:rPr>
      </w:pPr>
      <w:r w:rsidRPr="00086B36">
        <w:rPr>
          <w:noProof/>
          <w:lang w:val="en-GB"/>
        </w:rPr>
        <w:t xml:space="preserve">Rushton, </w:t>
      </w:r>
      <w:r>
        <w:rPr>
          <w:noProof/>
          <w:lang w:val="en-GB"/>
        </w:rPr>
        <w:t>A., Croucher, P. and Baker, P. (</w:t>
      </w:r>
      <w:r w:rsidRPr="00086B36">
        <w:rPr>
          <w:noProof/>
          <w:lang w:val="en-GB"/>
        </w:rPr>
        <w:t>2022</w:t>
      </w:r>
      <w:r>
        <w:rPr>
          <w:noProof/>
          <w:lang w:val="en-GB"/>
        </w:rPr>
        <w:t>)</w:t>
      </w:r>
      <w:r w:rsidRPr="00086B36">
        <w:rPr>
          <w:noProof/>
          <w:lang w:val="en-GB"/>
        </w:rPr>
        <w:t>. </w:t>
      </w:r>
      <w:r w:rsidRPr="00086B36">
        <w:rPr>
          <w:i/>
          <w:iCs/>
          <w:noProof/>
          <w:lang w:val="en-GB"/>
        </w:rPr>
        <w:t>The handbook of logistics and distribution management: Understanding the supply chain</w:t>
      </w:r>
      <w:r w:rsidRPr="00086B36">
        <w:rPr>
          <w:noProof/>
          <w:lang w:val="en-GB"/>
        </w:rPr>
        <w:t>. Kogan Page Publishers.</w:t>
      </w:r>
    </w:p>
    <w:p w:rsidR="00012AD2" w:rsidRPr="00086B36" w:rsidRDefault="00012AD2" w:rsidP="00086B36">
      <w:pPr>
        <w:rPr>
          <w:noProof/>
          <w:lang w:val="en-GB"/>
        </w:rPr>
      </w:pPr>
      <w:r w:rsidRPr="00086B36">
        <w:rPr>
          <w:noProof/>
          <w:lang w:val="en-GB"/>
        </w:rPr>
        <w:lastRenderedPageBreak/>
        <w:t>Sarabdeen, J., C</w:t>
      </w:r>
      <w:r>
        <w:rPr>
          <w:noProof/>
          <w:lang w:val="en-GB"/>
        </w:rPr>
        <w:t>hikhaoui, E. and Ishak, M.M.M. (</w:t>
      </w:r>
      <w:r w:rsidRPr="00086B36">
        <w:rPr>
          <w:noProof/>
          <w:lang w:val="en-GB"/>
        </w:rPr>
        <w:t>2022</w:t>
      </w:r>
      <w:r>
        <w:rPr>
          <w:noProof/>
          <w:lang w:val="en-GB"/>
        </w:rPr>
        <w:t>)</w:t>
      </w:r>
      <w:r w:rsidRPr="00086B36">
        <w:rPr>
          <w:noProof/>
          <w:lang w:val="en-GB"/>
        </w:rPr>
        <w:t>. Creating standards for Canadian health data protection during health emergency–An analysis of privacy regulations and laws. </w:t>
      </w:r>
      <w:r w:rsidRPr="00086B36">
        <w:rPr>
          <w:i/>
          <w:iCs/>
          <w:noProof/>
          <w:lang w:val="en-GB"/>
        </w:rPr>
        <w:t>Heliyon</w:t>
      </w:r>
      <w:r w:rsidRPr="00086B36">
        <w:rPr>
          <w:noProof/>
          <w:lang w:val="en-GB"/>
        </w:rPr>
        <w:t>, </w:t>
      </w:r>
      <w:r w:rsidRPr="00086B36">
        <w:rPr>
          <w:i/>
          <w:iCs/>
          <w:noProof/>
          <w:lang w:val="en-GB"/>
        </w:rPr>
        <w:t>8</w:t>
      </w:r>
      <w:r w:rsidRPr="00086B36">
        <w:rPr>
          <w:noProof/>
          <w:lang w:val="en-GB"/>
        </w:rPr>
        <w:t>(5).</w:t>
      </w:r>
    </w:p>
    <w:p w:rsidR="00012AD2" w:rsidRPr="00086B36" w:rsidRDefault="00012AD2" w:rsidP="00086B36">
      <w:pPr>
        <w:rPr>
          <w:noProof/>
          <w:lang w:val="en-GB"/>
        </w:rPr>
      </w:pPr>
      <w:r w:rsidRPr="00086B36">
        <w:rPr>
          <w:noProof/>
          <w:lang w:val="en-GB"/>
        </w:rPr>
        <w:t>Sarrazin</w:t>
      </w:r>
      <w:r>
        <w:rPr>
          <w:noProof/>
          <w:lang w:val="en-GB"/>
        </w:rPr>
        <w:t>, F., LeBel, L. and Lehoux, N. (</w:t>
      </w:r>
      <w:r w:rsidRPr="00086B36">
        <w:rPr>
          <w:noProof/>
          <w:lang w:val="en-GB"/>
        </w:rPr>
        <w:t>2021</w:t>
      </w:r>
      <w:r>
        <w:rPr>
          <w:noProof/>
          <w:lang w:val="en-GB"/>
        </w:rPr>
        <w:t>)</w:t>
      </w:r>
      <w:r w:rsidRPr="00086B36">
        <w:rPr>
          <w:noProof/>
          <w:lang w:val="en-GB"/>
        </w:rPr>
        <w:t>. Regional logistics centre: Application to Eastern Canada. </w:t>
      </w:r>
      <w:r w:rsidRPr="00086B36">
        <w:rPr>
          <w:i/>
          <w:iCs/>
          <w:noProof/>
          <w:lang w:val="en-GB"/>
        </w:rPr>
        <w:t>INFOR: Information Systems and Operational Research</w:t>
      </w:r>
      <w:r w:rsidRPr="00086B36">
        <w:rPr>
          <w:noProof/>
          <w:lang w:val="en-GB"/>
        </w:rPr>
        <w:t>, </w:t>
      </w:r>
      <w:r w:rsidRPr="00086B36">
        <w:rPr>
          <w:i/>
          <w:iCs/>
          <w:noProof/>
          <w:lang w:val="en-GB"/>
        </w:rPr>
        <w:t>59</w:t>
      </w:r>
      <w:r w:rsidRPr="00086B36">
        <w:rPr>
          <w:noProof/>
          <w:lang w:val="en-GB"/>
        </w:rPr>
        <w:t>(3), pp.439-464.</w:t>
      </w:r>
    </w:p>
    <w:p w:rsidR="00012AD2" w:rsidRPr="00086B36" w:rsidRDefault="00012AD2" w:rsidP="00086B36">
      <w:pPr>
        <w:rPr>
          <w:noProof/>
          <w:lang w:val="en-GB"/>
        </w:rPr>
      </w:pPr>
      <w:r w:rsidRPr="00086B36">
        <w:rPr>
          <w:noProof/>
          <w:lang w:val="en-GB"/>
        </w:rPr>
        <w:t>Shams, S.R., Brown, D.M. and Har</w:t>
      </w:r>
      <w:r>
        <w:rPr>
          <w:noProof/>
          <w:lang w:val="en-GB"/>
        </w:rPr>
        <w:t>dcastle, K. (</w:t>
      </w:r>
      <w:r w:rsidRPr="00086B36">
        <w:rPr>
          <w:noProof/>
          <w:lang w:val="en-GB"/>
        </w:rPr>
        <w:t>2025</w:t>
      </w:r>
      <w:r>
        <w:rPr>
          <w:noProof/>
          <w:lang w:val="en-GB"/>
        </w:rPr>
        <w:t>)</w:t>
      </w:r>
      <w:r w:rsidRPr="00086B36">
        <w:rPr>
          <w:noProof/>
          <w:lang w:val="en-GB"/>
        </w:rPr>
        <w:t>. Pricing Strategy for People, Planet, and Profit. In </w:t>
      </w:r>
      <w:r w:rsidRPr="00086B36">
        <w:rPr>
          <w:i/>
          <w:iCs/>
          <w:noProof/>
          <w:lang w:val="en-GB"/>
        </w:rPr>
        <w:t>Sustainable Marketing: Strategic Marketing for People, Planet and Profit</w:t>
      </w:r>
      <w:r w:rsidRPr="00086B36">
        <w:rPr>
          <w:noProof/>
          <w:lang w:val="en-GB"/>
        </w:rPr>
        <w:t> (pp. 169-225). Cham: Springer Nature Switzerland.</w:t>
      </w:r>
    </w:p>
    <w:p w:rsidR="00012AD2" w:rsidRPr="00012AD2" w:rsidRDefault="00012AD2" w:rsidP="00012AD2">
      <w:pPr>
        <w:rPr>
          <w:noProof/>
        </w:rPr>
      </w:pPr>
      <w:r w:rsidRPr="00012AD2">
        <w:rPr>
          <w:noProof/>
        </w:rPr>
        <w:t xml:space="preserve">Shi, H., Zhang, Q. and Qin, J. (2024). Cold Chain Logistics and Joint Distribution: A Review of Fresh Logistics Modes. </w:t>
      </w:r>
      <w:r w:rsidRPr="00012AD2">
        <w:rPr>
          <w:i/>
          <w:iCs/>
          <w:noProof/>
        </w:rPr>
        <w:t>Systems</w:t>
      </w:r>
      <w:r w:rsidRPr="00012AD2">
        <w:rPr>
          <w:noProof/>
        </w:rPr>
        <w:t>, 12(7), pp.264–264.</w:t>
      </w:r>
    </w:p>
    <w:p w:rsidR="00012AD2" w:rsidRPr="00086B36" w:rsidRDefault="00012AD2" w:rsidP="00086B36">
      <w:pPr>
        <w:rPr>
          <w:noProof/>
          <w:lang w:val="en-GB"/>
        </w:rPr>
      </w:pPr>
      <w:r>
        <w:rPr>
          <w:noProof/>
          <w:lang w:val="en-GB"/>
        </w:rPr>
        <w:t>Smith, H.W. (</w:t>
      </w:r>
      <w:r w:rsidRPr="00086B36">
        <w:rPr>
          <w:noProof/>
          <w:lang w:val="en-GB"/>
        </w:rPr>
        <w:t>2023</w:t>
      </w:r>
      <w:r>
        <w:rPr>
          <w:noProof/>
          <w:lang w:val="en-GB"/>
        </w:rPr>
        <w:t>)</w:t>
      </w:r>
      <w:r w:rsidRPr="00086B36">
        <w:rPr>
          <w:noProof/>
          <w:lang w:val="en-GB"/>
        </w:rPr>
        <w:t>. GUPPI In Supermarket Mergers: the UK’s Asda/sainsbury Case. </w:t>
      </w:r>
      <w:r w:rsidRPr="00086B36">
        <w:rPr>
          <w:i/>
          <w:iCs/>
          <w:noProof/>
          <w:lang w:val="en-GB"/>
        </w:rPr>
        <w:t>Antitrust Economics at a Times of Upheaval, by J. Kwoka, T. Valleti and L. White (Editors), Forthcoming</w:t>
      </w:r>
      <w:r w:rsidRPr="00086B36">
        <w:rPr>
          <w:noProof/>
          <w:lang w:val="en-GB"/>
        </w:rPr>
        <w:t>.</w:t>
      </w:r>
    </w:p>
    <w:p w:rsidR="00012AD2" w:rsidRPr="00086B36" w:rsidRDefault="00012AD2" w:rsidP="00086B36">
      <w:pPr>
        <w:rPr>
          <w:noProof/>
          <w:lang w:val="en-GB"/>
        </w:rPr>
      </w:pPr>
      <w:r w:rsidRPr="00086B36">
        <w:rPr>
          <w:noProof/>
          <w:lang w:val="en-GB"/>
        </w:rPr>
        <w:t xml:space="preserve">Statista (2024). </w:t>
      </w:r>
      <w:r w:rsidRPr="00086B36">
        <w:rPr>
          <w:i/>
          <w:iCs/>
          <w:noProof/>
          <w:lang w:val="en-GB"/>
        </w:rPr>
        <w:t>Food retail in Canada - statistics &amp; facts.</w:t>
      </w:r>
      <w:r w:rsidRPr="00086B36">
        <w:rPr>
          <w:noProof/>
          <w:lang w:val="en-GB"/>
        </w:rPr>
        <w:t xml:space="preserve"> Available at: </w:t>
      </w:r>
      <w:hyperlink r:id="rId35" w:history="1">
        <w:r w:rsidRPr="00086B36">
          <w:rPr>
            <w:rStyle w:val="Hyperlink"/>
            <w:noProof/>
            <w:lang w:val="en-GB"/>
          </w:rPr>
          <w:t>https://www.statista.com/topics/2872/food-retail-in-canada/?srsltid=AfmBOopEh5NT98A_zyhQwTssY8iBqmfeqaxPjK2stsDz82NDoYIZtFDq</w:t>
        </w:r>
      </w:hyperlink>
      <w:r w:rsidRPr="00086B36">
        <w:rPr>
          <w:noProof/>
          <w:lang w:val="en-GB"/>
        </w:rPr>
        <w:t xml:space="preserve"> [Accessed on: 15/11/2025]</w:t>
      </w:r>
    </w:p>
    <w:p w:rsidR="00012AD2" w:rsidRPr="00086B36" w:rsidRDefault="00012AD2" w:rsidP="00086B36">
      <w:pPr>
        <w:rPr>
          <w:noProof/>
          <w:lang w:val="en-GB"/>
        </w:rPr>
      </w:pPr>
      <w:r w:rsidRPr="00086B36">
        <w:rPr>
          <w:noProof/>
          <w:lang w:val="en-GB"/>
        </w:rPr>
        <w:t xml:space="preserve">Statista (2025a). </w:t>
      </w:r>
      <w:r w:rsidRPr="00086B36">
        <w:rPr>
          <w:i/>
          <w:iCs/>
          <w:noProof/>
          <w:lang w:val="en-GB"/>
        </w:rPr>
        <w:t>Change in retail sales of supermarkets and other grocery retailers in Canada from 2012 to 2024.</w:t>
      </w:r>
      <w:r w:rsidRPr="00086B36">
        <w:rPr>
          <w:noProof/>
          <w:lang w:val="en-GB"/>
        </w:rPr>
        <w:t xml:space="preserve"> Available at: </w:t>
      </w:r>
      <w:hyperlink r:id="rId36" w:history="1">
        <w:r w:rsidRPr="00086B36">
          <w:rPr>
            <w:rStyle w:val="Hyperlink"/>
            <w:noProof/>
            <w:lang w:val="en-GB"/>
          </w:rPr>
          <w:t>https://www.statista.com/statistics/432902/change-in-retail-sales-of-supermarkets-and-other-grocery-stores-canada/?srsltid=AfmBOoq9f9Fq9yWgw07gLL1dpL-KE3nHjrpsT2nhiAn7sTH4OvCrBTZ2</w:t>
        </w:r>
      </w:hyperlink>
      <w:r w:rsidRPr="00086B36">
        <w:rPr>
          <w:noProof/>
          <w:lang w:val="en-GB"/>
        </w:rPr>
        <w:t xml:space="preserve"> [Accessed on: 20/11/2025]</w:t>
      </w:r>
    </w:p>
    <w:p w:rsidR="00012AD2" w:rsidRPr="00086B36" w:rsidRDefault="00012AD2" w:rsidP="00086B36">
      <w:pPr>
        <w:rPr>
          <w:noProof/>
          <w:lang w:val="en-GB"/>
        </w:rPr>
      </w:pPr>
      <w:r w:rsidRPr="00086B36">
        <w:rPr>
          <w:noProof/>
          <w:lang w:val="en-GB"/>
        </w:rPr>
        <w:t xml:space="preserve">Statista (2025b). </w:t>
      </w:r>
      <w:r w:rsidRPr="00086B36">
        <w:rPr>
          <w:i/>
          <w:iCs/>
          <w:noProof/>
          <w:lang w:val="en-GB"/>
        </w:rPr>
        <w:t>Gross domestic product (GDP) per capita in Canada from 1960 to 2023.</w:t>
      </w:r>
      <w:r w:rsidRPr="00086B36">
        <w:rPr>
          <w:noProof/>
          <w:lang w:val="en-GB"/>
        </w:rPr>
        <w:t xml:space="preserve"> Available at: </w:t>
      </w:r>
      <w:hyperlink r:id="rId37" w:history="1">
        <w:r w:rsidRPr="00086B36">
          <w:rPr>
            <w:rStyle w:val="Hyperlink"/>
            <w:noProof/>
            <w:lang w:val="en-GB"/>
          </w:rPr>
          <w:t>https://www.statista.com/statistics/650797/per-capita-gdp-canada/?srsltid=AfmBOopr7YQAMe_lXiwbgMhPHlx-FlFpcBVQcwBiSr41aisdijyvc8W0</w:t>
        </w:r>
      </w:hyperlink>
      <w:r w:rsidRPr="00086B36">
        <w:rPr>
          <w:noProof/>
          <w:lang w:val="en-GB"/>
        </w:rPr>
        <w:t xml:space="preserve"> [Accessed on: 20/11/2025]</w:t>
      </w:r>
    </w:p>
    <w:p w:rsidR="00012AD2" w:rsidRPr="00012AD2" w:rsidRDefault="00012AD2" w:rsidP="00012AD2">
      <w:pPr>
        <w:rPr>
          <w:noProof/>
        </w:rPr>
      </w:pPr>
      <w:r w:rsidRPr="00012AD2">
        <w:rPr>
          <w:noProof/>
        </w:rPr>
        <w:t xml:space="preserve">Subrahmanyam, S. and Azad, S. (2019). (PDF) Carrefour’s Competitive Strategy- Cost Leadership and Differentiation: A Case Study. </w:t>
      </w:r>
      <w:r w:rsidRPr="00012AD2">
        <w:rPr>
          <w:i/>
          <w:iCs/>
          <w:noProof/>
        </w:rPr>
        <w:t>ResearchGate</w:t>
      </w:r>
      <w:r w:rsidRPr="00012AD2">
        <w:rPr>
          <w:noProof/>
        </w:rPr>
        <w:t xml:space="preserve">. [online] Available at: </w:t>
      </w:r>
      <w:hyperlink r:id="rId38" w:history="1">
        <w:r w:rsidRPr="00012AD2">
          <w:rPr>
            <w:rStyle w:val="Hyperlink"/>
            <w:noProof/>
          </w:rPr>
          <w:t>https://www.researchgate.net/publication/333118406_Carrefour</w:t>
        </w:r>
      </w:hyperlink>
      <w:r w:rsidRPr="00012AD2">
        <w:rPr>
          <w:noProof/>
        </w:rPr>
        <w:t xml:space="preserve"> [Accessed 21 Nov. 2025].</w:t>
      </w:r>
    </w:p>
    <w:p w:rsidR="00012AD2" w:rsidRPr="00086B36" w:rsidRDefault="00012AD2" w:rsidP="00086B36">
      <w:pPr>
        <w:rPr>
          <w:noProof/>
          <w:lang w:val="en-GB"/>
        </w:rPr>
      </w:pPr>
      <w:r w:rsidRPr="00086B36">
        <w:rPr>
          <w:noProof/>
          <w:lang w:val="en-GB"/>
        </w:rPr>
        <w:lastRenderedPageBreak/>
        <w:t>Taylor, S., Charlebois,</w:t>
      </w:r>
      <w:r>
        <w:rPr>
          <w:noProof/>
          <w:lang w:val="en-GB"/>
        </w:rPr>
        <w:t xml:space="preserve"> S., Crowell, T. and Cross, B. (</w:t>
      </w:r>
      <w:r w:rsidRPr="00086B36">
        <w:rPr>
          <w:noProof/>
          <w:lang w:val="en-GB"/>
        </w:rPr>
        <w:t>2024</w:t>
      </w:r>
      <w:r>
        <w:rPr>
          <w:noProof/>
          <w:lang w:val="en-GB"/>
        </w:rPr>
        <w:t>)</w:t>
      </w:r>
      <w:r w:rsidRPr="00086B36">
        <w:rPr>
          <w:noProof/>
          <w:lang w:val="en-GB"/>
        </w:rPr>
        <w:t>. The paradox of corporate sustainability: analyzing the moral landscape of Canadian grocers. </w:t>
      </w:r>
      <w:r w:rsidRPr="00086B36">
        <w:rPr>
          <w:i/>
          <w:iCs/>
          <w:noProof/>
          <w:lang w:val="en-GB"/>
        </w:rPr>
        <w:t>Frontiers in Nutrition</w:t>
      </w:r>
      <w:r w:rsidRPr="00086B36">
        <w:rPr>
          <w:noProof/>
          <w:lang w:val="en-GB"/>
        </w:rPr>
        <w:t>, </w:t>
      </w:r>
      <w:r w:rsidRPr="00086B36">
        <w:rPr>
          <w:i/>
          <w:iCs/>
          <w:noProof/>
          <w:lang w:val="en-GB"/>
        </w:rPr>
        <w:t>10</w:t>
      </w:r>
      <w:r w:rsidRPr="00086B36">
        <w:rPr>
          <w:noProof/>
          <w:lang w:val="en-GB"/>
        </w:rPr>
        <w:t>, p.1284377.</w:t>
      </w:r>
    </w:p>
    <w:p w:rsidR="00012AD2" w:rsidRDefault="00012AD2" w:rsidP="00086B36">
      <w:pPr>
        <w:rPr>
          <w:noProof/>
          <w:lang w:val="en-GB"/>
        </w:rPr>
      </w:pPr>
      <w:r w:rsidRPr="00086B36">
        <w:rPr>
          <w:noProof/>
          <w:lang w:val="en-GB"/>
        </w:rPr>
        <w:t xml:space="preserve">The Guardian (2025). </w:t>
      </w:r>
      <w:r w:rsidRPr="00086B36">
        <w:rPr>
          <w:i/>
          <w:iCs/>
          <w:noProof/>
          <w:lang w:val="en-GB"/>
        </w:rPr>
        <w:t>Asda ditches Aldi and Lidl price-match scheme just a year after launch.</w:t>
      </w:r>
      <w:r w:rsidRPr="00086B36">
        <w:rPr>
          <w:noProof/>
          <w:lang w:val="en-GB"/>
        </w:rPr>
        <w:t xml:space="preserve"> Available at: </w:t>
      </w:r>
      <w:hyperlink r:id="rId39" w:history="1">
        <w:r w:rsidRPr="00086B36">
          <w:rPr>
            <w:rStyle w:val="Hyperlink"/>
            <w:noProof/>
            <w:lang w:val="en-GB"/>
          </w:rPr>
          <w:t>https://www.theguardian.com/business/2025/jan/28/asda-ditches-aldi-lidl-price-match-scheme</w:t>
        </w:r>
      </w:hyperlink>
      <w:r w:rsidRPr="00086B36">
        <w:rPr>
          <w:noProof/>
          <w:lang w:val="en-GB"/>
        </w:rPr>
        <w:t xml:space="preserve"> [Accessed on: 19/11/2025]</w:t>
      </w:r>
    </w:p>
    <w:p w:rsidR="00012AD2" w:rsidRPr="00012AD2" w:rsidRDefault="00012AD2" w:rsidP="00012AD2">
      <w:pPr>
        <w:rPr>
          <w:noProof/>
        </w:rPr>
      </w:pPr>
      <w:r w:rsidRPr="00012AD2">
        <w:rPr>
          <w:noProof/>
        </w:rPr>
        <w:t xml:space="preserve">Vassolo, R.S., Weisz, N. and Laker, B. (2024). Conquering New Markets: Corporate Growth Strategies. </w:t>
      </w:r>
      <w:r w:rsidRPr="00012AD2">
        <w:rPr>
          <w:i/>
          <w:iCs/>
          <w:noProof/>
        </w:rPr>
        <w:t>Advanced Strategic Management: A Dynamic Approach to Competition</w:t>
      </w:r>
      <w:r w:rsidRPr="00012AD2">
        <w:rPr>
          <w:noProof/>
        </w:rPr>
        <w:t>, pp.163–175.</w:t>
      </w:r>
    </w:p>
    <w:p w:rsidR="00012AD2" w:rsidRPr="00012AD2" w:rsidRDefault="00012AD2" w:rsidP="00012AD2">
      <w:pPr>
        <w:rPr>
          <w:noProof/>
        </w:rPr>
      </w:pPr>
      <w:r w:rsidRPr="00012AD2">
        <w:rPr>
          <w:noProof/>
        </w:rPr>
        <w:t xml:space="preserve">Wood, B., Williams, O., Baker, P. and Sacks, G. (2023). Behind the ‘creative destruction’ of human diets: An analysis of the structure and market dynamics of the ultra‐processed food manufacturing industry and implications for public health. </w:t>
      </w:r>
      <w:r w:rsidRPr="00012AD2">
        <w:rPr>
          <w:i/>
          <w:iCs/>
          <w:noProof/>
        </w:rPr>
        <w:t>Journal of Agrarian Change</w:t>
      </w:r>
      <w:r w:rsidRPr="00012AD2">
        <w:rPr>
          <w:noProof/>
        </w:rPr>
        <w:t>, 23(4).</w:t>
      </w:r>
    </w:p>
    <w:p w:rsidR="00012AD2" w:rsidRPr="00086B36" w:rsidRDefault="00012AD2" w:rsidP="00086B36">
      <w:pPr>
        <w:rPr>
          <w:noProof/>
          <w:lang w:val="en-GB"/>
        </w:rPr>
      </w:pPr>
    </w:p>
    <w:sectPr w:rsidR="00012AD2" w:rsidRPr="00086B36" w:rsidSect="00A7153D">
      <w:footerReference w:type="default" r:id="rId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1290E" w:rsidRDefault="00D1290E">
      <w:pPr>
        <w:spacing w:before="0" w:line="240" w:lineRule="auto"/>
      </w:pPr>
      <w:r>
        <w:separator/>
      </w:r>
    </w:p>
  </w:endnote>
  <w:endnote w:type="continuationSeparator" w:id="1">
    <w:p w:rsidR="00D1290E" w:rsidRDefault="00D1290E">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E00C6BA-7254-49B8-8912-25EDEF9E45CB}"/>
  </w:font>
  <w:font w:name="Calibri">
    <w:panose1 w:val="020F0502020204030204"/>
    <w:charset w:val="00"/>
    <w:family w:val="swiss"/>
    <w:pitch w:val="variable"/>
    <w:sig w:usb0="E4002EFF" w:usb1="C000247B" w:usb2="00000009" w:usb3="00000000" w:csb0="000001FF" w:csb1="00000000"/>
    <w:embedRegular r:id="rId2" w:fontKey="{6A168DE7-8060-4492-A5AC-EBC25A5AACD6}"/>
    <w:embedBold r:id="rId3" w:fontKey="{58B2DB6A-2036-4297-A0D5-D801EA0CECD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214722F2-6CA9-460E-9EC3-72EAEDFA9FE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50DB7" w:rsidRDefault="00C4634A">
    <w:pPr>
      <w:jc w:val="right"/>
      <w:rPr>
        <w:sz w:val="20"/>
        <w:szCs w:val="20"/>
      </w:rPr>
    </w:pPr>
    <w:r>
      <w:rPr>
        <w:sz w:val="20"/>
        <w:szCs w:val="20"/>
      </w:rPr>
      <w:fldChar w:fldCharType="begin"/>
    </w:r>
    <w:r w:rsidR="00D1290E">
      <w:rPr>
        <w:sz w:val="20"/>
        <w:szCs w:val="20"/>
      </w:rPr>
      <w:instrText>PAGE</w:instrText>
    </w:r>
    <w:r>
      <w:rPr>
        <w:sz w:val="20"/>
        <w:szCs w:val="20"/>
      </w:rPr>
      <w:fldChar w:fldCharType="separate"/>
    </w:r>
    <w:r w:rsidR="00015E8F">
      <w:rPr>
        <w:noProof/>
        <w:sz w:val="20"/>
        <w:szCs w:val="20"/>
      </w:rPr>
      <w:t>1</w:t>
    </w:r>
    <w:r>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1290E" w:rsidRDefault="00D1290E">
      <w:pPr>
        <w:spacing w:before="0" w:line="240" w:lineRule="auto"/>
      </w:pPr>
      <w:r>
        <w:separator/>
      </w:r>
    </w:p>
  </w:footnote>
  <w:footnote w:type="continuationSeparator" w:id="1">
    <w:p w:rsidR="00D1290E" w:rsidRDefault="00D1290E">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45427F"/>
    <w:multiLevelType w:val="multilevel"/>
    <w:tmpl w:val="AC2CA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BCB41F1"/>
    <w:multiLevelType w:val="multilevel"/>
    <w:tmpl w:val="E56E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F50DB7"/>
    <w:rsid w:val="00012AD2"/>
    <w:rsid w:val="00015E8F"/>
    <w:rsid w:val="00035575"/>
    <w:rsid w:val="00086B36"/>
    <w:rsid w:val="000C3DA8"/>
    <w:rsid w:val="00110A75"/>
    <w:rsid w:val="00151633"/>
    <w:rsid w:val="001968E6"/>
    <w:rsid w:val="001F57D0"/>
    <w:rsid w:val="0023711E"/>
    <w:rsid w:val="002B48DB"/>
    <w:rsid w:val="00335AEF"/>
    <w:rsid w:val="00673CA3"/>
    <w:rsid w:val="007042F1"/>
    <w:rsid w:val="007A72BD"/>
    <w:rsid w:val="007B263C"/>
    <w:rsid w:val="007E434B"/>
    <w:rsid w:val="008E38CF"/>
    <w:rsid w:val="00902C75"/>
    <w:rsid w:val="009820B9"/>
    <w:rsid w:val="009D0AF7"/>
    <w:rsid w:val="00A458E4"/>
    <w:rsid w:val="00A7153D"/>
    <w:rsid w:val="00B504D1"/>
    <w:rsid w:val="00B62C74"/>
    <w:rsid w:val="00C4634A"/>
    <w:rsid w:val="00CD4D1B"/>
    <w:rsid w:val="00D1290E"/>
    <w:rsid w:val="00F067AA"/>
    <w:rsid w:val="00F50DB7"/>
    <w:rsid w:val="00F962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4634A"/>
  </w:style>
  <w:style w:type="paragraph" w:styleId="Heading1">
    <w:name w:val="heading 1"/>
    <w:basedOn w:val="Normal"/>
    <w:next w:val="Normal"/>
    <w:rsid w:val="00C4634A"/>
    <w:pPr>
      <w:keepNext/>
      <w:keepLines/>
      <w:outlineLvl w:val="0"/>
    </w:pPr>
    <w:rPr>
      <w:b/>
      <w:bCs/>
      <w:sz w:val="28"/>
      <w:szCs w:val="28"/>
    </w:rPr>
  </w:style>
  <w:style w:type="paragraph" w:styleId="Heading2">
    <w:name w:val="heading 2"/>
    <w:basedOn w:val="Normal"/>
    <w:next w:val="Normal"/>
    <w:rsid w:val="00C4634A"/>
    <w:pPr>
      <w:keepNext/>
      <w:keepLines/>
      <w:outlineLvl w:val="1"/>
    </w:pPr>
    <w:rPr>
      <w:b/>
      <w:bCs/>
      <w:sz w:val="26"/>
      <w:szCs w:val="26"/>
    </w:rPr>
  </w:style>
  <w:style w:type="paragraph" w:styleId="Heading3">
    <w:name w:val="heading 3"/>
    <w:basedOn w:val="Normal"/>
    <w:next w:val="Normal"/>
    <w:rsid w:val="00C4634A"/>
    <w:pPr>
      <w:keepNext/>
      <w:keepLines/>
      <w:spacing w:before="320" w:after="80"/>
      <w:outlineLvl w:val="2"/>
    </w:pPr>
    <w:rPr>
      <w:color w:val="434343"/>
      <w:sz w:val="28"/>
      <w:szCs w:val="28"/>
    </w:rPr>
  </w:style>
  <w:style w:type="paragraph" w:styleId="Heading4">
    <w:name w:val="heading 4"/>
    <w:basedOn w:val="Normal"/>
    <w:next w:val="Normal"/>
    <w:rsid w:val="00C4634A"/>
    <w:pPr>
      <w:keepNext/>
      <w:keepLines/>
      <w:spacing w:before="280" w:after="80"/>
      <w:outlineLvl w:val="3"/>
    </w:pPr>
    <w:rPr>
      <w:color w:val="666666"/>
    </w:rPr>
  </w:style>
  <w:style w:type="paragraph" w:styleId="Heading5">
    <w:name w:val="heading 5"/>
    <w:basedOn w:val="Normal"/>
    <w:next w:val="Normal"/>
    <w:rsid w:val="00C4634A"/>
    <w:pPr>
      <w:keepNext/>
      <w:keepLines/>
      <w:spacing w:before="240" w:after="80"/>
      <w:outlineLvl w:val="4"/>
    </w:pPr>
    <w:rPr>
      <w:color w:val="666666"/>
      <w:sz w:val="22"/>
      <w:szCs w:val="22"/>
    </w:rPr>
  </w:style>
  <w:style w:type="paragraph" w:styleId="Heading6">
    <w:name w:val="heading 6"/>
    <w:basedOn w:val="Normal"/>
    <w:next w:val="Normal"/>
    <w:rsid w:val="00C4634A"/>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4634A"/>
    <w:tblPr>
      <w:tblCellMar>
        <w:top w:w="100" w:type="dxa"/>
        <w:left w:w="100" w:type="dxa"/>
        <w:bottom w:w="100" w:type="dxa"/>
        <w:right w:w="100" w:type="dxa"/>
      </w:tblCellMar>
    </w:tblPr>
  </w:style>
  <w:style w:type="paragraph" w:styleId="Title">
    <w:name w:val="Title"/>
    <w:basedOn w:val="Normal"/>
    <w:next w:val="Normal"/>
    <w:rsid w:val="00C4634A"/>
    <w:pPr>
      <w:keepNext/>
      <w:keepLines/>
      <w:spacing w:before="0" w:after="60"/>
    </w:pPr>
    <w:rPr>
      <w:sz w:val="52"/>
      <w:szCs w:val="52"/>
    </w:rPr>
  </w:style>
  <w:style w:type="paragraph" w:styleId="Subtitle">
    <w:name w:val="Subtitle"/>
    <w:basedOn w:val="Normal"/>
    <w:next w:val="Normal"/>
    <w:rsid w:val="00C4634A"/>
    <w:pPr>
      <w:keepNext/>
      <w:keepLines/>
      <w:spacing w:before="0" w:after="320"/>
    </w:pPr>
    <w:rPr>
      <w:rFonts w:ascii="Arial" w:eastAsia="Arial" w:hAnsi="Arial" w:cs="Arial"/>
      <w:color w:val="666666"/>
      <w:sz w:val="30"/>
      <w:szCs w:val="30"/>
    </w:rPr>
  </w:style>
  <w:style w:type="table" w:customStyle="1" w:styleId="a">
    <w:name w:val="a"/>
    <w:basedOn w:val="TableNormal0"/>
    <w:rsid w:val="00C4634A"/>
    <w:tblPr>
      <w:tblStyleRowBandSize w:val="1"/>
      <w:tblStyleColBandSize w:val="1"/>
      <w:tblCellMar>
        <w:top w:w="100" w:type="dxa"/>
        <w:left w:w="100" w:type="dxa"/>
        <w:bottom w:w="100" w:type="dxa"/>
        <w:right w:w="100" w:type="dxa"/>
      </w:tblCellMar>
    </w:tblPr>
  </w:style>
  <w:style w:type="table" w:customStyle="1" w:styleId="a0">
    <w:name w:val="a0"/>
    <w:basedOn w:val="TableNormal0"/>
    <w:rsid w:val="00C4634A"/>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86B36"/>
    <w:rPr>
      <w:color w:val="0000FF" w:themeColor="hyperlink"/>
      <w:u w:val="single"/>
    </w:rPr>
  </w:style>
  <w:style w:type="paragraph" w:styleId="BalloonText">
    <w:name w:val="Balloon Text"/>
    <w:basedOn w:val="Normal"/>
    <w:link w:val="BalloonTextChar"/>
    <w:uiPriority w:val="99"/>
    <w:semiHidden/>
    <w:unhideWhenUsed/>
    <w:rsid w:val="00CD4D1B"/>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D1B"/>
    <w:rPr>
      <w:rFonts w:ascii="Tahoma" w:hAnsi="Tahoma" w:cs="Tahoma"/>
      <w:sz w:val="16"/>
      <w:szCs w:val="16"/>
    </w:rPr>
  </w:style>
  <w:style w:type="paragraph" w:styleId="TOCHeading">
    <w:name w:val="TOC Heading"/>
    <w:basedOn w:val="Heading1"/>
    <w:next w:val="Normal"/>
    <w:uiPriority w:val="39"/>
    <w:unhideWhenUsed/>
    <w:qFormat/>
    <w:rsid w:val="00A7153D"/>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A7153D"/>
    <w:pPr>
      <w:spacing w:after="100"/>
    </w:pPr>
  </w:style>
  <w:style w:type="paragraph" w:styleId="TOC2">
    <w:name w:val="toc 2"/>
    <w:basedOn w:val="Normal"/>
    <w:next w:val="Normal"/>
    <w:autoRedefine/>
    <w:uiPriority w:val="39"/>
    <w:unhideWhenUsed/>
    <w:rsid w:val="00A7153D"/>
    <w:pPr>
      <w:spacing w:after="100"/>
      <w:ind w:left="240"/>
    </w:pPr>
  </w:style>
  <w:style w:type="table" w:styleId="TableGrid">
    <w:name w:val="Table Grid"/>
    <w:basedOn w:val="TableNormal"/>
    <w:uiPriority w:val="59"/>
    <w:rsid w:val="00A7153D"/>
    <w:pPr>
      <w:spacing w:before="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012AD2"/>
    <w:rPr>
      <w:color w:val="605E5C"/>
      <w:shd w:val="clear" w:color="auto" w:fill="E1DFDD"/>
    </w:rPr>
  </w:style>
  <w:style w:type="paragraph" w:styleId="NoSpacing">
    <w:name w:val="No Spacing"/>
    <w:uiPriority w:val="1"/>
    <w:qFormat/>
    <w:rsid w:val="00B504D1"/>
    <w:pPr>
      <w:spacing w:before="0" w:line="240" w:lineRule="auto"/>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agriculture.canada.ca/en/international-trade/market-intelligence/reports-and-guides/distribution-channel-series-grocery-ecommerce-market-united-states" TargetMode="External"/><Relationship Id="rId26" Type="http://schemas.openxmlformats.org/officeDocument/2006/relationships/hyperlink" Target="https://www.ibisworld.com/canada/industry/supermarkets-grocery-stores/1040/" TargetMode="External"/><Relationship Id="rId39" Type="http://schemas.openxmlformats.org/officeDocument/2006/relationships/hyperlink" Target="https://www.theguardian.com/business/2025/jan/28/asda-ditches-aldi-lidl-price-match-scheme" TargetMode="External"/><Relationship Id="rId3" Type="http://schemas.openxmlformats.org/officeDocument/2006/relationships/styles" Target="styles.xml"/><Relationship Id="rId21" Type="http://schemas.openxmlformats.org/officeDocument/2006/relationships/hyperlink" Target="https://competition-bureau.canada.ca/en/how-we-foster-competition/consultations/response-retail-council-canada-consultation-market-study-retail-grocery" TargetMode="External"/><Relationship Id="rId34" Type="http://schemas.openxmlformats.org/officeDocument/2006/relationships/hyperlink" Target="https://www.reuters.com/business/retail-consumer/loblaws-quarterly-results-beat-estimates-grocery-pharmacy-demand-2025-04-30/"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asda.com/newsroom/2024/28/06/asda-delivers-record-online-grocery-sales-in-fy23" TargetMode="External"/><Relationship Id="rId25" Type="http://schemas.openxmlformats.org/officeDocument/2006/relationships/hyperlink" Target="https://www.smartinsights.com/marketing-planning/marketing-models/use-bcg-matrix/" TargetMode="External"/><Relationship Id="rId33" Type="http://schemas.openxmlformats.org/officeDocument/2006/relationships/hyperlink" Target="https://www.reuters.com/business/retail-consumer/uk-supermarket-asda-says-2023-underlying-profit-up-24-2024-04-22/" TargetMode="External"/><Relationship Id="rId38" Type="http://schemas.openxmlformats.org/officeDocument/2006/relationships/hyperlink" Target="https://www.researchgate.net/publication/333118406_Carrefour" TargetMode="External"/><Relationship Id="rId2" Type="http://schemas.openxmlformats.org/officeDocument/2006/relationships/numbering" Target="numbering.xml"/><Relationship Id="rId16" Type="http://schemas.openxmlformats.org/officeDocument/2006/relationships/hyperlink" Target="https://corporate.asda.com/newsroom/2024/22/04/asda-delivers-more-than-1bn-of-underlying-profit-and-significant-strategic-progress-in-2023" TargetMode="External"/><Relationship Id="rId20" Type="http://schemas.openxmlformats.org/officeDocument/2006/relationships/hyperlink" Target="https://competition-bureau.canada.ca/en/retail-grocery-market-study" TargetMode="External"/><Relationship Id="rId29" Type="http://schemas.openxmlformats.org/officeDocument/2006/relationships/hyperlink" Target="https://blog.oxfordcollegeofmarketing.com/2016/08/01/using-ansoff-matrix-develop-marketing-strateg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mpetition-bureau.canada.ca/en/how-we-foster-competition/education-and-outreach/canada-needs-more-grocery-competition" TargetMode="External"/><Relationship Id="rId32" Type="http://schemas.openxmlformats.org/officeDocument/2006/relationships/hyperlink" Target="https://www.reuters.com/business/retail-consumer/uk-supermarket-asda-returned-profit-2023-2024-06-28/" TargetMode="External"/><Relationship Id="rId37" Type="http://schemas.openxmlformats.org/officeDocument/2006/relationships/hyperlink" Target="https://www.statista.com/statistics/650797/per-capita-gdp-canada/?srsltid=AfmBOopr7YQAMe_lXiwbgMhPHlx-FlFpcBVQcwBiSr41aisdijyvc8W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corporate.asda.com/newsroom/2024/28/06/asda-delivers-record-online-grocery-sales-in-fy23" TargetMode="External"/><Relationship Id="rId23" Type="http://schemas.openxmlformats.org/officeDocument/2006/relationships/hyperlink" Target="https://www.deloitte.com/us/en/insights/industry/consumer-products/consumer-products-industry-outlook.html" TargetMode="External"/><Relationship Id="rId28" Type="http://schemas.openxmlformats.org/officeDocument/2006/relationships/hyperlink" Target="https://www.mordorintelligence.com/industry-reports/canada-online-grocery-market" TargetMode="External"/><Relationship Id="rId36" Type="http://schemas.openxmlformats.org/officeDocument/2006/relationships/hyperlink" Target="https://www.statista.com/statistics/432902/change-in-retail-sales-of-supermarkets-and-other-grocery-stores-canada/?srsltid=AfmBOoq9f9Fq9yWgw07gLL1dpL-KE3nHjrpsT2nhiAn7sTH4OvCrBTZ2" TargetMode="External"/><Relationship Id="rId10" Type="http://schemas.openxmlformats.org/officeDocument/2006/relationships/image" Target="media/image3.png"/><Relationship Id="rId19" Type="http://schemas.openxmlformats.org/officeDocument/2006/relationships/hyperlink" Target="https://competition-bureau.canada.ca/en/how-we-foster-competition/consultations/response-retail-council-canada-consultation-market-study-retail-grocery" TargetMode="External"/><Relationship Id="rId31" Type="http://schemas.openxmlformats.org/officeDocument/2006/relationships/hyperlink" Target="https://www.pwc.com/ca/en/media/release/pwc-2025-voice-of-consumer-report-released.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pnews.com/article/80e8f75d766b17892a70409b305de714" TargetMode="External"/><Relationship Id="rId27" Type="http://schemas.openxmlformats.org/officeDocument/2006/relationships/hyperlink" Target="https://www.ibisworld.com/canada/industry/supermarkets-grocery-stores/1040/" TargetMode="External"/><Relationship Id="rId30" Type="http://schemas.openxmlformats.org/officeDocument/2006/relationships/hyperlink" Target="https://www.pwc.com/gx/en/news-room/press-releases/2024/pwc-2024-voice-of-consumer-survey.html" TargetMode="External"/><Relationship Id="rId35" Type="http://schemas.openxmlformats.org/officeDocument/2006/relationships/hyperlink" Target="https://www.statista.com/topics/2872/food-retail-in-canada/?srsltid=AfmBOopEh5NT98A_zyhQwTssY8iBqmfeqaxPjK2stsDz82NDoYIZtFDq"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7DC490-2E18-40FE-B7E9-5B5FA6451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33</Pages>
  <Words>7762</Words>
  <Characters>44246</Characters>
  <Application>Microsoft Office Word</Application>
  <DocSecurity>0</DocSecurity>
  <Lines>368</Lines>
  <Paragraphs>103</Paragraphs>
  <ScaleCrop>false</ScaleCrop>
  <Company>Grizli777</Company>
  <LinksUpToDate>false</LinksUpToDate>
  <CharactersWithSpaces>51905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Baraiya</cp:lastModifiedBy>
  <cp:revision>25</cp:revision>
  <dcterms:created xsi:type="dcterms:W3CDTF">2025-11-21T14:17:00Z</dcterms:created>
  <dcterms:modified xsi:type="dcterms:W3CDTF">2025-12-22T02:19:00Z</dcterms:modified>
</cp:coreProperties>
</file>