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C49F8" w14:textId="77777777" w:rsidR="0083377D" w:rsidRDefault="0083377D" w:rsidP="0083377D">
      <w:pPr>
        <w:pStyle w:val="Default"/>
        <w:rPr>
          <w:sz w:val="22"/>
          <w:szCs w:val="22"/>
        </w:rPr>
      </w:pPr>
      <w:r>
        <w:rPr>
          <w:b/>
          <w:bCs/>
          <w:sz w:val="22"/>
          <w:szCs w:val="22"/>
        </w:rPr>
        <w:t xml:space="preserve">Essay one: </w:t>
      </w:r>
    </w:p>
    <w:p w14:paraId="1CFE7827" w14:textId="77777777" w:rsidR="0083377D" w:rsidRDefault="0083377D" w:rsidP="0083377D">
      <w:pPr>
        <w:pStyle w:val="Default"/>
        <w:rPr>
          <w:sz w:val="22"/>
          <w:szCs w:val="22"/>
        </w:rPr>
      </w:pPr>
      <w:r>
        <w:rPr>
          <w:sz w:val="22"/>
          <w:szCs w:val="22"/>
        </w:rPr>
        <w:t xml:space="preserve">How have past instances of police malpractice and misconduct influenced modern professional policing? </w:t>
      </w:r>
    </w:p>
    <w:p w14:paraId="69542776" w14:textId="77777777" w:rsidR="0083377D" w:rsidRDefault="0083377D" w:rsidP="0083377D">
      <w:pPr>
        <w:pStyle w:val="Default"/>
        <w:rPr>
          <w:sz w:val="22"/>
          <w:szCs w:val="22"/>
        </w:rPr>
      </w:pPr>
      <w:r>
        <w:rPr>
          <w:sz w:val="22"/>
          <w:szCs w:val="22"/>
        </w:rPr>
        <w:t xml:space="preserve">Support your answer with relevant evidence drawn from academic sources. </w:t>
      </w:r>
    </w:p>
    <w:p w14:paraId="5C7ADC04" w14:textId="77777777" w:rsidR="0083377D" w:rsidRDefault="0083377D" w:rsidP="0083377D">
      <w:r>
        <w:rPr>
          <w:b/>
          <w:bCs/>
        </w:rPr>
        <w:t xml:space="preserve">Word limit: </w:t>
      </w:r>
      <w:r>
        <w:t>1000 words.</w:t>
      </w:r>
    </w:p>
    <w:p w14:paraId="705772D9" w14:textId="77777777" w:rsidR="0083377D" w:rsidRPr="00DB33EE" w:rsidRDefault="0083377D" w:rsidP="0083377D">
      <w:pPr>
        <w:rPr>
          <w:rFonts w:ascii="Arial" w:hAnsi="Arial" w:cs="Arial"/>
        </w:rPr>
      </w:pPr>
    </w:p>
    <w:p w14:paraId="65DDD029" w14:textId="5BADB61B" w:rsidR="0083377D" w:rsidRDefault="00D40544" w:rsidP="0083377D">
      <w:pPr>
        <w:rPr>
          <w:rFonts w:ascii="Arial" w:hAnsi="Arial" w:cs="Arial"/>
        </w:rPr>
      </w:pPr>
      <w:r>
        <w:rPr>
          <w:rFonts w:ascii="Arial" w:hAnsi="Arial" w:cs="Arial"/>
        </w:rPr>
        <w:t>T</w:t>
      </w:r>
      <w:r w:rsidR="0083377D" w:rsidRPr="00DB33EE">
        <w:rPr>
          <w:rFonts w:ascii="Arial" w:hAnsi="Arial" w:cs="Arial"/>
        </w:rPr>
        <w:t xml:space="preserve">his essay </w:t>
      </w:r>
      <w:r>
        <w:rPr>
          <w:rFonts w:ascii="Arial" w:hAnsi="Arial" w:cs="Arial"/>
        </w:rPr>
        <w:t xml:space="preserve">is </w:t>
      </w:r>
      <w:r w:rsidR="0083377D" w:rsidRPr="00DB33EE">
        <w:rPr>
          <w:rFonts w:ascii="Arial" w:hAnsi="Arial" w:cs="Arial"/>
        </w:rPr>
        <w:t>going to examine the effect of past incidents</w:t>
      </w:r>
      <w:r w:rsidR="0083377D">
        <w:rPr>
          <w:rFonts w:ascii="Arial" w:hAnsi="Arial" w:cs="Arial"/>
        </w:rPr>
        <w:t xml:space="preserve"> of police malpractice and how they have played a part in </w:t>
      </w:r>
      <w:r w:rsidR="0083377D" w:rsidRPr="00DB33EE">
        <w:rPr>
          <w:rFonts w:ascii="Arial" w:hAnsi="Arial" w:cs="Arial"/>
        </w:rPr>
        <w:t>impact</w:t>
      </w:r>
      <w:r w:rsidR="0083377D">
        <w:rPr>
          <w:rFonts w:ascii="Arial" w:hAnsi="Arial" w:cs="Arial"/>
        </w:rPr>
        <w:t>ing</w:t>
      </w:r>
      <w:r w:rsidR="0083377D" w:rsidRPr="00DB33EE">
        <w:rPr>
          <w:rFonts w:ascii="Arial" w:hAnsi="Arial" w:cs="Arial"/>
        </w:rPr>
        <w:t xml:space="preserve"> and influenc</w:t>
      </w:r>
      <w:r w:rsidR="0083377D">
        <w:rPr>
          <w:rFonts w:ascii="Arial" w:hAnsi="Arial" w:cs="Arial"/>
        </w:rPr>
        <w:t>ing</w:t>
      </w:r>
      <w:r w:rsidR="0083377D" w:rsidRPr="00DB33EE">
        <w:rPr>
          <w:rFonts w:ascii="Arial" w:hAnsi="Arial" w:cs="Arial"/>
        </w:rPr>
        <w:t xml:space="preserve"> the development of policing</w:t>
      </w:r>
      <w:r w:rsidR="0083377D">
        <w:rPr>
          <w:rFonts w:ascii="Arial" w:hAnsi="Arial" w:cs="Arial"/>
        </w:rPr>
        <w:t>,</w:t>
      </w:r>
      <w:r w:rsidR="0083377D" w:rsidRPr="00DB33EE">
        <w:rPr>
          <w:rFonts w:ascii="Arial" w:hAnsi="Arial" w:cs="Arial"/>
        </w:rPr>
        <w:t xml:space="preserve"> </w:t>
      </w:r>
      <w:r w:rsidR="0083377D">
        <w:rPr>
          <w:rFonts w:ascii="Arial" w:hAnsi="Arial" w:cs="Arial"/>
        </w:rPr>
        <w:t>into the way the police conduct themselves today.</w:t>
      </w:r>
      <w:r w:rsidR="00E96E50">
        <w:rPr>
          <w:rFonts w:ascii="Arial" w:hAnsi="Arial" w:cs="Arial"/>
        </w:rPr>
        <w:t xml:space="preserve"> I</w:t>
      </w:r>
      <w:r w:rsidR="00C024B8">
        <w:rPr>
          <w:rFonts w:ascii="Arial" w:hAnsi="Arial" w:cs="Arial"/>
        </w:rPr>
        <w:t>t</w:t>
      </w:r>
      <w:r w:rsidR="00E96E50">
        <w:rPr>
          <w:rFonts w:ascii="Arial" w:hAnsi="Arial" w:cs="Arial"/>
        </w:rPr>
        <w:t xml:space="preserve"> will be drawing from a range of sources </w:t>
      </w:r>
      <w:r w:rsidR="009E6DEB">
        <w:rPr>
          <w:rFonts w:ascii="Arial" w:hAnsi="Arial" w:cs="Arial"/>
        </w:rPr>
        <w:t xml:space="preserve">and attempting to find a direct link in which evidence of </w:t>
      </w:r>
      <w:r w:rsidR="005317F6">
        <w:rPr>
          <w:rFonts w:ascii="Arial" w:hAnsi="Arial" w:cs="Arial"/>
        </w:rPr>
        <w:t>past malpractice has influenced change.</w:t>
      </w:r>
      <w:r w:rsidR="0083377D">
        <w:rPr>
          <w:rFonts w:ascii="Arial" w:hAnsi="Arial" w:cs="Arial"/>
        </w:rPr>
        <w:t xml:space="preserve"> </w:t>
      </w:r>
    </w:p>
    <w:p w14:paraId="0987B34D" w14:textId="3A9CE94D" w:rsidR="0083377D" w:rsidRDefault="0083377D" w:rsidP="0083377D">
      <w:pPr>
        <w:rPr>
          <w:rFonts w:ascii="Arial" w:hAnsi="Arial" w:cs="Arial"/>
        </w:rPr>
      </w:pPr>
      <w:r>
        <w:rPr>
          <w:rFonts w:ascii="Arial" w:hAnsi="Arial" w:cs="Arial"/>
        </w:rPr>
        <w:t>The biggest and most impactful change to modern day policing can be argued to have come from the formation of the police and criminal evidence act 1984</w:t>
      </w:r>
      <w:r w:rsidR="00B44AF1">
        <w:rPr>
          <w:rFonts w:ascii="Arial" w:hAnsi="Arial" w:cs="Arial"/>
        </w:rPr>
        <w:t xml:space="preserve"> (</w:t>
      </w:r>
      <w:r w:rsidR="00B44AF1">
        <w:rPr>
          <w:rFonts w:ascii="Arial" w:hAnsi="Arial" w:cs="Arial"/>
          <w:i/>
          <w:iCs/>
        </w:rPr>
        <w:t>The police and criminal evidence act</w:t>
      </w:r>
      <w:r w:rsidR="004416D9">
        <w:rPr>
          <w:rFonts w:ascii="Arial" w:hAnsi="Arial" w:cs="Arial"/>
          <w:i/>
          <w:iCs/>
        </w:rPr>
        <w:t xml:space="preserve">, </w:t>
      </w:r>
      <w:r w:rsidR="00B44AF1">
        <w:rPr>
          <w:rFonts w:ascii="Arial" w:hAnsi="Arial" w:cs="Arial"/>
          <w:i/>
          <w:iCs/>
        </w:rPr>
        <w:t>1984)</w:t>
      </w:r>
      <w:r>
        <w:rPr>
          <w:rFonts w:ascii="Arial" w:hAnsi="Arial" w:cs="Arial"/>
        </w:rPr>
        <w:t xml:space="preserve">. </w:t>
      </w:r>
      <w:r w:rsidR="00BD1705">
        <w:rPr>
          <w:rFonts w:ascii="Arial" w:hAnsi="Arial" w:cs="Arial"/>
        </w:rPr>
        <w:t xml:space="preserve">The </w:t>
      </w:r>
      <w:r w:rsidR="00317910">
        <w:rPr>
          <w:rFonts w:ascii="Arial" w:hAnsi="Arial" w:cs="Arial"/>
        </w:rPr>
        <w:t>police and criminal evidence act (</w:t>
      </w:r>
      <w:r>
        <w:rPr>
          <w:rFonts w:ascii="Arial" w:hAnsi="Arial" w:cs="Arial"/>
        </w:rPr>
        <w:t>PACE</w:t>
      </w:r>
      <w:r w:rsidR="00317910">
        <w:rPr>
          <w:rFonts w:ascii="Arial" w:hAnsi="Arial" w:cs="Arial"/>
        </w:rPr>
        <w:t>)</w:t>
      </w:r>
      <w:r>
        <w:rPr>
          <w:rFonts w:ascii="Arial" w:hAnsi="Arial" w:cs="Arial"/>
        </w:rPr>
        <w:t xml:space="preserve"> forms and sets out the guidance under which all </w:t>
      </w:r>
      <w:r w:rsidR="005317F6">
        <w:rPr>
          <w:rFonts w:ascii="Arial" w:hAnsi="Arial" w:cs="Arial"/>
        </w:rPr>
        <w:t xml:space="preserve">of </w:t>
      </w:r>
      <w:r>
        <w:rPr>
          <w:rFonts w:ascii="Arial" w:hAnsi="Arial" w:cs="Arial"/>
        </w:rPr>
        <w:t>modern-day policing must adhere to. PACE itself came about as a direct result of police malpractice and was the result of growing judicial and public criticism of the polices conduct whilst dealing with suspects.</w:t>
      </w:r>
    </w:p>
    <w:p w14:paraId="35F654DC" w14:textId="2ADBC067" w:rsidR="0083377D" w:rsidRDefault="0083377D" w:rsidP="0083377D">
      <w:pPr>
        <w:rPr>
          <w:rFonts w:ascii="Arial" w:hAnsi="Arial" w:cs="Arial"/>
        </w:rPr>
      </w:pPr>
      <w:r>
        <w:rPr>
          <w:rFonts w:ascii="Arial" w:hAnsi="Arial" w:cs="Arial"/>
        </w:rPr>
        <w:t>The major catalyst for the formation of PACE came from the Scarman report following the Brixton Riots of 1981</w:t>
      </w:r>
      <w:r w:rsidR="0055750E">
        <w:rPr>
          <w:rFonts w:ascii="Arial" w:hAnsi="Arial" w:cs="Arial"/>
        </w:rPr>
        <w:t xml:space="preserve"> (Scraman, 1982).</w:t>
      </w:r>
      <w:r>
        <w:rPr>
          <w:rFonts w:ascii="Arial" w:hAnsi="Arial" w:cs="Arial"/>
        </w:rPr>
        <w:t xml:space="preserve"> The Brixton riots would come to be seen as a race riot between black members of the community and the police force, however despite there being a strong racial element, it was ignited by a general feeling of anger and resentment felt towards police at the time by many.</w:t>
      </w:r>
    </w:p>
    <w:p w14:paraId="46224520" w14:textId="7A220342" w:rsidR="0083377D" w:rsidRDefault="0083377D" w:rsidP="0083377D">
      <w:pPr>
        <w:rPr>
          <w:rFonts w:ascii="Arial" w:hAnsi="Arial" w:cs="Arial"/>
        </w:rPr>
      </w:pPr>
      <w:r>
        <w:rPr>
          <w:rFonts w:ascii="Arial" w:hAnsi="Arial" w:cs="Arial"/>
        </w:rPr>
        <w:t>There were other occasions prior to this not involving black members of the community such as issues arising from the Birmingham six who were wrongfully sentenced to life imprisonment in 1975 following convictions for their role in the bombing of a Birmingham pub</w:t>
      </w:r>
      <w:r w:rsidR="00850C9E">
        <w:rPr>
          <w:rFonts w:ascii="Arial" w:hAnsi="Arial" w:cs="Arial"/>
        </w:rPr>
        <w:t>.</w:t>
      </w:r>
      <w:r>
        <w:rPr>
          <w:rFonts w:ascii="Arial" w:hAnsi="Arial" w:cs="Arial"/>
        </w:rPr>
        <w:t xml:space="preserve"> The bombings were attributed to the IRA and as the six men who were accused had a connection to the IRA being that they were attending a funeral for an IRA member, the men were all detained and threats and violence were used against them by police, which ultimately led to them confessing to committing the bombings. It was only later that the reliability of these confessions based on what the men had endured was brought into question</w:t>
      </w:r>
      <w:r w:rsidR="005C501D">
        <w:rPr>
          <w:rFonts w:ascii="Arial" w:hAnsi="Arial" w:cs="Arial"/>
        </w:rPr>
        <w:t xml:space="preserve"> (Scaplehorn, 1993).</w:t>
      </w:r>
    </w:p>
    <w:p w14:paraId="2BC2C839" w14:textId="734491C8" w:rsidR="0083377D" w:rsidRDefault="0083377D" w:rsidP="0083377D">
      <w:pPr>
        <w:rPr>
          <w:rFonts w:ascii="Arial" w:hAnsi="Arial" w:cs="Arial"/>
        </w:rPr>
      </w:pPr>
      <w:r>
        <w:rPr>
          <w:rFonts w:ascii="Arial" w:hAnsi="Arial" w:cs="Arial"/>
        </w:rPr>
        <w:t>Prior to the introduction of PACE there were no guidelines clearly stipulating how police would conduct themselves, as well as the reasons police would need to give in order to stop and search individuals</w:t>
      </w:r>
      <w:r w:rsidR="00CC403C">
        <w:rPr>
          <w:rFonts w:ascii="Arial" w:hAnsi="Arial" w:cs="Arial"/>
        </w:rPr>
        <w:t xml:space="preserve"> (Holdaway, 1983).</w:t>
      </w:r>
      <w:r>
        <w:rPr>
          <w:rFonts w:ascii="Arial" w:hAnsi="Arial" w:cs="Arial"/>
        </w:rPr>
        <w:t xml:space="preserve"> During this time there was also a higher indication of institutionalised racism within the police service. </w:t>
      </w:r>
      <w:r w:rsidR="004B5CA1">
        <w:rPr>
          <w:rFonts w:ascii="Arial" w:hAnsi="Arial" w:cs="Arial"/>
        </w:rPr>
        <w:t>(Holdaway, 1998)</w:t>
      </w:r>
      <w:r>
        <w:rPr>
          <w:rFonts w:ascii="Arial" w:hAnsi="Arial" w:cs="Arial"/>
        </w:rPr>
        <w:t>. It was the combination of these factors that led to police stopping and searching black individuals whilst on patrol within the area of Brixton, London, without any genuine reason to do so other than that they were of black ethnicity</w:t>
      </w:r>
      <w:r w:rsidR="009B41A8">
        <w:rPr>
          <w:rFonts w:ascii="Arial" w:hAnsi="Arial" w:cs="Arial"/>
        </w:rPr>
        <w:t xml:space="preserve"> (Jefferson, 2012)</w:t>
      </w:r>
    </w:p>
    <w:p w14:paraId="6A880640" w14:textId="63E9618B" w:rsidR="0083377D" w:rsidRDefault="0083377D" w:rsidP="0083377D">
      <w:pPr>
        <w:rPr>
          <w:rFonts w:ascii="Arial" w:hAnsi="Arial" w:cs="Arial"/>
        </w:rPr>
      </w:pPr>
      <w:r>
        <w:rPr>
          <w:rFonts w:ascii="Arial" w:hAnsi="Arial" w:cs="Arial"/>
        </w:rPr>
        <w:t xml:space="preserve">Following the three days of Brixton riots in 1981, a report was headed by Lord Scarman to investigate the problems which existed within policing and how they could be resolved. It was Scarman’s report which ultimately concluded that the events of Brixton were not a race riot despite there being a strong racial element with black youths. Scarman </w:t>
      </w:r>
      <w:r w:rsidR="002A3F39">
        <w:rPr>
          <w:rFonts w:ascii="Arial" w:hAnsi="Arial" w:cs="Arial"/>
        </w:rPr>
        <w:t>(1981)</w:t>
      </w:r>
      <w:r w:rsidR="002427B8">
        <w:rPr>
          <w:rFonts w:ascii="Arial" w:hAnsi="Arial" w:cs="Arial"/>
        </w:rPr>
        <w:t xml:space="preserve"> </w:t>
      </w:r>
      <w:r>
        <w:rPr>
          <w:rFonts w:ascii="Arial" w:hAnsi="Arial" w:cs="Arial"/>
        </w:rPr>
        <w:t>concluded that the riots were essentially an outburst of anger and resentment by young black people against the police, but that it was a sentiment shared by many in the way that they viewed the police service at the time. His report ultimately determined that there was a need for relations to be improved between the police and the community. This is backed up by one of the basic principles of which the police service was founded in that the consent of the public is needed in order to police effectively</w:t>
      </w:r>
      <w:r w:rsidR="003A5C31">
        <w:rPr>
          <w:rFonts w:ascii="Arial" w:hAnsi="Arial" w:cs="Arial"/>
        </w:rPr>
        <w:t xml:space="preserve"> (Scarman, 1982)</w:t>
      </w:r>
    </w:p>
    <w:p w14:paraId="7F64B364" w14:textId="0B2BAD3A" w:rsidR="0083377D" w:rsidRDefault="0083377D" w:rsidP="0083377D">
      <w:pPr>
        <w:rPr>
          <w:rFonts w:ascii="Arial" w:hAnsi="Arial" w:cs="Arial"/>
        </w:rPr>
      </w:pPr>
      <w:r>
        <w:rPr>
          <w:rFonts w:ascii="Arial" w:hAnsi="Arial" w:cs="Arial"/>
        </w:rPr>
        <w:lastRenderedPageBreak/>
        <w:t>The formation of PACE had the purpose of unifying police powers within a single set of codes of practice and to balance the powers held by the police against those rights of the individual</w:t>
      </w:r>
      <w:r w:rsidR="00AB2CEC">
        <w:rPr>
          <w:rFonts w:ascii="Arial" w:hAnsi="Arial" w:cs="Arial"/>
        </w:rPr>
        <w:t xml:space="preserve"> (</w:t>
      </w:r>
      <w:r w:rsidR="001719B8">
        <w:rPr>
          <w:rFonts w:ascii="Arial" w:hAnsi="Arial" w:cs="Arial"/>
        </w:rPr>
        <w:t>Bryant</w:t>
      </w:r>
      <w:r w:rsidR="005C0BAD">
        <w:rPr>
          <w:rFonts w:ascii="Arial" w:hAnsi="Arial" w:cs="Arial"/>
        </w:rPr>
        <w:t>, 2021, p.68-</w:t>
      </w:r>
      <w:r w:rsidR="00C41E32">
        <w:rPr>
          <w:rFonts w:ascii="Arial" w:hAnsi="Arial" w:cs="Arial"/>
        </w:rPr>
        <w:t xml:space="preserve">70). </w:t>
      </w:r>
      <w:r>
        <w:rPr>
          <w:rFonts w:ascii="Arial" w:hAnsi="Arial" w:cs="Arial"/>
        </w:rPr>
        <w:t>There was clearly a growing feeling at the time that police officers</w:t>
      </w:r>
      <w:r w:rsidR="00A219FD">
        <w:rPr>
          <w:rFonts w:ascii="Arial" w:hAnsi="Arial" w:cs="Arial"/>
        </w:rPr>
        <w:t xml:space="preserve"> were able to conduct themselves in a different manner</w:t>
      </w:r>
      <w:r>
        <w:rPr>
          <w:rFonts w:ascii="Arial" w:hAnsi="Arial" w:cs="Arial"/>
        </w:rPr>
        <w:t xml:space="preserve"> to the </w:t>
      </w:r>
      <w:r w:rsidR="004C1E6B">
        <w:rPr>
          <w:rFonts w:ascii="Arial" w:hAnsi="Arial" w:cs="Arial"/>
        </w:rPr>
        <w:t>typical</w:t>
      </w:r>
      <w:r>
        <w:rPr>
          <w:rFonts w:ascii="Arial" w:hAnsi="Arial" w:cs="Arial"/>
        </w:rPr>
        <w:t xml:space="preserve"> standards which would be expected of the general public</w:t>
      </w:r>
      <w:r w:rsidR="00185820">
        <w:rPr>
          <w:rFonts w:ascii="Arial" w:hAnsi="Arial" w:cs="Arial"/>
        </w:rPr>
        <w:t xml:space="preserve"> (McLaughlin</w:t>
      </w:r>
      <w:r w:rsidR="00FD4BD6">
        <w:rPr>
          <w:rFonts w:ascii="Arial" w:hAnsi="Arial" w:cs="Arial"/>
        </w:rPr>
        <w:t xml:space="preserve">, 2023). </w:t>
      </w:r>
      <w:r>
        <w:rPr>
          <w:rFonts w:ascii="Arial" w:hAnsi="Arial" w:cs="Arial"/>
        </w:rPr>
        <w:t xml:space="preserve">PACE was introduced to regain the balance and set out rules which allowed the police to continue to do their jobs with extended powers such as stop and search, but by stating that there needed to be sufficient grounds to demonstrate why these practices were necessary.  </w:t>
      </w:r>
    </w:p>
    <w:p w14:paraId="06FC8962" w14:textId="130F3D64" w:rsidR="0083377D" w:rsidRDefault="0083377D" w:rsidP="0083377D">
      <w:pPr>
        <w:rPr>
          <w:rFonts w:ascii="Arial" w:hAnsi="Arial" w:cs="Arial"/>
        </w:rPr>
      </w:pPr>
      <w:r>
        <w:rPr>
          <w:rFonts w:ascii="Arial" w:hAnsi="Arial" w:cs="Arial"/>
        </w:rPr>
        <w:t>It is as a direct result of these incidents of malpractice demonstrated by the police service that new regulations have been brought in in the form of PACE, as well as the further development of organisations such as the IOPC which has changed significantly throughout the years. Not only do these measures work as a potential deterrent to any future incidents of malpractice by serving members of the police service, but they instil a further confidence from the public in the police as the investigation from such bodies shows that the concerns of the public are taken seriously. Each police service has also set up its own standards department in order to address any concerns and increase public confidence</w:t>
      </w:r>
      <w:r w:rsidR="00C75C3B">
        <w:rPr>
          <w:rFonts w:ascii="Arial" w:hAnsi="Arial" w:cs="Arial"/>
        </w:rPr>
        <w:t xml:space="preserve"> (IOPC, 2020).</w:t>
      </w:r>
    </w:p>
    <w:p w14:paraId="1963FF1B" w14:textId="7116341B" w:rsidR="00C61AFE" w:rsidRDefault="0083377D">
      <w:pPr>
        <w:rPr>
          <w:rFonts w:ascii="Arial" w:hAnsi="Arial" w:cs="Arial"/>
        </w:rPr>
      </w:pPr>
      <w:r>
        <w:rPr>
          <w:rFonts w:ascii="Arial" w:hAnsi="Arial" w:cs="Arial"/>
        </w:rPr>
        <w:t xml:space="preserve">Unfortunately, there are still occasions of malpractice and misconduct which prevail in the police service to this day, however the measures which have already been taken have dramatically reduced this </w:t>
      </w:r>
      <w:r w:rsidR="009704E1">
        <w:rPr>
          <w:rFonts w:ascii="Arial" w:hAnsi="Arial" w:cs="Arial"/>
        </w:rPr>
        <w:t>(</w:t>
      </w:r>
      <w:r w:rsidR="001F3CA4">
        <w:rPr>
          <w:rFonts w:ascii="Arial" w:hAnsi="Arial" w:cs="Arial"/>
          <w:color w:val="222222"/>
          <w:sz w:val="20"/>
          <w:szCs w:val="20"/>
          <w:shd w:val="clear" w:color="auto" w:fill="FFFFFF"/>
        </w:rPr>
        <w:t>M</w:t>
      </w:r>
      <w:r w:rsidR="001F3CA4" w:rsidRPr="009704E1">
        <w:rPr>
          <w:rFonts w:ascii="Arial" w:hAnsi="Arial" w:cs="Arial"/>
          <w:color w:val="222222"/>
          <w:shd w:val="clear" w:color="auto" w:fill="FFFFFF"/>
        </w:rPr>
        <w:t>aguire, M. 1994</w:t>
      </w:r>
      <w:r w:rsidR="009704E1" w:rsidRPr="009704E1">
        <w:rPr>
          <w:rFonts w:ascii="Arial" w:hAnsi="Arial" w:cs="Arial"/>
          <w:color w:val="222222"/>
          <w:shd w:val="clear" w:color="auto" w:fill="FFFFFF"/>
        </w:rPr>
        <w:t xml:space="preserve"> </w:t>
      </w:r>
      <w:r w:rsidR="001F3CA4" w:rsidRPr="009704E1">
        <w:rPr>
          <w:rFonts w:ascii="Arial" w:hAnsi="Arial" w:cs="Arial"/>
          <w:color w:val="222222"/>
          <w:shd w:val="clear" w:color="auto" w:fill="FFFFFF"/>
        </w:rPr>
        <w:t>p.72</w:t>
      </w:r>
      <w:r w:rsidR="009704E1">
        <w:rPr>
          <w:rFonts w:ascii="Arial" w:hAnsi="Arial" w:cs="Arial"/>
          <w:color w:val="222222"/>
          <w:shd w:val="clear" w:color="auto" w:fill="FFFFFF"/>
        </w:rPr>
        <w:t>)</w:t>
      </w:r>
      <w:r w:rsidRPr="009704E1">
        <w:rPr>
          <w:rFonts w:ascii="Arial" w:hAnsi="Arial" w:cs="Arial"/>
        </w:rPr>
        <w:t xml:space="preserve">. </w:t>
      </w:r>
      <w:r>
        <w:rPr>
          <w:rFonts w:ascii="Arial" w:hAnsi="Arial" w:cs="Arial"/>
        </w:rPr>
        <w:t xml:space="preserve">With the introduction of bodies such as the IOPC and in house standards departments, as well as continued media coverage and justifiable scrutiny of the police service, this will continue to allow the necessary improvements to be made ultimately increasing the publics confidence in the police service and giving the police more of a mandate to continue their work to protect and serve the people. </w:t>
      </w:r>
    </w:p>
    <w:p w14:paraId="696EBF99" w14:textId="0E5F9C38" w:rsidR="00FF0FBB" w:rsidRPr="00562F4E" w:rsidRDefault="00FF0FBB">
      <w:pPr>
        <w:rPr>
          <w:rFonts w:ascii="Arial" w:hAnsi="Arial" w:cs="Arial"/>
        </w:rPr>
      </w:pPr>
      <w:r>
        <w:rPr>
          <w:rFonts w:ascii="Arial" w:hAnsi="Arial" w:cs="Arial"/>
        </w:rPr>
        <w:t>(Word count: 9</w:t>
      </w:r>
      <w:r w:rsidR="00F74EB9">
        <w:rPr>
          <w:rFonts w:ascii="Arial" w:hAnsi="Arial" w:cs="Arial"/>
        </w:rPr>
        <w:t>26)</w:t>
      </w:r>
    </w:p>
    <w:p w14:paraId="0934D15D" w14:textId="123672E6" w:rsidR="0083377D" w:rsidRDefault="0083377D"/>
    <w:p w14:paraId="1AF89559" w14:textId="77777777" w:rsidR="0085712A" w:rsidRDefault="0085712A"/>
    <w:p w14:paraId="0D3748FC" w14:textId="1CF7A0F9" w:rsidR="0083377D" w:rsidRDefault="0083377D"/>
    <w:p w14:paraId="62E7377D" w14:textId="5B4897BE" w:rsidR="0083377D" w:rsidRDefault="0083377D"/>
    <w:p w14:paraId="0AF22BFE" w14:textId="078E6C32" w:rsidR="0083377D" w:rsidRDefault="0083377D"/>
    <w:p w14:paraId="7DD96120" w14:textId="176FF3DA" w:rsidR="0083377D" w:rsidRDefault="0083377D"/>
    <w:p w14:paraId="3CEAA2F9" w14:textId="107B0DD1" w:rsidR="0083377D" w:rsidRDefault="0083377D"/>
    <w:p w14:paraId="5BCDB8DB" w14:textId="7E3990A8" w:rsidR="0083377D" w:rsidRDefault="0083377D"/>
    <w:p w14:paraId="016F7AD7" w14:textId="2CC83CAF" w:rsidR="0083377D" w:rsidRDefault="0083377D"/>
    <w:p w14:paraId="18CCD05B" w14:textId="0461FCAE" w:rsidR="0083377D" w:rsidRDefault="0083377D"/>
    <w:p w14:paraId="3E27513A" w14:textId="0563EE23" w:rsidR="0083377D" w:rsidRDefault="0083377D"/>
    <w:p w14:paraId="65B3583B" w14:textId="2C4CAD05" w:rsidR="0083377D" w:rsidRDefault="0083377D"/>
    <w:p w14:paraId="14966DA3" w14:textId="69F8D15E" w:rsidR="0083377D" w:rsidRDefault="0083377D"/>
    <w:p w14:paraId="259167D6" w14:textId="77777777" w:rsidR="009704E1" w:rsidRDefault="009704E1" w:rsidP="0083377D">
      <w:pPr>
        <w:pStyle w:val="Default"/>
        <w:rPr>
          <w:b/>
          <w:bCs/>
          <w:sz w:val="22"/>
          <w:szCs w:val="22"/>
        </w:rPr>
      </w:pPr>
    </w:p>
    <w:p w14:paraId="40A1013F" w14:textId="77777777" w:rsidR="00F74EB9" w:rsidRDefault="00F74EB9" w:rsidP="0083377D">
      <w:pPr>
        <w:pStyle w:val="Default"/>
        <w:rPr>
          <w:b/>
          <w:bCs/>
          <w:sz w:val="22"/>
          <w:szCs w:val="22"/>
        </w:rPr>
      </w:pPr>
    </w:p>
    <w:p w14:paraId="3877A164" w14:textId="6C5CD695" w:rsidR="0083377D" w:rsidRDefault="0083377D" w:rsidP="0083377D">
      <w:pPr>
        <w:pStyle w:val="Default"/>
        <w:rPr>
          <w:sz w:val="22"/>
          <w:szCs w:val="22"/>
        </w:rPr>
      </w:pPr>
      <w:r>
        <w:rPr>
          <w:b/>
          <w:bCs/>
          <w:sz w:val="22"/>
          <w:szCs w:val="22"/>
        </w:rPr>
        <w:lastRenderedPageBreak/>
        <w:t xml:space="preserve">Essay two: </w:t>
      </w:r>
    </w:p>
    <w:p w14:paraId="60773C51" w14:textId="77777777" w:rsidR="0083377D" w:rsidRDefault="0083377D" w:rsidP="0083377D">
      <w:pPr>
        <w:pStyle w:val="Default"/>
        <w:rPr>
          <w:sz w:val="22"/>
          <w:szCs w:val="22"/>
        </w:rPr>
      </w:pPr>
      <w:r>
        <w:rPr>
          <w:sz w:val="22"/>
          <w:szCs w:val="22"/>
        </w:rPr>
        <w:t xml:space="preserve">How does media coverage affect policing strategies in relation to public protection incidents? </w:t>
      </w:r>
    </w:p>
    <w:p w14:paraId="5951C8BD" w14:textId="77777777" w:rsidR="0083377D" w:rsidRDefault="0083377D" w:rsidP="0083377D">
      <w:pPr>
        <w:pStyle w:val="Default"/>
        <w:rPr>
          <w:sz w:val="22"/>
          <w:szCs w:val="22"/>
        </w:rPr>
      </w:pPr>
      <w:r>
        <w:rPr>
          <w:sz w:val="22"/>
          <w:szCs w:val="22"/>
        </w:rPr>
        <w:t xml:space="preserve">Your answer must be based on academic research, but you may make reference to relevant case studies. </w:t>
      </w:r>
    </w:p>
    <w:p w14:paraId="5271E207" w14:textId="12B4DABF" w:rsidR="0083377D" w:rsidRDefault="0083377D" w:rsidP="0083377D">
      <w:r>
        <w:rPr>
          <w:b/>
          <w:bCs/>
        </w:rPr>
        <w:t xml:space="preserve">Word limit: </w:t>
      </w:r>
      <w:r>
        <w:t>1000 words.</w:t>
      </w:r>
    </w:p>
    <w:p w14:paraId="75F91882" w14:textId="15A23536" w:rsidR="0083377D" w:rsidRDefault="009B4C2F" w:rsidP="0083377D">
      <w:pPr>
        <w:rPr>
          <w:rFonts w:ascii="Arial" w:hAnsi="Arial" w:cs="Arial"/>
        </w:rPr>
      </w:pPr>
      <w:r>
        <w:rPr>
          <w:rFonts w:ascii="Arial" w:hAnsi="Arial" w:cs="Arial"/>
        </w:rPr>
        <w:t>T</w:t>
      </w:r>
      <w:r w:rsidR="0083377D">
        <w:rPr>
          <w:rFonts w:ascii="Arial" w:hAnsi="Arial" w:cs="Arial"/>
        </w:rPr>
        <w:t xml:space="preserve">his essay </w:t>
      </w:r>
      <w:r w:rsidR="005B7D3D">
        <w:rPr>
          <w:rFonts w:ascii="Arial" w:hAnsi="Arial" w:cs="Arial"/>
        </w:rPr>
        <w:t>will</w:t>
      </w:r>
      <w:r w:rsidR="0083377D">
        <w:rPr>
          <w:rFonts w:ascii="Arial" w:hAnsi="Arial" w:cs="Arial"/>
        </w:rPr>
        <w:t xml:space="preserve"> set out to explain how media coverage of the police has an </w:t>
      </w:r>
      <w:r w:rsidR="00424CA7">
        <w:rPr>
          <w:rFonts w:ascii="Arial" w:hAnsi="Arial" w:cs="Arial"/>
        </w:rPr>
        <w:t>effect</w:t>
      </w:r>
      <w:r w:rsidR="0083377D">
        <w:rPr>
          <w:rFonts w:ascii="Arial" w:hAnsi="Arial" w:cs="Arial"/>
        </w:rPr>
        <w:t xml:space="preserve"> on policing strategies of public protection incidents, as well as looking at some of the changes that have been brought about as a result of this. I</w:t>
      </w:r>
      <w:r w:rsidR="006E3A76">
        <w:rPr>
          <w:rFonts w:ascii="Arial" w:hAnsi="Arial" w:cs="Arial"/>
        </w:rPr>
        <w:t>t is</w:t>
      </w:r>
      <w:r w:rsidR="0083377D">
        <w:rPr>
          <w:rFonts w:ascii="Arial" w:hAnsi="Arial" w:cs="Arial"/>
        </w:rPr>
        <w:t xml:space="preserve"> also going to be looking at the benefits as well as the drawbacks to the media having an influence on the police either positively or negatively.</w:t>
      </w:r>
    </w:p>
    <w:p w14:paraId="702E17A1" w14:textId="0C5A60B0" w:rsidR="0083377D" w:rsidRDefault="0083377D" w:rsidP="0083377D">
      <w:pPr>
        <w:rPr>
          <w:rFonts w:ascii="Arial" w:hAnsi="Arial" w:cs="Arial"/>
        </w:rPr>
      </w:pPr>
      <w:r>
        <w:rPr>
          <w:rFonts w:ascii="Arial" w:hAnsi="Arial" w:cs="Arial"/>
        </w:rPr>
        <w:t>Policing has had to change significantly throughout the years and media has played a crucial role in this. In more recent years it has become more significant through the introduction of social media platforms as well as technological advancements allowing any member of the public quick and easy access to cameras, as well as the ability to instantly upload information online. As a result, the actions which the police service takes in response to incidents is under more scrutiny than ever before</w:t>
      </w:r>
      <w:r w:rsidR="00C65F15">
        <w:rPr>
          <w:rFonts w:ascii="Arial" w:hAnsi="Arial" w:cs="Arial"/>
        </w:rPr>
        <w:t xml:space="preserve"> (Newman</w:t>
      </w:r>
      <w:r w:rsidR="00023D7E">
        <w:rPr>
          <w:rFonts w:ascii="Arial" w:hAnsi="Arial" w:cs="Arial"/>
        </w:rPr>
        <w:t>, 2009).</w:t>
      </w:r>
    </w:p>
    <w:p w14:paraId="334D649D" w14:textId="029F82C6" w:rsidR="0083377D" w:rsidRDefault="0083377D" w:rsidP="0083377D">
      <w:pPr>
        <w:rPr>
          <w:rFonts w:ascii="Arial" w:hAnsi="Arial" w:cs="Arial"/>
        </w:rPr>
      </w:pPr>
      <w:r>
        <w:rPr>
          <w:rFonts w:ascii="Arial" w:hAnsi="Arial" w:cs="Arial"/>
        </w:rPr>
        <w:t xml:space="preserve">One </w:t>
      </w:r>
      <w:r w:rsidR="00697A76">
        <w:rPr>
          <w:rFonts w:ascii="Arial" w:hAnsi="Arial" w:cs="Arial"/>
        </w:rPr>
        <w:t xml:space="preserve">past </w:t>
      </w:r>
      <w:r>
        <w:rPr>
          <w:rFonts w:ascii="Arial" w:hAnsi="Arial" w:cs="Arial"/>
        </w:rPr>
        <w:t>occasion in which media coverage has directly influenced policing is the case of the Birmingham six in the seventies. Following their arrest, the six men were treated appallingly by police and subsequently were beaten to the point where they eventually confessed to committing the bombings</w:t>
      </w:r>
      <w:r w:rsidR="00863F0A">
        <w:rPr>
          <w:rFonts w:ascii="Arial" w:hAnsi="Arial" w:cs="Arial"/>
        </w:rPr>
        <w:t xml:space="preserve"> of a </w:t>
      </w:r>
      <w:r w:rsidR="00C4206B">
        <w:rPr>
          <w:rFonts w:ascii="Arial" w:hAnsi="Arial" w:cs="Arial"/>
        </w:rPr>
        <w:t>Birmingham pub</w:t>
      </w:r>
      <w:r w:rsidR="00EB3858">
        <w:rPr>
          <w:rFonts w:ascii="Arial" w:hAnsi="Arial" w:cs="Arial"/>
        </w:rPr>
        <w:t xml:space="preserve"> (Scaplehorn,</w:t>
      </w:r>
      <w:r w:rsidR="007C7706">
        <w:rPr>
          <w:rFonts w:ascii="Arial" w:hAnsi="Arial" w:cs="Arial"/>
        </w:rPr>
        <w:t xml:space="preserve"> </w:t>
      </w:r>
      <w:r w:rsidR="00EB3858">
        <w:rPr>
          <w:rFonts w:ascii="Arial" w:hAnsi="Arial" w:cs="Arial"/>
        </w:rPr>
        <w:t>19</w:t>
      </w:r>
      <w:r w:rsidR="00D350FA">
        <w:rPr>
          <w:rFonts w:ascii="Arial" w:hAnsi="Arial" w:cs="Arial"/>
        </w:rPr>
        <w:t>93).</w:t>
      </w:r>
      <w:r>
        <w:rPr>
          <w:rFonts w:ascii="Arial" w:hAnsi="Arial" w:cs="Arial"/>
        </w:rPr>
        <w:t xml:space="preserve"> It was only following media coverage which first began to air in 1985 exposing the potential miscarriage of justice, did the conviction of the six eventually get overturned on 14</w:t>
      </w:r>
      <w:r>
        <w:rPr>
          <w:rFonts w:ascii="Arial" w:hAnsi="Arial" w:cs="Arial"/>
          <w:vertAlign w:val="superscript"/>
        </w:rPr>
        <w:t xml:space="preserve">th </w:t>
      </w:r>
      <w:r>
        <w:rPr>
          <w:rFonts w:ascii="Arial" w:hAnsi="Arial" w:cs="Arial"/>
        </w:rPr>
        <w:t>of March 1991. It was as a direct result of several media reports about the handling of the case, which led to the public outcry for justice and the quashing of their conviction</w:t>
      </w:r>
      <w:r w:rsidR="00321172">
        <w:rPr>
          <w:rFonts w:ascii="Arial" w:hAnsi="Arial" w:cs="Arial"/>
        </w:rPr>
        <w:t xml:space="preserve"> (Corker, 2017).</w:t>
      </w:r>
      <w:r>
        <w:rPr>
          <w:rFonts w:ascii="Arial" w:hAnsi="Arial" w:cs="Arial"/>
        </w:rPr>
        <w:t xml:space="preserve"> </w:t>
      </w:r>
    </w:p>
    <w:p w14:paraId="3B19AEE1" w14:textId="5D0B4677" w:rsidR="0083377D" w:rsidRDefault="0083377D" w:rsidP="0083377D">
      <w:pPr>
        <w:rPr>
          <w:rFonts w:ascii="Arial" w:hAnsi="Arial" w:cs="Arial"/>
        </w:rPr>
      </w:pPr>
      <w:r>
        <w:rPr>
          <w:rFonts w:ascii="Arial" w:hAnsi="Arial" w:cs="Arial"/>
        </w:rPr>
        <w:t>Another occasion in which media coverage has played a pivotal role in the polices response to public protection incidents is the murder of Stephen Lawrence. Stephen Lawrence was a young black male stabbed in an unprovoked racially motivated attack by a group of white males, whilst waiting for a bus home and died as a result of his injuries</w:t>
      </w:r>
      <w:r w:rsidR="008812CE">
        <w:rPr>
          <w:rFonts w:ascii="Arial" w:hAnsi="Arial" w:cs="Arial"/>
        </w:rPr>
        <w:t xml:space="preserve"> (Cathcart, 2012). </w:t>
      </w:r>
      <w:r>
        <w:rPr>
          <w:rFonts w:ascii="Arial" w:hAnsi="Arial" w:cs="Arial"/>
        </w:rPr>
        <w:t xml:space="preserve">The investigation which followed by police led to the arrest of five suspects however did not lead to any convictions. Following outcry and a public campaign from the family of Stephen Lawrence, media interest grew in the story. It was reported by the media that this was believed to have been a racially motivated attack, and as a result of growing media pressures a public </w:t>
      </w:r>
      <w:r w:rsidR="00D73F67">
        <w:rPr>
          <w:rFonts w:ascii="Arial" w:hAnsi="Arial" w:cs="Arial"/>
        </w:rPr>
        <w:t>i</w:t>
      </w:r>
      <w:r>
        <w:rPr>
          <w:rFonts w:ascii="Arial" w:hAnsi="Arial" w:cs="Arial"/>
        </w:rPr>
        <w:t>nquiry was held in the form of the Macpherson report. This report found the original investigation by police to be plagued with issues of institutionalised racism influencing the case</w:t>
      </w:r>
      <w:r w:rsidR="00B436DD">
        <w:rPr>
          <w:rFonts w:ascii="Arial" w:hAnsi="Arial" w:cs="Arial"/>
        </w:rPr>
        <w:t xml:space="preserve"> (Foster, 2005).</w:t>
      </w:r>
      <w:r>
        <w:rPr>
          <w:rFonts w:ascii="Arial" w:hAnsi="Arial" w:cs="Arial"/>
        </w:rPr>
        <w:t xml:space="preserve"> </w:t>
      </w:r>
    </w:p>
    <w:p w14:paraId="6356D164" w14:textId="36FF7B02" w:rsidR="0083377D" w:rsidRDefault="0083377D" w:rsidP="0083377D">
      <w:pPr>
        <w:rPr>
          <w:rFonts w:ascii="Arial" w:hAnsi="Arial" w:cs="Arial"/>
        </w:rPr>
      </w:pPr>
      <w:r>
        <w:rPr>
          <w:rFonts w:ascii="Arial" w:hAnsi="Arial" w:cs="Arial"/>
        </w:rPr>
        <w:t>As a result of this enquiry which followed the media backlash, the formation of the criminal justice act 2003 came about</w:t>
      </w:r>
      <w:r w:rsidR="00BD55E8">
        <w:rPr>
          <w:rFonts w:ascii="Arial" w:hAnsi="Arial" w:cs="Arial"/>
        </w:rPr>
        <w:t>.</w:t>
      </w:r>
      <w:r>
        <w:rPr>
          <w:rFonts w:ascii="Arial" w:hAnsi="Arial" w:cs="Arial"/>
        </w:rPr>
        <w:t xml:space="preserve"> This helped to reform the law as held in part 10 of the act, permitting retrials in respect of very serious offences, where new and compelling evidence has come to light</w:t>
      </w:r>
      <w:r w:rsidR="00BD55E8">
        <w:rPr>
          <w:rFonts w:ascii="Arial" w:hAnsi="Arial" w:cs="Arial"/>
        </w:rPr>
        <w:t xml:space="preserve"> (PNLD, 2023). </w:t>
      </w:r>
      <w:r>
        <w:rPr>
          <w:rFonts w:ascii="Arial" w:hAnsi="Arial" w:cs="Arial"/>
        </w:rPr>
        <w:t>This amendment allowed for the retrial of two of the suspects Gary Dobson and David Norris who were eventually sentenced for the murder</w:t>
      </w:r>
      <w:r w:rsidR="00FB14FD">
        <w:rPr>
          <w:rFonts w:ascii="Arial" w:hAnsi="Arial" w:cs="Arial"/>
        </w:rPr>
        <w:t xml:space="preserve"> (Cathcart, 2012)</w:t>
      </w:r>
      <w:r w:rsidR="00FD3F61">
        <w:rPr>
          <w:rFonts w:ascii="Arial" w:hAnsi="Arial" w:cs="Arial"/>
        </w:rPr>
        <w:t>.</w:t>
      </w:r>
    </w:p>
    <w:p w14:paraId="1FC3B3C2" w14:textId="7494881D" w:rsidR="0083377D" w:rsidRDefault="0083377D" w:rsidP="0083377D">
      <w:pPr>
        <w:rPr>
          <w:rFonts w:ascii="Arial" w:hAnsi="Arial" w:cs="Arial"/>
        </w:rPr>
      </w:pPr>
      <w:r>
        <w:rPr>
          <w:rFonts w:ascii="Arial" w:hAnsi="Arial" w:cs="Arial"/>
        </w:rPr>
        <w:t>One event which in more recent memory is that of Wayne Couzens. Wayne Couzens was a serving police officer with the Metropolitan police when he travelled to Clapham where he met and abducted Sarah Everard. It is believed that Couzens used his authority as a police officer to gain the trust of Sarah to aid him in abducting her. He then raped and murdered Sarah and lied to police during their initial investigation hindering attempts to find her. Understandably the case amassed a vast amount of media coverage, due to the nature of Couzens employment</w:t>
      </w:r>
      <w:r w:rsidR="00604BD4">
        <w:rPr>
          <w:rFonts w:ascii="Arial" w:hAnsi="Arial" w:cs="Arial"/>
        </w:rPr>
        <w:t xml:space="preserve"> (</w:t>
      </w:r>
      <w:r w:rsidR="00513B1B">
        <w:rPr>
          <w:rFonts w:ascii="Arial" w:hAnsi="Arial" w:cs="Arial"/>
        </w:rPr>
        <w:t>Morton, 2021).</w:t>
      </w:r>
    </w:p>
    <w:p w14:paraId="31D3CC0E" w14:textId="594CB765" w:rsidR="0083377D" w:rsidRDefault="0083377D" w:rsidP="0083377D">
      <w:pPr>
        <w:rPr>
          <w:rFonts w:ascii="Arial" w:hAnsi="Arial" w:cs="Arial"/>
        </w:rPr>
      </w:pPr>
      <w:r>
        <w:rPr>
          <w:rFonts w:ascii="Arial" w:hAnsi="Arial" w:cs="Arial"/>
        </w:rPr>
        <w:lastRenderedPageBreak/>
        <w:t>As a result, the police response to the handling of this needed to be immediate due to him being a serving police officer as the further damaging impact it could have on trust of the police within the community could be everlasting</w:t>
      </w:r>
      <w:r w:rsidR="00FD5546">
        <w:rPr>
          <w:rFonts w:ascii="Arial" w:hAnsi="Arial" w:cs="Arial"/>
        </w:rPr>
        <w:t>.</w:t>
      </w:r>
      <w:r>
        <w:rPr>
          <w:rFonts w:ascii="Arial" w:hAnsi="Arial" w:cs="Arial"/>
        </w:rPr>
        <w:t xml:space="preserve"> There is still a significant impact on trust in the police which it has not recovered from</w:t>
      </w:r>
      <w:r w:rsidR="00FD5546">
        <w:rPr>
          <w:rFonts w:ascii="Arial" w:hAnsi="Arial" w:cs="Arial"/>
        </w:rPr>
        <w:t xml:space="preserve"> (Vigil, 2022).</w:t>
      </w:r>
      <w:r>
        <w:rPr>
          <w:rFonts w:ascii="Arial" w:hAnsi="Arial" w:cs="Arial"/>
        </w:rPr>
        <w:t xml:space="preserve"> According to the 2020 crime survey of England and Wales, public trust in the police was already decreasing from 62% in 2017 to 55% in 2020. It continued to say that since that time trust in the police has been severely affected by several </w:t>
      </w:r>
      <w:r w:rsidR="00B24DC0">
        <w:rPr>
          <w:rFonts w:ascii="Arial" w:hAnsi="Arial" w:cs="Arial"/>
        </w:rPr>
        <w:t>high-profile</w:t>
      </w:r>
      <w:r>
        <w:rPr>
          <w:rFonts w:ascii="Arial" w:hAnsi="Arial" w:cs="Arial"/>
        </w:rPr>
        <w:t xml:space="preserve"> events which include the case of Wayne Couzens. A YouGov poll of 1,699 adults has since found that 47% of women and 40% of men said their trust in the police had decreased since Wayne Couzens crimes were made public in court</w:t>
      </w:r>
      <w:r w:rsidR="00A41054">
        <w:rPr>
          <w:rFonts w:ascii="Arial" w:hAnsi="Arial" w:cs="Arial"/>
        </w:rPr>
        <w:t xml:space="preserve"> (</w:t>
      </w:r>
      <w:r w:rsidR="00C550CA">
        <w:rPr>
          <w:rFonts w:ascii="Arial" w:hAnsi="Arial" w:cs="Arial"/>
        </w:rPr>
        <w:t>YouGov, (2023)).</w:t>
      </w:r>
    </w:p>
    <w:p w14:paraId="2547FFDE" w14:textId="790E231A" w:rsidR="0083377D" w:rsidRDefault="0083377D" w:rsidP="0083377D">
      <w:pPr>
        <w:rPr>
          <w:rFonts w:ascii="Arial" w:hAnsi="Arial" w:cs="Arial"/>
        </w:rPr>
      </w:pPr>
      <w:r>
        <w:rPr>
          <w:rFonts w:ascii="Arial" w:hAnsi="Arial" w:cs="Arial"/>
        </w:rPr>
        <w:t>There have also been incidents whereby officers have been killed whilst responding to routine calls such as the case of PC Nicola Hughes and PC Fiona Bone. They were shot and killed whilst responding to what they believed to be a burglary call in 2012.</w:t>
      </w:r>
      <w:r w:rsidR="00FF6E36">
        <w:rPr>
          <w:rFonts w:ascii="Arial" w:hAnsi="Arial" w:cs="Arial"/>
        </w:rPr>
        <w:t xml:space="preserve"> (</w:t>
      </w:r>
      <w:r w:rsidR="00AF087E">
        <w:rPr>
          <w:rFonts w:ascii="Arial" w:hAnsi="Arial" w:cs="Arial"/>
        </w:rPr>
        <w:t>BBC, 2012).</w:t>
      </w:r>
      <w:r>
        <w:rPr>
          <w:rFonts w:ascii="Arial" w:hAnsi="Arial" w:cs="Arial"/>
        </w:rPr>
        <w:t xml:space="preserve"> There have also been incidents of terrorist attacks within the UK such as the 2017 London Bridge attack</w:t>
      </w:r>
      <w:r w:rsidR="00350EEA">
        <w:rPr>
          <w:rFonts w:ascii="Arial" w:hAnsi="Arial" w:cs="Arial"/>
        </w:rPr>
        <w:t xml:space="preserve"> (BBC, </w:t>
      </w:r>
      <w:r w:rsidR="008F1A68">
        <w:rPr>
          <w:rFonts w:ascii="Arial" w:hAnsi="Arial" w:cs="Arial"/>
        </w:rPr>
        <w:t xml:space="preserve">2017). </w:t>
      </w:r>
      <w:r>
        <w:rPr>
          <w:rFonts w:ascii="Arial" w:hAnsi="Arial" w:cs="Arial"/>
        </w:rPr>
        <w:t xml:space="preserve">Whilst the media has generally praised the actions of police as a whole in relation to their response to these incidents, there has been a significant amount of debate </w:t>
      </w:r>
      <w:r w:rsidR="00BC0039">
        <w:rPr>
          <w:rFonts w:ascii="Arial" w:hAnsi="Arial" w:cs="Arial"/>
        </w:rPr>
        <w:t xml:space="preserve">among media outlets </w:t>
      </w:r>
      <w:r>
        <w:rPr>
          <w:rFonts w:ascii="Arial" w:hAnsi="Arial" w:cs="Arial"/>
        </w:rPr>
        <w:t>about the issue of whether or not police officers within England and Wales should carry guns. There has been a response from the police to increase the number of authorised firearms officers, which could be argued to be as a result of media coverage of incidents such as this</w:t>
      </w:r>
      <w:r w:rsidR="0071704F">
        <w:rPr>
          <w:rFonts w:ascii="Arial" w:hAnsi="Arial" w:cs="Arial"/>
        </w:rPr>
        <w:t xml:space="preserve"> (Bennet</w:t>
      </w:r>
      <w:r w:rsidR="00BB01B5">
        <w:rPr>
          <w:rFonts w:ascii="Arial" w:hAnsi="Arial" w:cs="Arial"/>
        </w:rPr>
        <w:t>t, 2004).</w:t>
      </w:r>
    </w:p>
    <w:p w14:paraId="562FA5C3" w14:textId="34AE657B" w:rsidR="0083377D" w:rsidRDefault="0083377D" w:rsidP="0083377D">
      <w:pPr>
        <w:rPr>
          <w:rFonts w:ascii="Arial" w:hAnsi="Arial" w:cs="Arial"/>
        </w:rPr>
      </w:pPr>
      <w:r>
        <w:rPr>
          <w:rFonts w:ascii="Arial" w:hAnsi="Arial" w:cs="Arial"/>
        </w:rPr>
        <w:t>In summary, media coverage has the ability to have a massive impact on policing strategies. It has led to benefits such as the introduction of new police powers as well as investigatory bodies set up to hold the police to account and eradicate racist views. However</w:t>
      </w:r>
      <w:r w:rsidR="000D5F12">
        <w:rPr>
          <w:rFonts w:ascii="Arial" w:hAnsi="Arial" w:cs="Arial"/>
        </w:rPr>
        <w:t>,</w:t>
      </w:r>
      <w:r>
        <w:rPr>
          <w:rFonts w:ascii="Arial" w:hAnsi="Arial" w:cs="Arial"/>
        </w:rPr>
        <w:t xml:space="preserve"> the media also has the ability to severely damage the trust which the public holds in the police service. Ultimately</w:t>
      </w:r>
      <w:r w:rsidR="00FF1AFB">
        <w:rPr>
          <w:rFonts w:ascii="Arial" w:hAnsi="Arial" w:cs="Arial"/>
        </w:rPr>
        <w:t>,</w:t>
      </w:r>
      <w:r>
        <w:rPr>
          <w:rFonts w:ascii="Arial" w:hAnsi="Arial" w:cs="Arial"/>
        </w:rPr>
        <w:t xml:space="preserve"> I personally believe that increased media coverage does lead to an improvement in the way in which the police conduct themselves daily, and even negative media coverage has the potential to positively impact change in the future.</w:t>
      </w:r>
    </w:p>
    <w:p w14:paraId="75FFEA25" w14:textId="7E6EF02C" w:rsidR="0083377D" w:rsidRDefault="009A0E01">
      <w:r>
        <w:t>Word Count (1008)</w:t>
      </w:r>
    </w:p>
    <w:p w14:paraId="38A0B479" w14:textId="77777777" w:rsidR="003849A0" w:rsidRDefault="003849A0"/>
    <w:p w14:paraId="5C96ABBA" w14:textId="1B46D484" w:rsidR="0083377D" w:rsidRDefault="0083377D"/>
    <w:p w14:paraId="07538C8C" w14:textId="2B437A01" w:rsidR="0083377D" w:rsidRDefault="0083377D"/>
    <w:p w14:paraId="56AC331B" w14:textId="27317C3C" w:rsidR="0083377D" w:rsidRDefault="0083377D"/>
    <w:p w14:paraId="3077D314" w14:textId="7FE97277" w:rsidR="0083377D" w:rsidRDefault="0083377D"/>
    <w:p w14:paraId="39D93505" w14:textId="5CD3C8F9" w:rsidR="0083377D" w:rsidRDefault="0083377D"/>
    <w:p w14:paraId="43D1CF39" w14:textId="6307A495" w:rsidR="0083377D" w:rsidRDefault="0083377D"/>
    <w:p w14:paraId="3741D108" w14:textId="72FCDEC5" w:rsidR="0083377D" w:rsidRDefault="0083377D"/>
    <w:p w14:paraId="69FB149D" w14:textId="6052BE59" w:rsidR="0083377D" w:rsidRDefault="0083377D"/>
    <w:p w14:paraId="615D4B13" w14:textId="53160393" w:rsidR="0083377D" w:rsidRDefault="0083377D"/>
    <w:p w14:paraId="0E93F8EB" w14:textId="5DC11308" w:rsidR="0083377D" w:rsidRDefault="0083377D"/>
    <w:p w14:paraId="5303F492" w14:textId="59CA56A2" w:rsidR="0083377D" w:rsidRDefault="0083377D"/>
    <w:p w14:paraId="14F4A0BD" w14:textId="77777777" w:rsidR="0045404F" w:rsidRDefault="0045404F" w:rsidP="0083377D">
      <w:pPr>
        <w:pStyle w:val="Default"/>
        <w:rPr>
          <w:b/>
          <w:bCs/>
          <w:sz w:val="22"/>
          <w:szCs w:val="22"/>
        </w:rPr>
      </w:pPr>
    </w:p>
    <w:p w14:paraId="6B3B099E" w14:textId="4B444414" w:rsidR="0083377D" w:rsidRDefault="0083377D" w:rsidP="0083377D">
      <w:pPr>
        <w:pStyle w:val="Default"/>
        <w:rPr>
          <w:sz w:val="22"/>
          <w:szCs w:val="22"/>
        </w:rPr>
      </w:pPr>
      <w:r>
        <w:rPr>
          <w:b/>
          <w:bCs/>
          <w:sz w:val="22"/>
          <w:szCs w:val="22"/>
        </w:rPr>
        <w:lastRenderedPageBreak/>
        <w:t xml:space="preserve">Essay three: </w:t>
      </w:r>
    </w:p>
    <w:p w14:paraId="52ECE184" w14:textId="77777777" w:rsidR="0083377D" w:rsidRDefault="0083377D" w:rsidP="0083377D">
      <w:pPr>
        <w:pStyle w:val="Default"/>
        <w:rPr>
          <w:sz w:val="22"/>
          <w:szCs w:val="22"/>
        </w:rPr>
      </w:pPr>
      <w:r>
        <w:rPr>
          <w:sz w:val="22"/>
          <w:szCs w:val="22"/>
        </w:rPr>
        <w:t xml:space="preserve">How effective is early intervention in preventing young people from offending, or re-offending? </w:t>
      </w:r>
    </w:p>
    <w:p w14:paraId="64946D2D" w14:textId="77777777" w:rsidR="0083377D" w:rsidRDefault="0083377D" w:rsidP="0083377D">
      <w:pPr>
        <w:pStyle w:val="Default"/>
        <w:rPr>
          <w:sz w:val="22"/>
          <w:szCs w:val="22"/>
        </w:rPr>
      </w:pPr>
      <w:r>
        <w:rPr>
          <w:sz w:val="22"/>
          <w:szCs w:val="22"/>
        </w:rPr>
        <w:t xml:space="preserve">Your answer must be based on academic research, but you may make reference to relevant case studies. </w:t>
      </w:r>
    </w:p>
    <w:p w14:paraId="2D2D4A97" w14:textId="77777777" w:rsidR="0083377D" w:rsidRDefault="0083377D" w:rsidP="0083377D">
      <w:r>
        <w:rPr>
          <w:b/>
          <w:bCs/>
        </w:rPr>
        <w:t xml:space="preserve">Word limit: </w:t>
      </w:r>
      <w:r>
        <w:t>1000 words.</w:t>
      </w:r>
    </w:p>
    <w:p w14:paraId="3D934445" w14:textId="77777777" w:rsidR="0083377D" w:rsidRDefault="0083377D" w:rsidP="0083377D"/>
    <w:p w14:paraId="55AED47F" w14:textId="27231626" w:rsidR="0083377D" w:rsidRDefault="003C4556" w:rsidP="0083377D">
      <w:pPr>
        <w:rPr>
          <w:rFonts w:ascii="Arial" w:hAnsi="Arial" w:cs="Arial"/>
        </w:rPr>
      </w:pPr>
      <w:r>
        <w:rPr>
          <w:rFonts w:ascii="Arial" w:hAnsi="Arial" w:cs="Arial"/>
        </w:rPr>
        <w:t>T</w:t>
      </w:r>
      <w:r w:rsidR="0083377D">
        <w:rPr>
          <w:rFonts w:ascii="Arial" w:hAnsi="Arial" w:cs="Arial"/>
        </w:rPr>
        <w:t xml:space="preserve">his essay </w:t>
      </w:r>
      <w:r>
        <w:rPr>
          <w:rFonts w:ascii="Arial" w:hAnsi="Arial" w:cs="Arial"/>
        </w:rPr>
        <w:t xml:space="preserve">is </w:t>
      </w:r>
      <w:r w:rsidR="0083377D">
        <w:rPr>
          <w:rFonts w:ascii="Arial" w:hAnsi="Arial" w:cs="Arial"/>
        </w:rPr>
        <w:t>going to explore the effectiveness of early intervention in preventing young people from offending. In order to do this</w:t>
      </w:r>
      <w:r w:rsidR="00152AB5">
        <w:rPr>
          <w:rFonts w:ascii="Arial" w:hAnsi="Arial" w:cs="Arial"/>
        </w:rPr>
        <w:t>,</w:t>
      </w:r>
      <w:r w:rsidR="0083377D">
        <w:rPr>
          <w:rFonts w:ascii="Arial" w:hAnsi="Arial" w:cs="Arial"/>
        </w:rPr>
        <w:t xml:space="preserve"> </w:t>
      </w:r>
      <w:r w:rsidR="007F161E">
        <w:rPr>
          <w:rFonts w:ascii="Arial" w:hAnsi="Arial" w:cs="Arial"/>
        </w:rPr>
        <w:t>information has been gathered</w:t>
      </w:r>
      <w:r w:rsidR="0083377D">
        <w:rPr>
          <w:rFonts w:ascii="Arial" w:hAnsi="Arial" w:cs="Arial"/>
        </w:rPr>
        <w:t xml:space="preserve"> from a number of sources to enable </w:t>
      </w:r>
      <w:r w:rsidR="00E8772A">
        <w:rPr>
          <w:rFonts w:ascii="Arial" w:hAnsi="Arial" w:cs="Arial"/>
        </w:rPr>
        <w:t xml:space="preserve">an </w:t>
      </w:r>
      <w:r w:rsidR="0083377D">
        <w:rPr>
          <w:rFonts w:ascii="Arial" w:hAnsi="Arial" w:cs="Arial"/>
        </w:rPr>
        <w:t>analys</w:t>
      </w:r>
      <w:r w:rsidR="00E8772A">
        <w:rPr>
          <w:rFonts w:ascii="Arial" w:hAnsi="Arial" w:cs="Arial"/>
        </w:rPr>
        <w:t>is</w:t>
      </w:r>
      <w:r w:rsidR="0083377D">
        <w:rPr>
          <w:rFonts w:ascii="Arial" w:hAnsi="Arial" w:cs="Arial"/>
        </w:rPr>
        <w:t xml:space="preserve"> and ultimately </w:t>
      </w:r>
      <w:r w:rsidR="00CA7A3A">
        <w:rPr>
          <w:rFonts w:ascii="Arial" w:hAnsi="Arial" w:cs="Arial"/>
        </w:rPr>
        <w:t xml:space="preserve">attempt to </w:t>
      </w:r>
      <w:r w:rsidR="0083377D">
        <w:rPr>
          <w:rFonts w:ascii="Arial" w:hAnsi="Arial" w:cs="Arial"/>
        </w:rPr>
        <w:t xml:space="preserve">come to </w:t>
      </w:r>
      <w:r w:rsidR="00CA7A3A">
        <w:rPr>
          <w:rFonts w:ascii="Arial" w:hAnsi="Arial" w:cs="Arial"/>
        </w:rPr>
        <w:t xml:space="preserve">a </w:t>
      </w:r>
      <w:r w:rsidR="0083377D">
        <w:rPr>
          <w:rFonts w:ascii="Arial" w:hAnsi="Arial" w:cs="Arial"/>
        </w:rPr>
        <w:t>conclusion based on this information.</w:t>
      </w:r>
    </w:p>
    <w:p w14:paraId="2F1AE647" w14:textId="5A9A33BA" w:rsidR="0083377D" w:rsidRDefault="0083377D" w:rsidP="0083377D">
      <w:pPr>
        <w:rPr>
          <w:rFonts w:ascii="Arial" w:hAnsi="Arial" w:cs="Arial"/>
        </w:rPr>
      </w:pPr>
      <w:r>
        <w:rPr>
          <w:rFonts w:ascii="Arial" w:hAnsi="Arial" w:cs="Arial"/>
        </w:rPr>
        <w:t xml:space="preserve">As a starting point </w:t>
      </w:r>
      <w:r w:rsidR="00644DB7">
        <w:rPr>
          <w:rFonts w:ascii="Arial" w:hAnsi="Arial" w:cs="Arial"/>
        </w:rPr>
        <w:t>this essay is</w:t>
      </w:r>
      <w:r>
        <w:rPr>
          <w:rFonts w:ascii="Arial" w:hAnsi="Arial" w:cs="Arial"/>
        </w:rPr>
        <w:t xml:space="preserve"> going to look at the different types of services which can be used as an early intervention technique in relation to young people</w:t>
      </w:r>
      <w:r w:rsidR="002F6626">
        <w:rPr>
          <w:rFonts w:ascii="Arial" w:hAnsi="Arial" w:cs="Arial"/>
        </w:rPr>
        <w:t>s</w:t>
      </w:r>
      <w:r>
        <w:rPr>
          <w:rFonts w:ascii="Arial" w:hAnsi="Arial" w:cs="Arial"/>
        </w:rPr>
        <w:t xml:space="preserve"> offending. There are a range of programmes aimed at preventing young people from getting involved in criminal offences. These include youth inclusion programmes as well as support panels. These are voluntary and their aim is to keep young people between the ages of 8 to 17 years old engaged in other activities. They can also include services such as getting extra help at school, treatment for mental health concerns or ensuring that they have access to local services. These services rely on an intervention plan which must be agreed on by the young person as well as their family, which describes what they are expected to do</w:t>
      </w:r>
      <w:r w:rsidR="003F10C5">
        <w:rPr>
          <w:rFonts w:ascii="Arial" w:hAnsi="Arial" w:cs="Arial"/>
        </w:rPr>
        <w:t xml:space="preserve"> (Embrett, 2016).</w:t>
      </w:r>
    </w:p>
    <w:p w14:paraId="3600F8FA" w14:textId="72A18FEA" w:rsidR="0083377D" w:rsidRDefault="0083377D" w:rsidP="0083377D">
      <w:pPr>
        <w:rPr>
          <w:rFonts w:ascii="Arial" w:hAnsi="Arial" w:cs="Arial"/>
        </w:rPr>
      </w:pPr>
      <w:r>
        <w:rPr>
          <w:rFonts w:ascii="Arial" w:hAnsi="Arial" w:cs="Arial"/>
        </w:rPr>
        <w:t>One service which is possibly undervalued as a deterrent for young people offending is the establishing of youth centres. These like the above options provide activities for young people to keep them from participating in criminal offences, as well as having them meet with peers of their own age without the added concerns of peer pressure causing them to commit offences</w:t>
      </w:r>
      <w:r w:rsidR="00B7344D">
        <w:rPr>
          <w:rFonts w:ascii="Arial" w:hAnsi="Arial" w:cs="Arial"/>
        </w:rPr>
        <w:t xml:space="preserve"> </w:t>
      </w:r>
      <w:r w:rsidR="00B34C80">
        <w:rPr>
          <w:rFonts w:ascii="Arial" w:hAnsi="Arial" w:cs="Arial"/>
        </w:rPr>
        <w:t>(Warr, M, 2002)</w:t>
      </w:r>
      <w:r w:rsidR="00B7344D">
        <w:rPr>
          <w:rFonts w:ascii="Arial" w:hAnsi="Arial" w:cs="Arial"/>
        </w:rPr>
        <w:t>.</w:t>
      </w:r>
      <w:r w:rsidR="007A5658">
        <w:rPr>
          <w:rFonts w:ascii="Arial" w:hAnsi="Arial" w:cs="Arial"/>
        </w:rPr>
        <w:t xml:space="preserve"> These are believed to be </w:t>
      </w:r>
      <w:r w:rsidR="00D86E5B">
        <w:rPr>
          <w:rFonts w:ascii="Arial" w:hAnsi="Arial" w:cs="Arial"/>
        </w:rPr>
        <w:t>in general quite effective as a means of preventing young persons from involvement in criminal activities</w:t>
      </w:r>
      <w:r w:rsidR="00A313DB">
        <w:rPr>
          <w:rFonts w:ascii="Arial" w:hAnsi="Arial" w:cs="Arial"/>
        </w:rPr>
        <w:t>, although not conclusive as it does also seem to depend on the individual circumstances also</w:t>
      </w:r>
      <w:r w:rsidR="00286EE2">
        <w:rPr>
          <w:rFonts w:ascii="Arial" w:hAnsi="Arial" w:cs="Arial"/>
        </w:rPr>
        <w:t xml:space="preserve"> (Nichols, 1997).</w:t>
      </w:r>
    </w:p>
    <w:p w14:paraId="5E5C57B9" w14:textId="6DB600E8" w:rsidR="0083377D" w:rsidRDefault="0083377D" w:rsidP="0083377D">
      <w:pPr>
        <w:rPr>
          <w:rFonts w:ascii="Arial" w:hAnsi="Arial" w:cs="Arial"/>
        </w:rPr>
      </w:pPr>
      <w:r>
        <w:rPr>
          <w:rFonts w:ascii="Arial" w:hAnsi="Arial" w:cs="Arial"/>
        </w:rPr>
        <w:t>Another service which could be considered as an alternative is the youth offending service. This service is in place to offer intervention if a young person gets into trouble with the police either by being arrested, or if they are charged with an offence. The youth offending service is able to provide intervention in the form of an out of court disposal provided that the young person has admitted to their crime and is willing to apologise for their actions</w:t>
      </w:r>
      <w:r w:rsidR="007375F7">
        <w:rPr>
          <w:rFonts w:ascii="Arial" w:hAnsi="Arial" w:cs="Arial"/>
        </w:rPr>
        <w:t xml:space="preserve"> (</w:t>
      </w:r>
      <w:r w:rsidR="00130670">
        <w:rPr>
          <w:rFonts w:ascii="Arial" w:hAnsi="Arial" w:cs="Arial"/>
        </w:rPr>
        <w:t>UK gov</w:t>
      </w:r>
      <w:r w:rsidR="00AF333E">
        <w:rPr>
          <w:rFonts w:ascii="Arial" w:hAnsi="Arial" w:cs="Arial"/>
        </w:rPr>
        <w:t xml:space="preserve">ernment, </w:t>
      </w:r>
      <w:r w:rsidR="009A0E01">
        <w:rPr>
          <w:rFonts w:ascii="Arial" w:hAnsi="Arial" w:cs="Arial"/>
        </w:rPr>
        <w:t>2023)</w:t>
      </w:r>
      <w:r>
        <w:rPr>
          <w:rFonts w:ascii="Arial" w:hAnsi="Arial" w:cs="Arial"/>
        </w:rPr>
        <w:t xml:space="preserve"> </w:t>
      </w:r>
    </w:p>
    <w:p w14:paraId="179E4A4C" w14:textId="3F57C949" w:rsidR="0083377D" w:rsidRDefault="0083377D" w:rsidP="0083377D">
      <w:pPr>
        <w:rPr>
          <w:rFonts w:ascii="Arial" w:hAnsi="Arial" w:cs="Arial"/>
        </w:rPr>
      </w:pPr>
      <w:r>
        <w:rPr>
          <w:rFonts w:ascii="Arial" w:hAnsi="Arial" w:cs="Arial"/>
        </w:rPr>
        <w:t xml:space="preserve">From analysing UK government statistics in relation </w:t>
      </w:r>
      <w:r w:rsidR="004B4C77">
        <w:rPr>
          <w:rFonts w:ascii="Arial" w:hAnsi="Arial" w:cs="Arial"/>
        </w:rPr>
        <w:t xml:space="preserve">to </w:t>
      </w:r>
      <w:r>
        <w:rPr>
          <w:rFonts w:ascii="Arial" w:hAnsi="Arial" w:cs="Arial"/>
        </w:rPr>
        <w:t>offending and reoffending rates, the juvenile reoffending rate has decreased by 3% over the course of a year, however the overall number of offenders has decreased dramatically by 86% since 2009. In comparing this to the rates provided for adult offenders and reoffenders they have stayed broadly the same over the same period. This information would suggest that the services which are offered to young people are having a successful impact on reducing offending behaviour</w:t>
      </w:r>
      <w:r w:rsidR="00AF333E">
        <w:rPr>
          <w:rFonts w:ascii="Arial" w:hAnsi="Arial" w:cs="Arial"/>
        </w:rPr>
        <w:t xml:space="preserve"> (UK </w:t>
      </w:r>
      <w:r w:rsidR="00303C7D">
        <w:rPr>
          <w:rFonts w:ascii="Arial" w:hAnsi="Arial" w:cs="Arial"/>
        </w:rPr>
        <w:t>government, 2023)</w:t>
      </w:r>
    </w:p>
    <w:p w14:paraId="2E950347" w14:textId="4342145D" w:rsidR="0083377D" w:rsidRDefault="0083377D" w:rsidP="0083377D">
      <w:pPr>
        <w:rPr>
          <w:rFonts w:ascii="Arial" w:hAnsi="Arial" w:cs="Arial"/>
        </w:rPr>
      </w:pPr>
      <w:r>
        <w:rPr>
          <w:rFonts w:ascii="Arial" w:hAnsi="Arial" w:cs="Arial"/>
        </w:rPr>
        <w:t xml:space="preserve">Youth offending teams were set up from 1998, however over the last decade reports indicate that </w:t>
      </w:r>
      <w:r w:rsidR="00D54B1D">
        <w:rPr>
          <w:rFonts w:ascii="Arial" w:hAnsi="Arial" w:cs="Arial"/>
        </w:rPr>
        <w:t xml:space="preserve">funding for </w:t>
      </w:r>
      <w:r>
        <w:rPr>
          <w:rFonts w:ascii="Arial" w:hAnsi="Arial" w:cs="Arial"/>
        </w:rPr>
        <w:t>youth services ha</w:t>
      </w:r>
      <w:r w:rsidR="00D54B1D">
        <w:rPr>
          <w:rFonts w:ascii="Arial" w:hAnsi="Arial" w:cs="Arial"/>
        </w:rPr>
        <w:t>s</w:t>
      </w:r>
      <w:r>
        <w:rPr>
          <w:rFonts w:ascii="Arial" w:hAnsi="Arial" w:cs="Arial"/>
        </w:rPr>
        <w:t xml:space="preserve"> been cut by over 70%</w:t>
      </w:r>
      <w:r w:rsidR="00252AD5">
        <w:rPr>
          <w:rFonts w:ascii="Arial" w:hAnsi="Arial" w:cs="Arial"/>
        </w:rPr>
        <w:t xml:space="preserve"> (YMCA, 2022)</w:t>
      </w:r>
      <w:r w:rsidR="00280C38">
        <w:rPr>
          <w:rFonts w:ascii="Arial" w:hAnsi="Arial" w:cs="Arial"/>
        </w:rPr>
        <w:t xml:space="preserve">. </w:t>
      </w:r>
      <w:r>
        <w:rPr>
          <w:rFonts w:ascii="Arial" w:hAnsi="Arial" w:cs="Arial"/>
        </w:rPr>
        <w:t xml:space="preserve">This is contradictory to the above evidence that youth services such as youth centres are responsible for the marked reduction in offending figures. One possible alternative explanation for the contradictory figures is that youth offending rates have not in fact </w:t>
      </w:r>
      <w:r>
        <w:rPr>
          <w:rFonts w:ascii="Arial" w:hAnsi="Arial" w:cs="Arial"/>
        </w:rPr>
        <w:lastRenderedPageBreak/>
        <w:t>dropped as reported by the statistics, however have remained steady on a par with the figures observed within the adult cohort. One possible explanation for this is that due to a larger number of young people being dealt with via the out of court disposals offered by the youth offending service as opposed to being directly dealt with via the courts, the figures have actually become warped and do not accurately reflect offending rates</w:t>
      </w:r>
      <w:r w:rsidR="00280C38">
        <w:rPr>
          <w:rFonts w:ascii="Arial" w:hAnsi="Arial" w:cs="Arial"/>
        </w:rPr>
        <w:t>.</w:t>
      </w:r>
    </w:p>
    <w:p w14:paraId="25AB8114" w14:textId="22DFC4FA" w:rsidR="0083377D" w:rsidRDefault="0083377D" w:rsidP="0083377D">
      <w:pPr>
        <w:rPr>
          <w:rFonts w:ascii="Arial" w:hAnsi="Arial" w:cs="Arial"/>
        </w:rPr>
      </w:pPr>
      <w:r>
        <w:rPr>
          <w:rFonts w:ascii="Arial" w:hAnsi="Arial" w:cs="Arial"/>
        </w:rPr>
        <w:t>This theory can equally be as quickly dismissed however as statistics show that out of court disposals for the same period have in fact dropped from 273,867 to 204,498. As offending and reoffending rates within the adult cohort have remained largely the same during this period, while offending rates among the juvenile cohort have appeared to decrease dramatically this evidence would suggest that youth services being cut have not had the perceived impact on the offending rate of young people</w:t>
      </w:r>
      <w:r w:rsidR="00B02501">
        <w:rPr>
          <w:rFonts w:ascii="Arial" w:hAnsi="Arial" w:cs="Arial"/>
        </w:rPr>
        <w:t xml:space="preserve"> (Neyroud, 2018)</w:t>
      </w:r>
    </w:p>
    <w:p w14:paraId="3F839E47" w14:textId="3AAA5C20" w:rsidR="0083377D" w:rsidRDefault="0083377D" w:rsidP="0083377D">
      <w:pPr>
        <w:rPr>
          <w:rFonts w:ascii="Arial" w:hAnsi="Arial" w:cs="Arial"/>
        </w:rPr>
      </w:pPr>
      <w:r>
        <w:rPr>
          <w:rFonts w:ascii="Arial" w:hAnsi="Arial" w:cs="Arial"/>
        </w:rPr>
        <w:t>However</w:t>
      </w:r>
      <w:r w:rsidR="00491594">
        <w:rPr>
          <w:rFonts w:ascii="Arial" w:hAnsi="Arial" w:cs="Arial"/>
        </w:rPr>
        <w:t>,</w:t>
      </w:r>
      <w:r>
        <w:rPr>
          <w:rFonts w:ascii="Arial" w:hAnsi="Arial" w:cs="Arial"/>
        </w:rPr>
        <w:t xml:space="preserve"> another alternative could be that despite there being a noted reduction in the funding of certain youth services, the government has in fact continued to invest funds in other youth services. In addition to this, the establishment of youth services by charities such as UK Youth which works with a network of over 8000 youth organisations,</w:t>
      </w:r>
      <w:r w:rsidR="008B1348">
        <w:rPr>
          <w:rFonts w:ascii="Arial" w:hAnsi="Arial" w:cs="Arial"/>
        </w:rPr>
        <w:t xml:space="preserve"> (</w:t>
      </w:r>
      <w:r w:rsidR="00A67A88">
        <w:rPr>
          <w:rFonts w:ascii="Arial" w:hAnsi="Arial" w:cs="Arial"/>
        </w:rPr>
        <w:t>UK youth, 2023</w:t>
      </w:r>
      <w:r w:rsidR="00B96B5F">
        <w:rPr>
          <w:rFonts w:ascii="Arial" w:hAnsi="Arial" w:cs="Arial"/>
        </w:rPr>
        <w:t>)</w:t>
      </w:r>
      <w:r>
        <w:rPr>
          <w:rFonts w:ascii="Arial" w:hAnsi="Arial" w:cs="Arial"/>
        </w:rPr>
        <w:t xml:space="preserve"> as well as other local level youth services which have been funded by the local communities themselves as opposed to government, may be having the desired effect of reducing offending rates amongst young people</w:t>
      </w:r>
      <w:r w:rsidR="00A67A88">
        <w:rPr>
          <w:rFonts w:ascii="Arial" w:hAnsi="Arial" w:cs="Arial"/>
        </w:rPr>
        <w:t xml:space="preserve"> (UK government, 2023)</w:t>
      </w:r>
    </w:p>
    <w:p w14:paraId="375BE49B" w14:textId="77777777" w:rsidR="0083377D" w:rsidRDefault="0083377D" w:rsidP="0083377D">
      <w:pPr>
        <w:rPr>
          <w:rFonts w:ascii="Arial" w:hAnsi="Arial" w:cs="Arial"/>
        </w:rPr>
      </w:pPr>
      <w:r>
        <w:rPr>
          <w:rFonts w:ascii="Arial" w:hAnsi="Arial" w:cs="Arial"/>
        </w:rPr>
        <w:t>Another possible alternative is that the young people who made up the previous statistics have simply grown up and entered into the adult cohort of statistics. On comparing the statistics provided by the national consensus based on 2009 and 2019, this theory would also not be supportable as numbers are not believed to have altered severely enough, with there being significantly more 10-14 year olds than there were 10 years earlier.</w:t>
      </w:r>
    </w:p>
    <w:p w14:paraId="5B5DEDD7" w14:textId="354AE96D" w:rsidR="0083377D" w:rsidRDefault="0083377D" w:rsidP="0083377D">
      <w:pPr>
        <w:rPr>
          <w:rFonts w:ascii="Arial" w:hAnsi="Arial" w:cs="Arial"/>
        </w:rPr>
      </w:pPr>
      <w:r>
        <w:rPr>
          <w:rFonts w:ascii="Arial" w:hAnsi="Arial" w:cs="Arial"/>
        </w:rPr>
        <w:t>A case study from the British Journal of Community Justice by Alison Suthers</w:t>
      </w:r>
      <w:r w:rsidR="00A11305">
        <w:rPr>
          <w:rFonts w:ascii="Arial" w:hAnsi="Arial" w:cs="Arial"/>
        </w:rPr>
        <w:t xml:space="preserve"> (</w:t>
      </w:r>
      <w:r w:rsidR="00A11305" w:rsidRPr="00A52215">
        <w:rPr>
          <w:rFonts w:ascii="Arial" w:hAnsi="Arial" w:cs="Arial"/>
          <w:color w:val="222222"/>
          <w:shd w:val="clear" w:color="auto" w:fill="FFFFFF"/>
        </w:rPr>
        <w:t>Suthers, A., 2011</w:t>
      </w:r>
      <w:r w:rsidR="00A11305">
        <w:rPr>
          <w:rFonts w:ascii="Arial" w:hAnsi="Arial" w:cs="Arial"/>
          <w:color w:val="222222"/>
          <w:sz w:val="20"/>
          <w:szCs w:val="20"/>
          <w:shd w:val="clear" w:color="auto" w:fill="FFFFFF"/>
        </w:rPr>
        <w:t>)</w:t>
      </w:r>
      <w:r w:rsidR="00A11305">
        <w:rPr>
          <w:rFonts w:ascii="Arial" w:hAnsi="Arial" w:cs="Arial"/>
        </w:rPr>
        <w:t xml:space="preserve"> </w:t>
      </w:r>
      <w:r>
        <w:rPr>
          <w:rFonts w:ascii="Arial" w:hAnsi="Arial" w:cs="Arial"/>
        </w:rPr>
        <w:t>debated young offenders views in relation to youth offending panels. The conclusion of this case study was that young offenders should have a stronger emphasis placed on them being involved in youth offending panels as this would improve their outcomes.</w:t>
      </w:r>
    </w:p>
    <w:p w14:paraId="3D7A41A6" w14:textId="77777777" w:rsidR="0083377D" w:rsidRDefault="0083377D" w:rsidP="0083377D">
      <w:pPr>
        <w:rPr>
          <w:rFonts w:ascii="Arial" w:hAnsi="Arial" w:cs="Arial"/>
        </w:rPr>
      </w:pPr>
      <w:r>
        <w:rPr>
          <w:rFonts w:ascii="Arial" w:hAnsi="Arial" w:cs="Arial"/>
        </w:rPr>
        <w:t>In conclusion, unfortunately there is not enough evidence to support either side in the discussion over whether early intervention is effective in preventing young people from offending or reoffending or not. There is certainly a strong argument to suggest that it is effective, but equally the evidence would suggest that the statistics do not corroborate this.</w:t>
      </w:r>
    </w:p>
    <w:p w14:paraId="05E967B2" w14:textId="7BE5718C" w:rsidR="0083377D" w:rsidRDefault="00C21C12">
      <w:r>
        <w:t>(Word count: 961)</w:t>
      </w:r>
    </w:p>
    <w:p w14:paraId="165A43C1" w14:textId="0B773B05" w:rsidR="0083377D" w:rsidRDefault="0083377D"/>
    <w:p w14:paraId="57F7A513" w14:textId="52849FB2" w:rsidR="0083377D" w:rsidRDefault="0083377D"/>
    <w:p w14:paraId="44EF48AE" w14:textId="2AC40CF6" w:rsidR="0083377D" w:rsidRDefault="0083377D"/>
    <w:p w14:paraId="3E31F35D" w14:textId="1D5200E4" w:rsidR="0083377D" w:rsidRDefault="0083377D"/>
    <w:p w14:paraId="6DF8F6F4" w14:textId="0326DD77" w:rsidR="0083377D" w:rsidRDefault="0083377D"/>
    <w:p w14:paraId="050AC439" w14:textId="091675B6" w:rsidR="0083377D" w:rsidRDefault="0083377D"/>
    <w:p w14:paraId="0039A56E" w14:textId="77777777" w:rsidR="0045404F" w:rsidRDefault="0045404F" w:rsidP="0083377D">
      <w:pPr>
        <w:pStyle w:val="Default"/>
        <w:rPr>
          <w:b/>
          <w:bCs/>
          <w:sz w:val="22"/>
          <w:szCs w:val="22"/>
        </w:rPr>
      </w:pPr>
    </w:p>
    <w:p w14:paraId="223DC96C" w14:textId="77777777" w:rsidR="0045404F" w:rsidRDefault="0045404F" w:rsidP="0083377D">
      <w:pPr>
        <w:pStyle w:val="Default"/>
        <w:rPr>
          <w:b/>
          <w:bCs/>
          <w:sz w:val="22"/>
          <w:szCs w:val="22"/>
        </w:rPr>
      </w:pPr>
    </w:p>
    <w:p w14:paraId="36C64F85" w14:textId="77777777" w:rsidR="0045404F" w:rsidRDefault="0045404F" w:rsidP="0083377D">
      <w:pPr>
        <w:pStyle w:val="Default"/>
        <w:rPr>
          <w:b/>
          <w:bCs/>
          <w:sz w:val="22"/>
          <w:szCs w:val="22"/>
        </w:rPr>
      </w:pPr>
    </w:p>
    <w:p w14:paraId="2E98A05E" w14:textId="77777777" w:rsidR="0045404F" w:rsidRDefault="0045404F" w:rsidP="0083377D">
      <w:pPr>
        <w:pStyle w:val="Default"/>
        <w:rPr>
          <w:b/>
          <w:bCs/>
          <w:sz w:val="22"/>
          <w:szCs w:val="22"/>
        </w:rPr>
      </w:pPr>
    </w:p>
    <w:p w14:paraId="172BF16E" w14:textId="77777777" w:rsidR="0045404F" w:rsidRDefault="0045404F" w:rsidP="0083377D">
      <w:pPr>
        <w:pStyle w:val="Default"/>
        <w:rPr>
          <w:b/>
          <w:bCs/>
          <w:sz w:val="22"/>
          <w:szCs w:val="22"/>
        </w:rPr>
      </w:pPr>
    </w:p>
    <w:p w14:paraId="726DF48F" w14:textId="304D0E57" w:rsidR="0083377D" w:rsidRDefault="0083377D" w:rsidP="0083377D">
      <w:pPr>
        <w:pStyle w:val="Default"/>
        <w:rPr>
          <w:sz w:val="22"/>
          <w:szCs w:val="22"/>
        </w:rPr>
      </w:pPr>
      <w:r>
        <w:rPr>
          <w:b/>
          <w:bCs/>
          <w:sz w:val="22"/>
          <w:szCs w:val="22"/>
        </w:rPr>
        <w:lastRenderedPageBreak/>
        <w:t xml:space="preserve">Essay four: </w:t>
      </w:r>
    </w:p>
    <w:p w14:paraId="7F4C106D" w14:textId="77777777" w:rsidR="0083377D" w:rsidRDefault="0083377D" w:rsidP="0083377D">
      <w:pPr>
        <w:pStyle w:val="Default"/>
        <w:rPr>
          <w:sz w:val="22"/>
          <w:szCs w:val="22"/>
        </w:rPr>
      </w:pPr>
      <w:r>
        <w:rPr>
          <w:sz w:val="22"/>
          <w:szCs w:val="22"/>
        </w:rPr>
        <w:t xml:space="preserve">Are partnership approaches the most effective means of rehabilitating offenders? </w:t>
      </w:r>
    </w:p>
    <w:p w14:paraId="241F16D1" w14:textId="77777777" w:rsidR="0083377D" w:rsidRDefault="0083377D" w:rsidP="0083377D">
      <w:pPr>
        <w:pStyle w:val="Default"/>
        <w:rPr>
          <w:sz w:val="22"/>
          <w:szCs w:val="22"/>
        </w:rPr>
      </w:pPr>
      <w:r>
        <w:rPr>
          <w:sz w:val="22"/>
          <w:szCs w:val="22"/>
        </w:rPr>
        <w:t xml:space="preserve">You must use academic research, rather than personal opinion, to support your answer. You may make reference to relevant case studies. </w:t>
      </w:r>
    </w:p>
    <w:p w14:paraId="57BB1515" w14:textId="77777777" w:rsidR="0083377D" w:rsidRDefault="0083377D" w:rsidP="0083377D">
      <w:r>
        <w:rPr>
          <w:b/>
          <w:bCs/>
        </w:rPr>
        <w:t xml:space="preserve">Word limit: </w:t>
      </w:r>
      <w:r>
        <w:t>1000 words.</w:t>
      </w:r>
    </w:p>
    <w:p w14:paraId="3F24B992" w14:textId="77777777" w:rsidR="0083377D" w:rsidRDefault="0083377D" w:rsidP="0083377D"/>
    <w:p w14:paraId="7EEFE1F0" w14:textId="6F018770" w:rsidR="0083377D" w:rsidRDefault="00AD313F" w:rsidP="0083377D">
      <w:pPr>
        <w:rPr>
          <w:rFonts w:ascii="Arial" w:hAnsi="Arial" w:cs="Arial"/>
        </w:rPr>
      </w:pPr>
      <w:r>
        <w:rPr>
          <w:rFonts w:ascii="Arial" w:hAnsi="Arial" w:cs="Arial"/>
        </w:rPr>
        <w:t>T</w:t>
      </w:r>
      <w:r w:rsidR="0083377D" w:rsidRPr="004F62EB">
        <w:rPr>
          <w:rFonts w:ascii="Arial" w:hAnsi="Arial" w:cs="Arial"/>
        </w:rPr>
        <w:t xml:space="preserve">his essay </w:t>
      </w:r>
      <w:r w:rsidR="007B26EE">
        <w:rPr>
          <w:rFonts w:ascii="Arial" w:hAnsi="Arial" w:cs="Arial"/>
        </w:rPr>
        <w:t xml:space="preserve">is </w:t>
      </w:r>
      <w:r w:rsidR="0083377D" w:rsidRPr="004F62EB">
        <w:rPr>
          <w:rFonts w:ascii="Arial" w:hAnsi="Arial" w:cs="Arial"/>
        </w:rPr>
        <w:t>going to</w:t>
      </w:r>
      <w:r w:rsidR="007B26EE">
        <w:rPr>
          <w:rFonts w:ascii="Arial" w:hAnsi="Arial" w:cs="Arial"/>
        </w:rPr>
        <w:t xml:space="preserve"> take a</w:t>
      </w:r>
      <w:r w:rsidR="0083377D" w:rsidRPr="004F62EB">
        <w:rPr>
          <w:rFonts w:ascii="Arial" w:hAnsi="Arial" w:cs="Arial"/>
        </w:rPr>
        <w:t xml:space="preserve"> look at how </w:t>
      </w:r>
      <w:r w:rsidR="0083377D">
        <w:rPr>
          <w:rFonts w:ascii="Arial" w:hAnsi="Arial" w:cs="Arial"/>
        </w:rPr>
        <w:t xml:space="preserve">effective </w:t>
      </w:r>
      <w:r w:rsidR="0083377D" w:rsidRPr="004F62EB">
        <w:rPr>
          <w:rFonts w:ascii="Arial" w:hAnsi="Arial" w:cs="Arial"/>
        </w:rPr>
        <w:t xml:space="preserve">a </w:t>
      </w:r>
      <w:r w:rsidR="0083377D">
        <w:rPr>
          <w:rFonts w:ascii="Arial" w:hAnsi="Arial" w:cs="Arial"/>
        </w:rPr>
        <w:t xml:space="preserve">partnership approach to policing can be in relation to preventing further offences. </w:t>
      </w:r>
      <w:r w:rsidR="007B26EE">
        <w:rPr>
          <w:rFonts w:ascii="Arial" w:hAnsi="Arial" w:cs="Arial"/>
        </w:rPr>
        <w:t>It is</w:t>
      </w:r>
      <w:r w:rsidR="0083377D">
        <w:rPr>
          <w:rFonts w:ascii="Arial" w:hAnsi="Arial" w:cs="Arial"/>
        </w:rPr>
        <w:t xml:space="preserve"> going to be examining if the police and the law should ultimately have one voice over everything, or whether partner agencies are more effective in taking the matter out of the hands of police after the initial crime has been dealt with.</w:t>
      </w:r>
    </w:p>
    <w:p w14:paraId="53BBB477" w14:textId="34179D9B" w:rsidR="0083377D" w:rsidRDefault="0083377D" w:rsidP="0083377D">
      <w:pPr>
        <w:rPr>
          <w:rFonts w:ascii="Arial" w:hAnsi="Arial" w:cs="Arial"/>
        </w:rPr>
      </w:pPr>
      <w:r>
        <w:rPr>
          <w:rFonts w:ascii="Arial" w:hAnsi="Arial" w:cs="Arial"/>
        </w:rPr>
        <w:t xml:space="preserve">Firstly, </w:t>
      </w:r>
      <w:r w:rsidR="00E73C20">
        <w:rPr>
          <w:rFonts w:ascii="Arial" w:hAnsi="Arial" w:cs="Arial"/>
        </w:rPr>
        <w:t xml:space="preserve">there is a </w:t>
      </w:r>
      <w:r>
        <w:rPr>
          <w:rFonts w:ascii="Arial" w:hAnsi="Arial" w:cs="Arial"/>
        </w:rPr>
        <w:t>need to briefly explain what constitutes a partner approach. In simple terms, a partnership approach can be described as a cooperative relationship between two or more organisations with the aim of achieving a common goal. Effectively there is an argument to suggest that no single agency can effectively deal with or be responsible for dealing with an offender by itself, as there are far more complex issues involved than whether an offender is simply guilty or not guilty of an offence</w:t>
      </w:r>
      <w:r w:rsidR="00945AAB">
        <w:rPr>
          <w:rFonts w:ascii="Arial" w:hAnsi="Arial" w:cs="Arial"/>
        </w:rPr>
        <w:t xml:space="preserve"> (Barton, 2013)</w:t>
      </w:r>
      <w:r w:rsidR="00AB6D4B">
        <w:rPr>
          <w:rFonts w:ascii="Arial" w:hAnsi="Arial" w:cs="Arial"/>
        </w:rPr>
        <w:t>.</w:t>
      </w:r>
    </w:p>
    <w:p w14:paraId="630711DE" w14:textId="142E3181" w:rsidR="0083377D" w:rsidRDefault="0083377D" w:rsidP="0083377D">
      <w:pPr>
        <w:rPr>
          <w:rFonts w:ascii="Arial" w:hAnsi="Arial" w:cs="Arial"/>
        </w:rPr>
      </w:pPr>
      <w:r>
        <w:rPr>
          <w:rFonts w:ascii="Arial" w:hAnsi="Arial" w:cs="Arial"/>
        </w:rPr>
        <w:t xml:space="preserve">For example, if we look at the police service, there is certainly an argument that could be raised that the best deterrent to prevent reoffending is to arrest a person. </w:t>
      </w:r>
      <w:r w:rsidR="000A0EC0">
        <w:rPr>
          <w:rFonts w:ascii="Arial" w:hAnsi="Arial" w:cs="Arial"/>
        </w:rPr>
        <w:t>(Maxwell</w:t>
      </w:r>
      <w:r w:rsidR="00BA615A">
        <w:rPr>
          <w:rFonts w:ascii="Arial" w:hAnsi="Arial" w:cs="Arial"/>
        </w:rPr>
        <w:t xml:space="preserve">, 2002, p.51). </w:t>
      </w:r>
      <w:r>
        <w:rPr>
          <w:rFonts w:ascii="Arial" w:hAnsi="Arial" w:cs="Arial"/>
        </w:rPr>
        <w:t>Having been caught following committing a crime it would not be an unreasonable assumption to assume that this may deter them from attempting the same crime in future. However, in practice this clearly does not work, with reoffending rates for adults currently at 24% according to UK government statistics, with the overall reoffending rate fluctuating over time between 22.7% and 30.6%</w:t>
      </w:r>
      <w:r w:rsidR="0034151D">
        <w:rPr>
          <w:rFonts w:ascii="Arial" w:hAnsi="Arial" w:cs="Arial"/>
        </w:rPr>
        <w:t xml:space="preserve"> (UK government, 2023).</w:t>
      </w:r>
    </w:p>
    <w:p w14:paraId="21456D48" w14:textId="556F5998" w:rsidR="0083377D" w:rsidRDefault="00045ED5" w:rsidP="0083377D">
      <w:pPr>
        <w:rPr>
          <w:rFonts w:ascii="Arial" w:hAnsi="Arial" w:cs="Arial"/>
        </w:rPr>
      </w:pPr>
      <w:r>
        <w:rPr>
          <w:rFonts w:ascii="Arial" w:hAnsi="Arial" w:cs="Arial"/>
        </w:rPr>
        <w:t>Looking</w:t>
      </w:r>
      <w:r w:rsidR="0083377D">
        <w:rPr>
          <w:rFonts w:ascii="Arial" w:hAnsi="Arial" w:cs="Arial"/>
        </w:rPr>
        <w:t xml:space="preserve"> at the alternative of a partnership approach</w:t>
      </w:r>
      <w:r w:rsidR="00CF3057">
        <w:rPr>
          <w:rFonts w:ascii="Arial" w:hAnsi="Arial" w:cs="Arial"/>
        </w:rPr>
        <w:t>, t</w:t>
      </w:r>
      <w:r w:rsidR="0083377D">
        <w:rPr>
          <w:rFonts w:ascii="Arial" w:hAnsi="Arial" w:cs="Arial"/>
        </w:rPr>
        <w:t>he police are still able to deal with the criminal aspect of the offence in much the same way. However, in getting a partner agency involved there is the opportunity to identify the root cause of the issue which led to the offending in the first instance. Certain offences for example such as theft offences, can be motivated by external factors such as drug or alcohol misuse, or even pressures exerted on them by peers. According to gateway foundation “Theft is a heart-breaking but all too common side effect of substance misuse, stemming from a need to get money to buy more drugs”</w:t>
      </w:r>
      <w:r w:rsidR="00677FAB">
        <w:rPr>
          <w:rFonts w:ascii="Arial" w:hAnsi="Arial" w:cs="Arial"/>
        </w:rPr>
        <w:t xml:space="preserve"> (</w:t>
      </w:r>
      <w:r w:rsidR="009B122B">
        <w:rPr>
          <w:rFonts w:ascii="Arial" w:hAnsi="Arial" w:cs="Arial"/>
        </w:rPr>
        <w:t>Gateway foundation,</w:t>
      </w:r>
      <w:r w:rsidR="002C5406">
        <w:rPr>
          <w:rFonts w:ascii="Arial" w:hAnsi="Arial" w:cs="Arial"/>
        </w:rPr>
        <w:t xml:space="preserve"> 2023</w:t>
      </w:r>
      <w:r w:rsidR="00677FAB">
        <w:rPr>
          <w:rFonts w:ascii="Arial" w:hAnsi="Arial" w:cs="Arial"/>
        </w:rPr>
        <w:t>).</w:t>
      </w:r>
      <w:r w:rsidR="0083377D">
        <w:rPr>
          <w:rFonts w:ascii="Arial" w:hAnsi="Arial" w:cs="Arial"/>
        </w:rPr>
        <w:t xml:space="preserve"> According to drug wise research studies “suggested that one third to over a half of all acquisitive crime is related to illegal drug use”</w:t>
      </w:r>
      <w:r w:rsidR="00677FAB">
        <w:rPr>
          <w:rFonts w:ascii="Arial" w:hAnsi="Arial" w:cs="Arial"/>
        </w:rPr>
        <w:t xml:space="preserve"> (</w:t>
      </w:r>
      <w:r w:rsidR="00391B37">
        <w:rPr>
          <w:rFonts w:ascii="Arial" w:hAnsi="Arial" w:cs="Arial"/>
        </w:rPr>
        <w:t>drugwise</w:t>
      </w:r>
      <w:r w:rsidR="00133E4D">
        <w:rPr>
          <w:rFonts w:ascii="Arial" w:hAnsi="Arial" w:cs="Arial"/>
        </w:rPr>
        <w:t>,</w:t>
      </w:r>
      <w:r w:rsidR="0019173A">
        <w:rPr>
          <w:rFonts w:ascii="Arial" w:hAnsi="Arial" w:cs="Arial"/>
        </w:rPr>
        <w:t xml:space="preserve"> 2023</w:t>
      </w:r>
      <w:r w:rsidR="00391B37">
        <w:rPr>
          <w:rFonts w:ascii="Arial" w:hAnsi="Arial" w:cs="Arial"/>
        </w:rPr>
        <w:t>)</w:t>
      </w:r>
    </w:p>
    <w:p w14:paraId="7F7E31C1" w14:textId="77777777" w:rsidR="0083377D" w:rsidRDefault="0083377D" w:rsidP="0083377D">
      <w:pPr>
        <w:rPr>
          <w:rFonts w:ascii="Arial" w:hAnsi="Arial" w:cs="Arial"/>
        </w:rPr>
      </w:pPr>
      <w:r>
        <w:rPr>
          <w:rFonts w:ascii="Arial" w:hAnsi="Arial" w:cs="Arial"/>
        </w:rPr>
        <w:t xml:space="preserve">If a person was arrested for an offence of theft from a shop, police are able to conduct drug testing as it is classified as a trigger offence. Following this support can be offered to the offender from agencies which provide support with drug or alcohol dependencies. Following successful engagement with these agencies, it is possible that the cause of the offending can be removed, causing a rehabilitation of sorts as they no longer have a requirement to commit the offence to ascertain money for drugs or alcohol. </w:t>
      </w:r>
    </w:p>
    <w:p w14:paraId="2747A7B6" w14:textId="52BA54FF" w:rsidR="0083377D" w:rsidRDefault="0083377D" w:rsidP="0083377D">
      <w:pPr>
        <w:rPr>
          <w:rFonts w:ascii="Arial" w:hAnsi="Arial" w:cs="Arial"/>
        </w:rPr>
      </w:pPr>
      <w:r>
        <w:rPr>
          <w:rFonts w:ascii="Arial" w:hAnsi="Arial" w:cs="Arial"/>
        </w:rPr>
        <w:t>One case study is that of the home office which has examined the effects of rehabilitation in persons released from prison or leaving residential rehabilitation</w:t>
      </w:r>
      <w:r w:rsidR="00BB55EF">
        <w:rPr>
          <w:rFonts w:ascii="Arial" w:hAnsi="Arial" w:cs="Arial"/>
        </w:rPr>
        <w:t xml:space="preserve"> (Fox, A, 2005)</w:t>
      </w:r>
      <w:r w:rsidR="00C6592A">
        <w:rPr>
          <w:rFonts w:ascii="Arial" w:hAnsi="Arial" w:cs="Arial"/>
          <w:color w:val="222222"/>
          <w:sz w:val="20"/>
          <w:szCs w:val="20"/>
          <w:shd w:val="clear" w:color="auto" w:fill="FFFFFF"/>
        </w:rPr>
        <w:t>.</w:t>
      </w:r>
      <w:r>
        <w:rPr>
          <w:rFonts w:ascii="Arial" w:hAnsi="Arial" w:cs="Arial"/>
        </w:rPr>
        <w:t xml:space="preserve"> The study examined the effects of a rapid assessment and response (RAR) methodology. The key areas identified were that there was a need for timely assessments of persons as to ascertain their needs as soon as possible. It also identified that there was a need for an aftercare process following their release from prison if there was to be success from the programs. It focused on six established aftercare facilities in England as well as twelve prisons which accepted the majority of referrals for rehabilitation methods. The study found </w:t>
      </w:r>
      <w:r>
        <w:rPr>
          <w:rFonts w:ascii="Arial" w:hAnsi="Arial" w:cs="Arial"/>
        </w:rPr>
        <w:lastRenderedPageBreak/>
        <w:t>that there were other needs identified with persons with substance misuse on their release from prison such as issues regarding support with housing issues. In conclusion the study could not say for certain if a partnership approach was effective or not, as it found it was highly dependent on the individual in many cases. It concluded that different types of service may suit different persons at different times in their life, with some people needing close and intense supervision and others being able to maintain the progress made whilst in prison with minimal involvement from other agencies.</w:t>
      </w:r>
    </w:p>
    <w:p w14:paraId="02F9A87E" w14:textId="77777777" w:rsidR="0083377D" w:rsidRDefault="0083377D" w:rsidP="0083377D">
      <w:pPr>
        <w:rPr>
          <w:rFonts w:ascii="Arial" w:hAnsi="Arial" w:cs="Arial"/>
        </w:rPr>
      </w:pPr>
      <w:r>
        <w:rPr>
          <w:rFonts w:ascii="Arial" w:hAnsi="Arial" w:cs="Arial"/>
        </w:rPr>
        <w:t>A partnership approach would appear to work in certain individuals, although there can be issues with communication between different agencies. This could lead to failings and a greater risk of reoffending as the support which they believed was there for them is taken away. If a person became reliant on support from a certain agency to which they were referred, but due to confusions over who has ownership of the persons rehabilitation, it could in fact lead to that person being more likely to reoffend as they lose faith in the system set up to rehabilitate them.</w:t>
      </w:r>
    </w:p>
    <w:p w14:paraId="3EC1A62B" w14:textId="1D592069" w:rsidR="0083377D" w:rsidRDefault="0083377D" w:rsidP="0083377D">
      <w:pPr>
        <w:rPr>
          <w:rFonts w:ascii="Arial" w:hAnsi="Arial" w:cs="Arial"/>
        </w:rPr>
      </w:pPr>
      <w:r>
        <w:rPr>
          <w:rFonts w:ascii="Arial" w:hAnsi="Arial" w:cs="Arial"/>
        </w:rPr>
        <w:t>In conclusion, modern day policing has developed a greater ability to work with partner agencies in addressing the problems identified in individuals within society. It would appear that the benefits of working with partner agencies are evident as reoffending rates have generally gone down since the introduction of such measures compared with statistics provided by the UK government before the year 2000. Police are not able to provide the diverse range of services that people require and are quite often more of a reactive service. The benefit of working with partner agencies is that they can help to identify root causes of a problem and work proactively to prevent it from becoming an issue or further issue for the police service</w:t>
      </w:r>
      <w:r w:rsidR="00643928">
        <w:rPr>
          <w:rFonts w:ascii="Arial" w:hAnsi="Arial" w:cs="Arial"/>
        </w:rPr>
        <w:t xml:space="preserve"> and society as a whole.</w:t>
      </w:r>
    </w:p>
    <w:p w14:paraId="30784976" w14:textId="0D75EAE0" w:rsidR="0045404F" w:rsidRDefault="0045404F" w:rsidP="0083377D">
      <w:pPr>
        <w:rPr>
          <w:rFonts w:ascii="Arial" w:hAnsi="Arial" w:cs="Arial"/>
        </w:rPr>
      </w:pPr>
      <w:r>
        <w:rPr>
          <w:rFonts w:ascii="Arial" w:hAnsi="Arial" w:cs="Arial"/>
        </w:rPr>
        <w:t>(Word count: 907)</w:t>
      </w:r>
    </w:p>
    <w:p w14:paraId="0D68C4E0" w14:textId="77777777" w:rsidR="0083377D" w:rsidRDefault="0083377D"/>
    <w:p w14:paraId="78C86086" w14:textId="77777777" w:rsidR="00342F07" w:rsidRDefault="00342F07"/>
    <w:p w14:paraId="41EE6467" w14:textId="77777777" w:rsidR="00342F07" w:rsidRDefault="00342F07"/>
    <w:p w14:paraId="06BDE3F4" w14:textId="77777777" w:rsidR="00342F07" w:rsidRDefault="00342F07"/>
    <w:p w14:paraId="2701E573" w14:textId="77777777" w:rsidR="00342F07" w:rsidRDefault="00342F07"/>
    <w:p w14:paraId="49A79C25" w14:textId="77777777" w:rsidR="00342F07" w:rsidRDefault="00342F07"/>
    <w:p w14:paraId="230E02E2" w14:textId="77777777" w:rsidR="00342F07" w:rsidRDefault="00342F07"/>
    <w:p w14:paraId="40523B55" w14:textId="77777777" w:rsidR="00342F07" w:rsidRDefault="00342F07"/>
    <w:p w14:paraId="7D389A18" w14:textId="77777777" w:rsidR="00342F07" w:rsidRDefault="00342F07"/>
    <w:p w14:paraId="69268341" w14:textId="77777777" w:rsidR="00342F07" w:rsidRDefault="00342F07"/>
    <w:p w14:paraId="09BC1247" w14:textId="77777777" w:rsidR="00342F07" w:rsidRDefault="00342F07"/>
    <w:p w14:paraId="57F3C8C5" w14:textId="77777777" w:rsidR="00342F07" w:rsidRDefault="00342F07"/>
    <w:p w14:paraId="043DB75F" w14:textId="77777777" w:rsidR="00342F07" w:rsidRDefault="00342F07"/>
    <w:p w14:paraId="616CB8ED" w14:textId="77777777" w:rsidR="00342F07" w:rsidRDefault="00342F07"/>
    <w:p w14:paraId="72739740" w14:textId="77777777" w:rsidR="00391B37" w:rsidRDefault="00391B37">
      <w:pPr>
        <w:rPr>
          <w:rFonts w:ascii="Arial" w:hAnsi="Arial" w:cs="Arial"/>
          <w:b/>
          <w:bCs/>
          <w:u w:val="single"/>
        </w:rPr>
      </w:pPr>
    </w:p>
    <w:p w14:paraId="0DFD7ECC" w14:textId="77777777" w:rsidR="000A34DC" w:rsidRDefault="000A34DC">
      <w:pPr>
        <w:rPr>
          <w:rFonts w:ascii="Arial" w:hAnsi="Arial" w:cs="Arial"/>
          <w:b/>
          <w:bCs/>
          <w:u w:val="single"/>
        </w:rPr>
      </w:pPr>
    </w:p>
    <w:p w14:paraId="689835DB" w14:textId="418B09A3" w:rsidR="00342F07" w:rsidRDefault="00342F07">
      <w:pPr>
        <w:rPr>
          <w:rFonts w:ascii="Arial" w:hAnsi="Arial" w:cs="Arial"/>
          <w:b/>
          <w:bCs/>
          <w:u w:val="single"/>
        </w:rPr>
      </w:pPr>
      <w:r w:rsidRPr="00C253C1">
        <w:rPr>
          <w:rFonts w:ascii="Arial" w:hAnsi="Arial" w:cs="Arial"/>
          <w:b/>
          <w:bCs/>
          <w:u w:val="single"/>
        </w:rPr>
        <w:t>Bibliography</w:t>
      </w:r>
    </w:p>
    <w:p w14:paraId="52A3E24F" w14:textId="77777777" w:rsidR="00C253C1" w:rsidRDefault="00C253C1">
      <w:pPr>
        <w:rPr>
          <w:rFonts w:ascii="Arial" w:hAnsi="Arial" w:cs="Arial"/>
          <w:b/>
          <w:bCs/>
          <w:u w:val="single"/>
        </w:rPr>
      </w:pPr>
    </w:p>
    <w:p w14:paraId="60F771D5"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Barton, H. and Valero-Silva, N., 2013. Policing in partnership: a case study in crime prevention. </w:t>
      </w:r>
      <w:r>
        <w:rPr>
          <w:rFonts w:ascii="Arial" w:hAnsi="Arial" w:cs="Arial"/>
          <w:i/>
          <w:iCs/>
          <w:color w:val="222222"/>
          <w:sz w:val="20"/>
          <w:szCs w:val="20"/>
          <w:shd w:val="clear" w:color="auto" w:fill="FFFFFF"/>
        </w:rPr>
        <w:t>International Journal of Public Sector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(7), pp.543-553.</w:t>
      </w:r>
      <w:r>
        <w:rPr>
          <w:rFonts w:ascii="Arial" w:hAnsi="Arial" w:cs="Arial"/>
          <w:color w:val="222222"/>
          <w:sz w:val="20"/>
          <w:szCs w:val="20"/>
          <w:shd w:val="clear" w:color="auto" w:fill="FFFFFF"/>
        </w:rPr>
        <w:t xml:space="preserve"> (Accessed: 4 May 2023)</w:t>
      </w:r>
    </w:p>
    <w:p w14:paraId="0FD6F3DD" w14:textId="3AAE694C"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Bennett, T. and Holloway, K., 2004. Gang membership, drugs and crime in the UK. </w:t>
      </w:r>
      <w:r>
        <w:rPr>
          <w:rFonts w:ascii="Arial" w:hAnsi="Arial" w:cs="Arial"/>
          <w:i/>
          <w:iCs/>
          <w:color w:val="222222"/>
          <w:sz w:val="20"/>
          <w:szCs w:val="20"/>
          <w:shd w:val="clear" w:color="auto" w:fill="FFFFFF"/>
        </w:rPr>
        <w:t>British Journal of Criminology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(3), pp.305-323.</w:t>
      </w:r>
      <w:r>
        <w:rPr>
          <w:rFonts w:ascii="Arial" w:hAnsi="Arial" w:cs="Arial"/>
          <w:color w:val="222222"/>
          <w:sz w:val="20"/>
          <w:szCs w:val="20"/>
          <w:shd w:val="clear" w:color="auto" w:fill="FFFFFF"/>
        </w:rPr>
        <w:t xml:space="preserve"> (Accessed: 8 June</w:t>
      </w:r>
      <w:r w:rsidR="00883A85">
        <w:rPr>
          <w:rFonts w:ascii="Arial" w:hAnsi="Arial" w:cs="Arial"/>
          <w:color w:val="222222"/>
          <w:sz w:val="20"/>
          <w:szCs w:val="20"/>
          <w:shd w:val="clear" w:color="auto" w:fill="FFFFFF"/>
        </w:rPr>
        <w:t xml:space="preserve"> 2023</w:t>
      </w:r>
      <w:r>
        <w:rPr>
          <w:rFonts w:ascii="Arial" w:hAnsi="Arial" w:cs="Arial"/>
          <w:color w:val="222222"/>
          <w:sz w:val="20"/>
          <w:szCs w:val="20"/>
          <w:shd w:val="clear" w:color="auto" w:fill="FFFFFF"/>
        </w:rPr>
        <w:t>)</w:t>
      </w:r>
    </w:p>
    <w:p w14:paraId="445625F3" w14:textId="1CA4577C"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Bryant, R, Bryant, S, (2021) </w:t>
      </w:r>
      <w:r>
        <w:rPr>
          <w:rFonts w:ascii="Arial" w:hAnsi="Arial" w:cs="Arial"/>
          <w:i/>
          <w:iCs/>
          <w:color w:val="222222"/>
          <w:sz w:val="20"/>
          <w:szCs w:val="20"/>
          <w:shd w:val="clear" w:color="auto" w:fill="FFFFFF"/>
        </w:rPr>
        <w:t xml:space="preserve">Blackstone’s handbook for policing students </w:t>
      </w:r>
      <w:r>
        <w:rPr>
          <w:rFonts w:ascii="Arial" w:hAnsi="Arial" w:cs="Arial"/>
          <w:color w:val="222222"/>
          <w:sz w:val="20"/>
          <w:szCs w:val="20"/>
          <w:shd w:val="clear" w:color="auto" w:fill="FFFFFF"/>
        </w:rPr>
        <w:t>15</w:t>
      </w:r>
      <w:r w:rsidRPr="000C25CF">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edn. Oxford university press.</w:t>
      </w:r>
      <w:r w:rsidR="002318AF">
        <w:rPr>
          <w:rFonts w:ascii="Arial" w:hAnsi="Arial" w:cs="Arial"/>
          <w:color w:val="222222"/>
          <w:sz w:val="20"/>
          <w:szCs w:val="20"/>
          <w:shd w:val="clear" w:color="auto" w:fill="FFFFFF"/>
        </w:rPr>
        <w:t xml:space="preserve"> (Accessed</w:t>
      </w:r>
      <w:r w:rsidR="0098111C">
        <w:rPr>
          <w:rFonts w:ascii="Arial" w:hAnsi="Arial" w:cs="Arial"/>
          <w:color w:val="222222"/>
          <w:sz w:val="20"/>
          <w:szCs w:val="20"/>
          <w:shd w:val="clear" w:color="auto" w:fill="FFFFFF"/>
        </w:rPr>
        <w:t xml:space="preserve">: </w:t>
      </w:r>
      <w:r w:rsidR="00525F9F">
        <w:rPr>
          <w:rFonts w:ascii="Arial" w:hAnsi="Arial" w:cs="Arial"/>
          <w:color w:val="222222"/>
          <w:sz w:val="20"/>
          <w:szCs w:val="20"/>
          <w:shd w:val="clear" w:color="auto" w:fill="FFFFFF"/>
        </w:rPr>
        <w:t>19</w:t>
      </w:r>
      <w:r w:rsidR="001673F4">
        <w:rPr>
          <w:rFonts w:ascii="Arial" w:hAnsi="Arial" w:cs="Arial"/>
          <w:color w:val="222222"/>
          <w:sz w:val="20"/>
          <w:szCs w:val="20"/>
          <w:shd w:val="clear" w:color="auto" w:fill="FFFFFF"/>
        </w:rPr>
        <w:t xml:space="preserve"> April</w:t>
      </w:r>
      <w:r w:rsidR="00883A85">
        <w:rPr>
          <w:rFonts w:ascii="Arial" w:hAnsi="Arial" w:cs="Arial"/>
          <w:color w:val="222222"/>
          <w:sz w:val="20"/>
          <w:szCs w:val="20"/>
          <w:shd w:val="clear" w:color="auto" w:fill="FFFFFF"/>
        </w:rPr>
        <w:t xml:space="preserve"> 2023</w:t>
      </w:r>
      <w:r w:rsidR="001673F4">
        <w:rPr>
          <w:rFonts w:ascii="Arial" w:hAnsi="Arial" w:cs="Arial"/>
          <w:color w:val="222222"/>
          <w:sz w:val="20"/>
          <w:szCs w:val="20"/>
          <w:shd w:val="clear" w:color="auto" w:fill="FFFFFF"/>
        </w:rPr>
        <w:t>)</w:t>
      </w:r>
    </w:p>
    <w:p w14:paraId="37FAABC0"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Cathcart, B., 2012. </w:t>
      </w:r>
      <w:r>
        <w:rPr>
          <w:rFonts w:ascii="Arial" w:hAnsi="Arial" w:cs="Arial"/>
          <w:i/>
          <w:iCs/>
          <w:color w:val="222222"/>
          <w:sz w:val="20"/>
          <w:szCs w:val="20"/>
          <w:shd w:val="clear" w:color="auto" w:fill="FFFFFF"/>
        </w:rPr>
        <w:t>The Case of Stephen Lawrence</w:t>
      </w:r>
      <w:r>
        <w:rPr>
          <w:rFonts w:ascii="Arial" w:hAnsi="Arial" w:cs="Arial"/>
          <w:color w:val="222222"/>
          <w:sz w:val="20"/>
          <w:szCs w:val="20"/>
          <w:shd w:val="clear" w:color="auto" w:fill="FFFFFF"/>
        </w:rPr>
        <w:t>. Penguin UK.</w:t>
      </w:r>
      <w:r>
        <w:rPr>
          <w:rFonts w:ascii="Arial" w:hAnsi="Arial" w:cs="Arial"/>
          <w:color w:val="222222"/>
          <w:sz w:val="20"/>
          <w:szCs w:val="20"/>
          <w:shd w:val="clear" w:color="auto" w:fill="FFFFFF"/>
        </w:rPr>
        <w:t xml:space="preserve"> (Accessed: 27 April 2023)</w:t>
      </w:r>
    </w:p>
    <w:p w14:paraId="269BC1BD"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Channel 4 news, (2023), Available at: </w:t>
      </w:r>
      <w:hyperlink r:id="rId6" w:history="1">
        <w:r w:rsidRPr="00726765">
          <w:rPr>
            <w:rStyle w:val="Hyperlink"/>
            <w:rFonts w:ascii="Arial" w:hAnsi="Arial" w:cs="Arial"/>
            <w:i/>
            <w:iCs/>
            <w:sz w:val="20"/>
            <w:szCs w:val="20"/>
            <w:shd w:val="clear" w:color="auto" w:fill="FFFFFF"/>
          </w:rPr>
          <w:t>www.channel4.com/news/factcheck-youth-services-have-seen-big-cuts-over-the-last-decade</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4 May 2023)</w:t>
      </w:r>
    </w:p>
    <w:p w14:paraId="40643319"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College of policing, (2023), Available at: </w:t>
      </w:r>
      <w:hyperlink r:id="rId7" w:history="1">
        <w:r w:rsidRPr="00726765">
          <w:rPr>
            <w:rStyle w:val="Hyperlink"/>
            <w:rFonts w:ascii="Arial" w:hAnsi="Arial" w:cs="Arial"/>
            <w:i/>
            <w:iCs/>
            <w:sz w:val="20"/>
            <w:szCs w:val="20"/>
            <w:shd w:val="clear" w:color="auto" w:fill="FFFFFF"/>
          </w:rPr>
          <w:t>www.college.police.uk</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15 April 2023)</w:t>
      </w:r>
    </w:p>
    <w:p w14:paraId="5F090BD7"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Corker, D. and Levi, M., 2017. Pre-trial publicity and its treatment in the English courts. </w:t>
      </w:r>
      <w:r>
        <w:rPr>
          <w:rFonts w:ascii="Arial" w:hAnsi="Arial" w:cs="Arial"/>
          <w:i/>
          <w:iCs/>
          <w:color w:val="222222"/>
          <w:sz w:val="20"/>
          <w:szCs w:val="20"/>
          <w:shd w:val="clear" w:color="auto" w:fill="FFFFFF"/>
        </w:rPr>
        <w:t>Media Freedom and Contempt of Court</w:t>
      </w:r>
      <w:r>
        <w:rPr>
          <w:rFonts w:ascii="Arial" w:hAnsi="Arial" w:cs="Arial"/>
          <w:color w:val="222222"/>
          <w:sz w:val="20"/>
          <w:szCs w:val="20"/>
          <w:shd w:val="clear" w:color="auto" w:fill="FFFFFF"/>
        </w:rPr>
        <w:t>, pp.325-336.</w:t>
      </w:r>
      <w:r>
        <w:rPr>
          <w:rFonts w:ascii="Arial" w:hAnsi="Arial" w:cs="Arial"/>
          <w:color w:val="222222"/>
          <w:sz w:val="20"/>
          <w:szCs w:val="20"/>
          <w:shd w:val="clear" w:color="auto" w:fill="FFFFFF"/>
        </w:rPr>
        <w:t xml:space="preserve"> (Accessed: 7 June 2023)</w:t>
      </w:r>
    </w:p>
    <w:p w14:paraId="79181510" w14:textId="1277B338"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Delsol, R. and Shiner, M., (2006) Regulating stop and search: a challenge for police and community relations in England and Wales. </w:t>
      </w:r>
      <w:r>
        <w:rPr>
          <w:rFonts w:ascii="Arial" w:hAnsi="Arial" w:cs="Arial"/>
          <w:i/>
          <w:iCs/>
          <w:color w:val="222222"/>
          <w:sz w:val="20"/>
          <w:szCs w:val="20"/>
          <w:shd w:val="clear" w:color="auto" w:fill="FFFFFF"/>
        </w:rPr>
        <w:t>Critical criminology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 pp.241-263.</w:t>
      </w:r>
      <w:r w:rsidR="001673F4">
        <w:rPr>
          <w:rFonts w:ascii="Arial" w:hAnsi="Arial" w:cs="Arial"/>
          <w:color w:val="222222"/>
          <w:sz w:val="20"/>
          <w:szCs w:val="20"/>
          <w:shd w:val="clear" w:color="auto" w:fill="FFFFFF"/>
        </w:rPr>
        <w:t xml:space="preserve"> (Accessed: 27 April</w:t>
      </w:r>
      <w:r w:rsidR="00883A85">
        <w:rPr>
          <w:rFonts w:ascii="Arial" w:hAnsi="Arial" w:cs="Arial"/>
          <w:color w:val="222222"/>
          <w:sz w:val="20"/>
          <w:szCs w:val="20"/>
          <w:shd w:val="clear" w:color="auto" w:fill="FFFFFF"/>
        </w:rPr>
        <w:t xml:space="preserve"> 2023</w:t>
      </w:r>
      <w:r w:rsidR="001673F4">
        <w:rPr>
          <w:rFonts w:ascii="Arial" w:hAnsi="Arial" w:cs="Arial"/>
          <w:color w:val="222222"/>
          <w:sz w:val="20"/>
          <w:szCs w:val="20"/>
          <w:shd w:val="clear" w:color="auto" w:fill="FFFFFF"/>
        </w:rPr>
        <w:t>)</w:t>
      </w:r>
    </w:p>
    <w:p w14:paraId="2BECFE79"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Drug Wise, (2023), Available at: </w:t>
      </w:r>
      <w:hyperlink r:id="rId8" w:history="1">
        <w:r w:rsidRPr="00726765">
          <w:rPr>
            <w:rStyle w:val="Hyperlink"/>
            <w:rFonts w:ascii="Arial" w:hAnsi="Arial" w:cs="Arial"/>
            <w:i/>
            <w:iCs/>
            <w:sz w:val="20"/>
            <w:szCs w:val="20"/>
            <w:shd w:val="clear" w:color="auto" w:fill="FFFFFF"/>
          </w:rPr>
          <w:t>www.drugwise.org</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7 May 2023)</w:t>
      </w:r>
    </w:p>
    <w:p w14:paraId="3DEB44F2" w14:textId="23EEC08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Embrett, M.G., </w:t>
      </w:r>
      <w:r>
        <w:rPr>
          <w:rFonts w:ascii="Arial" w:hAnsi="Arial" w:cs="Arial"/>
          <w:color w:val="222222"/>
          <w:sz w:val="20"/>
          <w:szCs w:val="20"/>
          <w:shd w:val="clear" w:color="auto" w:fill="FFFFFF"/>
        </w:rPr>
        <w:t>et al</w:t>
      </w:r>
      <w:r>
        <w:rPr>
          <w:rFonts w:ascii="Arial" w:hAnsi="Arial" w:cs="Arial"/>
          <w:color w:val="222222"/>
          <w:sz w:val="20"/>
          <w:szCs w:val="20"/>
          <w:shd w:val="clear" w:color="auto" w:fill="FFFFFF"/>
        </w:rPr>
        <w:t>., 2016. Effectiveness of health system services and programs for youth to adult transitions in mental health care: a systematic review of academic literature. </w:t>
      </w:r>
      <w:r>
        <w:rPr>
          <w:rFonts w:ascii="Arial" w:hAnsi="Arial" w:cs="Arial"/>
          <w:i/>
          <w:iCs/>
          <w:color w:val="222222"/>
          <w:sz w:val="20"/>
          <w:szCs w:val="20"/>
          <w:shd w:val="clear" w:color="auto" w:fill="FFFFFF"/>
        </w:rPr>
        <w:t>Administration and Policy in Mental Health and Mental Health Services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 pp.259-269.</w:t>
      </w:r>
      <w:r w:rsidR="00883A85">
        <w:rPr>
          <w:rFonts w:ascii="Arial" w:hAnsi="Arial" w:cs="Arial"/>
          <w:color w:val="222222"/>
          <w:sz w:val="20"/>
          <w:szCs w:val="20"/>
          <w:shd w:val="clear" w:color="auto" w:fill="FFFFFF"/>
        </w:rPr>
        <w:t xml:space="preserve"> (Accessed: 7 May 2023)</w:t>
      </w:r>
    </w:p>
    <w:p w14:paraId="05C0BB5A" w14:textId="6275F8A2"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Foster, J., Newburn, T. and Souhami, A., 2005. Assessing the impact of the Stephen Lawrence inquiry.</w:t>
      </w:r>
      <w:r w:rsidR="00883A85">
        <w:rPr>
          <w:rFonts w:ascii="Arial" w:hAnsi="Arial" w:cs="Arial"/>
          <w:color w:val="222222"/>
          <w:sz w:val="20"/>
          <w:szCs w:val="20"/>
          <w:shd w:val="clear" w:color="auto" w:fill="FFFFFF"/>
        </w:rPr>
        <w:t>(Accessed: 8 June 2023)</w:t>
      </w:r>
    </w:p>
    <w:p w14:paraId="4DE03174" w14:textId="193CD1CB"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Fox, A., et al, (2005) Throughcare and aftercare: approaches and promising practice in service delivery for clients released from prison or leaving residential rehabilitation. </w:t>
      </w:r>
      <w:r>
        <w:rPr>
          <w:rFonts w:ascii="Arial" w:hAnsi="Arial" w:cs="Arial"/>
          <w:i/>
          <w:iCs/>
          <w:color w:val="222222"/>
          <w:sz w:val="20"/>
          <w:szCs w:val="20"/>
          <w:shd w:val="clear" w:color="auto" w:fill="FFFFFF"/>
        </w:rPr>
        <w:t>Home Office Online Report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(05).</w:t>
      </w:r>
      <w:r w:rsidR="00584106">
        <w:rPr>
          <w:rFonts w:ascii="Arial" w:hAnsi="Arial" w:cs="Arial"/>
          <w:color w:val="222222"/>
          <w:sz w:val="20"/>
          <w:szCs w:val="20"/>
          <w:shd w:val="clear" w:color="auto" w:fill="FFFFFF"/>
        </w:rPr>
        <w:t xml:space="preserve"> (Accessed: </w:t>
      </w:r>
      <w:r w:rsidR="00297FDE">
        <w:rPr>
          <w:rFonts w:ascii="Arial" w:hAnsi="Arial" w:cs="Arial"/>
          <w:color w:val="222222"/>
          <w:sz w:val="20"/>
          <w:szCs w:val="20"/>
          <w:shd w:val="clear" w:color="auto" w:fill="FFFFFF"/>
        </w:rPr>
        <w:t>7 May 2023)</w:t>
      </w:r>
    </w:p>
    <w:p w14:paraId="2CD60D1A" w14:textId="77777777" w:rsidR="00D21F1F" w:rsidRPr="00702D5D"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Gateway foundation, (2023), Available at: </w:t>
      </w:r>
      <w:hyperlink r:id="rId9" w:history="1">
        <w:r w:rsidRPr="00726765">
          <w:rPr>
            <w:rStyle w:val="Hyperlink"/>
            <w:rFonts w:ascii="Arial" w:hAnsi="Arial" w:cs="Arial"/>
            <w:i/>
            <w:iCs/>
            <w:sz w:val="20"/>
            <w:szCs w:val="20"/>
            <w:shd w:val="clear" w:color="auto" w:fill="FFFFFF"/>
          </w:rPr>
          <w:t>www.gatewayfoundation.org</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7</w:t>
      </w:r>
      <w:r>
        <w:rPr>
          <w:rFonts w:ascii="Arial" w:hAnsi="Arial" w:cs="Arial"/>
          <w:color w:val="222222"/>
          <w:sz w:val="20"/>
          <w:szCs w:val="20"/>
          <w:shd w:val="clear" w:color="auto" w:fill="FFFFFF"/>
          <w:vertAlign w:val="superscript"/>
        </w:rPr>
        <w:t xml:space="preserve"> </w:t>
      </w:r>
      <w:r>
        <w:rPr>
          <w:rFonts w:ascii="Arial" w:hAnsi="Arial" w:cs="Arial"/>
          <w:color w:val="222222"/>
          <w:sz w:val="20"/>
          <w:szCs w:val="20"/>
          <w:shd w:val="clear" w:color="auto" w:fill="FFFFFF"/>
        </w:rPr>
        <w:t>May 2023)</w:t>
      </w:r>
    </w:p>
    <w:p w14:paraId="2AC16FBE" w14:textId="096A818E"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Holdaway, S., (1998). ‘Police race relations in England: A history of policy.’ </w:t>
      </w:r>
      <w:r>
        <w:rPr>
          <w:rFonts w:ascii="Arial" w:hAnsi="Arial" w:cs="Arial"/>
          <w:i/>
          <w:iCs/>
          <w:color w:val="222222"/>
          <w:sz w:val="20"/>
          <w:szCs w:val="20"/>
          <w:shd w:val="clear" w:color="auto" w:fill="FFFFFF"/>
        </w:rPr>
        <w:t>International Journal of Intercultural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(3), pp.329-349.</w:t>
      </w:r>
      <w:r w:rsidR="00297FDE">
        <w:rPr>
          <w:rFonts w:ascii="Arial" w:hAnsi="Arial" w:cs="Arial"/>
          <w:color w:val="222222"/>
          <w:sz w:val="20"/>
          <w:szCs w:val="20"/>
          <w:shd w:val="clear" w:color="auto" w:fill="FFFFFF"/>
        </w:rPr>
        <w:t xml:space="preserve"> (Accessed: 27 April 2023)</w:t>
      </w:r>
    </w:p>
    <w:p w14:paraId="59E8A8EF"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Holdaway, S., 1983. </w:t>
      </w:r>
      <w:r>
        <w:rPr>
          <w:rFonts w:ascii="Arial" w:hAnsi="Arial" w:cs="Arial"/>
          <w:i/>
          <w:iCs/>
          <w:color w:val="222222"/>
          <w:sz w:val="20"/>
          <w:szCs w:val="20"/>
          <w:shd w:val="clear" w:color="auto" w:fill="FFFFFF"/>
        </w:rPr>
        <w:t>Inside the British police: A force at work</w:t>
      </w:r>
      <w:r>
        <w:rPr>
          <w:rFonts w:ascii="Arial" w:hAnsi="Arial" w:cs="Arial"/>
          <w:color w:val="222222"/>
          <w:sz w:val="20"/>
          <w:szCs w:val="20"/>
          <w:shd w:val="clear" w:color="auto" w:fill="FFFFFF"/>
        </w:rPr>
        <w:t> (p. 100). Oxford: Basil Blackwell.</w:t>
      </w:r>
      <w:r>
        <w:rPr>
          <w:rFonts w:ascii="Arial" w:hAnsi="Arial" w:cs="Arial"/>
          <w:color w:val="222222"/>
          <w:sz w:val="20"/>
          <w:szCs w:val="20"/>
          <w:shd w:val="clear" w:color="auto" w:fill="FFFFFF"/>
        </w:rPr>
        <w:t xml:space="preserve"> (Accessed 7 May 2023)</w:t>
      </w:r>
    </w:p>
    <w:p w14:paraId="4DA5BBA7"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IOPC, (2020), </w:t>
      </w:r>
      <w:r>
        <w:rPr>
          <w:rFonts w:ascii="Arial" w:hAnsi="Arial" w:cs="Arial"/>
          <w:i/>
          <w:iCs/>
          <w:color w:val="222222"/>
          <w:sz w:val="20"/>
          <w:szCs w:val="20"/>
          <w:shd w:val="clear" w:color="auto" w:fill="FFFFFF"/>
        </w:rPr>
        <w:t xml:space="preserve">Who are we, </w:t>
      </w:r>
      <w:r>
        <w:rPr>
          <w:rFonts w:ascii="Arial" w:hAnsi="Arial" w:cs="Arial"/>
          <w:color w:val="222222"/>
          <w:sz w:val="20"/>
          <w:szCs w:val="20"/>
          <w:shd w:val="clear" w:color="auto" w:fill="FFFFFF"/>
        </w:rPr>
        <w:t xml:space="preserve">Available at: </w:t>
      </w:r>
      <w:hyperlink r:id="rId10" w:history="1">
        <w:r w:rsidRPr="00421BE7">
          <w:rPr>
            <w:rStyle w:val="Hyperlink"/>
            <w:rFonts w:ascii="Arial" w:hAnsi="Arial" w:cs="Arial"/>
            <w:sz w:val="20"/>
            <w:szCs w:val="20"/>
            <w:shd w:val="clear" w:color="auto" w:fill="FFFFFF"/>
          </w:rPr>
          <w:t>www.policeconduct.gov.uk</w:t>
        </w:r>
      </w:hyperlink>
      <w:r>
        <w:rPr>
          <w:rFonts w:ascii="Arial" w:hAnsi="Arial" w:cs="Arial"/>
          <w:color w:val="222222"/>
          <w:sz w:val="20"/>
          <w:szCs w:val="20"/>
          <w:shd w:val="clear" w:color="auto" w:fill="FFFFFF"/>
        </w:rPr>
        <w:t xml:space="preserve"> (Accessed: 8 June 2023)</w:t>
      </w:r>
    </w:p>
    <w:p w14:paraId="6A1CE5E9"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Jefferson, T., 2012. Policing the riots: from Bristol and Brixton to Tottenham, via Toxteth, Handsworth, etc: Tony Jefferson tells the angry, ongoing story of rioting over the past 30 years. </w:t>
      </w:r>
      <w:r>
        <w:rPr>
          <w:rFonts w:ascii="Arial" w:hAnsi="Arial" w:cs="Arial"/>
          <w:i/>
          <w:iCs/>
          <w:color w:val="222222"/>
          <w:sz w:val="20"/>
          <w:szCs w:val="20"/>
          <w:shd w:val="clear" w:color="auto" w:fill="FFFFFF"/>
        </w:rPr>
        <w:t>Criminal justice matters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87</w:t>
      </w:r>
      <w:r>
        <w:rPr>
          <w:rFonts w:ascii="Arial" w:hAnsi="Arial" w:cs="Arial"/>
          <w:color w:val="222222"/>
          <w:sz w:val="20"/>
          <w:szCs w:val="20"/>
          <w:shd w:val="clear" w:color="auto" w:fill="FFFFFF"/>
        </w:rPr>
        <w:t>(1), pp.8-9.</w:t>
      </w:r>
      <w:r>
        <w:rPr>
          <w:rFonts w:ascii="Arial" w:hAnsi="Arial" w:cs="Arial"/>
          <w:color w:val="222222"/>
          <w:sz w:val="20"/>
          <w:szCs w:val="20"/>
          <w:shd w:val="clear" w:color="auto" w:fill="FFFFFF"/>
        </w:rPr>
        <w:t xml:space="preserve"> (Accessed 23 May 2023)</w:t>
      </w:r>
    </w:p>
    <w:p w14:paraId="71ACF93A" w14:textId="539C980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Maguire, M. and Norris, C., (1994) ‘Police investigations: Practice and malpractice.’ </w:t>
      </w:r>
      <w:r>
        <w:rPr>
          <w:rFonts w:ascii="Arial" w:hAnsi="Arial" w:cs="Arial"/>
          <w:i/>
          <w:iCs/>
          <w:color w:val="222222"/>
          <w:sz w:val="20"/>
          <w:szCs w:val="20"/>
          <w:shd w:val="clear" w:color="auto" w:fill="FFFFFF"/>
        </w:rPr>
        <w:t>JL &amp; Soc'y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p.72.</w:t>
      </w:r>
      <w:r w:rsidR="00D448EB">
        <w:rPr>
          <w:rFonts w:ascii="Arial" w:hAnsi="Arial" w:cs="Arial"/>
          <w:color w:val="222222"/>
          <w:sz w:val="20"/>
          <w:szCs w:val="20"/>
          <w:shd w:val="clear" w:color="auto" w:fill="FFFFFF"/>
        </w:rPr>
        <w:t xml:space="preserve"> </w:t>
      </w:r>
      <w:r w:rsidR="00547F95">
        <w:rPr>
          <w:rFonts w:ascii="Arial" w:hAnsi="Arial" w:cs="Arial"/>
          <w:color w:val="222222"/>
          <w:sz w:val="20"/>
          <w:szCs w:val="20"/>
          <w:shd w:val="clear" w:color="auto" w:fill="FFFFFF"/>
        </w:rPr>
        <w:t>(Accessed: 7 May)</w:t>
      </w:r>
    </w:p>
    <w:p w14:paraId="13E22141" w14:textId="4F5E4B8B"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Maxwell, C., Garner, J. and Fagan, J., (2001). </w:t>
      </w:r>
      <w:r>
        <w:rPr>
          <w:rFonts w:ascii="Arial" w:hAnsi="Arial" w:cs="Arial"/>
          <w:i/>
          <w:iCs/>
          <w:color w:val="222222"/>
          <w:sz w:val="20"/>
          <w:szCs w:val="20"/>
          <w:shd w:val="clear" w:color="auto" w:fill="FFFFFF"/>
        </w:rPr>
        <w:t>The effects of arrest on intimate partner violence: New evidence from the spouse assault replication program</w:t>
      </w:r>
      <w:r>
        <w:rPr>
          <w:rFonts w:ascii="Arial" w:hAnsi="Arial" w:cs="Arial"/>
          <w:color w:val="222222"/>
          <w:sz w:val="20"/>
          <w:szCs w:val="20"/>
          <w:shd w:val="clear" w:color="auto" w:fill="FFFFFF"/>
        </w:rPr>
        <w:t>. Washington, DC: National Institute of Justice.</w:t>
      </w:r>
      <w:r w:rsidR="00525F9F">
        <w:rPr>
          <w:rFonts w:ascii="Arial" w:hAnsi="Arial" w:cs="Arial"/>
          <w:color w:val="222222"/>
          <w:sz w:val="20"/>
          <w:szCs w:val="20"/>
          <w:shd w:val="clear" w:color="auto" w:fill="FFFFFF"/>
        </w:rPr>
        <w:t>(Accessed: 8 June 2023)</w:t>
      </w:r>
    </w:p>
    <w:p w14:paraId="652285C4"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McLaughlin, E., 2023. </w:t>
      </w:r>
      <w:r>
        <w:rPr>
          <w:rFonts w:ascii="Arial" w:hAnsi="Arial" w:cs="Arial"/>
          <w:i/>
          <w:iCs/>
          <w:color w:val="222222"/>
          <w:sz w:val="20"/>
          <w:szCs w:val="20"/>
          <w:shd w:val="clear" w:color="auto" w:fill="FFFFFF"/>
        </w:rPr>
        <w:t>Community, Policing and Accountability: The politics of policing in Manchester in the 1980s</w:t>
      </w:r>
      <w:r>
        <w:rPr>
          <w:rFonts w:ascii="Arial" w:hAnsi="Arial" w:cs="Arial"/>
          <w:color w:val="222222"/>
          <w:sz w:val="20"/>
          <w:szCs w:val="20"/>
          <w:shd w:val="clear" w:color="auto" w:fill="FFFFFF"/>
        </w:rPr>
        <w:t>. Taylor &amp; Francis.</w:t>
      </w:r>
      <w:r>
        <w:rPr>
          <w:rFonts w:ascii="Arial" w:hAnsi="Arial" w:cs="Arial"/>
          <w:color w:val="222222"/>
          <w:sz w:val="20"/>
          <w:szCs w:val="20"/>
          <w:shd w:val="clear" w:color="auto" w:fill="FFFFFF"/>
        </w:rPr>
        <w:t xml:space="preserve"> (Accessed 6 May 2023)</w:t>
      </w:r>
    </w:p>
    <w:p w14:paraId="78729128" w14:textId="300704D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Millie, A. and Erol, R., (2006) Rehabilitation and resettlement: A study of prolific offender case management in Birmingham, United Kingdom. </w:t>
      </w:r>
      <w:r>
        <w:rPr>
          <w:rFonts w:ascii="Arial" w:hAnsi="Arial" w:cs="Arial"/>
          <w:i/>
          <w:iCs/>
          <w:color w:val="222222"/>
          <w:sz w:val="20"/>
          <w:szCs w:val="20"/>
          <w:shd w:val="clear" w:color="auto" w:fill="FFFFFF"/>
        </w:rPr>
        <w:t>International journal of offender therapy and comparative criminology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(6), pp.691-710.</w:t>
      </w:r>
      <w:r w:rsidR="00525F9F">
        <w:rPr>
          <w:rFonts w:ascii="Arial" w:hAnsi="Arial" w:cs="Arial"/>
          <w:color w:val="222222"/>
          <w:sz w:val="20"/>
          <w:szCs w:val="20"/>
          <w:shd w:val="clear" w:color="auto" w:fill="FFFFFF"/>
        </w:rPr>
        <w:t xml:space="preserve"> (Accessed: 7 May 2023)</w:t>
      </w:r>
    </w:p>
    <w:p w14:paraId="5E37AD61"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Morton, B. (2021) </w:t>
      </w:r>
      <w:r>
        <w:rPr>
          <w:rFonts w:ascii="Arial" w:hAnsi="Arial" w:cs="Arial"/>
          <w:i/>
          <w:iCs/>
          <w:color w:val="222222"/>
          <w:sz w:val="20"/>
          <w:szCs w:val="20"/>
          <w:shd w:val="clear" w:color="auto" w:fill="FFFFFF"/>
        </w:rPr>
        <w:t xml:space="preserve">Sarah Everard: How Wayne Cousins planned her murder, </w:t>
      </w:r>
      <w:r>
        <w:rPr>
          <w:rFonts w:ascii="Arial" w:hAnsi="Arial" w:cs="Arial"/>
          <w:color w:val="222222"/>
          <w:sz w:val="20"/>
          <w:szCs w:val="20"/>
          <w:shd w:val="clear" w:color="auto" w:fill="FFFFFF"/>
        </w:rPr>
        <w:t xml:space="preserve">Available at: </w:t>
      </w:r>
      <w:hyperlink r:id="rId11" w:history="1">
        <w:r w:rsidRPr="00421BE7">
          <w:rPr>
            <w:rStyle w:val="Hyperlink"/>
            <w:rFonts w:ascii="Arial" w:hAnsi="Arial" w:cs="Arial"/>
            <w:sz w:val="20"/>
            <w:szCs w:val="20"/>
            <w:shd w:val="clear" w:color="auto" w:fill="FFFFFF"/>
          </w:rPr>
          <w:t>www.bbc.co.uk</w:t>
        </w:r>
      </w:hyperlink>
      <w:r>
        <w:rPr>
          <w:rFonts w:ascii="Arial" w:hAnsi="Arial" w:cs="Arial"/>
          <w:color w:val="222222"/>
          <w:sz w:val="20"/>
          <w:szCs w:val="20"/>
          <w:shd w:val="clear" w:color="auto" w:fill="FFFFFF"/>
        </w:rPr>
        <w:t xml:space="preserve"> (Accessed: 10 June 2023)</w:t>
      </w:r>
    </w:p>
    <w:p w14:paraId="19035A34"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Newman, N., 2009. The rise of social media and its impact on mainstream journalism</w:t>
      </w:r>
      <w:r>
        <w:rPr>
          <w:rFonts w:ascii="Arial" w:hAnsi="Arial" w:cs="Arial"/>
          <w:color w:val="222222"/>
          <w:sz w:val="20"/>
          <w:szCs w:val="20"/>
          <w:shd w:val="clear" w:color="auto" w:fill="FFFFFF"/>
        </w:rPr>
        <w:t>, ora.ox.ac.uk: University of Oxford (Accessed: 8 June 2023)</w:t>
      </w:r>
    </w:p>
    <w:p w14:paraId="30A828F3"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Neyroud, P., 2018. Out of court disposals managed by the police: a review of the evidence. </w:t>
      </w:r>
      <w:r>
        <w:rPr>
          <w:rFonts w:ascii="Arial" w:hAnsi="Arial" w:cs="Arial"/>
          <w:i/>
          <w:iCs/>
          <w:color w:val="222222"/>
          <w:sz w:val="20"/>
          <w:szCs w:val="20"/>
          <w:shd w:val="clear" w:color="auto" w:fill="FFFFFF"/>
        </w:rPr>
        <w:t>Commissioned by the National Police Chief’s Council of England and Wales. University of Cambridge</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(Accessed: 19 April 2023)</w:t>
      </w:r>
    </w:p>
    <w:p w14:paraId="3E37C4A0" w14:textId="368C946E"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Nichols, G., 1997. A consideration of why active participation in sport and leisure might reduce criminal behaviour. </w:t>
      </w:r>
      <w:r>
        <w:rPr>
          <w:rFonts w:ascii="Arial" w:hAnsi="Arial" w:cs="Arial"/>
          <w:i/>
          <w:iCs/>
          <w:color w:val="222222"/>
          <w:sz w:val="20"/>
          <w:szCs w:val="20"/>
          <w:shd w:val="clear" w:color="auto" w:fill="FFFFFF"/>
        </w:rPr>
        <w:t>Sport, education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pp.181-190.</w:t>
      </w:r>
      <w:r w:rsidR="00525F9F">
        <w:rPr>
          <w:rFonts w:ascii="Arial" w:hAnsi="Arial" w:cs="Arial"/>
          <w:color w:val="222222"/>
          <w:sz w:val="20"/>
          <w:szCs w:val="20"/>
          <w:shd w:val="clear" w:color="auto" w:fill="FFFFFF"/>
        </w:rPr>
        <w:t xml:space="preserve"> (Accessed: 7 May 2023)</w:t>
      </w:r>
    </w:p>
    <w:p w14:paraId="7C7EF980" w14:textId="4DE34BA3"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Pachi, D. and Barrett, M., 2012. Perceived effectiveness of conventional, non-conventional and civic forms of participation among minority and majority youth. </w:t>
      </w:r>
      <w:r>
        <w:rPr>
          <w:rFonts w:ascii="Arial" w:hAnsi="Arial" w:cs="Arial"/>
          <w:i/>
          <w:iCs/>
          <w:color w:val="222222"/>
          <w:sz w:val="20"/>
          <w:szCs w:val="20"/>
          <w:shd w:val="clear" w:color="auto" w:fill="FFFFFF"/>
        </w:rPr>
        <w:t>Human Affairs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(3), pp.345-359.</w:t>
      </w:r>
      <w:r w:rsidR="002A0396">
        <w:rPr>
          <w:rFonts w:ascii="Arial" w:hAnsi="Arial" w:cs="Arial"/>
          <w:color w:val="222222"/>
          <w:sz w:val="20"/>
          <w:szCs w:val="20"/>
          <w:shd w:val="clear" w:color="auto" w:fill="FFFFFF"/>
        </w:rPr>
        <w:t xml:space="preserve"> (Accessed: 23 May 2023)</w:t>
      </w:r>
    </w:p>
    <w:p w14:paraId="2E36995D"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PNLD, (2023) </w:t>
      </w:r>
      <w:r>
        <w:rPr>
          <w:rFonts w:ascii="Arial" w:hAnsi="Arial" w:cs="Arial"/>
          <w:i/>
          <w:iCs/>
          <w:color w:val="222222"/>
          <w:sz w:val="20"/>
          <w:szCs w:val="20"/>
          <w:shd w:val="clear" w:color="auto" w:fill="FFFFFF"/>
        </w:rPr>
        <w:t xml:space="preserve">The police and criminal evidence act 2003, </w:t>
      </w:r>
      <w:r>
        <w:rPr>
          <w:rFonts w:ascii="Arial" w:hAnsi="Arial" w:cs="Arial"/>
          <w:color w:val="222222"/>
          <w:sz w:val="20"/>
          <w:szCs w:val="20"/>
          <w:shd w:val="clear" w:color="auto" w:fill="FFFFFF"/>
        </w:rPr>
        <w:t xml:space="preserve">Available at: </w:t>
      </w:r>
      <w:hyperlink r:id="rId12" w:history="1">
        <w:r w:rsidRPr="00421BE7">
          <w:rPr>
            <w:rStyle w:val="Hyperlink"/>
            <w:rFonts w:ascii="Arial" w:hAnsi="Arial" w:cs="Arial"/>
            <w:sz w:val="20"/>
            <w:szCs w:val="20"/>
            <w:shd w:val="clear" w:color="auto" w:fill="FFFFFF"/>
          </w:rPr>
          <w:t>www.pnld.co.uk</w:t>
        </w:r>
      </w:hyperlink>
      <w:r>
        <w:rPr>
          <w:rFonts w:ascii="Arial" w:hAnsi="Arial" w:cs="Arial"/>
          <w:color w:val="222222"/>
          <w:sz w:val="20"/>
          <w:szCs w:val="20"/>
          <w:shd w:val="clear" w:color="auto" w:fill="FFFFFF"/>
        </w:rPr>
        <w:t xml:space="preserve"> (Accessed: 8 June 2023)</w:t>
      </w:r>
    </w:p>
    <w:p w14:paraId="7FA653FB"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Scaplehorn, A.W., 1993. Birmingham six pub bombing case. In </w:t>
      </w:r>
      <w:r>
        <w:rPr>
          <w:rFonts w:ascii="Arial" w:hAnsi="Arial" w:cs="Arial"/>
          <w:i/>
          <w:iCs/>
          <w:color w:val="222222"/>
          <w:sz w:val="20"/>
          <w:szCs w:val="20"/>
          <w:shd w:val="clear" w:color="auto" w:fill="FFFFFF"/>
        </w:rPr>
        <w:t>Advances in Analysis and Detection of Explosives: Proceedings of the 4th International Symposium on Analysis and Detection of Explosives, September 7–10, 1992, Jerusalem, Israel</w:t>
      </w:r>
      <w:r>
        <w:rPr>
          <w:rFonts w:ascii="Arial" w:hAnsi="Arial" w:cs="Arial"/>
          <w:color w:val="222222"/>
          <w:sz w:val="20"/>
          <w:szCs w:val="20"/>
          <w:shd w:val="clear" w:color="auto" w:fill="FFFFFF"/>
        </w:rPr>
        <w:t> (pp. 1-10). Springer Netherlands.</w:t>
      </w:r>
      <w:r>
        <w:rPr>
          <w:rFonts w:ascii="Arial" w:hAnsi="Arial" w:cs="Arial"/>
          <w:color w:val="222222"/>
          <w:sz w:val="20"/>
          <w:szCs w:val="20"/>
          <w:shd w:val="clear" w:color="auto" w:fill="FFFFFF"/>
        </w:rPr>
        <w:t xml:space="preserve"> (Accessed 27 April)</w:t>
      </w:r>
    </w:p>
    <w:p w14:paraId="2AF0C42A"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Scarman, L.G., 1982. </w:t>
      </w:r>
      <w:r>
        <w:rPr>
          <w:rFonts w:ascii="Arial" w:hAnsi="Arial" w:cs="Arial"/>
          <w:i/>
          <w:iCs/>
          <w:color w:val="222222"/>
          <w:sz w:val="20"/>
          <w:szCs w:val="20"/>
          <w:shd w:val="clear" w:color="auto" w:fill="FFFFFF"/>
        </w:rPr>
        <w:t>The Scarman Report: The Brixton Disorders, 10-12 April 1981</w:t>
      </w:r>
      <w:r>
        <w:rPr>
          <w:rFonts w:ascii="Arial" w:hAnsi="Arial" w:cs="Arial"/>
          <w:color w:val="222222"/>
          <w:sz w:val="20"/>
          <w:szCs w:val="20"/>
          <w:shd w:val="clear" w:color="auto" w:fill="FFFFFF"/>
        </w:rPr>
        <w:t> (pp. 167-8). Harmondsworth: Penguin.</w:t>
      </w:r>
      <w:r>
        <w:rPr>
          <w:rFonts w:ascii="Arial" w:hAnsi="Arial" w:cs="Arial"/>
          <w:color w:val="222222"/>
          <w:sz w:val="20"/>
          <w:szCs w:val="20"/>
          <w:shd w:val="clear" w:color="auto" w:fill="FFFFFF"/>
        </w:rPr>
        <w:t xml:space="preserve"> (Accessed: 27 April 2023)</w:t>
      </w:r>
    </w:p>
    <w:p w14:paraId="71A23C06" w14:textId="1D35C952"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Souhami, A., (2014) Institutional racism and police reform: an empirical critique. </w:t>
      </w:r>
      <w:r>
        <w:rPr>
          <w:rFonts w:ascii="Arial" w:hAnsi="Arial" w:cs="Arial"/>
          <w:i/>
          <w:iCs/>
          <w:color w:val="222222"/>
          <w:sz w:val="20"/>
          <w:szCs w:val="20"/>
          <w:shd w:val="clear" w:color="auto" w:fill="FFFFFF"/>
        </w:rPr>
        <w:t>Policing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(1), pp.1-21.</w:t>
      </w:r>
      <w:r w:rsidR="008D55A4">
        <w:rPr>
          <w:rFonts w:ascii="Arial" w:hAnsi="Arial" w:cs="Arial"/>
          <w:color w:val="222222"/>
          <w:sz w:val="20"/>
          <w:szCs w:val="20"/>
          <w:shd w:val="clear" w:color="auto" w:fill="FFFFFF"/>
        </w:rPr>
        <w:t xml:space="preserve"> (Accessed: 27 April 2023)</w:t>
      </w:r>
    </w:p>
    <w:p w14:paraId="77E597EE" w14:textId="53FA5304" w:rsidR="00D21F1F" w:rsidRDefault="00D21F1F">
      <w:pPr>
        <w:rPr>
          <w:rFonts w:ascii="Arial" w:hAnsi="Arial" w:cs="Arial"/>
          <w:b/>
          <w:bCs/>
          <w:u w:val="single"/>
        </w:rPr>
      </w:pPr>
      <w:r>
        <w:rPr>
          <w:rFonts w:ascii="Arial" w:hAnsi="Arial" w:cs="Arial"/>
          <w:color w:val="222222"/>
          <w:sz w:val="20"/>
          <w:szCs w:val="20"/>
          <w:shd w:val="clear" w:color="auto" w:fill="FFFFFF"/>
        </w:rPr>
        <w:t>Suthers, A., (2011). ‘What do they think? Young offenders views of youth offender panels: A case study in one youth offending team’ </w:t>
      </w:r>
      <w:r>
        <w:rPr>
          <w:rFonts w:ascii="Arial" w:hAnsi="Arial" w:cs="Arial"/>
          <w:i/>
          <w:iCs/>
          <w:color w:val="222222"/>
          <w:sz w:val="20"/>
          <w:szCs w:val="20"/>
          <w:shd w:val="clear" w:color="auto" w:fill="FFFFFF"/>
        </w:rPr>
        <w:t>British Journal of Community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(3).</w:t>
      </w:r>
      <w:r w:rsidR="008D55A4">
        <w:rPr>
          <w:rFonts w:ascii="Arial" w:hAnsi="Arial" w:cs="Arial"/>
          <w:color w:val="222222"/>
          <w:sz w:val="20"/>
          <w:szCs w:val="20"/>
          <w:shd w:val="clear" w:color="auto" w:fill="FFFFFF"/>
        </w:rPr>
        <w:t xml:space="preserve"> (Accessed: </w:t>
      </w:r>
      <w:r w:rsidR="004B07EC">
        <w:rPr>
          <w:rFonts w:ascii="Arial" w:hAnsi="Arial" w:cs="Arial"/>
          <w:color w:val="222222"/>
          <w:sz w:val="20"/>
          <w:szCs w:val="20"/>
          <w:shd w:val="clear" w:color="auto" w:fill="FFFFFF"/>
        </w:rPr>
        <w:t>7 May 2023)</w:t>
      </w:r>
    </w:p>
    <w:p w14:paraId="3E027913"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UK Census Data, (2021), Available at: </w:t>
      </w:r>
      <w:hyperlink r:id="rId13" w:history="1">
        <w:r w:rsidRPr="00421BE7">
          <w:rPr>
            <w:rStyle w:val="Hyperlink"/>
            <w:rFonts w:ascii="Arial" w:hAnsi="Arial" w:cs="Arial"/>
            <w:i/>
            <w:iCs/>
            <w:sz w:val="20"/>
            <w:szCs w:val="20"/>
            <w:shd w:val="clear" w:color="auto" w:fill="FFFFFF"/>
          </w:rPr>
          <w:t>www.ons.gov.uk</w:t>
        </w:r>
      </w:hyperlink>
      <w:r>
        <w:rPr>
          <w:rFonts w:ascii="Arial" w:hAnsi="Arial" w:cs="Arial"/>
          <w:i/>
          <w:iCs/>
          <w:color w:val="222222"/>
          <w:sz w:val="20"/>
          <w:szCs w:val="20"/>
          <w:shd w:val="clear" w:color="auto" w:fill="FFFFFF"/>
        </w:rPr>
        <w:t xml:space="preserve">/census/census2021dictionary/variablesbytopic/demographyvariablecensus2021/age  </w:t>
      </w:r>
      <w:r>
        <w:rPr>
          <w:rFonts w:ascii="Arial" w:hAnsi="Arial" w:cs="Arial"/>
          <w:color w:val="222222"/>
          <w:sz w:val="20"/>
          <w:szCs w:val="20"/>
          <w:shd w:val="clear" w:color="auto" w:fill="FFFFFF"/>
        </w:rPr>
        <w:t>(Accessed: 7 May 2023)</w:t>
      </w:r>
    </w:p>
    <w:p w14:paraId="7FEBB23A"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UK government website, (2023), Available at: </w:t>
      </w:r>
      <w:hyperlink r:id="rId14" w:history="1">
        <w:r w:rsidRPr="00726765">
          <w:rPr>
            <w:rStyle w:val="Hyperlink"/>
            <w:rFonts w:ascii="Arial" w:hAnsi="Arial" w:cs="Arial"/>
            <w:i/>
            <w:iCs/>
            <w:sz w:val="20"/>
            <w:szCs w:val="20"/>
            <w:shd w:val="clear" w:color="auto" w:fill="FFFFFF"/>
          </w:rPr>
          <w:t>www.gov.uk</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15 April – 7 May 2023)</w:t>
      </w:r>
    </w:p>
    <w:p w14:paraId="10216398" w14:textId="77777777" w:rsidR="00D21F1F" w:rsidRPr="005C1312"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UK youth, (2023), Available at: </w:t>
      </w:r>
      <w:hyperlink r:id="rId15" w:history="1">
        <w:r w:rsidRPr="00726765">
          <w:rPr>
            <w:rStyle w:val="Hyperlink"/>
            <w:rFonts w:ascii="Arial" w:hAnsi="Arial" w:cs="Arial"/>
            <w:i/>
            <w:iCs/>
            <w:sz w:val="20"/>
            <w:szCs w:val="20"/>
            <w:shd w:val="clear" w:color="auto" w:fill="FFFFFF"/>
          </w:rPr>
          <w:t>www.ukyouth.org</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19 April 2023)</w:t>
      </w:r>
    </w:p>
    <w:p w14:paraId="6BF66FE5"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Vigil, E., 2022. Police Service Response to the Sarah. </w:t>
      </w:r>
      <w:r>
        <w:rPr>
          <w:rFonts w:ascii="Arial" w:hAnsi="Arial" w:cs="Arial"/>
          <w:i/>
          <w:iCs/>
          <w:color w:val="222222"/>
          <w:sz w:val="20"/>
          <w:szCs w:val="20"/>
          <w:shd w:val="clear" w:color="auto" w:fill="FFFFFF"/>
        </w:rPr>
        <w:t>The Journal of Criminal Law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(4), pp.287-29.</w:t>
      </w:r>
      <w:r>
        <w:rPr>
          <w:rFonts w:ascii="Arial" w:hAnsi="Arial" w:cs="Arial"/>
          <w:color w:val="222222"/>
          <w:sz w:val="20"/>
          <w:szCs w:val="20"/>
          <w:shd w:val="clear" w:color="auto" w:fill="FFFFFF"/>
        </w:rPr>
        <w:t xml:space="preserve"> (Accessed: 27 April)</w:t>
      </w:r>
    </w:p>
    <w:p w14:paraId="682F8E70" w14:textId="275D274F"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Warr, M., (2002) ‘</w:t>
      </w:r>
      <w:r w:rsidRPr="00EA5121">
        <w:rPr>
          <w:rFonts w:ascii="Arial" w:hAnsi="Arial" w:cs="Arial"/>
          <w:color w:val="222222"/>
          <w:sz w:val="20"/>
          <w:szCs w:val="20"/>
          <w:shd w:val="clear" w:color="auto" w:fill="FFFFFF"/>
        </w:rPr>
        <w:t>Companions in crime</w:t>
      </w:r>
      <w:r>
        <w:rPr>
          <w:rFonts w:ascii="Arial" w:hAnsi="Arial" w:cs="Arial"/>
          <w:i/>
          <w:iCs/>
          <w:color w:val="222222"/>
          <w:sz w:val="20"/>
          <w:szCs w:val="20"/>
          <w:shd w:val="clear" w:color="auto" w:fill="FFFFFF"/>
        </w:rPr>
        <w:t>:’ The social aspects of criminal conduct</w:t>
      </w:r>
      <w:r>
        <w:rPr>
          <w:rFonts w:ascii="Arial" w:hAnsi="Arial" w:cs="Arial"/>
          <w:color w:val="222222"/>
          <w:sz w:val="20"/>
          <w:szCs w:val="20"/>
          <w:shd w:val="clear" w:color="auto" w:fill="FFFFFF"/>
        </w:rPr>
        <w:t>. Cambridge University Press.</w:t>
      </w:r>
      <w:r w:rsidR="004B07EC">
        <w:rPr>
          <w:rFonts w:ascii="Arial" w:hAnsi="Arial" w:cs="Arial"/>
          <w:color w:val="222222"/>
          <w:sz w:val="20"/>
          <w:szCs w:val="20"/>
          <w:shd w:val="clear" w:color="auto" w:fill="FFFFFF"/>
        </w:rPr>
        <w:t xml:space="preserve"> (Accessed: 7 May 2023)</w:t>
      </w:r>
    </w:p>
    <w:p w14:paraId="03784E69"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YMCA, (2022), </w:t>
      </w:r>
      <w:r>
        <w:rPr>
          <w:rFonts w:ascii="Arial" w:hAnsi="Arial" w:cs="Arial"/>
          <w:i/>
          <w:iCs/>
          <w:color w:val="222222"/>
          <w:sz w:val="20"/>
          <w:szCs w:val="20"/>
          <w:shd w:val="clear" w:color="auto" w:fill="FFFFFF"/>
        </w:rPr>
        <w:t xml:space="preserve">Almost a billion-pound decline in funding for youth services by local authorities across England and Wales, </w:t>
      </w:r>
      <w:r>
        <w:rPr>
          <w:rFonts w:ascii="Arial" w:hAnsi="Arial" w:cs="Arial"/>
          <w:color w:val="222222"/>
          <w:sz w:val="20"/>
          <w:szCs w:val="20"/>
          <w:shd w:val="clear" w:color="auto" w:fill="FFFFFF"/>
        </w:rPr>
        <w:t xml:space="preserve">Available at: </w:t>
      </w:r>
      <w:hyperlink r:id="rId16" w:history="1">
        <w:r w:rsidRPr="00421BE7">
          <w:rPr>
            <w:rStyle w:val="Hyperlink"/>
            <w:rFonts w:ascii="Arial" w:hAnsi="Arial" w:cs="Arial"/>
            <w:sz w:val="20"/>
            <w:szCs w:val="20"/>
            <w:shd w:val="clear" w:color="auto" w:fill="FFFFFF"/>
          </w:rPr>
          <w:t>www.ymca.org.uk</w:t>
        </w:r>
      </w:hyperlink>
      <w:r>
        <w:rPr>
          <w:rFonts w:ascii="Arial" w:hAnsi="Arial" w:cs="Arial"/>
          <w:color w:val="222222"/>
          <w:sz w:val="20"/>
          <w:szCs w:val="20"/>
          <w:shd w:val="clear" w:color="auto" w:fill="FFFFFF"/>
        </w:rPr>
        <w:t xml:space="preserve"> (Accessed: 19 April 2023)</w:t>
      </w:r>
    </w:p>
    <w:p w14:paraId="3964BEF4" w14:textId="77777777" w:rsidR="00D21F1F" w:rsidRDefault="00D21F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Youth health data, (2023), Available at: </w:t>
      </w:r>
      <w:hyperlink r:id="rId17" w:history="1">
        <w:r w:rsidRPr="00726765">
          <w:rPr>
            <w:rStyle w:val="Hyperlink"/>
            <w:rFonts w:ascii="Arial" w:hAnsi="Arial" w:cs="Arial"/>
            <w:i/>
            <w:iCs/>
            <w:sz w:val="20"/>
            <w:szCs w:val="20"/>
            <w:shd w:val="clear" w:color="auto" w:fill="FFFFFF"/>
          </w:rPr>
          <w:t>www.ayph-youthhealthdata.org.uk/key-data/population</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4 May 2023)</w:t>
      </w:r>
    </w:p>
    <w:p w14:paraId="784E40D7" w14:textId="77777777" w:rsidR="003C78D6" w:rsidRDefault="003C78D6">
      <w:pPr>
        <w:rPr>
          <w:rFonts w:ascii="Arial" w:hAnsi="Arial" w:cs="Arial"/>
          <w:color w:val="222222"/>
          <w:sz w:val="20"/>
          <w:szCs w:val="20"/>
          <w:shd w:val="clear" w:color="auto" w:fill="FFFFFF"/>
        </w:rPr>
      </w:pPr>
    </w:p>
    <w:p w14:paraId="36059F67" w14:textId="77777777" w:rsidR="00B02501" w:rsidRDefault="00B02501">
      <w:pPr>
        <w:rPr>
          <w:rFonts w:ascii="Arial" w:hAnsi="Arial" w:cs="Arial"/>
          <w:color w:val="222222"/>
          <w:sz w:val="20"/>
          <w:szCs w:val="20"/>
          <w:shd w:val="clear" w:color="auto" w:fill="FFFFFF"/>
        </w:rPr>
      </w:pPr>
    </w:p>
    <w:p w14:paraId="0682756F" w14:textId="77777777" w:rsidR="00B02501" w:rsidRPr="001F3C3B" w:rsidRDefault="00B02501">
      <w:pPr>
        <w:rPr>
          <w:rFonts w:ascii="Arial" w:hAnsi="Arial" w:cs="Arial"/>
          <w:color w:val="222222"/>
          <w:sz w:val="20"/>
          <w:szCs w:val="20"/>
          <w:shd w:val="clear" w:color="auto" w:fill="FFFFFF"/>
        </w:rPr>
      </w:pPr>
    </w:p>
    <w:p w14:paraId="52F207C8" w14:textId="77777777" w:rsidR="00994BA0" w:rsidRPr="00AF6B00" w:rsidRDefault="00994BA0">
      <w:pPr>
        <w:rPr>
          <w:rFonts w:ascii="Arial" w:hAnsi="Arial" w:cs="Arial"/>
          <w:color w:val="222222"/>
          <w:sz w:val="20"/>
          <w:szCs w:val="20"/>
          <w:shd w:val="clear" w:color="auto" w:fill="FFFFFF"/>
        </w:rPr>
      </w:pPr>
    </w:p>
    <w:p w14:paraId="022833FB" w14:textId="77777777" w:rsidR="009D1CB9" w:rsidRPr="00907826" w:rsidRDefault="009D1CB9">
      <w:pPr>
        <w:rPr>
          <w:rFonts w:ascii="Arial" w:hAnsi="Arial" w:cs="Arial"/>
          <w:color w:val="222222"/>
          <w:sz w:val="20"/>
          <w:szCs w:val="20"/>
          <w:shd w:val="clear" w:color="auto" w:fill="FFFFFF"/>
        </w:rPr>
      </w:pPr>
    </w:p>
    <w:p w14:paraId="0E9567C3" w14:textId="77777777" w:rsidR="00D33EAA" w:rsidRPr="00D33EAA" w:rsidRDefault="00D33EAA">
      <w:pPr>
        <w:rPr>
          <w:rFonts w:ascii="Arial" w:hAnsi="Arial" w:cs="Arial"/>
          <w:color w:val="222222"/>
          <w:sz w:val="20"/>
          <w:szCs w:val="20"/>
          <w:shd w:val="clear" w:color="auto" w:fill="FFFFFF"/>
        </w:rPr>
      </w:pPr>
    </w:p>
    <w:p w14:paraId="3B6F42BB" w14:textId="77777777" w:rsidR="005C1312" w:rsidRPr="001B5761" w:rsidRDefault="005C1312">
      <w:pPr>
        <w:rPr>
          <w:rFonts w:ascii="Arial" w:hAnsi="Arial" w:cs="Arial"/>
          <w:i/>
          <w:iCs/>
          <w:color w:val="222222"/>
          <w:sz w:val="20"/>
          <w:szCs w:val="20"/>
          <w:shd w:val="clear" w:color="auto" w:fill="FFFFFF"/>
        </w:rPr>
      </w:pPr>
    </w:p>
    <w:p w14:paraId="7FCB624F" w14:textId="77777777" w:rsidR="000C25CF" w:rsidRPr="0057243E" w:rsidRDefault="000C25CF">
      <w:pPr>
        <w:rPr>
          <w:rFonts w:ascii="Arial" w:hAnsi="Arial" w:cs="Arial"/>
          <w:b/>
          <w:bCs/>
          <w:u w:val="single"/>
        </w:rPr>
      </w:pPr>
    </w:p>
    <w:sectPr w:rsidR="000C25CF" w:rsidRPr="005724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7FF03" w14:textId="77777777" w:rsidR="007831A7" w:rsidRDefault="007831A7" w:rsidP="0083377D">
      <w:pPr>
        <w:spacing w:after="0" w:line="240" w:lineRule="auto"/>
      </w:pPr>
      <w:r>
        <w:separator/>
      </w:r>
    </w:p>
  </w:endnote>
  <w:endnote w:type="continuationSeparator" w:id="0">
    <w:p w14:paraId="1DE28827" w14:textId="77777777" w:rsidR="007831A7" w:rsidRDefault="007831A7" w:rsidP="00833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71BB7" w14:textId="77777777" w:rsidR="007831A7" w:rsidRDefault="007831A7" w:rsidP="0083377D">
      <w:pPr>
        <w:spacing w:after="0" w:line="240" w:lineRule="auto"/>
      </w:pPr>
      <w:r>
        <w:separator/>
      </w:r>
    </w:p>
  </w:footnote>
  <w:footnote w:type="continuationSeparator" w:id="0">
    <w:p w14:paraId="40CDB412" w14:textId="77777777" w:rsidR="007831A7" w:rsidRDefault="007831A7" w:rsidP="008337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77D"/>
    <w:rsid w:val="0000382A"/>
    <w:rsid w:val="0001070F"/>
    <w:rsid w:val="00023B66"/>
    <w:rsid w:val="00023D7E"/>
    <w:rsid w:val="00045ED5"/>
    <w:rsid w:val="0008307C"/>
    <w:rsid w:val="000A0EC0"/>
    <w:rsid w:val="000A34DC"/>
    <w:rsid w:val="000C25CF"/>
    <w:rsid w:val="000C673A"/>
    <w:rsid w:val="000D5F12"/>
    <w:rsid w:val="000F7777"/>
    <w:rsid w:val="001154B3"/>
    <w:rsid w:val="00130670"/>
    <w:rsid w:val="00133E4D"/>
    <w:rsid w:val="00152AB5"/>
    <w:rsid w:val="001673F4"/>
    <w:rsid w:val="001719B8"/>
    <w:rsid w:val="00181ED4"/>
    <w:rsid w:val="00185820"/>
    <w:rsid w:val="0019173A"/>
    <w:rsid w:val="00194A72"/>
    <w:rsid w:val="001B5761"/>
    <w:rsid w:val="001D2293"/>
    <w:rsid w:val="001F3C3B"/>
    <w:rsid w:val="001F3CA4"/>
    <w:rsid w:val="00207508"/>
    <w:rsid w:val="00226297"/>
    <w:rsid w:val="002313DD"/>
    <w:rsid w:val="002318AF"/>
    <w:rsid w:val="00236074"/>
    <w:rsid w:val="00240A1E"/>
    <w:rsid w:val="002427B8"/>
    <w:rsid w:val="002503C6"/>
    <w:rsid w:val="00252ACB"/>
    <w:rsid w:val="00252AD5"/>
    <w:rsid w:val="00280C38"/>
    <w:rsid w:val="00286EE2"/>
    <w:rsid w:val="00287B84"/>
    <w:rsid w:val="00297FDE"/>
    <w:rsid w:val="002A0396"/>
    <w:rsid w:val="002A3F39"/>
    <w:rsid w:val="002C5406"/>
    <w:rsid w:val="002D6F4B"/>
    <w:rsid w:val="002F0720"/>
    <w:rsid w:val="002F6626"/>
    <w:rsid w:val="00301D56"/>
    <w:rsid w:val="00303C7D"/>
    <w:rsid w:val="00304939"/>
    <w:rsid w:val="003050E9"/>
    <w:rsid w:val="00317910"/>
    <w:rsid w:val="00321172"/>
    <w:rsid w:val="00330F10"/>
    <w:rsid w:val="00340053"/>
    <w:rsid w:val="0034151D"/>
    <w:rsid w:val="00342F07"/>
    <w:rsid w:val="00350EEA"/>
    <w:rsid w:val="003849A0"/>
    <w:rsid w:val="003865DD"/>
    <w:rsid w:val="00391B37"/>
    <w:rsid w:val="0039468A"/>
    <w:rsid w:val="00394BBC"/>
    <w:rsid w:val="003A5C31"/>
    <w:rsid w:val="003C4556"/>
    <w:rsid w:val="003C78D6"/>
    <w:rsid w:val="003D5989"/>
    <w:rsid w:val="003D5DB4"/>
    <w:rsid w:val="003F10C5"/>
    <w:rsid w:val="003F1FBF"/>
    <w:rsid w:val="003F311B"/>
    <w:rsid w:val="003F6B9F"/>
    <w:rsid w:val="004107D9"/>
    <w:rsid w:val="00422C68"/>
    <w:rsid w:val="00424CA7"/>
    <w:rsid w:val="00434A15"/>
    <w:rsid w:val="004416D9"/>
    <w:rsid w:val="0044577B"/>
    <w:rsid w:val="0045404F"/>
    <w:rsid w:val="00491594"/>
    <w:rsid w:val="004B07EC"/>
    <w:rsid w:val="004B4C77"/>
    <w:rsid w:val="004B5CA1"/>
    <w:rsid w:val="004C1E6B"/>
    <w:rsid w:val="004F2D9E"/>
    <w:rsid w:val="00513AC0"/>
    <w:rsid w:val="00513B1B"/>
    <w:rsid w:val="00525F9F"/>
    <w:rsid w:val="005317F6"/>
    <w:rsid w:val="00540775"/>
    <w:rsid w:val="00547F95"/>
    <w:rsid w:val="0055750E"/>
    <w:rsid w:val="00562F4E"/>
    <w:rsid w:val="00563E38"/>
    <w:rsid w:val="0057243E"/>
    <w:rsid w:val="00584106"/>
    <w:rsid w:val="00594551"/>
    <w:rsid w:val="005B48C1"/>
    <w:rsid w:val="005B71AB"/>
    <w:rsid w:val="005B7D3D"/>
    <w:rsid w:val="005C0BAD"/>
    <w:rsid w:val="005C1312"/>
    <w:rsid w:val="005C2A0B"/>
    <w:rsid w:val="005C501D"/>
    <w:rsid w:val="005E1008"/>
    <w:rsid w:val="005F3A88"/>
    <w:rsid w:val="00604BD4"/>
    <w:rsid w:val="00617A8D"/>
    <w:rsid w:val="00625A29"/>
    <w:rsid w:val="00643538"/>
    <w:rsid w:val="00643928"/>
    <w:rsid w:val="00644DB7"/>
    <w:rsid w:val="00645A9C"/>
    <w:rsid w:val="0067407B"/>
    <w:rsid w:val="00677FAB"/>
    <w:rsid w:val="00690EA2"/>
    <w:rsid w:val="00697A76"/>
    <w:rsid w:val="006B40E0"/>
    <w:rsid w:val="006C1F04"/>
    <w:rsid w:val="006E3A76"/>
    <w:rsid w:val="006E436D"/>
    <w:rsid w:val="00702D5D"/>
    <w:rsid w:val="0071704F"/>
    <w:rsid w:val="007375F7"/>
    <w:rsid w:val="00745008"/>
    <w:rsid w:val="007831A7"/>
    <w:rsid w:val="007A5658"/>
    <w:rsid w:val="007B26EE"/>
    <w:rsid w:val="007C7706"/>
    <w:rsid w:val="007F161E"/>
    <w:rsid w:val="007F2B0B"/>
    <w:rsid w:val="008166FB"/>
    <w:rsid w:val="0083377D"/>
    <w:rsid w:val="00850C9E"/>
    <w:rsid w:val="0085712A"/>
    <w:rsid w:val="00863CAA"/>
    <w:rsid w:val="00863F0A"/>
    <w:rsid w:val="008812CE"/>
    <w:rsid w:val="00883A85"/>
    <w:rsid w:val="008B1348"/>
    <w:rsid w:val="008C7CE9"/>
    <w:rsid w:val="008D55A4"/>
    <w:rsid w:val="008E5E76"/>
    <w:rsid w:val="008F1A68"/>
    <w:rsid w:val="008F2048"/>
    <w:rsid w:val="009077F6"/>
    <w:rsid w:val="00907826"/>
    <w:rsid w:val="00913F8F"/>
    <w:rsid w:val="00916C59"/>
    <w:rsid w:val="00937674"/>
    <w:rsid w:val="00945AAB"/>
    <w:rsid w:val="0095066A"/>
    <w:rsid w:val="00956A1A"/>
    <w:rsid w:val="0096217D"/>
    <w:rsid w:val="00965A76"/>
    <w:rsid w:val="009704E1"/>
    <w:rsid w:val="0098111C"/>
    <w:rsid w:val="009840B2"/>
    <w:rsid w:val="00990BB9"/>
    <w:rsid w:val="009927ED"/>
    <w:rsid w:val="00992FF0"/>
    <w:rsid w:val="00994BA0"/>
    <w:rsid w:val="009A0E01"/>
    <w:rsid w:val="009B122B"/>
    <w:rsid w:val="009B41A8"/>
    <w:rsid w:val="009B4C2F"/>
    <w:rsid w:val="009D1CB9"/>
    <w:rsid w:val="009E5B81"/>
    <w:rsid w:val="009E6DEB"/>
    <w:rsid w:val="009F14D0"/>
    <w:rsid w:val="009F6ECC"/>
    <w:rsid w:val="00A028FC"/>
    <w:rsid w:val="00A11305"/>
    <w:rsid w:val="00A219FD"/>
    <w:rsid w:val="00A25F0F"/>
    <w:rsid w:val="00A313DB"/>
    <w:rsid w:val="00A36B2B"/>
    <w:rsid w:val="00A41054"/>
    <w:rsid w:val="00A43D08"/>
    <w:rsid w:val="00A52215"/>
    <w:rsid w:val="00A67A88"/>
    <w:rsid w:val="00A77DF9"/>
    <w:rsid w:val="00AB2CEC"/>
    <w:rsid w:val="00AB6D4B"/>
    <w:rsid w:val="00AD11BC"/>
    <w:rsid w:val="00AD313F"/>
    <w:rsid w:val="00AF087E"/>
    <w:rsid w:val="00AF333E"/>
    <w:rsid w:val="00AF39D5"/>
    <w:rsid w:val="00AF6B00"/>
    <w:rsid w:val="00B02501"/>
    <w:rsid w:val="00B20715"/>
    <w:rsid w:val="00B243E5"/>
    <w:rsid w:val="00B24DC0"/>
    <w:rsid w:val="00B34C80"/>
    <w:rsid w:val="00B436DD"/>
    <w:rsid w:val="00B44AF1"/>
    <w:rsid w:val="00B540D1"/>
    <w:rsid w:val="00B55638"/>
    <w:rsid w:val="00B6196A"/>
    <w:rsid w:val="00B7344D"/>
    <w:rsid w:val="00B74322"/>
    <w:rsid w:val="00B76603"/>
    <w:rsid w:val="00B9376F"/>
    <w:rsid w:val="00B9603A"/>
    <w:rsid w:val="00B96B5F"/>
    <w:rsid w:val="00BA615A"/>
    <w:rsid w:val="00BB01B5"/>
    <w:rsid w:val="00BB55EF"/>
    <w:rsid w:val="00BC0039"/>
    <w:rsid w:val="00BC5315"/>
    <w:rsid w:val="00BD1705"/>
    <w:rsid w:val="00BD55E8"/>
    <w:rsid w:val="00BE5FC6"/>
    <w:rsid w:val="00BF0423"/>
    <w:rsid w:val="00C024B8"/>
    <w:rsid w:val="00C05E41"/>
    <w:rsid w:val="00C12291"/>
    <w:rsid w:val="00C21C12"/>
    <w:rsid w:val="00C253C1"/>
    <w:rsid w:val="00C26314"/>
    <w:rsid w:val="00C41E32"/>
    <w:rsid w:val="00C4206B"/>
    <w:rsid w:val="00C550CA"/>
    <w:rsid w:val="00C61AFE"/>
    <w:rsid w:val="00C6592A"/>
    <w:rsid w:val="00C65F15"/>
    <w:rsid w:val="00C66348"/>
    <w:rsid w:val="00C71820"/>
    <w:rsid w:val="00C75C3B"/>
    <w:rsid w:val="00CA7A3A"/>
    <w:rsid w:val="00CC06A0"/>
    <w:rsid w:val="00CC403C"/>
    <w:rsid w:val="00CD7BF6"/>
    <w:rsid w:val="00CE06F5"/>
    <w:rsid w:val="00CE32F1"/>
    <w:rsid w:val="00CF26AD"/>
    <w:rsid w:val="00CF3057"/>
    <w:rsid w:val="00D21F1F"/>
    <w:rsid w:val="00D33EAA"/>
    <w:rsid w:val="00D350FA"/>
    <w:rsid w:val="00D401F5"/>
    <w:rsid w:val="00D40544"/>
    <w:rsid w:val="00D448EB"/>
    <w:rsid w:val="00D47302"/>
    <w:rsid w:val="00D54B1D"/>
    <w:rsid w:val="00D64064"/>
    <w:rsid w:val="00D73F67"/>
    <w:rsid w:val="00D86E5B"/>
    <w:rsid w:val="00DA7F26"/>
    <w:rsid w:val="00DD6B8B"/>
    <w:rsid w:val="00E27771"/>
    <w:rsid w:val="00E70A0A"/>
    <w:rsid w:val="00E73C20"/>
    <w:rsid w:val="00E77556"/>
    <w:rsid w:val="00E8772A"/>
    <w:rsid w:val="00E96E50"/>
    <w:rsid w:val="00EA1A07"/>
    <w:rsid w:val="00EA5121"/>
    <w:rsid w:val="00EB3858"/>
    <w:rsid w:val="00ED6854"/>
    <w:rsid w:val="00F3415B"/>
    <w:rsid w:val="00F6543F"/>
    <w:rsid w:val="00F74EB9"/>
    <w:rsid w:val="00F7715C"/>
    <w:rsid w:val="00F8764B"/>
    <w:rsid w:val="00FB0D15"/>
    <w:rsid w:val="00FB14FD"/>
    <w:rsid w:val="00FC6707"/>
    <w:rsid w:val="00FC79FD"/>
    <w:rsid w:val="00FD031A"/>
    <w:rsid w:val="00FD3F61"/>
    <w:rsid w:val="00FD4BD6"/>
    <w:rsid w:val="00FD5546"/>
    <w:rsid w:val="00FF0FBB"/>
    <w:rsid w:val="00FF1AFB"/>
    <w:rsid w:val="00FF4859"/>
    <w:rsid w:val="00FF6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9DED5"/>
  <w15:chartTrackingRefBased/>
  <w15:docId w15:val="{8F89CCCC-4037-4562-A97B-69D0081A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7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3377D"/>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04939"/>
    <w:rPr>
      <w:color w:val="0563C1" w:themeColor="hyperlink"/>
      <w:u w:val="single"/>
    </w:rPr>
  </w:style>
  <w:style w:type="character" w:styleId="UnresolvedMention">
    <w:name w:val="Unresolved Mention"/>
    <w:basedOn w:val="DefaultParagraphFont"/>
    <w:uiPriority w:val="99"/>
    <w:semiHidden/>
    <w:unhideWhenUsed/>
    <w:rsid w:val="00304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77377">
      <w:bodyDiv w:val="1"/>
      <w:marLeft w:val="0"/>
      <w:marRight w:val="0"/>
      <w:marTop w:val="0"/>
      <w:marBottom w:val="0"/>
      <w:divBdr>
        <w:top w:val="none" w:sz="0" w:space="0" w:color="auto"/>
        <w:left w:val="none" w:sz="0" w:space="0" w:color="auto"/>
        <w:bottom w:val="none" w:sz="0" w:space="0" w:color="auto"/>
        <w:right w:val="none" w:sz="0" w:space="0" w:color="auto"/>
      </w:divBdr>
      <w:divsChild>
        <w:div w:id="1683509852">
          <w:marLeft w:val="0"/>
          <w:marRight w:val="0"/>
          <w:marTop w:val="0"/>
          <w:marBottom w:val="0"/>
          <w:divBdr>
            <w:top w:val="none" w:sz="0" w:space="0" w:color="auto"/>
            <w:left w:val="none" w:sz="0" w:space="0" w:color="auto"/>
            <w:bottom w:val="none" w:sz="0" w:space="0" w:color="auto"/>
            <w:right w:val="none" w:sz="0" w:space="0" w:color="auto"/>
          </w:divBdr>
        </w:div>
      </w:divsChild>
    </w:div>
    <w:div w:id="1300650599">
      <w:bodyDiv w:val="1"/>
      <w:marLeft w:val="0"/>
      <w:marRight w:val="0"/>
      <w:marTop w:val="0"/>
      <w:marBottom w:val="0"/>
      <w:divBdr>
        <w:top w:val="none" w:sz="0" w:space="0" w:color="auto"/>
        <w:left w:val="none" w:sz="0" w:space="0" w:color="auto"/>
        <w:bottom w:val="none" w:sz="0" w:space="0" w:color="auto"/>
        <w:right w:val="none" w:sz="0" w:space="0" w:color="auto"/>
      </w:divBdr>
      <w:divsChild>
        <w:div w:id="534735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ugwise.org" TargetMode="External"/><Relationship Id="rId13" Type="http://schemas.openxmlformats.org/officeDocument/2006/relationships/hyperlink" Target="http://www.ons.gov.u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ollege.police.uk" TargetMode="External"/><Relationship Id="rId12" Type="http://schemas.openxmlformats.org/officeDocument/2006/relationships/hyperlink" Target="http://www.pnld.co.uk" TargetMode="External"/><Relationship Id="rId17" Type="http://schemas.openxmlformats.org/officeDocument/2006/relationships/hyperlink" Target="http://www.ayph-youthhealthdata.org.uk/key-data/population" TargetMode="External"/><Relationship Id="rId2" Type="http://schemas.openxmlformats.org/officeDocument/2006/relationships/settings" Target="settings.xml"/><Relationship Id="rId16" Type="http://schemas.openxmlformats.org/officeDocument/2006/relationships/hyperlink" Target="http://www.ymca.org.uk" TargetMode="External"/><Relationship Id="rId1" Type="http://schemas.openxmlformats.org/officeDocument/2006/relationships/styles" Target="styles.xml"/><Relationship Id="rId6" Type="http://schemas.openxmlformats.org/officeDocument/2006/relationships/hyperlink" Target="http://www.channel4.com/news/factcheck-youth-services-have-seen-big-cuts-over-the-last-decade" TargetMode="External"/><Relationship Id="rId11" Type="http://schemas.openxmlformats.org/officeDocument/2006/relationships/hyperlink" Target="http://www.bbc.co.uk" TargetMode="External"/><Relationship Id="rId5" Type="http://schemas.openxmlformats.org/officeDocument/2006/relationships/endnotes" Target="endnotes.xml"/><Relationship Id="rId15" Type="http://schemas.openxmlformats.org/officeDocument/2006/relationships/hyperlink" Target="http://www.ukyouth.org" TargetMode="External"/><Relationship Id="rId10" Type="http://schemas.openxmlformats.org/officeDocument/2006/relationships/hyperlink" Target="http://www.policeconduct.gov.u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gatewayfoundation.org" TargetMode="External"/><Relationship Id="rId14"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11</Pages>
  <Words>4555</Words>
  <Characters>25966</Characters>
  <Application>Microsoft Office Word</Application>
  <DocSecurity>0</DocSecurity>
  <Lines>216</Lines>
  <Paragraphs>60</Paragraphs>
  <ScaleCrop>false</ScaleCrop>
  <Company>Gwent Police</Company>
  <LinksUpToDate>false</LinksUpToDate>
  <CharactersWithSpaces>30461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Gareth</dc:creator>
  <cp:keywords/>
  <dc:description/>
  <cp:lastModifiedBy>Morris, Gareth</cp:lastModifiedBy>
  <cp:revision>288</cp:revision>
  <dcterms:created xsi:type="dcterms:W3CDTF">2023-05-15T00:07:00Z</dcterms:created>
  <dcterms:modified xsi:type="dcterms:W3CDTF">2023-06-12T21:24:00Z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2023-05-15T00:07:46Z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ab694c04-f498-4577-8776-5441871f60f5</vt:lpwstr>
  </property>
  <property fmtid="{D5CDD505-2E9C-101B-9397-08002B2CF9AE}" pid="8" name="MSIP_Label_f2acd28b-79a3-4a0f-b0ff-4b75658b1549_ContentBits">
    <vt:lpwstr>0</vt:lpwstr>
  </property>
</Properties>
</file>