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59A00" w14:textId="77777777" w:rsidR="00602D39" w:rsidRPr="001A537B" w:rsidRDefault="00602D39" w:rsidP="00CA25EA">
      <w:pPr>
        <w:rPr>
          <w:b/>
          <w:color w:val="000000" w:themeColor="text1"/>
          <w:sz w:val="32"/>
          <w:szCs w:val="32"/>
          <w:lang w:val="en-GB"/>
        </w:rPr>
      </w:pPr>
    </w:p>
    <w:p w14:paraId="049F71B4" w14:textId="77777777" w:rsidR="00602D39" w:rsidRPr="001A537B" w:rsidRDefault="00602D39" w:rsidP="00CA25EA">
      <w:pPr>
        <w:rPr>
          <w:b/>
          <w:color w:val="000000" w:themeColor="text1"/>
          <w:sz w:val="32"/>
          <w:szCs w:val="32"/>
          <w:lang w:val="en-GB"/>
        </w:rPr>
      </w:pPr>
    </w:p>
    <w:p w14:paraId="050990D0" w14:textId="77777777" w:rsidR="00602D39" w:rsidRPr="001A537B" w:rsidRDefault="00602D39" w:rsidP="00CA25EA">
      <w:pPr>
        <w:rPr>
          <w:b/>
          <w:color w:val="000000" w:themeColor="text1"/>
          <w:sz w:val="32"/>
          <w:szCs w:val="32"/>
          <w:lang w:val="en-GB"/>
        </w:rPr>
      </w:pPr>
    </w:p>
    <w:p w14:paraId="70BC665F" w14:textId="77777777" w:rsidR="00602D39" w:rsidRPr="001A537B" w:rsidRDefault="00602D39" w:rsidP="00CA25EA">
      <w:pPr>
        <w:rPr>
          <w:b/>
          <w:color w:val="000000" w:themeColor="text1"/>
          <w:sz w:val="32"/>
          <w:szCs w:val="32"/>
          <w:lang w:val="en-GB"/>
        </w:rPr>
      </w:pPr>
    </w:p>
    <w:p w14:paraId="327FF3A1" w14:textId="77777777" w:rsidR="00602D39" w:rsidRPr="001A537B" w:rsidRDefault="00602D39" w:rsidP="00CA25EA">
      <w:pPr>
        <w:rPr>
          <w:b/>
          <w:color w:val="000000" w:themeColor="text1"/>
          <w:sz w:val="32"/>
          <w:szCs w:val="32"/>
          <w:lang w:val="en-GB"/>
        </w:rPr>
      </w:pPr>
    </w:p>
    <w:p w14:paraId="2606C0D8" w14:textId="77777777" w:rsidR="001A537B" w:rsidRPr="001A537B" w:rsidRDefault="001A537B" w:rsidP="00CA25EA">
      <w:pPr>
        <w:rPr>
          <w:b/>
          <w:color w:val="000000" w:themeColor="text1"/>
          <w:sz w:val="32"/>
          <w:szCs w:val="32"/>
          <w:lang w:val="en-GB"/>
        </w:rPr>
      </w:pPr>
    </w:p>
    <w:p w14:paraId="6C20E965" w14:textId="77777777" w:rsidR="001A537B" w:rsidRPr="001A537B" w:rsidRDefault="001A537B" w:rsidP="00CA25EA">
      <w:pPr>
        <w:rPr>
          <w:b/>
          <w:color w:val="000000" w:themeColor="text1"/>
          <w:sz w:val="32"/>
          <w:szCs w:val="32"/>
          <w:lang w:val="en-GB"/>
        </w:rPr>
      </w:pPr>
    </w:p>
    <w:p w14:paraId="5A6214A6" w14:textId="77777777" w:rsidR="00602D39" w:rsidRPr="001A537B" w:rsidRDefault="00602D39" w:rsidP="00CA25EA">
      <w:pPr>
        <w:rPr>
          <w:b/>
          <w:color w:val="000000" w:themeColor="text1"/>
          <w:sz w:val="32"/>
          <w:szCs w:val="32"/>
          <w:lang w:val="en-GB"/>
        </w:rPr>
      </w:pPr>
    </w:p>
    <w:p w14:paraId="01ABDA49" w14:textId="71B225D3" w:rsidR="00943B14" w:rsidRPr="001A537B" w:rsidRDefault="00261A4B" w:rsidP="00602D39">
      <w:pPr>
        <w:jc w:val="center"/>
        <w:rPr>
          <w:b/>
          <w:color w:val="000000" w:themeColor="text1"/>
          <w:sz w:val="32"/>
          <w:szCs w:val="32"/>
          <w:lang w:val="en-GB"/>
        </w:rPr>
      </w:pPr>
      <w:r w:rsidRPr="001A537B">
        <w:rPr>
          <w:b/>
          <w:color w:val="000000" w:themeColor="text1"/>
          <w:sz w:val="32"/>
          <w:szCs w:val="32"/>
          <w:lang w:val="en-GB"/>
        </w:rPr>
        <w:t>THE IMPACT OF VIRTUAL LEARNING ENVIRONMENT (VLE)</w:t>
      </w:r>
    </w:p>
    <w:p w14:paraId="1BE26C5A" w14:textId="77777777" w:rsidR="00BA1520" w:rsidRDefault="00BA1520" w:rsidP="00CA25EA">
      <w:pPr>
        <w:rPr>
          <w:b/>
          <w:color w:val="000000" w:themeColor="text1"/>
          <w:sz w:val="32"/>
          <w:szCs w:val="32"/>
          <w:lang w:val="en-GB"/>
        </w:rPr>
      </w:pPr>
    </w:p>
    <w:p w14:paraId="1B8A8FB3" w14:textId="2CE9B093" w:rsidR="00BA1520" w:rsidRDefault="00BA1520" w:rsidP="00CA25EA">
      <w:pPr>
        <w:rPr>
          <w:b/>
          <w:color w:val="000000" w:themeColor="text1"/>
          <w:sz w:val="32"/>
          <w:szCs w:val="32"/>
          <w:lang w:val="en-GB"/>
        </w:rPr>
      </w:pPr>
      <w:r>
        <w:rPr>
          <w:b/>
          <w:color w:val="000000" w:themeColor="text1"/>
          <w:sz w:val="32"/>
          <w:szCs w:val="32"/>
          <w:lang w:val="en-GB"/>
        </w:rPr>
        <w:t xml:space="preserve">Student </w:t>
      </w:r>
      <w:r w:rsidR="0087717E">
        <w:rPr>
          <w:b/>
          <w:color w:val="000000" w:themeColor="text1"/>
          <w:sz w:val="32"/>
          <w:szCs w:val="32"/>
          <w:lang w:val="en-GB"/>
        </w:rPr>
        <w:t xml:space="preserve">Name: Catalina </w:t>
      </w:r>
      <w:proofErr w:type="spellStart"/>
      <w:r w:rsidR="0087717E">
        <w:rPr>
          <w:b/>
          <w:color w:val="000000" w:themeColor="text1"/>
          <w:sz w:val="32"/>
          <w:szCs w:val="32"/>
          <w:lang w:val="en-GB"/>
        </w:rPr>
        <w:t>Barbuceanu</w:t>
      </w:r>
      <w:proofErr w:type="spellEnd"/>
    </w:p>
    <w:p w14:paraId="4BE6BD48" w14:textId="1C38557A" w:rsidR="00943B14" w:rsidRPr="001A537B" w:rsidRDefault="00BA1520" w:rsidP="00CA25EA">
      <w:pPr>
        <w:rPr>
          <w:b/>
          <w:color w:val="000000" w:themeColor="text1"/>
          <w:sz w:val="32"/>
          <w:szCs w:val="32"/>
          <w:lang w:val="en-GB"/>
        </w:rPr>
      </w:pPr>
      <w:r>
        <w:rPr>
          <w:b/>
          <w:color w:val="000000" w:themeColor="text1"/>
          <w:sz w:val="32"/>
          <w:szCs w:val="32"/>
          <w:lang w:val="en-GB"/>
        </w:rPr>
        <w:t>Student ID:</w:t>
      </w:r>
      <w:r w:rsidR="0087717E">
        <w:rPr>
          <w:b/>
          <w:color w:val="000000" w:themeColor="text1"/>
          <w:sz w:val="32"/>
          <w:szCs w:val="32"/>
          <w:lang w:val="en-GB"/>
        </w:rPr>
        <w:t>2133638</w:t>
      </w:r>
      <w:r w:rsidR="00CA25EA" w:rsidRPr="001A537B">
        <w:rPr>
          <w:b/>
          <w:color w:val="000000" w:themeColor="text1"/>
          <w:sz w:val="32"/>
          <w:szCs w:val="32"/>
          <w:lang w:val="en-GB"/>
        </w:rPr>
        <w:br w:type="page"/>
      </w:r>
    </w:p>
    <w:p w14:paraId="6EF88CC3" w14:textId="45A6BA1B" w:rsidR="00CA25EA" w:rsidRPr="001A537B" w:rsidRDefault="00261A4B" w:rsidP="001A537B">
      <w:pPr>
        <w:jc w:val="center"/>
        <w:rPr>
          <w:b/>
          <w:color w:val="000000" w:themeColor="text1"/>
          <w:sz w:val="28"/>
          <w:szCs w:val="32"/>
          <w:lang w:val="en-GB"/>
        </w:rPr>
      </w:pPr>
      <w:r w:rsidRPr="001A537B">
        <w:rPr>
          <w:b/>
          <w:color w:val="000000" w:themeColor="text1"/>
          <w:sz w:val="28"/>
          <w:szCs w:val="32"/>
          <w:lang w:val="en-GB"/>
        </w:rPr>
        <w:lastRenderedPageBreak/>
        <w:t>Executive summary</w:t>
      </w:r>
    </w:p>
    <w:p w14:paraId="01F0269A" w14:textId="08F81D5C" w:rsidR="00365271" w:rsidRPr="001A537B" w:rsidRDefault="00261A4B" w:rsidP="00CA25EA">
      <w:pPr>
        <w:rPr>
          <w:bCs/>
          <w:color w:val="000000" w:themeColor="text1"/>
          <w:lang w:val="en-GB"/>
        </w:rPr>
      </w:pPr>
      <w:r w:rsidRPr="001A537B">
        <w:rPr>
          <w:bCs/>
          <w:color w:val="000000" w:themeColor="text1"/>
          <w:lang w:val="en-GB"/>
        </w:rPr>
        <w:t>This study examines the way of “Virtual Learning Environment (VLE)” has affected students' learning experiences there. To learn more about the subject, the research makes use of both primary and secondary sources of information. Results highlight the advantages of VLE, such as adaptability and engaging instruction, as well as its drawbacks, such as a lack of adequate infrastructure for technology and low student involvement. There are suggestions made to enhance VLE integration and enhance the educational experiences of students.</w:t>
      </w:r>
    </w:p>
    <w:p w14:paraId="6D1E3CBB" w14:textId="77777777" w:rsidR="00943B14" w:rsidRPr="001A537B" w:rsidRDefault="00943B14" w:rsidP="00CA25EA">
      <w:pPr>
        <w:rPr>
          <w:b/>
          <w:color w:val="000000" w:themeColor="text1"/>
          <w:sz w:val="32"/>
          <w:szCs w:val="32"/>
          <w:lang w:val="en-GB"/>
        </w:rPr>
      </w:pPr>
    </w:p>
    <w:p w14:paraId="3C0CD6A2" w14:textId="77777777" w:rsidR="00943B14" w:rsidRPr="001A537B" w:rsidRDefault="00943B14" w:rsidP="00CA25EA">
      <w:pPr>
        <w:rPr>
          <w:b/>
          <w:color w:val="000000" w:themeColor="text1"/>
          <w:sz w:val="32"/>
          <w:szCs w:val="32"/>
          <w:lang w:val="en-GB"/>
        </w:rPr>
      </w:pPr>
    </w:p>
    <w:p w14:paraId="5392D2B4" w14:textId="77777777" w:rsidR="00943B14" w:rsidRPr="001A537B" w:rsidRDefault="00943B14" w:rsidP="00CA25EA">
      <w:pPr>
        <w:rPr>
          <w:b/>
          <w:color w:val="000000" w:themeColor="text1"/>
          <w:sz w:val="32"/>
          <w:szCs w:val="32"/>
          <w:lang w:val="en-GB"/>
        </w:rPr>
      </w:pPr>
    </w:p>
    <w:p w14:paraId="24A11AD9" w14:textId="77777777" w:rsidR="00CA25EA" w:rsidRPr="001A537B" w:rsidRDefault="00CA25EA" w:rsidP="00CA25EA">
      <w:pPr>
        <w:rPr>
          <w:b/>
          <w:color w:val="000000" w:themeColor="text1"/>
          <w:sz w:val="32"/>
          <w:szCs w:val="32"/>
          <w:lang w:val="en-GB"/>
        </w:rPr>
      </w:pPr>
      <w:r w:rsidRPr="001A537B">
        <w:rPr>
          <w:b/>
          <w:color w:val="000000" w:themeColor="text1"/>
          <w:sz w:val="32"/>
          <w:szCs w:val="32"/>
          <w:lang w:val="en-GB"/>
        </w:rPr>
        <w:br w:type="page"/>
      </w:r>
    </w:p>
    <w:sdt>
      <w:sdtPr>
        <w:rPr>
          <w:rFonts w:ascii="Times New Roman" w:eastAsia="Times New Roman" w:hAnsi="Times New Roman" w:cs="Times New Roman"/>
          <w:b/>
          <w:bCs/>
          <w:color w:val="000000" w:themeColor="text1"/>
          <w:sz w:val="28"/>
          <w:szCs w:val="28"/>
          <w:lang w:val="en-GB" w:eastAsia="en-IN"/>
        </w:rPr>
        <w:id w:val="-69120258"/>
        <w:docPartObj>
          <w:docPartGallery w:val="Table of Contents"/>
          <w:docPartUnique/>
        </w:docPartObj>
      </w:sdtPr>
      <w:sdtEndPr>
        <w:rPr>
          <w:noProof/>
          <w:sz w:val="24"/>
          <w:szCs w:val="24"/>
        </w:rPr>
      </w:sdtEndPr>
      <w:sdtContent>
        <w:p w14:paraId="538FBFD0" w14:textId="7984FD2A" w:rsidR="00CA25EA" w:rsidRPr="001A537B" w:rsidRDefault="00CA25EA" w:rsidP="00602D39">
          <w:pPr>
            <w:pStyle w:val="TOCHeading"/>
            <w:spacing w:line="360" w:lineRule="auto"/>
            <w:jc w:val="center"/>
            <w:rPr>
              <w:rFonts w:ascii="Times New Roman" w:hAnsi="Times New Roman" w:cs="Times New Roman"/>
              <w:b/>
              <w:bCs/>
              <w:color w:val="000000" w:themeColor="text1"/>
              <w:sz w:val="28"/>
              <w:szCs w:val="28"/>
              <w:lang w:val="en-GB"/>
            </w:rPr>
          </w:pPr>
          <w:r w:rsidRPr="001A537B">
            <w:rPr>
              <w:rFonts w:ascii="Times New Roman" w:hAnsi="Times New Roman" w:cs="Times New Roman"/>
              <w:b/>
              <w:bCs/>
              <w:color w:val="000000" w:themeColor="text1"/>
              <w:sz w:val="28"/>
              <w:szCs w:val="28"/>
              <w:lang w:val="en-GB"/>
            </w:rPr>
            <w:t>Table of Contents</w:t>
          </w:r>
        </w:p>
        <w:p w14:paraId="77B7C159" w14:textId="131BB4A8" w:rsidR="00CA25EA" w:rsidRPr="001A537B" w:rsidRDefault="00CA25EA" w:rsidP="00CA25EA">
          <w:pPr>
            <w:pStyle w:val="TOC1"/>
            <w:tabs>
              <w:tab w:val="right" w:leader="dot" w:pos="9350"/>
            </w:tabs>
            <w:rPr>
              <w:noProof/>
              <w:color w:val="000000" w:themeColor="text1"/>
              <w:lang w:val="en-GB"/>
            </w:rPr>
          </w:pPr>
          <w:r w:rsidRPr="001A537B">
            <w:rPr>
              <w:color w:val="000000" w:themeColor="text1"/>
              <w:lang w:val="en-GB"/>
            </w:rPr>
            <w:fldChar w:fldCharType="begin"/>
          </w:r>
          <w:r w:rsidRPr="001A537B">
            <w:rPr>
              <w:color w:val="000000" w:themeColor="text1"/>
              <w:lang w:val="en-GB"/>
            </w:rPr>
            <w:instrText xml:space="preserve"> TOC \o "1-3" \h \z \u </w:instrText>
          </w:r>
          <w:r w:rsidRPr="001A537B">
            <w:rPr>
              <w:color w:val="000000" w:themeColor="text1"/>
              <w:lang w:val="en-GB"/>
            </w:rPr>
            <w:fldChar w:fldCharType="separate"/>
          </w:r>
          <w:hyperlink w:anchor="_Toc139909207" w:history="1">
            <w:r w:rsidRPr="001A537B">
              <w:rPr>
                <w:rStyle w:val="Hyperlink"/>
                <w:noProof/>
                <w:color w:val="000000" w:themeColor="text1"/>
                <w:lang w:val="en-GB"/>
              </w:rPr>
              <w:t>Introduction</w:t>
            </w:r>
            <w:r w:rsidRPr="001A537B">
              <w:rPr>
                <w:noProof/>
                <w:webHidden/>
                <w:color w:val="000000" w:themeColor="text1"/>
                <w:lang w:val="en-GB"/>
              </w:rPr>
              <w:tab/>
            </w:r>
            <w:r w:rsidRPr="001A537B">
              <w:rPr>
                <w:noProof/>
                <w:webHidden/>
                <w:color w:val="000000" w:themeColor="text1"/>
                <w:lang w:val="en-GB"/>
              </w:rPr>
              <w:fldChar w:fldCharType="begin"/>
            </w:r>
            <w:r w:rsidRPr="001A537B">
              <w:rPr>
                <w:noProof/>
                <w:webHidden/>
                <w:color w:val="000000" w:themeColor="text1"/>
                <w:lang w:val="en-GB"/>
              </w:rPr>
              <w:instrText xml:space="preserve"> PAGEREF _Toc139909207 \h </w:instrText>
            </w:r>
            <w:r w:rsidRPr="001A537B">
              <w:rPr>
                <w:noProof/>
                <w:webHidden/>
                <w:color w:val="000000" w:themeColor="text1"/>
                <w:lang w:val="en-GB"/>
              </w:rPr>
            </w:r>
            <w:r w:rsidRPr="001A537B">
              <w:rPr>
                <w:noProof/>
                <w:webHidden/>
                <w:color w:val="000000" w:themeColor="text1"/>
                <w:lang w:val="en-GB"/>
              </w:rPr>
              <w:fldChar w:fldCharType="separate"/>
            </w:r>
            <w:r w:rsidRPr="001A537B">
              <w:rPr>
                <w:noProof/>
                <w:webHidden/>
                <w:color w:val="000000" w:themeColor="text1"/>
                <w:lang w:val="en-GB"/>
              </w:rPr>
              <w:t>3</w:t>
            </w:r>
            <w:r w:rsidRPr="001A537B">
              <w:rPr>
                <w:noProof/>
                <w:webHidden/>
                <w:color w:val="000000" w:themeColor="text1"/>
                <w:lang w:val="en-GB"/>
              </w:rPr>
              <w:fldChar w:fldCharType="end"/>
            </w:r>
          </w:hyperlink>
        </w:p>
        <w:p w14:paraId="5F816EAA" w14:textId="7E1E10DF" w:rsidR="00CA25EA" w:rsidRPr="001A537B" w:rsidRDefault="00000000" w:rsidP="00CA25EA">
          <w:pPr>
            <w:pStyle w:val="TOC1"/>
            <w:tabs>
              <w:tab w:val="right" w:leader="dot" w:pos="9350"/>
            </w:tabs>
            <w:rPr>
              <w:noProof/>
              <w:color w:val="000000" w:themeColor="text1"/>
              <w:lang w:val="en-GB"/>
            </w:rPr>
          </w:pPr>
          <w:hyperlink w:anchor="_Toc139909208" w:history="1">
            <w:r w:rsidR="00CA25EA" w:rsidRPr="001A537B">
              <w:rPr>
                <w:rStyle w:val="Hyperlink"/>
                <w:noProof/>
                <w:color w:val="000000" w:themeColor="text1"/>
                <w:lang w:val="en-GB"/>
              </w:rPr>
              <w:t>Methodology</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_Toc139909208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3</w:t>
            </w:r>
            <w:r w:rsidR="00CA25EA" w:rsidRPr="001A537B">
              <w:rPr>
                <w:noProof/>
                <w:webHidden/>
                <w:color w:val="000000" w:themeColor="text1"/>
                <w:lang w:val="en-GB"/>
              </w:rPr>
              <w:fldChar w:fldCharType="end"/>
            </w:r>
          </w:hyperlink>
        </w:p>
        <w:p w14:paraId="037F4900" w14:textId="14799880" w:rsidR="00CA25EA" w:rsidRPr="001A537B" w:rsidRDefault="00000000" w:rsidP="00CA25EA">
          <w:pPr>
            <w:pStyle w:val="TOC2"/>
            <w:tabs>
              <w:tab w:val="right" w:leader="dot" w:pos="9350"/>
            </w:tabs>
            <w:rPr>
              <w:noProof/>
              <w:color w:val="000000" w:themeColor="text1"/>
              <w:lang w:val="en-GB"/>
            </w:rPr>
          </w:pPr>
          <w:hyperlink w:anchor="_Toc139909209" w:history="1">
            <w:r w:rsidR="00CA25EA" w:rsidRPr="001A537B">
              <w:rPr>
                <w:rStyle w:val="Hyperlink"/>
                <w:noProof/>
                <w:color w:val="000000" w:themeColor="text1"/>
                <w:lang w:val="en-GB"/>
              </w:rPr>
              <w:t>Research design</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_Toc139909209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3</w:t>
            </w:r>
            <w:r w:rsidR="00CA25EA" w:rsidRPr="001A537B">
              <w:rPr>
                <w:noProof/>
                <w:webHidden/>
                <w:color w:val="000000" w:themeColor="text1"/>
                <w:lang w:val="en-GB"/>
              </w:rPr>
              <w:fldChar w:fldCharType="end"/>
            </w:r>
          </w:hyperlink>
        </w:p>
        <w:p w14:paraId="4520454A" w14:textId="774F3BF3" w:rsidR="00CA25EA" w:rsidRPr="001A537B" w:rsidRDefault="00000000" w:rsidP="00CA25EA">
          <w:pPr>
            <w:pStyle w:val="TOC2"/>
            <w:tabs>
              <w:tab w:val="right" w:leader="dot" w:pos="9350"/>
            </w:tabs>
            <w:rPr>
              <w:noProof/>
              <w:color w:val="000000" w:themeColor="text1"/>
              <w:lang w:val="en-GB"/>
            </w:rPr>
          </w:pPr>
          <w:hyperlink w:anchor="_Toc139909210" w:history="1">
            <w:r w:rsidR="00CA25EA" w:rsidRPr="001A537B">
              <w:rPr>
                <w:rStyle w:val="Hyperlink"/>
                <w:noProof/>
                <w:color w:val="000000" w:themeColor="text1"/>
                <w:lang w:val="en-GB"/>
              </w:rPr>
              <w:t>Research strategy</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_Toc139909210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4</w:t>
            </w:r>
            <w:r w:rsidR="00CA25EA" w:rsidRPr="001A537B">
              <w:rPr>
                <w:noProof/>
                <w:webHidden/>
                <w:color w:val="000000" w:themeColor="text1"/>
                <w:lang w:val="en-GB"/>
              </w:rPr>
              <w:fldChar w:fldCharType="end"/>
            </w:r>
          </w:hyperlink>
        </w:p>
        <w:p w14:paraId="020EFBE2" w14:textId="1E785113" w:rsidR="00CA25EA" w:rsidRPr="001A537B" w:rsidRDefault="00000000" w:rsidP="00CA25EA">
          <w:pPr>
            <w:pStyle w:val="TOC2"/>
            <w:tabs>
              <w:tab w:val="right" w:leader="dot" w:pos="9350"/>
            </w:tabs>
            <w:rPr>
              <w:noProof/>
              <w:color w:val="000000" w:themeColor="text1"/>
              <w:lang w:val="en-GB"/>
            </w:rPr>
          </w:pPr>
          <w:hyperlink w:anchor="_Toc139909211" w:history="1">
            <w:r w:rsidR="00CA25EA" w:rsidRPr="001A537B">
              <w:rPr>
                <w:rStyle w:val="Hyperlink"/>
                <w:noProof/>
                <w:color w:val="000000" w:themeColor="text1"/>
                <w:lang w:val="en-GB"/>
              </w:rPr>
              <w:t>Data collection method</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_Toc139909211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4</w:t>
            </w:r>
            <w:r w:rsidR="00CA25EA" w:rsidRPr="001A537B">
              <w:rPr>
                <w:noProof/>
                <w:webHidden/>
                <w:color w:val="000000" w:themeColor="text1"/>
                <w:lang w:val="en-GB"/>
              </w:rPr>
              <w:fldChar w:fldCharType="end"/>
            </w:r>
          </w:hyperlink>
        </w:p>
        <w:p w14:paraId="13E1B1F8" w14:textId="4FF2BCC4" w:rsidR="00CA25EA" w:rsidRPr="001A537B" w:rsidRDefault="00000000" w:rsidP="00CA25EA">
          <w:pPr>
            <w:pStyle w:val="TOC2"/>
            <w:tabs>
              <w:tab w:val="right" w:leader="dot" w:pos="9350"/>
            </w:tabs>
            <w:rPr>
              <w:noProof/>
              <w:color w:val="000000" w:themeColor="text1"/>
              <w:lang w:val="en-GB"/>
            </w:rPr>
          </w:pPr>
          <w:hyperlink w:anchor="_Toc139909212" w:history="1">
            <w:r w:rsidR="00CA25EA" w:rsidRPr="001A537B">
              <w:rPr>
                <w:rStyle w:val="Hyperlink"/>
                <w:noProof/>
                <w:color w:val="000000" w:themeColor="text1"/>
                <w:lang w:val="en-GB"/>
              </w:rPr>
              <w:t>Sampling</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_Toc139909212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5</w:t>
            </w:r>
            <w:r w:rsidR="00CA25EA" w:rsidRPr="001A537B">
              <w:rPr>
                <w:noProof/>
                <w:webHidden/>
                <w:color w:val="000000" w:themeColor="text1"/>
                <w:lang w:val="en-GB"/>
              </w:rPr>
              <w:fldChar w:fldCharType="end"/>
            </w:r>
          </w:hyperlink>
        </w:p>
        <w:p w14:paraId="547538A8" w14:textId="1B6BF2F4" w:rsidR="00CA25EA" w:rsidRPr="001A537B" w:rsidRDefault="00000000" w:rsidP="00CA25EA">
          <w:pPr>
            <w:pStyle w:val="TOC2"/>
            <w:tabs>
              <w:tab w:val="right" w:leader="dot" w:pos="9350"/>
            </w:tabs>
            <w:rPr>
              <w:noProof/>
              <w:color w:val="000000" w:themeColor="text1"/>
              <w:lang w:val="en-GB"/>
            </w:rPr>
          </w:pPr>
          <w:hyperlink w:anchor="_Toc139909213" w:history="1">
            <w:r w:rsidR="00CA25EA" w:rsidRPr="001A537B">
              <w:rPr>
                <w:rStyle w:val="Hyperlink"/>
                <w:noProof/>
                <w:color w:val="000000" w:themeColor="text1"/>
                <w:lang w:val="en-GB"/>
              </w:rPr>
              <w:t xml:space="preserve">Questionnaire design </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_Toc139909213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5</w:t>
            </w:r>
            <w:r w:rsidR="00CA25EA" w:rsidRPr="001A537B">
              <w:rPr>
                <w:noProof/>
                <w:webHidden/>
                <w:color w:val="000000" w:themeColor="text1"/>
                <w:lang w:val="en-GB"/>
              </w:rPr>
              <w:fldChar w:fldCharType="end"/>
            </w:r>
          </w:hyperlink>
        </w:p>
        <w:p w14:paraId="300B7367" w14:textId="2F834C77" w:rsidR="00CA25EA" w:rsidRPr="001A537B" w:rsidRDefault="00000000" w:rsidP="00CA25EA">
          <w:pPr>
            <w:pStyle w:val="TOC1"/>
            <w:tabs>
              <w:tab w:val="right" w:leader="dot" w:pos="9350"/>
            </w:tabs>
            <w:rPr>
              <w:noProof/>
              <w:color w:val="000000" w:themeColor="text1"/>
              <w:lang w:val="en-GB"/>
            </w:rPr>
          </w:pPr>
          <w:hyperlink w:anchor="_Toc139909214" w:history="1">
            <w:r w:rsidR="00CA25EA" w:rsidRPr="001A537B">
              <w:rPr>
                <w:rStyle w:val="Hyperlink"/>
                <w:noProof/>
                <w:color w:val="000000" w:themeColor="text1"/>
                <w:lang w:val="en-GB"/>
              </w:rPr>
              <w:t>Analysis and discussion on the topic</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_Toc139909214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6</w:t>
            </w:r>
            <w:r w:rsidR="00CA25EA" w:rsidRPr="001A537B">
              <w:rPr>
                <w:noProof/>
                <w:webHidden/>
                <w:color w:val="000000" w:themeColor="text1"/>
                <w:lang w:val="en-GB"/>
              </w:rPr>
              <w:fldChar w:fldCharType="end"/>
            </w:r>
          </w:hyperlink>
        </w:p>
        <w:p w14:paraId="5CAD17DE" w14:textId="09B38C7C" w:rsidR="00CA25EA" w:rsidRPr="001A537B" w:rsidRDefault="00000000" w:rsidP="00CA25EA">
          <w:pPr>
            <w:pStyle w:val="TOC2"/>
            <w:tabs>
              <w:tab w:val="right" w:leader="dot" w:pos="9350"/>
            </w:tabs>
            <w:rPr>
              <w:noProof/>
              <w:color w:val="000000" w:themeColor="text1"/>
              <w:lang w:val="en-GB"/>
            </w:rPr>
          </w:pPr>
          <w:hyperlink w:anchor="_Toc139909226" w:history="1">
            <w:r w:rsidR="00CA25EA" w:rsidRPr="001A537B">
              <w:rPr>
                <w:rStyle w:val="Hyperlink"/>
                <w:noProof/>
                <w:color w:val="000000" w:themeColor="text1"/>
                <w:lang w:val="en-GB"/>
              </w:rPr>
              <w:t>Secondary research analysis</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_Toc139909226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17</w:t>
            </w:r>
            <w:r w:rsidR="00CA25EA" w:rsidRPr="001A537B">
              <w:rPr>
                <w:noProof/>
                <w:webHidden/>
                <w:color w:val="000000" w:themeColor="text1"/>
                <w:lang w:val="en-GB"/>
              </w:rPr>
              <w:fldChar w:fldCharType="end"/>
            </w:r>
          </w:hyperlink>
        </w:p>
        <w:p w14:paraId="77799356" w14:textId="6577A499" w:rsidR="00CA25EA" w:rsidRPr="001A537B" w:rsidRDefault="00000000" w:rsidP="00CA25EA">
          <w:pPr>
            <w:pStyle w:val="TOC1"/>
            <w:tabs>
              <w:tab w:val="right" w:leader="dot" w:pos="9350"/>
            </w:tabs>
            <w:rPr>
              <w:noProof/>
              <w:color w:val="000000" w:themeColor="text1"/>
              <w:lang w:val="en-GB"/>
            </w:rPr>
          </w:pPr>
          <w:hyperlink w:anchor="_Toc139909227" w:history="1">
            <w:r w:rsidR="00CA25EA" w:rsidRPr="001A537B">
              <w:rPr>
                <w:rStyle w:val="Hyperlink"/>
                <w:noProof/>
                <w:color w:val="000000" w:themeColor="text1"/>
                <w:lang w:val="en-GB"/>
              </w:rPr>
              <w:t>Conclusion</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_Toc139909227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17</w:t>
            </w:r>
            <w:r w:rsidR="00CA25EA" w:rsidRPr="001A537B">
              <w:rPr>
                <w:noProof/>
                <w:webHidden/>
                <w:color w:val="000000" w:themeColor="text1"/>
                <w:lang w:val="en-GB"/>
              </w:rPr>
              <w:fldChar w:fldCharType="end"/>
            </w:r>
          </w:hyperlink>
        </w:p>
        <w:p w14:paraId="0E163578" w14:textId="52C12A36" w:rsidR="00CA25EA" w:rsidRPr="001A537B" w:rsidRDefault="00000000" w:rsidP="00CA25EA">
          <w:pPr>
            <w:pStyle w:val="TOC1"/>
            <w:tabs>
              <w:tab w:val="right" w:leader="dot" w:pos="9350"/>
            </w:tabs>
            <w:rPr>
              <w:noProof/>
              <w:color w:val="000000" w:themeColor="text1"/>
              <w:lang w:val="en-GB"/>
            </w:rPr>
          </w:pPr>
          <w:hyperlink w:anchor="_Toc139909228" w:history="1">
            <w:r w:rsidR="00CA25EA" w:rsidRPr="001A537B">
              <w:rPr>
                <w:rStyle w:val="Hyperlink"/>
                <w:noProof/>
                <w:color w:val="000000" w:themeColor="text1"/>
                <w:lang w:val="en-GB"/>
              </w:rPr>
              <w:t>Reference list</w:t>
            </w:r>
            <w:r w:rsidR="00CA25EA" w:rsidRPr="001A537B">
              <w:rPr>
                <w:noProof/>
                <w:webHidden/>
                <w:color w:val="000000" w:themeColor="text1"/>
                <w:lang w:val="en-GB"/>
              </w:rPr>
              <w:tab/>
            </w:r>
            <w:r w:rsidR="00CA25EA" w:rsidRPr="001A537B">
              <w:rPr>
                <w:noProof/>
                <w:webHidden/>
                <w:color w:val="000000" w:themeColor="text1"/>
                <w:lang w:val="en-GB"/>
              </w:rPr>
              <w:fldChar w:fldCharType="begin"/>
            </w:r>
            <w:r w:rsidR="00CA25EA" w:rsidRPr="001A537B">
              <w:rPr>
                <w:noProof/>
                <w:webHidden/>
                <w:color w:val="000000" w:themeColor="text1"/>
                <w:lang w:val="en-GB"/>
              </w:rPr>
              <w:instrText xml:space="preserve"> PAGEREF _Toc139909228 \h </w:instrText>
            </w:r>
            <w:r w:rsidR="00CA25EA" w:rsidRPr="001A537B">
              <w:rPr>
                <w:noProof/>
                <w:webHidden/>
                <w:color w:val="000000" w:themeColor="text1"/>
                <w:lang w:val="en-GB"/>
              </w:rPr>
            </w:r>
            <w:r w:rsidR="00CA25EA" w:rsidRPr="001A537B">
              <w:rPr>
                <w:noProof/>
                <w:webHidden/>
                <w:color w:val="000000" w:themeColor="text1"/>
                <w:lang w:val="en-GB"/>
              </w:rPr>
              <w:fldChar w:fldCharType="separate"/>
            </w:r>
            <w:r w:rsidR="00CA25EA" w:rsidRPr="001A537B">
              <w:rPr>
                <w:noProof/>
                <w:webHidden/>
                <w:color w:val="000000" w:themeColor="text1"/>
                <w:lang w:val="en-GB"/>
              </w:rPr>
              <w:t>18</w:t>
            </w:r>
            <w:r w:rsidR="00CA25EA" w:rsidRPr="001A537B">
              <w:rPr>
                <w:noProof/>
                <w:webHidden/>
                <w:color w:val="000000" w:themeColor="text1"/>
                <w:lang w:val="en-GB"/>
              </w:rPr>
              <w:fldChar w:fldCharType="end"/>
            </w:r>
          </w:hyperlink>
        </w:p>
        <w:p w14:paraId="524EB977" w14:textId="230765A1" w:rsidR="00943B14" w:rsidRPr="001A537B" w:rsidRDefault="00CA25EA" w:rsidP="00CA25EA">
          <w:pPr>
            <w:rPr>
              <w:color w:val="000000" w:themeColor="text1"/>
              <w:lang w:val="en-GB"/>
            </w:rPr>
          </w:pPr>
          <w:r w:rsidRPr="001A537B">
            <w:rPr>
              <w:b/>
              <w:bCs/>
              <w:noProof/>
              <w:color w:val="000000" w:themeColor="text1"/>
              <w:lang w:val="en-GB"/>
            </w:rPr>
            <w:fldChar w:fldCharType="end"/>
          </w:r>
        </w:p>
      </w:sdtContent>
    </w:sdt>
    <w:p w14:paraId="119AE458" w14:textId="77777777" w:rsidR="00943B14" w:rsidRPr="001A537B" w:rsidRDefault="00943B14" w:rsidP="00CA25EA">
      <w:pPr>
        <w:rPr>
          <w:b/>
          <w:color w:val="000000" w:themeColor="text1"/>
          <w:sz w:val="32"/>
          <w:szCs w:val="32"/>
          <w:lang w:val="en-GB"/>
        </w:rPr>
      </w:pPr>
    </w:p>
    <w:p w14:paraId="7660F79D" w14:textId="77777777" w:rsidR="00743A0B" w:rsidRPr="001A537B" w:rsidRDefault="00743A0B">
      <w:pPr>
        <w:rPr>
          <w:b/>
          <w:color w:val="000000" w:themeColor="text1"/>
          <w:sz w:val="28"/>
          <w:szCs w:val="28"/>
          <w:lang w:val="en-GB"/>
        </w:rPr>
      </w:pPr>
      <w:bookmarkStart w:id="0" w:name="_hsijvxdo1pkn" w:colFirst="0" w:colLast="0"/>
      <w:bookmarkStart w:id="1" w:name="_Toc139909207"/>
      <w:bookmarkEnd w:id="0"/>
      <w:r w:rsidRPr="001A537B">
        <w:rPr>
          <w:color w:val="000000" w:themeColor="text1"/>
          <w:lang w:val="en-GB"/>
        </w:rPr>
        <w:br w:type="page"/>
      </w:r>
    </w:p>
    <w:p w14:paraId="119FFC54" w14:textId="18329253" w:rsidR="00743A0B" w:rsidRPr="001A537B" w:rsidRDefault="00743A0B" w:rsidP="00743A0B">
      <w:pPr>
        <w:pStyle w:val="TableofFigures"/>
        <w:tabs>
          <w:tab w:val="right" w:leader="dot" w:pos="9350"/>
        </w:tabs>
        <w:jc w:val="center"/>
        <w:rPr>
          <w:b/>
          <w:color w:val="auto"/>
          <w:sz w:val="28"/>
          <w:lang w:val="en-GB"/>
        </w:rPr>
      </w:pPr>
      <w:r w:rsidRPr="001A537B">
        <w:rPr>
          <w:b/>
          <w:color w:val="auto"/>
          <w:sz w:val="28"/>
          <w:lang w:val="en-GB"/>
        </w:rPr>
        <w:lastRenderedPageBreak/>
        <w:t>List of tables</w:t>
      </w:r>
    </w:p>
    <w:p w14:paraId="32ECAC10" w14:textId="419FEC05" w:rsidR="00743A0B" w:rsidRPr="001A537B" w:rsidRDefault="00743A0B" w:rsidP="001A537B">
      <w:pPr>
        <w:pStyle w:val="TableofFigures"/>
        <w:tabs>
          <w:tab w:val="right" w:leader="dot" w:pos="9350"/>
        </w:tabs>
        <w:rPr>
          <w:noProof/>
          <w:color w:val="auto"/>
          <w:lang w:val="en-GB"/>
        </w:rPr>
      </w:pPr>
      <w:r w:rsidRPr="001A537B">
        <w:rPr>
          <w:color w:val="auto"/>
          <w:lang w:val="en-GB"/>
        </w:rPr>
        <w:fldChar w:fldCharType="begin"/>
      </w:r>
      <w:r w:rsidRPr="001A537B">
        <w:rPr>
          <w:color w:val="auto"/>
          <w:lang w:val="en-GB"/>
        </w:rPr>
        <w:instrText xml:space="preserve"> TOC \h \z \t "Heading 3" \c </w:instrText>
      </w:r>
      <w:r w:rsidRPr="001A537B">
        <w:rPr>
          <w:color w:val="auto"/>
          <w:lang w:val="en-GB"/>
        </w:rPr>
        <w:fldChar w:fldCharType="separate"/>
      </w:r>
      <w:hyperlink w:anchor="_Toc139911652" w:history="1">
        <w:r w:rsidRPr="001A537B">
          <w:rPr>
            <w:rStyle w:val="Hyperlink"/>
            <w:noProof/>
            <w:color w:val="auto"/>
            <w:lang w:val="en-GB"/>
          </w:rPr>
          <w:t>Table 1: Long-term impact of using "VLE" extensively in the classroom</w:t>
        </w:r>
        <w:r w:rsidRPr="001A537B">
          <w:rPr>
            <w:noProof/>
            <w:webHidden/>
            <w:color w:val="auto"/>
            <w:lang w:val="en-GB"/>
          </w:rPr>
          <w:tab/>
        </w:r>
        <w:r w:rsidRPr="001A537B">
          <w:rPr>
            <w:noProof/>
            <w:webHidden/>
            <w:color w:val="auto"/>
            <w:lang w:val="en-GB"/>
          </w:rPr>
          <w:fldChar w:fldCharType="begin"/>
        </w:r>
        <w:r w:rsidRPr="001A537B">
          <w:rPr>
            <w:noProof/>
            <w:webHidden/>
            <w:color w:val="auto"/>
            <w:lang w:val="en-GB"/>
          </w:rPr>
          <w:instrText xml:space="preserve"> PAGEREF _Toc139911652 \h </w:instrText>
        </w:r>
        <w:r w:rsidRPr="001A537B">
          <w:rPr>
            <w:noProof/>
            <w:webHidden/>
            <w:color w:val="auto"/>
            <w:lang w:val="en-GB"/>
          </w:rPr>
        </w:r>
        <w:r w:rsidRPr="001A537B">
          <w:rPr>
            <w:noProof/>
            <w:webHidden/>
            <w:color w:val="auto"/>
            <w:lang w:val="en-GB"/>
          </w:rPr>
          <w:fldChar w:fldCharType="separate"/>
        </w:r>
        <w:r w:rsidRPr="001A537B">
          <w:rPr>
            <w:noProof/>
            <w:webHidden/>
            <w:color w:val="auto"/>
            <w:lang w:val="en-GB"/>
          </w:rPr>
          <w:t>8</w:t>
        </w:r>
        <w:r w:rsidRPr="001A537B">
          <w:rPr>
            <w:noProof/>
            <w:webHidden/>
            <w:color w:val="auto"/>
            <w:lang w:val="en-GB"/>
          </w:rPr>
          <w:fldChar w:fldCharType="end"/>
        </w:r>
      </w:hyperlink>
    </w:p>
    <w:p w14:paraId="3C91A121" w14:textId="77777777" w:rsidR="00743A0B" w:rsidRPr="001A537B" w:rsidRDefault="00000000" w:rsidP="001A537B">
      <w:pPr>
        <w:pStyle w:val="TableofFigures"/>
        <w:tabs>
          <w:tab w:val="right" w:leader="dot" w:pos="9350"/>
        </w:tabs>
        <w:rPr>
          <w:noProof/>
          <w:color w:val="auto"/>
          <w:lang w:val="en-GB"/>
        </w:rPr>
      </w:pPr>
      <w:hyperlink w:anchor="_Toc139911653" w:history="1">
        <w:r w:rsidR="00743A0B" w:rsidRPr="001A537B">
          <w:rPr>
            <w:rStyle w:val="Hyperlink"/>
            <w:noProof/>
            <w:color w:val="auto"/>
            <w:lang w:val="en-GB"/>
          </w:rPr>
          <w:t>Table 2: The difficulties educational institutions encounter while establishing the "VLE"</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_Toc139911653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10</w:t>
        </w:r>
        <w:r w:rsidR="00743A0B" w:rsidRPr="001A537B">
          <w:rPr>
            <w:noProof/>
            <w:webHidden/>
            <w:color w:val="auto"/>
            <w:lang w:val="en-GB"/>
          </w:rPr>
          <w:fldChar w:fldCharType="end"/>
        </w:r>
      </w:hyperlink>
    </w:p>
    <w:p w14:paraId="39DF351F" w14:textId="77777777" w:rsidR="00743A0B" w:rsidRPr="001A537B" w:rsidRDefault="00000000" w:rsidP="001A537B">
      <w:pPr>
        <w:pStyle w:val="TableofFigures"/>
        <w:tabs>
          <w:tab w:val="right" w:leader="dot" w:pos="9350"/>
        </w:tabs>
        <w:rPr>
          <w:noProof/>
          <w:color w:val="auto"/>
          <w:lang w:val="en-GB"/>
        </w:rPr>
      </w:pPr>
      <w:hyperlink w:anchor="_Toc139911654" w:history="1">
        <w:r w:rsidR="00743A0B" w:rsidRPr="001A537B">
          <w:rPr>
            <w:rStyle w:val="Hyperlink"/>
            <w:noProof/>
            <w:color w:val="auto"/>
            <w:lang w:val="en-GB"/>
          </w:rPr>
          <w:t>Table 3: The advent of the "VLE" has altered the role educators play in promoting learning</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_Toc139911654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12</w:t>
        </w:r>
        <w:r w:rsidR="00743A0B" w:rsidRPr="001A537B">
          <w:rPr>
            <w:noProof/>
            <w:webHidden/>
            <w:color w:val="auto"/>
            <w:lang w:val="en-GB"/>
          </w:rPr>
          <w:fldChar w:fldCharType="end"/>
        </w:r>
      </w:hyperlink>
    </w:p>
    <w:p w14:paraId="4305C0B3" w14:textId="77777777" w:rsidR="00743A0B" w:rsidRPr="001A537B" w:rsidRDefault="00000000" w:rsidP="001A537B">
      <w:pPr>
        <w:pStyle w:val="TableofFigures"/>
        <w:tabs>
          <w:tab w:val="right" w:leader="dot" w:pos="9350"/>
        </w:tabs>
        <w:rPr>
          <w:noProof/>
          <w:color w:val="auto"/>
          <w:lang w:val="en-GB"/>
        </w:rPr>
      </w:pPr>
      <w:hyperlink w:anchor="_Toc139911655" w:history="1">
        <w:r w:rsidR="00743A0B" w:rsidRPr="001A537B">
          <w:rPr>
            <w:rStyle w:val="Hyperlink"/>
            <w:noProof/>
            <w:color w:val="auto"/>
            <w:lang w:val="en-GB"/>
          </w:rPr>
          <w:t>Table 4:In comparison to conventional classroom instruction</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_Toc139911655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13</w:t>
        </w:r>
        <w:r w:rsidR="00743A0B" w:rsidRPr="001A537B">
          <w:rPr>
            <w:noProof/>
            <w:webHidden/>
            <w:color w:val="auto"/>
            <w:lang w:val="en-GB"/>
          </w:rPr>
          <w:fldChar w:fldCharType="end"/>
        </w:r>
      </w:hyperlink>
    </w:p>
    <w:p w14:paraId="4EBE7615" w14:textId="77777777" w:rsidR="00743A0B" w:rsidRPr="001A537B" w:rsidRDefault="00000000" w:rsidP="001A537B">
      <w:pPr>
        <w:pStyle w:val="TableofFigures"/>
        <w:tabs>
          <w:tab w:val="right" w:leader="dot" w:pos="9350"/>
        </w:tabs>
        <w:rPr>
          <w:noProof/>
          <w:color w:val="auto"/>
          <w:lang w:val="en-GB"/>
        </w:rPr>
      </w:pPr>
      <w:hyperlink w:anchor="_Toc139911656" w:history="1">
        <w:r w:rsidR="00743A0B" w:rsidRPr="001A537B">
          <w:rPr>
            <w:rStyle w:val="Hyperlink"/>
            <w:noProof/>
            <w:color w:val="auto"/>
            <w:lang w:val="en-GB"/>
          </w:rPr>
          <w:t>Table 5: "Virtual learning environment (VLE)" differs from traditional classroom instruction in terms of benefits and drawbacks</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_Toc139911656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15</w:t>
        </w:r>
        <w:r w:rsidR="00743A0B" w:rsidRPr="001A537B">
          <w:rPr>
            <w:noProof/>
            <w:webHidden/>
            <w:color w:val="auto"/>
            <w:lang w:val="en-GB"/>
          </w:rPr>
          <w:fldChar w:fldCharType="end"/>
        </w:r>
      </w:hyperlink>
    </w:p>
    <w:p w14:paraId="7BC4E269" w14:textId="77777777" w:rsidR="00743A0B" w:rsidRPr="001A537B" w:rsidRDefault="00000000" w:rsidP="001A537B">
      <w:pPr>
        <w:pStyle w:val="TableofFigures"/>
        <w:tabs>
          <w:tab w:val="right" w:leader="dot" w:pos="9350"/>
        </w:tabs>
        <w:rPr>
          <w:noProof/>
          <w:color w:val="auto"/>
          <w:lang w:val="en-GB"/>
        </w:rPr>
      </w:pPr>
      <w:hyperlink w:anchor="_Toc139911657" w:history="1">
        <w:r w:rsidR="00743A0B" w:rsidRPr="001A537B">
          <w:rPr>
            <w:rStyle w:val="Hyperlink"/>
            <w:noProof/>
            <w:color w:val="auto"/>
            <w:lang w:val="en-GB"/>
          </w:rPr>
          <w:t>Table 6: Difficulties in educational institutions encountered while establishing the "VLE"</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_Toc139911657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16</w:t>
        </w:r>
        <w:r w:rsidR="00743A0B" w:rsidRPr="001A537B">
          <w:rPr>
            <w:noProof/>
            <w:webHidden/>
            <w:color w:val="auto"/>
            <w:lang w:val="en-GB"/>
          </w:rPr>
          <w:fldChar w:fldCharType="end"/>
        </w:r>
      </w:hyperlink>
    </w:p>
    <w:p w14:paraId="4B2ECDBB" w14:textId="77777777" w:rsidR="00743A0B" w:rsidRPr="001A537B" w:rsidRDefault="00000000" w:rsidP="001A537B">
      <w:pPr>
        <w:pStyle w:val="TableofFigures"/>
        <w:tabs>
          <w:tab w:val="right" w:leader="dot" w:pos="9350"/>
        </w:tabs>
        <w:rPr>
          <w:noProof/>
          <w:color w:val="auto"/>
          <w:lang w:val="en-GB"/>
        </w:rPr>
      </w:pPr>
      <w:hyperlink w:anchor="_Toc139911658" w:history="1">
        <w:r w:rsidR="00743A0B" w:rsidRPr="001A537B">
          <w:rPr>
            <w:rStyle w:val="Hyperlink"/>
            <w:noProof/>
            <w:color w:val="auto"/>
            <w:lang w:val="en-GB"/>
          </w:rPr>
          <w:t>Table 7:Type of technical setup and assistance needed for the "VLE"</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_Toc139911658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17</w:t>
        </w:r>
        <w:r w:rsidR="00743A0B" w:rsidRPr="001A537B">
          <w:rPr>
            <w:noProof/>
            <w:webHidden/>
            <w:color w:val="auto"/>
            <w:lang w:val="en-GB"/>
          </w:rPr>
          <w:fldChar w:fldCharType="end"/>
        </w:r>
      </w:hyperlink>
    </w:p>
    <w:p w14:paraId="5D9754E0" w14:textId="77777777" w:rsidR="00743A0B" w:rsidRPr="001A537B" w:rsidRDefault="00000000" w:rsidP="001A537B">
      <w:pPr>
        <w:pStyle w:val="TableofFigures"/>
        <w:tabs>
          <w:tab w:val="right" w:leader="dot" w:pos="9350"/>
        </w:tabs>
        <w:rPr>
          <w:noProof/>
          <w:color w:val="auto"/>
          <w:lang w:val="en-GB"/>
        </w:rPr>
      </w:pPr>
      <w:hyperlink w:anchor="_Toc139911659" w:history="1">
        <w:r w:rsidR="00743A0B" w:rsidRPr="001A537B">
          <w:rPr>
            <w:rStyle w:val="Hyperlink"/>
            <w:noProof/>
            <w:color w:val="auto"/>
            <w:lang w:val="en-GB"/>
          </w:rPr>
          <w:t>Table 8: Ways have the usage of a "VLE" impacted students' capacity to acquire critical digital skills</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_Toc139911659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19</w:t>
        </w:r>
        <w:r w:rsidR="00743A0B" w:rsidRPr="001A537B">
          <w:rPr>
            <w:noProof/>
            <w:webHidden/>
            <w:color w:val="auto"/>
            <w:lang w:val="en-GB"/>
          </w:rPr>
          <w:fldChar w:fldCharType="end"/>
        </w:r>
      </w:hyperlink>
    </w:p>
    <w:p w14:paraId="354F2AFE" w14:textId="77777777" w:rsidR="00743A0B" w:rsidRPr="001A537B" w:rsidRDefault="00743A0B" w:rsidP="00743A0B">
      <w:pPr>
        <w:rPr>
          <w:b/>
          <w:color w:val="000000" w:themeColor="text1"/>
          <w:sz w:val="28"/>
          <w:szCs w:val="28"/>
          <w:lang w:val="en-GB"/>
        </w:rPr>
      </w:pPr>
      <w:r w:rsidRPr="001A537B">
        <w:rPr>
          <w:color w:val="auto"/>
          <w:lang w:val="en-GB"/>
        </w:rPr>
        <w:fldChar w:fldCharType="end"/>
      </w:r>
      <w:r w:rsidRPr="001A537B">
        <w:rPr>
          <w:color w:val="000000" w:themeColor="text1"/>
          <w:lang w:val="en-GB"/>
        </w:rPr>
        <w:br w:type="page"/>
      </w:r>
    </w:p>
    <w:p w14:paraId="5DD37191" w14:textId="2D2A55DA" w:rsidR="00743A0B" w:rsidRPr="001A537B" w:rsidRDefault="00743A0B" w:rsidP="00743A0B">
      <w:pPr>
        <w:pStyle w:val="TableofFigures"/>
        <w:tabs>
          <w:tab w:val="right" w:leader="dot" w:pos="9350"/>
        </w:tabs>
        <w:jc w:val="center"/>
        <w:rPr>
          <w:b/>
          <w:color w:val="auto"/>
          <w:sz w:val="28"/>
          <w:lang w:val="en-GB"/>
        </w:rPr>
      </w:pPr>
      <w:r w:rsidRPr="001A537B">
        <w:rPr>
          <w:b/>
          <w:color w:val="auto"/>
          <w:sz w:val="28"/>
          <w:lang w:val="en-GB"/>
        </w:rPr>
        <w:lastRenderedPageBreak/>
        <w:t>List of graph</w:t>
      </w:r>
    </w:p>
    <w:p w14:paraId="2FB62C26" w14:textId="13B8A1F8" w:rsidR="00743A0B" w:rsidRPr="001A537B" w:rsidRDefault="00743A0B">
      <w:pPr>
        <w:pStyle w:val="TableofFigures"/>
        <w:tabs>
          <w:tab w:val="right" w:leader="dot" w:pos="9350"/>
        </w:tabs>
        <w:rPr>
          <w:rFonts w:asciiTheme="minorHAnsi" w:eastAsiaTheme="minorEastAsia" w:hAnsiTheme="minorHAnsi" w:cstheme="minorBidi"/>
          <w:noProof/>
          <w:color w:val="auto"/>
          <w:sz w:val="22"/>
          <w:szCs w:val="22"/>
          <w:lang w:val="en-GB" w:eastAsia="zh-CN"/>
        </w:rPr>
      </w:pPr>
      <w:r w:rsidRPr="001A537B">
        <w:rPr>
          <w:color w:val="auto"/>
          <w:lang w:val="en-GB"/>
        </w:rPr>
        <w:fldChar w:fldCharType="begin"/>
      </w:r>
      <w:r w:rsidRPr="001A537B">
        <w:rPr>
          <w:color w:val="auto"/>
          <w:lang w:val="en-GB"/>
        </w:rPr>
        <w:instrText xml:space="preserve"> TOC \h \z \t "Heading 4" \c </w:instrText>
      </w:r>
      <w:r w:rsidRPr="001A537B">
        <w:rPr>
          <w:color w:val="auto"/>
          <w:lang w:val="en-GB"/>
        </w:rPr>
        <w:fldChar w:fldCharType="separate"/>
      </w:r>
      <w:hyperlink w:anchor="_Toc139911687" w:history="1">
        <w:r w:rsidRPr="001A537B">
          <w:rPr>
            <w:rStyle w:val="Hyperlink"/>
            <w:noProof/>
            <w:color w:val="auto"/>
            <w:lang w:val="en-GB"/>
          </w:rPr>
          <w:t>Graph 1:  Long-term impact of using "VLE" extensively in the classroom</w:t>
        </w:r>
        <w:r w:rsidRPr="001A537B">
          <w:rPr>
            <w:noProof/>
            <w:webHidden/>
            <w:color w:val="auto"/>
            <w:lang w:val="en-GB"/>
          </w:rPr>
          <w:tab/>
        </w:r>
        <w:r w:rsidRPr="001A537B">
          <w:rPr>
            <w:noProof/>
            <w:webHidden/>
            <w:color w:val="auto"/>
            <w:lang w:val="en-GB"/>
          </w:rPr>
          <w:fldChar w:fldCharType="begin"/>
        </w:r>
        <w:r w:rsidRPr="001A537B">
          <w:rPr>
            <w:noProof/>
            <w:webHidden/>
            <w:color w:val="auto"/>
            <w:lang w:val="en-GB"/>
          </w:rPr>
          <w:instrText xml:space="preserve"> PAGEREF _Toc139911687 \h </w:instrText>
        </w:r>
        <w:r w:rsidRPr="001A537B">
          <w:rPr>
            <w:noProof/>
            <w:webHidden/>
            <w:color w:val="auto"/>
            <w:lang w:val="en-GB"/>
          </w:rPr>
        </w:r>
        <w:r w:rsidRPr="001A537B">
          <w:rPr>
            <w:noProof/>
            <w:webHidden/>
            <w:color w:val="auto"/>
            <w:lang w:val="en-GB"/>
          </w:rPr>
          <w:fldChar w:fldCharType="separate"/>
        </w:r>
        <w:r w:rsidRPr="001A537B">
          <w:rPr>
            <w:noProof/>
            <w:webHidden/>
            <w:color w:val="auto"/>
            <w:lang w:val="en-GB"/>
          </w:rPr>
          <w:t>10</w:t>
        </w:r>
        <w:r w:rsidRPr="001A537B">
          <w:rPr>
            <w:noProof/>
            <w:webHidden/>
            <w:color w:val="auto"/>
            <w:lang w:val="en-GB"/>
          </w:rPr>
          <w:fldChar w:fldCharType="end"/>
        </w:r>
      </w:hyperlink>
    </w:p>
    <w:p w14:paraId="7AC874FC" w14:textId="77777777" w:rsidR="00743A0B" w:rsidRPr="001A537B" w:rsidRDefault="00000000">
      <w:pPr>
        <w:pStyle w:val="TableofFigures"/>
        <w:tabs>
          <w:tab w:val="right" w:leader="dot" w:pos="9350"/>
        </w:tabs>
        <w:rPr>
          <w:rFonts w:asciiTheme="minorHAnsi" w:eastAsiaTheme="minorEastAsia" w:hAnsiTheme="minorHAnsi" w:cstheme="minorBidi"/>
          <w:noProof/>
          <w:color w:val="auto"/>
          <w:sz w:val="22"/>
          <w:szCs w:val="22"/>
          <w:lang w:val="en-GB" w:eastAsia="zh-CN"/>
        </w:rPr>
      </w:pPr>
      <w:hyperlink w:anchor="_Toc139911688" w:history="1">
        <w:r w:rsidR="00743A0B" w:rsidRPr="001A537B">
          <w:rPr>
            <w:rStyle w:val="Hyperlink"/>
            <w:noProof/>
            <w:color w:val="auto"/>
            <w:lang w:val="en-GB"/>
          </w:rPr>
          <w:t>Graph 2: The difficulties educational institutions encounter while establishing the "VLE"</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_Toc139911688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11</w:t>
        </w:r>
        <w:r w:rsidR="00743A0B" w:rsidRPr="001A537B">
          <w:rPr>
            <w:noProof/>
            <w:webHidden/>
            <w:color w:val="auto"/>
            <w:lang w:val="en-GB"/>
          </w:rPr>
          <w:fldChar w:fldCharType="end"/>
        </w:r>
      </w:hyperlink>
    </w:p>
    <w:p w14:paraId="773CD6D0" w14:textId="77777777" w:rsidR="00743A0B" w:rsidRPr="001A537B" w:rsidRDefault="00000000">
      <w:pPr>
        <w:pStyle w:val="TableofFigures"/>
        <w:tabs>
          <w:tab w:val="right" w:leader="dot" w:pos="9350"/>
        </w:tabs>
        <w:rPr>
          <w:rFonts w:asciiTheme="minorHAnsi" w:eastAsiaTheme="minorEastAsia" w:hAnsiTheme="minorHAnsi" w:cstheme="minorBidi"/>
          <w:noProof/>
          <w:color w:val="auto"/>
          <w:sz w:val="22"/>
          <w:szCs w:val="22"/>
          <w:lang w:val="en-GB" w:eastAsia="zh-CN"/>
        </w:rPr>
      </w:pPr>
      <w:hyperlink w:anchor="_Toc139911689" w:history="1">
        <w:r w:rsidR="00743A0B" w:rsidRPr="001A537B">
          <w:rPr>
            <w:rStyle w:val="Hyperlink"/>
            <w:noProof/>
            <w:color w:val="auto"/>
            <w:lang w:val="en-GB"/>
          </w:rPr>
          <w:t>Graph 3:The advent of the "VLE" has altered the role educators play in promoting learning</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_Toc139911689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13</w:t>
        </w:r>
        <w:r w:rsidR="00743A0B" w:rsidRPr="001A537B">
          <w:rPr>
            <w:noProof/>
            <w:webHidden/>
            <w:color w:val="auto"/>
            <w:lang w:val="en-GB"/>
          </w:rPr>
          <w:fldChar w:fldCharType="end"/>
        </w:r>
      </w:hyperlink>
    </w:p>
    <w:p w14:paraId="7409DFB9" w14:textId="77777777" w:rsidR="00743A0B" w:rsidRPr="001A537B" w:rsidRDefault="00000000">
      <w:pPr>
        <w:pStyle w:val="TableofFigures"/>
        <w:tabs>
          <w:tab w:val="right" w:leader="dot" w:pos="9350"/>
        </w:tabs>
        <w:rPr>
          <w:rFonts w:asciiTheme="minorHAnsi" w:eastAsiaTheme="minorEastAsia" w:hAnsiTheme="minorHAnsi" w:cstheme="minorBidi"/>
          <w:noProof/>
          <w:color w:val="auto"/>
          <w:sz w:val="22"/>
          <w:szCs w:val="22"/>
          <w:lang w:val="en-GB" w:eastAsia="zh-CN"/>
        </w:rPr>
      </w:pPr>
      <w:hyperlink w:anchor="_Toc139911690" w:history="1">
        <w:r w:rsidR="00743A0B" w:rsidRPr="001A537B">
          <w:rPr>
            <w:rStyle w:val="Hyperlink"/>
            <w:noProof/>
            <w:color w:val="auto"/>
            <w:lang w:val="en-GB"/>
          </w:rPr>
          <w:t>Graph 4:In comparison to conventional classroom instruction</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_Toc139911690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14</w:t>
        </w:r>
        <w:r w:rsidR="00743A0B" w:rsidRPr="001A537B">
          <w:rPr>
            <w:noProof/>
            <w:webHidden/>
            <w:color w:val="auto"/>
            <w:lang w:val="en-GB"/>
          </w:rPr>
          <w:fldChar w:fldCharType="end"/>
        </w:r>
      </w:hyperlink>
    </w:p>
    <w:p w14:paraId="39D8A748" w14:textId="77777777" w:rsidR="00743A0B" w:rsidRPr="001A537B" w:rsidRDefault="00000000">
      <w:pPr>
        <w:pStyle w:val="TableofFigures"/>
        <w:tabs>
          <w:tab w:val="right" w:leader="dot" w:pos="9350"/>
        </w:tabs>
        <w:rPr>
          <w:rFonts w:asciiTheme="minorHAnsi" w:eastAsiaTheme="minorEastAsia" w:hAnsiTheme="minorHAnsi" w:cstheme="minorBidi"/>
          <w:noProof/>
          <w:color w:val="auto"/>
          <w:sz w:val="22"/>
          <w:szCs w:val="22"/>
          <w:lang w:val="en-GB" w:eastAsia="zh-CN"/>
        </w:rPr>
      </w:pPr>
      <w:hyperlink w:anchor="_Toc139911691" w:history="1">
        <w:r w:rsidR="00743A0B" w:rsidRPr="001A537B">
          <w:rPr>
            <w:rStyle w:val="Hyperlink"/>
            <w:noProof/>
            <w:color w:val="auto"/>
            <w:lang w:val="en-GB"/>
          </w:rPr>
          <w:t>Graph 5: "Virtual learning environment (VLE)" differs from traditional classroom instruction in terms of benefits and drawbacks</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_Toc139911691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16</w:t>
        </w:r>
        <w:r w:rsidR="00743A0B" w:rsidRPr="001A537B">
          <w:rPr>
            <w:noProof/>
            <w:webHidden/>
            <w:color w:val="auto"/>
            <w:lang w:val="en-GB"/>
          </w:rPr>
          <w:fldChar w:fldCharType="end"/>
        </w:r>
      </w:hyperlink>
    </w:p>
    <w:p w14:paraId="47963E5C" w14:textId="77777777" w:rsidR="00743A0B" w:rsidRPr="001A537B" w:rsidRDefault="00000000">
      <w:pPr>
        <w:pStyle w:val="TableofFigures"/>
        <w:tabs>
          <w:tab w:val="right" w:leader="dot" w:pos="9350"/>
        </w:tabs>
        <w:rPr>
          <w:rFonts w:asciiTheme="minorHAnsi" w:eastAsiaTheme="minorEastAsia" w:hAnsiTheme="minorHAnsi" w:cstheme="minorBidi"/>
          <w:noProof/>
          <w:color w:val="auto"/>
          <w:sz w:val="22"/>
          <w:szCs w:val="22"/>
          <w:lang w:val="en-GB" w:eastAsia="zh-CN"/>
        </w:rPr>
      </w:pPr>
      <w:hyperlink w:anchor="_Toc139911692" w:history="1">
        <w:r w:rsidR="00743A0B" w:rsidRPr="001A537B">
          <w:rPr>
            <w:rStyle w:val="Hyperlink"/>
            <w:noProof/>
            <w:color w:val="auto"/>
            <w:lang w:val="en-GB"/>
          </w:rPr>
          <w:t>Graph 6: Difficulties in educational institutions encountered while establishing the "VLE"</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_Toc139911692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17</w:t>
        </w:r>
        <w:r w:rsidR="00743A0B" w:rsidRPr="001A537B">
          <w:rPr>
            <w:noProof/>
            <w:webHidden/>
            <w:color w:val="auto"/>
            <w:lang w:val="en-GB"/>
          </w:rPr>
          <w:fldChar w:fldCharType="end"/>
        </w:r>
      </w:hyperlink>
    </w:p>
    <w:p w14:paraId="69E33B04" w14:textId="77777777" w:rsidR="00743A0B" w:rsidRPr="001A537B" w:rsidRDefault="00000000">
      <w:pPr>
        <w:pStyle w:val="TableofFigures"/>
        <w:tabs>
          <w:tab w:val="right" w:leader="dot" w:pos="9350"/>
        </w:tabs>
        <w:rPr>
          <w:rFonts w:asciiTheme="minorHAnsi" w:eastAsiaTheme="minorEastAsia" w:hAnsiTheme="minorHAnsi" w:cstheme="minorBidi"/>
          <w:noProof/>
          <w:color w:val="auto"/>
          <w:sz w:val="22"/>
          <w:szCs w:val="22"/>
          <w:lang w:val="en-GB" w:eastAsia="zh-CN"/>
        </w:rPr>
      </w:pPr>
      <w:hyperlink w:anchor="_Toc139911693" w:history="1">
        <w:r w:rsidR="00743A0B" w:rsidRPr="001A537B">
          <w:rPr>
            <w:rStyle w:val="Hyperlink"/>
            <w:noProof/>
            <w:color w:val="auto"/>
            <w:lang w:val="en-GB"/>
          </w:rPr>
          <w:t>Graph 7:Type of technical setup and assistance is needed for the "VLE"</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_Toc139911693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19</w:t>
        </w:r>
        <w:r w:rsidR="00743A0B" w:rsidRPr="001A537B">
          <w:rPr>
            <w:noProof/>
            <w:webHidden/>
            <w:color w:val="auto"/>
            <w:lang w:val="en-GB"/>
          </w:rPr>
          <w:fldChar w:fldCharType="end"/>
        </w:r>
      </w:hyperlink>
    </w:p>
    <w:p w14:paraId="4D5C025C" w14:textId="77777777" w:rsidR="00743A0B" w:rsidRPr="001A537B" w:rsidRDefault="00000000">
      <w:pPr>
        <w:pStyle w:val="TableofFigures"/>
        <w:tabs>
          <w:tab w:val="right" w:leader="dot" w:pos="9350"/>
        </w:tabs>
        <w:rPr>
          <w:rFonts w:asciiTheme="minorHAnsi" w:eastAsiaTheme="minorEastAsia" w:hAnsiTheme="minorHAnsi" w:cstheme="minorBidi"/>
          <w:noProof/>
          <w:color w:val="auto"/>
          <w:sz w:val="22"/>
          <w:szCs w:val="22"/>
          <w:lang w:val="en-GB" w:eastAsia="zh-CN"/>
        </w:rPr>
      </w:pPr>
      <w:hyperlink w:anchor="_Toc139911694" w:history="1">
        <w:r w:rsidR="00743A0B" w:rsidRPr="001A537B">
          <w:rPr>
            <w:rStyle w:val="Hyperlink"/>
            <w:noProof/>
            <w:color w:val="auto"/>
            <w:lang w:val="en-GB"/>
          </w:rPr>
          <w:t>Graph 8: Ways have the usage of a "VLE" impacted students' capacity to acquire critical digital skills</w:t>
        </w:r>
        <w:r w:rsidR="00743A0B" w:rsidRPr="001A537B">
          <w:rPr>
            <w:noProof/>
            <w:webHidden/>
            <w:color w:val="auto"/>
            <w:lang w:val="en-GB"/>
          </w:rPr>
          <w:tab/>
        </w:r>
        <w:r w:rsidR="00743A0B" w:rsidRPr="001A537B">
          <w:rPr>
            <w:noProof/>
            <w:webHidden/>
            <w:color w:val="auto"/>
            <w:lang w:val="en-GB"/>
          </w:rPr>
          <w:fldChar w:fldCharType="begin"/>
        </w:r>
        <w:r w:rsidR="00743A0B" w:rsidRPr="001A537B">
          <w:rPr>
            <w:noProof/>
            <w:webHidden/>
            <w:color w:val="auto"/>
            <w:lang w:val="en-GB"/>
          </w:rPr>
          <w:instrText xml:space="preserve"> PAGEREF _Toc139911694 \h </w:instrText>
        </w:r>
        <w:r w:rsidR="00743A0B" w:rsidRPr="001A537B">
          <w:rPr>
            <w:noProof/>
            <w:webHidden/>
            <w:color w:val="auto"/>
            <w:lang w:val="en-GB"/>
          </w:rPr>
        </w:r>
        <w:r w:rsidR="00743A0B" w:rsidRPr="001A537B">
          <w:rPr>
            <w:noProof/>
            <w:webHidden/>
            <w:color w:val="auto"/>
            <w:lang w:val="en-GB"/>
          </w:rPr>
          <w:fldChar w:fldCharType="separate"/>
        </w:r>
        <w:r w:rsidR="00743A0B" w:rsidRPr="001A537B">
          <w:rPr>
            <w:noProof/>
            <w:webHidden/>
            <w:color w:val="auto"/>
            <w:lang w:val="en-GB"/>
          </w:rPr>
          <w:t>21</w:t>
        </w:r>
        <w:r w:rsidR="00743A0B" w:rsidRPr="001A537B">
          <w:rPr>
            <w:noProof/>
            <w:webHidden/>
            <w:color w:val="auto"/>
            <w:lang w:val="en-GB"/>
          </w:rPr>
          <w:fldChar w:fldCharType="end"/>
        </w:r>
      </w:hyperlink>
    </w:p>
    <w:p w14:paraId="761EDB4E" w14:textId="77777777" w:rsidR="00743A0B" w:rsidRPr="001A537B" w:rsidRDefault="00743A0B">
      <w:pPr>
        <w:rPr>
          <w:b/>
          <w:color w:val="000000" w:themeColor="text1"/>
          <w:sz w:val="28"/>
          <w:szCs w:val="28"/>
          <w:lang w:val="en-GB"/>
        </w:rPr>
      </w:pPr>
      <w:r w:rsidRPr="001A537B">
        <w:rPr>
          <w:color w:val="auto"/>
          <w:lang w:val="en-GB"/>
        </w:rPr>
        <w:fldChar w:fldCharType="end"/>
      </w:r>
      <w:r w:rsidRPr="001A537B">
        <w:rPr>
          <w:color w:val="000000" w:themeColor="text1"/>
          <w:lang w:val="en-GB"/>
        </w:rPr>
        <w:br w:type="page"/>
      </w:r>
    </w:p>
    <w:p w14:paraId="7E36BC9C" w14:textId="67244959" w:rsidR="00943B14" w:rsidRPr="001A537B" w:rsidRDefault="00261A4B" w:rsidP="00CA25EA">
      <w:pPr>
        <w:pStyle w:val="Heading1"/>
        <w:rPr>
          <w:color w:val="000000" w:themeColor="text1"/>
          <w:lang w:val="en-GB"/>
        </w:rPr>
      </w:pPr>
      <w:r w:rsidRPr="001A537B">
        <w:rPr>
          <w:color w:val="000000" w:themeColor="text1"/>
          <w:lang w:val="en-GB"/>
        </w:rPr>
        <w:lastRenderedPageBreak/>
        <w:t>Introduction</w:t>
      </w:r>
      <w:bookmarkEnd w:id="1"/>
    </w:p>
    <w:p w14:paraId="14EEB92A" w14:textId="77777777" w:rsidR="00943B14" w:rsidRPr="001A537B" w:rsidRDefault="00261A4B" w:rsidP="00CA25EA">
      <w:pPr>
        <w:rPr>
          <w:color w:val="000000" w:themeColor="text1"/>
          <w:lang w:val="en-GB"/>
        </w:rPr>
      </w:pPr>
      <w:r w:rsidRPr="001A537B">
        <w:rPr>
          <w:color w:val="000000" w:themeColor="text1"/>
          <w:lang w:val="en-GB"/>
        </w:rPr>
        <w:t>The VLE (Virtual Learning Environment) can refer to a systematic or digital platform that can facilitate the process of an online education system or learning by delivering different types of resources, interactive features and tools for instructors or students. This study intends to investigate how the "the University of Wales Trinity Saint David London Campus" VLE has affected the student's education system. It offers insights, and both "Secondary and primary data" will be generated and examined. The primary data will be collected via a questionnaire as part of the research plan, which is going to be carried out in both offline and online contexts. The data will be examined, and the results will be thoroughly explained. Secondary data gathered from published sources on the impact of VLEs will also be examined. The report's conclusion will provide a succinct overview of the conclusions drawn from the examination of secondary as well as primary information.</w:t>
      </w:r>
    </w:p>
    <w:p w14:paraId="254249EA" w14:textId="77777777" w:rsidR="00943B14" w:rsidRPr="001A537B" w:rsidRDefault="00261A4B" w:rsidP="00CA25EA">
      <w:pPr>
        <w:pStyle w:val="Heading1"/>
        <w:rPr>
          <w:color w:val="000000" w:themeColor="text1"/>
          <w:lang w:val="en-GB"/>
        </w:rPr>
      </w:pPr>
      <w:bookmarkStart w:id="2" w:name="_t0ybf1myvzrs" w:colFirst="0" w:colLast="0"/>
      <w:bookmarkStart w:id="3" w:name="_Toc139909208"/>
      <w:bookmarkEnd w:id="2"/>
      <w:r w:rsidRPr="001A537B">
        <w:rPr>
          <w:color w:val="000000" w:themeColor="text1"/>
          <w:lang w:val="en-GB"/>
        </w:rPr>
        <w:t>Methodology</w:t>
      </w:r>
      <w:bookmarkEnd w:id="3"/>
      <w:r w:rsidRPr="001A537B">
        <w:rPr>
          <w:color w:val="000000" w:themeColor="text1"/>
          <w:lang w:val="en-GB"/>
        </w:rPr>
        <w:t xml:space="preserve"> </w:t>
      </w:r>
    </w:p>
    <w:p w14:paraId="7B1A5EAF" w14:textId="137C57C4" w:rsidR="00943B14" w:rsidRPr="001A537B" w:rsidRDefault="00261A4B" w:rsidP="00CA25EA">
      <w:pPr>
        <w:rPr>
          <w:color w:val="000000" w:themeColor="text1"/>
          <w:lang w:val="en-GB"/>
        </w:rPr>
      </w:pPr>
      <w:r w:rsidRPr="001A537B">
        <w:rPr>
          <w:color w:val="000000" w:themeColor="text1"/>
          <w:lang w:val="en-GB"/>
        </w:rPr>
        <w:t xml:space="preserve">This is one of the important chapters, which describes different approaches and </w:t>
      </w:r>
      <w:r w:rsidR="001A537B" w:rsidRPr="001A537B">
        <w:rPr>
          <w:color w:val="000000" w:themeColor="text1"/>
          <w:lang w:val="en-GB"/>
        </w:rPr>
        <w:t>strategies used during data collection, and are</w:t>
      </w:r>
      <w:r w:rsidRPr="001A537B">
        <w:rPr>
          <w:color w:val="000000" w:themeColor="text1"/>
          <w:lang w:val="en-GB"/>
        </w:rPr>
        <w:t xml:space="preserve"> an essential component of the research investigation (Al-Azawei, and Al-Masoudy, 2020). The researcher was able to collect pertinent data and conduct data analysis as a result of the inclusion of several methodologies in the study. </w:t>
      </w:r>
    </w:p>
    <w:p w14:paraId="3DAF671F" w14:textId="77777777" w:rsidR="00943B14" w:rsidRPr="001A537B" w:rsidRDefault="00261A4B" w:rsidP="00CA25EA">
      <w:pPr>
        <w:pStyle w:val="Heading2"/>
        <w:rPr>
          <w:color w:val="000000" w:themeColor="text1"/>
          <w:lang w:val="en-GB"/>
        </w:rPr>
      </w:pPr>
      <w:bookmarkStart w:id="4" w:name="_yc3hys71bo7m" w:colFirst="0" w:colLast="0"/>
      <w:bookmarkStart w:id="5" w:name="_Toc139909209"/>
      <w:bookmarkEnd w:id="4"/>
      <w:r w:rsidRPr="001A537B">
        <w:rPr>
          <w:color w:val="000000" w:themeColor="text1"/>
          <w:lang w:val="en-GB"/>
        </w:rPr>
        <w:t>Research design</w:t>
      </w:r>
      <w:bookmarkEnd w:id="5"/>
      <w:r w:rsidRPr="001A537B">
        <w:rPr>
          <w:color w:val="000000" w:themeColor="text1"/>
          <w:lang w:val="en-GB"/>
        </w:rPr>
        <w:t xml:space="preserve"> </w:t>
      </w:r>
    </w:p>
    <w:p w14:paraId="0D13DA5F" w14:textId="3BB729B5" w:rsidR="00943B14" w:rsidRPr="001A537B" w:rsidRDefault="00261A4B" w:rsidP="00CA25EA">
      <w:pPr>
        <w:rPr>
          <w:color w:val="000000" w:themeColor="text1"/>
          <w:lang w:val="en-GB"/>
        </w:rPr>
      </w:pPr>
      <w:r w:rsidRPr="001A537B">
        <w:rPr>
          <w:color w:val="000000" w:themeColor="text1"/>
          <w:lang w:val="en-GB"/>
        </w:rPr>
        <w:t xml:space="preserve">The study design aids in developing the mixed methodologies necessary to establish a relationship between "the impact of VLE" to address the research question.  The study design aids in examining how various types of relationships interact with various components of the research topic's process of being put in this research. This research chose the "descriptive design" to </w:t>
      </w:r>
      <w:r w:rsidR="001A537B" w:rsidRPr="001A537B">
        <w:rPr>
          <w:color w:val="000000" w:themeColor="text1"/>
          <w:lang w:val="en-GB"/>
        </w:rPr>
        <w:t>analyse</w:t>
      </w:r>
      <w:r w:rsidRPr="001A537B">
        <w:rPr>
          <w:color w:val="000000" w:themeColor="text1"/>
          <w:lang w:val="en-GB"/>
        </w:rPr>
        <w:t xml:space="preserve"> the impact of VLE.</w:t>
      </w:r>
    </w:p>
    <w:p w14:paraId="4DAD1446" w14:textId="77777777" w:rsidR="00943B14" w:rsidRPr="001A537B" w:rsidRDefault="00261A4B" w:rsidP="00CA25EA">
      <w:pPr>
        <w:rPr>
          <w:b/>
          <w:i/>
          <w:color w:val="000000" w:themeColor="text1"/>
          <w:lang w:val="en-GB"/>
        </w:rPr>
      </w:pPr>
      <w:r w:rsidRPr="001A537B">
        <w:rPr>
          <w:b/>
          <w:i/>
          <w:color w:val="000000" w:themeColor="text1"/>
          <w:lang w:val="en-GB"/>
        </w:rPr>
        <w:t>Justification</w:t>
      </w:r>
    </w:p>
    <w:p w14:paraId="03EFB041" w14:textId="77777777" w:rsidR="00943B14" w:rsidRPr="001A537B" w:rsidRDefault="00261A4B" w:rsidP="00CA25EA">
      <w:pPr>
        <w:rPr>
          <w:color w:val="000000" w:themeColor="text1"/>
          <w:lang w:val="en-GB"/>
        </w:rPr>
      </w:pPr>
      <w:r w:rsidRPr="001A537B">
        <w:rPr>
          <w:color w:val="000000" w:themeColor="text1"/>
          <w:lang w:val="en-GB"/>
        </w:rPr>
        <w:t xml:space="preserve">The purpose of this study is to outline the effect of "VLE on students' learning experiences", consequently the "descriptive research methodology" is appropriate. It enables the methodical gathering and examination of data to get a thorough knowledge of the phenomena being studied (Lacka, and Wong, 2021). This study will be able to collect data from primary sources, particularly the questionnaire-based surveys created by the students, along with a secondary </w:t>
      </w:r>
      <w:r w:rsidRPr="001A537B">
        <w:rPr>
          <w:color w:val="000000" w:themeColor="text1"/>
          <w:lang w:val="en-GB"/>
        </w:rPr>
        <w:lastRenderedPageBreak/>
        <w:t>analysis with the help of "descriptive design". This will shed light on how students see, use, and feel about virtual learning environments. An in-depth analysis of the data will reveal the trends, patterns, and linkages that describe how the VLE has affected students' learning experiences.</w:t>
      </w:r>
    </w:p>
    <w:p w14:paraId="1D495388" w14:textId="77777777" w:rsidR="00943B14" w:rsidRPr="001A537B" w:rsidRDefault="00943B14" w:rsidP="00CA25EA">
      <w:pPr>
        <w:rPr>
          <w:color w:val="000000" w:themeColor="text1"/>
          <w:lang w:val="en-GB"/>
        </w:rPr>
      </w:pPr>
    </w:p>
    <w:p w14:paraId="21163870" w14:textId="77777777" w:rsidR="00943B14" w:rsidRPr="001A537B" w:rsidRDefault="00261A4B" w:rsidP="00CA25EA">
      <w:pPr>
        <w:pStyle w:val="Heading2"/>
        <w:rPr>
          <w:color w:val="000000" w:themeColor="text1"/>
          <w:lang w:val="en-GB"/>
        </w:rPr>
      </w:pPr>
      <w:bookmarkStart w:id="6" w:name="_pzd9ts6ljhm5" w:colFirst="0" w:colLast="0"/>
      <w:bookmarkStart w:id="7" w:name="_Toc139909210"/>
      <w:bookmarkEnd w:id="6"/>
      <w:r w:rsidRPr="001A537B">
        <w:rPr>
          <w:color w:val="000000" w:themeColor="text1"/>
          <w:lang w:val="en-GB"/>
        </w:rPr>
        <w:t>Research strategy</w:t>
      </w:r>
      <w:bookmarkEnd w:id="7"/>
      <w:r w:rsidRPr="001A537B">
        <w:rPr>
          <w:color w:val="000000" w:themeColor="text1"/>
          <w:lang w:val="en-GB"/>
        </w:rPr>
        <w:t xml:space="preserve"> </w:t>
      </w:r>
    </w:p>
    <w:p w14:paraId="27306080" w14:textId="77777777" w:rsidR="00374AED" w:rsidRPr="001A537B" w:rsidRDefault="00261A4B" w:rsidP="00CA25EA">
      <w:pPr>
        <w:rPr>
          <w:color w:val="000000" w:themeColor="text1"/>
          <w:lang w:val="en-GB"/>
        </w:rPr>
      </w:pPr>
      <w:r w:rsidRPr="001A537B">
        <w:rPr>
          <w:color w:val="000000" w:themeColor="text1"/>
          <w:lang w:val="en-GB"/>
        </w:rPr>
        <w:t xml:space="preserve">The researcher can implement a different strategy for comprehending “the impact of Virtual Learning Environment (VLE)” by choosing an acceptable study objective. “Surveys, case studies, experiments and interviews” are the common tactics utilized in this research investigation. surveys may be carried out in a variety of ways depending on the circumstance because they can be done by the "Face to face survey or online survey method" (Rashid </w:t>
      </w:r>
      <w:r w:rsidRPr="001A537B">
        <w:rPr>
          <w:i/>
          <w:color w:val="000000" w:themeColor="text1"/>
          <w:lang w:val="en-GB"/>
        </w:rPr>
        <w:t>et al.</w:t>
      </w:r>
      <w:r w:rsidRPr="001A537B">
        <w:rPr>
          <w:color w:val="000000" w:themeColor="text1"/>
          <w:lang w:val="en-GB"/>
        </w:rPr>
        <w:t>2021).</w:t>
      </w:r>
    </w:p>
    <w:p w14:paraId="7856DCD6" w14:textId="77777777" w:rsidR="00374AED" w:rsidRPr="001A537B" w:rsidRDefault="00374AED" w:rsidP="00374AED">
      <w:pPr>
        <w:rPr>
          <w:b/>
          <w:i/>
          <w:color w:val="000000" w:themeColor="text1"/>
          <w:lang w:val="en-GB"/>
        </w:rPr>
      </w:pPr>
      <w:r w:rsidRPr="001A537B">
        <w:rPr>
          <w:b/>
          <w:i/>
          <w:color w:val="000000" w:themeColor="text1"/>
          <w:lang w:val="en-GB"/>
        </w:rPr>
        <w:t>Justification</w:t>
      </w:r>
    </w:p>
    <w:p w14:paraId="6C7FE4B8" w14:textId="3762F27B" w:rsidR="00943B14" w:rsidRPr="001A537B" w:rsidRDefault="00374AED" w:rsidP="00374AED">
      <w:pPr>
        <w:rPr>
          <w:color w:val="000000" w:themeColor="text1"/>
          <w:lang w:val="en-GB"/>
        </w:rPr>
      </w:pPr>
      <w:r w:rsidRPr="001A537B">
        <w:rPr>
          <w:color w:val="000000" w:themeColor="text1"/>
          <w:lang w:val="en-GB"/>
        </w:rPr>
        <w:t>The qualitative interviews and "Face to face survey or online survey method" and</w:t>
      </w:r>
      <w:r w:rsidR="00261A4B" w:rsidRPr="001A537B">
        <w:rPr>
          <w:color w:val="000000" w:themeColor="text1"/>
          <w:lang w:val="en-GB"/>
        </w:rPr>
        <w:t xml:space="preserve"> Case studies help in providing information from the different 'Secondary sources" when the researcher is unable to gather sufficient amounts of information and data. Moreover, by examining various "VLE-related features" from many different publications, this study also applies secondary research approaches.</w:t>
      </w:r>
    </w:p>
    <w:p w14:paraId="0176645A" w14:textId="77777777" w:rsidR="00943B14" w:rsidRPr="001A537B" w:rsidRDefault="00261A4B" w:rsidP="00CA25EA">
      <w:pPr>
        <w:pStyle w:val="Heading2"/>
        <w:rPr>
          <w:color w:val="000000" w:themeColor="text1"/>
          <w:lang w:val="en-GB"/>
        </w:rPr>
      </w:pPr>
      <w:bookmarkStart w:id="8" w:name="_vboop7eo988c" w:colFirst="0" w:colLast="0"/>
      <w:bookmarkStart w:id="9" w:name="_Toc139909211"/>
      <w:bookmarkEnd w:id="8"/>
      <w:r w:rsidRPr="001A537B">
        <w:rPr>
          <w:color w:val="000000" w:themeColor="text1"/>
          <w:lang w:val="en-GB"/>
        </w:rPr>
        <w:t>Data collection method</w:t>
      </w:r>
      <w:bookmarkEnd w:id="9"/>
      <w:r w:rsidRPr="001A537B">
        <w:rPr>
          <w:color w:val="000000" w:themeColor="text1"/>
          <w:lang w:val="en-GB"/>
        </w:rPr>
        <w:t xml:space="preserve"> </w:t>
      </w:r>
    </w:p>
    <w:p w14:paraId="599D733B" w14:textId="08704C80" w:rsidR="006D1B08" w:rsidRPr="001A537B" w:rsidRDefault="00261A4B" w:rsidP="00CA25EA">
      <w:pPr>
        <w:rPr>
          <w:color w:val="000000" w:themeColor="text1"/>
          <w:lang w:val="en-GB"/>
        </w:rPr>
      </w:pPr>
      <w:r w:rsidRPr="001A537B">
        <w:rPr>
          <w:color w:val="000000" w:themeColor="text1"/>
          <w:lang w:val="en-GB"/>
        </w:rPr>
        <w:t xml:space="preserve">Mixed approaches were used in the data gathering to satisfy the study subject. The goal of collecting quantitative data is to provide conceptual insights that may be processed successfully through the use of questionnaires, interviews, and observation. </w:t>
      </w:r>
      <w:r w:rsidR="001A537B" w:rsidRPr="001A537B">
        <w:rPr>
          <w:color w:val="000000" w:themeColor="text1"/>
          <w:lang w:val="en-GB"/>
        </w:rPr>
        <w:t>Analysing</w:t>
      </w:r>
      <w:r w:rsidRPr="001A537B">
        <w:rPr>
          <w:color w:val="000000" w:themeColor="text1"/>
          <w:lang w:val="en-GB"/>
        </w:rPr>
        <w:t xml:space="preserve"> "the impact of VLE" is much easier with the use of qualitative research. The information gathered for the study was obtained from "several governmental websites as well as Google Scholar, PubMed, </w:t>
      </w:r>
      <w:r w:rsidR="001A537B" w:rsidRPr="001A537B">
        <w:rPr>
          <w:color w:val="000000" w:themeColor="text1"/>
          <w:lang w:val="en-GB"/>
        </w:rPr>
        <w:t>ProQuest</w:t>
      </w:r>
      <w:r w:rsidRPr="001A537B">
        <w:rPr>
          <w:color w:val="000000" w:themeColor="text1"/>
          <w:lang w:val="en-GB"/>
        </w:rPr>
        <w:t xml:space="preserve">, and others" (Hlalele, and Umenne, 2022). </w:t>
      </w:r>
    </w:p>
    <w:p w14:paraId="085A91FA" w14:textId="77777777" w:rsidR="006D1B08" w:rsidRPr="001A537B" w:rsidRDefault="006D1B08" w:rsidP="006D1B08">
      <w:pPr>
        <w:rPr>
          <w:b/>
          <w:i/>
          <w:color w:val="000000" w:themeColor="text1"/>
          <w:lang w:val="en-GB"/>
        </w:rPr>
      </w:pPr>
      <w:r w:rsidRPr="001A537B">
        <w:rPr>
          <w:b/>
          <w:i/>
          <w:color w:val="000000" w:themeColor="text1"/>
          <w:lang w:val="en-GB"/>
        </w:rPr>
        <w:t>Justification</w:t>
      </w:r>
    </w:p>
    <w:p w14:paraId="35F48DC3" w14:textId="282D50CF" w:rsidR="00943B14" w:rsidRPr="001A537B" w:rsidRDefault="006D1B08" w:rsidP="00CA25EA">
      <w:pPr>
        <w:rPr>
          <w:color w:val="000000" w:themeColor="text1"/>
          <w:lang w:val="en-GB"/>
        </w:rPr>
      </w:pPr>
      <w:r w:rsidRPr="001A537B">
        <w:rPr>
          <w:color w:val="000000" w:themeColor="text1"/>
          <w:lang w:val="en-GB"/>
        </w:rPr>
        <w:t>The process of "quantitative data collection" is more reliable in providing direct sources of data for managing the present trend of virtual learning. The</w:t>
      </w:r>
      <w:r w:rsidR="00261A4B" w:rsidRPr="001A537B">
        <w:rPr>
          <w:color w:val="000000" w:themeColor="text1"/>
          <w:lang w:val="en-GB"/>
        </w:rPr>
        <w:t xml:space="preserve"> significance of competence in company operations is shown by emphasizing the evaluation of academic performance has improved after the Virtual Learning Environment (VLE) was introduced. What effects has the VLE had on the students' enthusiasm and involvement levels? The significance of collecting quantitative data </w:t>
      </w:r>
      <w:r w:rsidR="00261A4B" w:rsidRPr="001A537B">
        <w:rPr>
          <w:color w:val="000000" w:themeColor="text1"/>
          <w:lang w:val="en-GB"/>
        </w:rPr>
        <w:lastRenderedPageBreak/>
        <w:t xml:space="preserve">focuses on highlighting the facts that mattered with regard to the study issue. On the other hand The "primary research" is based on different processes of sampling systems and preparing many questions based on "the impact of Virtual Learning Environment (VLE)"(Li </w:t>
      </w:r>
      <w:r w:rsidR="00261A4B" w:rsidRPr="001A537B">
        <w:rPr>
          <w:i/>
          <w:color w:val="000000" w:themeColor="text1"/>
          <w:lang w:val="en-GB"/>
        </w:rPr>
        <w:t>et al.</w:t>
      </w:r>
      <w:r w:rsidR="00261A4B" w:rsidRPr="001A537B">
        <w:rPr>
          <w:color w:val="000000" w:themeColor="text1"/>
          <w:lang w:val="en-GB"/>
        </w:rPr>
        <w:t>2021).</w:t>
      </w:r>
    </w:p>
    <w:p w14:paraId="01EF4D1C" w14:textId="77777777" w:rsidR="00943B14" w:rsidRPr="001A537B" w:rsidRDefault="00261A4B" w:rsidP="00CA25EA">
      <w:pPr>
        <w:pStyle w:val="Heading2"/>
        <w:rPr>
          <w:color w:val="000000" w:themeColor="text1"/>
          <w:lang w:val="en-GB"/>
        </w:rPr>
      </w:pPr>
      <w:bookmarkStart w:id="10" w:name="_cxzulnkb69ka" w:colFirst="0" w:colLast="0"/>
      <w:bookmarkStart w:id="11" w:name="_Toc139909212"/>
      <w:bookmarkEnd w:id="10"/>
      <w:r w:rsidRPr="001A537B">
        <w:rPr>
          <w:color w:val="000000" w:themeColor="text1"/>
          <w:lang w:val="en-GB"/>
        </w:rPr>
        <w:t>Sampling</w:t>
      </w:r>
      <w:bookmarkEnd w:id="11"/>
      <w:r w:rsidRPr="001A537B">
        <w:rPr>
          <w:color w:val="000000" w:themeColor="text1"/>
          <w:lang w:val="en-GB"/>
        </w:rPr>
        <w:t xml:space="preserve"> </w:t>
      </w:r>
    </w:p>
    <w:p w14:paraId="645646FA" w14:textId="2A1F419C" w:rsidR="001537D4" w:rsidRPr="001A537B" w:rsidRDefault="00261A4B" w:rsidP="00CA25EA">
      <w:pPr>
        <w:rPr>
          <w:color w:val="000000" w:themeColor="text1"/>
          <w:lang w:val="en-GB"/>
        </w:rPr>
      </w:pPr>
      <w:r w:rsidRPr="001A537B">
        <w:rPr>
          <w:color w:val="000000" w:themeColor="text1"/>
          <w:lang w:val="en-GB"/>
        </w:rPr>
        <w:t>The study subject and the circumstances of sampling can be accomplished by “probability and non-probability". Progressively "pr</w:t>
      </w:r>
      <w:r w:rsidR="001A537B">
        <w:rPr>
          <w:color w:val="000000" w:themeColor="text1"/>
          <w:lang w:val="en-GB"/>
        </w:rPr>
        <w:t xml:space="preserve">obability sampling techniques" </w:t>
      </w:r>
      <w:r w:rsidRPr="001A537B">
        <w:rPr>
          <w:color w:val="000000" w:themeColor="text1"/>
          <w:lang w:val="en-GB"/>
        </w:rPr>
        <w:t xml:space="preserve">are subsumed under the headings of "random sampling and systematic sampling". In this </w:t>
      </w:r>
      <w:r w:rsidR="001537D4" w:rsidRPr="001A537B">
        <w:rPr>
          <w:color w:val="000000" w:themeColor="text1"/>
          <w:lang w:val="en-GB"/>
        </w:rPr>
        <w:t>study, choose</w:t>
      </w:r>
      <w:r w:rsidRPr="001A537B">
        <w:rPr>
          <w:color w:val="000000" w:themeColor="text1"/>
          <w:lang w:val="en-GB"/>
        </w:rPr>
        <w:t xml:space="preserve"> to use </w:t>
      </w:r>
      <w:r w:rsidRPr="001A537B">
        <w:rPr>
          <w:b/>
          <w:color w:val="000000" w:themeColor="text1"/>
          <w:lang w:val="en-GB"/>
        </w:rPr>
        <w:t xml:space="preserve">"a random sampling procedure" </w:t>
      </w:r>
      <w:r w:rsidRPr="001A537B">
        <w:rPr>
          <w:color w:val="000000" w:themeColor="text1"/>
          <w:lang w:val="en-GB"/>
        </w:rPr>
        <w:t>to choose the respondents for the investigation to pick the method of "the virtual learni</w:t>
      </w:r>
      <w:r w:rsidR="001A537B">
        <w:rPr>
          <w:color w:val="000000" w:themeColor="text1"/>
          <w:lang w:val="en-GB"/>
        </w:rPr>
        <w:t>ng environment or VLE" (Awoyemi</w:t>
      </w:r>
      <w:r w:rsidRPr="001A537B">
        <w:rPr>
          <w:color w:val="000000" w:themeColor="text1"/>
          <w:lang w:val="en-GB"/>
        </w:rPr>
        <w:t xml:space="preserve"> and Awoyemi,</w:t>
      </w:r>
      <w:r w:rsidR="001A537B">
        <w:rPr>
          <w:color w:val="000000" w:themeColor="text1"/>
          <w:lang w:val="en-GB"/>
        </w:rPr>
        <w:t xml:space="preserve"> </w:t>
      </w:r>
      <w:r w:rsidRPr="001A537B">
        <w:rPr>
          <w:color w:val="000000" w:themeColor="text1"/>
          <w:lang w:val="en-GB"/>
        </w:rPr>
        <w:t xml:space="preserve">2021). </w:t>
      </w:r>
    </w:p>
    <w:p w14:paraId="5CEDD06A" w14:textId="77777777" w:rsidR="001537D4" w:rsidRPr="001A537B" w:rsidRDefault="001537D4" w:rsidP="001537D4">
      <w:pPr>
        <w:rPr>
          <w:b/>
          <w:i/>
          <w:color w:val="000000" w:themeColor="text1"/>
          <w:lang w:val="en-GB"/>
        </w:rPr>
      </w:pPr>
      <w:r w:rsidRPr="001A537B">
        <w:rPr>
          <w:b/>
          <w:i/>
          <w:color w:val="000000" w:themeColor="text1"/>
          <w:lang w:val="en-GB"/>
        </w:rPr>
        <w:t>Justification</w:t>
      </w:r>
    </w:p>
    <w:p w14:paraId="135A16A2" w14:textId="7C3D2064" w:rsidR="00943B14" w:rsidRPr="001A537B" w:rsidRDefault="00261A4B" w:rsidP="00CA25EA">
      <w:pPr>
        <w:rPr>
          <w:color w:val="000000" w:themeColor="text1"/>
          <w:lang w:val="en-GB"/>
        </w:rPr>
      </w:pPr>
      <w:r w:rsidRPr="001A537B">
        <w:rPr>
          <w:color w:val="000000" w:themeColor="text1"/>
          <w:lang w:val="en-GB"/>
        </w:rPr>
        <w:t xml:space="preserve">It emphasized dealing with the different parts of the investigation to </w:t>
      </w:r>
      <w:r w:rsidR="001A537B" w:rsidRPr="001A537B">
        <w:rPr>
          <w:color w:val="000000" w:themeColor="text1"/>
          <w:lang w:val="en-GB"/>
        </w:rPr>
        <w:t>analysing</w:t>
      </w:r>
      <w:r w:rsidRPr="001A537B">
        <w:rPr>
          <w:color w:val="000000" w:themeColor="text1"/>
          <w:lang w:val="en-GB"/>
        </w:rPr>
        <w:t xml:space="preserve"> the importance to understand the importance of vertical learning. The "random sampling procedure" is used for this primary study which uses the 25 sample or respondents for this concerning research. This sampling technique can help to analyse the "interval sampling procedure" based on demographic calculations.</w:t>
      </w:r>
    </w:p>
    <w:p w14:paraId="12E27D16" w14:textId="0C24D647" w:rsidR="00943B14" w:rsidRPr="001A537B" w:rsidRDefault="00261A4B" w:rsidP="001A537B">
      <w:pPr>
        <w:pStyle w:val="Heading2"/>
        <w:rPr>
          <w:color w:val="000000" w:themeColor="text1"/>
          <w:lang w:val="en-GB"/>
        </w:rPr>
      </w:pPr>
      <w:bookmarkStart w:id="12" w:name="_1a3rugmur33n" w:colFirst="0" w:colLast="0"/>
      <w:bookmarkStart w:id="13" w:name="_Toc139909213"/>
      <w:bookmarkEnd w:id="12"/>
      <w:r w:rsidRPr="001A537B">
        <w:rPr>
          <w:color w:val="000000" w:themeColor="text1"/>
          <w:lang w:val="en-GB"/>
        </w:rPr>
        <w:t xml:space="preserve">Questionnaire design </w:t>
      </w:r>
      <w:bookmarkEnd w:id="13"/>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A25EA" w:rsidRPr="001A537B" w14:paraId="6BCAF4BB" w14:textId="77777777">
        <w:trPr>
          <w:trHeight w:val="3920"/>
        </w:trPr>
        <w:tc>
          <w:tcPr>
            <w:tcW w:w="9360" w:type="dxa"/>
            <w:shd w:val="clear" w:color="auto" w:fill="auto"/>
            <w:tcMar>
              <w:top w:w="100" w:type="dxa"/>
              <w:left w:w="100" w:type="dxa"/>
              <w:bottom w:w="100" w:type="dxa"/>
              <w:right w:w="100" w:type="dxa"/>
            </w:tcMar>
          </w:tcPr>
          <w:p w14:paraId="15E57835" w14:textId="77777777" w:rsidR="00943B14" w:rsidRPr="001A537B" w:rsidRDefault="00261A4B" w:rsidP="00CA25EA">
            <w:pPr>
              <w:rPr>
                <w:b/>
                <w:color w:val="000000" w:themeColor="text1"/>
                <w:lang w:val="en-GB"/>
              </w:rPr>
            </w:pPr>
            <w:r w:rsidRPr="001A537B">
              <w:rPr>
                <w:b/>
                <w:color w:val="000000" w:themeColor="text1"/>
                <w:lang w:val="en-GB"/>
              </w:rPr>
              <w:t>Open-ended questions</w:t>
            </w:r>
          </w:p>
          <w:p w14:paraId="1F41511D" w14:textId="77777777" w:rsidR="00943B14" w:rsidRPr="001A537B" w:rsidRDefault="00261A4B" w:rsidP="00CA25EA">
            <w:pPr>
              <w:rPr>
                <w:color w:val="000000" w:themeColor="text1"/>
                <w:lang w:val="en-GB"/>
              </w:rPr>
            </w:pPr>
            <w:r w:rsidRPr="001A537B">
              <w:rPr>
                <w:color w:val="000000" w:themeColor="text1"/>
                <w:lang w:val="en-GB"/>
              </w:rPr>
              <w:t>1. How does adopting a "virtual learning environment (VLE)" differ from traditional classroom instruction in terms of benefits and drawbacks?</w:t>
            </w:r>
          </w:p>
          <w:p w14:paraId="27D1806E" w14:textId="77777777" w:rsidR="00943B14" w:rsidRPr="001A537B" w:rsidRDefault="00261A4B" w:rsidP="00CA25EA">
            <w:pPr>
              <w:rPr>
                <w:color w:val="000000" w:themeColor="text1"/>
                <w:lang w:val="en-GB"/>
              </w:rPr>
            </w:pPr>
            <w:r w:rsidRPr="001A537B">
              <w:rPr>
                <w:color w:val="000000" w:themeColor="text1"/>
                <w:lang w:val="en-GB"/>
              </w:rPr>
              <w:t>2. What difficulties did educational institutions or schools encounter while establishing the "virtual learning environment (VLE)"?</w:t>
            </w:r>
          </w:p>
          <w:p w14:paraId="2B38CCF6" w14:textId="77777777" w:rsidR="00943B14" w:rsidRPr="001A537B" w:rsidRDefault="00261A4B" w:rsidP="00CA25EA">
            <w:pPr>
              <w:rPr>
                <w:color w:val="000000" w:themeColor="text1"/>
                <w:lang w:val="en-GB"/>
              </w:rPr>
            </w:pPr>
            <w:r w:rsidRPr="001A537B">
              <w:rPr>
                <w:color w:val="000000" w:themeColor="text1"/>
                <w:lang w:val="en-GB"/>
              </w:rPr>
              <w:t>3. What type of technical setup and assistance is needed for the "Virtual Learning Environment (VLE)" to be implemented successfully?</w:t>
            </w:r>
          </w:p>
          <w:p w14:paraId="3D1BBA68" w14:textId="77777777" w:rsidR="00943B14" w:rsidRPr="001A537B" w:rsidRDefault="00261A4B" w:rsidP="00CA25EA">
            <w:pPr>
              <w:rPr>
                <w:color w:val="000000" w:themeColor="text1"/>
                <w:lang w:val="en-GB"/>
              </w:rPr>
            </w:pPr>
            <w:r w:rsidRPr="001A537B">
              <w:rPr>
                <w:color w:val="000000" w:themeColor="text1"/>
                <w:lang w:val="en-GB"/>
              </w:rPr>
              <w:t>4. In what ways has the usage of a "virtual learning environment (VLE)" impacted students' capacity to acquire critical digital skills?</w:t>
            </w:r>
          </w:p>
        </w:tc>
      </w:tr>
      <w:tr w:rsidR="00DA37A8" w:rsidRPr="001A537B" w14:paraId="0AE2F4F3" w14:textId="77777777">
        <w:tc>
          <w:tcPr>
            <w:tcW w:w="9360" w:type="dxa"/>
            <w:shd w:val="clear" w:color="auto" w:fill="auto"/>
            <w:tcMar>
              <w:top w:w="100" w:type="dxa"/>
              <w:left w:w="100" w:type="dxa"/>
              <w:bottom w:w="100" w:type="dxa"/>
              <w:right w:w="100" w:type="dxa"/>
            </w:tcMar>
          </w:tcPr>
          <w:p w14:paraId="641B98AD" w14:textId="77777777" w:rsidR="00943B14" w:rsidRPr="001A537B" w:rsidRDefault="00261A4B" w:rsidP="00CA25EA">
            <w:pPr>
              <w:rPr>
                <w:b/>
                <w:color w:val="000000" w:themeColor="text1"/>
                <w:lang w:val="en-GB"/>
              </w:rPr>
            </w:pPr>
            <w:r w:rsidRPr="001A537B">
              <w:rPr>
                <w:b/>
                <w:color w:val="000000" w:themeColor="text1"/>
                <w:lang w:val="en-GB"/>
              </w:rPr>
              <w:t>Close-ended questions</w:t>
            </w:r>
          </w:p>
          <w:p w14:paraId="11BD10AC" w14:textId="77777777" w:rsidR="00943B14" w:rsidRPr="001A537B" w:rsidRDefault="00261A4B" w:rsidP="00CA25EA">
            <w:pPr>
              <w:rPr>
                <w:color w:val="000000" w:themeColor="text1"/>
                <w:lang w:val="en-GB"/>
              </w:rPr>
            </w:pPr>
            <w:r w:rsidRPr="001A537B">
              <w:rPr>
                <w:color w:val="000000" w:themeColor="text1"/>
                <w:lang w:val="en-GB"/>
              </w:rPr>
              <w:t>1. Are you agree with the long-term impact of using "Virtual Learning Environments (VLE)" extensively in the classroom?</w:t>
            </w:r>
          </w:p>
          <w:p w14:paraId="1D355893" w14:textId="77777777" w:rsidR="00943B14" w:rsidRPr="001A537B" w:rsidRDefault="00261A4B" w:rsidP="00CA25EA">
            <w:pPr>
              <w:rPr>
                <w:color w:val="000000" w:themeColor="text1"/>
                <w:lang w:val="en-GB"/>
              </w:rPr>
            </w:pPr>
            <w:r w:rsidRPr="001A537B">
              <w:rPr>
                <w:color w:val="000000" w:themeColor="text1"/>
                <w:lang w:val="en-GB"/>
              </w:rPr>
              <w:lastRenderedPageBreak/>
              <w:t>2. Did you agree about the difficulties educational institutions or schools encounter while establishing the "virtual learning environment (VLE)"?</w:t>
            </w:r>
          </w:p>
          <w:p w14:paraId="2293BAD3" w14:textId="77777777" w:rsidR="00943B14" w:rsidRPr="001A537B" w:rsidRDefault="00261A4B" w:rsidP="00CA25EA">
            <w:pPr>
              <w:rPr>
                <w:color w:val="000000" w:themeColor="text1"/>
                <w:lang w:val="en-GB"/>
              </w:rPr>
            </w:pPr>
            <w:r w:rsidRPr="001A537B">
              <w:rPr>
                <w:color w:val="000000" w:themeColor="text1"/>
                <w:lang w:val="en-GB"/>
              </w:rPr>
              <w:t>3. Do you believe the advent of the "Virtual Learning Environment (VLE)" has altered the role educators play in promoting learning?</w:t>
            </w:r>
          </w:p>
          <w:p w14:paraId="1872E5B4" w14:textId="77777777" w:rsidR="00943B14" w:rsidRPr="001A537B" w:rsidRDefault="00261A4B" w:rsidP="00CA25EA">
            <w:pPr>
              <w:rPr>
                <w:color w:val="000000" w:themeColor="text1"/>
                <w:lang w:val="en-GB"/>
              </w:rPr>
            </w:pPr>
            <w:r w:rsidRPr="001A537B">
              <w:rPr>
                <w:color w:val="000000" w:themeColor="text1"/>
                <w:lang w:val="en-GB"/>
              </w:rPr>
              <w:t>4. In comparison to conventional classroom instruction, do you believe the "Virtual Learning Environment (VLE)" to be more adaptable and convenient?</w:t>
            </w:r>
          </w:p>
        </w:tc>
      </w:tr>
    </w:tbl>
    <w:p w14:paraId="3FDBB77D" w14:textId="77777777" w:rsidR="00943B14" w:rsidRPr="001A537B" w:rsidRDefault="00943B14" w:rsidP="00CA25EA">
      <w:pPr>
        <w:rPr>
          <w:color w:val="000000" w:themeColor="text1"/>
          <w:lang w:val="en-GB"/>
        </w:rPr>
      </w:pPr>
    </w:p>
    <w:p w14:paraId="6B1B0C80" w14:textId="77777777" w:rsidR="00943B14" w:rsidRPr="001A537B" w:rsidRDefault="00261A4B" w:rsidP="00CA25EA">
      <w:pPr>
        <w:pStyle w:val="Heading1"/>
        <w:rPr>
          <w:color w:val="000000" w:themeColor="text1"/>
          <w:lang w:val="en-GB"/>
        </w:rPr>
      </w:pPr>
      <w:bookmarkStart w:id="14" w:name="_al1mbqlqqsv1" w:colFirst="0" w:colLast="0"/>
      <w:bookmarkStart w:id="15" w:name="_Toc139909214"/>
      <w:bookmarkEnd w:id="14"/>
      <w:r w:rsidRPr="001A537B">
        <w:rPr>
          <w:color w:val="000000" w:themeColor="text1"/>
          <w:lang w:val="en-GB"/>
        </w:rPr>
        <w:t>Analysis and discussion on the topic</w:t>
      </w:r>
      <w:bookmarkEnd w:id="15"/>
      <w:r w:rsidRPr="001A537B">
        <w:rPr>
          <w:color w:val="000000" w:themeColor="text1"/>
          <w:lang w:val="en-GB"/>
        </w:rPr>
        <w:t xml:space="preserve"> </w:t>
      </w:r>
    </w:p>
    <w:p w14:paraId="3F12E097" w14:textId="5010A688" w:rsidR="00943B14" w:rsidRPr="001A537B" w:rsidRDefault="00261A4B" w:rsidP="001A537B">
      <w:pPr>
        <w:pStyle w:val="Heading2"/>
        <w:rPr>
          <w:color w:val="000000" w:themeColor="text1"/>
          <w:lang w:val="en-GB"/>
        </w:rPr>
      </w:pPr>
      <w:bookmarkStart w:id="16" w:name="_mk9c9dnxmyjr" w:colFirst="0" w:colLast="0"/>
      <w:bookmarkStart w:id="17" w:name="_Toc139909215"/>
      <w:bookmarkEnd w:id="16"/>
      <w:r w:rsidRPr="001A537B">
        <w:rPr>
          <w:color w:val="000000" w:themeColor="text1"/>
          <w:lang w:val="en-GB"/>
        </w:rPr>
        <w:t>1. The long-term impact of using "VLE" extensively in the classroom</w:t>
      </w:r>
      <w:bookmarkEnd w:id="17"/>
    </w:p>
    <w:tbl>
      <w:tblPr>
        <w:tblStyle w:val="a0"/>
        <w:tblW w:w="8805" w:type="dxa"/>
        <w:tblBorders>
          <w:top w:val="nil"/>
          <w:left w:val="nil"/>
          <w:bottom w:val="nil"/>
          <w:right w:val="nil"/>
          <w:insideH w:val="nil"/>
          <w:insideV w:val="nil"/>
        </w:tblBorders>
        <w:tblLayout w:type="fixed"/>
        <w:tblLook w:val="0600" w:firstRow="0" w:lastRow="0" w:firstColumn="0" w:lastColumn="0" w:noHBand="1" w:noVBand="1"/>
      </w:tblPr>
      <w:tblGrid>
        <w:gridCol w:w="1860"/>
        <w:gridCol w:w="1860"/>
        <w:gridCol w:w="2355"/>
        <w:gridCol w:w="2730"/>
      </w:tblGrid>
      <w:tr w:rsidR="00CA25EA" w:rsidRPr="001A537B" w14:paraId="341C7C80" w14:textId="77777777">
        <w:trPr>
          <w:trHeight w:val="1245"/>
        </w:trPr>
        <w:tc>
          <w:tcPr>
            <w:tcW w:w="186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23EE2B6"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Options</w:t>
            </w:r>
          </w:p>
        </w:tc>
        <w:tc>
          <w:tcPr>
            <w:tcW w:w="186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518C427F"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Response Frequency</w:t>
            </w:r>
          </w:p>
        </w:tc>
        <w:tc>
          <w:tcPr>
            <w:tcW w:w="235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0CDFEEF0"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Response Percentage</w:t>
            </w:r>
          </w:p>
        </w:tc>
        <w:tc>
          <w:tcPr>
            <w:tcW w:w="273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05DE16C7"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Total Respondents</w:t>
            </w:r>
          </w:p>
        </w:tc>
      </w:tr>
      <w:tr w:rsidR="00CA25EA" w:rsidRPr="001A537B" w14:paraId="32AD4476" w14:textId="77777777">
        <w:trPr>
          <w:trHeight w:val="630"/>
        </w:trPr>
        <w:tc>
          <w:tcPr>
            <w:tcW w:w="186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3E11AC8"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Strongly Agree</w:t>
            </w:r>
          </w:p>
        </w:tc>
        <w:tc>
          <w:tcPr>
            <w:tcW w:w="1860" w:type="dxa"/>
            <w:tcBorders>
              <w:top w:val="nil"/>
              <w:left w:val="nil"/>
              <w:bottom w:val="single" w:sz="4" w:space="0" w:color="000000"/>
              <w:right w:val="single" w:sz="4" w:space="0" w:color="000000"/>
            </w:tcBorders>
            <w:tcMar>
              <w:top w:w="0" w:type="dxa"/>
              <w:left w:w="100" w:type="dxa"/>
              <w:bottom w:w="0" w:type="dxa"/>
              <w:right w:w="100" w:type="dxa"/>
            </w:tcMar>
          </w:tcPr>
          <w:p w14:paraId="2DCD5428"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5</w:t>
            </w:r>
          </w:p>
        </w:tc>
        <w:tc>
          <w:tcPr>
            <w:tcW w:w="2355" w:type="dxa"/>
            <w:tcBorders>
              <w:top w:val="nil"/>
              <w:left w:val="nil"/>
              <w:bottom w:val="single" w:sz="4" w:space="0" w:color="000000"/>
              <w:right w:val="single" w:sz="4" w:space="0" w:color="000000"/>
            </w:tcBorders>
            <w:tcMar>
              <w:top w:w="0" w:type="dxa"/>
              <w:left w:w="100" w:type="dxa"/>
              <w:bottom w:w="0" w:type="dxa"/>
              <w:right w:w="100" w:type="dxa"/>
            </w:tcMar>
          </w:tcPr>
          <w:p w14:paraId="392252C8"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20%</w:t>
            </w:r>
          </w:p>
        </w:tc>
        <w:tc>
          <w:tcPr>
            <w:tcW w:w="2730" w:type="dxa"/>
            <w:tcBorders>
              <w:top w:val="nil"/>
              <w:left w:val="nil"/>
              <w:bottom w:val="single" w:sz="4" w:space="0" w:color="000000"/>
              <w:right w:val="single" w:sz="4" w:space="0" w:color="000000"/>
            </w:tcBorders>
            <w:tcMar>
              <w:top w:w="0" w:type="dxa"/>
              <w:left w:w="100" w:type="dxa"/>
              <w:bottom w:w="0" w:type="dxa"/>
              <w:right w:w="100" w:type="dxa"/>
            </w:tcMar>
          </w:tcPr>
          <w:p w14:paraId="74CE8ABC"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25</w:t>
            </w:r>
          </w:p>
        </w:tc>
      </w:tr>
      <w:tr w:rsidR="00CA25EA" w:rsidRPr="001A537B" w14:paraId="09905349" w14:textId="77777777">
        <w:trPr>
          <w:trHeight w:val="315"/>
        </w:trPr>
        <w:tc>
          <w:tcPr>
            <w:tcW w:w="186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C282794"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Agree</w:t>
            </w:r>
          </w:p>
        </w:tc>
        <w:tc>
          <w:tcPr>
            <w:tcW w:w="1860" w:type="dxa"/>
            <w:tcBorders>
              <w:top w:val="nil"/>
              <w:left w:val="nil"/>
              <w:bottom w:val="single" w:sz="4" w:space="0" w:color="000000"/>
              <w:right w:val="single" w:sz="4" w:space="0" w:color="000000"/>
            </w:tcBorders>
            <w:tcMar>
              <w:top w:w="0" w:type="dxa"/>
              <w:left w:w="100" w:type="dxa"/>
              <w:bottom w:w="0" w:type="dxa"/>
              <w:right w:w="100" w:type="dxa"/>
            </w:tcMar>
          </w:tcPr>
          <w:p w14:paraId="6B8321E5"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8</w:t>
            </w:r>
          </w:p>
        </w:tc>
        <w:tc>
          <w:tcPr>
            <w:tcW w:w="2355" w:type="dxa"/>
            <w:tcBorders>
              <w:top w:val="nil"/>
              <w:left w:val="nil"/>
              <w:bottom w:val="single" w:sz="4" w:space="0" w:color="000000"/>
              <w:right w:val="single" w:sz="4" w:space="0" w:color="000000"/>
            </w:tcBorders>
            <w:tcMar>
              <w:top w:w="0" w:type="dxa"/>
              <w:left w:w="100" w:type="dxa"/>
              <w:bottom w:w="0" w:type="dxa"/>
              <w:right w:w="100" w:type="dxa"/>
            </w:tcMar>
          </w:tcPr>
          <w:p w14:paraId="20B832D3"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32%</w:t>
            </w:r>
          </w:p>
        </w:tc>
        <w:tc>
          <w:tcPr>
            <w:tcW w:w="2730" w:type="dxa"/>
            <w:tcBorders>
              <w:top w:val="nil"/>
              <w:left w:val="nil"/>
              <w:bottom w:val="single" w:sz="4" w:space="0" w:color="000000"/>
              <w:right w:val="single" w:sz="4" w:space="0" w:color="000000"/>
            </w:tcBorders>
            <w:tcMar>
              <w:top w:w="0" w:type="dxa"/>
              <w:left w:w="100" w:type="dxa"/>
              <w:bottom w:w="0" w:type="dxa"/>
              <w:right w:w="100" w:type="dxa"/>
            </w:tcMar>
          </w:tcPr>
          <w:p w14:paraId="55827A07"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25</w:t>
            </w:r>
          </w:p>
        </w:tc>
      </w:tr>
      <w:tr w:rsidR="00CA25EA" w:rsidRPr="001A537B" w14:paraId="5F097F19" w14:textId="77777777">
        <w:trPr>
          <w:trHeight w:val="315"/>
        </w:trPr>
        <w:tc>
          <w:tcPr>
            <w:tcW w:w="186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0D7CAD9"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Neutral</w:t>
            </w:r>
          </w:p>
        </w:tc>
        <w:tc>
          <w:tcPr>
            <w:tcW w:w="1860" w:type="dxa"/>
            <w:tcBorders>
              <w:top w:val="nil"/>
              <w:left w:val="nil"/>
              <w:bottom w:val="single" w:sz="4" w:space="0" w:color="000000"/>
              <w:right w:val="single" w:sz="4" w:space="0" w:color="000000"/>
            </w:tcBorders>
            <w:tcMar>
              <w:top w:w="0" w:type="dxa"/>
              <w:left w:w="100" w:type="dxa"/>
              <w:bottom w:w="0" w:type="dxa"/>
              <w:right w:w="100" w:type="dxa"/>
            </w:tcMar>
          </w:tcPr>
          <w:p w14:paraId="718DAA91"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6</w:t>
            </w:r>
          </w:p>
        </w:tc>
        <w:tc>
          <w:tcPr>
            <w:tcW w:w="2355" w:type="dxa"/>
            <w:tcBorders>
              <w:top w:val="nil"/>
              <w:left w:val="nil"/>
              <w:bottom w:val="single" w:sz="4" w:space="0" w:color="000000"/>
              <w:right w:val="single" w:sz="4" w:space="0" w:color="000000"/>
            </w:tcBorders>
            <w:tcMar>
              <w:top w:w="0" w:type="dxa"/>
              <w:left w:w="100" w:type="dxa"/>
              <w:bottom w:w="0" w:type="dxa"/>
              <w:right w:w="100" w:type="dxa"/>
            </w:tcMar>
          </w:tcPr>
          <w:p w14:paraId="62D55E4F"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24%</w:t>
            </w:r>
          </w:p>
        </w:tc>
        <w:tc>
          <w:tcPr>
            <w:tcW w:w="2730" w:type="dxa"/>
            <w:tcBorders>
              <w:top w:val="nil"/>
              <w:left w:val="nil"/>
              <w:bottom w:val="single" w:sz="4" w:space="0" w:color="000000"/>
              <w:right w:val="single" w:sz="4" w:space="0" w:color="000000"/>
            </w:tcBorders>
            <w:tcMar>
              <w:top w:w="0" w:type="dxa"/>
              <w:left w:w="100" w:type="dxa"/>
              <w:bottom w:w="0" w:type="dxa"/>
              <w:right w:w="100" w:type="dxa"/>
            </w:tcMar>
          </w:tcPr>
          <w:p w14:paraId="2E8FD5CA"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25</w:t>
            </w:r>
          </w:p>
        </w:tc>
      </w:tr>
      <w:tr w:rsidR="00CA25EA" w:rsidRPr="001A537B" w14:paraId="35119A2E" w14:textId="77777777">
        <w:trPr>
          <w:trHeight w:val="630"/>
        </w:trPr>
        <w:tc>
          <w:tcPr>
            <w:tcW w:w="186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A5DBE53"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Disagree</w:t>
            </w:r>
          </w:p>
        </w:tc>
        <w:tc>
          <w:tcPr>
            <w:tcW w:w="1860" w:type="dxa"/>
            <w:tcBorders>
              <w:top w:val="nil"/>
              <w:left w:val="nil"/>
              <w:bottom w:val="single" w:sz="4" w:space="0" w:color="000000"/>
              <w:right w:val="single" w:sz="4" w:space="0" w:color="000000"/>
            </w:tcBorders>
            <w:tcMar>
              <w:top w:w="0" w:type="dxa"/>
              <w:left w:w="100" w:type="dxa"/>
              <w:bottom w:w="0" w:type="dxa"/>
              <w:right w:w="100" w:type="dxa"/>
            </w:tcMar>
          </w:tcPr>
          <w:p w14:paraId="495B1A44"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w:t>
            </w:r>
          </w:p>
        </w:tc>
        <w:tc>
          <w:tcPr>
            <w:tcW w:w="2355" w:type="dxa"/>
            <w:tcBorders>
              <w:top w:val="nil"/>
              <w:left w:val="nil"/>
              <w:bottom w:val="single" w:sz="4" w:space="0" w:color="000000"/>
              <w:right w:val="single" w:sz="4" w:space="0" w:color="000000"/>
            </w:tcBorders>
            <w:tcMar>
              <w:top w:w="0" w:type="dxa"/>
              <w:left w:w="100" w:type="dxa"/>
              <w:bottom w:w="0" w:type="dxa"/>
              <w:right w:w="100" w:type="dxa"/>
            </w:tcMar>
          </w:tcPr>
          <w:p w14:paraId="470B91AC"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8%</w:t>
            </w:r>
          </w:p>
        </w:tc>
        <w:tc>
          <w:tcPr>
            <w:tcW w:w="2730" w:type="dxa"/>
            <w:tcBorders>
              <w:top w:val="nil"/>
              <w:left w:val="nil"/>
              <w:bottom w:val="single" w:sz="4" w:space="0" w:color="000000"/>
              <w:right w:val="single" w:sz="4" w:space="0" w:color="000000"/>
            </w:tcBorders>
            <w:tcMar>
              <w:top w:w="0" w:type="dxa"/>
              <w:left w:w="100" w:type="dxa"/>
              <w:bottom w:w="0" w:type="dxa"/>
              <w:right w:w="100" w:type="dxa"/>
            </w:tcMar>
          </w:tcPr>
          <w:p w14:paraId="21E04DB3"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25</w:t>
            </w:r>
          </w:p>
        </w:tc>
      </w:tr>
      <w:tr w:rsidR="00DA37A8" w:rsidRPr="001A537B" w14:paraId="5F5E0FE2" w14:textId="77777777">
        <w:trPr>
          <w:trHeight w:val="930"/>
        </w:trPr>
        <w:tc>
          <w:tcPr>
            <w:tcW w:w="186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F549B7E" w14:textId="77777777" w:rsidR="00943B14" w:rsidRPr="001A537B" w:rsidRDefault="00261A4B" w:rsidP="00061686">
            <w:pPr>
              <w:spacing w:before="240" w:after="240" w:line="276" w:lineRule="auto"/>
              <w:ind w:left="120"/>
              <w:jc w:val="center"/>
              <w:rPr>
                <w:b/>
                <w:color w:val="000000" w:themeColor="text1"/>
                <w:lang w:val="en-GB"/>
              </w:rPr>
            </w:pPr>
            <w:r w:rsidRPr="001A537B">
              <w:rPr>
                <w:b/>
                <w:color w:val="000000" w:themeColor="text1"/>
                <w:lang w:val="en-GB"/>
              </w:rPr>
              <w:t>Strongly Disagree</w:t>
            </w:r>
          </w:p>
        </w:tc>
        <w:tc>
          <w:tcPr>
            <w:tcW w:w="1860" w:type="dxa"/>
            <w:tcBorders>
              <w:top w:val="nil"/>
              <w:left w:val="nil"/>
              <w:bottom w:val="single" w:sz="4" w:space="0" w:color="000000"/>
              <w:right w:val="single" w:sz="4" w:space="0" w:color="000000"/>
            </w:tcBorders>
            <w:tcMar>
              <w:top w:w="0" w:type="dxa"/>
              <w:left w:w="100" w:type="dxa"/>
              <w:bottom w:w="0" w:type="dxa"/>
              <w:right w:w="100" w:type="dxa"/>
            </w:tcMar>
          </w:tcPr>
          <w:p w14:paraId="6BDE273C"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4</w:t>
            </w:r>
          </w:p>
        </w:tc>
        <w:tc>
          <w:tcPr>
            <w:tcW w:w="2355" w:type="dxa"/>
            <w:tcBorders>
              <w:top w:val="nil"/>
              <w:left w:val="nil"/>
              <w:bottom w:val="single" w:sz="4" w:space="0" w:color="000000"/>
              <w:right w:val="single" w:sz="4" w:space="0" w:color="000000"/>
            </w:tcBorders>
            <w:tcMar>
              <w:top w:w="0" w:type="dxa"/>
              <w:left w:w="100" w:type="dxa"/>
              <w:bottom w:w="0" w:type="dxa"/>
              <w:right w:w="100" w:type="dxa"/>
            </w:tcMar>
          </w:tcPr>
          <w:p w14:paraId="44940961"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16%</w:t>
            </w:r>
          </w:p>
        </w:tc>
        <w:tc>
          <w:tcPr>
            <w:tcW w:w="2730" w:type="dxa"/>
            <w:tcBorders>
              <w:top w:val="nil"/>
              <w:left w:val="nil"/>
              <w:bottom w:val="single" w:sz="4" w:space="0" w:color="000000"/>
              <w:right w:val="single" w:sz="4" w:space="0" w:color="000000"/>
            </w:tcBorders>
            <w:tcMar>
              <w:top w:w="0" w:type="dxa"/>
              <w:left w:w="100" w:type="dxa"/>
              <w:bottom w:w="0" w:type="dxa"/>
              <w:right w:w="100" w:type="dxa"/>
            </w:tcMar>
          </w:tcPr>
          <w:p w14:paraId="7E38AD52" w14:textId="77777777" w:rsidR="00943B14" w:rsidRPr="001A537B" w:rsidRDefault="00261A4B" w:rsidP="00061686">
            <w:pPr>
              <w:spacing w:before="240" w:after="240" w:line="276" w:lineRule="auto"/>
              <w:ind w:left="120"/>
              <w:jc w:val="center"/>
              <w:rPr>
                <w:color w:val="000000" w:themeColor="text1"/>
                <w:lang w:val="en-GB"/>
              </w:rPr>
            </w:pPr>
            <w:r w:rsidRPr="001A537B">
              <w:rPr>
                <w:color w:val="000000" w:themeColor="text1"/>
                <w:lang w:val="en-GB"/>
              </w:rPr>
              <w:t>25</w:t>
            </w:r>
          </w:p>
        </w:tc>
      </w:tr>
    </w:tbl>
    <w:p w14:paraId="6FF2122F" w14:textId="77777777" w:rsidR="00943B14" w:rsidRPr="001A537B" w:rsidRDefault="00261A4B" w:rsidP="001A537B">
      <w:pPr>
        <w:pStyle w:val="Heading3"/>
        <w:rPr>
          <w:lang w:val="en-GB"/>
        </w:rPr>
      </w:pPr>
      <w:bookmarkStart w:id="18" w:name="_Toc139911652"/>
      <w:r w:rsidRPr="001A537B">
        <w:rPr>
          <w:lang w:val="en-GB"/>
        </w:rPr>
        <w:t>Table 1: Long-term impact of using "VLE" extensively in the classroom</w:t>
      </w:r>
      <w:bookmarkEnd w:id="18"/>
    </w:p>
    <w:p w14:paraId="34B076DB" w14:textId="77777777" w:rsidR="00943B14" w:rsidRPr="001A537B" w:rsidRDefault="00943B14" w:rsidP="00CA25EA">
      <w:pPr>
        <w:rPr>
          <w:color w:val="000000" w:themeColor="text1"/>
          <w:lang w:val="en-GB"/>
        </w:rPr>
      </w:pPr>
    </w:p>
    <w:p w14:paraId="70CC8B0B" w14:textId="0C0AAA5C" w:rsidR="00943B14" w:rsidRPr="001A537B" w:rsidRDefault="005F7FFA" w:rsidP="00061686">
      <w:pPr>
        <w:jc w:val="center"/>
        <w:rPr>
          <w:color w:val="000000" w:themeColor="text1"/>
          <w:lang w:val="en-GB"/>
        </w:rPr>
      </w:pPr>
      <w:r w:rsidRPr="001A537B">
        <w:rPr>
          <w:noProof/>
          <w:lang w:val="en-GB" w:eastAsia="en-US"/>
        </w:rPr>
        <w:lastRenderedPageBreak/>
        <w:drawing>
          <wp:inline distT="0" distB="0" distL="0" distR="0" wp14:anchorId="10363D7A" wp14:editId="256051C8">
            <wp:extent cx="4572000" cy="2743200"/>
            <wp:effectExtent l="0" t="0" r="0" b="0"/>
            <wp:docPr id="56823559" name="Chart 1">
              <a:extLst xmlns:a="http://schemas.openxmlformats.org/drawingml/2006/main">
                <a:ext uri="{FF2B5EF4-FFF2-40B4-BE49-F238E27FC236}">
                  <a16:creationId xmlns:a16="http://schemas.microsoft.com/office/drawing/2014/main" id="{24393820-0ABB-8338-AA77-6754F0C8F2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1FF1CE1" w14:textId="77777777" w:rsidR="00943B14" w:rsidRPr="001A537B" w:rsidRDefault="00261A4B" w:rsidP="00061686">
      <w:pPr>
        <w:pStyle w:val="Heading4"/>
        <w:rPr>
          <w:b w:val="0"/>
          <w:lang w:val="en-GB"/>
        </w:rPr>
      </w:pPr>
      <w:bookmarkStart w:id="19" w:name="_Toc139911687"/>
      <w:r w:rsidRPr="001A537B">
        <w:rPr>
          <w:lang w:val="en-GB"/>
        </w:rPr>
        <w:t>Graph 1:  Long-term impact of using "VLE" extensively in the classroom</w:t>
      </w:r>
      <w:bookmarkEnd w:id="19"/>
    </w:p>
    <w:p w14:paraId="6303D58D" w14:textId="77777777" w:rsidR="00943B14" w:rsidRPr="001A537B" w:rsidRDefault="00261A4B" w:rsidP="00CA25EA">
      <w:pPr>
        <w:rPr>
          <w:b/>
          <w:i/>
          <w:color w:val="000000" w:themeColor="text1"/>
          <w:lang w:val="en-GB"/>
        </w:rPr>
      </w:pPr>
      <w:r w:rsidRPr="001A537B">
        <w:rPr>
          <w:b/>
          <w:i/>
          <w:color w:val="000000" w:themeColor="text1"/>
          <w:lang w:val="en-GB"/>
        </w:rPr>
        <w:t>Analysis:</w:t>
      </w:r>
    </w:p>
    <w:p w14:paraId="25247F21" w14:textId="444E210F" w:rsidR="00943B14" w:rsidRPr="001A537B" w:rsidRDefault="00261A4B" w:rsidP="00CA25EA">
      <w:pPr>
        <w:rPr>
          <w:color w:val="000000" w:themeColor="text1"/>
          <w:lang w:val="en-GB"/>
        </w:rPr>
      </w:pPr>
      <w:r w:rsidRPr="001A537B">
        <w:rPr>
          <w:color w:val="000000" w:themeColor="text1"/>
          <w:lang w:val="en-GB"/>
        </w:rPr>
        <w:t>Based on the information supplied, it is clear that there are differing views on the long-term effects of utilising VLE substantially in the classroom. While the plan is backed by a substantial majority of "respondents (52% positive reaction), a sizable number (40% - Neutral + negative reacti</w:t>
      </w:r>
      <w:r w:rsidR="001A537B" w:rsidRPr="001A537B">
        <w:rPr>
          <w:color w:val="000000" w:themeColor="text1"/>
          <w:lang w:val="en-GB"/>
        </w:rPr>
        <w:t>on) express opposition; a</w:t>
      </w:r>
      <w:r w:rsidRPr="001A537B">
        <w:rPr>
          <w:color w:val="000000" w:themeColor="text1"/>
          <w:lang w:val="en-GB"/>
        </w:rPr>
        <w:t xml:space="preserve"> lack of agreement on the subject is indicated by the fact that 24% of respondents chose the neutral option. In addition, 24% of respondents who disagreed or strongly disagreed expressed scepticism or worries about the long-term consequences of using VLE significantly in the classroom. The conflicting results emphasize the need for more research and analysis of the possible advantages and disadvantages of substantial VLE implementation (Awoyemi, and Awoyemi, 2021).</w:t>
      </w:r>
    </w:p>
    <w:p w14:paraId="042DE6F7" w14:textId="77777777" w:rsidR="00943B14" w:rsidRPr="001A537B" w:rsidRDefault="00943B14" w:rsidP="00CA25EA">
      <w:pPr>
        <w:pStyle w:val="Heading2"/>
        <w:rPr>
          <w:color w:val="000000" w:themeColor="text1"/>
          <w:lang w:val="en-GB"/>
        </w:rPr>
      </w:pPr>
      <w:bookmarkStart w:id="20" w:name="_9ybkttklbohy" w:colFirst="0" w:colLast="0"/>
      <w:bookmarkEnd w:id="20"/>
    </w:p>
    <w:p w14:paraId="70023A44" w14:textId="77777777" w:rsidR="00943B14" w:rsidRPr="001A537B" w:rsidRDefault="00261A4B" w:rsidP="00CA25EA">
      <w:pPr>
        <w:pStyle w:val="Heading2"/>
        <w:rPr>
          <w:color w:val="000000" w:themeColor="text1"/>
          <w:lang w:val="en-GB"/>
        </w:rPr>
      </w:pPr>
      <w:bookmarkStart w:id="21" w:name="_lq2ii8mzoulu" w:colFirst="0" w:colLast="0"/>
      <w:bookmarkStart w:id="22" w:name="_Toc139909216"/>
      <w:bookmarkEnd w:id="21"/>
      <w:r w:rsidRPr="001A537B">
        <w:rPr>
          <w:color w:val="000000" w:themeColor="text1"/>
          <w:lang w:val="en-GB"/>
        </w:rPr>
        <w:t>2. The difficulties educational institutions encounter while establishing the "VLE"</w:t>
      </w:r>
      <w:bookmarkEnd w:id="22"/>
    </w:p>
    <w:tbl>
      <w:tblPr>
        <w:tblStyle w:val="a1"/>
        <w:tblW w:w="9555" w:type="dxa"/>
        <w:tblBorders>
          <w:top w:val="nil"/>
          <w:left w:val="nil"/>
          <w:bottom w:val="nil"/>
          <w:right w:val="nil"/>
          <w:insideH w:val="nil"/>
          <w:insideV w:val="nil"/>
        </w:tblBorders>
        <w:tblLayout w:type="fixed"/>
        <w:tblLook w:val="0600" w:firstRow="0" w:lastRow="0" w:firstColumn="0" w:lastColumn="0" w:noHBand="1" w:noVBand="1"/>
      </w:tblPr>
      <w:tblGrid>
        <w:gridCol w:w="2850"/>
        <w:gridCol w:w="1350"/>
        <w:gridCol w:w="1920"/>
        <w:gridCol w:w="3435"/>
      </w:tblGrid>
      <w:tr w:rsidR="00CA25EA" w:rsidRPr="001A537B" w14:paraId="6EFCCACE" w14:textId="77777777">
        <w:trPr>
          <w:trHeight w:val="1245"/>
        </w:trPr>
        <w:tc>
          <w:tcPr>
            <w:tcW w:w="285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08226CF"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Options</w:t>
            </w:r>
          </w:p>
        </w:tc>
        <w:tc>
          <w:tcPr>
            <w:tcW w:w="135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C17A073"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Frequency</w:t>
            </w:r>
          </w:p>
        </w:tc>
        <w:tc>
          <w:tcPr>
            <w:tcW w:w="192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1734007"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Percentage</w:t>
            </w:r>
          </w:p>
        </w:tc>
        <w:tc>
          <w:tcPr>
            <w:tcW w:w="343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6D6C4E17"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Total Respondents</w:t>
            </w:r>
          </w:p>
        </w:tc>
      </w:tr>
      <w:tr w:rsidR="00CA25EA" w:rsidRPr="001A537B" w14:paraId="550EEDEB" w14:textId="77777777">
        <w:trPr>
          <w:trHeight w:val="630"/>
        </w:trPr>
        <w:tc>
          <w:tcPr>
            <w:tcW w:w="285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2FD23D0"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lastRenderedPageBreak/>
              <w:t>Strongly Agree</w:t>
            </w:r>
          </w:p>
        </w:tc>
        <w:tc>
          <w:tcPr>
            <w:tcW w:w="1350" w:type="dxa"/>
            <w:tcBorders>
              <w:top w:val="nil"/>
              <w:left w:val="nil"/>
              <w:bottom w:val="single" w:sz="4" w:space="0" w:color="000000"/>
              <w:right w:val="single" w:sz="4" w:space="0" w:color="000000"/>
            </w:tcBorders>
            <w:tcMar>
              <w:top w:w="0" w:type="dxa"/>
              <w:left w:w="100" w:type="dxa"/>
              <w:bottom w:w="0" w:type="dxa"/>
              <w:right w:w="100" w:type="dxa"/>
            </w:tcMar>
          </w:tcPr>
          <w:p w14:paraId="7453E0D0"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1920" w:type="dxa"/>
            <w:tcBorders>
              <w:top w:val="nil"/>
              <w:left w:val="nil"/>
              <w:bottom w:val="single" w:sz="4" w:space="0" w:color="000000"/>
              <w:right w:val="single" w:sz="4" w:space="0" w:color="000000"/>
            </w:tcBorders>
            <w:tcMar>
              <w:top w:w="0" w:type="dxa"/>
              <w:left w:w="100" w:type="dxa"/>
              <w:bottom w:w="0" w:type="dxa"/>
              <w:right w:w="100" w:type="dxa"/>
            </w:tcMar>
          </w:tcPr>
          <w:p w14:paraId="50E48E50"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3435" w:type="dxa"/>
            <w:tcBorders>
              <w:top w:val="nil"/>
              <w:left w:val="nil"/>
              <w:bottom w:val="single" w:sz="4" w:space="0" w:color="000000"/>
              <w:right w:val="single" w:sz="4" w:space="0" w:color="000000"/>
            </w:tcBorders>
            <w:tcMar>
              <w:top w:w="0" w:type="dxa"/>
              <w:left w:w="100" w:type="dxa"/>
              <w:bottom w:w="0" w:type="dxa"/>
              <w:right w:w="100" w:type="dxa"/>
            </w:tcMar>
          </w:tcPr>
          <w:p w14:paraId="6B346B8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3CFAD806" w14:textId="77777777">
        <w:trPr>
          <w:trHeight w:val="315"/>
        </w:trPr>
        <w:tc>
          <w:tcPr>
            <w:tcW w:w="285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8CA2737"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Agree</w:t>
            </w:r>
          </w:p>
        </w:tc>
        <w:tc>
          <w:tcPr>
            <w:tcW w:w="1350" w:type="dxa"/>
            <w:tcBorders>
              <w:top w:val="nil"/>
              <w:left w:val="nil"/>
              <w:bottom w:val="single" w:sz="4" w:space="0" w:color="000000"/>
              <w:right w:val="single" w:sz="4" w:space="0" w:color="000000"/>
            </w:tcBorders>
            <w:tcMar>
              <w:top w:w="0" w:type="dxa"/>
              <w:left w:w="100" w:type="dxa"/>
              <w:bottom w:w="0" w:type="dxa"/>
              <w:right w:w="100" w:type="dxa"/>
            </w:tcMar>
          </w:tcPr>
          <w:p w14:paraId="3E4F307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1920" w:type="dxa"/>
            <w:tcBorders>
              <w:top w:val="nil"/>
              <w:left w:val="nil"/>
              <w:bottom w:val="single" w:sz="4" w:space="0" w:color="000000"/>
              <w:right w:val="single" w:sz="4" w:space="0" w:color="000000"/>
            </w:tcBorders>
            <w:tcMar>
              <w:top w:w="0" w:type="dxa"/>
              <w:left w:w="100" w:type="dxa"/>
              <w:bottom w:w="0" w:type="dxa"/>
              <w:right w:w="100" w:type="dxa"/>
            </w:tcMar>
          </w:tcPr>
          <w:p w14:paraId="7F0303A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3435" w:type="dxa"/>
            <w:tcBorders>
              <w:top w:val="nil"/>
              <w:left w:val="nil"/>
              <w:bottom w:val="single" w:sz="4" w:space="0" w:color="000000"/>
              <w:right w:val="single" w:sz="4" w:space="0" w:color="000000"/>
            </w:tcBorders>
            <w:tcMar>
              <w:top w:w="0" w:type="dxa"/>
              <w:left w:w="100" w:type="dxa"/>
              <w:bottom w:w="0" w:type="dxa"/>
              <w:right w:w="100" w:type="dxa"/>
            </w:tcMar>
          </w:tcPr>
          <w:p w14:paraId="31AFB68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44A577EB" w14:textId="77777777">
        <w:trPr>
          <w:trHeight w:val="315"/>
        </w:trPr>
        <w:tc>
          <w:tcPr>
            <w:tcW w:w="285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E3E3CBC"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Neutral</w:t>
            </w:r>
          </w:p>
        </w:tc>
        <w:tc>
          <w:tcPr>
            <w:tcW w:w="1350" w:type="dxa"/>
            <w:tcBorders>
              <w:top w:val="nil"/>
              <w:left w:val="nil"/>
              <w:bottom w:val="single" w:sz="4" w:space="0" w:color="000000"/>
              <w:right w:val="single" w:sz="4" w:space="0" w:color="000000"/>
            </w:tcBorders>
            <w:tcMar>
              <w:top w:w="0" w:type="dxa"/>
              <w:left w:w="100" w:type="dxa"/>
              <w:bottom w:w="0" w:type="dxa"/>
              <w:right w:w="100" w:type="dxa"/>
            </w:tcMar>
          </w:tcPr>
          <w:p w14:paraId="34AD0157"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1920" w:type="dxa"/>
            <w:tcBorders>
              <w:top w:val="nil"/>
              <w:left w:val="nil"/>
              <w:bottom w:val="single" w:sz="4" w:space="0" w:color="000000"/>
              <w:right w:val="single" w:sz="4" w:space="0" w:color="000000"/>
            </w:tcBorders>
            <w:tcMar>
              <w:top w:w="0" w:type="dxa"/>
              <w:left w:w="100" w:type="dxa"/>
              <w:bottom w:w="0" w:type="dxa"/>
              <w:right w:w="100" w:type="dxa"/>
            </w:tcMar>
          </w:tcPr>
          <w:p w14:paraId="6C1948F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3435" w:type="dxa"/>
            <w:tcBorders>
              <w:top w:val="nil"/>
              <w:left w:val="nil"/>
              <w:bottom w:val="single" w:sz="4" w:space="0" w:color="000000"/>
              <w:right w:val="single" w:sz="4" w:space="0" w:color="000000"/>
            </w:tcBorders>
            <w:tcMar>
              <w:top w:w="0" w:type="dxa"/>
              <w:left w:w="100" w:type="dxa"/>
              <w:bottom w:w="0" w:type="dxa"/>
              <w:right w:w="100" w:type="dxa"/>
            </w:tcMar>
          </w:tcPr>
          <w:p w14:paraId="2111D858"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6AE0A610" w14:textId="77777777">
        <w:trPr>
          <w:trHeight w:val="630"/>
        </w:trPr>
        <w:tc>
          <w:tcPr>
            <w:tcW w:w="285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1AF644F2"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Disagree</w:t>
            </w:r>
          </w:p>
        </w:tc>
        <w:tc>
          <w:tcPr>
            <w:tcW w:w="1350" w:type="dxa"/>
            <w:tcBorders>
              <w:top w:val="nil"/>
              <w:left w:val="nil"/>
              <w:bottom w:val="single" w:sz="4" w:space="0" w:color="000000"/>
              <w:right w:val="single" w:sz="4" w:space="0" w:color="000000"/>
            </w:tcBorders>
            <w:tcMar>
              <w:top w:w="0" w:type="dxa"/>
              <w:left w:w="100" w:type="dxa"/>
              <w:bottom w:w="0" w:type="dxa"/>
              <w:right w:w="100" w:type="dxa"/>
            </w:tcMar>
          </w:tcPr>
          <w:p w14:paraId="74BFB1D5"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1920" w:type="dxa"/>
            <w:tcBorders>
              <w:top w:val="nil"/>
              <w:left w:val="nil"/>
              <w:bottom w:val="single" w:sz="4" w:space="0" w:color="000000"/>
              <w:right w:val="single" w:sz="4" w:space="0" w:color="000000"/>
            </w:tcBorders>
            <w:tcMar>
              <w:top w:w="0" w:type="dxa"/>
              <w:left w:w="100" w:type="dxa"/>
              <w:bottom w:w="0" w:type="dxa"/>
              <w:right w:w="100" w:type="dxa"/>
            </w:tcMar>
          </w:tcPr>
          <w:p w14:paraId="791621E0"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3435" w:type="dxa"/>
            <w:tcBorders>
              <w:top w:val="nil"/>
              <w:left w:val="nil"/>
              <w:bottom w:val="single" w:sz="4" w:space="0" w:color="000000"/>
              <w:right w:val="single" w:sz="4" w:space="0" w:color="000000"/>
            </w:tcBorders>
            <w:tcMar>
              <w:top w:w="0" w:type="dxa"/>
              <w:left w:w="100" w:type="dxa"/>
              <w:bottom w:w="0" w:type="dxa"/>
              <w:right w:w="100" w:type="dxa"/>
            </w:tcMar>
          </w:tcPr>
          <w:p w14:paraId="611E84F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3DF18448" w14:textId="77777777">
        <w:trPr>
          <w:trHeight w:val="930"/>
        </w:trPr>
        <w:tc>
          <w:tcPr>
            <w:tcW w:w="285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74FB0F1"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Strongly Disagree</w:t>
            </w:r>
          </w:p>
        </w:tc>
        <w:tc>
          <w:tcPr>
            <w:tcW w:w="1350" w:type="dxa"/>
            <w:tcBorders>
              <w:top w:val="nil"/>
              <w:left w:val="nil"/>
              <w:bottom w:val="single" w:sz="4" w:space="0" w:color="000000"/>
              <w:right w:val="single" w:sz="4" w:space="0" w:color="000000"/>
            </w:tcBorders>
            <w:tcMar>
              <w:top w:w="0" w:type="dxa"/>
              <w:left w:w="100" w:type="dxa"/>
              <w:bottom w:w="0" w:type="dxa"/>
              <w:right w:w="100" w:type="dxa"/>
            </w:tcMar>
          </w:tcPr>
          <w:p w14:paraId="5743F493"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5</w:t>
            </w:r>
          </w:p>
        </w:tc>
        <w:tc>
          <w:tcPr>
            <w:tcW w:w="1920" w:type="dxa"/>
            <w:tcBorders>
              <w:top w:val="nil"/>
              <w:left w:val="nil"/>
              <w:bottom w:val="single" w:sz="4" w:space="0" w:color="000000"/>
              <w:right w:val="single" w:sz="4" w:space="0" w:color="000000"/>
            </w:tcBorders>
            <w:tcMar>
              <w:top w:w="0" w:type="dxa"/>
              <w:left w:w="100" w:type="dxa"/>
              <w:bottom w:w="0" w:type="dxa"/>
              <w:right w:w="100" w:type="dxa"/>
            </w:tcMar>
          </w:tcPr>
          <w:p w14:paraId="650AA23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20%</w:t>
            </w:r>
          </w:p>
        </w:tc>
        <w:tc>
          <w:tcPr>
            <w:tcW w:w="3435" w:type="dxa"/>
            <w:tcBorders>
              <w:top w:val="nil"/>
              <w:left w:val="nil"/>
              <w:bottom w:val="single" w:sz="4" w:space="0" w:color="000000"/>
              <w:right w:val="single" w:sz="4" w:space="0" w:color="000000"/>
            </w:tcBorders>
            <w:tcMar>
              <w:top w:w="0" w:type="dxa"/>
              <w:left w:w="100" w:type="dxa"/>
              <w:bottom w:w="0" w:type="dxa"/>
              <w:right w:w="100" w:type="dxa"/>
            </w:tcMar>
          </w:tcPr>
          <w:p w14:paraId="63FEDB25"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p w14:paraId="432A043E" w14:textId="77777777" w:rsidR="00943B14" w:rsidRPr="001A537B" w:rsidRDefault="00943B14" w:rsidP="00CA25EA">
            <w:pPr>
              <w:spacing w:before="240" w:after="240" w:line="276" w:lineRule="auto"/>
              <w:ind w:left="120"/>
              <w:rPr>
                <w:color w:val="000000" w:themeColor="text1"/>
                <w:lang w:val="en-GB"/>
              </w:rPr>
            </w:pPr>
          </w:p>
        </w:tc>
      </w:tr>
    </w:tbl>
    <w:p w14:paraId="756C9C1D" w14:textId="2879E21F" w:rsidR="00943B14" w:rsidRPr="001A537B" w:rsidRDefault="00261A4B" w:rsidP="00061686">
      <w:pPr>
        <w:pStyle w:val="Heading3"/>
        <w:rPr>
          <w:lang w:val="en-GB"/>
        </w:rPr>
      </w:pPr>
      <w:bookmarkStart w:id="23" w:name="_Toc139911653"/>
      <w:r w:rsidRPr="001A537B">
        <w:rPr>
          <w:lang w:val="en-GB"/>
        </w:rPr>
        <w:t>Table 2:</w:t>
      </w:r>
      <w:r w:rsidR="00061686" w:rsidRPr="001A537B">
        <w:rPr>
          <w:lang w:val="en-GB"/>
        </w:rPr>
        <w:t xml:space="preserve"> </w:t>
      </w:r>
      <w:r w:rsidRPr="001A537B">
        <w:rPr>
          <w:lang w:val="en-GB"/>
        </w:rPr>
        <w:t>The difficulties educational institutions encounter while establishing the "VLE"</w:t>
      </w:r>
      <w:bookmarkEnd w:id="23"/>
    </w:p>
    <w:p w14:paraId="62ADFC32" w14:textId="77777777" w:rsidR="00943B14" w:rsidRPr="001A537B" w:rsidRDefault="00943B14" w:rsidP="00CA25EA">
      <w:pPr>
        <w:ind w:left="720"/>
        <w:rPr>
          <w:b/>
          <w:color w:val="000000" w:themeColor="text1"/>
          <w:lang w:val="en-GB"/>
        </w:rPr>
      </w:pPr>
    </w:p>
    <w:p w14:paraId="47B0E726" w14:textId="4B5B6D7A" w:rsidR="00943B14" w:rsidRPr="001A537B" w:rsidRDefault="005F7FFA" w:rsidP="00CA25EA">
      <w:pPr>
        <w:rPr>
          <w:color w:val="000000" w:themeColor="text1"/>
          <w:lang w:val="en-GB"/>
        </w:rPr>
      </w:pPr>
      <w:r w:rsidRPr="001A537B">
        <w:rPr>
          <w:noProof/>
          <w:lang w:val="en-GB" w:eastAsia="en-US"/>
        </w:rPr>
        <w:drawing>
          <wp:inline distT="0" distB="0" distL="0" distR="0" wp14:anchorId="0D83B684" wp14:editId="7A7C48B1">
            <wp:extent cx="5821680" cy="2926080"/>
            <wp:effectExtent l="0" t="0" r="7620" b="7620"/>
            <wp:docPr id="812410578" name="Chart 1">
              <a:extLst xmlns:a="http://schemas.openxmlformats.org/drawingml/2006/main">
                <a:ext uri="{FF2B5EF4-FFF2-40B4-BE49-F238E27FC236}">
                  <a16:creationId xmlns:a16="http://schemas.microsoft.com/office/drawing/2014/main" id="{D222C214-C2FB-18AF-D609-FA7C0D11B8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A0869A" w14:textId="66E47DFA" w:rsidR="00943B14" w:rsidRPr="001A537B" w:rsidRDefault="00261A4B" w:rsidP="00061686">
      <w:pPr>
        <w:pStyle w:val="Heading4"/>
        <w:rPr>
          <w:lang w:val="en-GB"/>
        </w:rPr>
      </w:pPr>
      <w:bookmarkStart w:id="24" w:name="_Toc139911688"/>
      <w:r w:rsidRPr="001A537B">
        <w:rPr>
          <w:lang w:val="en-GB"/>
        </w:rPr>
        <w:t>Graph 2:</w:t>
      </w:r>
      <w:r w:rsidR="00061686" w:rsidRPr="001A537B">
        <w:rPr>
          <w:lang w:val="en-GB"/>
        </w:rPr>
        <w:t xml:space="preserve"> </w:t>
      </w:r>
      <w:r w:rsidRPr="001A537B">
        <w:rPr>
          <w:lang w:val="en-GB"/>
        </w:rPr>
        <w:t>The difficulties educational institutions encounter while establishing the "VLE"</w:t>
      </w:r>
      <w:bookmarkEnd w:id="24"/>
    </w:p>
    <w:p w14:paraId="7158AE10" w14:textId="77777777" w:rsidR="00943B14" w:rsidRPr="001A537B" w:rsidRDefault="00261A4B" w:rsidP="00CA25EA">
      <w:pPr>
        <w:rPr>
          <w:b/>
          <w:i/>
          <w:color w:val="000000" w:themeColor="text1"/>
          <w:lang w:val="en-GB"/>
        </w:rPr>
      </w:pPr>
      <w:r w:rsidRPr="001A537B">
        <w:rPr>
          <w:b/>
          <w:i/>
          <w:color w:val="000000" w:themeColor="text1"/>
          <w:lang w:val="en-GB"/>
        </w:rPr>
        <w:t>Analysis</w:t>
      </w:r>
    </w:p>
    <w:p w14:paraId="721AA022" w14:textId="7518F963" w:rsidR="00943B14" w:rsidRPr="001A537B" w:rsidRDefault="00261A4B" w:rsidP="00CA25EA">
      <w:pPr>
        <w:rPr>
          <w:color w:val="000000" w:themeColor="text1"/>
          <w:lang w:val="en-GB"/>
        </w:rPr>
      </w:pPr>
      <w:r w:rsidRPr="001A537B">
        <w:rPr>
          <w:color w:val="000000" w:themeColor="text1"/>
          <w:lang w:val="en-GB"/>
        </w:rPr>
        <w:lastRenderedPageBreak/>
        <w:t xml:space="preserve">The information made available makes it clear that there are differing views on the challenges faced by schools or colleges while building a VLE. 40% of respondents accept the difficulties, yet an equal number (40%) have a different viewpoint. The fact that 16% of those surveyed chose the neutral option suggests ambiguity or a lack of agreement over the challenges encountered. Notably, 20% of those surveyed strongly disagree, indicating that they think there are little or no challenges in creating a VLE. The diverse replies emphasize the need for more investigation into the unique difficulties experienced by educational institutions while implementing VLEs (Hamutoglu </w:t>
      </w:r>
      <w:r w:rsidRPr="001A537B">
        <w:rPr>
          <w:i/>
          <w:color w:val="000000" w:themeColor="text1"/>
          <w:lang w:val="en-GB"/>
        </w:rPr>
        <w:t>et al.</w:t>
      </w:r>
      <w:r w:rsidR="001A537B">
        <w:rPr>
          <w:i/>
          <w:color w:val="000000" w:themeColor="text1"/>
          <w:lang w:val="en-GB"/>
        </w:rPr>
        <w:t xml:space="preserve"> </w:t>
      </w:r>
      <w:r w:rsidRPr="001A537B">
        <w:rPr>
          <w:color w:val="000000" w:themeColor="text1"/>
          <w:lang w:val="en-GB"/>
        </w:rPr>
        <w:t>2020).</w:t>
      </w:r>
    </w:p>
    <w:p w14:paraId="027E302A" w14:textId="77777777" w:rsidR="00943B14" w:rsidRPr="001A537B" w:rsidRDefault="00261A4B" w:rsidP="00CA25EA">
      <w:pPr>
        <w:pStyle w:val="Heading2"/>
        <w:rPr>
          <w:color w:val="000000" w:themeColor="text1"/>
          <w:lang w:val="en-GB"/>
        </w:rPr>
      </w:pPr>
      <w:bookmarkStart w:id="25" w:name="_t0t2mvc4fzpi" w:colFirst="0" w:colLast="0"/>
      <w:bookmarkStart w:id="26" w:name="_Toc139909217"/>
      <w:bookmarkEnd w:id="25"/>
      <w:r w:rsidRPr="001A537B">
        <w:rPr>
          <w:color w:val="000000" w:themeColor="text1"/>
          <w:lang w:val="en-GB"/>
        </w:rPr>
        <w:t>3. The advent of the "VLE" has altered the role educators play in promoting learning</w:t>
      </w:r>
      <w:bookmarkEnd w:id="26"/>
    </w:p>
    <w:tbl>
      <w:tblPr>
        <w:tblStyle w:val="a2"/>
        <w:tblW w:w="8760" w:type="dxa"/>
        <w:tblBorders>
          <w:top w:val="nil"/>
          <w:left w:val="nil"/>
          <w:bottom w:val="nil"/>
          <w:right w:val="nil"/>
          <w:insideH w:val="nil"/>
          <w:insideV w:val="nil"/>
        </w:tblBorders>
        <w:tblLayout w:type="fixed"/>
        <w:tblLook w:val="0600" w:firstRow="0" w:lastRow="0" w:firstColumn="0" w:lastColumn="0" w:noHBand="1" w:noVBand="1"/>
      </w:tblPr>
      <w:tblGrid>
        <w:gridCol w:w="2280"/>
        <w:gridCol w:w="1530"/>
        <w:gridCol w:w="2010"/>
        <w:gridCol w:w="2940"/>
      </w:tblGrid>
      <w:tr w:rsidR="00CA25EA" w:rsidRPr="001A537B" w14:paraId="749726BE" w14:textId="77777777">
        <w:trPr>
          <w:trHeight w:val="1245"/>
        </w:trPr>
        <w:tc>
          <w:tcPr>
            <w:tcW w:w="228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E0A7FD1"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Options</w:t>
            </w:r>
          </w:p>
        </w:tc>
        <w:tc>
          <w:tcPr>
            <w:tcW w:w="153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3D6567C"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Frequency</w:t>
            </w:r>
          </w:p>
        </w:tc>
        <w:tc>
          <w:tcPr>
            <w:tcW w:w="20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40C0B08F"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Percentage</w:t>
            </w:r>
          </w:p>
        </w:tc>
        <w:tc>
          <w:tcPr>
            <w:tcW w:w="294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B422BCD"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Total Respondents</w:t>
            </w:r>
          </w:p>
        </w:tc>
      </w:tr>
      <w:tr w:rsidR="00CA25EA" w:rsidRPr="001A537B" w14:paraId="4CE4D276" w14:textId="77777777">
        <w:trPr>
          <w:trHeight w:val="630"/>
        </w:trPr>
        <w:tc>
          <w:tcPr>
            <w:tcW w:w="228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5B64DF8"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Strongly Agree</w:t>
            </w:r>
          </w:p>
        </w:tc>
        <w:tc>
          <w:tcPr>
            <w:tcW w:w="1530" w:type="dxa"/>
            <w:tcBorders>
              <w:top w:val="nil"/>
              <w:left w:val="nil"/>
              <w:bottom w:val="single" w:sz="4" w:space="0" w:color="000000"/>
              <w:right w:val="single" w:sz="4" w:space="0" w:color="000000"/>
            </w:tcBorders>
            <w:tcMar>
              <w:top w:w="0" w:type="dxa"/>
              <w:left w:w="100" w:type="dxa"/>
              <w:bottom w:w="0" w:type="dxa"/>
              <w:right w:w="100" w:type="dxa"/>
            </w:tcMar>
          </w:tcPr>
          <w:p w14:paraId="1DDA022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8</w:t>
            </w:r>
          </w:p>
        </w:tc>
        <w:tc>
          <w:tcPr>
            <w:tcW w:w="2010" w:type="dxa"/>
            <w:tcBorders>
              <w:top w:val="nil"/>
              <w:left w:val="nil"/>
              <w:bottom w:val="single" w:sz="4" w:space="0" w:color="000000"/>
              <w:right w:val="single" w:sz="4" w:space="0" w:color="000000"/>
            </w:tcBorders>
            <w:tcMar>
              <w:top w:w="0" w:type="dxa"/>
              <w:left w:w="100" w:type="dxa"/>
              <w:bottom w:w="0" w:type="dxa"/>
              <w:right w:w="100" w:type="dxa"/>
            </w:tcMar>
          </w:tcPr>
          <w:p w14:paraId="4F926571"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32%</w:t>
            </w:r>
          </w:p>
        </w:tc>
        <w:tc>
          <w:tcPr>
            <w:tcW w:w="2940" w:type="dxa"/>
            <w:tcBorders>
              <w:top w:val="nil"/>
              <w:left w:val="nil"/>
              <w:bottom w:val="single" w:sz="4" w:space="0" w:color="000000"/>
              <w:right w:val="single" w:sz="4" w:space="0" w:color="000000"/>
            </w:tcBorders>
            <w:tcMar>
              <w:top w:w="0" w:type="dxa"/>
              <w:left w:w="100" w:type="dxa"/>
              <w:bottom w:w="0" w:type="dxa"/>
              <w:right w:w="100" w:type="dxa"/>
            </w:tcMar>
          </w:tcPr>
          <w:p w14:paraId="3E4A8BDF"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2CC7E089" w14:textId="77777777">
        <w:trPr>
          <w:trHeight w:val="315"/>
        </w:trPr>
        <w:tc>
          <w:tcPr>
            <w:tcW w:w="228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16ADAA7"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Agree</w:t>
            </w:r>
          </w:p>
        </w:tc>
        <w:tc>
          <w:tcPr>
            <w:tcW w:w="1530" w:type="dxa"/>
            <w:tcBorders>
              <w:top w:val="nil"/>
              <w:left w:val="nil"/>
              <w:bottom w:val="single" w:sz="4" w:space="0" w:color="000000"/>
              <w:right w:val="single" w:sz="4" w:space="0" w:color="000000"/>
            </w:tcBorders>
            <w:tcMar>
              <w:top w:w="0" w:type="dxa"/>
              <w:left w:w="100" w:type="dxa"/>
              <w:bottom w:w="0" w:type="dxa"/>
              <w:right w:w="100" w:type="dxa"/>
            </w:tcMar>
          </w:tcPr>
          <w:p w14:paraId="7B52EDB7"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2010" w:type="dxa"/>
            <w:tcBorders>
              <w:top w:val="nil"/>
              <w:left w:val="nil"/>
              <w:bottom w:val="single" w:sz="4" w:space="0" w:color="000000"/>
              <w:right w:val="single" w:sz="4" w:space="0" w:color="000000"/>
            </w:tcBorders>
            <w:tcMar>
              <w:top w:w="0" w:type="dxa"/>
              <w:left w:w="100" w:type="dxa"/>
              <w:bottom w:w="0" w:type="dxa"/>
              <w:right w:w="100" w:type="dxa"/>
            </w:tcMar>
          </w:tcPr>
          <w:p w14:paraId="3776766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2940" w:type="dxa"/>
            <w:tcBorders>
              <w:top w:val="nil"/>
              <w:left w:val="nil"/>
              <w:bottom w:val="single" w:sz="4" w:space="0" w:color="000000"/>
              <w:right w:val="single" w:sz="4" w:space="0" w:color="000000"/>
            </w:tcBorders>
            <w:tcMar>
              <w:top w:w="0" w:type="dxa"/>
              <w:left w:w="100" w:type="dxa"/>
              <w:bottom w:w="0" w:type="dxa"/>
              <w:right w:w="100" w:type="dxa"/>
            </w:tcMar>
          </w:tcPr>
          <w:p w14:paraId="56A9023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0D7CB164" w14:textId="77777777">
        <w:trPr>
          <w:trHeight w:val="315"/>
        </w:trPr>
        <w:tc>
          <w:tcPr>
            <w:tcW w:w="228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AFDC3B6"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Neutral</w:t>
            </w:r>
          </w:p>
        </w:tc>
        <w:tc>
          <w:tcPr>
            <w:tcW w:w="1530" w:type="dxa"/>
            <w:tcBorders>
              <w:top w:val="nil"/>
              <w:left w:val="nil"/>
              <w:bottom w:val="single" w:sz="4" w:space="0" w:color="000000"/>
              <w:right w:val="single" w:sz="4" w:space="0" w:color="000000"/>
            </w:tcBorders>
            <w:tcMar>
              <w:top w:w="0" w:type="dxa"/>
              <w:left w:w="100" w:type="dxa"/>
              <w:bottom w:w="0" w:type="dxa"/>
              <w:right w:w="100" w:type="dxa"/>
            </w:tcMar>
          </w:tcPr>
          <w:p w14:paraId="4449CBB9"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3</w:t>
            </w:r>
          </w:p>
        </w:tc>
        <w:tc>
          <w:tcPr>
            <w:tcW w:w="2010" w:type="dxa"/>
            <w:tcBorders>
              <w:top w:val="nil"/>
              <w:left w:val="nil"/>
              <w:bottom w:val="single" w:sz="4" w:space="0" w:color="000000"/>
              <w:right w:val="single" w:sz="4" w:space="0" w:color="000000"/>
            </w:tcBorders>
            <w:tcMar>
              <w:top w:w="0" w:type="dxa"/>
              <w:left w:w="100" w:type="dxa"/>
              <w:bottom w:w="0" w:type="dxa"/>
              <w:right w:w="100" w:type="dxa"/>
            </w:tcMar>
          </w:tcPr>
          <w:p w14:paraId="5E19514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12%</w:t>
            </w:r>
          </w:p>
        </w:tc>
        <w:tc>
          <w:tcPr>
            <w:tcW w:w="2940" w:type="dxa"/>
            <w:tcBorders>
              <w:top w:val="nil"/>
              <w:left w:val="nil"/>
              <w:bottom w:val="single" w:sz="4" w:space="0" w:color="000000"/>
              <w:right w:val="single" w:sz="4" w:space="0" w:color="000000"/>
            </w:tcBorders>
            <w:tcMar>
              <w:top w:w="0" w:type="dxa"/>
              <w:left w:w="100" w:type="dxa"/>
              <w:bottom w:w="0" w:type="dxa"/>
              <w:right w:w="100" w:type="dxa"/>
            </w:tcMar>
          </w:tcPr>
          <w:p w14:paraId="0C50A95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65B8DB28" w14:textId="77777777">
        <w:trPr>
          <w:trHeight w:val="630"/>
        </w:trPr>
        <w:tc>
          <w:tcPr>
            <w:tcW w:w="228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3AE13D0"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Disagree</w:t>
            </w:r>
          </w:p>
        </w:tc>
        <w:tc>
          <w:tcPr>
            <w:tcW w:w="1530" w:type="dxa"/>
            <w:tcBorders>
              <w:top w:val="nil"/>
              <w:left w:val="nil"/>
              <w:bottom w:val="single" w:sz="4" w:space="0" w:color="000000"/>
              <w:right w:val="single" w:sz="4" w:space="0" w:color="000000"/>
            </w:tcBorders>
            <w:tcMar>
              <w:top w:w="0" w:type="dxa"/>
              <w:left w:w="100" w:type="dxa"/>
              <w:bottom w:w="0" w:type="dxa"/>
              <w:right w:w="100" w:type="dxa"/>
            </w:tcMar>
          </w:tcPr>
          <w:p w14:paraId="483AB4C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w:t>
            </w:r>
          </w:p>
        </w:tc>
        <w:tc>
          <w:tcPr>
            <w:tcW w:w="2010" w:type="dxa"/>
            <w:tcBorders>
              <w:top w:val="nil"/>
              <w:left w:val="nil"/>
              <w:bottom w:val="single" w:sz="4" w:space="0" w:color="000000"/>
              <w:right w:val="single" w:sz="4" w:space="0" w:color="000000"/>
            </w:tcBorders>
            <w:tcMar>
              <w:top w:w="0" w:type="dxa"/>
              <w:left w:w="100" w:type="dxa"/>
              <w:bottom w:w="0" w:type="dxa"/>
              <w:right w:w="100" w:type="dxa"/>
            </w:tcMar>
          </w:tcPr>
          <w:p w14:paraId="0F371D0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8%</w:t>
            </w:r>
          </w:p>
        </w:tc>
        <w:tc>
          <w:tcPr>
            <w:tcW w:w="2940" w:type="dxa"/>
            <w:tcBorders>
              <w:top w:val="nil"/>
              <w:left w:val="nil"/>
              <w:bottom w:val="single" w:sz="4" w:space="0" w:color="000000"/>
              <w:right w:val="single" w:sz="4" w:space="0" w:color="000000"/>
            </w:tcBorders>
            <w:tcMar>
              <w:top w:w="0" w:type="dxa"/>
              <w:left w:w="100" w:type="dxa"/>
              <w:bottom w:w="0" w:type="dxa"/>
              <w:right w:w="100" w:type="dxa"/>
            </w:tcMar>
          </w:tcPr>
          <w:p w14:paraId="506249DF"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1E202B16" w14:textId="77777777">
        <w:trPr>
          <w:trHeight w:val="930"/>
        </w:trPr>
        <w:tc>
          <w:tcPr>
            <w:tcW w:w="228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FBC83FD"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Strongly Disagree</w:t>
            </w:r>
          </w:p>
        </w:tc>
        <w:tc>
          <w:tcPr>
            <w:tcW w:w="1530" w:type="dxa"/>
            <w:tcBorders>
              <w:top w:val="nil"/>
              <w:left w:val="nil"/>
              <w:bottom w:val="single" w:sz="4" w:space="0" w:color="000000"/>
              <w:right w:val="single" w:sz="4" w:space="0" w:color="000000"/>
            </w:tcBorders>
            <w:tcMar>
              <w:top w:w="0" w:type="dxa"/>
              <w:left w:w="100" w:type="dxa"/>
              <w:bottom w:w="0" w:type="dxa"/>
              <w:right w:w="100" w:type="dxa"/>
            </w:tcMar>
          </w:tcPr>
          <w:p w14:paraId="7E2087C7"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2010" w:type="dxa"/>
            <w:tcBorders>
              <w:top w:val="nil"/>
              <w:left w:val="nil"/>
              <w:bottom w:val="single" w:sz="4" w:space="0" w:color="000000"/>
              <w:right w:val="single" w:sz="4" w:space="0" w:color="000000"/>
            </w:tcBorders>
            <w:tcMar>
              <w:top w:w="0" w:type="dxa"/>
              <w:left w:w="100" w:type="dxa"/>
              <w:bottom w:w="0" w:type="dxa"/>
              <w:right w:w="100" w:type="dxa"/>
            </w:tcMar>
          </w:tcPr>
          <w:p w14:paraId="4105DBB2"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2940" w:type="dxa"/>
            <w:tcBorders>
              <w:top w:val="nil"/>
              <w:left w:val="nil"/>
              <w:bottom w:val="single" w:sz="4" w:space="0" w:color="000000"/>
              <w:right w:val="single" w:sz="4" w:space="0" w:color="000000"/>
            </w:tcBorders>
            <w:tcMar>
              <w:top w:w="0" w:type="dxa"/>
              <w:left w:w="100" w:type="dxa"/>
              <w:bottom w:w="0" w:type="dxa"/>
              <w:right w:w="100" w:type="dxa"/>
            </w:tcMar>
          </w:tcPr>
          <w:p w14:paraId="18CA25F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bl>
    <w:p w14:paraId="5321AC1B" w14:textId="0B14C543" w:rsidR="00943B14" w:rsidRPr="001A537B" w:rsidRDefault="00261A4B" w:rsidP="00061686">
      <w:pPr>
        <w:pStyle w:val="Heading3"/>
        <w:rPr>
          <w:lang w:val="en-GB"/>
        </w:rPr>
      </w:pPr>
      <w:r w:rsidRPr="001A537B">
        <w:rPr>
          <w:lang w:val="en-GB"/>
        </w:rPr>
        <w:lastRenderedPageBreak/>
        <w:t xml:space="preserve"> </w:t>
      </w:r>
      <w:bookmarkStart w:id="27" w:name="_Toc139911654"/>
      <w:r w:rsidRPr="001A537B">
        <w:rPr>
          <w:lang w:val="en-GB"/>
        </w:rPr>
        <w:t>Table 3</w:t>
      </w:r>
      <w:r w:rsidR="00061686" w:rsidRPr="001A537B">
        <w:rPr>
          <w:lang w:val="en-GB"/>
        </w:rPr>
        <w:t>: The</w:t>
      </w:r>
      <w:r w:rsidRPr="001A537B">
        <w:rPr>
          <w:lang w:val="en-GB"/>
        </w:rPr>
        <w:t xml:space="preserve"> advent of the "VLE" has altered the role educators play in promoting learning</w:t>
      </w:r>
      <w:bookmarkEnd w:id="27"/>
    </w:p>
    <w:p w14:paraId="4DD45BBA" w14:textId="0A51BF75" w:rsidR="00943B14" w:rsidRPr="001A537B" w:rsidRDefault="005F7FFA" w:rsidP="00CA25EA">
      <w:pPr>
        <w:rPr>
          <w:color w:val="000000" w:themeColor="text1"/>
          <w:lang w:val="en-GB"/>
        </w:rPr>
      </w:pPr>
      <w:r w:rsidRPr="001A537B">
        <w:rPr>
          <w:noProof/>
          <w:lang w:val="en-GB" w:eastAsia="en-US"/>
        </w:rPr>
        <w:drawing>
          <wp:inline distT="0" distB="0" distL="0" distR="0" wp14:anchorId="7D2A93E3" wp14:editId="0F106918">
            <wp:extent cx="5958840" cy="2743200"/>
            <wp:effectExtent l="0" t="0" r="3810" b="0"/>
            <wp:docPr id="1175093132" name="Chart 1">
              <a:extLst xmlns:a="http://schemas.openxmlformats.org/drawingml/2006/main">
                <a:ext uri="{FF2B5EF4-FFF2-40B4-BE49-F238E27FC236}">
                  <a16:creationId xmlns:a16="http://schemas.microsoft.com/office/drawing/2014/main" id="{2AFACEC8-D44C-F3BE-55AA-E2EA3384A7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CFD931" w14:textId="77777777" w:rsidR="00943B14" w:rsidRPr="001A537B" w:rsidRDefault="00261A4B" w:rsidP="00061686">
      <w:pPr>
        <w:pStyle w:val="Heading4"/>
        <w:rPr>
          <w:lang w:val="en-GB"/>
        </w:rPr>
      </w:pPr>
      <w:bookmarkStart w:id="28" w:name="_Toc139911689"/>
      <w:r w:rsidRPr="001A537B">
        <w:rPr>
          <w:lang w:val="en-GB"/>
        </w:rPr>
        <w:t>Graph 3:The advent of the "VLE" has altered the role educators play in promoting learning</w:t>
      </w:r>
      <w:bookmarkEnd w:id="28"/>
    </w:p>
    <w:p w14:paraId="4ECC18D9" w14:textId="77777777" w:rsidR="00943B14" w:rsidRPr="001A537B" w:rsidRDefault="00943B14" w:rsidP="00CA25EA">
      <w:pPr>
        <w:rPr>
          <w:color w:val="000000" w:themeColor="text1"/>
          <w:lang w:val="en-GB"/>
        </w:rPr>
      </w:pPr>
    </w:p>
    <w:p w14:paraId="06E213D4" w14:textId="77777777" w:rsidR="00943B14" w:rsidRPr="001A537B" w:rsidRDefault="00261A4B" w:rsidP="00CA25EA">
      <w:pPr>
        <w:rPr>
          <w:b/>
          <w:i/>
          <w:color w:val="000000" w:themeColor="text1"/>
          <w:lang w:val="en-GB"/>
        </w:rPr>
      </w:pPr>
      <w:r w:rsidRPr="001A537B">
        <w:rPr>
          <w:b/>
          <w:i/>
          <w:color w:val="000000" w:themeColor="text1"/>
          <w:lang w:val="en-GB"/>
        </w:rPr>
        <w:t>Analysis</w:t>
      </w:r>
    </w:p>
    <w:p w14:paraId="2A1F5B12" w14:textId="6D085F64" w:rsidR="00943B14" w:rsidRPr="001A537B" w:rsidRDefault="00261A4B" w:rsidP="00CA25EA">
      <w:pPr>
        <w:rPr>
          <w:color w:val="000000" w:themeColor="text1"/>
          <w:lang w:val="en-GB"/>
        </w:rPr>
      </w:pPr>
      <w:r w:rsidRPr="001A537B">
        <w:rPr>
          <w:color w:val="000000" w:themeColor="text1"/>
          <w:lang w:val="en-GB"/>
        </w:rPr>
        <w:t xml:space="preserve">Based on the information supplied, it is clear that different people hold different views on the question of whether the development of VLE has changed how educators promote learning. The majority of respondents (56%) think that the function of educators has changed, although </w:t>
      </w:r>
      <w:r w:rsidR="001A537B" w:rsidRPr="001A537B">
        <w:rPr>
          <w:color w:val="000000" w:themeColor="text1"/>
          <w:lang w:val="en-GB"/>
        </w:rPr>
        <w:t>a sizeable portion (36%) disagrees</w:t>
      </w:r>
      <w:r w:rsidRPr="001A537B">
        <w:rPr>
          <w:color w:val="000000" w:themeColor="text1"/>
          <w:lang w:val="en-GB"/>
        </w:rPr>
        <w:t xml:space="preserve">. The comments show a lack of agreement on the degree of change in educators' roles as a result of the introduction of VLEs (Dawadi </w:t>
      </w:r>
      <w:r w:rsidRPr="001A537B">
        <w:rPr>
          <w:i/>
          <w:color w:val="000000" w:themeColor="text1"/>
          <w:lang w:val="en-GB"/>
        </w:rPr>
        <w:t>et al.</w:t>
      </w:r>
      <w:r w:rsidR="001A537B">
        <w:rPr>
          <w:i/>
          <w:color w:val="000000" w:themeColor="text1"/>
          <w:lang w:val="en-GB"/>
        </w:rPr>
        <w:t xml:space="preserve"> </w:t>
      </w:r>
      <w:r w:rsidRPr="001A537B">
        <w:rPr>
          <w:color w:val="000000" w:themeColor="text1"/>
          <w:lang w:val="en-GB"/>
        </w:rPr>
        <w:t>2021).</w:t>
      </w:r>
    </w:p>
    <w:p w14:paraId="0FF59E14" w14:textId="77777777" w:rsidR="00943B14" w:rsidRPr="001A537B" w:rsidRDefault="00943B14" w:rsidP="00CA25EA">
      <w:pPr>
        <w:rPr>
          <w:color w:val="000000" w:themeColor="text1"/>
          <w:lang w:val="en-GB"/>
        </w:rPr>
      </w:pPr>
    </w:p>
    <w:p w14:paraId="5CBE2541" w14:textId="77777777" w:rsidR="00943B14" w:rsidRPr="001A537B" w:rsidRDefault="00261A4B" w:rsidP="00CA25EA">
      <w:pPr>
        <w:pStyle w:val="Heading2"/>
        <w:rPr>
          <w:color w:val="000000" w:themeColor="text1"/>
          <w:lang w:val="en-GB"/>
        </w:rPr>
      </w:pPr>
      <w:bookmarkStart w:id="29" w:name="_6gnhjs4kn5av" w:colFirst="0" w:colLast="0"/>
      <w:bookmarkStart w:id="30" w:name="_Toc139909218"/>
      <w:bookmarkEnd w:id="29"/>
      <w:r w:rsidRPr="001A537B">
        <w:rPr>
          <w:color w:val="000000" w:themeColor="text1"/>
          <w:lang w:val="en-GB"/>
        </w:rPr>
        <w:t>4. In comparison to conventional classroom instruction</w:t>
      </w:r>
      <w:bookmarkEnd w:id="30"/>
    </w:p>
    <w:tbl>
      <w:tblPr>
        <w:tblStyle w:val="a3"/>
        <w:tblW w:w="9225" w:type="dxa"/>
        <w:tblBorders>
          <w:top w:val="nil"/>
          <w:left w:val="nil"/>
          <w:bottom w:val="nil"/>
          <w:right w:val="nil"/>
          <w:insideH w:val="nil"/>
          <w:insideV w:val="nil"/>
        </w:tblBorders>
        <w:tblLayout w:type="fixed"/>
        <w:tblLook w:val="0600" w:firstRow="0" w:lastRow="0" w:firstColumn="0" w:lastColumn="0" w:noHBand="1" w:noVBand="1"/>
      </w:tblPr>
      <w:tblGrid>
        <w:gridCol w:w="3015"/>
        <w:gridCol w:w="2190"/>
        <w:gridCol w:w="1965"/>
        <w:gridCol w:w="2055"/>
      </w:tblGrid>
      <w:tr w:rsidR="00CA25EA" w:rsidRPr="001A537B" w14:paraId="1D5E0A48" w14:textId="77777777">
        <w:trPr>
          <w:trHeight w:val="1245"/>
        </w:trPr>
        <w:tc>
          <w:tcPr>
            <w:tcW w:w="301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A80D1A"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Options</w:t>
            </w:r>
          </w:p>
        </w:tc>
        <w:tc>
          <w:tcPr>
            <w:tcW w:w="219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B0B53CC"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Frequency</w:t>
            </w:r>
          </w:p>
        </w:tc>
        <w:tc>
          <w:tcPr>
            <w:tcW w:w="196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C9A792D"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Percentage</w:t>
            </w:r>
          </w:p>
        </w:tc>
        <w:tc>
          <w:tcPr>
            <w:tcW w:w="205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6D27726F"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Total Respondents</w:t>
            </w:r>
          </w:p>
        </w:tc>
      </w:tr>
      <w:tr w:rsidR="00CA25EA" w:rsidRPr="001A537B" w14:paraId="7407B228" w14:textId="77777777">
        <w:trPr>
          <w:trHeight w:val="630"/>
        </w:trPr>
        <w:tc>
          <w:tcPr>
            <w:tcW w:w="30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BBD2CAC"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Strongly Agree</w:t>
            </w:r>
          </w:p>
        </w:tc>
        <w:tc>
          <w:tcPr>
            <w:tcW w:w="2190" w:type="dxa"/>
            <w:tcBorders>
              <w:top w:val="nil"/>
              <w:left w:val="nil"/>
              <w:bottom w:val="single" w:sz="4" w:space="0" w:color="000000"/>
              <w:right w:val="single" w:sz="4" w:space="0" w:color="000000"/>
            </w:tcBorders>
            <w:tcMar>
              <w:top w:w="0" w:type="dxa"/>
              <w:left w:w="100" w:type="dxa"/>
              <w:bottom w:w="0" w:type="dxa"/>
              <w:right w:w="100" w:type="dxa"/>
            </w:tcMar>
          </w:tcPr>
          <w:p w14:paraId="63678505"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1965" w:type="dxa"/>
            <w:tcBorders>
              <w:top w:val="nil"/>
              <w:left w:val="nil"/>
              <w:bottom w:val="single" w:sz="4" w:space="0" w:color="000000"/>
              <w:right w:val="single" w:sz="4" w:space="0" w:color="000000"/>
            </w:tcBorders>
            <w:tcMar>
              <w:top w:w="0" w:type="dxa"/>
              <w:left w:w="100" w:type="dxa"/>
              <w:bottom w:w="0" w:type="dxa"/>
              <w:right w:w="100" w:type="dxa"/>
            </w:tcMar>
          </w:tcPr>
          <w:p w14:paraId="1566F60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2055" w:type="dxa"/>
            <w:tcBorders>
              <w:top w:val="nil"/>
              <w:left w:val="nil"/>
              <w:bottom w:val="single" w:sz="4" w:space="0" w:color="000000"/>
              <w:right w:val="single" w:sz="4" w:space="0" w:color="000000"/>
            </w:tcBorders>
            <w:tcMar>
              <w:top w:w="0" w:type="dxa"/>
              <w:left w:w="100" w:type="dxa"/>
              <w:bottom w:w="0" w:type="dxa"/>
              <w:right w:w="100" w:type="dxa"/>
            </w:tcMar>
          </w:tcPr>
          <w:p w14:paraId="29F9ED0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2B19F180" w14:textId="77777777">
        <w:trPr>
          <w:trHeight w:val="315"/>
        </w:trPr>
        <w:tc>
          <w:tcPr>
            <w:tcW w:w="30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64AAFB3"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lastRenderedPageBreak/>
              <w:t>Agree</w:t>
            </w:r>
          </w:p>
        </w:tc>
        <w:tc>
          <w:tcPr>
            <w:tcW w:w="2190" w:type="dxa"/>
            <w:tcBorders>
              <w:top w:val="nil"/>
              <w:left w:val="nil"/>
              <w:bottom w:val="single" w:sz="4" w:space="0" w:color="000000"/>
              <w:right w:val="single" w:sz="4" w:space="0" w:color="000000"/>
            </w:tcBorders>
            <w:tcMar>
              <w:top w:w="0" w:type="dxa"/>
              <w:left w:w="100" w:type="dxa"/>
              <w:bottom w:w="0" w:type="dxa"/>
              <w:right w:w="100" w:type="dxa"/>
            </w:tcMar>
          </w:tcPr>
          <w:p w14:paraId="5A4359F1"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3</w:t>
            </w:r>
          </w:p>
        </w:tc>
        <w:tc>
          <w:tcPr>
            <w:tcW w:w="1965" w:type="dxa"/>
            <w:tcBorders>
              <w:top w:val="nil"/>
              <w:left w:val="nil"/>
              <w:bottom w:val="single" w:sz="4" w:space="0" w:color="000000"/>
              <w:right w:val="single" w:sz="4" w:space="0" w:color="000000"/>
            </w:tcBorders>
            <w:tcMar>
              <w:top w:w="0" w:type="dxa"/>
              <w:left w:w="100" w:type="dxa"/>
              <w:bottom w:w="0" w:type="dxa"/>
              <w:right w:w="100" w:type="dxa"/>
            </w:tcMar>
          </w:tcPr>
          <w:p w14:paraId="64DE4C50"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12%</w:t>
            </w:r>
          </w:p>
        </w:tc>
        <w:tc>
          <w:tcPr>
            <w:tcW w:w="2055" w:type="dxa"/>
            <w:tcBorders>
              <w:top w:val="nil"/>
              <w:left w:val="nil"/>
              <w:bottom w:val="single" w:sz="4" w:space="0" w:color="000000"/>
              <w:right w:val="single" w:sz="4" w:space="0" w:color="000000"/>
            </w:tcBorders>
            <w:tcMar>
              <w:top w:w="0" w:type="dxa"/>
              <w:left w:w="100" w:type="dxa"/>
              <w:bottom w:w="0" w:type="dxa"/>
              <w:right w:w="100" w:type="dxa"/>
            </w:tcMar>
          </w:tcPr>
          <w:p w14:paraId="3F228A21"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24AFB7AE" w14:textId="77777777">
        <w:trPr>
          <w:trHeight w:val="315"/>
        </w:trPr>
        <w:tc>
          <w:tcPr>
            <w:tcW w:w="30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1D52895A"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Neutral</w:t>
            </w:r>
          </w:p>
        </w:tc>
        <w:tc>
          <w:tcPr>
            <w:tcW w:w="2190" w:type="dxa"/>
            <w:tcBorders>
              <w:top w:val="nil"/>
              <w:left w:val="nil"/>
              <w:bottom w:val="single" w:sz="4" w:space="0" w:color="000000"/>
              <w:right w:val="single" w:sz="4" w:space="0" w:color="000000"/>
            </w:tcBorders>
            <w:tcMar>
              <w:top w:w="0" w:type="dxa"/>
              <w:left w:w="100" w:type="dxa"/>
              <w:bottom w:w="0" w:type="dxa"/>
              <w:right w:w="100" w:type="dxa"/>
            </w:tcMar>
          </w:tcPr>
          <w:p w14:paraId="026C10F9"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1965" w:type="dxa"/>
            <w:tcBorders>
              <w:top w:val="nil"/>
              <w:left w:val="nil"/>
              <w:bottom w:val="single" w:sz="4" w:space="0" w:color="000000"/>
              <w:right w:val="single" w:sz="4" w:space="0" w:color="000000"/>
            </w:tcBorders>
            <w:tcMar>
              <w:top w:w="0" w:type="dxa"/>
              <w:left w:w="100" w:type="dxa"/>
              <w:bottom w:w="0" w:type="dxa"/>
              <w:right w:w="100" w:type="dxa"/>
            </w:tcMar>
          </w:tcPr>
          <w:p w14:paraId="06D3DAA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2055" w:type="dxa"/>
            <w:tcBorders>
              <w:top w:val="nil"/>
              <w:left w:val="nil"/>
              <w:bottom w:val="single" w:sz="4" w:space="0" w:color="000000"/>
              <w:right w:val="single" w:sz="4" w:space="0" w:color="000000"/>
            </w:tcBorders>
            <w:tcMar>
              <w:top w:w="0" w:type="dxa"/>
              <w:left w:w="100" w:type="dxa"/>
              <w:bottom w:w="0" w:type="dxa"/>
              <w:right w:w="100" w:type="dxa"/>
            </w:tcMar>
          </w:tcPr>
          <w:p w14:paraId="0878FDD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63B91A07" w14:textId="77777777">
        <w:trPr>
          <w:trHeight w:val="630"/>
        </w:trPr>
        <w:tc>
          <w:tcPr>
            <w:tcW w:w="30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42665D6"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Disagree</w:t>
            </w:r>
          </w:p>
        </w:tc>
        <w:tc>
          <w:tcPr>
            <w:tcW w:w="2190" w:type="dxa"/>
            <w:tcBorders>
              <w:top w:val="nil"/>
              <w:left w:val="nil"/>
              <w:bottom w:val="single" w:sz="4" w:space="0" w:color="000000"/>
              <w:right w:val="single" w:sz="4" w:space="0" w:color="000000"/>
            </w:tcBorders>
            <w:tcMar>
              <w:top w:w="0" w:type="dxa"/>
              <w:left w:w="100" w:type="dxa"/>
              <w:bottom w:w="0" w:type="dxa"/>
              <w:right w:w="100" w:type="dxa"/>
            </w:tcMar>
          </w:tcPr>
          <w:p w14:paraId="501D643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7</w:t>
            </w:r>
          </w:p>
        </w:tc>
        <w:tc>
          <w:tcPr>
            <w:tcW w:w="1965" w:type="dxa"/>
            <w:tcBorders>
              <w:top w:val="nil"/>
              <w:left w:val="nil"/>
              <w:bottom w:val="single" w:sz="4" w:space="0" w:color="000000"/>
              <w:right w:val="single" w:sz="4" w:space="0" w:color="000000"/>
            </w:tcBorders>
            <w:tcMar>
              <w:top w:w="0" w:type="dxa"/>
              <w:left w:w="100" w:type="dxa"/>
              <w:bottom w:w="0" w:type="dxa"/>
              <w:right w:w="100" w:type="dxa"/>
            </w:tcMar>
          </w:tcPr>
          <w:p w14:paraId="129B330F"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28%</w:t>
            </w:r>
          </w:p>
        </w:tc>
        <w:tc>
          <w:tcPr>
            <w:tcW w:w="2055" w:type="dxa"/>
            <w:tcBorders>
              <w:top w:val="nil"/>
              <w:left w:val="nil"/>
              <w:bottom w:val="single" w:sz="4" w:space="0" w:color="000000"/>
              <w:right w:val="single" w:sz="4" w:space="0" w:color="000000"/>
            </w:tcBorders>
            <w:tcMar>
              <w:top w:w="0" w:type="dxa"/>
              <w:left w:w="100" w:type="dxa"/>
              <w:bottom w:w="0" w:type="dxa"/>
              <w:right w:w="100" w:type="dxa"/>
            </w:tcMar>
          </w:tcPr>
          <w:p w14:paraId="67027115"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36B1EE2A" w14:textId="77777777">
        <w:trPr>
          <w:trHeight w:val="930"/>
        </w:trPr>
        <w:tc>
          <w:tcPr>
            <w:tcW w:w="30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F2871DB"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Strongly Disagree</w:t>
            </w:r>
          </w:p>
        </w:tc>
        <w:tc>
          <w:tcPr>
            <w:tcW w:w="2190" w:type="dxa"/>
            <w:tcBorders>
              <w:top w:val="nil"/>
              <w:left w:val="nil"/>
              <w:bottom w:val="single" w:sz="4" w:space="0" w:color="000000"/>
              <w:right w:val="single" w:sz="4" w:space="0" w:color="000000"/>
            </w:tcBorders>
            <w:tcMar>
              <w:top w:w="0" w:type="dxa"/>
              <w:left w:w="100" w:type="dxa"/>
              <w:bottom w:w="0" w:type="dxa"/>
              <w:right w:w="100" w:type="dxa"/>
            </w:tcMar>
          </w:tcPr>
          <w:p w14:paraId="5DA4CD4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5</w:t>
            </w:r>
          </w:p>
        </w:tc>
        <w:tc>
          <w:tcPr>
            <w:tcW w:w="1965" w:type="dxa"/>
            <w:tcBorders>
              <w:top w:val="nil"/>
              <w:left w:val="nil"/>
              <w:bottom w:val="single" w:sz="4" w:space="0" w:color="000000"/>
              <w:right w:val="single" w:sz="4" w:space="0" w:color="000000"/>
            </w:tcBorders>
            <w:tcMar>
              <w:top w:w="0" w:type="dxa"/>
              <w:left w:w="100" w:type="dxa"/>
              <w:bottom w:w="0" w:type="dxa"/>
              <w:right w:w="100" w:type="dxa"/>
            </w:tcMar>
          </w:tcPr>
          <w:p w14:paraId="1664EEA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20%</w:t>
            </w:r>
          </w:p>
        </w:tc>
        <w:tc>
          <w:tcPr>
            <w:tcW w:w="2055" w:type="dxa"/>
            <w:tcBorders>
              <w:top w:val="nil"/>
              <w:left w:val="nil"/>
              <w:bottom w:val="single" w:sz="4" w:space="0" w:color="000000"/>
              <w:right w:val="single" w:sz="4" w:space="0" w:color="000000"/>
            </w:tcBorders>
            <w:tcMar>
              <w:top w:w="0" w:type="dxa"/>
              <w:left w:w="100" w:type="dxa"/>
              <w:bottom w:w="0" w:type="dxa"/>
              <w:right w:w="100" w:type="dxa"/>
            </w:tcMar>
          </w:tcPr>
          <w:p w14:paraId="39240A75"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bl>
    <w:p w14:paraId="630A9BEB" w14:textId="754081DA" w:rsidR="00943B14" w:rsidRPr="001A537B" w:rsidRDefault="00261A4B" w:rsidP="00743A0B">
      <w:pPr>
        <w:pStyle w:val="Heading3"/>
        <w:rPr>
          <w:lang w:val="en-GB"/>
        </w:rPr>
      </w:pPr>
      <w:bookmarkStart w:id="31" w:name="_bcxfdkmy47z5" w:colFirst="0" w:colLast="0"/>
      <w:bookmarkStart w:id="32" w:name="_Toc139909219"/>
      <w:bookmarkStart w:id="33" w:name="_Toc139911655"/>
      <w:bookmarkEnd w:id="31"/>
      <w:r w:rsidRPr="001A537B">
        <w:rPr>
          <w:lang w:val="en-GB"/>
        </w:rPr>
        <w:t>Table 4:</w:t>
      </w:r>
      <w:r w:rsidR="001A537B">
        <w:rPr>
          <w:lang w:val="en-GB"/>
        </w:rPr>
        <w:t xml:space="preserve"> </w:t>
      </w:r>
      <w:r w:rsidRPr="001A537B">
        <w:rPr>
          <w:lang w:val="en-GB"/>
        </w:rPr>
        <w:t>In comparison to conventional classroom instruction</w:t>
      </w:r>
      <w:bookmarkEnd w:id="32"/>
      <w:bookmarkEnd w:id="33"/>
    </w:p>
    <w:p w14:paraId="290C7E55" w14:textId="5D95053C" w:rsidR="00943B14" w:rsidRPr="001A537B" w:rsidRDefault="005F7FFA" w:rsidP="00CA25EA">
      <w:pPr>
        <w:rPr>
          <w:color w:val="000000" w:themeColor="text1"/>
          <w:lang w:val="en-GB"/>
        </w:rPr>
      </w:pPr>
      <w:r w:rsidRPr="001A537B">
        <w:rPr>
          <w:noProof/>
          <w:lang w:val="en-GB" w:eastAsia="en-US"/>
        </w:rPr>
        <w:drawing>
          <wp:inline distT="0" distB="0" distL="0" distR="0" wp14:anchorId="38F6BAC5" wp14:editId="1E977758">
            <wp:extent cx="6248400" cy="2743200"/>
            <wp:effectExtent l="0" t="0" r="0" b="0"/>
            <wp:docPr id="2040693324" name="Chart 1">
              <a:extLst xmlns:a="http://schemas.openxmlformats.org/drawingml/2006/main">
                <a:ext uri="{FF2B5EF4-FFF2-40B4-BE49-F238E27FC236}">
                  <a16:creationId xmlns:a16="http://schemas.microsoft.com/office/drawing/2014/main" id="{FCA30847-7FEC-6390-5F11-2613F128EA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57554C" w14:textId="46C27212" w:rsidR="00943B14" w:rsidRPr="001A537B" w:rsidRDefault="00261A4B" w:rsidP="00743A0B">
      <w:pPr>
        <w:pStyle w:val="Heading4"/>
        <w:rPr>
          <w:lang w:val="en-GB"/>
        </w:rPr>
      </w:pPr>
      <w:bookmarkStart w:id="34" w:name="_rawhrvf8g8gz" w:colFirst="0" w:colLast="0"/>
      <w:bookmarkStart w:id="35" w:name="_Toc139909220"/>
      <w:bookmarkStart w:id="36" w:name="_Toc139911690"/>
      <w:bookmarkEnd w:id="34"/>
      <w:r w:rsidRPr="001A537B">
        <w:rPr>
          <w:lang w:val="en-GB"/>
        </w:rPr>
        <w:t>Graph 4:</w:t>
      </w:r>
      <w:r w:rsidR="001A537B">
        <w:rPr>
          <w:lang w:val="en-GB"/>
        </w:rPr>
        <w:t xml:space="preserve"> </w:t>
      </w:r>
      <w:r w:rsidRPr="001A537B">
        <w:rPr>
          <w:lang w:val="en-GB"/>
        </w:rPr>
        <w:t>In comparison to conventional classroom instruction</w:t>
      </w:r>
      <w:bookmarkEnd w:id="35"/>
      <w:bookmarkEnd w:id="36"/>
    </w:p>
    <w:p w14:paraId="34703D52" w14:textId="77777777" w:rsidR="00943B14" w:rsidRPr="001A537B" w:rsidRDefault="00261A4B" w:rsidP="00CA25EA">
      <w:pPr>
        <w:rPr>
          <w:b/>
          <w:i/>
          <w:color w:val="000000" w:themeColor="text1"/>
          <w:lang w:val="en-GB"/>
        </w:rPr>
      </w:pPr>
      <w:r w:rsidRPr="001A537B">
        <w:rPr>
          <w:b/>
          <w:i/>
          <w:color w:val="000000" w:themeColor="text1"/>
          <w:lang w:val="en-GB"/>
        </w:rPr>
        <w:t>Analysis</w:t>
      </w:r>
    </w:p>
    <w:p w14:paraId="50ED3E2B" w14:textId="77777777" w:rsidR="00943B14" w:rsidRPr="001A537B" w:rsidRDefault="00261A4B" w:rsidP="00CA25EA">
      <w:pPr>
        <w:rPr>
          <w:color w:val="000000" w:themeColor="text1"/>
          <w:lang w:val="en-GB"/>
        </w:rPr>
      </w:pPr>
      <w:r w:rsidRPr="001A537B">
        <w:rPr>
          <w:color w:val="000000" w:themeColor="text1"/>
          <w:lang w:val="en-GB"/>
        </w:rPr>
        <w:t>Based on the information given, there are differing views on whether or not VLE is more accessible and adaptive than traditional classroom training. VLE is less adaptive and convenient, according to 28% of those polled (Negative), whereas 28% disagree (Positive). The replies show that opinions on whether or not VLE is preferable in terms of ease and adaptability are divided (Fetters</w:t>
      </w:r>
      <w:r w:rsidRPr="001A537B">
        <w:rPr>
          <w:i/>
          <w:color w:val="000000" w:themeColor="text1"/>
          <w:lang w:val="en-GB"/>
        </w:rPr>
        <w:t xml:space="preserve"> et al.</w:t>
      </w:r>
      <w:r w:rsidRPr="001A537B">
        <w:rPr>
          <w:color w:val="000000" w:themeColor="text1"/>
          <w:lang w:val="en-GB"/>
        </w:rPr>
        <w:t>2019).</w:t>
      </w:r>
    </w:p>
    <w:p w14:paraId="3876C71F" w14:textId="77777777" w:rsidR="00943B14" w:rsidRPr="001A537B" w:rsidRDefault="00943B14" w:rsidP="00CA25EA">
      <w:pPr>
        <w:rPr>
          <w:color w:val="000000" w:themeColor="text1"/>
          <w:lang w:val="en-GB"/>
        </w:rPr>
      </w:pPr>
    </w:p>
    <w:p w14:paraId="3FC1BF63" w14:textId="7E0CA30E" w:rsidR="00943B14" w:rsidRPr="001A537B" w:rsidRDefault="001A537B" w:rsidP="00CA25EA">
      <w:pPr>
        <w:pStyle w:val="Heading2"/>
        <w:rPr>
          <w:color w:val="000000" w:themeColor="text1"/>
          <w:lang w:val="en-GB"/>
        </w:rPr>
      </w:pPr>
      <w:bookmarkStart w:id="37" w:name="_pvmegvi3a907" w:colFirst="0" w:colLast="0"/>
      <w:bookmarkStart w:id="38" w:name="_Toc139909221"/>
      <w:bookmarkEnd w:id="37"/>
      <w:r>
        <w:rPr>
          <w:color w:val="000000" w:themeColor="text1"/>
          <w:lang w:val="en-GB"/>
        </w:rPr>
        <w:lastRenderedPageBreak/>
        <w:t>5. "V</w:t>
      </w:r>
      <w:r w:rsidR="00261A4B" w:rsidRPr="001A537B">
        <w:rPr>
          <w:color w:val="000000" w:themeColor="text1"/>
          <w:lang w:val="en-GB"/>
        </w:rPr>
        <w:t>irtual learning environment (VLE)" differ from traditional classroom instruction in terms of benefits and drawbacks</w:t>
      </w:r>
      <w:bookmarkEnd w:id="38"/>
    </w:p>
    <w:p w14:paraId="06D80B9D" w14:textId="77777777" w:rsidR="00943B14" w:rsidRPr="001A537B" w:rsidRDefault="00943B14" w:rsidP="00CA25EA">
      <w:pPr>
        <w:rPr>
          <w:color w:val="000000" w:themeColor="text1"/>
          <w:lang w:val="en-GB"/>
        </w:rPr>
      </w:pPr>
    </w:p>
    <w:tbl>
      <w:tblPr>
        <w:tblStyle w:val="a4"/>
        <w:tblW w:w="9060" w:type="dxa"/>
        <w:tblBorders>
          <w:top w:val="nil"/>
          <w:left w:val="nil"/>
          <w:bottom w:val="nil"/>
          <w:right w:val="nil"/>
          <w:insideH w:val="nil"/>
          <w:insideV w:val="nil"/>
        </w:tblBorders>
        <w:tblLayout w:type="fixed"/>
        <w:tblLook w:val="0600" w:firstRow="0" w:lastRow="0" w:firstColumn="0" w:lastColumn="0" w:noHBand="1" w:noVBand="1"/>
      </w:tblPr>
      <w:tblGrid>
        <w:gridCol w:w="2985"/>
        <w:gridCol w:w="1830"/>
        <w:gridCol w:w="1680"/>
        <w:gridCol w:w="2565"/>
      </w:tblGrid>
      <w:tr w:rsidR="00CA25EA" w:rsidRPr="001A537B" w14:paraId="50DF8EB2" w14:textId="77777777">
        <w:trPr>
          <w:trHeight w:val="1245"/>
        </w:trPr>
        <w:tc>
          <w:tcPr>
            <w:tcW w:w="298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4246ED"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Options</w:t>
            </w:r>
          </w:p>
        </w:tc>
        <w:tc>
          <w:tcPr>
            <w:tcW w:w="183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6EA7B11C"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Frequency</w:t>
            </w:r>
          </w:p>
        </w:tc>
        <w:tc>
          <w:tcPr>
            <w:tcW w:w="168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2427629"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Percentage</w:t>
            </w:r>
          </w:p>
        </w:tc>
        <w:tc>
          <w:tcPr>
            <w:tcW w:w="256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3ABBC774"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Total Respondents</w:t>
            </w:r>
          </w:p>
        </w:tc>
      </w:tr>
      <w:tr w:rsidR="00CA25EA" w:rsidRPr="001A537B" w14:paraId="7E2B2ABC" w14:textId="77777777">
        <w:trPr>
          <w:trHeight w:val="630"/>
        </w:trPr>
        <w:tc>
          <w:tcPr>
            <w:tcW w:w="29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B722F89"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Accessibility</w:t>
            </w:r>
          </w:p>
        </w:tc>
        <w:tc>
          <w:tcPr>
            <w:tcW w:w="1830" w:type="dxa"/>
            <w:tcBorders>
              <w:top w:val="nil"/>
              <w:left w:val="nil"/>
              <w:bottom w:val="single" w:sz="4" w:space="0" w:color="000000"/>
              <w:right w:val="single" w:sz="4" w:space="0" w:color="000000"/>
            </w:tcBorders>
            <w:tcMar>
              <w:top w:w="0" w:type="dxa"/>
              <w:left w:w="100" w:type="dxa"/>
              <w:bottom w:w="0" w:type="dxa"/>
              <w:right w:w="100" w:type="dxa"/>
            </w:tcMar>
          </w:tcPr>
          <w:p w14:paraId="569671AF"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5</w:t>
            </w:r>
          </w:p>
        </w:tc>
        <w:tc>
          <w:tcPr>
            <w:tcW w:w="1680" w:type="dxa"/>
            <w:tcBorders>
              <w:top w:val="nil"/>
              <w:left w:val="nil"/>
              <w:bottom w:val="single" w:sz="4" w:space="0" w:color="000000"/>
              <w:right w:val="single" w:sz="4" w:space="0" w:color="000000"/>
            </w:tcBorders>
            <w:tcMar>
              <w:top w:w="0" w:type="dxa"/>
              <w:left w:w="100" w:type="dxa"/>
              <w:bottom w:w="0" w:type="dxa"/>
              <w:right w:w="100" w:type="dxa"/>
            </w:tcMar>
          </w:tcPr>
          <w:p w14:paraId="64943B63"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20%</w:t>
            </w:r>
          </w:p>
        </w:tc>
        <w:tc>
          <w:tcPr>
            <w:tcW w:w="2565" w:type="dxa"/>
            <w:tcBorders>
              <w:top w:val="nil"/>
              <w:left w:val="nil"/>
              <w:bottom w:val="single" w:sz="4" w:space="0" w:color="000000"/>
              <w:right w:val="single" w:sz="4" w:space="0" w:color="000000"/>
            </w:tcBorders>
            <w:tcMar>
              <w:top w:w="0" w:type="dxa"/>
              <w:left w:w="100" w:type="dxa"/>
              <w:bottom w:w="0" w:type="dxa"/>
              <w:right w:w="100" w:type="dxa"/>
            </w:tcMar>
          </w:tcPr>
          <w:p w14:paraId="25B725A0"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0D22B86C" w14:textId="77777777">
        <w:trPr>
          <w:trHeight w:val="630"/>
        </w:trPr>
        <w:tc>
          <w:tcPr>
            <w:tcW w:w="29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91376AA"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Collaborative</w:t>
            </w:r>
          </w:p>
        </w:tc>
        <w:tc>
          <w:tcPr>
            <w:tcW w:w="1830" w:type="dxa"/>
            <w:tcBorders>
              <w:top w:val="nil"/>
              <w:left w:val="nil"/>
              <w:bottom w:val="single" w:sz="4" w:space="0" w:color="000000"/>
              <w:right w:val="single" w:sz="4" w:space="0" w:color="000000"/>
            </w:tcBorders>
            <w:tcMar>
              <w:top w:w="0" w:type="dxa"/>
              <w:left w:w="100" w:type="dxa"/>
              <w:bottom w:w="0" w:type="dxa"/>
              <w:right w:w="100" w:type="dxa"/>
            </w:tcMar>
          </w:tcPr>
          <w:p w14:paraId="5ABC4813"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3</w:t>
            </w:r>
          </w:p>
        </w:tc>
        <w:tc>
          <w:tcPr>
            <w:tcW w:w="1680" w:type="dxa"/>
            <w:tcBorders>
              <w:top w:val="nil"/>
              <w:left w:val="nil"/>
              <w:bottom w:val="single" w:sz="4" w:space="0" w:color="000000"/>
              <w:right w:val="single" w:sz="4" w:space="0" w:color="000000"/>
            </w:tcBorders>
            <w:tcMar>
              <w:top w:w="0" w:type="dxa"/>
              <w:left w:w="100" w:type="dxa"/>
              <w:bottom w:w="0" w:type="dxa"/>
              <w:right w:w="100" w:type="dxa"/>
            </w:tcMar>
          </w:tcPr>
          <w:p w14:paraId="0425E57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12%</w:t>
            </w:r>
          </w:p>
        </w:tc>
        <w:tc>
          <w:tcPr>
            <w:tcW w:w="2565" w:type="dxa"/>
            <w:tcBorders>
              <w:top w:val="nil"/>
              <w:left w:val="nil"/>
              <w:bottom w:val="single" w:sz="4" w:space="0" w:color="000000"/>
              <w:right w:val="single" w:sz="4" w:space="0" w:color="000000"/>
            </w:tcBorders>
            <w:tcMar>
              <w:top w:w="0" w:type="dxa"/>
              <w:left w:w="100" w:type="dxa"/>
              <w:bottom w:w="0" w:type="dxa"/>
              <w:right w:w="100" w:type="dxa"/>
            </w:tcMar>
          </w:tcPr>
          <w:p w14:paraId="3CE08A3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1A5038DE" w14:textId="77777777">
        <w:trPr>
          <w:trHeight w:val="630"/>
        </w:trPr>
        <w:tc>
          <w:tcPr>
            <w:tcW w:w="29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809BE4F"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Flexibility</w:t>
            </w:r>
          </w:p>
        </w:tc>
        <w:tc>
          <w:tcPr>
            <w:tcW w:w="1830" w:type="dxa"/>
            <w:tcBorders>
              <w:top w:val="nil"/>
              <w:left w:val="nil"/>
              <w:bottom w:val="single" w:sz="4" w:space="0" w:color="000000"/>
              <w:right w:val="single" w:sz="4" w:space="0" w:color="000000"/>
            </w:tcBorders>
            <w:tcMar>
              <w:top w:w="0" w:type="dxa"/>
              <w:left w:w="100" w:type="dxa"/>
              <w:bottom w:w="0" w:type="dxa"/>
              <w:right w:w="100" w:type="dxa"/>
            </w:tcMar>
          </w:tcPr>
          <w:p w14:paraId="78D6A39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1680" w:type="dxa"/>
            <w:tcBorders>
              <w:top w:val="nil"/>
              <w:left w:val="nil"/>
              <w:bottom w:val="single" w:sz="4" w:space="0" w:color="000000"/>
              <w:right w:val="single" w:sz="4" w:space="0" w:color="000000"/>
            </w:tcBorders>
            <w:tcMar>
              <w:top w:w="0" w:type="dxa"/>
              <w:left w:w="100" w:type="dxa"/>
              <w:bottom w:w="0" w:type="dxa"/>
              <w:right w:w="100" w:type="dxa"/>
            </w:tcMar>
          </w:tcPr>
          <w:p w14:paraId="5D4E5E8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2565" w:type="dxa"/>
            <w:tcBorders>
              <w:top w:val="nil"/>
              <w:left w:val="nil"/>
              <w:bottom w:val="single" w:sz="4" w:space="0" w:color="000000"/>
              <w:right w:val="single" w:sz="4" w:space="0" w:color="000000"/>
            </w:tcBorders>
            <w:tcMar>
              <w:top w:w="0" w:type="dxa"/>
              <w:left w:w="100" w:type="dxa"/>
              <w:bottom w:w="0" w:type="dxa"/>
              <w:right w:w="100" w:type="dxa"/>
            </w:tcMar>
          </w:tcPr>
          <w:p w14:paraId="228D1AF7"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2A5A8664" w14:textId="77777777">
        <w:trPr>
          <w:trHeight w:val="1245"/>
        </w:trPr>
        <w:tc>
          <w:tcPr>
            <w:tcW w:w="29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12A26CE6"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Collaborative Opportunities</w:t>
            </w:r>
          </w:p>
        </w:tc>
        <w:tc>
          <w:tcPr>
            <w:tcW w:w="1830" w:type="dxa"/>
            <w:tcBorders>
              <w:top w:val="nil"/>
              <w:left w:val="nil"/>
              <w:bottom w:val="single" w:sz="4" w:space="0" w:color="000000"/>
              <w:right w:val="single" w:sz="4" w:space="0" w:color="000000"/>
            </w:tcBorders>
            <w:tcMar>
              <w:top w:w="0" w:type="dxa"/>
              <w:left w:w="100" w:type="dxa"/>
              <w:bottom w:w="0" w:type="dxa"/>
              <w:right w:w="100" w:type="dxa"/>
            </w:tcMar>
          </w:tcPr>
          <w:p w14:paraId="7C387BA2"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1680" w:type="dxa"/>
            <w:tcBorders>
              <w:top w:val="nil"/>
              <w:left w:val="nil"/>
              <w:bottom w:val="single" w:sz="4" w:space="0" w:color="000000"/>
              <w:right w:val="single" w:sz="4" w:space="0" w:color="000000"/>
            </w:tcBorders>
            <w:tcMar>
              <w:top w:w="0" w:type="dxa"/>
              <w:left w:w="100" w:type="dxa"/>
              <w:bottom w:w="0" w:type="dxa"/>
              <w:right w:w="100" w:type="dxa"/>
            </w:tcMar>
          </w:tcPr>
          <w:p w14:paraId="1DEBEC0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2565" w:type="dxa"/>
            <w:tcBorders>
              <w:top w:val="nil"/>
              <w:left w:val="nil"/>
              <w:bottom w:val="single" w:sz="4" w:space="0" w:color="000000"/>
              <w:right w:val="single" w:sz="4" w:space="0" w:color="000000"/>
            </w:tcBorders>
            <w:tcMar>
              <w:top w:w="0" w:type="dxa"/>
              <w:left w:w="100" w:type="dxa"/>
              <w:bottom w:w="0" w:type="dxa"/>
              <w:right w:w="100" w:type="dxa"/>
            </w:tcMar>
          </w:tcPr>
          <w:p w14:paraId="7ECA1A29"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71A6BECB" w14:textId="77777777">
        <w:trPr>
          <w:trHeight w:val="1245"/>
        </w:trPr>
        <w:tc>
          <w:tcPr>
            <w:tcW w:w="29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DE26897"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Interactive Learning</w:t>
            </w:r>
          </w:p>
        </w:tc>
        <w:tc>
          <w:tcPr>
            <w:tcW w:w="1830" w:type="dxa"/>
            <w:tcBorders>
              <w:top w:val="nil"/>
              <w:left w:val="nil"/>
              <w:bottom w:val="single" w:sz="4" w:space="0" w:color="000000"/>
              <w:right w:val="single" w:sz="4" w:space="0" w:color="000000"/>
            </w:tcBorders>
            <w:tcMar>
              <w:top w:w="0" w:type="dxa"/>
              <w:left w:w="100" w:type="dxa"/>
              <w:bottom w:w="0" w:type="dxa"/>
              <w:right w:w="100" w:type="dxa"/>
            </w:tcMar>
          </w:tcPr>
          <w:p w14:paraId="21D366E3"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7</w:t>
            </w:r>
          </w:p>
        </w:tc>
        <w:tc>
          <w:tcPr>
            <w:tcW w:w="1680" w:type="dxa"/>
            <w:tcBorders>
              <w:top w:val="nil"/>
              <w:left w:val="nil"/>
              <w:bottom w:val="single" w:sz="4" w:space="0" w:color="000000"/>
              <w:right w:val="single" w:sz="4" w:space="0" w:color="000000"/>
            </w:tcBorders>
            <w:tcMar>
              <w:top w:w="0" w:type="dxa"/>
              <w:left w:w="100" w:type="dxa"/>
              <w:bottom w:w="0" w:type="dxa"/>
              <w:right w:w="100" w:type="dxa"/>
            </w:tcMar>
          </w:tcPr>
          <w:p w14:paraId="461EDA05"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28%</w:t>
            </w:r>
          </w:p>
        </w:tc>
        <w:tc>
          <w:tcPr>
            <w:tcW w:w="2565" w:type="dxa"/>
            <w:tcBorders>
              <w:top w:val="nil"/>
              <w:left w:val="nil"/>
              <w:bottom w:val="single" w:sz="4" w:space="0" w:color="000000"/>
              <w:right w:val="single" w:sz="4" w:space="0" w:color="000000"/>
            </w:tcBorders>
            <w:tcMar>
              <w:top w:w="0" w:type="dxa"/>
              <w:left w:w="100" w:type="dxa"/>
              <w:bottom w:w="0" w:type="dxa"/>
              <w:right w:w="100" w:type="dxa"/>
            </w:tcMar>
          </w:tcPr>
          <w:p w14:paraId="289EDD91"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bl>
    <w:p w14:paraId="24F257A7" w14:textId="77777777" w:rsidR="00943B14" w:rsidRPr="001A537B" w:rsidRDefault="00261A4B" w:rsidP="00743A0B">
      <w:pPr>
        <w:pStyle w:val="Heading3"/>
        <w:rPr>
          <w:lang w:val="en-GB"/>
        </w:rPr>
      </w:pPr>
      <w:bookmarkStart w:id="39" w:name="_Toc139911656"/>
      <w:r w:rsidRPr="001A537B">
        <w:rPr>
          <w:lang w:val="en-GB"/>
        </w:rPr>
        <w:lastRenderedPageBreak/>
        <w:t>Table 5: "Virtual learning environment (VLE)" differs from traditional classroom instruction in terms of benefits and drawbacks</w:t>
      </w:r>
      <w:bookmarkEnd w:id="39"/>
    </w:p>
    <w:p w14:paraId="00195659" w14:textId="57B53E96" w:rsidR="00943B14" w:rsidRPr="001A537B" w:rsidRDefault="005F7FFA" w:rsidP="00CA25EA">
      <w:pPr>
        <w:rPr>
          <w:color w:val="000000" w:themeColor="text1"/>
          <w:lang w:val="en-GB"/>
        </w:rPr>
      </w:pPr>
      <w:r w:rsidRPr="001A537B">
        <w:rPr>
          <w:noProof/>
          <w:lang w:val="en-GB" w:eastAsia="en-US"/>
        </w:rPr>
        <w:drawing>
          <wp:inline distT="0" distB="0" distL="0" distR="0" wp14:anchorId="0A10DD2B" wp14:editId="424ECD8E">
            <wp:extent cx="5730240" cy="2730500"/>
            <wp:effectExtent l="0" t="0" r="3810" b="12700"/>
            <wp:docPr id="666434996" name="Chart 1">
              <a:extLst xmlns:a="http://schemas.openxmlformats.org/drawingml/2006/main">
                <a:ext uri="{FF2B5EF4-FFF2-40B4-BE49-F238E27FC236}">
                  <a16:creationId xmlns:a16="http://schemas.microsoft.com/office/drawing/2014/main" id="{4ACCDFD5-B8B5-209B-8C59-9E4E459263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A537B">
        <w:rPr>
          <w:noProof/>
          <w:color w:val="000000" w:themeColor="text1"/>
          <w:lang w:val="en-GB"/>
        </w:rPr>
        <w:t xml:space="preserve"> </w:t>
      </w:r>
    </w:p>
    <w:p w14:paraId="67123C0B" w14:textId="77777777" w:rsidR="00943B14" w:rsidRPr="001A537B" w:rsidRDefault="00261A4B" w:rsidP="00743A0B">
      <w:pPr>
        <w:pStyle w:val="Heading4"/>
        <w:rPr>
          <w:lang w:val="en-GB"/>
        </w:rPr>
      </w:pPr>
      <w:bookmarkStart w:id="40" w:name="_Toc139911691"/>
      <w:r w:rsidRPr="001A537B">
        <w:rPr>
          <w:lang w:val="en-GB"/>
        </w:rPr>
        <w:t>Graph 5: "Virtual learning environment (VLE)" differs from traditional classroom instruction in terms of benefits and drawbacks</w:t>
      </w:r>
      <w:bookmarkEnd w:id="40"/>
    </w:p>
    <w:p w14:paraId="4196562D" w14:textId="77777777" w:rsidR="00943B14" w:rsidRPr="001A537B" w:rsidRDefault="00261A4B" w:rsidP="00CA25EA">
      <w:pPr>
        <w:rPr>
          <w:b/>
          <w:i/>
          <w:color w:val="000000" w:themeColor="text1"/>
          <w:lang w:val="en-GB"/>
        </w:rPr>
      </w:pPr>
      <w:r w:rsidRPr="001A537B">
        <w:rPr>
          <w:b/>
          <w:i/>
          <w:color w:val="000000" w:themeColor="text1"/>
          <w:lang w:val="en-GB"/>
        </w:rPr>
        <w:t>Analysis</w:t>
      </w:r>
    </w:p>
    <w:p w14:paraId="3F74DE34" w14:textId="77777777" w:rsidR="00943B14" w:rsidRPr="001A537B" w:rsidRDefault="00261A4B" w:rsidP="00CA25EA">
      <w:pPr>
        <w:rPr>
          <w:color w:val="000000" w:themeColor="text1"/>
          <w:lang w:val="en-GB"/>
        </w:rPr>
      </w:pPr>
      <w:r w:rsidRPr="001A537B">
        <w:rPr>
          <w:color w:val="000000" w:themeColor="text1"/>
          <w:lang w:val="en-GB"/>
        </w:rPr>
        <w:t>Based on the information supplied, it can be shown that respondents believe that using a VLE has several advantages over traditional classroom training. The advantages that are most commonly noted include collaboration chances (24%), flexible learning (28%), accessibility (20%), and engaging instruction (28%). The benefits of VLE over conventional education in terms of increased interactivity, cooperation, flexibility, and accessibility are highlighted by these replies.</w:t>
      </w:r>
    </w:p>
    <w:p w14:paraId="017D5347" w14:textId="77777777" w:rsidR="00943B14" w:rsidRPr="001A537B" w:rsidRDefault="00261A4B" w:rsidP="00CA25EA">
      <w:pPr>
        <w:pStyle w:val="Heading2"/>
        <w:rPr>
          <w:color w:val="000000" w:themeColor="text1"/>
          <w:lang w:val="en-GB"/>
        </w:rPr>
      </w:pPr>
      <w:bookmarkStart w:id="41" w:name="_qjmenyrh01ds" w:colFirst="0" w:colLast="0"/>
      <w:bookmarkStart w:id="42" w:name="_Toc139909222"/>
      <w:bookmarkEnd w:id="41"/>
      <w:r w:rsidRPr="001A537B">
        <w:rPr>
          <w:color w:val="000000" w:themeColor="text1"/>
          <w:lang w:val="en-GB"/>
        </w:rPr>
        <w:t>6. Difficulties in educational institutions encountered while establishing the "VLE"</w:t>
      </w:r>
      <w:bookmarkEnd w:id="42"/>
    </w:p>
    <w:p w14:paraId="3FF06ADD" w14:textId="77777777" w:rsidR="00943B14" w:rsidRPr="001A537B" w:rsidRDefault="00943B14" w:rsidP="00CA25EA">
      <w:pPr>
        <w:rPr>
          <w:color w:val="000000" w:themeColor="text1"/>
          <w:lang w:val="en-GB"/>
        </w:rPr>
      </w:pPr>
    </w:p>
    <w:tbl>
      <w:tblPr>
        <w:tblStyle w:val="a5"/>
        <w:tblW w:w="8505" w:type="dxa"/>
        <w:tblBorders>
          <w:top w:val="nil"/>
          <w:left w:val="nil"/>
          <w:bottom w:val="nil"/>
          <w:right w:val="nil"/>
          <w:insideH w:val="nil"/>
          <w:insideV w:val="nil"/>
        </w:tblBorders>
        <w:tblLayout w:type="fixed"/>
        <w:tblLook w:val="0600" w:firstRow="0" w:lastRow="0" w:firstColumn="0" w:lastColumn="0" w:noHBand="1" w:noVBand="1"/>
      </w:tblPr>
      <w:tblGrid>
        <w:gridCol w:w="3315"/>
        <w:gridCol w:w="1425"/>
        <w:gridCol w:w="1500"/>
        <w:gridCol w:w="2265"/>
      </w:tblGrid>
      <w:tr w:rsidR="00CA25EA" w:rsidRPr="001A537B" w14:paraId="3CC7C537" w14:textId="77777777">
        <w:trPr>
          <w:trHeight w:val="1245"/>
        </w:trPr>
        <w:tc>
          <w:tcPr>
            <w:tcW w:w="331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540703D"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Options</w:t>
            </w:r>
          </w:p>
        </w:tc>
        <w:tc>
          <w:tcPr>
            <w:tcW w:w="142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41E8BD6"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Frequency</w:t>
            </w:r>
          </w:p>
        </w:tc>
        <w:tc>
          <w:tcPr>
            <w:tcW w:w="150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2E742A4"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Percentage</w:t>
            </w:r>
          </w:p>
        </w:tc>
        <w:tc>
          <w:tcPr>
            <w:tcW w:w="226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2CF48CBC"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Total Respondents</w:t>
            </w:r>
          </w:p>
        </w:tc>
      </w:tr>
      <w:tr w:rsidR="00CA25EA" w:rsidRPr="001A537B" w14:paraId="59132185" w14:textId="77777777">
        <w:trPr>
          <w:trHeight w:val="990"/>
        </w:trPr>
        <w:tc>
          <w:tcPr>
            <w:tcW w:w="33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6E59C4E"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lastRenderedPageBreak/>
              <w:t>Technological Infrastructure</w:t>
            </w:r>
          </w:p>
        </w:tc>
        <w:tc>
          <w:tcPr>
            <w:tcW w:w="1425" w:type="dxa"/>
            <w:tcBorders>
              <w:top w:val="nil"/>
              <w:left w:val="nil"/>
              <w:bottom w:val="single" w:sz="4" w:space="0" w:color="000000"/>
              <w:right w:val="single" w:sz="4" w:space="0" w:color="000000"/>
            </w:tcBorders>
            <w:tcMar>
              <w:top w:w="0" w:type="dxa"/>
              <w:left w:w="100" w:type="dxa"/>
              <w:bottom w:w="0" w:type="dxa"/>
              <w:right w:w="100" w:type="dxa"/>
            </w:tcMar>
          </w:tcPr>
          <w:p w14:paraId="41AA478F"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1500" w:type="dxa"/>
            <w:tcBorders>
              <w:top w:val="nil"/>
              <w:left w:val="nil"/>
              <w:bottom w:val="single" w:sz="4" w:space="0" w:color="000000"/>
              <w:right w:val="single" w:sz="4" w:space="0" w:color="000000"/>
            </w:tcBorders>
            <w:tcMar>
              <w:top w:w="0" w:type="dxa"/>
              <w:left w:w="100" w:type="dxa"/>
              <w:bottom w:w="0" w:type="dxa"/>
              <w:right w:w="100" w:type="dxa"/>
            </w:tcMar>
          </w:tcPr>
          <w:p w14:paraId="3C88100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2265" w:type="dxa"/>
            <w:tcBorders>
              <w:top w:val="nil"/>
              <w:left w:val="nil"/>
              <w:bottom w:val="single" w:sz="4" w:space="0" w:color="000000"/>
              <w:right w:val="single" w:sz="4" w:space="0" w:color="000000"/>
            </w:tcBorders>
            <w:tcMar>
              <w:top w:w="0" w:type="dxa"/>
              <w:left w:w="100" w:type="dxa"/>
              <w:bottom w:w="0" w:type="dxa"/>
              <w:right w:w="100" w:type="dxa"/>
            </w:tcMar>
          </w:tcPr>
          <w:p w14:paraId="4ADB45D7"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34A20FD3" w14:textId="77777777">
        <w:trPr>
          <w:trHeight w:val="930"/>
        </w:trPr>
        <w:tc>
          <w:tcPr>
            <w:tcW w:w="33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DF9D20B"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Security and Privacy</w:t>
            </w:r>
          </w:p>
        </w:tc>
        <w:tc>
          <w:tcPr>
            <w:tcW w:w="1425" w:type="dxa"/>
            <w:tcBorders>
              <w:top w:val="nil"/>
              <w:left w:val="nil"/>
              <w:bottom w:val="single" w:sz="4" w:space="0" w:color="000000"/>
              <w:right w:val="single" w:sz="4" w:space="0" w:color="000000"/>
            </w:tcBorders>
            <w:tcMar>
              <w:top w:w="0" w:type="dxa"/>
              <w:left w:w="100" w:type="dxa"/>
              <w:bottom w:w="0" w:type="dxa"/>
              <w:right w:w="100" w:type="dxa"/>
            </w:tcMar>
          </w:tcPr>
          <w:p w14:paraId="03FBCAF7"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5</w:t>
            </w:r>
          </w:p>
        </w:tc>
        <w:tc>
          <w:tcPr>
            <w:tcW w:w="1500" w:type="dxa"/>
            <w:tcBorders>
              <w:top w:val="nil"/>
              <w:left w:val="nil"/>
              <w:bottom w:val="single" w:sz="4" w:space="0" w:color="000000"/>
              <w:right w:val="single" w:sz="4" w:space="0" w:color="000000"/>
            </w:tcBorders>
            <w:tcMar>
              <w:top w:w="0" w:type="dxa"/>
              <w:left w:w="100" w:type="dxa"/>
              <w:bottom w:w="0" w:type="dxa"/>
              <w:right w:w="100" w:type="dxa"/>
            </w:tcMar>
          </w:tcPr>
          <w:p w14:paraId="6DA60679"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20%</w:t>
            </w:r>
          </w:p>
        </w:tc>
        <w:tc>
          <w:tcPr>
            <w:tcW w:w="2265" w:type="dxa"/>
            <w:tcBorders>
              <w:top w:val="nil"/>
              <w:left w:val="nil"/>
              <w:bottom w:val="single" w:sz="4" w:space="0" w:color="000000"/>
              <w:right w:val="single" w:sz="4" w:space="0" w:color="000000"/>
            </w:tcBorders>
            <w:tcMar>
              <w:top w:w="0" w:type="dxa"/>
              <w:left w:w="100" w:type="dxa"/>
              <w:bottom w:w="0" w:type="dxa"/>
              <w:right w:w="100" w:type="dxa"/>
            </w:tcMar>
          </w:tcPr>
          <w:p w14:paraId="15533843"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6488BAFA" w14:textId="77777777">
        <w:trPr>
          <w:trHeight w:val="1170"/>
        </w:trPr>
        <w:tc>
          <w:tcPr>
            <w:tcW w:w="33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845CEF2"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Assessment and Evaluation</w:t>
            </w:r>
          </w:p>
        </w:tc>
        <w:tc>
          <w:tcPr>
            <w:tcW w:w="1425" w:type="dxa"/>
            <w:tcBorders>
              <w:top w:val="nil"/>
              <w:left w:val="nil"/>
              <w:bottom w:val="single" w:sz="4" w:space="0" w:color="000000"/>
              <w:right w:val="single" w:sz="4" w:space="0" w:color="000000"/>
            </w:tcBorders>
            <w:tcMar>
              <w:top w:w="0" w:type="dxa"/>
              <w:left w:w="100" w:type="dxa"/>
              <w:bottom w:w="0" w:type="dxa"/>
              <w:right w:w="100" w:type="dxa"/>
            </w:tcMar>
          </w:tcPr>
          <w:p w14:paraId="3920E3B8"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1500" w:type="dxa"/>
            <w:tcBorders>
              <w:top w:val="nil"/>
              <w:left w:val="nil"/>
              <w:bottom w:val="single" w:sz="4" w:space="0" w:color="000000"/>
              <w:right w:val="single" w:sz="4" w:space="0" w:color="000000"/>
            </w:tcBorders>
            <w:tcMar>
              <w:top w:w="0" w:type="dxa"/>
              <w:left w:w="100" w:type="dxa"/>
              <w:bottom w:w="0" w:type="dxa"/>
              <w:right w:w="100" w:type="dxa"/>
            </w:tcMar>
          </w:tcPr>
          <w:p w14:paraId="3DCCE07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2265" w:type="dxa"/>
            <w:tcBorders>
              <w:top w:val="nil"/>
              <w:left w:val="nil"/>
              <w:bottom w:val="single" w:sz="4" w:space="0" w:color="000000"/>
              <w:right w:val="single" w:sz="4" w:space="0" w:color="000000"/>
            </w:tcBorders>
            <w:tcMar>
              <w:top w:w="0" w:type="dxa"/>
              <w:left w:w="100" w:type="dxa"/>
              <w:bottom w:w="0" w:type="dxa"/>
              <w:right w:w="100" w:type="dxa"/>
            </w:tcMar>
          </w:tcPr>
          <w:p w14:paraId="77CBE7C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52AE52BC" w14:textId="77777777">
        <w:trPr>
          <w:trHeight w:val="930"/>
        </w:trPr>
        <w:tc>
          <w:tcPr>
            <w:tcW w:w="33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C79ED72"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Student Engagement</w:t>
            </w:r>
          </w:p>
        </w:tc>
        <w:tc>
          <w:tcPr>
            <w:tcW w:w="1425" w:type="dxa"/>
            <w:tcBorders>
              <w:top w:val="nil"/>
              <w:left w:val="nil"/>
              <w:bottom w:val="single" w:sz="4" w:space="0" w:color="000000"/>
              <w:right w:val="single" w:sz="4" w:space="0" w:color="000000"/>
            </w:tcBorders>
            <w:tcMar>
              <w:top w:w="0" w:type="dxa"/>
              <w:left w:w="100" w:type="dxa"/>
              <w:bottom w:w="0" w:type="dxa"/>
              <w:right w:w="100" w:type="dxa"/>
            </w:tcMar>
          </w:tcPr>
          <w:p w14:paraId="1C972C72"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7</w:t>
            </w:r>
          </w:p>
        </w:tc>
        <w:tc>
          <w:tcPr>
            <w:tcW w:w="1500" w:type="dxa"/>
            <w:tcBorders>
              <w:top w:val="nil"/>
              <w:left w:val="nil"/>
              <w:bottom w:val="single" w:sz="4" w:space="0" w:color="000000"/>
              <w:right w:val="single" w:sz="4" w:space="0" w:color="000000"/>
            </w:tcBorders>
            <w:tcMar>
              <w:top w:w="0" w:type="dxa"/>
              <w:left w:w="100" w:type="dxa"/>
              <w:bottom w:w="0" w:type="dxa"/>
              <w:right w:w="100" w:type="dxa"/>
            </w:tcMar>
          </w:tcPr>
          <w:p w14:paraId="6E90D8F8"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28%</w:t>
            </w:r>
          </w:p>
        </w:tc>
        <w:tc>
          <w:tcPr>
            <w:tcW w:w="2265" w:type="dxa"/>
            <w:tcBorders>
              <w:top w:val="nil"/>
              <w:left w:val="nil"/>
              <w:bottom w:val="single" w:sz="4" w:space="0" w:color="000000"/>
              <w:right w:val="single" w:sz="4" w:space="0" w:color="000000"/>
            </w:tcBorders>
            <w:tcMar>
              <w:top w:w="0" w:type="dxa"/>
              <w:left w:w="100" w:type="dxa"/>
              <w:bottom w:w="0" w:type="dxa"/>
              <w:right w:w="100" w:type="dxa"/>
            </w:tcMar>
          </w:tcPr>
          <w:p w14:paraId="45E08DD7"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33C83D51" w14:textId="77777777">
        <w:trPr>
          <w:trHeight w:val="930"/>
        </w:trPr>
        <w:tc>
          <w:tcPr>
            <w:tcW w:w="331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4A8EA24"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Access and Equity</w:t>
            </w:r>
          </w:p>
        </w:tc>
        <w:tc>
          <w:tcPr>
            <w:tcW w:w="1425" w:type="dxa"/>
            <w:tcBorders>
              <w:top w:val="nil"/>
              <w:left w:val="nil"/>
              <w:bottom w:val="single" w:sz="4" w:space="0" w:color="000000"/>
              <w:right w:val="single" w:sz="4" w:space="0" w:color="000000"/>
            </w:tcBorders>
            <w:tcMar>
              <w:top w:w="0" w:type="dxa"/>
              <w:left w:w="100" w:type="dxa"/>
              <w:bottom w:w="0" w:type="dxa"/>
              <w:right w:w="100" w:type="dxa"/>
            </w:tcMar>
          </w:tcPr>
          <w:p w14:paraId="5F2B1382"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5</w:t>
            </w:r>
          </w:p>
        </w:tc>
        <w:tc>
          <w:tcPr>
            <w:tcW w:w="1500" w:type="dxa"/>
            <w:tcBorders>
              <w:top w:val="nil"/>
              <w:left w:val="nil"/>
              <w:bottom w:val="single" w:sz="4" w:space="0" w:color="000000"/>
              <w:right w:val="single" w:sz="4" w:space="0" w:color="000000"/>
            </w:tcBorders>
            <w:tcMar>
              <w:top w:w="0" w:type="dxa"/>
              <w:left w:w="100" w:type="dxa"/>
              <w:bottom w:w="0" w:type="dxa"/>
              <w:right w:w="100" w:type="dxa"/>
            </w:tcMar>
          </w:tcPr>
          <w:p w14:paraId="1298576B"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20%</w:t>
            </w:r>
          </w:p>
        </w:tc>
        <w:tc>
          <w:tcPr>
            <w:tcW w:w="2265" w:type="dxa"/>
            <w:tcBorders>
              <w:top w:val="nil"/>
              <w:left w:val="nil"/>
              <w:bottom w:val="single" w:sz="4" w:space="0" w:color="000000"/>
              <w:right w:val="single" w:sz="4" w:space="0" w:color="000000"/>
            </w:tcBorders>
            <w:tcMar>
              <w:top w:w="0" w:type="dxa"/>
              <w:left w:w="100" w:type="dxa"/>
              <w:bottom w:w="0" w:type="dxa"/>
              <w:right w:w="100" w:type="dxa"/>
            </w:tcMar>
          </w:tcPr>
          <w:p w14:paraId="795E5AA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bl>
    <w:p w14:paraId="23E50A18" w14:textId="77777777" w:rsidR="00943B14" w:rsidRPr="001A537B" w:rsidRDefault="00261A4B" w:rsidP="00743A0B">
      <w:pPr>
        <w:pStyle w:val="Heading3"/>
        <w:rPr>
          <w:lang w:val="en-GB"/>
        </w:rPr>
      </w:pPr>
      <w:bookmarkStart w:id="43" w:name="_Toc139911657"/>
      <w:r w:rsidRPr="001A537B">
        <w:rPr>
          <w:lang w:val="en-GB"/>
        </w:rPr>
        <w:t>Table 6: Difficulties in educational institutions encountered while establishing the "VLE"</w:t>
      </w:r>
      <w:bookmarkEnd w:id="43"/>
    </w:p>
    <w:p w14:paraId="24C10101" w14:textId="77777777" w:rsidR="00943B14" w:rsidRPr="001A537B" w:rsidRDefault="00943B14" w:rsidP="00CA25EA">
      <w:pPr>
        <w:rPr>
          <w:color w:val="000000" w:themeColor="text1"/>
          <w:lang w:val="en-GB"/>
        </w:rPr>
      </w:pPr>
    </w:p>
    <w:p w14:paraId="1B504561" w14:textId="4CA805F5" w:rsidR="00943B14" w:rsidRPr="001A537B" w:rsidRDefault="005F7FFA" w:rsidP="00CA25EA">
      <w:pPr>
        <w:rPr>
          <w:color w:val="000000" w:themeColor="text1"/>
          <w:lang w:val="en-GB"/>
        </w:rPr>
      </w:pPr>
      <w:r w:rsidRPr="001A537B">
        <w:rPr>
          <w:noProof/>
          <w:lang w:val="en-GB" w:eastAsia="en-US"/>
        </w:rPr>
        <w:drawing>
          <wp:inline distT="0" distB="0" distL="0" distR="0" wp14:anchorId="64F9692F" wp14:editId="7D8B8737">
            <wp:extent cx="5532120" cy="2737485"/>
            <wp:effectExtent l="38100" t="0" r="11430" b="5715"/>
            <wp:docPr id="1778921494" name="Chart 1">
              <a:extLst xmlns:a="http://schemas.openxmlformats.org/drawingml/2006/main">
                <a:ext uri="{FF2B5EF4-FFF2-40B4-BE49-F238E27FC236}">
                  <a16:creationId xmlns:a16="http://schemas.microsoft.com/office/drawing/2014/main" id="{34994DAD-583D-2AA8-0DF8-E958B5EF64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824EAF" w14:textId="77777777" w:rsidR="00943B14" w:rsidRPr="001A537B" w:rsidRDefault="00261A4B" w:rsidP="00743A0B">
      <w:pPr>
        <w:pStyle w:val="Heading4"/>
        <w:rPr>
          <w:lang w:val="en-GB"/>
        </w:rPr>
      </w:pPr>
      <w:bookmarkStart w:id="44" w:name="_Toc139911692"/>
      <w:r w:rsidRPr="001A537B">
        <w:rPr>
          <w:lang w:val="en-GB"/>
        </w:rPr>
        <w:t>Graph 6: Difficulties in educational institutions encountered while establishing the "VLE"</w:t>
      </w:r>
      <w:bookmarkEnd w:id="44"/>
    </w:p>
    <w:p w14:paraId="2F119579" w14:textId="77777777" w:rsidR="00943B14" w:rsidRPr="001A537B" w:rsidRDefault="00261A4B" w:rsidP="00CA25EA">
      <w:pPr>
        <w:rPr>
          <w:b/>
          <w:i/>
          <w:color w:val="000000" w:themeColor="text1"/>
          <w:lang w:val="en-GB"/>
        </w:rPr>
      </w:pPr>
      <w:r w:rsidRPr="001A537B">
        <w:rPr>
          <w:b/>
          <w:i/>
          <w:color w:val="000000" w:themeColor="text1"/>
          <w:lang w:val="en-GB"/>
        </w:rPr>
        <w:t>Analysis:</w:t>
      </w:r>
    </w:p>
    <w:p w14:paraId="50A00D36" w14:textId="77777777" w:rsidR="00943B14" w:rsidRPr="001A537B" w:rsidRDefault="00261A4B" w:rsidP="00CA25EA">
      <w:pPr>
        <w:rPr>
          <w:color w:val="000000" w:themeColor="text1"/>
          <w:lang w:val="en-GB"/>
        </w:rPr>
      </w:pPr>
      <w:r w:rsidRPr="001A537B">
        <w:rPr>
          <w:color w:val="000000" w:themeColor="text1"/>
          <w:lang w:val="en-GB"/>
        </w:rPr>
        <w:lastRenderedPageBreak/>
        <w:t xml:space="preserve">Respondents noted several challenges that colleges and universities faced when developing a VLE based on the data presented. Student "involvement (28%), security and privacy (20%), access and equity (20%), technical infrastructure (16%), and assessment and evaluation (16%)" are the problems that are most commonly stated. These replies bring to light the challenges encountered in adopting efficient evaluation techniques inside a VLE, assuring active pupil involvement, resolving security issues, encouraging equitable access, and maintaining the infrastructure of technology (Strijker </w:t>
      </w:r>
      <w:r w:rsidRPr="001A537B">
        <w:rPr>
          <w:i/>
          <w:color w:val="000000" w:themeColor="text1"/>
          <w:lang w:val="en-GB"/>
        </w:rPr>
        <w:t>et al.</w:t>
      </w:r>
      <w:r w:rsidRPr="001A537B">
        <w:rPr>
          <w:color w:val="000000" w:themeColor="text1"/>
          <w:lang w:val="en-GB"/>
        </w:rPr>
        <w:t>2021).</w:t>
      </w:r>
    </w:p>
    <w:p w14:paraId="2727AAAF" w14:textId="77777777" w:rsidR="00943B14" w:rsidRPr="001A537B" w:rsidRDefault="00943B14" w:rsidP="00CA25EA">
      <w:pPr>
        <w:rPr>
          <w:color w:val="000000" w:themeColor="text1"/>
          <w:lang w:val="en-GB"/>
        </w:rPr>
      </w:pPr>
    </w:p>
    <w:p w14:paraId="37CBBBCA" w14:textId="77777777" w:rsidR="00943B14" w:rsidRPr="001A537B" w:rsidRDefault="00261A4B" w:rsidP="00CA25EA">
      <w:pPr>
        <w:pStyle w:val="Heading2"/>
        <w:rPr>
          <w:color w:val="000000" w:themeColor="text1"/>
          <w:lang w:val="en-GB"/>
        </w:rPr>
      </w:pPr>
      <w:bookmarkStart w:id="45" w:name="_mprk9wshhwva" w:colFirst="0" w:colLast="0"/>
      <w:bookmarkStart w:id="46" w:name="_Toc139909223"/>
      <w:bookmarkEnd w:id="45"/>
      <w:r w:rsidRPr="001A537B">
        <w:rPr>
          <w:color w:val="000000" w:themeColor="text1"/>
          <w:lang w:val="en-GB"/>
        </w:rPr>
        <w:t>7. Type of technical setup and assistance is needed for the "VLE"</w:t>
      </w:r>
      <w:bookmarkEnd w:id="46"/>
    </w:p>
    <w:p w14:paraId="1DF00169" w14:textId="77777777" w:rsidR="00943B14" w:rsidRPr="001A537B" w:rsidRDefault="00943B14" w:rsidP="00CA25EA">
      <w:pPr>
        <w:rPr>
          <w:color w:val="000000" w:themeColor="text1"/>
          <w:lang w:val="en-GB"/>
        </w:rPr>
      </w:pPr>
    </w:p>
    <w:tbl>
      <w:tblPr>
        <w:tblStyle w:val="a6"/>
        <w:tblW w:w="9075" w:type="dxa"/>
        <w:tblBorders>
          <w:top w:val="nil"/>
          <w:left w:val="nil"/>
          <w:bottom w:val="nil"/>
          <w:right w:val="nil"/>
          <w:insideH w:val="nil"/>
          <w:insideV w:val="nil"/>
        </w:tblBorders>
        <w:tblLayout w:type="fixed"/>
        <w:tblLook w:val="0600" w:firstRow="0" w:lastRow="0" w:firstColumn="0" w:lastColumn="0" w:noHBand="1" w:noVBand="1"/>
      </w:tblPr>
      <w:tblGrid>
        <w:gridCol w:w="3045"/>
        <w:gridCol w:w="1725"/>
        <w:gridCol w:w="2310"/>
        <w:gridCol w:w="1995"/>
      </w:tblGrid>
      <w:tr w:rsidR="00CA25EA" w:rsidRPr="001A537B" w14:paraId="267A4AC6" w14:textId="77777777">
        <w:trPr>
          <w:trHeight w:val="1245"/>
        </w:trPr>
        <w:tc>
          <w:tcPr>
            <w:tcW w:w="304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B72E87F"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Options</w:t>
            </w:r>
          </w:p>
        </w:tc>
        <w:tc>
          <w:tcPr>
            <w:tcW w:w="172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224E1154"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Frequency</w:t>
            </w:r>
          </w:p>
        </w:tc>
        <w:tc>
          <w:tcPr>
            <w:tcW w:w="231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27FB780B"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Percentage</w:t>
            </w:r>
          </w:p>
        </w:tc>
        <w:tc>
          <w:tcPr>
            <w:tcW w:w="199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538FE22"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Total Respondents</w:t>
            </w:r>
          </w:p>
        </w:tc>
      </w:tr>
      <w:tr w:rsidR="00CA25EA" w:rsidRPr="001A537B" w14:paraId="09C87E69" w14:textId="77777777">
        <w:trPr>
          <w:trHeight w:val="1110"/>
        </w:trPr>
        <w:tc>
          <w:tcPr>
            <w:tcW w:w="304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C93617A"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User-Friendly Interface</w:t>
            </w:r>
          </w:p>
        </w:tc>
        <w:tc>
          <w:tcPr>
            <w:tcW w:w="1725" w:type="dxa"/>
            <w:tcBorders>
              <w:top w:val="nil"/>
              <w:left w:val="nil"/>
              <w:bottom w:val="single" w:sz="4" w:space="0" w:color="000000"/>
              <w:right w:val="single" w:sz="4" w:space="0" w:color="000000"/>
            </w:tcBorders>
            <w:tcMar>
              <w:top w:w="0" w:type="dxa"/>
              <w:left w:w="100" w:type="dxa"/>
              <w:bottom w:w="0" w:type="dxa"/>
              <w:right w:w="100" w:type="dxa"/>
            </w:tcMar>
          </w:tcPr>
          <w:p w14:paraId="7D0F4D19"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2310" w:type="dxa"/>
            <w:tcBorders>
              <w:top w:val="nil"/>
              <w:left w:val="nil"/>
              <w:bottom w:val="single" w:sz="4" w:space="0" w:color="000000"/>
              <w:right w:val="single" w:sz="4" w:space="0" w:color="000000"/>
            </w:tcBorders>
            <w:tcMar>
              <w:top w:w="0" w:type="dxa"/>
              <w:left w:w="100" w:type="dxa"/>
              <w:bottom w:w="0" w:type="dxa"/>
              <w:right w:w="100" w:type="dxa"/>
            </w:tcMar>
          </w:tcPr>
          <w:p w14:paraId="4F0DB8B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1995" w:type="dxa"/>
            <w:tcBorders>
              <w:top w:val="nil"/>
              <w:left w:val="nil"/>
              <w:bottom w:val="single" w:sz="4" w:space="0" w:color="000000"/>
              <w:right w:val="single" w:sz="4" w:space="0" w:color="000000"/>
            </w:tcBorders>
            <w:tcMar>
              <w:top w:w="0" w:type="dxa"/>
              <w:left w:w="100" w:type="dxa"/>
              <w:bottom w:w="0" w:type="dxa"/>
              <w:right w:w="100" w:type="dxa"/>
            </w:tcMar>
          </w:tcPr>
          <w:p w14:paraId="5C74D97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016E73DF" w14:textId="77777777">
        <w:trPr>
          <w:trHeight w:val="1185"/>
        </w:trPr>
        <w:tc>
          <w:tcPr>
            <w:tcW w:w="304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BA62821"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Software and Platform Support</w:t>
            </w:r>
          </w:p>
        </w:tc>
        <w:tc>
          <w:tcPr>
            <w:tcW w:w="1725" w:type="dxa"/>
            <w:tcBorders>
              <w:top w:val="nil"/>
              <w:left w:val="nil"/>
              <w:bottom w:val="single" w:sz="4" w:space="0" w:color="000000"/>
              <w:right w:val="single" w:sz="4" w:space="0" w:color="000000"/>
            </w:tcBorders>
            <w:tcMar>
              <w:top w:w="0" w:type="dxa"/>
              <w:left w:w="100" w:type="dxa"/>
              <w:bottom w:w="0" w:type="dxa"/>
              <w:right w:w="100" w:type="dxa"/>
            </w:tcMar>
          </w:tcPr>
          <w:p w14:paraId="605E7DB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2310" w:type="dxa"/>
            <w:tcBorders>
              <w:top w:val="nil"/>
              <w:left w:val="nil"/>
              <w:bottom w:val="single" w:sz="4" w:space="0" w:color="000000"/>
              <w:right w:val="single" w:sz="4" w:space="0" w:color="000000"/>
            </w:tcBorders>
            <w:tcMar>
              <w:top w:w="0" w:type="dxa"/>
              <w:left w:w="100" w:type="dxa"/>
              <w:bottom w:w="0" w:type="dxa"/>
              <w:right w:w="100" w:type="dxa"/>
            </w:tcMar>
          </w:tcPr>
          <w:p w14:paraId="2409958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1995" w:type="dxa"/>
            <w:tcBorders>
              <w:top w:val="nil"/>
              <w:left w:val="nil"/>
              <w:bottom w:val="single" w:sz="4" w:space="0" w:color="000000"/>
              <w:right w:val="single" w:sz="4" w:space="0" w:color="000000"/>
            </w:tcBorders>
            <w:tcMar>
              <w:top w:w="0" w:type="dxa"/>
              <w:left w:w="100" w:type="dxa"/>
              <w:bottom w:w="0" w:type="dxa"/>
              <w:right w:w="100" w:type="dxa"/>
            </w:tcMar>
          </w:tcPr>
          <w:p w14:paraId="1EBADAF4"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521A7D24" w14:textId="77777777">
        <w:trPr>
          <w:trHeight w:val="930"/>
        </w:trPr>
        <w:tc>
          <w:tcPr>
            <w:tcW w:w="304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55FF274"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Technical Support</w:t>
            </w:r>
          </w:p>
        </w:tc>
        <w:tc>
          <w:tcPr>
            <w:tcW w:w="1725" w:type="dxa"/>
            <w:tcBorders>
              <w:top w:val="nil"/>
              <w:left w:val="nil"/>
              <w:bottom w:val="single" w:sz="4" w:space="0" w:color="000000"/>
              <w:right w:val="single" w:sz="4" w:space="0" w:color="000000"/>
            </w:tcBorders>
            <w:tcMar>
              <w:top w:w="0" w:type="dxa"/>
              <w:left w:w="100" w:type="dxa"/>
              <w:bottom w:w="0" w:type="dxa"/>
              <w:right w:w="100" w:type="dxa"/>
            </w:tcMar>
          </w:tcPr>
          <w:p w14:paraId="4CE507B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2310" w:type="dxa"/>
            <w:tcBorders>
              <w:top w:val="nil"/>
              <w:left w:val="nil"/>
              <w:bottom w:val="single" w:sz="4" w:space="0" w:color="000000"/>
              <w:right w:val="single" w:sz="4" w:space="0" w:color="000000"/>
            </w:tcBorders>
            <w:tcMar>
              <w:top w:w="0" w:type="dxa"/>
              <w:left w:w="100" w:type="dxa"/>
              <w:bottom w:w="0" w:type="dxa"/>
              <w:right w:w="100" w:type="dxa"/>
            </w:tcMar>
          </w:tcPr>
          <w:p w14:paraId="09659F9B"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1995" w:type="dxa"/>
            <w:tcBorders>
              <w:top w:val="nil"/>
              <w:left w:val="nil"/>
              <w:bottom w:val="single" w:sz="4" w:space="0" w:color="000000"/>
              <w:right w:val="single" w:sz="4" w:space="0" w:color="000000"/>
            </w:tcBorders>
            <w:tcMar>
              <w:top w:w="0" w:type="dxa"/>
              <w:left w:w="100" w:type="dxa"/>
              <w:bottom w:w="0" w:type="dxa"/>
              <w:right w:w="100" w:type="dxa"/>
            </w:tcMar>
          </w:tcPr>
          <w:p w14:paraId="1AA8A04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148A59C4" w14:textId="77777777">
        <w:trPr>
          <w:trHeight w:val="930"/>
        </w:trPr>
        <w:tc>
          <w:tcPr>
            <w:tcW w:w="304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D3FBFBE"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Compatible Devices</w:t>
            </w:r>
          </w:p>
        </w:tc>
        <w:tc>
          <w:tcPr>
            <w:tcW w:w="1725" w:type="dxa"/>
            <w:tcBorders>
              <w:top w:val="nil"/>
              <w:left w:val="nil"/>
              <w:bottom w:val="single" w:sz="4" w:space="0" w:color="000000"/>
              <w:right w:val="single" w:sz="4" w:space="0" w:color="000000"/>
            </w:tcBorders>
            <w:tcMar>
              <w:top w:w="0" w:type="dxa"/>
              <w:left w:w="100" w:type="dxa"/>
              <w:bottom w:w="0" w:type="dxa"/>
              <w:right w:w="100" w:type="dxa"/>
            </w:tcMar>
          </w:tcPr>
          <w:p w14:paraId="71ABCAEA"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2310" w:type="dxa"/>
            <w:tcBorders>
              <w:top w:val="nil"/>
              <w:left w:val="nil"/>
              <w:bottom w:val="single" w:sz="4" w:space="0" w:color="000000"/>
              <w:right w:val="single" w:sz="4" w:space="0" w:color="000000"/>
            </w:tcBorders>
            <w:tcMar>
              <w:top w:w="0" w:type="dxa"/>
              <w:left w:w="100" w:type="dxa"/>
              <w:bottom w:w="0" w:type="dxa"/>
              <w:right w:w="100" w:type="dxa"/>
            </w:tcMar>
          </w:tcPr>
          <w:p w14:paraId="66946C9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1995" w:type="dxa"/>
            <w:tcBorders>
              <w:top w:val="nil"/>
              <w:left w:val="nil"/>
              <w:bottom w:val="single" w:sz="4" w:space="0" w:color="000000"/>
              <w:right w:val="single" w:sz="4" w:space="0" w:color="000000"/>
            </w:tcBorders>
            <w:tcMar>
              <w:top w:w="0" w:type="dxa"/>
              <w:left w:w="100" w:type="dxa"/>
              <w:bottom w:w="0" w:type="dxa"/>
              <w:right w:w="100" w:type="dxa"/>
            </w:tcMar>
          </w:tcPr>
          <w:p w14:paraId="6717BBB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3583839A" w14:textId="77777777">
        <w:trPr>
          <w:trHeight w:val="990"/>
        </w:trPr>
        <w:tc>
          <w:tcPr>
            <w:tcW w:w="304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1AA283B4"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Ongoing Maintenance and Updates</w:t>
            </w:r>
          </w:p>
        </w:tc>
        <w:tc>
          <w:tcPr>
            <w:tcW w:w="1725" w:type="dxa"/>
            <w:tcBorders>
              <w:top w:val="nil"/>
              <w:left w:val="nil"/>
              <w:bottom w:val="single" w:sz="4" w:space="0" w:color="000000"/>
              <w:right w:val="single" w:sz="4" w:space="0" w:color="000000"/>
            </w:tcBorders>
            <w:tcMar>
              <w:top w:w="0" w:type="dxa"/>
              <w:left w:w="100" w:type="dxa"/>
              <w:bottom w:w="0" w:type="dxa"/>
              <w:right w:w="100" w:type="dxa"/>
            </w:tcMar>
          </w:tcPr>
          <w:p w14:paraId="67A35F83"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5</w:t>
            </w:r>
          </w:p>
        </w:tc>
        <w:tc>
          <w:tcPr>
            <w:tcW w:w="2310" w:type="dxa"/>
            <w:tcBorders>
              <w:top w:val="nil"/>
              <w:left w:val="nil"/>
              <w:bottom w:val="single" w:sz="4" w:space="0" w:color="000000"/>
              <w:right w:val="single" w:sz="4" w:space="0" w:color="000000"/>
            </w:tcBorders>
            <w:tcMar>
              <w:top w:w="0" w:type="dxa"/>
              <w:left w:w="100" w:type="dxa"/>
              <w:bottom w:w="0" w:type="dxa"/>
              <w:right w:w="100" w:type="dxa"/>
            </w:tcMar>
          </w:tcPr>
          <w:p w14:paraId="01941D9A"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20%</w:t>
            </w:r>
          </w:p>
        </w:tc>
        <w:tc>
          <w:tcPr>
            <w:tcW w:w="1995" w:type="dxa"/>
            <w:tcBorders>
              <w:top w:val="nil"/>
              <w:left w:val="nil"/>
              <w:bottom w:val="single" w:sz="4" w:space="0" w:color="000000"/>
              <w:right w:val="single" w:sz="4" w:space="0" w:color="000000"/>
            </w:tcBorders>
            <w:tcMar>
              <w:top w:w="0" w:type="dxa"/>
              <w:left w:w="100" w:type="dxa"/>
              <w:bottom w:w="0" w:type="dxa"/>
              <w:right w:w="100" w:type="dxa"/>
            </w:tcMar>
          </w:tcPr>
          <w:p w14:paraId="2A405DD6"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p w14:paraId="025C99C3" w14:textId="77777777" w:rsidR="00943B14" w:rsidRPr="001A537B" w:rsidRDefault="00943B14" w:rsidP="00CA25EA">
            <w:pPr>
              <w:spacing w:before="240" w:after="240" w:line="276" w:lineRule="auto"/>
              <w:ind w:left="120"/>
              <w:rPr>
                <w:color w:val="000000" w:themeColor="text1"/>
                <w:lang w:val="en-GB"/>
              </w:rPr>
            </w:pPr>
          </w:p>
        </w:tc>
      </w:tr>
    </w:tbl>
    <w:p w14:paraId="115C7E29" w14:textId="45D85037" w:rsidR="00943B14" w:rsidRPr="001A537B" w:rsidRDefault="00261A4B" w:rsidP="00743A0B">
      <w:pPr>
        <w:pStyle w:val="Heading3"/>
        <w:rPr>
          <w:lang w:val="en-GB"/>
        </w:rPr>
      </w:pPr>
      <w:bookmarkStart w:id="47" w:name="_Toc139911658"/>
      <w:r w:rsidRPr="001A537B">
        <w:rPr>
          <w:lang w:val="en-GB"/>
        </w:rPr>
        <w:t>Table 7:</w:t>
      </w:r>
      <w:r w:rsidR="001A537B">
        <w:rPr>
          <w:lang w:val="en-GB"/>
        </w:rPr>
        <w:t xml:space="preserve"> </w:t>
      </w:r>
      <w:r w:rsidRPr="001A537B">
        <w:rPr>
          <w:lang w:val="en-GB"/>
        </w:rPr>
        <w:t>Type of technical setup and assistance needed for the "VLE"</w:t>
      </w:r>
      <w:bookmarkEnd w:id="47"/>
    </w:p>
    <w:p w14:paraId="2460971B" w14:textId="77777777" w:rsidR="00943B14" w:rsidRPr="001A537B" w:rsidRDefault="00943B14" w:rsidP="00CA25EA">
      <w:pPr>
        <w:rPr>
          <w:color w:val="000000" w:themeColor="text1"/>
          <w:lang w:val="en-GB"/>
        </w:rPr>
      </w:pPr>
    </w:p>
    <w:p w14:paraId="2891A0BB" w14:textId="54305AB2" w:rsidR="00943B14" w:rsidRPr="001A537B" w:rsidRDefault="005F7FFA" w:rsidP="00CA25EA">
      <w:pPr>
        <w:rPr>
          <w:color w:val="000000" w:themeColor="text1"/>
          <w:lang w:val="en-GB"/>
        </w:rPr>
      </w:pPr>
      <w:r w:rsidRPr="001A537B">
        <w:rPr>
          <w:noProof/>
          <w:lang w:val="en-GB" w:eastAsia="en-US"/>
        </w:rPr>
        <w:lastRenderedPageBreak/>
        <w:drawing>
          <wp:inline distT="0" distB="0" distL="0" distR="0" wp14:anchorId="5E1453A0" wp14:editId="58DB9C90">
            <wp:extent cx="5943600" cy="3216674"/>
            <wp:effectExtent l="0" t="0" r="0" b="3175"/>
            <wp:docPr id="441824833" name="Chart 1">
              <a:extLst xmlns:a="http://schemas.openxmlformats.org/drawingml/2006/main">
                <a:ext uri="{FF2B5EF4-FFF2-40B4-BE49-F238E27FC236}">
                  <a16:creationId xmlns:a16="http://schemas.microsoft.com/office/drawing/2014/main" id="{618C1E6E-5877-16C8-BD25-F0F73E372C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35C388B" w14:textId="5F00ECA0" w:rsidR="00943B14" w:rsidRPr="001A537B" w:rsidRDefault="00943B14" w:rsidP="00CA25EA">
      <w:pPr>
        <w:rPr>
          <w:color w:val="000000" w:themeColor="text1"/>
          <w:lang w:val="en-GB"/>
        </w:rPr>
      </w:pPr>
    </w:p>
    <w:p w14:paraId="53F1DCE6" w14:textId="168A18B0" w:rsidR="00943B14" w:rsidRPr="001A537B" w:rsidRDefault="00261A4B" w:rsidP="00743A0B">
      <w:pPr>
        <w:pStyle w:val="Heading4"/>
        <w:rPr>
          <w:lang w:val="en-GB"/>
        </w:rPr>
      </w:pPr>
      <w:bookmarkStart w:id="48" w:name="_Toc139911693"/>
      <w:r w:rsidRPr="001A537B">
        <w:rPr>
          <w:lang w:val="en-GB"/>
        </w:rPr>
        <w:t>Graph 7:</w:t>
      </w:r>
      <w:r w:rsidR="001A537B">
        <w:rPr>
          <w:lang w:val="en-GB"/>
        </w:rPr>
        <w:t xml:space="preserve"> </w:t>
      </w:r>
      <w:r w:rsidRPr="001A537B">
        <w:rPr>
          <w:lang w:val="en-GB"/>
        </w:rPr>
        <w:t>Type of technical setup and assistance is needed for the "VLE"</w:t>
      </w:r>
      <w:bookmarkEnd w:id="48"/>
    </w:p>
    <w:p w14:paraId="00B44A6F" w14:textId="77777777" w:rsidR="00943B14" w:rsidRPr="001A537B" w:rsidRDefault="00943B14" w:rsidP="00CA25EA">
      <w:pPr>
        <w:rPr>
          <w:b/>
          <w:i/>
          <w:color w:val="000000" w:themeColor="text1"/>
          <w:lang w:val="en-GB"/>
        </w:rPr>
      </w:pPr>
    </w:p>
    <w:p w14:paraId="1F9846DD" w14:textId="77777777" w:rsidR="00943B14" w:rsidRPr="001A537B" w:rsidRDefault="00261A4B" w:rsidP="00CA25EA">
      <w:pPr>
        <w:rPr>
          <w:color w:val="000000" w:themeColor="text1"/>
          <w:lang w:val="en-GB"/>
        </w:rPr>
      </w:pPr>
      <w:r w:rsidRPr="001A537B">
        <w:rPr>
          <w:b/>
          <w:i/>
          <w:color w:val="000000" w:themeColor="text1"/>
          <w:lang w:val="en-GB"/>
        </w:rPr>
        <w:t>Analysis</w:t>
      </w:r>
      <w:r w:rsidRPr="001A537B">
        <w:rPr>
          <w:color w:val="000000" w:themeColor="text1"/>
          <w:lang w:val="en-GB"/>
        </w:rPr>
        <w:t>:</w:t>
      </w:r>
    </w:p>
    <w:p w14:paraId="2FE34B27" w14:textId="77777777" w:rsidR="00943B14" w:rsidRPr="001A537B" w:rsidRDefault="00261A4B" w:rsidP="00CA25EA">
      <w:pPr>
        <w:rPr>
          <w:color w:val="000000" w:themeColor="text1"/>
          <w:lang w:val="en-GB"/>
        </w:rPr>
      </w:pPr>
      <w:r w:rsidRPr="001A537B">
        <w:rPr>
          <w:color w:val="000000" w:themeColor="text1"/>
          <w:lang w:val="en-GB"/>
        </w:rPr>
        <w:t>Respondents recognised several forms of technical installation and help required for a VLE according to the data supplied. The most often listed criteria are continuing maintenance and upgrades (20%), an intuitive user "interface (16%), compatible devices (16%), software and support for the platform (24%), technical assistance (24%), and technical support (24%)". To maintain the seamless operation and availability of the VLE, these comments emphasise the need of having dependable technical assistance, intuitive user interfaces, compatible equipment, and routine maintenance and upgrades.</w:t>
      </w:r>
    </w:p>
    <w:p w14:paraId="3DC6E55B" w14:textId="77777777" w:rsidR="00943B14" w:rsidRPr="001A537B" w:rsidRDefault="00261A4B" w:rsidP="00CA25EA">
      <w:pPr>
        <w:pStyle w:val="Heading2"/>
        <w:rPr>
          <w:color w:val="000000" w:themeColor="text1"/>
          <w:lang w:val="en-GB"/>
        </w:rPr>
      </w:pPr>
      <w:bookmarkStart w:id="49" w:name="_dh2dtztvj4rl" w:colFirst="0" w:colLast="0"/>
      <w:bookmarkStart w:id="50" w:name="_Toc139909224"/>
      <w:bookmarkEnd w:id="49"/>
      <w:r w:rsidRPr="001A537B">
        <w:rPr>
          <w:color w:val="000000" w:themeColor="text1"/>
          <w:lang w:val="en-GB"/>
        </w:rPr>
        <w:t>8. Ways has the usage of a "VLE" impacted students' capacity to acquire critical digital skills</w:t>
      </w:r>
      <w:bookmarkEnd w:id="50"/>
    </w:p>
    <w:tbl>
      <w:tblPr>
        <w:tblStyle w:val="a7"/>
        <w:tblW w:w="8670" w:type="dxa"/>
        <w:tblBorders>
          <w:top w:val="nil"/>
          <w:left w:val="nil"/>
          <w:bottom w:val="nil"/>
          <w:right w:val="nil"/>
          <w:insideH w:val="nil"/>
          <w:insideV w:val="nil"/>
        </w:tblBorders>
        <w:tblLayout w:type="fixed"/>
        <w:tblLook w:val="0600" w:firstRow="0" w:lastRow="0" w:firstColumn="0" w:lastColumn="0" w:noHBand="1" w:noVBand="1"/>
      </w:tblPr>
      <w:tblGrid>
        <w:gridCol w:w="2790"/>
        <w:gridCol w:w="1740"/>
        <w:gridCol w:w="2115"/>
        <w:gridCol w:w="2025"/>
      </w:tblGrid>
      <w:tr w:rsidR="00CA25EA" w:rsidRPr="001A537B" w14:paraId="406B1002" w14:textId="77777777">
        <w:trPr>
          <w:trHeight w:val="1245"/>
        </w:trPr>
        <w:tc>
          <w:tcPr>
            <w:tcW w:w="27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259AF83"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Options</w:t>
            </w:r>
          </w:p>
        </w:tc>
        <w:tc>
          <w:tcPr>
            <w:tcW w:w="174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5AEEF7D"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Frequency</w:t>
            </w:r>
          </w:p>
        </w:tc>
        <w:tc>
          <w:tcPr>
            <w:tcW w:w="211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7326390B"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Response Percentage</w:t>
            </w:r>
          </w:p>
        </w:tc>
        <w:tc>
          <w:tcPr>
            <w:tcW w:w="202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1C674266"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Total Respondents</w:t>
            </w:r>
          </w:p>
        </w:tc>
      </w:tr>
      <w:tr w:rsidR="00CA25EA" w:rsidRPr="001A537B" w14:paraId="4DAEED1A" w14:textId="77777777">
        <w:trPr>
          <w:trHeight w:val="1260"/>
        </w:trPr>
        <w:tc>
          <w:tcPr>
            <w:tcW w:w="279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651E51B"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lastRenderedPageBreak/>
              <w:t>Problem-Solving and Troubleshooting</w:t>
            </w:r>
          </w:p>
        </w:tc>
        <w:tc>
          <w:tcPr>
            <w:tcW w:w="1740" w:type="dxa"/>
            <w:tcBorders>
              <w:top w:val="nil"/>
              <w:left w:val="nil"/>
              <w:bottom w:val="single" w:sz="4" w:space="0" w:color="000000"/>
              <w:right w:val="single" w:sz="4" w:space="0" w:color="000000"/>
            </w:tcBorders>
            <w:tcMar>
              <w:top w:w="0" w:type="dxa"/>
              <w:left w:w="100" w:type="dxa"/>
              <w:bottom w:w="0" w:type="dxa"/>
              <w:right w:w="100" w:type="dxa"/>
            </w:tcMar>
          </w:tcPr>
          <w:p w14:paraId="6ECF287A"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7</w:t>
            </w:r>
          </w:p>
        </w:tc>
        <w:tc>
          <w:tcPr>
            <w:tcW w:w="2115" w:type="dxa"/>
            <w:tcBorders>
              <w:top w:val="nil"/>
              <w:left w:val="nil"/>
              <w:bottom w:val="single" w:sz="4" w:space="0" w:color="000000"/>
              <w:right w:val="single" w:sz="4" w:space="0" w:color="000000"/>
            </w:tcBorders>
            <w:tcMar>
              <w:top w:w="0" w:type="dxa"/>
              <w:left w:w="100" w:type="dxa"/>
              <w:bottom w:w="0" w:type="dxa"/>
              <w:right w:w="100" w:type="dxa"/>
            </w:tcMar>
          </w:tcPr>
          <w:p w14:paraId="1C50D133"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28%</w:t>
            </w:r>
          </w:p>
        </w:tc>
        <w:tc>
          <w:tcPr>
            <w:tcW w:w="2025" w:type="dxa"/>
            <w:tcBorders>
              <w:top w:val="nil"/>
              <w:left w:val="nil"/>
              <w:bottom w:val="single" w:sz="4" w:space="0" w:color="000000"/>
              <w:right w:val="single" w:sz="4" w:space="0" w:color="000000"/>
            </w:tcBorders>
            <w:tcMar>
              <w:top w:w="0" w:type="dxa"/>
              <w:left w:w="100" w:type="dxa"/>
              <w:bottom w:w="0" w:type="dxa"/>
              <w:right w:w="100" w:type="dxa"/>
            </w:tcMar>
          </w:tcPr>
          <w:p w14:paraId="63765530"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7977B6B4" w14:textId="77777777">
        <w:trPr>
          <w:trHeight w:val="1245"/>
        </w:trPr>
        <w:tc>
          <w:tcPr>
            <w:tcW w:w="279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ACAD00B"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Technological Proficiency</w:t>
            </w:r>
          </w:p>
        </w:tc>
        <w:tc>
          <w:tcPr>
            <w:tcW w:w="1740" w:type="dxa"/>
            <w:tcBorders>
              <w:top w:val="nil"/>
              <w:left w:val="nil"/>
              <w:bottom w:val="single" w:sz="4" w:space="0" w:color="000000"/>
              <w:right w:val="single" w:sz="4" w:space="0" w:color="000000"/>
            </w:tcBorders>
            <w:tcMar>
              <w:top w:w="0" w:type="dxa"/>
              <w:left w:w="100" w:type="dxa"/>
              <w:bottom w:w="0" w:type="dxa"/>
              <w:right w:w="100" w:type="dxa"/>
            </w:tcMar>
          </w:tcPr>
          <w:p w14:paraId="619C086A"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5</w:t>
            </w:r>
          </w:p>
        </w:tc>
        <w:tc>
          <w:tcPr>
            <w:tcW w:w="2115" w:type="dxa"/>
            <w:tcBorders>
              <w:top w:val="nil"/>
              <w:left w:val="nil"/>
              <w:bottom w:val="single" w:sz="4" w:space="0" w:color="000000"/>
              <w:right w:val="single" w:sz="4" w:space="0" w:color="000000"/>
            </w:tcBorders>
            <w:tcMar>
              <w:top w:w="0" w:type="dxa"/>
              <w:left w:w="100" w:type="dxa"/>
              <w:bottom w:w="0" w:type="dxa"/>
              <w:right w:w="100" w:type="dxa"/>
            </w:tcMar>
          </w:tcPr>
          <w:p w14:paraId="39FBC338"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20%</w:t>
            </w:r>
          </w:p>
        </w:tc>
        <w:tc>
          <w:tcPr>
            <w:tcW w:w="2025" w:type="dxa"/>
            <w:tcBorders>
              <w:top w:val="nil"/>
              <w:left w:val="nil"/>
              <w:bottom w:val="single" w:sz="4" w:space="0" w:color="000000"/>
              <w:right w:val="single" w:sz="4" w:space="0" w:color="000000"/>
            </w:tcBorders>
            <w:tcMar>
              <w:top w:w="0" w:type="dxa"/>
              <w:left w:w="100" w:type="dxa"/>
              <w:bottom w:w="0" w:type="dxa"/>
              <w:right w:w="100" w:type="dxa"/>
            </w:tcMar>
          </w:tcPr>
          <w:p w14:paraId="0A7D06BA"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7FC1181B" w14:textId="77777777">
        <w:trPr>
          <w:trHeight w:val="1245"/>
        </w:trPr>
        <w:tc>
          <w:tcPr>
            <w:tcW w:w="279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0A90CE2"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Information Management</w:t>
            </w:r>
          </w:p>
        </w:tc>
        <w:tc>
          <w:tcPr>
            <w:tcW w:w="1740" w:type="dxa"/>
            <w:tcBorders>
              <w:top w:val="nil"/>
              <w:left w:val="nil"/>
              <w:bottom w:val="single" w:sz="4" w:space="0" w:color="000000"/>
              <w:right w:val="single" w:sz="4" w:space="0" w:color="000000"/>
            </w:tcBorders>
            <w:tcMar>
              <w:top w:w="0" w:type="dxa"/>
              <w:left w:w="100" w:type="dxa"/>
              <w:bottom w:w="0" w:type="dxa"/>
              <w:right w:w="100" w:type="dxa"/>
            </w:tcMar>
          </w:tcPr>
          <w:p w14:paraId="705FE662"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4</w:t>
            </w:r>
          </w:p>
        </w:tc>
        <w:tc>
          <w:tcPr>
            <w:tcW w:w="2115" w:type="dxa"/>
            <w:tcBorders>
              <w:top w:val="nil"/>
              <w:left w:val="nil"/>
              <w:bottom w:val="single" w:sz="4" w:space="0" w:color="000000"/>
              <w:right w:val="single" w:sz="4" w:space="0" w:color="000000"/>
            </w:tcBorders>
            <w:tcMar>
              <w:top w:w="0" w:type="dxa"/>
              <w:left w:w="100" w:type="dxa"/>
              <w:bottom w:w="0" w:type="dxa"/>
              <w:right w:w="100" w:type="dxa"/>
            </w:tcMar>
          </w:tcPr>
          <w:p w14:paraId="2A1624DB"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16%</w:t>
            </w:r>
          </w:p>
        </w:tc>
        <w:tc>
          <w:tcPr>
            <w:tcW w:w="2025" w:type="dxa"/>
            <w:tcBorders>
              <w:top w:val="nil"/>
              <w:left w:val="nil"/>
              <w:bottom w:val="single" w:sz="4" w:space="0" w:color="000000"/>
              <w:right w:val="single" w:sz="4" w:space="0" w:color="000000"/>
            </w:tcBorders>
            <w:tcMar>
              <w:top w:w="0" w:type="dxa"/>
              <w:left w:w="100" w:type="dxa"/>
              <w:bottom w:w="0" w:type="dxa"/>
              <w:right w:w="100" w:type="dxa"/>
            </w:tcMar>
          </w:tcPr>
          <w:p w14:paraId="2E90B01D"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7A39C9E6" w14:textId="77777777">
        <w:trPr>
          <w:trHeight w:val="930"/>
        </w:trPr>
        <w:tc>
          <w:tcPr>
            <w:tcW w:w="279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DC6C044"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Compatible Devices</w:t>
            </w:r>
          </w:p>
        </w:tc>
        <w:tc>
          <w:tcPr>
            <w:tcW w:w="1740" w:type="dxa"/>
            <w:tcBorders>
              <w:top w:val="nil"/>
              <w:left w:val="nil"/>
              <w:bottom w:val="single" w:sz="4" w:space="0" w:color="000000"/>
              <w:right w:val="single" w:sz="4" w:space="0" w:color="000000"/>
            </w:tcBorders>
            <w:tcMar>
              <w:top w:w="0" w:type="dxa"/>
              <w:left w:w="100" w:type="dxa"/>
              <w:bottom w:w="0" w:type="dxa"/>
              <w:right w:w="100" w:type="dxa"/>
            </w:tcMar>
          </w:tcPr>
          <w:p w14:paraId="3CCABF4E"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6</w:t>
            </w:r>
          </w:p>
        </w:tc>
        <w:tc>
          <w:tcPr>
            <w:tcW w:w="2115" w:type="dxa"/>
            <w:tcBorders>
              <w:top w:val="nil"/>
              <w:left w:val="nil"/>
              <w:bottom w:val="single" w:sz="4" w:space="0" w:color="000000"/>
              <w:right w:val="single" w:sz="4" w:space="0" w:color="000000"/>
            </w:tcBorders>
            <w:tcMar>
              <w:top w:w="0" w:type="dxa"/>
              <w:left w:w="100" w:type="dxa"/>
              <w:bottom w:w="0" w:type="dxa"/>
              <w:right w:w="100" w:type="dxa"/>
            </w:tcMar>
          </w:tcPr>
          <w:p w14:paraId="4919DB91"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24%</w:t>
            </w:r>
          </w:p>
        </w:tc>
        <w:tc>
          <w:tcPr>
            <w:tcW w:w="2025" w:type="dxa"/>
            <w:tcBorders>
              <w:top w:val="nil"/>
              <w:left w:val="nil"/>
              <w:bottom w:val="single" w:sz="4" w:space="0" w:color="000000"/>
              <w:right w:val="single" w:sz="4" w:space="0" w:color="000000"/>
            </w:tcBorders>
            <w:tcMar>
              <w:top w:w="0" w:type="dxa"/>
              <w:left w:w="100" w:type="dxa"/>
              <w:bottom w:w="0" w:type="dxa"/>
              <w:right w:w="100" w:type="dxa"/>
            </w:tcMar>
          </w:tcPr>
          <w:p w14:paraId="0009276A"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r w:rsidR="00CA25EA" w:rsidRPr="001A537B" w14:paraId="18EB1D47" w14:textId="77777777">
        <w:trPr>
          <w:trHeight w:val="930"/>
        </w:trPr>
        <w:tc>
          <w:tcPr>
            <w:tcW w:w="279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160365D5" w14:textId="77777777" w:rsidR="00943B14" w:rsidRPr="001A537B" w:rsidRDefault="00261A4B" w:rsidP="00CA25EA">
            <w:pPr>
              <w:spacing w:before="240" w:after="240" w:line="276" w:lineRule="auto"/>
              <w:ind w:left="120"/>
              <w:rPr>
                <w:b/>
                <w:color w:val="000000" w:themeColor="text1"/>
                <w:lang w:val="en-GB"/>
              </w:rPr>
            </w:pPr>
            <w:r w:rsidRPr="001A537B">
              <w:rPr>
                <w:b/>
                <w:color w:val="000000" w:themeColor="text1"/>
                <w:lang w:val="en-GB"/>
              </w:rPr>
              <w:t>Digital Literacy</w:t>
            </w:r>
          </w:p>
        </w:tc>
        <w:tc>
          <w:tcPr>
            <w:tcW w:w="1740" w:type="dxa"/>
            <w:tcBorders>
              <w:top w:val="nil"/>
              <w:left w:val="nil"/>
              <w:bottom w:val="single" w:sz="4" w:space="0" w:color="000000"/>
              <w:right w:val="single" w:sz="4" w:space="0" w:color="000000"/>
            </w:tcBorders>
            <w:tcMar>
              <w:top w:w="0" w:type="dxa"/>
              <w:left w:w="100" w:type="dxa"/>
              <w:bottom w:w="0" w:type="dxa"/>
              <w:right w:w="100" w:type="dxa"/>
            </w:tcMar>
          </w:tcPr>
          <w:p w14:paraId="1B666570"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3</w:t>
            </w:r>
          </w:p>
        </w:tc>
        <w:tc>
          <w:tcPr>
            <w:tcW w:w="2115" w:type="dxa"/>
            <w:tcBorders>
              <w:top w:val="nil"/>
              <w:left w:val="nil"/>
              <w:bottom w:val="single" w:sz="4" w:space="0" w:color="000000"/>
              <w:right w:val="single" w:sz="4" w:space="0" w:color="000000"/>
            </w:tcBorders>
            <w:tcMar>
              <w:top w:w="0" w:type="dxa"/>
              <w:left w:w="100" w:type="dxa"/>
              <w:bottom w:w="0" w:type="dxa"/>
              <w:right w:w="100" w:type="dxa"/>
            </w:tcMar>
          </w:tcPr>
          <w:p w14:paraId="424E30FC"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12%</w:t>
            </w:r>
          </w:p>
        </w:tc>
        <w:tc>
          <w:tcPr>
            <w:tcW w:w="2025" w:type="dxa"/>
            <w:tcBorders>
              <w:top w:val="nil"/>
              <w:left w:val="nil"/>
              <w:bottom w:val="single" w:sz="4" w:space="0" w:color="000000"/>
              <w:right w:val="single" w:sz="4" w:space="0" w:color="000000"/>
            </w:tcBorders>
            <w:tcMar>
              <w:top w:w="0" w:type="dxa"/>
              <w:left w:w="100" w:type="dxa"/>
              <w:bottom w:w="0" w:type="dxa"/>
              <w:right w:w="100" w:type="dxa"/>
            </w:tcMar>
          </w:tcPr>
          <w:p w14:paraId="4CBA0F55" w14:textId="77777777" w:rsidR="00943B14" w:rsidRPr="001A537B" w:rsidRDefault="00261A4B" w:rsidP="00CA25EA">
            <w:pPr>
              <w:spacing w:before="240" w:after="240" w:line="276" w:lineRule="auto"/>
              <w:ind w:left="120"/>
              <w:rPr>
                <w:color w:val="000000" w:themeColor="text1"/>
                <w:lang w:val="en-GB"/>
              </w:rPr>
            </w:pPr>
            <w:r w:rsidRPr="001A537B">
              <w:rPr>
                <w:color w:val="000000" w:themeColor="text1"/>
                <w:lang w:val="en-GB"/>
              </w:rPr>
              <w:t>25</w:t>
            </w:r>
          </w:p>
        </w:tc>
      </w:tr>
    </w:tbl>
    <w:p w14:paraId="0ECEE7C4" w14:textId="77777777" w:rsidR="00943B14" w:rsidRPr="001A537B" w:rsidRDefault="00261A4B" w:rsidP="00743A0B">
      <w:pPr>
        <w:pStyle w:val="Heading3"/>
        <w:rPr>
          <w:lang w:val="en-GB"/>
        </w:rPr>
      </w:pPr>
      <w:bookmarkStart w:id="51" w:name="_Toc139911659"/>
      <w:r w:rsidRPr="001A537B">
        <w:rPr>
          <w:lang w:val="en-GB"/>
        </w:rPr>
        <w:t>Table 8: Ways have the usage of a "VLE" impacted students' capacity to acquire critical digital skills</w:t>
      </w:r>
      <w:bookmarkEnd w:id="51"/>
    </w:p>
    <w:p w14:paraId="71D1F11D" w14:textId="77777777" w:rsidR="00943B14" w:rsidRPr="001A537B" w:rsidRDefault="00943B14" w:rsidP="00CA25EA">
      <w:pPr>
        <w:rPr>
          <w:color w:val="000000" w:themeColor="text1"/>
          <w:lang w:val="en-GB"/>
        </w:rPr>
      </w:pPr>
    </w:p>
    <w:p w14:paraId="1E1BD93A" w14:textId="76B59C19" w:rsidR="00943B14" w:rsidRPr="001A537B" w:rsidRDefault="005F7FFA" w:rsidP="00CA25EA">
      <w:pPr>
        <w:rPr>
          <w:color w:val="000000" w:themeColor="text1"/>
          <w:lang w:val="en-GB"/>
        </w:rPr>
      </w:pPr>
      <w:r w:rsidRPr="001A537B">
        <w:rPr>
          <w:noProof/>
          <w:lang w:val="en-GB" w:eastAsia="en-US"/>
        </w:rPr>
        <w:drawing>
          <wp:inline distT="0" distB="0" distL="0" distR="0" wp14:anchorId="30326E65" wp14:editId="5A6D175B">
            <wp:extent cx="6118860" cy="2734945"/>
            <wp:effectExtent l="0" t="0" r="15240" b="8255"/>
            <wp:docPr id="214786577" name="Chart 1">
              <a:extLst xmlns:a="http://schemas.openxmlformats.org/drawingml/2006/main">
                <a:ext uri="{FF2B5EF4-FFF2-40B4-BE49-F238E27FC236}">
                  <a16:creationId xmlns:a16="http://schemas.microsoft.com/office/drawing/2014/main" id="{2C7A6B4D-2370-3798-4471-16C653E2FC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694AEE" w14:textId="77777777" w:rsidR="00943B14" w:rsidRPr="001A537B" w:rsidRDefault="00261A4B" w:rsidP="00743A0B">
      <w:pPr>
        <w:pStyle w:val="Heading4"/>
        <w:rPr>
          <w:lang w:val="en-GB"/>
        </w:rPr>
      </w:pPr>
      <w:bookmarkStart w:id="52" w:name="_c3e2b7exhcu" w:colFirst="0" w:colLast="0"/>
      <w:bookmarkStart w:id="53" w:name="_Toc139909225"/>
      <w:bookmarkStart w:id="54" w:name="_Toc139911694"/>
      <w:bookmarkEnd w:id="52"/>
      <w:r w:rsidRPr="001A537B">
        <w:rPr>
          <w:lang w:val="en-GB"/>
        </w:rPr>
        <w:lastRenderedPageBreak/>
        <w:t>Graph 8: Ways have the usage of a "VLE" impacted students' capacity to acquire critical digital skills</w:t>
      </w:r>
      <w:bookmarkEnd w:id="53"/>
      <w:bookmarkEnd w:id="54"/>
    </w:p>
    <w:p w14:paraId="3B6C6387" w14:textId="77777777" w:rsidR="00943B14" w:rsidRPr="001A537B" w:rsidRDefault="00261A4B" w:rsidP="00CA25EA">
      <w:pPr>
        <w:rPr>
          <w:b/>
          <w:i/>
          <w:color w:val="000000" w:themeColor="text1"/>
          <w:lang w:val="en-GB"/>
        </w:rPr>
      </w:pPr>
      <w:r w:rsidRPr="001A537B">
        <w:rPr>
          <w:b/>
          <w:i/>
          <w:color w:val="000000" w:themeColor="text1"/>
          <w:lang w:val="en-GB"/>
        </w:rPr>
        <w:t>Analysis</w:t>
      </w:r>
    </w:p>
    <w:p w14:paraId="48330E6E" w14:textId="77777777" w:rsidR="00943B14" w:rsidRPr="001A537B" w:rsidRDefault="00261A4B" w:rsidP="00CA25EA">
      <w:pPr>
        <w:rPr>
          <w:color w:val="000000" w:themeColor="text1"/>
          <w:lang w:val="en-GB"/>
        </w:rPr>
      </w:pPr>
      <w:r w:rsidRPr="001A537B">
        <w:rPr>
          <w:color w:val="000000" w:themeColor="text1"/>
          <w:lang w:val="en-GB"/>
        </w:rPr>
        <w:t>Using a VLE has improved students' ability to learn essential digital skills, especially about "solving issues and troubleshooting (28%),  handling information (16%), compatible devices (24%), and the use of technology (12%)", according to the data provided.</w:t>
      </w:r>
    </w:p>
    <w:p w14:paraId="69BD6A60" w14:textId="77777777" w:rsidR="00943B14" w:rsidRPr="001A537B" w:rsidRDefault="00261A4B" w:rsidP="00CA25EA">
      <w:pPr>
        <w:pStyle w:val="Heading2"/>
        <w:rPr>
          <w:color w:val="000000" w:themeColor="text1"/>
          <w:lang w:val="en-GB"/>
        </w:rPr>
      </w:pPr>
      <w:bookmarkStart w:id="55" w:name="_i21iokxk4am5" w:colFirst="0" w:colLast="0"/>
      <w:bookmarkStart w:id="56" w:name="_Toc139909226"/>
      <w:bookmarkEnd w:id="55"/>
      <w:r w:rsidRPr="001A537B">
        <w:rPr>
          <w:color w:val="000000" w:themeColor="text1"/>
          <w:lang w:val="en-GB"/>
        </w:rPr>
        <w:t>Secondary research analysis</w:t>
      </w:r>
      <w:bookmarkEnd w:id="56"/>
      <w:r w:rsidRPr="001A537B">
        <w:rPr>
          <w:color w:val="000000" w:themeColor="text1"/>
          <w:lang w:val="en-GB"/>
        </w:rPr>
        <w:t xml:space="preserve"> </w:t>
      </w:r>
    </w:p>
    <w:p w14:paraId="22A6CB9B" w14:textId="77777777" w:rsidR="00943B14" w:rsidRPr="001A537B" w:rsidRDefault="00261A4B" w:rsidP="00CA25EA">
      <w:pPr>
        <w:rPr>
          <w:color w:val="000000" w:themeColor="text1"/>
          <w:lang w:val="en-GB"/>
        </w:rPr>
      </w:pPr>
      <w:r w:rsidRPr="001A537B">
        <w:rPr>
          <w:color w:val="000000" w:themeColor="text1"/>
          <w:lang w:val="en-GB"/>
        </w:rPr>
        <w:t>A  VLE is an electronic medium or system that supports online education by giving teachers and pupils access to materials, tools, and capabilities that are interactive. Significant changes have been made to the educational process as a result of the VLE's influence on education.</w:t>
      </w:r>
    </w:p>
    <w:p w14:paraId="73DDADE8" w14:textId="77777777" w:rsidR="00943B14" w:rsidRPr="001A537B" w:rsidRDefault="00261A4B" w:rsidP="00CA25EA">
      <w:pPr>
        <w:rPr>
          <w:color w:val="000000" w:themeColor="text1"/>
          <w:lang w:val="en-GB"/>
        </w:rPr>
      </w:pPr>
      <w:r w:rsidRPr="001A537B">
        <w:rPr>
          <w:b/>
          <w:i/>
          <w:color w:val="000000" w:themeColor="text1"/>
          <w:lang w:val="en-GB"/>
        </w:rPr>
        <w:t>Enhanced Access and Flexibility:</w:t>
      </w:r>
      <w:r w:rsidRPr="001A537B">
        <w:rPr>
          <w:color w:val="000000" w:themeColor="text1"/>
          <w:lang w:val="en-GB"/>
        </w:rPr>
        <w:t xml:space="preserve"> VLE gives students the freedom to access educational materials and resources whenever it's convenient for them, eliminating geographic restrictions and facilitating self-paced learning (Mulligan </w:t>
      </w:r>
      <w:r w:rsidRPr="001A537B">
        <w:rPr>
          <w:i/>
          <w:color w:val="000000" w:themeColor="text1"/>
          <w:lang w:val="en-GB"/>
        </w:rPr>
        <w:t>et al.</w:t>
      </w:r>
      <w:r w:rsidRPr="001A537B">
        <w:rPr>
          <w:color w:val="000000" w:themeColor="text1"/>
          <w:lang w:val="en-GB"/>
        </w:rPr>
        <w:t>2021). It encourages equal access to school while allowing for a range of schedules and learning demands.</w:t>
      </w:r>
    </w:p>
    <w:p w14:paraId="1A658AC1" w14:textId="77777777" w:rsidR="00943B14" w:rsidRPr="001A537B" w:rsidRDefault="00261A4B" w:rsidP="00CA25EA">
      <w:pPr>
        <w:rPr>
          <w:color w:val="000000" w:themeColor="text1"/>
          <w:lang w:val="en-GB"/>
        </w:rPr>
      </w:pPr>
      <w:r w:rsidRPr="001A537B">
        <w:rPr>
          <w:b/>
          <w:i/>
          <w:color w:val="000000" w:themeColor="text1"/>
          <w:lang w:val="en-GB"/>
        </w:rPr>
        <w:t>Enhanced Collaboration and Engagement</w:t>
      </w:r>
      <w:r w:rsidRPr="001A537B">
        <w:rPr>
          <w:color w:val="000000" w:themeColor="text1"/>
          <w:lang w:val="en-GB"/>
        </w:rPr>
        <w:t xml:space="preserve"> is VLE provides interactive elements, multimedia content, and online collaboration instruments that improve student participation and involvement. Through virtual debates, collaborative endeavours, and peer contacts, it promotes cooperation and teamwork.</w:t>
      </w:r>
    </w:p>
    <w:p w14:paraId="4488D020" w14:textId="77777777" w:rsidR="00943B14" w:rsidRPr="001A537B" w:rsidRDefault="00261A4B" w:rsidP="00CA25EA">
      <w:pPr>
        <w:rPr>
          <w:color w:val="000000" w:themeColor="text1"/>
          <w:lang w:val="en-GB"/>
        </w:rPr>
      </w:pPr>
      <w:r w:rsidRPr="001A537B">
        <w:rPr>
          <w:b/>
          <w:i/>
          <w:color w:val="000000" w:themeColor="text1"/>
          <w:lang w:val="en-GB"/>
        </w:rPr>
        <w:t>Development of Digital Skills:</w:t>
      </w:r>
      <w:r w:rsidRPr="001A537B">
        <w:rPr>
          <w:color w:val="000000" w:themeColor="text1"/>
          <w:lang w:val="en-GB"/>
        </w:rPr>
        <w:t xml:space="preserve"> The use of a VLE fosters the growth of vital digital competencies such as "technological competence, digital literacy, solving problems, information management', and online collaboration. Students become more adept at using digital tools, analysing data, and adjusting to new technology (Al-Azawei, and Al-Masoudy, 2020).</w:t>
      </w:r>
    </w:p>
    <w:p w14:paraId="4FA53670" w14:textId="77777777" w:rsidR="00943B14" w:rsidRPr="001A537B" w:rsidRDefault="00261A4B" w:rsidP="00CA25EA">
      <w:pPr>
        <w:pStyle w:val="Heading1"/>
        <w:rPr>
          <w:color w:val="000000" w:themeColor="text1"/>
          <w:lang w:val="en-GB"/>
        </w:rPr>
      </w:pPr>
      <w:bookmarkStart w:id="57" w:name="_n3711ktf5ttj" w:colFirst="0" w:colLast="0"/>
      <w:bookmarkStart w:id="58" w:name="_Toc139909227"/>
      <w:bookmarkEnd w:id="57"/>
      <w:r w:rsidRPr="001A537B">
        <w:rPr>
          <w:color w:val="000000" w:themeColor="text1"/>
          <w:lang w:val="en-GB"/>
        </w:rPr>
        <w:t>Conclusion</w:t>
      </w:r>
      <w:bookmarkEnd w:id="58"/>
      <w:r w:rsidRPr="001A537B">
        <w:rPr>
          <w:color w:val="000000" w:themeColor="text1"/>
          <w:lang w:val="en-GB"/>
        </w:rPr>
        <w:t xml:space="preserve"> </w:t>
      </w:r>
    </w:p>
    <w:p w14:paraId="10264639" w14:textId="77777777" w:rsidR="00943B14" w:rsidRPr="001A537B" w:rsidRDefault="00261A4B" w:rsidP="00CA25EA">
      <w:pPr>
        <w:rPr>
          <w:color w:val="000000" w:themeColor="text1"/>
          <w:lang w:val="en-GB"/>
        </w:rPr>
      </w:pPr>
      <w:r w:rsidRPr="001A537B">
        <w:rPr>
          <w:color w:val="000000" w:themeColor="text1"/>
          <w:lang w:val="en-GB"/>
        </w:rPr>
        <w:t xml:space="preserve">In conclusion, the study examining how the VLE affects the educational experiences of learners shows the VLE's potential to improve instruction. The results show that VLE has advantages including adaptability, accessibility, and chances for participatory learning. However, for the programme to be effective, issues with infrastructure for technology, student participation, and assuring equal access and opportunity need to be addressed. For educational organisations </w:t>
      </w:r>
      <w:r w:rsidRPr="001A537B">
        <w:rPr>
          <w:color w:val="000000" w:themeColor="text1"/>
          <w:lang w:val="en-GB"/>
        </w:rPr>
        <w:lastRenderedPageBreak/>
        <w:t>looking to increase VLE implementation and learning for pupils, the study offers insightful information.</w:t>
      </w:r>
    </w:p>
    <w:p w14:paraId="2760C2E3" w14:textId="77777777" w:rsidR="00943B14" w:rsidRPr="001A537B" w:rsidRDefault="00943B14" w:rsidP="00CA25EA">
      <w:pPr>
        <w:rPr>
          <w:color w:val="000000" w:themeColor="text1"/>
          <w:lang w:val="en-GB"/>
        </w:rPr>
      </w:pPr>
    </w:p>
    <w:p w14:paraId="27A53DF5" w14:textId="77777777" w:rsidR="00943B14" w:rsidRPr="001A537B" w:rsidRDefault="00261A4B" w:rsidP="00CA25EA">
      <w:pPr>
        <w:pStyle w:val="Heading1"/>
        <w:rPr>
          <w:color w:val="000000" w:themeColor="text1"/>
          <w:lang w:val="en-GB"/>
        </w:rPr>
      </w:pPr>
      <w:bookmarkStart w:id="59" w:name="_rfvbkujj9go4" w:colFirst="0" w:colLast="0"/>
      <w:bookmarkStart w:id="60" w:name="_Toc139909228"/>
      <w:bookmarkEnd w:id="59"/>
      <w:r w:rsidRPr="001A537B">
        <w:rPr>
          <w:color w:val="000000" w:themeColor="text1"/>
          <w:lang w:val="en-GB"/>
        </w:rPr>
        <w:t>Reference list</w:t>
      </w:r>
      <w:bookmarkEnd w:id="60"/>
      <w:r w:rsidRPr="001A537B">
        <w:rPr>
          <w:color w:val="000000" w:themeColor="text1"/>
          <w:lang w:val="en-GB"/>
        </w:rPr>
        <w:t xml:space="preserve"> </w:t>
      </w:r>
    </w:p>
    <w:p w14:paraId="0946B2E1" w14:textId="77777777" w:rsidR="00943B14" w:rsidRPr="001A537B" w:rsidRDefault="00261A4B" w:rsidP="00CA25EA">
      <w:pPr>
        <w:rPr>
          <w:color w:val="000000" w:themeColor="text1"/>
          <w:lang w:val="en-GB"/>
        </w:rPr>
      </w:pPr>
      <w:r w:rsidRPr="001A537B">
        <w:rPr>
          <w:color w:val="000000" w:themeColor="text1"/>
          <w:lang w:val="en-GB"/>
        </w:rPr>
        <w:t>Al-Azawei, A. and Al-Masoudy, M., 2020. Predicting Learners' Performance in Virtual Learning Environment (VLE) based on Demographic, Behavioral and Engagement Antecedents. International Journal of Emerging Technologies in Learning (IJET), 15(9), pp.60-75.</w:t>
      </w:r>
    </w:p>
    <w:p w14:paraId="7849112A" w14:textId="77777777" w:rsidR="00943B14" w:rsidRPr="001A537B" w:rsidRDefault="00261A4B" w:rsidP="00CA25EA">
      <w:pPr>
        <w:rPr>
          <w:color w:val="000000" w:themeColor="text1"/>
          <w:lang w:val="en-GB"/>
        </w:rPr>
      </w:pPr>
      <w:r w:rsidRPr="001A537B">
        <w:rPr>
          <w:color w:val="000000" w:themeColor="text1"/>
          <w:lang w:val="en-GB"/>
        </w:rPr>
        <w:t>Lacka, E. and Wong, T.C., 2021. Examining the impact of digital technologies on students’ higher education outcomes: the case of the virtual learning environment and social media. Studies in Higher Education, 46(8), pp.1621-1634.</w:t>
      </w:r>
    </w:p>
    <w:p w14:paraId="262477A3" w14:textId="77777777" w:rsidR="00943B14" w:rsidRPr="001A537B" w:rsidRDefault="00261A4B" w:rsidP="00CA25EA">
      <w:pPr>
        <w:rPr>
          <w:color w:val="000000" w:themeColor="text1"/>
          <w:lang w:val="en-GB"/>
        </w:rPr>
      </w:pPr>
      <w:r w:rsidRPr="001A537B">
        <w:rPr>
          <w:color w:val="000000" w:themeColor="text1"/>
          <w:lang w:val="en-GB"/>
        </w:rPr>
        <w:t>Rashid, A.H.A., Shukor, N.A., Tasir, Z. and Na, K.S., 2021. Teachers' Perceptions and Readiness toward the Implementation of Virtual Learning Environment. International Journal of Evaluation and Research in Education, 10(1), pp.209-214.</w:t>
      </w:r>
    </w:p>
    <w:p w14:paraId="600E79F6" w14:textId="77777777" w:rsidR="00943B14" w:rsidRPr="001A537B" w:rsidRDefault="00261A4B" w:rsidP="00CA25EA">
      <w:pPr>
        <w:rPr>
          <w:color w:val="000000" w:themeColor="text1"/>
          <w:lang w:val="en-GB"/>
        </w:rPr>
      </w:pPr>
      <w:r w:rsidRPr="001A537B">
        <w:rPr>
          <w:color w:val="000000" w:themeColor="text1"/>
          <w:lang w:val="en-GB"/>
        </w:rPr>
        <w:t>Hlalele, S. and Umenne, P., 2022, August. The impact of virtual learning environments on the practical skills of open distance learning students in electrical engineering. In 2022 International Conference on Artificial Intelligence, Big Data, Computing and Data Communication Systems (icABCD) (pp. 1-5). IEEE.</w:t>
      </w:r>
    </w:p>
    <w:p w14:paraId="2669B2BA" w14:textId="77777777" w:rsidR="00943B14" w:rsidRPr="001A537B" w:rsidRDefault="00261A4B" w:rsidP="00CA25EA">
      <w:pPr>
        <w:rPr>
          <w:color w:val="000000" w:themeColor="text1"/>
          <w:lang w:val="en-GB"/>
        </w:rPr>
      </w:pPr>
      <w:r w:rsidRPr="001A537B">
        <w:rPr>
          <w:color w:val="000000" w:themeColor="text1"/>
          <w:lang w:val="en-GB"/>
        </w:rPr>
        <w:t>Li, N., Zhang, X. and Limniou, M., 2021. A country’s national culture affects virtual learning environment adoption in higher education: A systematic review (2001–2020). Interactive Learning Environments, pp.1-19.</w:t>
      </w:r>
    </w:p>
    <w:p w14:paraId="3FFA53AD" w14:textId="77777777" w:rsidR="00943B14" w:rsidRPr="001A537B" w:rsidRDefault="00261A4B" w:rsidP="00CA25EA">
      <w:pPr>
        <w:rPr>
          <w:color w:val="000000" w:themeColor="text1"/>
          <w:lang w:val="en-GB"/>
        </w:rPr>
      </w:pPr>
      <w:r w:rsidRPr="001A537B">
        <w:rPr>
          <w:color w:val="000000" w:themeColor="text1"/>
          <w:lang w:val="en-GB"/>
        </w:rPr>
        <w:t>Awoyemi, R.A. and Awoyemi, R.O., 2021. A mediated approach to the virtual learning environment (VLE): Implications for academic libraries in the 21st century. International Journal of Library and Information Services (IJLIS), 10(2), pp.1-10.</w:t>
      </w:r>
    </w:p>
    <w:p w14:paraId="0168DFFB" w14:textId="77777777" w:rsidR="00943B14" w:rsidRPr="001A537B" w:rsidRDefault="00261A4B" w:rsidP="00CA25EA">
      <w:pPr>
        <w:rPr>
          <w:color w:val="000000" w:themeColor="text1"/>
          <w:lang w:val="en-GB"/>
        </w:rPr>
      </w:pPr>
      <w:r w:rsidRPr="001A537B">
        <w:rPr>
          <w:color w:val="000000" w:themeColor="text1"/>
          <w:lang w:val="en-GB"/>
        </w:rPr>
        <w:t>Hamutoglu, N.B., Gemikonakli, O., Duman, I., Kirksekiz, A. and Kiyici, M., 2020. Evaluating student's experiences using a virtual learning environment: satisfaction and preferences. Educational Technology Research and Development, 68, pp.437-462.</w:t>
      </w:r>
    </w:p>
    <w:p w14:paraId="2F654247" w14:textId="77777777" w:rsidR="00943B14" w:rsidRPr="001A537B" w:rsidRDefault="00261A4B" w:rsidP="00CA25EA">
      <w:pPr>
        <w:rPr>
          <w:color w:val="000000" w:themeColor="text1"/>
          <w:lang w:val="en-GB"/>
        </w:rPr>
      </w:pPr>
      <w:r w:rsidRPr="001A537B">
        <w:rPr>
          <w:color w:val="000000" w:themeColor="text1"/>
          <w:lang w:val="en-GB"/>
        </w:rPr>
        <w:t>Dawadi, S., Shrestha, S. and Giri, R.A., 2021. Mixed-methods research: A discussion on its types, challenges, and criticisms. Journal of Practical Studies in Education, 2(2), pp.25-36.</w:t>
      </w:r>
    </w:p>
    <w:p w14:paraId="5AAC6A12" w14:textId="77777777" w:rsidR="00943B14" w:rsidRPr="001A537B" w:rsidRDefault="00261A4B" w:rsidP="00CA25EA">
      <w:pPr>
        <w:rPr>
          <w:color w:val="000000" w:themeColor="text1"/>
          <w:lang w:val="en-GB"/>
        </w:rPr>
      </w:pPr>
      <w:r w:rsidRPr="001A537B">
        <w:rPr>
          <w:color w:val="000000" w:themeColor="text1"/>
          <w:lang w:val="en-GB"/>
        </w:rPr>
        <w:lastRenderedPageBreak/>
        <w:t>Stern, C., Lizarondo, L., Carrier, J., Godfrey, C., Rieger, K., Salmond, S., Apostolo, J., Kirkpatrick, P. and Loveday, H., 2021. Methodological guidance for the conduct of mixed methods systematic reviews. JBI Evidence Implementation, 19(2), pp.120-129.</w:t>
      </w:r>
    </w:p>
    <w:p w14:paraId="236E166F" w14:textId="77777777" w:rsidR="00943B14" w:rsidRPr="001A537B" w:rsidRDefault="00261A4B" w:rsidP="00CA25EA">
      <w:pPr>
        <w:rPr>
          <w:color w:val="000000" w:themeColor="text1"/>
          <w:lang w:val="en-GB"/>
        </w:rPr>
      </w:pPr>
      <w:r w:rsidRPr="001A537B">
        <w:rPr>
          <w:color w:val="000000" w:themeColor="text1"/>
          <w:lang w:val="en-GB"/>
        </w:rPr>
        <w:t>Fetters, M.D. and Molina-Azorin, J.F., 2019. A checklist of mixed methods elements in a submission for advancing the methodology of mixed methods research. Journal of Mixed Methods Research, 13(4), pp.414-423.</w:t>
      </w:r>
    </w:p>
    <w:p w14:paraId="515F730B" w14:textId="77777777" w:rsidR="00943B14" w:rsidRPr="001A537B" w:rsidRDefault="00261A4B" w:rsidP="00CA25EA">
      <w:pPr>
        <w:rPr>
          <w:color w:val="000000" w:themeColor="text1"/>
          <w:lang w:val="en-GB"/>
        </w:rPr>
      </w:pPr>
      <w:r w:rsidRPr="001A537B">
        <w:rPr>
          <w:color w:val="000000" w:themeColor="text1"/>
          <w:lang w:val="en-GB"/>
        </w:rPr>
        <w:t>Strijker, D., Bosworth, G. and Bouter, G., 2020. Research methods in rural studies: Qualitative, quantitative and mixed methods. Journal of Rural Studies, 78, pp.262-270.</w:t>
      </w:r>
    </w:p>
    <w:p w14:paraId="55CD5B37" w14:textId="77777777" w:rsidR="00943B14" w:rsidRPr="001A537B" w:rsidRDefault="00261A4B" w:rsidP="00CA25EA">
      <w:pPr>
        <w:rPr>
          <w:color w:val="000000" w:themeColor="text1"/>
          <w:lang w:val="en-GB"/>
        </w:rPr>
      </w:pPr>
      <w:r w:rsidRPr="001A537B">
        <w:rPr>
          <w:color w:val="000000" w:themeColor="text1"/>
          <w:lang w:val="en-GB"/>
        </w:rPr>
        <w:t>Mulligan, C., Potvin Kent, M., Vergeer, L., Christoforou, A.K. and L’Abbé, M.R., 2021. Quantifying child-appeal: the development and mixed-methods validation of a methodology for evaluating child-appealing marketing on product packaging. International journal of environmental research and public health, 18(9), p.4769.</w:t>
      </w:r>
    </w:p>
    <w:p w14:paraId="42312E3D" w14:textId="77777777" w:rsidR="00943B14" w:rsidRPr="001A537B" w:rsidRDefault="00943B14" w:rsidP="00CA25EA">
      <w:pPr>
        <w:rPr>
          <w:b/>
          <w:color w:val="000000" w:themeColor="text1"/>
          <w:lang w:val="en-GB"/>
        </w:rPr>
      </w:pPr>
    </w:p>
    <w:p w14:paraId="73C7AB28" w14:textId="77777777" w:rsidR="00943B14" w:rsidRPr="001A537B" w:rsidRDefault="00943B14" w:rsidP="00CA25EA">
      <w:pPr>
        <w:rPr>
          <w:b/>
          <w:color w:val="000000" w:themeColor="text1"/>
          <w:lang w:val="en-GB"/>
        </w:rPr>
      </w:pPr>
    </w:p>
    <w:p w14:paraId="4DFE04EF" w14:textId="77777777" w:rsidR="00943B14" w:rsidRPr="001A537B" w:rsidRDefault="00943B14" w:rsidP="00CA25EA">
      <w:pPr>
        <w:rPr>
          <w:b/>
          <w:color w:val="000000" w:themeColor="text1"/>
          <w:lang w:val="en-GB"/>
        </w:rPr>
      </w:pPr>
    </w:p>
    <w:p w14:paraId="251011C7" w14:textId="77777777" w:rsidR="00943B14" w:rsidRPr="001A537B" w:rsidRDefault="00943B14" w:rsidP="00CA25EA">
      <w:pPr>
        <w:rPr>
          <w:b/>
          <w:color w:val="000000" w:themeColor="text1"/>
          <w:sz w:val="32"/>
          <w:szCs w:val="32"/>
          <w:lang w:val="en-GB"/>
        </w:rPr>
      </w:pPr>
    </w:p>
    <w:p w14:paraId="7486C7AC" w14:textId="77777777" w:rsidR="00943B14" w:rsidRPr="001A537B" w:rsidRDefault="00943B14" w:rsidP="00CA25EA">
      <w:pPr>
        <w:rPr>
          <w:b/>
          <w:color w:val="000000" w:themeColor="text1"/>
          <w:sz w:val="32"/>
          <w:szCs w:val="32"/>
          <w:lang w:val="en-GB"/>
        </w:rPr>
      </w:pPr>
    </w:p>
    <w:p w14:paraId="71A6FD27" w14:textId="77777777" w:rsidR="00943B14" w:rsidRPr="001A537B" w:rsidRDefault="00943B14" w:rsidP="00CA25EA">
      <w:pPr>
        <w:rPr>
          <w:b/>
          <w:color w:val="000000" w:themeColor="text1"/>
          <w:sz w:val="32"/>
          <w:szCs w:val="32"/>
          <w:lang w:val="en-GB"/>
        </w:rPr>
      </w:pPr>
    </w:p>
    <w:p w14:paraId="2E4AC21F" w14:textId="77777777" w:rsidR="00943B14" w:rsidRPr="001A537B" w:rsidRDefault="00943B14" w:rsidP="00CA25EA">
      <w:pPr>
        <w:rPr>
          <w:b/>
          <w:color w:val="000000" w:themeColor="text1"/>
          <w:sz w:val="32"/>
          <w:szCs w:val="32"/>
          <w:lang w:val="en-GB"/>
        </w:rPr>
      </w:pPr>
    </w:p>
    <w:p w14:paraId="0505E9F8" w14:textId="77777777" w:rsidR="00943B14" w:rsidRPr="001A537B" w:rsidRDefault="00943B14" w:rsidP="00CA25EA">
      <w:pPr>
        <w:rPr>
          <w:b/>
          <w:color w:val="000000" w:themeColor="text1"/>
          <w:sz w:val="32"/>
          <w:szCs w:val="32"/>
          <w:lang w:val="en-GB"/>
        </w:rPr>
      </w:pPr>
    </w:p>
    <w:p w14:paraId="4EED863E" w14:textId="77777777" w:rsidR="00943B14" w:rsidRPr="001A537B" w:rsidRDefault="00943B14" w:rsidP="00CA25EA">
      <w:pPr>
        <w:rPr>
          <w:b/>
          <w:color w:val="000000" w:themeColor="text1"/>
          <w:sz w:val="32"/>
          <w:szCs w:val="32"/>
          <w:lang w:val="en-GB"/>
        </w:rPr>
      </w:pPr>
    </w:p>
    <w:p w14:paraId="0943C661" w14:textId="77777777" w:rsidR="00943B14" w:rsidRPr="001A537B" w:rsidRDefault="00943B14" w:rsidP="00CA25EA">
      <w:pPr>
        <w:rPr>
          <w:b/>
          <w:color w:val="000000" w:themeColor="text1"/>
          <w:sz w:val="32"/>
          <w:szCs w:val="32"/>
          <w:lang w:val="en-GB"/>
        </w:rPr>
      </w:pPr>
    </w:p>
    <w:p w14:paraId="081E2027" w14:textId="77777777" w:rsidR="00943B14" w:rsidRPr="001A537B" w:rsidRDefault="00943B14" w:rsidP="00CA25EA">
      <w:pPr>
        <w:rPr>
          <w:color w:val="000000" w:themeColor="text1"/>
          <w:lang w:val="en-GB"/>
        </w:rPr>
      </w:pPr>
    </w:p>
    <w:p w14:paraId="06C43264" w14:textId="77777777" w:rsidR="00943B14" w:rsidRPr="001A537B" w:rsidRDefault="00943B14" w:rsidP="00CA25EA">
      <w:pPr>
        <w:rPr>
          <w:color w:val="000000" w:themeColor="text1"/>
          <w:lang w:val="en-GB"/>
        </w:rPr>
      </w:pPr>
    </w:p>
    <w:p w14:paraId="2FCDDEFA" w14:textId="77777777" w:rsidR="00943B14" w:rsidRPr="001A537B" w:rsidRDefault="00943B14" w:rsidP="00CA25EA">
      <w:pPr>
        <w:rPr>
          <w:color w:val="000000" w:themeColor="text1"/>
          <w:lang w:val="en-GB"/>
        </w:rPr>
      </w:pPr>
    </w:p>
    <w:p w14:paraId="07EFDC97" w14:textId="77777777" w:rsidR="00943B14" w:rsidRPr="001A537B" w:rsidRDefault="00943B14" w:rsidP="00CA25EA">
      <w:pPr>
        <w:rPr>
          <w:color w:val="000000" w:themeColor="text1"/>
          <w:lang w:val="en-GB"/>
        </w:rPr>
      </w:pPr>
    </w:p>
    <w:p w14:paraId="17EE3013" w14:textId="77777777" w:rsidR="00943B14" w:rsidRPr="001A537B" w:rsidRDefault="00943B14" w:rsidP="00CA25EA">
      <w:pPr>
        <w:rPr>
          <w:b/>
          <w:color w:val="000000" w:themeColor="text1"/>
          <w:lang w:val="en-GB"/>
        </w:rPr>
      </w:pPr>
    </w:p>
    <w:p w14:paraId="27B70A9E" w14:textId="77777777" w:rsidR="00943B14" w:rsidRPr="001A537B" w:rsidRDefault="00943B14" w:rsidP="00CA25EA">
      <w:pPr>
        <w:rPr>
          <w:b/>
          <w:color w:val="000000" w:themeColor="text1"/>
          <w:sz w:val="32"/>
          <w:szCs w:val="32"/>
          <w:lang w:val="en-GB"/>
        </w:rPr>
      </w:pPr>
    </w:p>
    <w:sectPr w:rsidR="00943B14" w:rsidRPr="001A537B" w:rsidSect="00B928C9">
      <w:headerReference w:type="default" r:id="rId15"/>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98BDA" w14:textId="77777777" w:rsidR="00F54D76" w:rsidRDefault="00F54D76" w:rsidP="00CA25EA">
      <w:pPr>
        <w:spacing w:line="240" w:lineRule="auto"/>
      </w:pPr>
      <w:r>
        <w:separator/>
      </w:r>
    </w:p>
  </w:endnote>
  <w:endnote w:type="continuationSeparator" w:id="0">
    <w:p w14:paraId="7AF195A0" w14:textId="77777777" w:rsidR="00F54D76" w:rsidRDefault="00F54D76" w:rsidP="00CA25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264277"/>
      <w:docPartObj>
        <w:docPartGallery w:val="Page Numbers (Bottom of Page)"/>
        <w:docPartUnique/>
      </w:docPartObj>
    </w:sdtPr>
    <w:sdtContent>
      <w:sdt>
        <w:sdtPr>
          <w:id w:val="-1769616900"/>
          <w:docPartObj>
            <w:docPartGallery w:val="Page Numbers (Top of Page)"/>
            <w:docPartUnique/>
          </w:docPartObj>
        </w:sdtPr>
        <w:sdtContent>
          <w:p w14:paraId="7A0EAC52" w14:textId="2F0A9D71" w:rsidR="00CA25EA" w:rsidRDefault="00CA25EA">
            <w:pPr>
              <w:pStyle w:val="Footer"/>
              <w:jc w:val="right"/>
            </w:pPr>
            <w:r>
              <w:t xml:space="preserve">Page </w:t>
            </w:r>
            <w:r>
              <w:rPr>
                <w:b/>
                <w:bCs/>
              </w:rPr>
              <w:fldChar w:fldCharType="begin"/>
            </w:r>
            <w:r>
              <w:rPr>
                <w:b/>
                <w:bCs/>
              </w:rPr>
              <w:instrText xml:space="preserve"> PAGE </w:instrText>
            </w:r>
            <w:r>
              <w:rPr>
                <w:b/>
                <w:bCs/>
              </w:rPr>
              <w:fldChar w:fldCharType="separate"/>
            </w:r>
            <w:r w:rsidR="001A537B">
              <w:rPr>
                <w:b/>
                <w:bCs/>
                <w:noProof/>
              </w:rPr>
              <w:t>23</w:t>
            </w:r>
            <w:r>
              <w:rPr>
                <w:b/>
                <w:bCs/>
              </w:rPr>
              <w:fldChar w:fldCharType="end"/>
            </w:r>
            <w:r>
              <w:t xml:space="preserve"> of </w:t>
            </w:r>
            <w:r>
              <w:rPr>
                <w:b/>
                <w:bCs/>
              </w:rPr>
              <w:fldChar w:fldCharType="begin"/>
            </w:r>
            <w:r>
              <w:rPr>
                <w:b/>
                <w:bCs/>
              </w:rPr>
              <w:instrText xml:space="preserve"> NUMPAGES  </w:instrText>
            </w:r>
            <w:r>
              <w:rPr>
                <w:b/>
                <w:bCs/>
              </w:rPr>
              <w:fldChar w:fldCharType="separate"/>
            </w:r>
            <w:r w:rsidR="001A537B">
              <w:rPr>
                <w:b/>
                <w:bCs/>
                <w:noProof/>
              </w:rPr>
              <w:t>23</w:t>
            </w:r>
            <w:r>
              <w:rPr>
                <w:b/>
                <w:bCs/>
              </w:rPr>
              <w:fldChar w:fldCharType="end"/>
            </w:r>
          </w:p>
        </w:sdtContent>
      </w:sdt>
    </w:sdtContent>
  </w:sdt>
  <w:p w14:paraId="0CCABECC" w14:textId="77777777" w:rsidR="00CA25EA" w:rsidRDefault="00CA2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6C31F" w14:textId="77777777" w:rsidR="00F54D76" w:rsidRDefault="00F54D76" w:rsidP="00CA25EA">
      <w:pPr>
        <w:spacing w:line="240" w:lineRule="auto"/>
      </w:pPr>
      <w:r>
        <w:separator/>
      </w:r>
    </w:p>
  </w:footnote>
  <w:footnote w:type="continuationSeparator" w:id="0">
    <w:p w14:paraId="4811DE8B" w14:textId="77777777" w:rsidR="00F54D76" w:rsidRDefault="00F54D76" w:rsidP="00CA25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193DA" w14:textId="2AE02FAB" w:rsidR="00B928C9" w:rsidRDefault="00B928C9">
    <w:pPr>
      <w:pStyle w:val="Header"/>
    </w:pPr>
    <w:r>
      <w:rPr>
        <w:b/>
        <w:i/>
        <w:noProof/>
        <w:sz w:val="36"/>
        <w:szCs w:val="36"/>
      </w:rPr>
      <w:drawing>
        <wp:inline distT="0" distB="0" distL="0" distR="0" wp14:anchorId="75916D1D" wp14:editId="2A3690B8">
          <wp:extent cx="1510393" cy="792956"/>
          <wp:effectExtent l="0" t="0" r="1270" b="0"/>
          <wp:docPr id="2" name="image2.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ext&#10;&#10;Description automatically generated"/>
                  <pic:cNvPicPr preferRelativeResize="0"/>
                </pic:nvPicPr>
                <pic:blipFill>
                  <a:blip r:embed="rId1"/>
                  <a:srcRect/>
                  <a:stretch>
                    <a:fillRect/>
                  </a:stretch>
                </pic:blipFill>
                <pic:spPr>
                  <a:xfrm>
                    <a:off x="0" y="0"/>
                    <a:ext cx="1564176" cy="821192"/>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3B14"/>
    <w:rsid w:val="00061686"/>
    <w:rsid w:val="00080B41"/>
    <w:rsid w:val="001537D4"/>
    <w:rsid w:val="001A537B"/>
    <w:rsid w:val="00261A4B"/>
    <w:rsid w:val="00365271"/>
    <w:rsid w:val="00372AE8"/>
    <w:rsid w:val="00374AED"/>
    <w:rsid w:val="005F7FFA"/>
    <w:rsid w:val="00602D39"/>
    <w:rsid w:val="0061013E"/>
    <w:rsid w:val="006D1B08"/>
    <w:rsid w:val="00743A0B"/>
    <w:rsid w:val="0087717E"/>
    <w:rsid w:val="008B0965"/>
    <w:rsid w:val="00943B14"/>
    <w:rsid w:val="00B928C9"/>
    <w:rsid w:val="00BA1520"/>
    <w:rsid w:val="00C45C71"/>
    <w:rsid w:val="00CA25EA"/>
    <w:rsid w:val="00DA37A8"/>
    <w:rsid w:val="00F433E5"/>
    <w:rsid w:val="00F54D7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8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434343"/>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7D4"/>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color w:val="000000"/>
      <w:sz w:val="26"/>
      <w:szCs w:val="26"/>
    </w:rPr>
  </w:style>
  <w:style w:type="paragraph" w:styleId="Heading3">
    <w:name w:val="heading 3"/>
    <w:basedOn w:val="Normal"/>
    <w:next w:val="Normal"/>
    <w:uiPriority w:val="9"/>
    <w:unhideWhenUsed/>
    <w:qFormat/>
    <w:rsid w:val="00061686"/>
    <w:pPr>
      <w:keepNext/>
      <w:keepLines/>
      <w:spacing w:before="320" w:after="80"/>
      <w:jc w:val="center"/>
      <w:outlineLvl w:val="2"/>
    </w:pPr>
    <w:rPr>
      <w:b/>
      <w:color w:val="auto"/>
      <w:szCs w:val="28"/>
    </w:rPr>
  </w:style>
  <w:style w:type="paragraph" w:styleId="Heading4">
    <w:name w:val="heading 4"/>
    <w:basedOn w:val="Normal"/>
    <w:next w:val="Normal"/>
    <w:uiPriority w:val="9"/>
    <w:unhideWhenUsed/>
    <w:qFormat/>
    <w:rsid w:val="00061686"/>
    <w:pPr>
      <w:keepNext/>
      <w:keepLines/>
      <w:spacing w:before="280" w:after="80"/>
      <w:jc w:val="center"/>
      <w:outlineLvl w:val="3"/>
    </w:pPr>
    <w:rPr>
      <w:b/>
      <w:color w:val="auto"/>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top w:w="100" w:type="dxa"/>
        <w:left w:w="100" w:type="dxa"/>
        <w:bottom w:w="100" w:type="dxa"/>
        <w:right w:w="100" w:type="dxa"/>
      </w:tblCellMar>
    </w:tblPr>
  </w:style>
  <w:style w:type="table" w:customStyle="1" w:styleId="a6">
    <w:name w:val="a6"/>
    <w:basedOn w:val="TableNormal"/>
    <w:tblPr>
      <w:tblStyleRowBandSize w:val="1"/>
      <w:tblStyleColBandSize w:val="1"/>
      <w:tblCellMar>
        <w:top w:w="100" w:type="dxa"/>
        <w:left w:w="100" w:type="dxa"/>
        <w:bottom w:w="100" w:type="dxa"/>
        <w:right w:w="100" w:type="dxa"/>
      </w:tblCellMar>
    </w:tblPr>
  </w:style>
  <w:style w:type="table" w:customStyle="1" w:styleId="a7">
    <w:name w:val="a7"/>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CA25EA"/>
    <w:pPr>
      <w:tabs>
        <w:tab w:val="center" w:pos="4513"/>
        <w:tab w:val="right" w:pos="9026"/>
      </w:tabs>
      <w:spacing w:line="240" w:lineRule="auto"/>
    </w:pPr>
  </w:style>
  <w:style w:type="character" w:customStyle="1" w:styleId="HeaderChar">
    <w:name w:val="Header Char"/>
    <w:basedOn w:val="DefaultParagraphFont"/>
    <w:link w:val="Header"/>
    <w:uiPriority w:val="99"/>
    <w:rsid w:val="00CA25EA"/>
  </w:style>
  <w:style w:type="paragraph" w:styleId="Footer">
    <w:name w:val="footer"/>
    <w:basedOn w:val="Normal"/>
    <w:link w:val="FooterChar"/>
    <w:uiPriority w:val="99"/>
    <w:unhideWhenUsed/>
    <w:rsid w:val="00CA25EA"/>
    <w:pPr>
      <w:tabs>
        <w:tab w:val="center" w:pos="4513"/>
        <w:tab w:val="right" w:pos="9026"/>
      </w:tabs>
      <w:spacing w:line="240" w:lineRule="auto"/>
    </w:pPr>
  </w:style>
  <w:style w:type="character" w:customStyle="1" w:styleId="FooterChar">
    <w:name w:val="Footer Char"/>
    <w:basedOn w:val="DefaultParagraphFont"/>
    <w:link w:val="Footer"/>
    <w:uiPriority w:val="99"/>
    <w:rsid w:val="00CA25EA"/>
  </w:style>
  <w:style w:type="paragraph" w:styleId="TOCHeading">
    <w:name w:val="TOC Heading"/>
    <w:basedOn w:val="Heading1"/>
    <w:next w:val="Normal"/>
    <w:uiPriority w:val="39"/>
    <w:unhideWhenUsed/>
    <w:qFormat/>
    <w:rsid w:val="00CA25E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A25EA"/>
    <w:pPr>
      <w:spacing w:after="100"/>
    </w:pPr>
  </w:style>
  <w:style w:type="paragraph" w:styleId="TOC2">
    <w:name w:val="toc 2"/>
    <w:basedOn w:val="Normal"/>
    <w:next w:val="Normal"/>
    <w:autoRedefine/>
    <w:uiPriority w:val="39"/>
    <w:unhideWhenUsed/>
    <w:rsid w:val="00CA25EA"/>
    <w:pPr>
      <w:spacing w:after="100"/>
      <w:ind w:left="240"/>
    </w:pPr>
  </w:style>
  <w:style w:type="character" w:styleId="Hyperlink">
    <w:name w:val="Hyperlink"/>
    <w:basedOn w:val="DefaultParagraphFont"/>
    <w:uiPriority w:val="99"/>
    <w:unhideWhenUsed/>
    <w:rsid w:val="00CA25EA"/>
    <w:rPr>
      <w:color w:val="0000FF" w:themeColor="hyperlink"/>
      <w:u w:val="single"/>
    </w:rPr>
  </w:style>
  <w:style w:type="paragraph" w:styleId="BalloonText">
    <w:name w:val="Balloon Text"/>
    <w:basedOn w:val="Normal"/>
    <w:link w:val="BalloonTextChar"/>
    <w:uiPriority w:val="99"/>
    <w:semiHidden/>
    <w:unhideWhenUsed/>
    <w:rsid w:val="000616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686"/>
    <w:rPr>
      <w:rFonts w:ascii="Tahoma" w:hAnsi="Tahoma" w:cs="Tahoma"/>
      <w:sz w:val="16"/>
      <w:szCs w:val="16"/>
    </w:rPr>
  </w:style>
  <w:style w:type="paragraph" w:styleId="TableofFigures">
    <w:name w:val="table of figures"/>
    <w:basedOn w:val="Normal"/>
    <w:next w:val="Normal"/>
    <w:uiPriority w:val="99"/>
    <w:unhideWhenUsed/>
    <w:rsid w:val="00743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Assurex\july\10\2000\Caty%20Catalina%20-%20BMSW4003%20-%20Digital%20Skills%20and%20Research%20Method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r>
              <a:rPr lang="en-IN" sz="1400" b="1" i="0" u="none" strike="noStrike" baseline="0">
                <a:effectLst/>
              </a:rPr>
              <a:t>The long-term impact of using "VLE" extensively in the classroom</a:t>
            </a:r>
            <a:endParaRPr lang="en-IN" sz="1400"/>
          </a:p>
        </c:rich>
      </c:tx>
      <c:overlay val="0"/>
      <c:spPr>
        <a:noFill/>
        <a:ln>
          <a:noFill/>
        </a:ln>
        <a:effectLst/>
      </c:sp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Sheet1!$B$2</c:f>
              <c:strCache>
                <c:ptCount val="1"/>
                <c:pt idx="0">
                  <c:v>Response Frequency</c:v>
                </c:pt>
              </c:strCache>
            </c:strRef>
          </c:tx>
          <c:explosion val="4"/>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B1-49EC-BF70-A095F03DB5B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B1-49EC-BF70-A095F03DB5B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B1-49EC-BF70-A095F03DB5B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B1-49EC-BF70-A095F03DB5B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7B1-49EC-BF70-A095F03DB5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Sheet1!$A$3:$A$7</c:f>
              <c:strCache>
                <c:ptCount val="5"/>
                <c:pt idx="0">
                  <c:v>Strongly Agree</c:v>
                </c:pt>
                <c:pt idx="1">
                  <c:v>Agree</c:v>
                </c:pt>
                <c:pt idx="2">
                  <c:v>Neutral</c:v>
                </c:pt>
                <c:pt idx="3">
                  <c:v>Disagree</c:v>
                </c:pt>
                <c:pt idx="4">
                  <c:v>Strongly Disagree</c:v>
                </c:pt>
              </c:strCache>
            </c:strRef>
          </c:cat>
          <c:val>
            <c:numRef>
              <c:f>Sheet1!$B$3:$B$7</c:f>
              <c:numCache>
                <c:formatCode>General</c:formatCode>
                <c:ptCount val="5"/>
                <c:pt idx="0">
                  <c:v>5</c:v>
                </c:pt>
                <c:pt idx="1">
                  <c:v>8</c:v>
                </c:pt>
                <c:pt idx="2">
                  <c:v>6</c:v>
                </c:pt>
                <c:pt idx="3">
                  <c:v>2</c:v>
                </c:pt>
                <c:pt idx="4">
                  <c:v>4</c:v>
                </c:pt>
              </c:numCache>
            </c:numRef>
          </c:val>
          <c:extLst>
            <c:ext xmlns:c16="http://schemas.microsoft.com/office/drawing/2014/chart" uri="{C3380CC4-5D6E-409C-BE32-E72D297353CC}">
              <c16:uniqueId val="{0000000A-B7B1-49EC-BF70-A095F03DB5BC}"/>
            </c:ext>
          </c:extLst>
        </c:ser>
        <c:ser>
          <c:idx val="1"/>
          <c:order val="1"/>
          <c:tx>
            <c:strRef>
              <c:f>Sheet1!$C$2</c:f>
              <c:strCache>
                <c:ptCount val="1"/>
                <c:pt idx="0">
                  <c:v>Response Percentage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B7B1-49EC-BF70-A095F03DB5B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B7B1-49EC-BF70-A095F03DB5B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B7B1-49EC-BF70-A095F03DB5B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B7B1-49EC-BF70-A095F03DB5B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B7B1-49EC-BF70-A095F03DB5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Sheet1!$A$3:$A$7</c:f>
              <c:strCache>
                <c:ptCount val="5"/>
                <c:pt idx="0">
                  <c:v>Strongly Agree</c:v>
                </c:pt>
                <c:pt idx="1">
                  <c:v>Agree</c:v>
                </c:pt>
                <c:pt idx="2">
                  <c:v>Neutral</c:v>
                </c:pt>
                <c:pt idx="3">
                  <c:v>Disagree</c:v>
                </c:pt>
                <c:pt idx="4">
                  <c:v>Strongly Disagree</c:v>
                </c:pt>
              </c:strCache>
            </c:strRef>
          </c:cat>
          <c:val>
            <c:numRef>
              <c:f>Sheet1!$C$3:$C$7</c:f>
              <c:numCache>
                <c:formatCode>0%</c:formatCode>
                <c:ptCount val="5"/>
                <c:pt idx="0">
                  <c:v>0.2</c:v>
                </c:pt>
                <c:pt idx="1">
                  <c:v>0.32</c:v>
                </c:pt>
                <c:pt idx="2">
                  <c:v>0.24</c:v>
                </c:pt>
                <c:pt idx="3">
                  <c:v>0.08</c:v>
                </c:pt>
                <c:pt idx="4">
                  <c:v>0.16</c:v>
                </c:pt>
              </c:numCache>
            </c:numRef>
          </c:val>
          <c:extLst>
            <c:ext xmlns:c16="http://schemas.microsoft.com/office/drawing/2014/chart" uri="{C3380CC4-5D6E-409C-BE32-E72D297353CC}">
              <c16:uniqueId val="{00000015-B7B1-49EC-BF70-A095F03DB5BC}"/>
            </c:ext>
          </c:extLst>
        </c:ser>
        <c:ser>
          <c:idx val="2"/>
          <c:order val="2"/>
          <c:tx>
            <c:strRef>
              <c:f>Sheet1!$D$2</c:f>
              <c:strCache>
                <c:ptCount val="1"/>
                <c:pt idx="0">
                  <c:v>Total Respondents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7-B7B1-49EC-BF70-A095F03DB5B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9-B7B1-49EC-BF70-A095F03DB5B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B-B7B1-49EC-BF70-A095F03DB5B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D-B7B1-49EC-BF70-A095F03DB5B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F-B7B1-49EC-BF70-A095F03DB5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Sheet1!$A$3:$A$7</c:f>
              <c:strCache>
                <c:ptCount val="5"/>
                <c:pt idx="0">
                  <c:v>Strongly Agree</c:v>
                </c:pt>
                <c:pt idx="1">
                  <c:v>Agree</c:v>
                </c:pt>
                <c:pt idx="2">
                  <c:v>Neutral</c:v>
                </c:pt>
                <c:pt idx="3">
                  <c:v>Disagree</c:v>
                </c:pt>
                <c:pt idx="4">
                  <c:v>Strongly Disagree</c:v>
                </c:pt>
              </c:strCache>
            </c:strRef>
          </c:cat>
          <c:val>
            <c:numRef>
              <c:f>Sheet1!$D$3:$D$7</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20-B7B1-49EC-BF70-A095F03DB5B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400" b="1" i="0" u="none" strike="noStrike" baseline="0">
                <a:effectLst/>
              </a:rPr>
              <a:t>The difficulties educational institutions encounter while establishing the "VLE</a:t>
            </a:r>
            <a:r>
              <a:rPr lang="en-IN" sz="1600" b="1" i="0" u="none" strike="noStrike" baseline="0">
                <a:effectLst/>
              </a:rPr>
              <a:t>"</a:t>
            </a:r>
            <a:endParaRPr lang="en-US"/>
          </a:p>
        </c:rich>
      </c:tx>
      <c:overlay val="0"/>
      <c:spPr>
        <a:noFill/>
        <a:ln>
          <a:noFill/>
        </a:ln>
        <a:effectLst/>
      </c:spPr>
    </c:title>
    <c:autoTitleDeleted val="0"/>
    <c:view3D>
      <c:rotX val="15"/>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Sheet1!$B$11</c:f>
              <c:strCache>
                <c:ptCount val="1"/>
                <c:pt idx="0">
                  <c:v>Response Frequency</c:v>
                </c:pt>
              </c:strCache>
            </c:strRef>
          </c:tx>
          <c:dPt>
            <c:idx val="0"/>
            <c:bubble3D val="0"/>
            <c:explosion val="7"/>
            <c:spPr>
              <a:solidFill>
                <a:schemeClr val="accent1"/>
              </a:solidFill>
              <a:ln>
                <a:noFill/>
              </a:ln>
              <a:effectLst/>
              <a:sp3d/>
            </c:spPr>
            <c:extLst>
              <c:ext xmlns:c16="http://schemas.microsoft.com/office/drawing/2014/chart" uri="{C3380CC4-5D6E-409C-BE32-E72D297353CC}">
                <c16:uniqueId val="{00000001-68F4-4FF4-8382-E6A3B225DD2B}"/>
              </c:ext>
            </c:extLst>
          </c:dPt>
          <c:dPt>
            <c:idx val="1"/>
            <c:bubble3D val="0"/>
            <c:explosion val="3"/>
            <c:spPr>
              <a:solidFill>
                <a:schemeClr val="accent2"/>
              </a:solidFill>
              <a:ln>
                <a:noFill/>
              </a:ln>
              <a:effectLst/>
              <a:sp3d/>
            </c:spPr>
            <c:extLst>
              <c:ext xmlns:c16="http://schemas.microsoft.com/office/drawing/2014/chart" uri="{C3380CC4-5D6E-409C-BE32-E72D297353CC}">
                <c16:uniqueId val="{00000003-68F4-4FF4-8382-E6A3B225DD2B}"/>
              </c:ext>
            </c:extLst>
          </c:dPt>
          <c:dPt>
            <c:idx val="2"/>
            <c:bubble3D val="0"/>
            <c:explosion val="8"/>
            <c:spPr>
              <a:solidFill>
                <a:schemeClr val="accent3"/>
              </a:solidFill>
              <a:ln>
                <a:noFill/>
              </a:ln>
              <a:effectLst/>
              <a:sp3d/>
            </c:spPr>
            <c:extLst>
              <c:ext xmlns:c16="http://schemas.microsoft.com/office/drawing/2014/chart" uri="{C3380CC4-5D6E-409C-BE32-E72D297353CC}">
                <c16:uniqueId val="{00000005-68F4-4FF4-8382-E6A3B225DD2B}"/>
              </c:ext>
            </c:extLst>
          </c:dPt>
          <c:dPt>
            <c:idx val="3"/>
            <c:bubble3D val="0"/>
            <c:explosion val="3"/>
            <c:spPr>
              <a:solidFill>
                <a:schemeClr val="accent4"/>
              </a:solidFill>
              <a:ln>
                <a:noFill/>
              </a:ln>
              <a:effectLst/>
              <a:sp3d/>
            </c:spPr>
            <c:extLst>
              <c:ext xmlns:c16="http://schemas.microsoft.com/office/drawing/2014/chart" uri="{C3380CC4-5D6E-409C-BE32-E72D297353CC}">
                <c16:uniqueId val="{00000007-68F4-4FF4-8382-E6A3B225DD2B}"/>
              </c:ext>
            </c:extLst>
          </c:dPt>
          <c:dPt>
            <c:idx val="4"/>
            <c:bubble3D val="0"/>
            <c:explosion val="6"/>
            <c:spPr>
              <a:solidFill>
                <a:schemeClr val="accent5"/>
              </a:solidFill>
              <a:ln>
                <a:noFill/>
              </a:ln>
              <a:effectLst/>
              <a:sp3d/>
            </c:spPr>
            <c:extLst>
              <c:ext xmlns:c16="http://schemas.microsoft.com/office/drawing/2014/chart" uri="{C3380CC4-5D6E-409C-BE32-E72D297353CC}">
                <c16:uniqueId val="{00000009-68F4-4FF4-8382-E6A3B225DD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lt1">
                        <a:lumMod val="9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Sheet1!$A$12:$A$16</c:f>
              <c:strCache>
                <c:ptCount val="5"/>
                <c:pt idx="0">
                  <c:v>Strongly Agree</c:v>
                </c:pt>
                <c:pt idx="1">
                  <c:v>Agree</c:v>
                </c:pt>
                <c:pt idx="2">
                  <c:v>Neutral</c:v>
                </c:pt>
                <c:pt idx="3">
                  <c:v>Disagree</c:v>
                </c:pt>
                <c:pt idx="4">
                  <c:v>Strongly Disagree</c:v>
                </c:pt>
              </c:strCache>
            </c:strRef>
          </c:cat>
          <c:val>
            <c:numRef>
              <c:f>Sheet1!$B$12:$B$16</c:f>
              <c:numCache>
                <c:formatCode>General</c:formatCode>
                <c:ptCount val="5"/>
                <c:pt idx="0">
                  <c:v>4</c:v>
                </c:pt>
                <c:pt idx="1">
                  <c:v>6</c:v>
                </c:pt>
                <c:pt idx="2">
                  <c:v>4</c:v>
                </c:pt>
                <c:pt idx="3">
                  <c:v>6</c:v>
                </c:pt>
                <c:pt idx="4">
                  <c:v>5</c:v>
                </c:pt>
              </c:numCache>
            </c:numRef>
          </c:val>
          <c:extLst>
            <c:ext xmlns:c16="http://schemas.microsoft.com/office/drawing/2014/chart" uri="{C3380CC4-5D6E-409C-BE32-E72D297353CC}">
              <c16:uniqueId val="{0000000A-68F4-4FF4-8382-E6A3B225DD2B}"/>
            </c:ext>
          </c:extLst>
        </c:ser>
        <c:ser>
          <c:idx val="1"/>
          <c:order val="1"/>
          <c:tx>
            <c:strRef>
              <c:f>Sheet1!$C$11</c:f>
              <c:strCache>
                <c:ptCount val="1"/>
                <c:pt idx="0">
                  <c:v>Response Percentage</c:v>
                </c:pt>
              </c:strCache>
            </c:strRef>
          </c:tx>
          <c:dPt>
            <c:idx val="0"/>
            <c:bubble3D val="0"/>
            <c:spPr>
              <a:solidFill>
                <a:schemeClr val="accent1"/>
              </a:solidFill>
              <a:ln>
                <a:noFill/>
              </a:ln>
              <a:effectLst/>
              <a:sp3d/>
            </c:spPr>
            <c:extLst>
              <c:ext xmlns:c16="http://schemas.microsoft.com/office/drawing/2014/chart" uri="{C3380CC4-5D6E-409C-BE32-E72D297353CC}">
                <c16:uniqueId val="{0000000C-68F4-4FF4-8382-E6A3B225DD2B}"/>
              </c:ext>
            </c:extLst>
          </c:dPt>
          <c:dPt>
            <c:idx val="1"/>
            <c:bubble3D val="0"/>
            <c:spPr>
              <a:solidFill>
                <a:schemeClr val="accent2"/>
              </a:solidFill>
              <a:ln>
                <a:noFill/>
              </a:ln>
              <a:effectLst/>
              <a:sp3d/>
            </c:spPr>
            <c:extLst>
              <c:ext xmlns:c16="http://schemas.microsoft.com/office/drawing/2014/chart" uri="{C3380CC4-5D6E-409C-BE32-E72D297353CC}">
                <c16:uniqueId val="{0000000E-68F4-4FF4-8382-E6A3B225DD2B}"/>
              </c:ext>
            </c:extLst>
          </c:dPt>
          <c:dPt>
            <c:idx val="2"/>
            <c:bubble3D val="0"/>
            <c:spPr>
              <a:solidFill>
                <a:schemeClr val="accent3"/>
              </a:solidFill>
              <a:ln>
                <a:noFill/>
              </a:ln>
              <a:effectLst/>
              <a:sp3d/>
            </c:spPr>
            <c:extLst>
              <c:ext xmlns:c16="http://schemas.microsoft.com/office/drawing/2014/chart" uri="{C3380CC4-5D6E-409C-BE32-E72D297353CC}">
                <c16:uniqueId val="{00000010-68F4-4FF4-8382-E6A3B225DD2B}"/>
              </c:ext>
            </c:extLst>
          </c:dPt>
          <c:dPt>
            <c:idx val="3"/>
            <c:bubble3D val="0"/>
            <c:spPr>
              <a:solidFill>
                <a:schemeClr val="accent4"/>
              </a:solidFill>
              <a:ln>
                <a:noFill/>
              </a:ln>
              <a:effectLst/>
              <a:sp3d/>
            </c:spPr>
            <c:extLst>
              <c:ext xmlns:c16="http://schemas.microsoft.com/office/drawing/2014/chart" uri="{C3380CC4-5D6E-409C-BE32-E72D297353CC}">
                <c16:uniqueId val="{00000012-68F4-4FF4-8382-E6A3B225DD2B}"/>
              </c:ext>
            </c:extLst>
          </c:dPt>
          <c:dPt>
            <c:idx val="4"/>
            <c:bubble3D val="0"/>
            <c:spPr>
              <a:solidFill>
                <a:schemeClr val="accent5"/>
              </a:solidFill>
              <a:ln>
                <a:noFill/>
              </a:ln>
              <a:effectLst/>
              <a:sp3d/>
            </c:spPr>
            <c:extLst>
              <c:ext xmlns:c16="http://schemas.microsoft.com/office/drawing/2014/chart" uri="{C3380CC4-5D6E-409C-BE32-E72D297353CC}">
                <c16:uniqueId val="{00000014-68F4-4FF4-8382-E6A3B225DD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lt1">
                        <a:lumMod val="9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Sheet1!$A$12:$A$16</c:f>
              <c:strCache>
                <c:ptCount val="5"/>
                <c:pt idx="0">
                  <c:v>Strongly Agree</c:v>
                </c:pt>
                <c:pt idx="1">
                  <c:v>Agree</c:v>
                </c:pt>
                <c:pt idx="2">
                  <c:v>Neutral</c:v>
                </c:pt>
                <c:pt idx="3">
                  <c:v>Disagree</c:v>
                </c:pt>
                <c:pt idx="4">
                  <c:v>Strongly Disagree</c:v>
                </c:pt>
              </c:strCache>
            </c:strRef>
          </c:cat>
          <c:val>
            <c:numRef>
              <c:f>Sheet1!$C$12:$C$16</c:f>
              <c:numCache>
                <c:formatCode>0%</c:formatCode>
                <c:ptCount val="5"/>
                <c:pt idx="0">
                  <c:v>0.16</c:v>
                </c:pt>
                <c:pt idx="1">
                  <c:v>0.24</c:v>
                </c:pt>
                <c:pt idx="2">
                  <c:v>0.16</c:v>
                </c:pt>
                <c:pt idx="3">
                  <c:v>0.24</c:v>
                </c:pt>
                <c:pt idx="4">
                  <c:v>0.2</c:v>
                </c:pt>
              </c:numCache>
            </c:numRef>
          </c:val>
          <c:extLst>
            <c:ext xmlns:c16="http://schemas.microsoft.com/office/drawing/2014/chart" uri="{C3380CC4-5D6E-409C-BE32-E72D297353CC}">
              <c16:uniqueId val="{00000015-68F4-4FF4-8382-E6A3B225DD2B}"/>
            </c:ext>
          </c:extLst>
        </c:ser>
        <c:ser>
          <c:idx val="2"/>
          <c:order val="2"/>
          <c:tx>
            <c:strRef>
              <c:f>Sheet1!$D$11</c:f>
              <c:strCache>
                <c:ptCount val="1"/>
                <c:pt idx="0">
                  <c:v>Total Respondents</c:v>
                </c:pt>
              </c:strCache>
            </c:strRef>
          </c:tx>
          <c:dPt>
            <c:idx val="0"/>
            <c:bubble3D val="0"/>
            <c:spPr>
              <a:solidFill>
                <a:schemeClr val="accent1"/>
              </a:solidFill>
              <a:ln>
                <a:noFill/>
              </a:ln>
              <a:effectLst/>
              <a:sp3d/>
            </c:spPr>
            <c:extLst>
              <c:ext xmlns:c16="http://schemas.microsoft.com/office/drawing/2014/chart" uri="{C3380CC4-5D6E-409C-BE32-E72D297353CC}">
                <c16:uniqueId val="{00000017-68F4-4FF4-8382-E6A3B225DD2B}"/>
              </c:ext>
            </c:extLst>
          </c:dPt>
          <c:dPt>
            <c:idx val="1"/>
            <c:bubble3D val="0"/>
            <c:spPr>
              <a:solidFill>
                <a:schemeClr val="accent2"/>
              </a:solidFill>
              <a:ln>
                <a:noFill/>
              </a:ln>
              <a:effectLst/>
              <a:sp3d/>
            </c:spPr>
            <c:extLst>
              <c:ext xmlns:c16="http://schemas.microsoft.com/office/drawing/2014/chart" uri="{C3380CC4-5D6E-409C-BE32-E72D297353CC}">
                <c16:uniqueId val="{00000019-68F4-4FF4-8382-E6A3B225DD2B}"/>
              </c:ext>
            </c:extLst>
          </c:dPt>
          <c:dPt>
            <c:idx val="2"/>
            <c:bubble3D val="0"/>
            <c:spPr>
              <a:solidFill>
                <a:schemeClr val="accent3"/>
              </a:solidFill>
              <a:ln>
                <a:noFill/>
              </a:ln>
              <a:effectLst/>
              <a:sp3d/>
            </c:spPr>
            <c:extLst>
              <c:ext xmlns:c16="http://schemas.microsoft.com/office/drawing/2014/chart" uri="{C3380CC4-5D6E-409C-BE32-E72D297353CC}">
                <c16:uniqueId val="{0000001B-68F4-4FF4-8382-E6A3B225DD2B}"/>
              </c:ext>
            </c:extLst>
          </c:dPt>
          <c:dPt>
            <c:idx val="3"/>
            <c:bubble3D val="0"/>
            <c:spPr>
              <a:solidFill>
                <a:schemeClr val="accent4"/>
              </a:solidFill>
              <a:ln>
                <a:noFill/>
              </a:ln>
              <a:effectLst/>
              <a:sp3d/>
            </c:spPr>
            <c:extLst>
              <c:ext xmlns:c16="http://schemas.microsoft.com/office/drawing/2014/chart" uri="{C3380CC4-5D6E-409C-BE32-E72D297353CC}">
                <c16:uniqueId val="{0000001D-68F4-4FF4-8382-E6A3B225DD2B}"/>
              </c:ext>
            </c:extLst>
          </c:dPt>
          <c:dPt>
            <c:idx val="4"/>
            <c:bubble3D val="0"/>
            <c:spPr>
              <a:solidFill>
                <a:schemeClr val="accent5"/>
              </a:solidFill>
              <a:ln>
                <a:noFill/>
              </a:ln>
              <a:effectLst/>
              <a:sp3d/>
            </c:spPr>
            <c:extLst>
              <c:ext xmlns:c16="http://schemas.microsoft.com/office/drawing/2014/chart" uri="{C3380CC4-5D6E-409C-BE32-E72D297353CC}">
                <c16:uniqueId val="{0000001F-68F4-4FF4-8382-E6A3B225DD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lt1">
                        <a:lumMod val="9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Sheet1!$A$12:$A$16</c:f>
              <c:strCache>
                <c:ptCount val="5"/>
                <c:pt idx="0">
                  <c:v>Strongly Agree</c:v>
                </c:pt>
                <c:pt idx="1">
                  <c:v>Agree</c:v>
                </c:pt>
                <c:pt idx="2">
                  <c:v>Neutral</c:v>
                </c:pt>
                <c:pt idx="3">
                  <c:v>Disagree</c:v>
                </c:pt>
                <c:pt idx="4">
                  <c:v>Strongly Disagree</c:v>
                </c:pt>
              </c:strCache>
            </c:strRef>
          </c:cat>
          <c:val>
            <c:numRef>
              <c:f>Sheet1!$D$12:$D$16</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20-68F4-4FF4-8382-E6A3B225DD2B}"/>
            </c:ext>
          </c:extLst>
        </c:ser>
        <c:dLbls>
          <c:showLegendKey val="0"/>
          <c:showVal val="0"/>
          <c:showCatName val="0"/>
          <c:showSerName val="0"/>
          <c:showPercent val="0"/>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baseline="0">
              <a:solidFill>
                <a:schemeClr val="lt1">
                  <a:lumMod val="9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The advent of the "VLE" </a:t>
            </a:r>
            <a:endParaRPr lang="en-IN"/>
          </a:p>
        </c:rich>
      </c:tx>
      <c:overlay val="0"/>
      <c:spPr>
        <a:noFill/>
        <a:ln>
          <a:noFill/>
        </a:ln>
        <a:effectLst/>
      </c:spPr>
    </c:title>
    <c:autoTitleDeleted val="0"/>
    <c:plotArea>
      <c:layout/>
      <c:barChart>
        <c:barDir val="col"/>
        <c:grouping val="clustered"/>
        <c:varyColors val="0"/>
        <c:ser>
          <c:idx val="0"/>
          <c:order val="0"/>
          <c:tx>
            <c:strRef>
              <c:f>Sheet1!$B$23</c:f>
              <c:strCache>
                <c:ptCount val="1"/>
                <c:pt idx="0">
                  <c:v>Response Frequency</c:v>
                </c:pt>
              </c:strCache>
            </c:strRef>
          </c:tx>
          <c:spPr>
            <a:solidFill>
              <a:schemeClr val="accent1"/>
            </a:solidFill>
            <a:ln>
              <a:noFill/>
            </a:ln>
            <a:effectLst/>
          </c:spPr>
          <c:invertIfNegative val="0"/>
          <c:cat>
            <c:strRef>
              <c:f>Sheet1!$A$24:$A$28</c:f>
              <c:strCache>
                <c:ptCount val="5"/>
                <c:pt idx="0">
                  <c:v>Strongly Agree</c:v>
                </c:pt>
                <c:pt idx="1">
                  <c:v>Agree</c:v>
                </c:pt>
                <c:pt idx="2">
                  <c:v>Neutral</c:v>
                </c:pt>
                <c:pt idx="3">
                  <c:v>Disagree</c:v>
                </c:pt>
                <c:pt idx="4">
                  <c:v>Strongly Disagree</c:v>
                </c:pt>
              </c:strCache>
            </c:strRef>
          </c:cat>
          <c:val>
            <c:numRef>
              <c:f>Sheet1!$B$24:$B$28</c:f>
              <c:numCache>
                <c:formatCode>General</c:formatCode>
                <c:ptCount val="5"/>
                <c:pt idx="0">
                  <c:v>8</c:v>
                </c:pt>
                <c:pt idx="1">
                  <c:v>6</c:v>
                </c:pt>
                <c:pt idx="2">
                  <c:v>3</c:v>
                </c:pt>
                <c:pt idx="3">
                  <c:v>2</c:v>
                </c:pt>
                <c:pt idx="4">
                  <c:v>6</c:v>
                </c:pt>
              </c:numCache>
            </c:numRef>
          </c:val>
          <c:extLst>
            <c:ext xmlns:c16="http://schemas.microsoft.com/office/drawing/2014/chart" uri="{C3380CC4-5D6E-409C-BE32-E72D297353CC}">
              <c16:uniqueId val="{00000000-077F-426A-B67E-75382D770AE1}"/>
            </c:ext>
          </c:extLst>
        </c:ser>
        <c:dLbls>
          <c:showLegendKey val="0"/>
          <c:showVal val="0"/>
          <c:showCatName val="0"/>
          <c:showSerName val="0"/>
          <c:showPercent val="0"/>
          <c:showBubbleSize val="0"/>
        </c:dLbls>
        <c:gapWidth val="219"/>
        <c:overlap val="-27"/>
        <c:axId val="37490048"/>
        <c:axId val="37491840"/>
      </c:barChart>
      <c:lineChart>
        <c:grouping val="standard"/>
        <c:varyColors val="0"/>
        <c:ser>
          <c:idx val="1"/>
          <c:order val="1"/>
          <c:tx>
            <c:strRef>
              <c:f>Sheet1!$C$23</c:f>
              <c:strCache>
                <c:ptCount val="1"/>
                <c:pt idx="0">
                  <c:v>Response Percentage</c:v>
                </c:pt>
              </c:strCache>
            </c:strRef>
          </c:tx>
          <c:spPr>
            <a:ln w="28575" cap="rnd">
              <a:solidFill>
                <a:schemeClr val="accent2"/>
              </a:solidFill>
              <a:round/>
            </a:ln>
            <a:effectLst/>
          </c:spPr>
          <c:marker>
            <c:symbol val="none"/>
          </c:marker>
          <c:cat>
            <c:strRef>
              <c:f>Sheet1!$A$24:$A$28</c:f>
              <c:strCache>
                <c:ptCount val="5"/>
                <c:pt idx="0">
                  <c:v>Strongly Agree</c:v>
                </c:pt>
                <c:pt idx="1">
                  <c:v>Agree</c:v>
                </c:pt>
                <c:pt idx="2">
                  <c:v>Neutral</c:v>
                </c:pt>
                <c:pt idx="3">
                  <c:v>Disagree</c:v>
                </c:pt>
                <c:pt idx="4">
                  <c:v>Strongly Disagree</c:v>
                </c:pt>
              </c:strCache>
            </c:strRef>
          </c:cat>
          <c:val>
            <c:numRef>
              <c:f>Sheet1!$C$24:$C$28</c:f>
              <c:numCache>
                <c:formatCode>0%</c:formatCode>
                <c:ptCount val="5"/>
                <c:pt idx="0">
                  <c:v>0.32</c:v>
                </c:pt>
                <c:pt idx="1">
                  <c:v>0.24</c:v>
                </c:pt>
                <c:pt idx="2">
                  <c:v>0.12</c:v>
                </c:pt>
                <c:pt idx="3">
                  <c:v>0.08</c:v>
                </c:pt>
                <c:pt idx="4">
                  <c:v>0.24</c:v>
                </c:pt>
              </c:numCache>
            </c:numRef>
          </c:val>
          <c:smooth val="0"/>
          <c:extLst>
            <c:ext xmlns:c16="http://schemas.microsoft.com/office/drawing/2014/chart" uri="{C3380CC4-5D6E-409C-BE32-E72D297353CC}">
              <c16:uniqueId val="{00000001-077F-426A-B67E-75382D770AE1}"/>
            </c:ext>
          </c:extLst>
        </c:ser>
        <c:dLbls>
          <c:showLegendKey val="0"/>
          <c:showVal val="0"/>
          <c:showCatName val="0"/>
          <c:showSerName val="0"/>
          <c:showPercent val="0"/>
          <c:showBubbleSize val="0"/>
        </c:dLbls>
        <c:marker val="1"/>
        <c:smooth val="0"/>
        <c:axId val="37503360"/>
        <c:axId val="37493376"/>
      </c:lineChart>
      <c:catAx>
        <c:axId val="37490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91840"/>
        <c:crosses val="autoZero"/>
        <c:auto val="1"/>
        <c:lblAlgn val="ctr"/>
        <c:lblOffset val="100"/>
        <c:noMultiLvlLbl val="0"/>
      </c:catAx>
      <c:valAx>
        <c:axId val="37491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90048"/>
        <c:crosses val="autoZero"/>
        <c:crossBetween val="between"/>
      </c:valAx>
      <c:valAx>
        <c:axId val="3749337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03360"/>
        <c:crosses val="max"/>
        <c:crossBetween val="between"/>
      </c:valAx>
      <c:catAx>
        <c:axId val="37503360"/>
        <c:scaling>
          <c:orientation val="minMax"/>
        </c:scaling>
        <c:delete val="1"/>
        <c:axPos val="b"/>
        <c:numFmt formatCode="General" sourceLinked="1"/>
        <c:majorTickMark val="none"/>
        <c:minorTickMark val="none"/>
        <c:tickLblPos val="nextTo"/>
        <c:crossAx val="3749337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In comparison to conventional classroom instruction</a:t>
            </a:r>
          </a:p>
        </c:rich>
      </c:tx>
      <c:overlay val="0"/>
      <c:spPr>
        <a:noFill/>
        <a:ln>
          <a:noFill/>
        </a:ln>
        <a:effectLst/>
      </c:sp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Sheet1!$B$34</c:f>
              <c:strCache>
                <c:ptCount val="1"/>
                <c:pt idx="0">
                  <c:v>Response Frequency</c:v>
                </c:pt>
              </c:strCache>
            </c:strRef>
          </c:tx>
          <c:dPt>
            <c:idx val="0"/>
            <c:bubble3D val="0"/>
            <c:spPr>
              <a:solidFill>
                <a:schemeClr val="accent2">
                  <a:tint val="54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528-4280-8E33-66A9319066A2}"/>
              </c:ext>
            </c:extLst>
          </c:dPt>
          <c:dPt>
            <c:idx val="1"/>
            <c:bubble3D val="0"/>
            <c:spPr>
              <a:solidFill>
                <a:schemeClr val="accent2">
                  <a:tint val="77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528-4280-8E33-66A9319066A2}"/>
              </c:ext>
            </c:extLst>
          </c:dPt>
          <c:dPt>
            <c:idx val="2"/>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528-4280-8E33-66A9319066A2}"/>
              </c:ext>
            </c:extLst>
          </c:dPt>
          <c:dPt>
            <c:idx val="3"/>
            <c:bubble3D val="0"/>
            <c:spPr>
              <a:solidFill>
                <a:schemeClr val="accent2">
                  <a:shade val="76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528-4280-8E33-66A9319066A2}"/>
              </c:ext>
            </c:extLst>
          </c:dPt>
          <c:dPt>
            <c:idx val="4"/>
            <c:bubble3D val="0"/>
            <c:spPr>
              <a:solidFill>
                <a:schemeClr val="accent2">
                  <a:shade val="53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A528-4280-8E33-66A9319066A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Sheet1!$A$35:$A$39</c:f>
              <c:strCache>
                <c:ptCount val="5"/>
                <c:pt idx="0">
                  <c:v>Strongly Agree</c:v>
                </c:pt>
                <c:pt idx="1">
                  <c:v>Agree</c:v>
                </c:pt>
                <c:pt idx="2">
                  <c:v>Neutral</c:v>
                </c:pt>
                <c:pt idx="3">
                  <c:v>Disagree</c:v>
                </c:pt>
                <c:pt idx="4">
                  <c:v>Strongly Disagree</c:v>
                </c:pt>
              </c:strCache>
            </c:strRef>
          </c:cat>
          <c:val>
            <c:numRef>
              <c:f>Sheet1!$B$35:$B$39</c:f>
              <c:numCache>
                <c:formatCode>General</c:formatCode>
                <c:ptCount val="5"/>
                <c:pt idx="0">
                  <c:v>4</c:v>
                </c:pt>
                <c:pt idx="1">
                  <c:v>3</c:v>
                </c:pt>
                <c:pt idx="2">
                  <c:v>6</c:v>
                </c:pt>
                <c:pt idx="3">
                  <c:v>7</c:v>
                </c:pt>
                <c:pt idx="4">
                  <c:v>5</c:v>
                </c:pt>
              </c:numCache>
            </c:numRef>
          </c:val>
          <c:extLst>
            <c:ext xmlns:c16="http://schemas.microsoft.com/office/drawing/2014/chart" uri="{C3380CC4-5D6E-409C-BE32-E72D297353CC}">
              <c16:uniqueId val="{0000000A-A528-4280-8E33-66A9319066A2}"/>
            </c:ext>
          </c:extLst>
        </c:ser>
        <c:ser>
          <c:idx val="1"/>
          <c:order val="1"/>
          <c:tx>
            <c:strRef>
              <c:f>Sheet1!$C$34</c:f>
              <c:strCache>
                <c:ptCount val="1"/>
                <c:pt idx="0">
                  <c:v>Response Percentage</c:v>
                </c:pt>
              </c:strCache>
            </c:strRef>
          </c:tx>
          <c:dPt>
            <c:idx val="0"/>
            <c:bubble3D val="0"/>
            <c:spPr>
              <a:solidFill>
                <a:schemeClr val="accent2">
                  <a:tint val="54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A528-4280-8E33-66A9319066A2}"/>
              </c:ext>
            </c:extLst>
          </c:dPt>
          <c:dPt>
            <c:idx val="1"/>
            <c:bubble3D val="0"/>
            <c:spPr>
              <a:solidFill>
                <a:schemeClr val="accent2">
                  <a:tint val="77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A528-4280-8E33-66A9319066A2}"/>
              </c:ext>
            </c:extLst>
          </c:dPt>
          <c:dPt>
            <c:idx val="2"/>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A528-4280-8E33-66A9319066A2}"/>
              </c:ext>
            </c:extLst>
          </c:dPt>
          <c:dPt>
            <c:idx val="3"/>
            <c:bubble3D val="0"/>
            <c:spPr>
              <a:solidFill>
                <a:schemeClr val="accent2">
                  <a:shade val="76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A528-4280-8E33-66A9319066A2}"/>
              </c:ext>
            </c:extLst>
          </c:dPt>
          <c:dPt>
            <c:idx val="4"/>
            <c:bubble3D val="0"/>
            <c:spPr>
              <a:solidFill>
                <a:schemeClr val="accent2">
                  <a:shade val="53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A528-4280-8E33-66A9319066A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Sheet1!$A$35:$A$39</c:f>
              <c:strCache>
                <c:ptCount val="5"/>
                <c:pt idx="0">
                  <c:v>Strongly Agree</c:v>
                </c:pt>
                <c:pt idx="1">
                  <c:v>Agree</c:v>
                </c:pt>
                <c:pt idx="2">
                  <c:v>Neutral</c:v>
                </c:pt>
                <c:pt idx="3">
                  <c:v>Disagree</c:v>
                </c:pt>
                <c:pt idx="4">
                  <c:v>Strongly Disagree</c:v>
                </c:pt>
              </c:strCache>
            </c:strRef>
          </c:cat>
          <c:val>
            <c:numRef>
              <c:f>Sheet1!$C$35:$C$39</c:f>
              <c:numCache>
                <c:formatCode>0%</c:formatCode>
                <c:ptCount val="5"/>
                <c:pt idx="0">
                  <c:v>0.16</c:v>
                </c:pt>
                <c:pt idx="1">
                  <c:v>0.12</c:v>
                </c:pt>
                <c:pt idx="2">
                  <c:v>0.24</c:v>
                </c:pt>
                <c:pt idx="3">
                  <c:v>0.28000000000000003</c:v>
                </c:pt>
                <c:pt idx="4">
                  <c:v>0.2</c:v>
                </c:pt>
              </c:numCache>
            </c:numRef>
          </c:val>
          <c:extLst>
            <c:ext xmlns:c16="http://schemas.microsoft.com/office/drawing/2014/chart" uri="{C3380CC4-5D6E-409C-BE32-E72D297353CC}">
              <c16:uniqueId val="{00000015-A528-4280-8E33-66A9319066A2}"/>
            </c:ext>
          </c:extLst>
        </c:ser>
        <c:ser>
          <c:idx val="2"/>
          <c:order val="2"/>
          <c:tx>
            <c:strRef>
              <c:f>Sheet1!$D$34</c:f>
              <c:strCache>
                <c:ptCount val="1"/>
                <c:pt idx="0">
                  <c:v>Total Respondents</c:v>
                </c:pt>
              </c:strCache>
            </c:strRef>
          </c:tx>
          <c:dPt>
            <c:idx val="0"/>
            <c:bubble3D val="0"/>
            <c:spPr>
              <a:solidFill>
                <a:schemeClr val="accent2">
                  <a:tint val="54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7-A528-4280-8E33-66A9319066A2}"/>
              </c:ext>
            </c:extLst>
          </c:dPt>
          <c:dPt>
            <c:idx val="1"/>
            <c:bubble3D val="0"/>
            <c:spPr>
              <a:solidFill>
                <a:schemeClr val="accent2">
                  <a:tint val="77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9-A528-4280-8E33-66A9319066A2}"/>
              </c:ext>
            </c:extLst>
          </c:dPt>
          <c:dPt>
            <c:idx val="2"/>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B-A528-4280-8E33-66A9319066A2}"/>
              </c:ext>
            </c:extLst>
          </c:dPt>
          <c:dPt>
            <c:idx val="3"/>
            <c:bubble3D val="0"/>
            <c:spPr>
              <a:solidFill>
                <a:schemeClr val="accent2">
                  <a:shade val="76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D-A528-4280-8E33-66A9319066A2}"/>
              </c:ext>
            </c:extLst>
          </c:dPt>
          <c:dPt>
            <c:idx val="4"/>
            <c:bubble3D val="0"/>
            <c:spPr>
              <a:solidFill>
                <a:schemeClr val="accent2">
                  <a:shade val="53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F-A528-4280-8E33-66A9319066A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Sheet1!$A$35:$A$39</c:f>
              <c:strCache>
                <c:ptCount val="5"/>
                <c:pt idx="0">
                  <c:v>Strongly Agree</c:v>
                </c:pt>
                <c:pt idx="1">
                  <c:v>Agree</c:v>
                </c:pt>
                <c:pt idx="2">
                  <c:v>Neutral</c:v>
                </c:pt>
                <c:pt idx="3">
                  <c:v>Disagree</c:v>
                </c:pt>
                <c:pt idx="4">
                  <c:v>Strongly Disagree</c:v>
                </c:pt>
              </c:strCache>
            </c:strRef>
          </c:cat>
          <c:val>
            <c:numRef>
              <c:f>Sheet1!$D$35:$D$39</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20-A528-4280-8E33-66A9319066A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sz="1200" b="1" i="0" u="none" strike="noStrike" baseline="0">
                <a:effectLst/>
              </a:rPr>
              <a:t>virtual learning environment (VLE)" differ from traditional classroom instruction in terms of benefits and drawbacks</a:t>
            </a:r>
            <a:endParaRPr lang="en-US" sz="1200"/>
          </a:p>
        </c:rich>
      </c:tx>
      <c:layout>
        <c:manualLayout>
          <c:xMode val="edge"/>
          <c:yMode val="edge"/>
          <c:x val="0.12380555555555556"/>
          <c:y val="0"/>
        </c:manualLayout>
      </c:layout>
      <c:overlay val="0"/>
      <c:spPr>
        <a:noFill/>
        <a:ln>
          <a:noFill/>
        </a:ln>
        <a:effectLst/>
      </c:spPr>
    </c:title>
    <c:autoTitleDeleted val="0"/>
    <c:plotArea>
      <c:layout>
        <c:manualLayout>
          <c:layoutTarget val="inner"/>
          <c:xMode val="edge"/>
          <c:yMode val="edge"/>
          <c:x val="0.13410586176727909"/>
          <c:y val="0.24161463387838061"/>
          <c:w val="0.42239391951006122"/>
          <c:h val="0.70722538589713069"/>
        </c:manualLayout>
      </c:layout>
      <c:pieChart>
        <c:varyColors val="1"/>
        <c:ser>
          <c:idx val="0"/>
          <c:order val="0"/>
          <c:tx>
            <c:strRef>
              <c:f>Sheet2!$B$3</c:f>
              <c:strCache>
                <c:ptCount val="1"/>
                <c:pt idx="0">
                  <c:v>Response Frequency</c:v>
                </c:pt>
              </c:strCache>
            </c:strRef>
          </c:tx>
          <c:dPt>
            <c:idx val="0"/>
            <c:bubble3D val="0"/>
            <c:spPr>
              <a:solidFill>
                <a:schemeClr val="accent1">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FA2-4185-BCAA-E8DFD290A17A}"/>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FA2-4185-BCAA-E8DFD290A17A}"/>
              </c:ext>
            </c:extLst>
          </c:dPt>
          <c:dPt>
            <c:idx val="2"/>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FA2-4185-BCAA-E8DFD290A17A}"/>
              </c:ext>
            </c:extLst>
          </c:dPt>
          <c:dPt>
            <c:idx val="3"/>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FA2-4185-BCAA-E8DFD290A17A}"/>
              </c:ext>
            </c:extLst>
          </c:dPt>
          <c:dPt>
            <c:idx val="4"/>
            <c:bubble3D val="0"/>
            <c:spPr>
              <a:solidFill>
                <a:schemeClr val="accent1">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FA2-4185-BCAA-E8DFD290A17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Sheet2!$A$4:$A$8</c:f>
              <c:strCache>
                <c:ptCount val="5"/>
                <c:pt idx="0">
                  <c:v>Accessibility</c:v>
                </c:pt>
                <c:pt idx="1">
                  <c:v>Collaborative</c:v>
                </c:pt>
                <c:pt idx="2">
                  <c:v>Flexibility</c:v>
                </c:pt>
                <c:pt idx="3">
                  <c:v>Collaborative Opportunities</c:v>
                </c:pt>
                <c:pt idx="4">
                  <c:v>Interactive Learning</c:v>
                </c:pt>
              </c:strCache>
            </c:strRef>
          </c:cat>
          <c:val>
            <c:numRef>
              <c:f>Sheet2!$B$4:$B$8</c:f>
              <c:numCache>
                <c:formatCode>General</c:formatCode>
                <c:ptCount val="5"/>
                <c:pt idx="0">
                  <c:v>5</c:v>
                </c:pt>
                <c:pt idx="1">
                  <c:v>3</c:v>
                </c:pt>
                <c:pt idx="2">
                  <c:v>4</c:v>
                </c:pt>
                <c:pt idx="3">
                  <c:v>6</c:v>
                </c:pt>
                <c:pt idx="4">
                  <c:v>7</c:v>
                </c:pt>
              </c:numCache>
            </c:numRef>
          </c:val>
          <c:extLst>
            <c:ext xmlns:c16="http://schemas.microsoft.com/office/drawing/2014/chart" uri="{C3380CC4-5D6E-409C-BE32-E72D297353CC}">
              <c16:uniqueId val="{0000000A-BFA2-4185-BCAA-E8DFD290A17A}"/>
            </c:ext>
          </c:extLst>
        </c:ser>
        <c:ser>
          <c:idx val="1"/>
          <c:order val="1"/>
          <c:tx>
            <c:strRef>
              <c:f>Sheet2!$C$3</c:f>
              <c:strCache>
                <c:ptCount val="1"/>
                <c:pt idx="0">
                  <c:v>Response Percentage</c:v>
                </c:pt>
              </c:strCache>
            </c:strRef>
          </c:tx>
          <c:dPt>
            <c:idx val="0"/>
            <c:bubble3D val="0"/>
            <c:spPr>
              <a:solidFill>
                <a:schemeClr val="accent1">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BFA2-4185-BCAA-E8DFD290A17A}"/>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BFA2-4185-BCAA-E8DFD290A17A}"/>
              </c:ext>
            </c:extLst>
          </c:dPt>
          <c:dPt>
            <c:idx val="2"/>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BFA2-4185-BCAA-E8DFD290A17A}"/>
              </c:ext>
            </c:extLst>
          </c:dPt>
          <c:dPt>
            <c:idx val="3"/>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BFA2-4185-BCAA-E8DFD290A17A}"/>
              </c:ext>
            </c:extLst>
          </c:dPt>
          <c:dPt>
            <c:idx val="4"/>
            <c:bubble3D val="0"/>
            <c:spPr>
              <a:solidFill>
                <a:schemeClr val="accent1">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BFA2-4185-BCAA-E8DFD290A17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Sheet2!$A$4:$A$8</c:f>
              <c:strCache>
                <c:ptCount val="5"/>
                <c:pt idx="0">
                  <c:v>Accessibility</c:v>
                </c:pt>
                <c:pt idx="1">
                  <c:v>Collaborative</c:v>
                </c:pt>
                <c:pt idx="2">
                  <c:v>Flexibility</c:v>
                </c:pt>
                <c:pt idx="3">
                  <c:v>Collaborative Opportunities</c:v>
                </c:pt>
                <c:pt idx="4">
                  <c:v>Interactive Learning</c:v>
                </c:pt>
              </c:strCache>
            </c:strRef>
          </c:cat>
          <c:val>
            <c:numRef>
              <c:f>Sheet2!$C$4:$C$8</c:f>
              <c:numCache>
                <c:formatCode>0%</c:formatCode>
                <c:ptCount val="5"/>
                <c:pt idx="0">
                  <c:v>0.2</c:v>
                </c:pt>
                <c:pt idx="1">
                  <c:v>0.12</c:v>
                </c:pt>
                <c:pt idx="2">
                  <c:v>0.16</c:v>
                </c:pt>
                <c:pt idx="3">
                  <c:v>0.24</c:v>
                </c:pt>
                <c:pt idx="4">
                  <c:v>0.28000000000000003</c:v>
                </c:pt>
              </c:numCache>
            </c:numRef>
          </c:val>
          <c:extLst>
            <c:ext xmlns:c16="http://schemas.microsoft.com/office/drawing/2014/chart" uri="{C3380CC4-5D6E-409C-BE32-E72D297353CC}">
              <c16:uniqueId val="{00000015-BFA2-4185-BCAA-E8DFD290A17A}"/>
            </c:ext>
          </c:extLst>
        </c:ser>
        <c:ser>
          <c:idx val="2"/>
          <c:order val="2"/>
          <c:tx>
            <c:strRef>
              <c:f>Sheet2!$D$3</c:f>
              <c:strCache>
                <c:ptCount val="1"/>
                <c:pt idx="0">
                  <c:v>Total Respondents</c:v>
                </c:pt>
              </c:strCache>
            </c:strRef>
          </c:tx>
          <c:dPt>
            <c:idx val="0"/>
            <c:bubble3D val="0"/>
            <c:spPr>
              <a:solidFill>
                <a:schemeClr val="accent1">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BFA2-4185-BCAA-E8DFD290A17A}"/>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BFA2-4185-BCAA-E8DFD290A17A}"/>
              </c:ext>
            </c:extLst>
          </c:dPt>
          <c:dPt>
            <c:idx val="2"/>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B-BFA2-4185-BCAA-E8DFD290A17A}"/>
              </c:ext>
            </c:extLst>
          </c:dPt>
          <c:dPt>
            <c:idx val="3"/>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D-BFA2-4185-BCAA-E8DFD290A17A}"/>
              </c:ext>
            </c:extLst>
          </c:dPt>
          <c:dPt>
            <c:idx val="4"/>
            <c:bubble3D val="0"/>
            <c:spPr>
              <a:solidFill>
                <a:schemeClr val="accent1">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F-BFA2-4185-BCAA-E8DFD290A17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Sheet2!$A$4:$A$8</c:f>
              <c:strCache>
                <c:ptCount val="5"/>
                <c:pt idx="0">
                  <c:v>Accessibility</c:v>
                </c:pt>
                <c:pt idx="1">
                  <c:v>Collaborative</c:v>
                </c:pt>
                <c:pt idx="2">
                  <c:v>Flexibility</c:v>
                </c:pt>
                <c:pt idx="3">
                  <c:v>Collaborative Opportunities</c:v>
                </c:pt>
                <c:pt idx="4">
                  <c:v>Interactive Learning</c:v>
                </c:pt>
              </c:strCache>
            </c:strRef>
          </c:cat>
          <c:val>
            <c:numRef>
              <c:f>Sheet2!$D$4:$D$8</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20-BFA2-4185-BCAA-E8DFD290A17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sz="1400" b="1" i="0" u="none" strike="noStrike" baseline="0">
                <a:effectLst/>
              </a:rPr>
              <a:t>Difficulties in educational institutions encountered while establishing the "VLE</a:t>
            </a:r>
            <a:endParaRPr lang="en-US" sz="1400"/>
          </a:p>
        </c:rich>
      </c:tx>
      <c:layout>
        <c:manualLayout>
          <c:xMode val="edge"/>
          <c:yMode val="edge"/>
          <c:x val="0.16635411198600175"/>
          <c:y val="0"/>
        </c:manualLayout>
      </c:layout>
      <c:overlay val="0"/>
      <c:spPr>
        <a:noFill/>
        <a:ln>
          <a:noFill/>
        </a:ln>
        <a:effectLst/>
      </c:sp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Sheet2!$B$14</c:f>
              <c:strCache>
                <c:ptCount val="1"/>
                <c:pt idx="0">
                  <c:v>Response Frequency</c:v>
                </c:pt>
              </c:strCache>
            </c:strRef>
          </c:tx>
          <c:dPt>
            <c:idx val="0"/>
            <c:bubble3D val="0"/>
            <c:spPr>
              <a:solidFill>
                <a:schemeClr val="accent1">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1-397A-44F5-B7D4-462924C38C37}"/>
              </c:ext>
            </c:extLst>
          </c:dPt>
          <c:dPt>
            <c:idx val="1"/>
            <c:bubble3D val="0"/>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3-397A-44F5-B7D4-462924C38C37}"/>
              </c:ext>
            </c:extLst>
          </c:dPt>
          <c:dPt>
            <c:idx val="2"/>
            <c:bubble3D val="0"/>
            <c:spPr>
              <a:solidFill>
                <a:schemeClr val="accent3">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5-397A-44F5-B7D4-462924C38C37}"/>
              </c:ext>
            </c:extLst>
          </c:dPt>
          <c:dPt>
            <c:idx val="3"/>
            <c:bubble3D val="0"/>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7-397A-44F5-B7D4-462924C38C37}"/>
              </c:ext>
            </c:extLst>
          </c:dPt>
          <c:dPt>
            <c:idx val="4"/>
            <c:bubble3D val="0"/>
            <c:spPr>
              <a:solidFill>
                <a:schemeClr val="accent5">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9-397A-44F5-B7D4-462924C38C37}"/>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1-397A-44F5-B7D4-462924C38C37}"/>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3-397A-44F5-B7D4-462924C38C37}"/>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5-397A-44F5-B7D4-462924C38C37}"/>
                </c:ext>
              </c:extLst>
            </c:dLbl>
            <c:dLbl>
              <c:idx val="3"/>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7-397A-44F5-B7D4-462924C38C37}"/>
                </c:ext>
              </c:extLst>
            </c:dLbl>
            <c:dLbl>
              <c:idx val="4"/>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9-397A-44F5-B7D4-462924C38C37}"/>
                </c:ext>
              </c:extLst>
            </c:dLbl>
            <c:spPr>
              <a:noFill/>
              <a:ln>
                <a:noFill/>
              </a:ln>
              <a:effectLst/>
            </c:sp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Sheet2!$A$15:$A$19</c:f>
              <c:strCache>
                <c:ptCount val="5"/>
                <c:pt idx="0">
                  <c:v>Technological Infrastructure</c:v>
                </c:pt>
                <c:pt idx="1">
                  <c:v>Security and Privacy</c:v>
                </c:pt>
                <c:pt idx="2">
                  <c:v>Assessment and Evaluation</c:v>
                </c:pt>
                <c:pt idx="3">
                  <c:v>Student Engagement</c:v>
                </c:pt>
                <c:pt idx="4">
                  <c:v>Access and Equity</c:v>
                </c:pt>
              </c:strCache>
            </c:strRef>
          </c:cat>
          <c:val>
            <c:numRef>
              <c:f>Sheet2!$B$15:$B$19</c:f>
              <c:numCache>
                <c:formatCode>General</c:formatCode>
                <c:ptCount val="5"/>
                <c:pt idx="0">
                  <c:v>4</c:v>
                </c:pt>
                <c:pt idx="1">
                  <c:v>5</c:v>
                </c:pt>
                <c:pt idx="2">
                  <c:v>4</c:v>
                </c:pt>
                <c:pt idx="3">
                  <c:v>7</c:v>
                </c:pt>
                <c:pt idx="4">
                  <c:v>5</c:v>
                </c:pt>
              </c:numCache>
            </c:numRef>
          </c:val>
          <c:extLst>
            <c:ext xmlns:c16="http://schemas.microsoft.com/office/drawing/2014/chart" uri="{C3380CC4-5D6E-409C-BE32-E72D297353CC}">
              <c16:uniqueId val="{0000000A-397A-44F5-B7D4-462924C38C37}"/>
            </c:ext>
          </c:extLst>
        </c:ser>
        <c:ser>
          <c:idx val="1"/>
          <c:order val="1"/>
          <c:tx>
            <c:strRef>
              <c:f>Sheet2!$C$14</c:f>
              <c:strCache>
                <c:ptCount val="1"/>
                <c:pt idx="0">
                  <c:v>Response Percentage</c:v>
                </c:pt>
              </c:strCache>
            </c:strRef>
          </c:tx>
          <c:dPt>
            <c:idx val="0"/>
            <c:bubble3D val="0"/>
            <c:spPr>
              <a:solidFill>
                <a:schemeClr val="accent1">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C-397A-44F5-B7D4-462924C38C37}"/>
              </c:ext>
            </c:extLst>
          </c:dPt>
          <c:dPt>
            <c:idx val="1"/>
            <c:bubble3D val="0"/>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E-397A-44F5-B7D4-462924C38C37}"/>
              </c:ext>
            </c:extLst>
          </c:dPt>
          <c:dPt>
            <c:idx val="2"/>
            <c:bubble3D val="0"/>
            <c:spPr>
              <a:solidFill>
                <a:schemeClr val="accent3">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0-397A-44F5-B7D4-462924C38C37}"/>
              </c:ext>
            </c:extLst>
          </c:dPt>
          <c:dPt>
            <c:idx val="3"/>
            <c:bubble3D val="0"/>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2-397A-44F5-B7D4-462924C38C37}"/>
              </c:ext>
            </c:extLst>
          </c:dPt>
          <c:dPt>
            <c:idx val="4"/>
            <c:bubble3D val="0"/>
            <c:spPr>
              <a:solidFill>
                <a:schemeClr val="accent5">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4-397A-44F5-B7D4-462924C38C37}"/>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C-397A-44F5-B7D4-462924C38C37}"/>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E-397A-44F5-B7D4-462924C38C37}"/>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0-397A-44F5-B7D4-462924C38C37}"/>
                </c:ext>
              </c:extLst>
            </c:dLbl>
            <c:dLbl>
              <c:idx val="3"/>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2-397A-44F5-B7D4-462924C38C37}"/>
                </c:ext>
              </c:extLst>
            </c:dLbl>
            <c:dLbl>
              <c:idx val="4"/>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4-397A-44F5-B7D4-462924C38C37}"/>
                </c:ext>
              </c:extLst>
            </c:dLbl>
            <c:spPr>
              <a:noFill/>
              <a:ln>
                <a:noFill/>
              </a:ln>
              <a:effectLst/>
            </c:sp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Sheet2!$A$15:$A$19</c:f>
              <c:strCache>
                <c:ptCount val="5"/>
                <c:pt idx="0">
                  <c:v>Technological Infrastructure</c:v>
                </c:pt>
                <c:pt idx="1">
                  <c:v>Security and Privacy</c:v>
                </c:pt>
                <c:pt idx="2">
                  <c:v>Assessment and Evaluation</c:v>
                </c:pt>
                <c:pt idx="3">
                  <c:v>Student Engagement</c:v>
                </c:pt>
                <c:pt idx="4">
                  <c:v>Access and Equity</c:v>
                </c:pt>
              </c:strCache>
            </c:strRef>
          </c:cat>
          <c:val>
            <c:numRef>
              <c:f>Sheet2!$C$15:$C$19</c:f>
              <c:numCache>
                <c:formatCode>0%</c:formatCode>
                <c:ptCount val="5"/>
                <c:pt idx="0">
                  <c:v>0.16</c:v>
                </c:pt>
                <c:pt idx="1">
                  <c:v>0.2</c:v>
                </c:pt>
                <c:pt idx="2">
                  <c:v>0.16</c:v>
                </c:pt>
                <c:pt idx="3">
                  <c:v>0.28000000000000003</c:v>
                </c:pt>
                <c:pt idx="4">
                  <c:v>0.2</c:v>
                </c:pt>
              </c:numCache>
            </c:numRef>
          </c:val>
          <c:extLst>
            <c:ext xmlns:c16="http://schemas.microsoft.com/office/drawing/2014/chart" uri="{C3380CC4-5D6E-409C-BE32-E72D297353CC}">
              <c16:uniqueId val="{00000015-397A-44F5-B7D4-462924C38C37}"/>
            </c:ext>
          </c:extLst>
        </c:ser>
        <c:ser>
          <c:idx val="2"/>
          <c:order val="2"/>
          <c:tx>
            <c:strRef>
              <c:f>Sheet2!$D$14</c:f>
              <c:strCache>
                <c:ptCount val="1"/>
                <c:pt idx="0">
                  <c:v>Total Respondents</c:v>
                </c:pt>
              </c:strCache>
            </c:strRef>
          </c:tx>
          <c:dPt>
            <c:idx val="0"/>
            <c:bubble3D val="0"/>
            <c:spPr>
              <a:solidFill>
                <a:schemeClr val="accent1">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7-397A-44F5-B7D4-462924C38C37}"/>
              </c:ext>
            </c:extLst>
          </c:dPt>
          <c:dPt>
            <c:idx val="1"/>
            <c:bubble3D val="0"/>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9-397A-44F5-B7D4-462924C38C37}"/>
              </c:ext>
            </c:extLst>
          </c:dPt>
          <c:dPt>
            <c:idx val="2"/>
            <c:bubble3D val="0"/>
            <c:spPr>
              <a:solidFill>
                <a:schemeClr val="accent3">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B-397A-44F5-B7D4-462924C38C37}"/>
              </c:ext>
            </c:extLst>
          </c:dPt>
          <c:dPt>
            <c:idx val="3"/>
            <c:bubble3D val="0"/>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D-397A-44F5-B7D4-462924C38C37}"/>
              </c:ext>
            </c:extLst>
          </c:dPt>
          <c:dPt>
            <c:idx val="4"/>
            <c:bubble3D val="0"/>
            <c:spPr>
              <a:solidFill>
                <a:schemeClr val="accent5">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1F-397A-44F5-B7D4-462924C38C37}"/>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7-397A-44F5-B7D4-462924C38C37}"/>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9-397A-44F5-B7D4-462924C38C37}"/>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B-397A-44F5-B7D4-462924C38C37}"/>
                </c:ext>
              </c:extLst>
            </c:dLbl>
            <c:dLbl>
              <c:idx val="3"/>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D-397A-44F5-B7D4-462924C38C37}"/>
                </c:ext>
              </c:extLst>
            </c:dLbl>
            <c:dLbl>
              <c:idx val="4"/>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F-397A-44F5-B7D4-462924C38C37}"/>
                </c:ext>
              </c:extLst>
            </c:dLbl>
            <c:spPr>
              <a:noFill/>
              <a:ln>
                <a:noFill/>
              </a:ln>
              <a:effectLst/>
            </c:sp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Sheet2!$A$15:$A$19</c:f>
              <c:strCache>
                <c:ptCount val="5"/>
                <c:pt idx="0">
                  <c:v>Technological Infrastructure</c:v>
                </c:pt>
                <c:pt idx="1">
                  <c:v>Security and Privacy</c:v>
                </c:pt>
                <c:pt idx="2">
                  <c:v>Assessment and Evaluation</c:v>
                </c:pt>
                <c:pt idx="3">
                  <c:v>Student Engagement</c:v>
                </c:pt>
                <c:pt idx="4">
                  <c:v>Access and Equity</c:v>
                </c:pt>
              </c:strCache>
            </c:strRef>
          </c:cat>
          <c:val>
            <c:numRef>
              <c:f>Sheet2!$D$15:$D$19</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20-397A-44F5-B7D4-462924C38C37}"/>
            </c:ext>
          </c:extLst>
        </c:ser>
        <c:dLbls>
          <c:showLegendKey val="0"/>
          <c:showVal val="0"/>
          <c:showCatName val="0"/>
          <c:showSerName val="0"/>
          <c:showPercent val="0"/>
          <c:showBubbleSize val="0"/>
          <c:showLeaderLines val="1"/>
        </c:dLbls>
      </c:pie3DChart>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IN" sz="1400" b="1">
                <a:effectLst/>
              </a:rPr>
              <a:t>Type of technical setup and assistance is needed for the "VLE"</a:t>
            </a:r>
          </a:p>
        </c:rich>
      </c:tx>
      <c:layout>
        <c:manualLayout>
          <c:xMode val="edge"/>
          <c:yMode val="edge"/>
          <c:x val="0.107"/>
          <c:y val="0"/>
        </c:manualLayout>
      </c:layout>
      <c:overlay val="0"/>
      <c:spPr>
        <a:noFill/>
        <a:ln>
          <a:noFill/>
        </a:ln>
        <a:effectLst/>
      </c:spPr>
    </c:title>
    <c:autoTitleDeleted val="0"/>
    <c:plotArea>
      <c:layout>
        <c:manualLayout>
          <c:layoutTarget val="inner"/>
          <c:xMode val="edge"/>
          <c:yMode val="edge"/>
          <c:x val="0.44613254593175855"/>
          <c:y val="0.32970071449402161"/>
          <c:w val="0.38551290463692039"/>
          <c:h val="0.6425215077282006"/>
        </c:manualLayout>
      </c:layout>
      <c:pieChart>
        <c:varyColors val="1"/>
        <c:ser>
          <c:idx val="0"/>
          <c:order val="0"/>
          <c:tx>
            <c:strRef>
              <c:f>Sheet2!$B$26</c:f>
              <c:strCache>
                <c:ptCount val="1"/>
                <c:pt idx="0">
                  <c:v>Response Frequency</c:v>
                </c:pt>
              </c:strCache>
            </c:strRef>
          </c:tx>
          <c:dPt>
            <c:idx val="0"/>
            <c:bubble3D val="0"/>
            <c:spPr>
              <a:solidFill>
                <a:schemeClr val="accent6">
                  <a:tint val="54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39A-49F2-8E6E-7057F9E9C6A2}"/>
              </c:ext>
            </c:extLst>
          </c:dPt>
          <c:dPt>
            <c:idx val="1"/>
            <c:bubble3D val="0"/>
            <c:spPr>
              <a:solidFill>
                <a:schemeClr val="accent6">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39A-49F2-8E6E-7057F9E9C6A2}"/>
              </c:ext>
            </c:extLst>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39A-49F2-8E6E-7057F9E9C6A2}"/>
              </c:ext>
            </c:extLst>
          </c:dPt>
          <c:dPt>
            <c:idx val="3"/>
            <c:bubble3D val="0"/>
            <c:spPr>
              <a:solidFill>
                <a:schemeClr val="accent6">
                  <a:shade val="7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39A-49F2-8E6E-7057F9E9C6A2}"/>
              </c:ext>
            </c:extLst>
          </c:dPt>
          <c:dPt>
            <c:idx val="4"/>
            <c:bubble3D val="0"/>
            <c:spPr>
              <a:solidFill>
                <a:schemeClr val="accent6">
                  <a:shade val="53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E39A-49F2-8E6E-7057F9E9C6A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Sheet2!$A$27:$A$31</c:f>
              <c:strCache>
                <c:ptCount val="5"/>
                <c:pt idx="0">
                  <c:v>User-Friendly Interface</c:v>
                </c:pt>
                <c:pt idx="1">
                  <c:v>Software and Platform Support</c:v>
                </c:pt>
                <c:pt idx="2">
                  <c:v>Technical Support</c:v>
                </c:pt>
                <c:pt idx="3">
                  <c:v>Compatible Devices</c:v>
                </c:pt>
                <c:pt idx="4">
                  <c:v>Ongoing Maintenance and Updates</c:v>
                </c:pt>
              </c:strCache>
            </c:strRef>
          </c:cat>
          <c:val>
            <c:numRef>
              <c:f>Sheet2!$B$27:$B$31</c:f>
              <c:numCache>
                <c:formatCode>General</c:formatCode>
                <c:ptCount val="5"/>
                <c:pt idx="0">
                  <c:v>4</c:v>
                </c:pt>
                <c:pt idx="1">
                  <c:v>6</c:v>
                </c:pt>
                <c:pt idx="2">
                  <c:v>6</c:v>
                </c:pt>
                <c:pt idx="3">
                  <c:v>4</c:v>
                </c:pt>
                <c:pt idx="4">
                  <c:v>5</c:v>
                </c:pt>
              </c:numCache>
            </c:numRef>
          </c:val>
          <c:extLst>
            <c:ext xmlns:c16="http://schemas.microsoft.com/office/drawing/2014/chart" uri="{C3380CC4-5D6E-409C-BE32-E72D297353CC}">
              <c16:uniqueId val="{0000000A-E39A-49F2-8E6E-7057F9E9C6A2}"/>
            </c:ext>
          </c:extLst>
        </c:ser>
        <c:ser>
          <c:idx val="1"/>
          <c:order val="1"/>
          <c:tx>
            <c:strRef>
              <c:f>Sheet2!$C$26</c:f>
              <c:strCache>
                <c:ptCount val="1"/>
                <c:pt idx="0">
                  <c:v>Response Percentage</c:v>
                </c:pt>
              </c:strCache>
            </c:strRef>
          </c:tx>
          <c:dPt>
            <c:idx val="0"/>
            <c:bubble3D val="0"/>
            <c:spPr>
              <a:solidFill>
                <a:schemeClr val="accent6">
                  <a:tint val="54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E39A-49F2-8E6E-7057F9E9C6A2}"/>
              </c:ext>
            </c:extLst>
          </c:dPt>
          <c:dPt>
            <c:idx val="1"/>
            <c:bubble3D val="0"/>
            <c:spPr>
              <a:solidFill>
                <a:schemeClr val="accent6">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E39A-49F2-8E6E-7057F9E9C6A2}"/>
              </c:ext>
            </c:extLst>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E39A-49F2-8E6E-7057F9E9C6A2}"/>
              </c:ext>
            </c:extLst>
          </c:dPt>
          <c:dPt>
            <c:idx val="3"/>
            <c:bubble3D val="0"/>
            <c:spPr>
              <a:solidFill>
                <a:schemeClr val="accent6">
                  <a:shade val="7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E39A-49F2-8E6E-7057F9E9C6A2}"/>
              </c:ext>
            </c:extLst>
          </c:dPt>
          <c:dPt>
            <c:idx val="4"/>
            <c:bubble3D val="0"/>
            <c:spPr>
              <a:solidFill>
                <a:schemeClr val="accent6">
                  <a:shade val="53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E39A-49F2-8E6E-7057F9E9C6A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Sheet2!$A$27:$A$31</c:f>
              <c:strCache>
                <c:ptCount val="5"/>
                <c:pt idx="0">
                  <c:v>User-Friendly Interface</c:v>
                </c:pt>
                <c:pt idx="1">
                  <c:v>Software and Platform Support</c:v>
                </c:pt>
                <c:pt idx="2">
                  <c:v>Technical Support</c:v>
                </c:pt>
                <c:pt idx="3">
                  <c:v>Compatible Devices</c:v>
                </c:pt>
                <c:pt idx="4">
                  <c:v>Ongoing Maintenance and Updates</c:v>
                </c:pt>
              </c:strCache>
            </c:strRef>
          </c:cat>
          <c:val>
            <c:numRef>
              <c:f>Sheet2!$C$27:$C$31</c:f>
              <c:numCache>
                <c:formatCode>0%</c:formatCode>
                <c:ptCount val="5"/>
                <c:pt idx="0">
                  <c:v>0.16</c:v>
                </c:pt>
                <c:pt idx="1">
                  <c:v>0.24</c:v>
                </c:pt>
                <c:pt idx="2">
                  <c:v>0.24</c:v>
                </c:pt>
                <c:pt idx="3">
                  <c:v>0.16</c:v>
                </c:pt>
                <c:pt idx="4">
                  <c:v>0.2</c:v>
                </c:pt>
              </c:numCache>
            </c:numRef>
          </c:val>
          <c:extLst>
            <c:ext xmlns:c16="http://schemas.microsoft.com/office/drawing/2014/chart" uri="{C3380CC4-5D6E-409C-BE32-E72D297353CC}">
              <c16:uniqueId val="{00000015-E39A-49F2-8E6E-7057F9E9C6A2}"/>
            </c:ext>
          </c:extLst>
        </c:ser>
        <c:ser>
          <c:idx val="2"/>
          <c:order val="2"/>
          <c:tx>
            <c:strRef>
              <c:f>Sheet2!$D$26</c:f>
              <c:strCache>
                <c:ptCount val="1"/>
                <c:pt idx="0">
                  <c:v>Total Respondents</c:v>
                </c:pt>
              </c:strCache>
            </c:strRef>
          </c:tx>
          <c:dPt>
            <c:idx val="0"/>
            <c:bubble3D val="0"/>
            <c:spPr>
              <a:solidFill>
                <a:schemeClr val="accent6">
                  <a:tint val="54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7-E39A-49F2-8E6E-7057F9E9C6A2}"/>
              </c:ext>
            </c:extLst>
          </c:dPt>
          <c:dPt>
            <c:idx val="1"/>
            <c:bubble3D val="0"/>
            <c:spPr>
              <a:solidFill>
                <a:schemeClr val="accent6">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9-E39A-49F2-8E6E-7057F9E9C6A2}"/>
              </c:ext>
            </c:extLst>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B-E39A-49F2-8E6E-7057F9E9C6A2}"/>
              </c:ext>
            </c:extLst>
          </c:dPt>
          <c:dPt>
            <c:idx val="3"/>
            <c:bubble3D val="0"/>
            <c:spPr>
              <a:solidFill>
                <a:schemeClr val="accent6">
                  <a:shade val="7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D-E39A-49F2-8E6E-7057F9E9C6A2}"/>
              </c:ext>
            </c:extLst>
          </c:dPt>
          <c:dPt>
            <c:idx val="4"/>
            <c:bubble3D val="0"/>
            <c:spPr>
              <a:solidFill>
                <a:schemeClr val="accent6">
                  <a:shade val="53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F-E39A-49F2-8E6E-7057F9E9C6A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Sheet2!$A$27:$A$31</c:f>
              <c:strCache>
                <c:ptCount val="5"/>
                <c:pt idx="0">
                  <c:v>User-Friendly Interface</c:v>
                </c:pt>
                <c:pt idx="1">
                  <c:v>Software and Platform Support</c:v>
                </c:pt>
                <c:pt idx="2">
                  <c:v>Technical Support</c:v>
                </c:pt>
                <c:pt idx="3">
                  <c:v>Compatible Devices</c:v>
                </c:pt>
                <c:pt idx="4">
                  <c:v>Ongoing Maintenance and Updates</c:v>
                </c:pt>
              </c:strCache>
            </c:strRef>
          </c:cat>
          <c:val>
            <c:numRef>
              <c:f>Sheet2!$D$27:$D$31</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20-E39A-49F2-8E6E-7057F9E9C6A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sz="1400" b="1" i="0" u="none" strike="noStrike" baseline="0">
                <a:effectLst/>
              </a:rPr>
              <a:t>Ways has the usage of a "VLE" impacted students' capacity to acquire critical digital skills</a:t>
            </a:r>
            <a:endParaRPr lang="en-US" sz="1400"/>
          </a:p>
        </c:rich>
      </c:tx>
      <c:layout>
        <c:manualLayout>
          <c:xMode val="edge"/>
          <c:yMode val="edge"/>
          <c:x val="0.11288888888888889"/>
          <c:y val="0"/>
        </c:manualLayout>
      </c:layout>
      <c:overlay val="0"/>
      <c:spPr>
        <a:noFill/>
        <a:ln>
          <a:noFill/>
        </a:ln>
        <a:effectLst/>
      </c:spPr>
    </c:title>
    <c:autoTitleDeleted val="0"/>
    <c:plotArea>
      <c:layout/>
      <c:pieChart>
        <c:varyColors val="1"/>
        <c:ser>
          <c:idx val="0"/>
          <c:order val="0"/>
          <c:tx>
            <c:strRef>
              <c:f>Sheet2!$B$40</c:f>
              <c:strCache>
                <c:ptCount val="1"/>
                <c:pt idx="0">
                  <c:v>Response Frequency</c:v>
                </c:pt>
              </c:strCache>
            </c:strRef>
          </c:tx>
          <c:dPt>
            <c:idx val="0"/>
            <c:bubble3D val="0"/>
            <c:spPr>
              <a:solidFill>
                <a:schemeClr val="accent2">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0EC-4D63-8A7D-9CE702973FF6}"/>
              </c:ext>
            </c:extLst>
          </c:dPt>
          <c:dPt>
            <c:idx val="1"/>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0EC-4D63-8A7D-9CE702973FF6}"/>
              </c:ext>
            </c:extLst>
          </c:dPt>
          <c:dPt>
            <c:idx val="2"/>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0EC-4D63-8A7D-9CE702973FF6}"/>
              </c:ext>
            </c:extLst>
          </c:dPt>
          <c:dPt>
            <c:idx val="3"/>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0EC-4D63-8A7D-9CE702973FF6}"/>
              </c:ext>
            </c:extLst>
          </c:dPt>
          <c:dPt>
            <c:idx val="4"/>
            <c:bubble3D val="0"/>
            <c:spPr>
              <a:solidFill>
                <a:schemeClr val="accent2">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0EC-4D63-8A7D-9CE702973FF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Sheet2!$A$41:$A$45</c:f>
              <c:strCache>
                <c:ptCount val="5"/>
                <c:pt idx="0">
                  <c:v>Problem-Solving and Troubleshooting</c:v>
                </c:pt>
                <c:pt idx="1">
                  <c:v>Technological Proficiency</c:v>
                </c:pt>
                <c:pt idx="2">
                  <c:v>Information Management</c:v>
                </c:pt>
                <c:pt idx="3">
                  <c:v>Compatible Devices</c:v>
                </c:pt>
                <c:pt idx="4">
                  <c:v>Digital Literacy</c:v>
                </c:pt>
              </c:strCache>
            </c:strRef>
          </c:cat>
          <c:val>
            <c:numRef>
              <c:f>Sheet2!$B$41:$B$45</c:f>
              <c:numCache>
                <c:formatCode>General</c:formatCode>
                <c:ptCount val="5"/>
                <c:pt idx="0">
                  <c:v>7</c:v>
                </c:pt>
                <c:pt idx="1">
                  <c:v>5</c:v>
                </c:pt>
                <c:pt idx="2">
                  <c:v>4</c:v>
                </c:pt>
                <c:pt idx="3">
                  <c:v>6</c:v>
                </c:pt>
                <c:pt idx="4">
                  <c:v>3</c:v>
                </c:pt>
              </c:numCache>
            </c:numRef>
          </c:val>
          <c:extLst>
            <c:ext xmlns:c16="http://schemas.microsoft.com/office/drawing/2014/chart" uri="{C3380CC4-5D6E-409C-BE32-E72D297353CC}">
              <c16:uniqueId val="{0000000A-60EC-4D63-8A7D-9CE702973FF6}"/>
            </c:ext>
          </c:extLst>
        </c:ser>
        <c:ser>
          <c:idx val="1"/>
          <c:order val="1"/>
          <c:tx>
            <c:strRef>
              <c:f>Sheet2!$C$40</c:f>
              <c:strCache>
                <c:ptCount val="1"/>
                <c:pt idx="0">
                  <c:v>Response Percentage</c:v>
                </c:pt>
              </c:strCache>
            </c:strRef>
          </c:tx>
          <c:dPt>
            <c:idx val="0"/>
            <c:bubble3D val="0"/>
            <c:spPr>
              <a:solidFill>
                <a:schemeClr val="accent2">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60EC-4D63-8A7D-9CE702973FF6}"/>
              </c:ext>
            </c:extLst>
          </c:dPt>
          <c:dPt>
            <c:idx val="1"/>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60EC-4D63-8A7D-9CE702973FF6}"/>
              </c:ext>
            </c:extLst>
          </c:dPt>
          <c:dPt>
            <c:idx val="2"/>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60EC-4D63-8A7D-9CE702973FF6}"/>
              </c:ext>
            </c:extLst>
          </c:dPt>
          <c:dPt>
            <c:idx val="3"/>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60EC-4D63-8A7D-9CE702973FF6}"/>
              </c:ext>
            </c:extLst>
          </c:dPt>
          <c:dPt>
            <c:idx val="4"/>
            <c:bubble3D val="0"/>
            <c:spPr>
              <a:solidFill>
                <a:schemeClr val="accent2">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60EC-4D63-8A7D-9CE702973FF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Sheet2!$A$41:$A$45</c:f>
              <c:strCache>
                <c:ptCount val="5"/>
                <c:pt idx="0">
                  <c:v>Problem-Solving and Troubleshooting</c:v>
                </c:pt>
                <c:pt idx="1">
                  <c:v>Technological Proficiency</c:v>
                </c:pt>
                <c:pt idx="2">
                  <c:v>Information Management</c:v>
                </c:pt>
                <c:pt idx="3">
                  <c:v>Compatible Devices</c:v>
                </c:pt>
                <c:pt idx="4">
                  <c:v>Digital Literacy</c:v>
                </c:pt>
              </c:strCache>
            </c:strRef>
          </c:cat>
          <c:val>
            <c:numRef>
              <c:f>Sheet2!$C$41:$C$45</c:f>
              <c:numCache>
                <c:formatCode>0%</c:formatCode>
                <c:ptCount val="5"/>
                <c:pt idx="0">
                  <c:v>0.28000000000000003</c:v>
                </c:pt>
                <c:pt idx="1">
                  <c:v>0.2</c:v>
                </c:pt>
                <c:pt idx="2">
                  <c:v>0.16</c:v>
                </c:pt>
                <c:pt idx="3">
                  <c:v>0.24</c:v>
                </c:pt>
                <c:pt idx="4">
                  <c:v>0.12</c:v>
                </c:pt>
              </c:numCache>
            </c:numRef>
          </c:val>
          <c:extLst>
            <c:ext xmlns:c16="http://schemas.microsoft.com/office/drawing/2014/chart" uri="{C3380CC4-5D6E-409C-BE32-E72D297353CC}">
              <c16:uniqueId val="{00000015-60EC-4D63-8A7D-9CE702973FF6}"/>
            </c:ext>
          </c:extLst>
        </c:ser>
        <c:ser>
          <c:idx val="2"/>
          <c:order val="2"/>
          <c:tx>
            <c:strRef>
              <c:f>Sheet2!$D$40</c:f>
              <c:strCache>
                <c:ptCount val="1"/>
                <c:pt idx="0">
                  <c:v>Total Respondents</c:v>
                </c:pt>
              </c:strCache>
            </c:strRef>
          </c:tx>
          <c:dPt>
            <c:idx val="0"/>
            <c:bubble3D val="0"/>
            <c:spPr>
              <a:solidFill>
                <a:schemeClr val="accent2">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60EC-4D63-8A7D-9CE702973FF6}"/>
              </c:ext>
            </c:extLst>
          </c:dPt>
          <c:dPt>
            <c:idx val="1"/>
            <c:bubble3D val="0"/>
            <c:spPr>
              <a:solidFill>
                <a:schemeClr val="accent2">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60EC-4D63-8A7D-9CE702973FF6}"/>
              </c:ext>
            </c:extLst>
          </c:dPt>
          <c:dPt>
            <c:idx val="2"/>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B-60EC-4D63-8A7D-9CE702973FF6}"/>
              </c:ext>
            </c:extLst>
          </c:dPt>
          <c:dPt>
            <c:idx val="3"/>
            <c:bubble3D val="0"/>
            <c:spPr>
              <a:solidFill>
                <a:schemeClr val="accent2">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D-60EC-4D63-8A7D-9CE702973FF6}"/>
              </c:ext>
            </c:extLst>
          </c:dPt>
          <c:dPt>
            <c:idx val="4"/>
            <c:bubble3D val="0"/>
            <c:spPr>
              <a:solidFill>
                <a:schemeClr val="accent2">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F-60EC-4D63-8A7D-9CE702973FF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Sheet2!$A$41:$A$45</c:f>
              <c:strCache>
                <c:ptCount val="5"/>
                <c:pt idx="0">
                  <c:v>Problem-Solving and Troubleshooting</c:v>
                </c:pt>
                <c:pt idx="1">
                  <c:v>Technological Proficiency</c:v>
                </c:pt>
                <c:pt idx="2">
                  <c:v>Information Management</c:v>
                </c:pt>
                <c:pt idx="3">
                  <c:v>Compatible Devices</c:v>
                </c:pt>
                <c:pt idx="4">
                  <c:v>Digital Literacy</c:v>
                </c:pt>
              </c:strCache>
            </c:strRef>
          </c:cat>
          <c:val>
            <c:numRef>
              <c:f>Sheet2!$D$41:$D$45</c:f>
              <c:numCache>
                <c:formatCode>General</c:formatCode>
                <c:ptCount val="5"/>
                <c:pt idx="0">
                  <c:v>25</c:v>
                </c:pt>
                <c:pt idx="1">
                  <c:v>25</c:v>
                </c:pt>
                <c:pt idx="2">
                  <c:v>25</c:v>
                </c:pt>
                <c:pt idx="3">
                  <c:v>25</c:v>
                </c:pt>
                <c:pt idx="4">
                  <c:v>25</c:v>
                </c:pt>
              </c:numCache>
            </c:numRef>
          </c:val>
          <c:extLst>
            <c:ext xmlns:c16="http://schemas.microsoft.com/office/drawing/2014/chart" uri="{C3380CC4-5D6E-409C-BE32-E72D297353CC}">
              <c16:uniqueId val="{00000020-60EC-4D63-8A7D-9CE702973FF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046A-DEC9-41CA-AEE2-4BDDE6801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3548</Words>
  <Characters>20229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23730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2023-09-04T19:30:00Z</dcterms:created>
  <dcterms:modified xsi:type="dcterms:W3CDTF">2023-09-04T19:34:00Z</dcterms:modified>
  <cp:category/>
</cp:coreProperties>
</file>