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left"/>
        <w:rPr>
          <w:rFonts w:ascii="Calibri Light" w:hAnsi="Calibri Light" w:cs="Calibri Light" w:eastAsia="Calibri Light"/>
          <w:color w:val="auto"/>
          <w:spacing w:val="-10"/>
          <w:position w:val="0"/>
          <w:sz w:val="56"/>
          <w:shd w:fill="auto" w:val="clear"/>
        </w:rPr>
      </w:pPr>
      <w:r>
        <w:rPr>
          <w:rFonts w:ascii="Calibri Light" w:hAnsi="Calibri Light" w:cs="Calibri Light" w:eastAsia="Calibri Light"/>
          <w:color w:val="auto"/>
          <w:spacing w:val="-10"/>
          <w:position w:val="0"/>
          <w:sz w:val="56"/>
          <w:shd w:fill="auto" w:val="clear"/>
        </w:rPr>
        <w:t xml:space="preserve">Student Journal </w:t>
      </w:r>
    </w:p>
    <w:p>
      <w:pPr>
        <w:spacing w:before="0" w:after="160" w:line="240"/>
        <w:ind w:right="0" w:left="0" w:firstLine="0"/>
        <w:jc w:val="left"/>
        <w:rPr>
          <w:rFonts w:ascii="Calibri" w:hAnsi="Calibri" w:cs="Calibri" w:eastAsia="Calibri"/>
          <w:color w:val="5A5A5A"/>
          <w:spacing w:val="15"/>
          <w:position w:val="0"/>
          <w:sz w:val="22"/>
          <w:shd w:fill="auto" w:val="clear"/>
        </w:rPr>
      </w:pPr>
      <w:r>
        <w:rPr>
          <w:rFonts w:ascii="Calibri" w:hAnsi="Calibri" w:cs="Calibri" w:eastAsia="Calibri"/>
          <w:color w:val="5A5A5A"/>
          <w:spacing w:val="15"/>
          <w:position w:val="0"/>
          <w:sz w:val="22"/>
          <w:shd w:fill="auto" w:val="clear"/>
        </w:rPr>
        <w:t xml:space="preserve">Student’s Name:IONUT MARIAN KEDVES</w:t>
      </w:r>
    </w:p>
    <w:p>
      <w:pPr>
        <w:spacing w:before="0" w:after="160" w:line="240"/>
        <w:ind w:right="0" w:left="0" w:firstLine="0"/>
        <w:jc w:val="left"/>
        <w:rPr>
          <w:rFonts w:ascii="Calibri" w:hAnsi="Calibri" w:cs="Calibri" w:eastAsia="Calibri"/>
          <w:color w:val="5A5A5A"/>
          <w:spacing w:val="15"/>
          <w:position w:val="0"/>
          <w:sz w:val="22"/>
          <w:shd w:fill="auto" w:val="clear"/>
        </w:rPr>
      </w:pPr>
      <w:r>
        <w:rPr>
          <w:rFonts w:ascii="Calibri" w:hAnsi="Calibri" w:cs="Calibri" w:eastAsia="Calibri"/>
          <w:color w:val="5A5A5A"/>
          <w:spacing w:val="15"/>
          <w:position w:val="0"/>
          <w:sz w:val="22"/>
          <w:shd w:fill="auto" w:val="clear"/>
        </w:rPr>
        <w:t xml:space="preserve">Student’s ID:2108126</w:t>
      </w:r>
    </w:p>
    <w:p>
      <w:pPr>
        <w:spacing w:before="0" w:after="160" w:line="240"/>
        <w:ind w:right="0" w:left="0" w:firstLine="0"/>
        <w:jc w:val="left"/>
        <w:rPr>
          <w:rFonts w:ascii="Calibri" w:hAnsi="Calibri" w:cs="Calibri" w:eastAsia="Calibri"/>
          <w:color w:val="5A5A5A"/>
          <w:spacing w:val="15"/>
          <w:position w:val="0"/>
          <w:sz w:val="22"/>
          <w:shd w:fill="auto" w:val="clear"/>
        </w:rPr>
      </w:pPr>
      <w:r>
        <w:rPr>
          <w:rFonts w:ascii="Calibri" w:hAnsi="Calibri" w:cs="Calibri" w:eastAsia="Calibri"/>
          <w:color w:val="5A5A5A"/>
          <w:spacing w:val="15"/>
          <w:position w:val="0"/>
          <w:sz w:val="22"/>
          <w:shd w:fill="auto" w:val="clear"/>
        </w:rPr>
        <w:t xml:space="preserve">Lecturer’s Name: TRISTAN HAWKINS</w:t>
      </w:r>
    </w:p>
    <w:p>
      <w:pPr>
        <w:spacing w:before="0" w:after="0" w:line="240"/>
        <w:ind w:right="0" w:left="0" w:firstLine="0"/>
        <w:jc w:val="left"/>
        <w:rPr>
          <w:rFonts w:ascii="Calibri Light" w:hAnsi="Calibri Light" w:cs="Calibri Light" w:eastAsia="Calibri Light"/>
          <w:color w:val="auto"/>
          <w:spacing w:val="-10"/>
          <w:position w:val="0"/>
          <w:sz w:val="56"/>
          <w:shd w:fill="auto" w:val="clear"/>
        </w:rPr>
      </w:pPr>
      <w:r>
        <w:rPr>
          <w:rFonts w:ascii="Calibri Light" w:hAnsi="Calibri Light" w:cs="Calibri Light" w:eastAsia="Calibri Light"/>
          <w:color w:val="auto"/>
          <w:spacing w:val="-10"/>
          <w:position w:val="0"/>
          <w:sz w:val="56"/>
          <w:shd w:fill="auto" w:val="clear"/>
        </w:rPr>
        <w:t xml:space="preserve">Restaurant Management and Types of Services </w:t>
      </w:r>
    </w:p>
    <w:p>
      <w:pPr>
        <w:spacing w:before="0" w:after="0" w:line="240"/>
        <w:ind w:right="0" w:left="0" w:firstLine="0"/>
        <w:jc w:val="left"/>
        <w:rPr>
          <w:rFonts w:ascii="Calibri" w:hAnsi="Calibri" w:cs="Calibri" w:eastAsia="Calibri"/>
          <w:color w:val="auto"/>
          <w:spacing w:val="0"/>
          <w:position w:val="0"/>
          <w:sz w:val="22"/>
          <w:shd w:fill="auto" w:val="clear"/>
        </w:rPr>
      </w:pPr>
    </w:p>
    <w:p>
      <w:pPr>
        <w:numPr>
          <w:ilvl w:val="0"/>
          <w:numId w:val="4"/>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 it was discussed within the online classes regarding restaurant management and types of services, the main outcome is related to the fact that  that  management of restaurants is responsible for overseeing the day-to-day operations of establishments that are part of the larger restaurant industry. (Bruce, 2020)</w:t>
      </w:r>
    </w:p>
    <w:p>
      <w:pPr>
        <w:numPr>
          <w:ilvl w:val="0"/>
          <w:numId w:val="4"/>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 part of this responsibility, I have acquired that the management will be responsible for overseeing the day-to-day operations of the firm, managing the personnel and finances, developing strategies for the company, ensuring that marketing activities are meeting their objectives, and protecting the reputation of the business. (Herrera, 2018) as a result, I will take into account in the future to pay attention to all the levels of the restaurant in order to manage the restaurant business successfully. </w:t>
      </w:r>
    </w:p>
    <w:p>
      <w:pPr>
        <w:numPr>
          <w:ilvl w:val="0"/>
          <w:numId w:val="4"/>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Monitoring performance is an additional essential part of the task of managing a restaurant and I personally believe that is due to the fact that restaurant managers are expected to have a comprehensive understanding of the operations of their firm. (Brown, 2017)</w:t>
      </w:r>
    </w:p>
    <w:p>
      <w:pPr>
        <w:numPr>
          <w:ilvl w:val="0"/>
          <w:numId w:val="4"/>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As I have learnt during the classes and what I will further put in practice in an possible career as a restaurant managers is the fact that  managers need to make providing excellent service to customers and improving the over-all quality of their customers' experiences a top priority in order to maximize their chances of success and realize their full potential as it will lead to the success of the business. (Schim, 2016)</w:t>
      </w:r>
    </w:p>
    <w:p>
      <w:pPr>
        <w:numPr>
          <w:ilvl w:val="0"/>
          <w:numId w:val="4"/>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When it comes to achieving success, I personally believe after the knowledge acquired during classes that  in the management of restaurants, those at the top of their game will accept responsibility for ensuring that their patrons have the best possible experience as they plan to change their prices, keep the atmosphere inviting, keep up with the most recent technological advancements in the hospitality industry, and improve the effectiveness of their menu in order to accomplish this goal. (Susskind, 2019)</w:t>
      </w:r>
    </w:p>
    <w:p>
      <w:pPr>
        <w:numPr>
          <w:ilvl w:val="0"/>
          <w:numId w:val="4"/>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order to provide an amazing experience for consumers, managers have the responsibility to listen to customers, learn what it is that customers want, and meet or exceed the expectations that customers have of them as it was numerous times mentioned during classes, si I have come to the conclusion that it is imperative that managers have excellent communication skills in order for them to be able to effectively supervise the reaction to complaints or criticism, work to fix any inadequacies, and learn lessons for the organization's future. (Gordon &amp; Brezinski, 1998)</w:t>
      </w:r>
    </w:p>
    <w:p>
      <w:pPr>
        <w:numPr>
          <w:ilvl w:val="0"/>
          <w:numId w:val="4"/>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It is not very normal for restaurants and the businesses that are linked with them to be rather hectic, with personnel frequently juggling a number of different responsibilities but for  instance, the chefs are responsible for developing new items for the menu as well as preparing the meal, whereas the waiting or customer service personnel is responsible for taking orders from patrons and delivering the food once it is ready. (Lesar, 2015) Lately, if I will work within a restaurant, this knowledge will be useful within the business development as implementing it will boost the way the restaurant will treat its customers and generate satisfaction as well as loyalty. </w:t>
      </w:r>
    </w:p>
    <w:p>
      <w:pPr>
        <w:numPr>
          <w:ilvl w:val="0"/>
          <w:numId w:val="4"/>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In addition, restaurants may make use of staff members who have experience in a variety of types of services , including finance, marketing, human resources, and others. (Certo &amp; Certo, 2019)</w:t>
      </w:r>
    </w:p>
    <w:p>
      <w:pPr>
        <w:numPr>
          <w:ilvl w:val="0"/>
          <w:numId w:val="4"/>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is a powerful tool I will surely keep in mind as customers satisfaction  should be the first concern as a restaurant manager. (Andaleeb, Conway, 2006)</w:t>
      </w:r>
    </w:p>
    <w:p>
      <w:pPr>
        <w:numPr>
          <w:ilvl w:val="0"/>
          <w:numId w:val="4"/>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Restaurant managers need to be able to confront this problem head-on by being able to clearly define roles and duties, setting expectations, managing shifts in approach, supervising operations, and ensuring that everyone is always pulling in the same direction. (Geordi, 2020)</w:t>
      </w:r>
    </w:p>
    <w:p>
      <w:pPr>
        <w:spacing w:before="0" w:after="0" w:line="360"/>
        <w:ind w:right="0" w:left="0" w:firstLine="0"/>
        <w:jc w:val="both"/>
        <w:rPr>
          <w:rFonts w:ascii="Arial" w:hAnsi="Arial" w:cs="Arial" w:eastAsia="Arial"/>
          <w:color w:val="auto"/>
          <w:spacing w:val="0"/>
          <w:position w:val="0"/>
          <w:sz w:val="24"/>
          <w:shd w:fill="auto" w:val="clear"/>
        </w:rPr>
      </w:pPr>
    </w:p>
    <w:p>
      <w:pPr>
        <w:keepNext w:val="true"/>
        <w:keepLines w:val="true"/>
        <w:numPr>
          <w:ilvl w:val="0"/>
          <w:numId w:val="6"/>
        </w:numPr>
        <w:spacing w:before="240" w:after="0" w:line="360"/>
        <w:ind w:right="0" w:left="720" w:hanging="360"/>
        <w:jc w:val="both"/>
        <w:rPr>
          <w:rFonts w:ascii="Arial" w:hAnsi="Arial" w:cs="Arial" w:eastAsia="Arial"/>
          <w:color w:val="2F5496"/>
          <w:spacing w:val="0"/>
          <w:position w:val="0"/>
          <w:sz w:val="24"/>
          <w:shd w:fill="auto" w:val="clear"/>
        </w:rPr>
      </w:pPr>
      <w:r>
        <w:rPr>
          <w:rFonts w:ascii="Arial" w:hAnsi="Arial" w:cs="Arial" w:eastAsia="Arial"/>
          <w:color w:val="2F5496"/>
          <w:spacing w:val="0"/>
          <w:position w:val="0"/>
          <w:sz w:val="24"/>
          <w:shd w:fill="auto" w:val="clear"/>
        </w:rPr>
        <w:t xml:space="preserve">References </w:t>
      </w:r>
    </w:p>
    <w:p>
      <w:pPr>
        <w:numPr>
          <w:ilvl w:val="0"/>
          <w:numId w:val="6"/>
        </w:numPr>
        <w:spacing w:before="0" w:after="0" w:line="360"/>
        <w:ind w:right="0" w:left="720" w:hanging="360"/>
        <w:jc w:val="both"/>
        <w:rPr>
          <w:rFonts w:ascii="Arial" w:hAnsi="Arial" w:cs="Arial" w:eastAsia="Arial"/>
          <w:i/>
          <w:color w:val="auto"/>
          <w:spacing w:val="0"/>
          <w:position w:val="0"/>
          <w:sz w:val="24"/>
          <w:shd w:fill="auto" w:val="clear"/>
        </w:rPr>
      </w:pPr>
      <w:r>
        <w:rPr>
          <w:rFonts w:ascii="Arial" w:hAnsi="Arial" w:cs="Arial" w:eastAsia="Arial"/>
          <w:color w:val="auto"/>
          <w:spacing w:val="0"/>
          <w:position w:val="0"/>
          <w:sz w:val="24"/>
          <w:shd w:fill="auto" w:val="clear"/>
        </w:rPr>
        <w:t xml:space="preserve">Andaleeb S. S., Conway C., (2006), </w:t>
      </w:r>
      <w:r>
        <w:rPr>
          <w:rFonts w:ascii="Arial" w:hAnsi="Arial" w:cs="Arial" w:eastAsia="Arial"/>
          <w:i/>
          <w:color w:val="auto"/>
          <w:spacing w:val="0"/>
          <w:position w:val="0"/>
          <w:sz w:val="24"/>
          <w:shd w:fill="auto" w:val="clear"/>
        </w:rPr>
        <w:t xml:space="preserve">Customer satisfaction in the restaurant industry: an examination of the transaction</w:t>
      </w:r>
      <w:r>
        <w:rPr>
          <w:rFonts w:ascii="Cambria Math" w:hAnsi="Cambria Math" w:cs="Cambria Math" w:eastAsia="Cambria Math"/>
          <w:i/>
          <w:color w:val="auto"/>
          <w:spacing w:val="0"/>
          <w:position w:val="0"/>
          <w:sz w:val="24"/>
          <w:shd w:fill="auto" w:val="clear"/>
        </w:rPr>
        <w:t xml:space="preserve">‐</w:t>
      </w:r>
      <w:r>
        <w:rPr>
          <w:rFonts w:ascii="Arial" w:hAnsi="Arial" w:cs="Arial" w:eastAsia="Arial"/>
          <w:i/>
          <w:color w:val="auto"/>
          <w:spacing w:val="0"/>
          <w:position w:val="0"/>
          <w:sz w:val="24"/>
          <w:shd w:fill="auto" w:val="clear"/>
        </w:rPr>
        <w:t xml:space="preserve">specific model,</w:t>
      </w:r>
      <w:r>
        <w:rPr>
          <w:rFonts w:ascii="Arial" w:hAnsi="Arial" w:cs="Arial" w:eastAsia="Arial"/>
          <w:color w:val="auto"/>
          <w:spacing w:val="0"/>
          <w:position w:val="0"/>
          <w:sz w:val="24"/>
          <w:shd w:fill="auto" w:val="clear"/>
        </w:rPr>
        <w:t xml:space="preserve"> Journal of Services Marketing</w:t>
      </w:r>
    </w:p>
    <w:p>
      <w:pPr>
        <w:numPr>
          <w:ilvl w:val="0"/>
          <w:numId w:val="6"/>
        </w:numPr>
        <w:spacing w:before="0" w:after="0" w:line="360"/>
        <w:ind w:right="0" w:left="720" w:hanging="360"/>
        <w:jc w:val="both"/>
        <w:rPr>
          <w:rFonts w:ascii="Arial" w:hAnsi="Arial" w:cs="Arial" w:eastAsia="Arial"/>
          <w:i/>
          <w:color w:val="auto"/>
          <w:spacing w:val="0"/>
          <w:position w:val="0"/>
          <w:sz w:val="24"/>
          <w:shd w:fill="auto" w:val="clear"/>
        </w:rPr>
      </w:pPr>
      <w:r>
        <w:rPr>
          <w:rFonts w:ascii="Arial" w:hAnsi="Arial" w:cs="Arial" w:eastAsia="Arial"/>
          <w:color w:val="auto"/>
          <w:spacing w:val="0"/>
          <w:position w:val="0"/>
          <w:sz w:val="24"/>
          <w:shd w:fill="auto" w:val="clear"/>
        </w:rPr>
        <w:t xml:space="preserve">Brown D. R., (2017), </w:t>
      </w:r>
      <w:r>
        <w:rPr>
          <w:rFonts w:ascii="Arial" w:hAnsi="Arial" w:cs="Arial" w:eastAsia="Arial"/>
          <w:i/>
          <w:color w:val="auto"/>
          <w:spacing w:val="0"/>
          <w:position w:val="0"/>
          <w:sz w:val="24"/>
          <w:shd w:fill="auto" w:val="clear"/>
        </w:rPr>
        <w:t xml:space="preserve">The Restaurant Manager's Handbook: How to Set Up, Operate, and Manage a Financially Successful Food Service Operation</w:t>
      </w:r>
      <w:r>
        <w:rPr>
          <w:rFonts w:ascii="Arial" w:hAnsi="Arial" w:cs="Arial" w:eastAsia="Arial"/>
          <w:color w:val="auto"/>
          <w:spacing w:val="0"/>
          <w:position w:val="0"/>
          <w:sz w:val="24"/>
          <w:shd w:fill="auto" w:val="clear"/>
        </w:rPr>
        <w:t xml:space="preserve">, Atlantic Pub Co., Pp. 52-66</w:t>
      </w:r>
    </w:p>
    <w:p>
      <w:pPr>
        <w:numPr>
          <w:ilvl w:val="0"/>
          <w:numId w:val="6"/>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Bruce N., (2020), Restaurant Management: The Myth, the Magic, the Math, Wisdom Ed., pp. 101-143</w:t>
      </w:r>
    </w:p>
    <w:p>
      <w:pPr>
        <w:numPr>
          <w:ilvl w:val="0"/>
          <w:numId w:val="6"/>
        </w:numPr>
        <w:spacing w:before="0" w:after="0" w:line="360"/>
        <w:ind w:right="0" w:left="720" w:hanging="360"/>
        <w:jc w:val="both"/>
        <w:rPr>
          <w:rFonts w:ascii="Arial" w:hAnsi="Arial" w:cs="Arial" w:eastAsia="Arial"/>
          <w:i/>
          <w:color w:val="auto"/>
          <w:spacing w:val="0"/>
          <w:position w:val="0"/>
          <w:sz w:val="24"/>
          <w:shd w:fill="auto" w:val="clear"/>
        </w:rPr>
      </w:pPr>
      <w:r>
        <w:rPr>
          <w:rFonts w:ascii="Arial" w:hAnsi="Arial" w:cs="Arial" w:eastAsia="Arial"/>
          <w:color w:val="auto"/>
          <w:spacing w:val="0"/>
          <w:position w:val="0"/>
          <w:sz w:val="24"/>
          <w:shd w:fill="auto" w:val="clear"/>
        </w:rPr>
        <w:t xml:space="preserve">Certo S. C. &amp; Certo S. T., (2019), </w:t>
      </w:r>
      <w:r>
        <w:rPr>
          <w:rFonts w:ascii="Arial" w:hAnsi="Arial" w:cs="Arial" w:eastAsia="Arial"/>
          <w:i/>
          <w:color w:val="auto"/>
          <w:spacing w:val="0"/>
          <w:position w:val="0"/>
          <w:sz w:val="24"/>
          <w:shd w:fill="auto" w:val="clear"/>
        </w:rPr>
        <w:t xml:space="preserve">Modern Management: Concepts and Skills, Global Edition</w:t>
      </w:r>
      <w:r>
        <w:rPr>
          <w:rFonts w:ascii="Arial" w:hAnsi="Arial" w:cs="Arial" w:eastAsia="Arial"/>
          <w:color w:val="auto"/>
          <w:spacing w:val="0"/>
          <w:position w:val="0"/>
          <w:sz w:val="24"/>
          <w:shd w:fill="auto" w:val="clear"/>
        </w:rPr>
        <w:t xml:space="preserve">, Pearson Ltd., Pp. 44-71</w:t>
      </w:r>
    </w:p>
    <w:p>
      <w:pPr>
        <w:numPr>
          <w:ilvl w:val="0"/>
          <w:numId w:val="6"/>
        </w:numPr>
        <w:spacing w:before="0" w:after="0" w:line="360"/>
        <w:ind w:right="0" w:left="720" w:hanging="360"/>
        <w:jc w:val="both"/>
        <w:rPr>
          <w:rFonts w:ascii="Arial" w:hAnsi="Arial" w:cs="Arial" w:eastAsia="Arial"/>
          <w:i/>
          <w:color w:val="auto"/>
          <w:spacing w:val="0"/>
          <w:position w:val="0"/>
          <w:sz w:val="24"/>
          <w:shd w:fill="auto" w:val="clear"/>
        </w:rPr>
      </w:pPr>
      <w:r>
        <w:rPr>
          <w:rFonts w:ascii="Arial" w:hAnsi="Arial" w:cs="Arial" w:eastAsia="Arial"/>
          <w:color w:val="auto"/>
          <w:spacing w:val="0"/>
          <w:position w:val="0"/>
          <w:sz w:val="24"/>
          <w:shd w:fill="auto" w:val="clear"/>
        </w:rPr>
        <w:t xml:space="preserve">Geordi M., (2020), </w:t>
      </w:r>
      <w:r>
        <w:rPr>
          <w:rFonts w:ascii="Arial" w:hAnsi="Arial" w:cs="Arial" w:eastAsia="Arial"/>
          <w:i/>
          <w:color w:val="auto"/>
          <w:spacing w:val="0"/>
          <w:position w:val="0"/>
          <w:sz w:val="24"/>
          <w:shd w:fill="auto" w:val="clear"/>
        </w:rPr>
        <w:t xml:space="preserve">Opening a Restaurant: From inception to reception</w:t>
      </w:r>
      <w:r>
        <w:rPr>
          <w:rFonts w:ascii="Arial" w:hAnsi="Arial" w:cs="Arial" w:eastAsia="Arial"/>
          <w:color w:val="auto"/>
          <w:spacing w:val="0"/>
          <w:position w:val="0"/>
          <w:sz w:val="24"/>
          <w:shd w:fill="auto" w:val="clear"/>
        </w:rPr>
        <w:t xml:space="preserve">, Lighting Source Inc. </w:t>
      </w:r>
    </w:p>
    <w:p>
      <w:pPr>
        <w:numPr>
          <w:ilvl w:val="0"/>
          <w:numId w:val="6"/>
        </w:numPr>
        <w:spacing w:before="0" w:after="0" w:line="360"/>
        <w:ind w:right="0" w:left="720" w:hanging="360"/>
        <w:jc w:val="both"/>
        <w:rPr>
          <w:rFonts w:ascii="Arial" w:hAnsi="Arial" w:cs="Arial" w:eastAsia="Arial"/>
          <w:i/>
          <w:color w:val="auto"/>
          <w:spacing w:val="0"/>
          <w:position w:val="0"/>
          <w:sz w:val="24"/>
          <w:shd w:fill="auto" w:val="clear"/>
        </w:rPr>
      </w:pPr>
      <w:r>
        <w:rPr>
          <w:rFonts w:ascii="Arial" w:hAnsi="Arial" w:cs="Arial" w:eastAsia="Arial"/>
          <w:color w:val="auto"/>
          <w:spacing w:val="0"/>
          <w:position w:val="0"/>
          <w:sz w:val="24"/>
          <w:shd w:fill="auto" w:val="clear"/>
        </w:rPr>
        <w:t xml:space="preserve">Gordon R. T., Brezinski M. H., (1998), </w:t>
      </w:r>
      <w:r>
        <w:rPr>
          <w:rFonts w:ascii="Arial" w:hAnsi="Arial" w:cs="Arial" w:eastAsia="Arial"/>
          <w:i/>
          <w:color w:val="auto"/>
          <w:spacing w:val="0"/>
          <w:position w:val="0"/>
          <w:sz w:val="24"/>
          <w:shd w:fill="auto" w:val="clear"/>
        </w:rPr>
        <w:t xml:space="preserve">The Complete Restaurant Management Guide Sharpe Professional</w:t>
      </w:r>
      <w:r>
        <w:rPr>
          <w:rFonts w:ascii="Arial" w:hAnsi="Arial" w:cs="Arial" w:eastAsia="Arial"/>
          <w:color w:val="auto"/>
          <w:spacing w:val="0"/>
          <w:position w:val="0"/>
          <w:sz w:val="24"/>
          <w:shd w:fill="auto" w:val="clear"/>
        </w:rPr>
        <w:t xml:space="preserve">, Taylor &amp; Francis, Pp. 287-302</w:t>
      </w:r>
    </w:p>
    <w:p>
      <w:pPr>
        <w:numPr>
          <w:ilvl w:val="0"/>
          <w:numId w:val="6"/>
        </w:numPr>
        <w:spacing w:before="0" w:after="0" w:line="360"/>
        <w:ind w:right="0" w:left="72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Herrera R., (2018), </w:t>
      </w:r>
      <w:r>
        <w:rPr>
          <w:rFonts w:ascii="Arial" w:hAnsi="Arial" w:cs="Arial" w:eastAsia="Arial"/>
          <w:i/>
          <w:color w:val="auto"/>
          <w:spacing w:val="0"/>
          <w:position w:val="0"/>
          <w:sz w:val="24"/>
          <w:shd w:fill="auto" w:val="clear"/>
        </w:rPr>
        <w:t xml:space="preserve">Restaurant Management,  </w:t>
      </w:r>
      <w:r>
        <w:rPr>
          <w:rFonts w:ascii="Arial" w:hAnsi="Arial" w:cs="Arial" w:eastAsia="Arial"/>
          <w:color w:val="auto"/>
          <w:spacing w:val="0"/>
          <w:position w:val="0"/>
          <w:sz w:val="24"/>
          <w:shd w:fill="auto" w:val="clear"/>
        </w:rPr>
        <w:t xml:space="preserve">Larsen &amp; Keller Education, Pp. 210-231</w:t>
      </w:r>
    </w:p>
    <w:p>
      <w:pPr>
        <w:numPr>
          <w:ilvl w:val="0"/>
          <w:numId w:val="6"/>
        </w:numPr>
        <w:spacing w:before="0" w:after="0" w:line="360"/>
        <w:ind w:right="0" w:left="720" w:hanging="360"/>
        <w:jc w:val="both"/>
        <w:rPr>
          <w:rFonts w:ascii="Arial" w:hAnsi="Arial" w:cs="Arial" w:eastAsia="Arial"/>
          <w:i/>
          <w:color w:val="auto"/>
          <w:spacing w:val="0"/>
          <w:position w:val="0"/>
          <w:sz w:val="24"/>
          <w:shd w:fill="auto" w:val="clear"/>
        </w:rPr>
      </w:pPr>
      <w:r>
        <w:rPr>
          <w:rFonts w:ascii="Arial" w:hAnsi="Arial" w:cs="Arial" w:eastAsia="Arial"/>
          <w:color w:val="auto"/>
          <w:spacing w:val="0"/>
          <w:position w:val="0"/>
          <w:sz w:val="24"/>
          <w:shd w:fill="auto" w:val="clear"/>
        </w:rPr>
        <w:t xml:space="preserve">Lesar P., (2015), </w:t>
      </w:r>
      <w:r>
        <w:rPr>
          <w:rFonts w:ascii="Arial" w:hAnsi="Arial" w:cs="Arial" w:eastAsia="Arial"/>
          <w:i/>
          <w:color w:val="auto"/>
          <w:spacing w:val="0"/>
          <w:position w:val="0"/>
          <w:sz w:val="24"/>
          <w:shd w:fill="auto" w:val="clear"/>
        </w:rPr>
        <w:t xml:space="preserve">Restaurant Strong: First Principles of Restaurant Outperformance and How to Make Them Yours</w:t>
      </w:r>
      <w:r>
        <w:rPr>
          <w:rFonts w:ascii="Arial" w:hAnsi="Arial" w:cs="Arial" w:eastAsia="Arial"/>
          <w:color w:val="auto"/>
          <w:spacing w:val="0"/>
          <w:position w:val="0"/>
          <w:sz w:val="24"/>
          <w:shd w:fill="auto" w:val="clear"/>
        </w:rPr>
        <w:t xml:space="preserve">, Lighting Source Inc., Pp. 77-82</w:t>
      </w:r>
    </w:p>
    <w:p>
      <w:pPr>
        <w:numPr>
          <w:ilvl w:val="0"/>
          <w:numId w:val="6"/>
        </w:numPr>
        <w:spacing w:before="0" w:after="0" w:line="360"/>
        <w:ind w:right="0" w:left="720" w:hanging="360"/>
        <w:jc w:val="both"/>
        <w:rPr>
          <w:rFonts w:ascii="Arial" w:hAnsi="Arial" w:cs="Arial" w:eastAsia="Arial"/>
          <w:i/>
          <w:color w:val="auto"/>
          <w:spacing w:val="0"/>
          <w:position w:val="0"/>
          <w:sz w:val="24"/>
          <w:shd w:fill="auto" w:val="clear"/>
        </w:rPr>
      </w:pPr>
      <w:r>
        <w:rPr>
          <w:rFonts w:ascii="Arial" w:hAnsi="Arial" w:cs="Arial" w:eastAsia="Arial"/>
          <w:color w:val="auto"/>
          <w:spacing w:val="0"/>
          <w:position w:val="0"/>
          <w:sz w:val="24"/>
          <w:shd w:fill="auto" w:val="clear"/>
        </w:rPr>
        <w:t xml:space="preserve">Schim D. L., (2016), </w:t>
      </w:r>
      <w:r>
        <w:rPr>
          <w:rFonts w:ascii="Arial" w:hAnsi="Arial" w:cs="Arial" w:eastAsia="Arial"/>
          <w:i/>
          <w:color w:val="auto"/>
          <w:spacing w:val="0"/>
          <w:position w:val="0"/>
          <w:sz w:val="24"/>
          <w:shd w:fill="auto" w:val="clear"/>
        </w:rPr>
        <w:t xml:space="preserve">Restaurant Training Manual: A Complete Restaurant Training Manual - Management, Servers, Bartenders, Barbacks, Greeters, Cooks Prep Cooks and Dish, </w:t>
      </w:r>
      <w:r>
        <w:rPr>
          <w:rFonts w:ascii="Arial" w:hAnsi="Arial" w:cs="Arial" w:eastAsia="Arial"/>
          <w:color w:val="auto"/>
          <w:spacing w:val="0"/>
          <w:position w:val="0"/>
          <w:sz w:val="24"/>
          <w:shd w:fill="auto" w:val="clear"/>
        </w:rPr>
        <w:t xml:space="preserve">Createspace Independent Publishing Platform, Pp. 211-134</w:t>
      </w:r>
    </w:p>
    <w:p>
      <w:pPr>
        <w:numPr>
          <w:ilvl w:val="0"/>
          <w:numId w:val="6"/>
        </w:numPr>
        <w:spacing w:before="0" w:after="0" w:line="360"/>
        <w:ind w:right="0" w:left="720" w:hanging="360"/>
        <w:jc w:val="both"/>
        <w:rPr>
          <w:rFonts w:ascii="Arial" w:hAnsi="Arial" w:cs="Arial" w:eastAsia="Arial"/>
          <w:i/>
          <w:color w:val="auto"/>
          <w:spacing w:val="0"/>
          <w:position w:val="0"/>
          <w:sz w:val="24"/>
          <w:shd w:fill="auto" w:val="clear"/>
        </w:rPr>
      </w:pPr>
      <w:r>
        <w:rPr>
          <w:rFonts w:ascii="Arial" w:hAnsi="Arial" w:cs="Arial" w:eastAsia="Arial"/>
          <w:color w:val="auto"/>
          <w:spacing w:val="0"/>
          <w:position w:val="0"/>
          <w:sz w:val="24"/>
          <w:shd w:fill="auto" w:val="clear"/>
        </w:rPr>
        <w:t xml:space="preserve">Susskind A. M., (2019), </w:t>
      </w:r>
      <w:r>
        <w:rPr>
          <w:rFonts w:ascii="Arial" w:hAnsi="Arial" w:cs="Arial" w:eastAsia="Arial"/>
          <w:i/>
          <w:color w:val="auto"/>
          <w:spacing w:val="0"/>
          <w:position w:val="0"/>
          <w:sz w:val="24"/>
          <w:shd w:fill="auto" w:val="clear"/>
        </w:rPr>
        <w:t xml:space="preserve">The  Next Frontier of Restaurant Management: Harnessing Data to Improve Guest Service and Enhance the Employee Experience</w:t>
      </w:r>
      <w:r>
        <w:rPr>
          <w:rFonts w:ascii="Arial" w:hAnsi="Arial" w:cs="Arial" w:eastAsia="Arial"/>
          <w:color w:val="auto"/>
          <w:spacing w:val="0"/>
          <w:position w:val="0"/>
          <w:sz w:val="24"/>
          <w:shd w:fill="auto" w:val="clear"/>
        </w:rPr>
        <w:t xml:space="preserve">, Cornell Univ Press, Pp. 44-78</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4">
    <w:abstractNumId w:val="6"/>
  </w:num>
  <w:num w:numId="6">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