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3318D42" w14:paraId="2DC08235" wp14:textId="47C1016A">
      <w:pPr>
        <w:rPr>
          <w:rFonts w:ascii="Arial" w:hAnsi="Arial" w:eastAsia="Arial" w:cs="Arial"/>
          <w:sz w:val="24"/>
          <w:szCs w:val="24"/>
        </w:rPr>
      </w:pPr>
      <w:r w:rsidRPr="23318D42" w:rsidR="23318D42">
        <w:rPr>
          <w:rFonts w:ascii="Arial" w:hAnsi="Arial" w:eastAsia="Arial" w:cs="Arial"/>
          <w:sz w:val="24"/>
          <w:szCs w:val="24"/>
        </w:rPr>
        <w:t>STUDENT’S NAME: ROMINA TERMITE     STUDENT NUMBER: ID 2224855</w:t>
      </w:r>
    </w:p>
    <w:p w:rsidR="23318D42" w:rsidP="23318D42" w:rsidRDefault="23318D42" w14:paraId="7AD47666" w14:textId="79F9E698">
      <w:pPr>
        <w:pStyle w:val="Normal"/>
        <w:rPr>
          <w:rFonts w:ascii="Arial" w:hAnsi="Arial" w:eastAsia="Arial" w:cs="Arial"/>
          <w:sz w:val="24"/>
          <w:szCs w:val="24"/>
        </w:rPr>
      </w:pPr>
    </w:p>
    <w:p w:rsidR="23318D42" w:rsidP="23318D42" w:rsidRDefault="23318D42" w14:paraId="0254AEFD" w14:textId="06E94FD3">
      <w:pPr>
        <w:pStyle w:val="Normal"/>
        <w:rPr>
          <w:rFonts w:ascii="Arial" w:hAnsi="Arial" w:eastAsia="Arial" w:cs="Arial"/>
          <w:sz w:val="24"/>
          <w:szCs w:val="24"/>
        </w:rPr>
      </w:pPr>
    </w:p>
    <w:p w:rsidR="23318D42" w:rsidP="23318D42" w:rsidRDefault="23318D42" w14:paraId="671124C1" w14:textId="46B2F795">
      <w:pPr>
        <w:pStyle w:val="Normal"/>
        <w:spacing w:line="360" w:lineRule="auto"/>
        <w:rPr>
          <w:rFonts w:ascii="Arial" w:hAnsi="Arial" w:eastAsia="Arial" w:cs="Arial"/>
          <w:i w:val="1"/>
          <w:iCs w:val="1"/>
          <w:sz w:val="24"/>
          <w:szCs w:val="24"/>
        </w:rPr>
      </w:pPr>
      <w:r w:rsidRPr="23318D42" w:rsidR="23318D42">
        <w:rPr>
          <w:rFonts w:ascii="Arial" w:hAnsi="Arial" w:eastAsia="Arial" w:cs="Arial"/>
          <w:i w:val="1"/>
          <w:iCs w:val="1"/>
          <w:sz w:val="24"/>
          <w:szCs w:val="24"/>
        </w:rPr>
        <w:t xml:space="preserve">Recently, the United Kingdom’s government proposed a new </w:t>
      </w:r>
      <w:r w:rsidRPr="23318D42" w:rsidR="23318D42">
        <w:rPr>
          <w:rFonts w:ascii="Arial" w:hAnsi="Arial" w:eastAsia="Arial" w:cs="Arial"/>
          <w:i w:val="1"/>
          <w:iCs w:val="1"/>
          <w:sz w:val="24"/>
          <w:szCs w:val="24"/>
        </w:rPr>
        <w:t>piece of</w:t>
      </w:r>
      <w:r w:rsidRPr="23318D42" w:rsidR="23318D42">
        <w:rPr>
          <w:rFonts w:ascii="Arial" w:hAnsi="Arial" w:eastAsia="Arial" w:cs="Arial"/>
          <w:i w:val="1"/>
          <w:iCs w:val="1"/>
          <w:sz w:val="24"/>
          <w:szCs w:val="24"/>
        </w:rPr>
        <w:t xml:space="preserve"> legislation, namely “the Bill of Rights Bill</w:t>
      </w:r>
      <w:r w:rsidRPr="23318D42" w:rsidR="23318D42">
        <w:rPr>
          <w:rFonts w:ascii="Arial" w:hAnsi="Arial" w:eastAsia="Arial" w:cs="Arial"/>
          <w:i w:val="1"/>
          <w:iCs w:val="1"/>
          <w:sz w:val="24"/>
          <w:szCs w:val="24"/>
        </w:rPr>
        <w:t>”,</w:t>
      </w:r>
      <w:r w:rsidRPr="23318D42" w:rsidR="23318D42">
        <w:rPr>
          <w:rFonts w:ascii="Arial" w:hAnsi="Arial" w:eastAsia="Arial" w:cs="Arial"/>
          <w:i w:val="1"/>
          <w:iCs w:val="1"/>
          <w:sz w:val="24"/>
          <w:szCs w:val="24"/>
        </w:rPr>
        <w:t xml:space="preserve"> this would repeal and replace the Human Rights Act 1998. Some argue that the introduction of such legislation could damage the rule of law and </w:t>
      </w:r>
      <w:r w:rsidRPr="23318D42" w:rsidR="23318D42">
        <w:rPr>
          <w:rFonts w:ascii="Arial" w:hAnsi="Arial" w:eastAsia="Arial" w:cs="Arial"/>
          <w:i w:val="1"/>
          <w:iCs w:val="1"/>
          <w:sz w:val="24"/>
          <w:szCs w:val="24"/>
        </w:rPr>
        <w:t>impact</w:t>
      </w:r>
      <w:r w:rsidRPr="23318D42" w:rsidR="23318D42">
        <w:rPr>
          <w:rFonts w:ascii="Arial" w:hAnsi="Arial" w:eastAsia="Arial" w:cs="Arial"/>
          <w:i w:val="1"/>
          <w:iCs w:val="1"/>
          <w:sz w:val="24"/>
          <w:szCs w:val="24"/>
        </w:rPr>
        <w:t xml:space="preserve"> the ability of individuals to protect the human rights. Discuss. </w:t>
      </w:r>
    </w:p>
    <w:p w:rsidR="23318D42" w:rsidP="23318D42" w:rsidRDefault="23318D42" w14:paraId="2F462684" w14:textId="168FCE4C">
      <w:pPr>
        <w:pStyle w:val="Normal"/>
        <w:spacing w:line="360" w:lineRule="auto"/>
        <w:rPr>
          <w:rFonts w:ascii="Arial" w:hAnsi="Arial" w:eastAsia="Arial" w:cs="Arial"/>
          <w:i w:val="1"/>
          <w:iCs w:val="1"/>
          <w:sz w:val="24"/>
          <w:szCs w:val="24"/>
        </w:rPr>
      </w:pPr>
    </w:p>
    <w:p w:rsidR="23318D42" w:rsidP="23318D42" w:rsidRDefault="23318D42" w14:paraId="1C100D9B" w14:textId="0220874B">
      <w:pPr>
        <w:pStyle w:val="Normal"/>
        <w:spacing w:line="360" w:lineRule="auto"/>
        <w:jc w:val="both"/>
        <w:rPr>
          <w:rFonts w:ascii="Arial" w:hAnsi="Arial" w:eastAsia="Arial" w:cs="Arial"/>
          <w:i w:val="0"/>
          <w:iCs w:val="0"/>
          <w:sz w:val="24"/>
          <w:szCs w:val="24"/>
        </w:rPr>
      </w:pPr>
      <w:r w:rsidRPr="23318D42" w:rsidR="23318D42">
        <w:rPr>
          <w:rFonts w:ascii="Arial" w:hAnsi="Arial" w:eastAsia="Arial" w:cs="Arial"/>
          <w:i w:val="0"/>
          <w:iCs w:val="0"/>
          <w:sz w:val="24"/>
          <w:szCs w:val="24"/>
        </w:rPr>
        <w:t xml:space="preserve">The </w:t>
      </w:r>
      <w:r w:rsidRPr="23318D42" w:rsidR="23318D42">
        <w:rPr>
          <w:rFonts w:ascii="Arial" w:hAnsi="Arial" w:eastAsia="Arial" w:cs="Arial"/>
          <w:i w:val="1"/>
          <w:iCs w:val="1"/>
          <w:sz w:val="24"/>
          <w:szCs w:val="24"/>
        </w:rPr>
        <w:t>Bill of Rights Bill</w:t>
      </w:r>
      <w:r w:rsidRPr="23318D42" w:rsidR="23318D42">
        <w:rPr>
          <w:rFonts w:ascii="Arial" w:hAnsi="Arial" w:eastAsia="Arial" w:cs="Arial"/>
          <w:i w:val="0"/>
          <w:iCs w:val="0"/>
          <w:sz w:val="24"/>
          <w:szCs w:val="24"/>
        </w:rPr>
        <w:t xml:space="preserve"> was the recent manifesto presented to the Parliament on May 2022. It was considered the first set of amendments made entirely by a Sovereign State, namely the United Kingdom of Great Britain and Northern Ireland, after Brexit, entered in vigour in December 2021. It abrogates and substitutes the Human Rights Act, 1998 as it wants to balance the powers of British Court, the </w:t>
      </w:r>
      <w:r w:rsidRPr="23318D42" w:rsidR="23318D42">
        <w:rPr>
          <w:rFonts w:ascii="Arial" w:hAnsi="Arial" w:eastAsia="Arial" w:cs="Arial"/>
          <w:i w:val="0"/>
          <w:iCs w:val="0"/>
          <w:sz w:val="24"/>
          <w:szCs w:val="24"/>
        </w:rPr>
        <w:t>European</w:t>
      </w:r>
      <w:r w:rsidRPr="23318D42" w:rsidR="23318D42">
        <w:rPr>
          <w:rFonts w:ascii="Arial" w:hAnsi="Arial" w:eastAsia="Arial" w:cs="Arial"/>
          <w:i w:val="0"/>
          <w:iCs w:val="0"/>
          <w:sz w:val="24"/>
          <w:szCs w:val="24"/>
        </w:rPr>
        <w:t xml:space="preserve"> Courts of Human </w:t>
      </w:r>
      <w:r w:rsidRPr="23318D42" w:rsidR="23318D42">
        <w:rPr>
          <w:rFonts w:ascii="Arial" w:hAnsi="Arial" w:eastAsia="Arial" w:cs="Arial"/>
          <w:i w:val="0"/>
          <w:iCs w:val="0"/>
          <w:sz w:val="24"/>
          <w:szCs w:val="24"/>
        </w:rPr>
        <w:t>Rights</w:t>
      </w:r>
      <w:r w:rsidRPr="23318D42" w:rsidR="23318D42">
        <w:rPr>
          <w:rFonts w:ascii="Arial" w:hAnsi="Arial" w:eastAsia="Arial" w:cs="Arial"/>
          <w:i w:val="0"/>
          <w:iCs w:val="0"/>
          <w:sz w:val="24"/>
          <w:szCs w:val="24"/>
        </w:rPr>
        <w:t xml:space="preserve"> and the Parliament by counteracting the supremacy of English authorities upon that of European Court in the referral of human rights domestically disputed in the country. </w:t>
      </w:r>
    </w:p>
    <w:p w:rsidR="23318D42" w:rsidP="23318D42" w:rsidRDefault="23318D42" w14:paraId="1410433D" w14:textId="3BB75813">
      <w:pPr>
        <w:pStyle w:val="Normal"/>
        <w:spacing w:line="360" w:lineRule="auto"/>
        <w:jc w:val="both"/>
        <w:rPr>
          <w:rFonts w:ascii="Arial" w:hAnsi="Arial" w:eastAsia="Arial" w:cs="Arial"/>
          <w:i w:val="0"/>
          <w:iCs w:val="0"/>
          <w:sz w:val="24"/>
          <w:szCs w:val="24"/>
        </w:rPr>
      </w:pPr>
      <w:r w:rsidRPr="23318D42" w:rsidR="23318D42">
        <w:rPr>
          <w:rFonts w:ascii="Arial" w:hAnsi="Arial" w:eastAsia="Arial" w:cs="Arial"/>
          <w:i w:val="0"/>
          <w:iCs w:val="0"/>
          <w:sz w:val="24"/>
          <w:szCs w:val="24"/>
        </w:rPr>
        <w:t xml:space="preserve">The Human Rights Act set out in 1998 was a series of articles and amendments related to human rights of people that had become compulsory in the European Union and that U.K. had to follow by writing for the first time in its history a set of 13 articles, each of them related to human </w:t>
      </w:r>
      <w:r w:rsidRPr="23318D42" w:rsidR="23318D42">
        <w:rPr>
          <w:rFonts w:ascii="Arial" w:hAnsi="Arial" w:eastAsia="Arial" w:cs="Arial"/>
          <w:i w:val="0"/>
          <w:iCs w:val="0"/>
          <w:sz w:val="24"/>
          <w:szCs w:val="24"/>
        </w:rPr>
        <w:t>rights</w:t>
      </w:r>
      <w:r w:rsidRPr="23318D42" w:rsidR="23318D42">
        <w:rPr>
          <w:rFonts w:ascii="Arial" w:hAnsi="Arial" w:eastAsia="Arial" w:cs="Arial"/>
          <w:i w:val="0"/>
          <w:iCs w:val="0"/>
          <w:sz w:val="24"/>
          <w:szCs w:val="24"/>
        </w:rPr>
        <w:t xml:space="preserve"> from the right to life, up to abolition of death penalty. </w:t>
      </w:r>
    </w:p>
    <w:p w:rsidR="23318D42" w:rsidP="23318D42" w:rsidRDefault="23318D42" w14:paraId="3DEDB3C4" w14:textId="7F736988">
      <w:pPr>
        <w:pStyle w:val="Normal"/>
        <w:spacing w:line="360" w:lineRule="auto"/>
        <w:jc w:val="both"/>
        <w:rPr>
          <w:rFonts w:ascii="Arial" w:hAnsi="Arial" w:eastAsia="Arial" w:cs="Arial"/>
          <w:i w:val="0"/>
          <w:iCs w:val="0"/>
          <w:sz w:val="24"/>
          <w:szCs w:val="24"/>
        </w:rPr>
      </w:pPr>
      <w:r w:rsidRPr="23318D42" w:rsidR="23318D42">
        <w:rPr>
          <w:rFonts w:ascii="Arial" w:hAnsi="Arial" w:eastAsia="Arial" w:cs="Arial"/>
          <w:i w:val="0"/>
          <w:iCs w:val="0"/>
          <w:sz w:val="24"/>
          <w:szCs w:val="24"/>
        </w:rPr>
        <w:t xml:space="preserve">The aim of the Bill of Rights Bill is to </w:t>
      </w:r>
      <w:r w:rsidRPr="23318D42" w:rsidR="23318D42">
        <w:rPr>
          <w:rFonts w:ascii="Arial" w:hAnsi="Arial" w:eastAsia="Arial" w:cs="Arial"/>
          <w:i w:val="0"/>
          <w:iCs w:val="0"/>
          <w:sz w:val="24"/>
          <w:szCs w:val="24"/>
        </w:rPr>
        <w:t>demonstrate</w:t>
      </w:r>
      <w:r w:rsidRPr="23318D42" w:rsidR="23318D42">
        <w:rPr>
          <w:rFonts w:ascii="Arial" w:hAnsi="Arial" w:eastAsia="Arial" w:cs="Arial"/>
          <w:i w:val="0"/>
          <w:iCs w:val="0"/>
          <w:sz w:val="24"/>
          <w:szCs w:val="24"/>
        </w:rPr>
        <w:t xml:space="preserve"> effectively and unequivocally by the claimants the breaking of their human rights before claiming to the British Court, the unfair and disrespectful behaviour of British authorities, governments, public bodies, towards themselves and their families. Claimants must </w:t>
      </w:r>
      <w:r w:rsidRPr="23318D42" w:rsidR="23318D42">
        <w:rPr>
          <w:rFonts w:ascii="Arial" w:hAnsi="Arial" w:eastAsia="Arial" w:cs="Arial"/>
          <w:i w:val="0"/>
          <w:iCs w:val="0"/>
          <w:sz w:val="24"/>
          <w:szCs w:val="24"/>
        </w:rPr>
        <w:t>demonstrate</w:t>
      </w:r>
      <w:r w:rsidRPr="23318D42" w:rsidR="23318D42">
        <w:rPr>
          <w:rFonts w:ascii="Arial" w:hAnsi="Arial" w:eastAsia="Arial" w:cs="Arial"/>
          <w:i w:val="0"/>
          <w:iCs w:val="0"/>
          <w:sz w:val="24"/>
          <w:szCs w:val="24"/>
        </w:rPr>
        <w:t xml:space="preserve"> that their appeal is irrespective of European Convention in terms of a new vision of the supremacy of the British Court in domestic disputes. Furthermore, claimants </w:t>
      </w:r>
      <w:r w:rsidRPr="23318D42" w:rsidR="23318D42">
        <w:rPr>
          <w:rFonts w:ascii="Arial" w:hAnsi="Arial" w:eastAsia="Arial" w:cs="Arial"/>
          <w:i w:val="0"/>
          <w:iCs w:val="0"/>
          <w:sz w:val="24"/>
          <w:szCs w:val="24"/>
        </w:rPr>
        <w:t>don’t</w:t>
      </w:r>
      <w:r w:rsidRPr="23318D42" w:rsidR="23318D42">
        <w:rPr>
          <w:rFonts w:ascii="Arial" w:hAnsi="Arial" w:eastAsia="Arial" w:cs="Arial"/>
          <w:i w:val="0"/>
          <w:iCs w:val="0"/>
          <w:sz w:val="24"/>
          <w:szCs w:val="24"/>
        </w:rPr>
        <w:t xml:space="preserve"> need to require anymore a public body that guarantees a positive obligation to guarantee, fulfil, oblige British Court to necessarily </w:t>
      </w:r>
      <w:r w:rsidRPr="23318D42" w:rsidR="23318D42">
        <w:rPr>
          <w:rFonts w:ascii="Arial" w:hAnsi="Arial" w:eastAsia="Arial" w:cs="Arial"/>
          <w:i w:val="0"/>
          <w:iCs w:val="0"/>
          <w:sz w:val="24"/>
          <w:szCs w:val="24"/>
        </w:rPr>
        <w:t>observe</w:t>
      </w:r>
      <w:r w:rsidRPr="23318D42" w:rsidR="23318D42">
        <w:rPr>
          <w:rFonts w:ascii="Arial" w:hAnsi="Arial" w:eastAsia="Arial" w:cs="Arial"/>
          <w:i w:val="0"/>
          <w:iCs w:val="0"/>
          <w:sz w:val="24"/>
          <w:szCs w:val="24"/>
        </w:rPr>
        <w:t xml:space="preserve"> a human right merely by the fact that it </w:t>
      </w:r>
      <w:r w:rsidRPr="23318D42" w:rsidR="23318D42">
        <w:rPr>
          <w:rFonts w:ascii="Arial" w:hAnsi="Arial" w:eastAsia="Arial" w:cs="Arial"/>
          <w:i w:val="0"/>
          <w:iCs w:val="0"/>
          <w:sz w:val="24"/>
          <w:szCs w:val="24"/>
        </w:rPr>
        <w:t>is</w:t>
      </w:r>
      <w:r w:rsidRPr="23318D42" w:rsidR="23318D42">
        <w:rPr>
          <w:rFonts w:ascii="Arial" w:hAnsi="Arial" w:eastAsia="Arial" w:cs="Arial"/>
          <w:i w:val="0"/>
          <w:iCs w:val="0"/>
          <w:sz w:val="24"/>
          <w:szCs w:val="24"/>
        </w:rPr>
        <w:t xml:space="preserve"> just a human right. </w:t>
      </w:r>
    </w:p>
    <w:p w:rsidR="23318D42" w:rsidP="23318D42" w:rsidRDefault="23318D42" w14:paraId="4ADCD2AD" w14:textId="20A38C2D">
      <w:pPr>
        <w:pStyle w:val="Normal"/>
        <w:spacing w:line="360" w:lineRule="auto"/>
        <w:jc w:val="both"/>
        <w:rPr>
          <w:rFonts w:ascii="Arial" w:hAnsi="Arial" w:eastAsia="Arial" w:cs="Arial"/>
          <w:i w:val="0"/>
          <w:iCs w:val="0"/>
          <w:sz w:val="24"/>
          <w:szCs w:val="24"/>
        </w:rPr>
      </w:pPr>
      <w:r w:rsidRPr="23318D42" w:rsidR="23318D42">
        <w:rPr>
          <w:rFonts w:ascii="Arial" w:hAnsi="Arial" w:eastAsia="Arial" w:cs="Arial"/>
          <w:i w:val="0"/>
          <w:iCs w:val="0"/>
          <w:sz w:val="24"/>
          <w:szCs w:val="24"/>
        </w:rPr>
        <w:t xml:space="preserve">Finally, claimants must consider the British Court, </w:t>
      </w:r>
      <w:r w:rsidRPr="23318D42" w:rsidR="23318D42">
        <w:rPr>
          <w:rFonts w:ascii="Arial" w:hAnsi="Arial" w:eastAsia="Arial" w:cs="Arial"/>
          <w:i w:val="0"/>
          <w:iCs w:val="0"/>
          <w:sz w:val="24"/>
          <w:szCs w:val="24"/>
        </w:rPr>
        <w:t>consequently</w:t>
      </w:r>
      <w:r w:rsidRPr="23318D42" w:rsidR="23318D42">
        <w:rPr>
          <w:rFonts w:ascii="Arial" w:hAnsi="Arial" w:eastAsia="Arial" w:cs="Arial"/>
          <w:i w:val="0"/>
          <w:iCs w:val="0"/>
          <w:sz w:val="24"/>
          <w:szCs w:val="24"/>
        </w:rPr>
        <w:t xml:space="preserve"> to the Parliament decision to which claimant must deserve the maximum weight. </w:t>
      </w:r>
    </w:p>
    <w:p w:rsidR="23318D42" w:rsidP="23318D42" w:rsidRDefault="23318D42" w14:paraId="2170F65C" w14:textId="35799FB9">
      <w:pPr>
        <w:pStyle w:val="Normal"/>
        <w:spacing w:line="360" w:lineRule="auto"/>
        <w:jc w:val="both"/>
        <w:rPr>
          <w:rFonts w:ascii="Arial" w:hAnsi="Arial" w:eastAsia="Arial" w:cs="Arial"/>
          <w:i w:val="0"/>
          <w:iCs w:val="0"/>
          <w:sz w:val="24"/>
          <w:szCs w:val="24"/>
        </w:rPr>
      </w:pPr>
    </w:p>
    <w:p w:rsidR="23318D42" w:rsidP="23318D42" w:rsidRDefault="23318D42" w14:paraId="6E15D8DC" w14:textId="79FDD094">
      <w:pPr>
        <w:pStyle w:val="Normal"/>
        <w:spacing w:line="360" w:lineRule="auto"/>
        <w:jc w:val="both"/>
        <w:rPr>
          <w:rFonts w:ascii="Arial" w:hAnsi="Arial" w:eastAsia="Arial" w:cs="Arial"/>
          <w:i w:val="0"/>
          <w:iCs w:val="0"/>
          <w:sz w:val="24"/>
          <w:szCs w:val="24"/>
        </w:rPr>
      </w:pPr>
    </w:p>
    <w:p w:rsidR="23318D42" w:rsidP="23318D42" w:rsidRDefault="23318D42" w14:paraId="0E9E1742" w14:textId="2A99453F">
      <w:pPr>
        <w:pStyle w:val="Normal"/>
        <w:spacing w:line="360" w:lineRule="auto"/>
        <w:jc w:val="both"/>
        <w:rPr>
          <w:rFonts w:ascii="Arial" w:hAnsi="Arial" w:eastAsia="Arial" w:cs="Arial"/>
          <w:i w:val="0"/>
          <w:iCs w:val="0"/>
          <w:sz w:val="24"/>
          <w:szCs w:val="24"/>
        </w:rPr>
      </w:pPr>
      <w:r w:rsidRPr="23318D42" w:rsidR="23318D42">
        <w:rPr>
          <w:rFonts w:ascii="Arial" w:hAnsi="Arial" w:eastAsia="Arial" w:cs="Arial"/>
          <w:i w:val="0"/>
          <w:iCs w:val="0"/>
          <w:sz w:val="24"/>
          <w:szCs w:val="24"/>
        </w:rPr>
        <w:t xml:space="preserve">The Bill of </w:t>
      </w:r>
      <w:r w:rsidRPr="23318D42" w:rsidR="23318D42">
        <w:rPr>
          <w:rFonts w:ascii="Arial" w:hAnsi="Arial" w:eastAsia="Arial" w:cs="Arial"/>
          <w:i w:val="0"/>
          <w:iCs w:val="0"/>
          <w:sz w:val="24"/>
          <w:szCs w:val="24"/>
        </w:rPr>
        <w:t>Rights</w:t>
      </w:r>
      <w:r w:rsidRPr="23318D42" w:rsidR="23318D42">
        <w:rPr>
          <w:rFonts w:ascii="Arial" w:hAnsi="Arial" w:eastAsia="Arial" w:cs="Arial"/>
          <w:i w:val="0"/>
          <w:iCs w:val="0"/>
          <w:sz w:val="24"/>
          <w:szCs w:val="24"/>
        </w:rPr>
        <w:t xml:space="preserve"> Bill is considered a sort of Copernican Revolution in the history of a country that has ever had a written Constitution. </w:t>
      </w:r>
    </w:p>
    <w:p w:rsidR="23318D42" w:rsidP="23318D42" w:rsidRDefault="23318D42" w14:paraId="0D975304" w14:textId="1F7D8412">
      <w:pPr>
        <w:pStyle w:val="Normal"/>
        <w:spacing w:line="360" w:lineRule="auto"/>
        <w:jc w:val="both"/>
        <w:rPr>
          <w:rFonts w:ascii="Arial" w:hAnsi="Arial" w:eastAsia="Arial" w:cs="Arial"/>
          <w:i w:val="0"/>
          <w:iCs w:val="0"/>
          <w:sz w:val="24"/>
          <w:szCs w:val="24"/>
        </w:rPr>
      </w:pPr>
      <w:r w:rsidRPr="23318D42" w:rsidR="23318D42">
        <w:rPr>
          <w:rFonts w:ascii="Arial" w:hAnsi="Arial" w:eastAsia="Arial" w:cs="Arial"/>
          <w:i w:val="0"/>
          <w:iCs w:val="0"/>
          <w:sz w:val="24"/>
          <w:szCs w:val="24"/>
        </w:rPr>
        <w:t xml:space="preserve">Stepping backwards, Human Rights were the topic in the first European Convention of 1950, in the world attempt to </w:t>
      </w:r>
      <w:r w:rsidRPr="23318D42" w:rsidR="23318D42">
        <w:rPr>
          <w:rFonts w:ascii="Arial" w:hAnsi="Arial" w:eastAsia="Arial" w:cs="Arial"/>
          <w:i w:val="1"/>
          <w:iCs w:val="1"/>
          <w:sz w:val="24"/>
          <w:szCs w:val="24"/>
        </w:rPr>
        <w:t xml:space="preserve">shaking off </w:t>
      </w:r>
      <w:r w:rsidRPr="23318D42" w:rsidR="23318D42">
        <w:rPr>
          <w:rFonts w:ascii="Arial" w:hAnsi="Arial" w:eastAsia="Arial" w:cs="Arial"/>
          <w:i w:val="0"/>
          <w:iCs w:val="0"/>
          <w:sz w:val="24"/>
          <w:szCs w:val="24"/>
        </w:rPr>
        <w:t>the aftereffects of the second world war and their abominations that should never have been forgotten. The Convention for the Protections of Human Rights and Fundamental Freedoms was first signed in Rome on November 4, 1950, and entered into force on September 3, 1953 (</w:t>
      </w:r>
      <w:hyperlink r:id="R08f035054f334754">
        <w:r w:rsidRPr="23318D42" w:rsidR="23318D42">
          <w:rPr>
            <w:rStyle w:val="Hyperlink"/>
            <w:rFonts w:ascii="Arial" w:hAnsi="Arial" w:eastAsia="Arial" w:cs="Arial"/>
            <w:i w:val="0"/>
            <w:iCs w:val="0"/>
            <w:sz w:val="24"/>
            <w:szCs w:val="24"/>
          </w:rPr>
          <w:t>https://www.echr.coe.int/</w:t>
        </w:r>
      </w:hyperlink>
      <w:r w:rsidRPr="23318D42" w:rsidR="23318D42">
        <w:rPr>
          <w:rFonts w:ascii="Arial" w:hAnsi="Arial" w:eastAsia="Arial" w:cs="Arial"/>
          <w:i w:val="0"/>
          <w:iCs w:val="0"/>
          <w:sz w:val="24"/>
          <w:szCs w:val="24"/>
        </w:rPr>
        <w:t xml:space="preserve">). It was structured into 59 articles, divided in turn into three sections and seven protocols, whose aim is to respect and protect life from any form of abuse, unlawful violence and any form of torture and degrading treatment. Then it pointed out to the abolishment of torture, of slavery and all forms of insulting and inhuman punishment. At the same time, from 1951 to 2000, ECHR (European Convention of Human Rights) found many breaches to the Convention from U.K. government. Court Statistics (Joanna Dawson, Joe- Tayler Todd; 2022), reported 563 judgements concerning the U.K. from 1975 to the end of 2021. Most of them referred the abuse of violence and illegitimate authority held by British public and private bodies in </w:t>
      </w:r>
      <w:r w:rsidRPr="23318D42" w:rsidR="23318D42">
        <w:rPr>
          <w:rFonts w:ascii="Arial" w:hAnsi="Arial" w:eastAsia="Arial" w:cs="Arial"/>
          <w:i w:val="0"/>
          <w:iCs w:val="0"/>
          <w:sz w:val="24"/>
          <w:szCs w:val="24"/>
        </w:rPr>
        <w:t>detentive</w:t>
      </w:r>
      <w:r w:rsidRPr="23318D42" w:rsidR="23318D42">
        <w:rPr>
          <w:rFonts w:ascii="Arial" w:hAnsi="Arial" w:eastAsia="Arial" w:cs="Arial"/>
          <w:i w:val="0"/>
          <w:iCs w:val="0"/>
          <w:sz w:val="24"/>
          <w:szCs w:val="24"/>
        </w:rPr>
        <w:t xml:space="preserve"> treatment and in mental health treatment abuses.</w:t>
      </w:r>
    </w:p>
    <w:p w:rsidR="23318D42" w:rsidP="23318D42" w:rsidRDefault="23318D42" w14:paraId="79C24C95" w14:textId="72EF4A9D">
      <w:pPr>
        <w:pStyle w:val="Normal"/>
        <w:spacing w:line="360" w:lineRule="auto"/>
        <w:jc w:val="both"/>
        <w:rPr>
          <w:rFonts w:ascii="Arial" w:hAnsi="Arial" w:eastAsia="Arial" w:cs="Arial"/>
          <w:i w:val="0"/>
          <w:iCs w:val="0"/>
          <w:sz w:val="24"/>
          <w:szCs w:val="24"/>
        </w:rPr>
      </w:pPr>
      <w:r w:rsidRPr="23318D42" w:rsidR="23318D42">
        <w:rPr>
          <w:rFonts w:ascii="Arial" w:hAnsi="Arial" w:eastAsia="Arial" w:cs="Arial"/>
          <w:i w:val="0"/>
          <w:iCs w:val="0"/>
          <w:sz w:val="24"/>
          <w:szCs w:val="24"/>
        </w:rPr>
        <w:t xml:space="preserve">The European Community Act of 1972 </w:t>
      </w:r>
      <w:r w:rsidRPr="23318D42" w:rsidR="23318D42">
        <w:rPr>
          <w:rFonts w:ascii="Arial" w:hAnsi="Arial" w:eastAsia="Arial" w:cs="Arial"/>
          <w:i w:val="0"/>
          <w:iCs w:val="0"/>
          <w:sz w:val="24"/>
          <w:szCs w:val="24"/>
        </w:rPr>
        <w:t>established</w:t>
      </w:r>
      <w:r w:rsidRPr="23318D42" w:rsidR="23318D42">
        <w:rPr>
          <w:rFonts w:ascii="Arial" w:hAnsi="Arial" w:eastAsia="Arial" w:cs="Arial"/>
          <w:i w:val="0"/>
          <w:iCs w:val="0"/>
          <w:sz w:val="24"/>
          <w:szCs w:val="24"/>
        </w:rPr>
        <w:t xml:space="preserve"> the supremacy of ECHR over British supremacy. The original 8as enacted) welcomed the entrance of United Kingdom into the European Union and it is related to duties and obligations that United Kingdom might comply into a climate of reciprocity and cooperation. The Act was repealed several times until the last revision of the implementation period that lasted on December 31, 2020. </w:t>
      </w:r>
      <w:r w:rsidRPr="23318D42" w:rsidR="23318D42">
        <w:rPr>
          <w:rFonts w:ascii="Arial" w:hAnsi="Arial" w:eastAsia="Arial" w:cs="Arial"/>
          <w:i w:val="1"/>
          <w:iCs w:val="1"/>
          <w:sz w:val="24"/>
          <w:szCs w:val="24"/>
        </w:rPr>
        <w:t xml:space="preserve">De facto, </w:t>
      </w:r>
      <w:r w:rsidRPr="23318D42" w:rsidR="23318D42">
        <w:rPr>
          <w:rFonts w:ascii="Arial" w:hAnsi="Arial" w:eastAsia="Arial" w:cs="Arial"/>
          <w:i w:val="0"/>
          <w:iCs w:val="0"/>
          <w:sz w:val="24"/>
          <w:szCs w:val="24"/>
        </w:rPr>
        <w:t xml:space="preserve">the act decreed the submission of any UK decisional matter to the supremacy of EU Court, by deferring any relevant decision to the final supervision of the EU Court. It legitimates in this way, its right to control any “domestic affairs” of U.K, claiming the absolute hierarchical primacy of EU judicial power over the domestic rules of the country. </w:t>
      </w:r>
    </w:p>
    <w:p w:rsidR="23318D42" w:rsidP="23318D42" w:rsidRDefault="23318D42" w14:paraId="1835FED7" w14:textId="1D8CB2C5">
      <w:pPr>
        <w:pStyle w:val="Normal"/>
        <w:spacing w:line="360" w:lineRule="auto"/>
        <w:jc w:val="both"/>
        <w:rPr>
          <w:rFonts w:ascii="Arial" w:hAnsi="Arial" w:eastAsia="Arial" w:cs="Arial"/>
          <w:i w:val="0"/>
          <w:iCs w:val="0"/>
          <w:noProof w:val="0"/>
          <w:sz w:val="24"/>
          <w:szCs w:val="24"/>
          <w:lang w:val="en-GB"/>
        </w:rPr>
      </w:pPr>
      <w:r w:rsidRPr="23318D42" w:rsidR="23318D42">
        <w:rPr>
          <w:rFonts w:ascii="Arial" w:hAnsi="Arial" w:eastAsia="Arial" w:cs="Arial"/>
          <w:i w:val="0"/>
          <w:iCs w:val="0"/>
          <w:sz w:val="24"/>
          <w:szCs w:val="24"/>
        </w:rPr>
        <w:t>On 26 august 2020, European Commission Act was revised the last time (</w:t>
      </w:r>
      <w:hyperlink r:id="Rdf1badc4f4d348ac">
        <w:r w:rsidRPr="23318D42" w:rsidR="23318D42">
          <w:rPr>
            <w:rStyle w:val="Hyperlink"/>
            <w:rFonts w:ascii="Arial" w:hAnsi="Arial" w:eastAsia="Arial" w:cs="Arial"/>
            <w:noProof w:val="0"/>
            <w:sz w:val="24"/>
            <w:szCs w:val="24"/>
            <w:lang w:val="en-GB"/>
          </w:rPr>
          <w:t>Revised Acts (lawreform.ie),</w:t>
        </w:r>
      </w:hyperlink>
      <w:r w:rsidRPr="23318D42" w:rsidR="23318D42">
        <w:rPr>
          <w:rFonts w:ascii="Arial" w:hAnsi="Arial" w:eastAsia="Arial" w:cs="Arial"/>
          <w:noProof w:val="0"/>
          <w:sz w:val="24"/>
          <w:szCs w:val="24"/>
          <w:lang w:val="en-GB"/>
        </w:rPr>
        <w:t xml:space="preserve"> transforming the European Communities Act, 1972 into </w:t>
      </w:r>
      <w:r w:rsidRPr="23318D42" w:rsidR="23318D42">
        <w:rPr>
          <w:rFonts w:ascii="Arial" w:hAnsi="Arial" w:eastAsia="Arial" w:cs="Arial"/>
          <w:i w:val="1"/>
          <w:iCs w:val="1"/>
          <w:noProof w:val="0"/>
          <w:sz w:val="24"/>
          <w:szCs w:val="24"/>
          <w:lang w:val="en-GB"/>
        </w:rPr>
        <w:t>Civl</w:t>
      </w:r>
      <w:r w:rsidRPr="23318D42" w:rsidR="23318D42">
        <w:rPr>
          <w:rFonts w:ascii="Arial" w:hAnsi="Arial" w:eastAsia="Arial" w:cs="Arial"/>
          <w:i w:val="1"/>
          <w:iCs w:val="1"/>
          <w:noProof w:val="0"/>
          <w:sz w:val="24"/>
          <w:szCs w:val="24"/>
          <w:lang w:val="en-GB"/>
        </w:rPr>
        <w:t xml:space="preserve"> Law and Criminal Law (Miscellaneous Provisions Act) 2020, </w:t>
      </w:r>
      <w:r w:rsidRPr="23318D42" w:rsidR="23318D42">
        <w:rPr>
          <w:rFonts w:ascii="Arial" w:hAnsi="Arial" w:eastAsia="Arial" w:cs="Arial"/>
          <w:i w:val="0"/>
          <w:iCs w:val="0"/>
          <w:noProof w:val="0"/>
          <w:sz w:val="24"/>
          <w:szCs w:val="24"/>
          <w:lang w:val="en-GB"/>
        </w:rPr>
        <w:t xml:space="preserve">bringing the situation back to the United Kingdom in the light of Brexit and the final autonomous rule of the isle in respect with the European Commission, especially in respect with the Strasbourg system. </w:t>
      </w:r>
    </w:p>
    <w:p w:rsidR="23318D42" w:rsidP="23318D42" w:rsidRDefault="23318D42" w14:paraId="027771BB" w14:textId="6689AD1A">
      <w:pPr>
        <w:pStyle w:val="Normal"/>
        <w:spacing w:line="360" w:lineRule="auto"/>
        <w:jc w:val="both"/>
        <w:rPr>
          <w:rFonts w:ascii="Arial" w:hAnsi="Arial" w:eastAsia="Arial" w:cs="Arial"/>
          <w:i w:val="0"/>
          <w:iCs w:val="0"/>
          <w:noProof w:val="0"/>
          <w:sz w:val="24"/>
          <w:szCs w:val="24"/>
          <w:lang w:val="en-GB"/>
        </w:rPr>
      </w:pPr>
      <w:r w:rsidRPr="23318D42" w:rsidR="23318D42">
        <w:rPr>
          <w:rFonts w:ascii="Arial" w:hAnsi="Arial" w:eastAsia="Arial" w:cs="Arial"/>
          <w:i w:val="0"/>
          <w:iCs w:val="0"/>
          <w:noProof w:val="0"/>
          <w:sz w:val="24"/>
          <w:szCs w:val="24"/>
          <w:lang w:val="en-GB"/>
        </w:rPr>
        <w:t xml:space="preserve">The </w:t>
      </w:r>
      <w:r w:rsidRPr="23318D42" w:rsidR="23318D42">
        <w:rPr>
          <w:rFonts w:ascii="Arial" w:hAnsi="Arial" w:eastAsia="Arial" w:cs="Arial"/>
          <w:i w:val="1"/>
          <w:iCs w:val="1"/>
          <w:noProof w:val="0"/>
          <w:sz w:val="24"/>
          <w:szCs w:val="24"/>
          <w:lang w:val="en-GB"/>
        </w:rPr>
        <w:t>“intrusive”</w:t>
      </w:r>
      <w:r w:rsidRPr="23318D42" w:rsidR="23318D42">
        <w:rPr>
          <w:rFonts w:ascii="Arial" w:hAnsi="Arial" w:eastAsia="Arial" w:cs="Arial"/>
          <w:i w:val="0"/>
          <w:iCs w:val="0"/>
          <w:noProof w:val="0"/>
          <w:sz w:val="24"/>
          <w:szCs w:val="24"/>
          <w:lang w:val="en-GB"/>
        </w:rPr>
        <w:t xml:space="preserve"> power of European Union over U.K. has never </w:t>
      </w:r>
      <w:r w:rsidRPr="23318D42" w:rsidR="23318D42">
        <w:rPr>
          <w:rFonts w:ascii="Arial" w:hAnsi="Arial" w:eastAsia="Arial" w:cs="Arial"/>
          <w:i w:val="1"/>
          <w:iCs w:val="1"/>
          <w:noProof w:val="0"/>
          <w:sz w:val="24"/>
          <w:szCs w:val="24"/>
          <w:lang w:val="en-GB"/>
        </w:rPr>
        <w:t>gone out</w:t>
      </w:r>
      <w:r w:rsidRPr="23318D42" w:rsidR="23318D42">
        <w:rPr>
          <w:rFonts w:ascii="Arial" w:hAnsi="Arial" w:eastAsia="Arial" w:cs="Arial"/>
          <w:i w:val="0"/>
          <w:iCs w:val="0"/>
          <w:noProof w:val="0"/>
          <w:sz w:val="24"/>
          <w:szCs w:val="24"/>
          <w:lang w:val="en-GB"/>
        </w:rPr>
        <w:t xml:space="preserve"> on United Kingdom that over the centuries mastered the economic growth and the wealth of the whole Europe. It is not a case that the first manifesto that claimed rights was that of England in 1689 Bill of Rights where Parlaiment claimed its right of freedom and of expression upon the monarchy. It was a model that inspired the US Bill of Rights in 1789 and the European Convention on Human Rights itself. Therefore, it is interesting to notice the conflict of interests between the European Commission and the United Kingdom that led to the inexorable breaking point with the Brexit. </w:t>
      </w:r>
    </w:p>
    <w:p w:rsidR="23318D42" w:rsidP="23318D42" w:rsidRDefault="23318D42" w14:paraId="4EB77E6E" w14:textId="45A382AA">
      <w:pPr>
        <w:pStyle w:val="Normal"/>
        <w:spacing w:line="360" w:lineRule="auto"/>
        <w:jc w:val="both"/>
        <w:rPr>
          <w:rFonts w:ascii="Arial" w:hAnsi="Arial" w:eastAsia="Arial" w:cs="Arial"/>
          <w:i w:val="0"/>
          <w:iCs w:val="0"/>
          <w:noProof w:val="0"/>
          <w:sz w:val="24"/>
          <w:szCs w:val="24"/>
          <w:lang w:val="en-GB"/>
        </w:rPr>
      </w:pPr>
      <w:r w:rsidRPr="23318D42" w:rsidR="23318D42">
        <w:rPr>
          <w:rFonts w:ascii="Arial" w:hAnsi="Arial" w:eastAsia="Arial" w:cs="Arial"/>
          <w:i w:val="0"/>
          <w:iCs w:val="0"/>
          <w:noProof w:val="0"/>
          <w:sz w:val="24"/>
          <w:szCs w:val="24"/>
          <w:lang w:val="en-GB"/>
        </w:rPr>
        <w:t xml:space="preserve">In 1998, the Human Rights Act took place in the United Kingdom where most of the articles amended in the European Convention on Human Rights entered directly into force in the English courts, by overturning the law-making process in the United Kingdom. </w:t>
      </w:r>
    </w:p>
    <w:p w:rsidR="23318D42" w:rsidP="23318D42" w:rsidRDefault="23318D42" w14:paraId="76D5FE52" w14:textId="547AFF4D">
      <w:pPr>
        <w:pStyle w:val="Normal"/>
        <w:spacing w:line="360" w:lineRule="auto"/>
        <w:jc w:val="both"/>
        <w:rPr>
          <w:rFonts w:ascii="Arial" w:hAnsi="Arial" w:eastAsia="Arial" w:cs="Arial"/>
          <w:i w:val="0"/>
          <w:iCs w:val="0"/>
          <w:noProof w:val="0"/>
          <w:sz w:val="24"/>
          <w:szCs w:val="24"/>
          <w:lang w:val="en-GB"/>
        </w:rPr>
      </w:pPr>
      <w:r w:rsidRPr="23318D42" w:rsidR="23318D42">
        <w:rPr>
          <w:rFonts w:ascii="Arial" w:hAnsi="Arial" w:eastAsia="Arial" w:cs="Arial"/>
          <w:i w:val="0"/>
          <w:iCs w:val="0"/>
          <w:noProof w:val="0"/>
          <w:sz w:val="24"/>
          <w:szCs w:val="24"/>
          <w:lang w:val="en-GB"/>
        </w:rPr>
        <w:t xml:space="preserve">Before becoming effective any English lay might </w:t>
      </w:r>
      <w:r w:rsidRPr="23318D42" w:rsidR="23318D42">
        <w:rPr>
          <w:rFonts w:ascii="Arial" w:hAnsi="Arial" w:eastAsia="Arial" w:cs="Arial"/>
          <w:i w:val="0"/>
          <w:iCs w:val="0"/>
          <w:noProof w:val="0"/>
          <w:sz w:val="24"/>
          <w:szCs w:val="24"/>
          <w:lang w:val="en-GB"/>
        </w:rPr>
        <w:t>comply with</w:t>
      </w:r>
      <w:r w:rsidRPr="23318D42" w:rsidR="23318D42">
        <w:rPr>
          <w:rFonts w:ascii="Arial" w:hAnsi="Arial" w:eastAsia="Arial" w:cs="Arial"/>
          <w:i w:val="0"/>
          <w:iCs w:val="0"/>
          <w:noProof w:val="0"/>
          <w:sz w:val="24"/>
          <w:szCs w:val="24"/>
          <w:lang w:val="en-GB"/>
        </w:rPr>
        <w:t xml:space="preserve"> the Convention programs (Martin Partington; 60) and might be scrutinised by the Parliamentary joint compliant. The problem is to </w:t>
      </w:r>
      <w:r w:rsidRPr="23318D42" w:rsidR="23318D42">
        <w:rPr>
          <w:rFonts w:ascii="Arial" w:hAnsi="Arial" w:eastAsia="Arial" w:cs="Arial"/>
          <w:i w:val="0"/>
          <w:iCs w:val="0"/>
          <w:noProof w:val="0"/>
          <w:sz w:val="24"/>
          <w:szCs w:val="24"/>
          <w:lang w:val="en-GB"/>
        </w:rPr>
        <w:t>establish</w:t>
      </w:r>
      <w:r w:rsidRPr="23318D42" w:rsidR="23318D42">
        <w:rPr>
          <w:rFonts w:ascii="Arial" w:hAnsi="Arial" w:eastAsia="Arial" w:cs="Arial"/>
          <w:i w:val="0"/>
          <w:iCs w:val="0"/>
          <w:noProof w:val="0"/>
          <w:sz w:val="24"/>
          <w:szCs w:val="24"/>
          <w:lang w:val="en-GB"/>
        </w:rPr>
        <w:t xml:space="preserve"> to which extent the judicial power in U.K. </w:t>
      </w:r>
      <w:r w:rsidRPr="23318D42" w:rsidR="23318D42">
        <w:rPr>
          <w:rFonts w:ascii="Arial" w:hAnsi="Arial" w:eastAsia="Arial" w:cs="Arial"/>
          <w:i w:val="0"/>
          <w:iCs w:val="0"/>
          <w:noProof w:val="0"/>
          <w:sz w:val="24"/>
          <w:szCs w:val="24"/>
          <w:lang w:val="en-GB"/>
        </w:rPr>
        <w:t>has got</w:t>
      </w:r>
      <w:r w:rsidRPr="23318D42" w:rsidR="23318D42">
        <w:rPr>
          <w:rFonts w:ascii="Arial" w:hAnsi="Arial" w:eastAsia="Arial" w:cs="Arial"/>
          <w:i w:val="0"/>
          <w:iCs w:val="0"/>
          <w:noProof w:val="0"/>
          <w:sz w:val="24"/>
          <w:szCs w:val="24"/>
          <w:lang w:val="en-GB"/>
        </w:rPr>
        <w:t xml:space="preserve"> the freedom of expression and in which terms it is </w:t>
      </w:r>
      <w:r w:rsidRPr="23318D42" w:rsidR="23318D42">
        <w:rPr>
          <w:rFonts w:ascii="Arial" w:hAnsi="Arial" w:eastAsia="Arial" w:cs="Arial"/>
          <w:i w:val="0"/>
          <w:iCs w:val="0"/>
          <w:noProof w:val="0"/>
          <w:sz w:val="24"/>
          <w:szCs w:val="24"/>
          <w:lang w:val="en-GB"/>
        </w:rPr>
        <w:t>totally compatible</w:t>
      </w:r>
      <w:r w:rsidRPr="23318D42" w:rsidR="23318D42">
        <w:rPr>
          <w:rFonts w:ascii="Arial" w:hAnsi="Arial" w:eastAsia="Arial" w:cs="Arial"/>
          <w:i w:val="0"/>
          <w:iCs w:val="0"/>
          <w:noProof w:val="0"/>
          <w:sz w:val="24"/>
          <w:szCs w:val="24"/>
          <w:lang w:val="en-GB"/>
        </w:rPr>
        <w:t xml:space="preserve"> with the principles expressed in the Parliament (Young; 53). When the Parliament makes law, it may happen that it should infringe the human rights. Its legislative power, in fact, goes beyond human rights. Although public law allows citizens to appeal against Parliament Acts, there is incompatibility between Human </w:t>
      </w:r>
      <w:r w:rsidRPr="23318D42" w:rsidR="23318D42">
        <w:rPr>
          <w:rFonts w:ascii="Arial" w:hAnsi="Arial" w:eastAsia="Arial" w:cs="Arial"/>
          <w:i w:val="0"/>
          <w:iCs w:val="0"/>
          <w:noProof w:val="0"/>
          <w:sz w:val="24"/>
          <w:szCs w:val="24"/>
          <w:lang w:val="en-GB"/>
        </w:rPr>
        <w:t>Rights</w:t>
      </w:r>
      <w:r w:rsidRPr="23318D42" w:rsidR="23318D42">
        <w:rPr>
          <w:rFonts w:ascii="Arial" w:hAnsi="Arial" w:eastAsia="Arial" w:cs="Arial"/>
          <w:i w:val="0"/>
          <w:iCs w:val="0"/>
          <w:noProof w:val="0"/>
          <w:sz w:val="24"/>
          <w:szCs w:val="24"/>
          <w:lang w:val="en-GB"/>
        </w:rPr>
        <w:t xml:space="preserve"> and Parliament Acts. </w:t>
      </w:r>
    </w:p>
    <w:p w:rsidR="23318D42" w:rsidP="23318D42" w:rsidRDefault="23318D42" w14:paraId="04283765" w14:textId="36CC6189">
      <w:pPr>
        <w:pStyle w:val="Normal"/>
        <w:spacing w:line="360" w:lineRule="auto"/>
        <w:jc w:val="both"/>
        <w:rPr>
          <w:rFonts w:ascii="Arial" w:hAnsi="Arial" w:eastAsia="Arial" w:cs="Arial"/>
          <w:i w:val="0"/>
          <w:iCs w:val="0"/>
          <w:noProof w:val="0"/>
          <w:sz w:val="24"/>
          <w:szCs w:val="24"/>
          <w:lang w:val="en-GB"/>
        </w:rPr>
      </w:pPr>
      <w:r w:rsidRPr="23318D42" w:rsidR="23318D42">
        <w:rPr>
          <w:rFonts w:ascii="Arial" w:hAnsi="Arial" w:eastAsia="Arial" w:cs="Arial"/>
          <w:i w:val="0"/>
          <w:iCs w:val="0"/>
          <w:noProof w:val="0"/>
          <w:sz w:val="24"/>
          <w:szCs w:val="24"/>
          <w:lang w:val="en-GB"/>
        </w:rPr>
        <w:t xml:space="preserve">This is the first real obstacle that a citizen may not overwhelm with the Bill of the Rights Bill entered into force. Much concern is due to the principle of incompatibility between the supremacy of judicial power and the deferment to the European Commission on Human Rights. It should make some fundamental rights not enforceable anymore – as constrained to the Parliament supremacy irrespective of Commission’s devolution. The Bill of Rights Bill should hold back some privileges and should breach some human rights. Born </w:t>
      </w:r>
      <w:r w:rsidRPr="23318D42" w:rsidR="23318D42">
        <w:rPr>
          <w:rFonts w:ascii="Arial" w:hAnsi="Arial" w:eastAsia="Arial" w:cs="Arial"/>
          <w:i w:val="0"/>
          <w:iCs w:val="0"/>
          <w:noProof w:val="0"/>
          <w:sz w:val="24"/>
          <w:szCs w:val="24"/>
          <w:lang w:val="en-GB"/>
        </w:rPr>
        <w:t>essentially by</w:t>
      </w:r>
      <w:r w:rsidRPr="23318D42" w:rsidR="23318D42">
        <w:rPr>
          <w:rFonts w:ascii="Arial" w:hAnsi="Arial" w:eastAsia="Arial" w:cs="Arial"/>
          <w:i w:val="0"/>
          <w:iCs w:val="0"/>
          <w:noProof w:val="0"/>
          <w:sz w:val="24"/>
          <w:szCs w:val="24"/>
          <w:lang w:val="en-GB"/>
        </w:rPr>
        <w:t xml:space="preserve"> the purpose of autonomously regulate the growth of the country, and to make policies that foster the capital investment throughout the globalised world, the Bill of Rights Bill could exclude those people that are classified as “economically weak” the unemployed, the outsiders, and the immigrants. </w:t>
      </w:r>
    </w:p>
    <w:p w:rsidR="23318D42" w:rsidP="23318D42" w:rsidRDefault="23318D42" w14:paraId="5BF22518" w14:textId="57FE4B80">
      <w:pPr>
        <w:pStyle w:val="Normal"/>
        <w:spacing w:line="360" w:lineRule="auto"/>
        <w:jc w:val="both"/>
        <w:rPr>
          <w:rFonts w:ascii="Arial" w:hAnsi="Arial" w:eastAsia="Arial" w:cs="Arial"/>
          <w:noProof w:val="0"/>
          <w:sz w:val="24"/>
          <w:szCs w:val="24"/>
          <w:lang w:val="en-GB"/>
        </w:rPr>
      </w:pPr>
      <w:r w:rsidRPr="23318D42" w:rsidR="23318D42">
        <w:rPr>
          <w:rFonts w:ascii="Arial" w:hAnsi="Arial" w:eastAsia="Arial" w:cs="Arial"/>
          <w:i w:val="0"/>
          <w:iCs w:val="0"/>
          <w:noProof w:val="0"/>
          <w:sz w:val="24"/>
          <w:szCs w:val="24"/>
          <w:lang w:val="en-GB"/>
        </w:rPr>
        <w:t xml:space="preserve">A policy that exclusively relies on itself could disaggregate and lead to economic and social discrepancies, as well as a total distrust on law and its applications. Judicial system is undermined by this repeal that is unwanted, </w:t>
      </w:r>
      <w:r w:rsidRPr="23318D42" w:rsidR="23318D42">
        <w:rPr>
          <w:rFonts w:ascii="Arial" w:hAnsi="Arial" w:eastAsia="Arial" w:cs="Arial"/>
          <w:i w:val="0"/>
          <w:iCs w:val="0"/>
          <w:noProof w:val="0"/>
          <w:sz w:val="24"/>
          <w:szCs w:val="24"/>
          <w:lang w:val="en-GB"/>
        </w:rPr>
        <w:t>unnecessary</w:t>
      </w:r>
      <w:r w:rsidRPr="23318D42" w:rsidR="23318D42">
        <w:rPr>
          <w:rFonts w:ascii="Arial" w:hAnsi="Arial" w:eastAsia="Arial" w:cs="Arial"/>
          <w:i w:val="0"/>
          <w:iCs w:val="0"/>
          <w:noProof w:val="0"/>
          <w:sz w:val="24"/>
          <w:szCs w:val="24"/>
          <w:lang w:val="en-GB"/>
        </w:rPr>
        <w:t xml:space="preserve"> and instable. It cannot grant the human rights as the Human Right Act did and the Bill of Right Bill has been made irrespectively to </w:t>
      </w:r>
      <w:r w:rsidRPr="23318D42" w:rsidR="23318D42">
        <w:rPr>
          <w:rFonts w:ascii="Arial" w:hAnsi="Arial" w:eastAsia="Arial" w:cs="Arial"/>
          <w:i w:val="1"/>
          <w:iCs w:val="1"/>
          <w:noProof w:val="0"/>
          <w:sz w:val="24"/>
          <w:szCs w:val="24"/>
          <w:lang w:val="en-GB"/>
        </w:rPr>
        <w:t>legal and policy analysis on their plans.(</w:t>
      </w:r>
      <w:hyperlink r:id="R801520f47bdb43f0">
        <w:r w:rsidRPr="23318D42" w:rsidR="23318D42">
          <w:rPr>
            <w:rStyle w:val="Hyperlink"/>
            <w:rFonts w:ascii="Arial" w:hAnsi="Arial" w:eastAsia="Arial" w:cs="Arial"/>
            <w:noProof w:val="0"/>
            <w:sz w:val="24"/>
            <w:szCs w:val="24"/>
            <w:lang w:val="en-GB"/>
          </w:rPr>
          <w:t>Joint UK Civil Society Briefing on the Bill of Rights Bill | Human Rights Watch (hrw.org</w:t>
        </w:r>
        <w:r w:rsidRPr="23318D42" w:rsidR="23318D42">
          <w:rPr>
            <w:rStyle w:val="Hyperlink"/>
            <w:rFonts w:ascii="Arial" w:hAnsi="Arial" w:eastAsia="Arial" w:cs="Arial"/>
            <w:noProof w:val="0"/>
            <w:color w:val="auto"/>
            <w:sz w:val="24"/>
            <w:szCs w:val="24"/>
            <w:u w:val="none"/>
            <w:lang w:val="en-GB"/>
          </w:rPr>
          <w:t>).</w:t>
        </w:r>
      </w:hyperlink>
      <w:r w:rsidRPr="23318D42" w:rsidR="23318D42">
        <w:rPr>
          <w:rFonts w:ascii="Arial" w:hAnsi="Arial" w:eastAsia="Arial" w:cs="Arial"/>
          <w:noProof w:val="0"/>
          <w:sz w:val="24"/>
          <w:szCs w:val="24"/>
          <w:lang w:val="en-GB"/>
        </w:rPr>
        <w:t xml:space="preserve"> It did not consider the report of Human Rights commissioners and it did not involve people to take actively part to the numerous changes and repeals that took place before its final approval. It considered the superior interest of the State despite the real need of the single cases. Caes of children removal from their families as 26.000 cases of adult neglecting, mistreating or assaulting children in 2021. </w:t>
      </w:r>
    </w:p>
    <w:p w:rsidR="23318D42" w:rsidP="23318D42" w:rsidRDefault="23318D42" w14:paraId="479E15DB" w14:textId="678021A4">
      <w:pPr>
        <w:pStyle w:val="Normal"/>
        <w:spacing w:line="360" w:lineRule="auto"/>
        <w:jc w:val="both"/>
        <w:rPr>
          <w:rFonts w:ascii="Arial" w:hAnsi="Arial" w:eastAsia="Arial" w:cs="Arial"/>
          <w:noProof w:val="0"/>
          <w:sz w:val="24"/>
          <w:szCs w:val="24"/>
          <w:lang w:val="en-GB"/>
        </w:rPr>
      </w:pPr>
      <w:r w:rsidRPr="23318D42" w:rsidR="23318D42">
        <w:rPr>
          <w:rFonts w:ascii="Arial" w:hAnsi="Arial" w:eastAsia="Arial" w:cs="Arial"/>
          <w:noProof w:val="0"/>
          <w:sz w:val="24"/>
          <w:szCs w:val="24"/>
          <w:lang w:val="en-GB"/>
        </w:rPr>
        <w:t xml:space="preserve">The autonomy of interpret legislation from Courts, is now partially lost by the supremacy of the Bill, which cannot protect anymore the public from human rights abuses and for public bodies to </w:t>
      </w:r>
      <w:r w:rsidRPr="23318D42" w:rsidR="23318D42">
        <w:rPr>
          <w:rFonts w:ascii="Arial" w:hAnsi="Arial" w:eastAsia="Arial" w:cs="Arial"/>
          <w:noProof w:val="0"/>
          <w:sz w:val="24"/>
          <w:szCs w:val="24"/>
          <w:lang w:val="en-GB"/>
        </w:rPr>
        <w:t>comply with</w:t>
      </w:r>
      <w:r w:rsidRPr="23318D42" w:rsidR="23318D42">
        <w:rPr>
          <w:rFonts w:ascii="Arial" w:hAnsi="Arial" w:eastAsia="Arial" w:cs="Arial"/>
          <w:noProof w:val="0"/>
          <w:sz w:val="24"/>
          <w:szCs w:val="24"/>
          <w:lang w:val="en-GB"/>
        </w:rPr>
        <w:t xml:space="preserve"> human rights with the risk of jeopardising the </w:t>
      </w:r>
      <w:r w:rsidRPr="23318D42" w:rsidR="23318D42">
        <w:rPr>
          <w:rFonts w:ascii="Arial" w:hAnsi="Arial" w:eastAsia="Arial" w:cs="Arial"/>
          <w:noProof w:val="0"/>
          <w:sz w:val="24"/>
          <w:szCs w:val="24"/>
          <w:lang w:val="en-GB"/>
        </w:rPr>
        <w:t>single case</w:t>
      </w:r>
      <w:r w:rsidRPr="23318D42" w:rsidR="23318D42">
        <w:rPr>
          <w:rFonts w:ascii="Arial" w:hAnsi="Arial" w:eastAsia="Arial" w:cs="Arial"/>
          <w:noProof w:val="0"/>
          <w:sz w:val="24"/>
          <w:szCs w:val="24"/>
          <w:lang w:val="en-GB"/>
        </w:rPr>
        <w:t xml:space="preserve"> and of </w:t>
      </w:r>
      <w:r w:rsidRPr="23318D42" w:rsidR="23318D42">
        <w:rPr>
          <w:rFonts w:ascii="Arial" w:hAnsi="Arial" w:eastAsia="Arial" w:cs="Arial"/>
          <w:noProof w:val="0"/>
          <w:sz w:val="24"/>
          <w:szCs w:val="24"/>
          <w:lang w:val="en-GB"/>
        </w:rPr>
        <w:t>submitting</w:t>
      </w:r>
      <w:r w:rsidRPr="23318D42" w:rsidR="23318D42">
        <w:rPr>
          <w:rFonts w:ascii="Arial" w:hAnsi="Arial" w:eastAsia="Arial" w:cs="Arial"/>
          <w:noProof w:val="0"/>
          <w:sz w:val="24"/>
          <w:szCs w:val="24"/>
          <w:lang w:val="en-GB"/>
        </w:rPr>
        <w:t xml:space="preserve"> any decision to that of the Minister.</w:t>
      </w:r>
    </w:p>
    <w:p w:rsidR="23318D42" w:rsidP="23318D42" w:rsidRDefault="23318D42" w14:paraId="2C3C042A" w14:textId="3D3FF69D">
      <w:pPr>
        <w:pStyle w:val="Normal"/>
        <w:spacing w:line="360" w:lineRule="auto"/>
        <w:jc w:val="both"/>
        <w:rPr>
          <w:rFonts w:ascii="Arial" w:hAnsi="Arial" w:eastAsia="Arial" w:cs="Arial"/>
          <w:noProof w:val="0"/>
          <w:sz w:val="24"/>
          <w:szCs w:val="24"/>
          <w:lang w:val="en-GB"/>
        </w:rPr>
      </w:pPr>
      <w:r w:rsidRPr="23318D42" w:rsidR="23318D42">
        <w:rPr>
          <w:rFonts w:ascii="Arial" w:hAnsi="Arial" w:eastAsia="Arial" w:cs="Arial"/>
          <w:noProof w:val="0"/>
          <w:sz w:val="24"/>
          <w:szCs w:val="24"/>
          <w:lang w:val="en-GB"/>
        </w:rPr>
        <w:t xml:space="preserve">Last and not least, the pre-settled and settled status have automatically put many foreigners in condition of going away from United Kingdom with more decisional power to the employers and capitalist, who </w:t>
      </w:r>
      <w:r w:rsidRPr="23318D42" w:rsidR="23318D42">
        <w:rPr>
          <w:rFonts w:ascii="Arial" w:hAnsi="Arial" w:eastAsia="Arial" w:cs="Arial"/>
          <w:noProof w:val="0"/>
          <w:sz w:val="24"/>
          <w:szCs w:val="24"/>
          <w:lang w:val="en-GB"/>
        </w:rPr>
        <w:t>failed to</w:t>
      </w:r>
      <w:r w:rsidRPr="23318D42" w:rsidR="23318D42">
        <w:rPr>
          <w:rFonts w:ascii="Arial" w:hAnsi="Arial" w:eastAsia="Arial" w:cs="Arial"/>
          <w:noProof w:val="0"/>
          <w:sz w:val="24"/>
          <w:szCs w:val="24"/>
          <w:lang w:val="en-GB"/>
        </w:rPr>
        <w:t xml:space="preserve"> ensure a balanced salary in respect to the worked hours, for example. </w:t>
      </w:r>
    </w:p>
    <w:p w:rsidR="23318D42" w:rsidP="23318D42" w:rsidRDefault="23318D42" w14:paraId="232D28C9" w14:textId="324CB407">
      <w:pPr>
        <w:pStyle w:val="Normal"/>
        <w:spacing w:line="360" w:lineRule="auto"/>
        <w:jc w:val="both"/>
        <w:rPr>
          <w:rFonts w:ascii="Arial" w:hAnsi="Arial" w:eastAsia="Arial" w:cs="Arial"/>
          <w:noProof w:val="0"/>
          <w:sz w:val="24"/>
          <w:szCs w:val="24"/>
          <w:lang w:val="en-GB"/>
        </w:rPr>
      </w:pPr>
      <w:r w:rsidRPr="23318D42" w:rsidR="23318D42">
        <w:rPr>
          <w:rFonts w:ascii="Arial" w:hAnsi="Arial" w:eastAsia="Arial" w:cs="Arial"/>
          <w:noProof w:val="0"/>
          <w:sz w:val="24"/>
          <w:szCs w:val="24"/>
          <w:lang w:val="en-GB"/>
        </w:rPr>
        <w:t xml:space="preserve">This running towards to the capitalism by any means and this willing of revenge itself from years of European supremacy should step back some ancient “prides” and disrespectful privileges as well as make U.K. less controlled under the human rights claiming – execution. This contributes to make it self-isolate from the rest of the world. </w:t>
      </w:r>
    </w:p>
    <w:p w:rsidR="23318D42" w:rsidP="23318D42" w:rsidRDefault="23318D42" w14:paraId="315997D0" w14:textId="555EEC3D">
      <w:pPr>
        <w:pStyle w:val="Normal"/>
        <w:spacing w:line="360" w:lineRule="auto"/>
        <w:jc w:val="both"/>
        <w:rPr>
          <w:rFonts w:ascii="Arial" w:hAnsi="Arial" w:eastAsia="Arial" w:cs="Arial"/>
          <w:noProof w:val="0"/>
          <w:sz w:val="24"/>
          <w:szCs w:val="24"/>
          <w:lang w:val="en-GB"/>
        </w:rPr>
      </w:pPr>
      <w:r w:rsidRPr="23318D42" w:rsidR="23318D42">
        <w:rPr>
          <w:rFonts w:ascii="Arial" w:hAnsi="Arial" w:eastAsia="Arial" w:cs="Arial"/>
          <w:noProof w:val="0"/>
          <w:sz w:val="24"/>
          <w:szCs w:val="24"/>
          <w:lang w:val="en-GB"/>
        </w:rPr>
        <w:t xml:space="preserve">Judicial power in this sense may be even more restrictive and less indulgent towards human right, by provoking hatred situations and racist behaviour. It is </w:t>
      </w:r>
      <w:r w:rsidRPr="23318D42" w:rsidR="23318D42">
        <w:rPr>
          <w:rFonts w:ascii="Arial" w:hAnsi="Arial" w:eastAsia="Arial" w:cs="Arial"/>
          <w:noProof w:val="0"/>
          <w:sz w:val="24"/>
          <w:szCs w:val="24"/>
          <w:lang w:val="en-GB"/>
        </w:rPr>
        <w:t>very important</w:t>
      </w:r>
      <w:r w:rsidRPr="23318D42" w:rsidR="23318D42">
        <w:rPr>
          <w:rFonts w:ascii="Arial" w:hAnsi="Arial" w:eastAsia="Arial" w:cs="Arial"/>
          <w:noProof w:val="0"/>
          <w:sz w:val="24"/>
          <w:szCs w:val="24"/>
          <w:lang w:val="en-GB"/>
        </w:rPr>
        <w:t xml:space="preserve"> to counteract this phenomenon by comparing British law to European Commission on Human Right by balancing both powers, the judicial and the executive ones.  </w:t>
      </w:r>
    </w:p>
    <w:p w:rsidR="23318D42" w:rsidP="23318D42" w:rsidRDefault="23318D42" w14:paraId="4D5939A1" w14:textId="04558DA9">
      <w:pPr>
        <w:pStyle w:val="Normal"/>
        <w:spacing w:line="360" w:lineRule="auto"/>
        <w:jc w:val="both"/>
        <w:rPr>
          <w:rFonts w:ascii="Arial" w:hAnsi="Arial" w:eastAsia="Arial" w:cs="Arial"/>
          <w:i w:val="0"/>
          <w:iCs w:val="0"/>
          <w:sz w:val="24"/>
          <w:szCs w:val="24"/>
        </w:rPr>
      </w:pPr>
    </w:p>
    <w:p w:rsidR="23318D42" w:rsidP="23318D42" w:rsidRDefault="23318D42" w14:paraId="382ACEC7" w14:textId="2EA24C72">
      <w:pPr>
        <w:pStyle w:val="Normal"/>
        <w:spacing w:line="360" w:lineRule="auto"/>
        <w:jc w:val="both"/>
        <w:rPr>
          <w:rFonts w:ascii="Arial" w:hAnsi="Arial" w:eastAsia="Arial" w:cs="Arial"/>
          <w:i w:val="0"/>
          <w:iCs w:val="0"/>
          <w:sz w:val="24"/>
          <w:szCs w:val="24"/>
        </w:rPr>
      </w:pPr>
      <w:r w:rsidRPr="23318D42" w:rsidR="23318D42">
        <w:rPr>
          <w:rFonts w:ascii="Arial" w:hAnsi="Arial" w:eastAsia="Arial" w:cs="Arial"/>
          <w:i w:val="0"/>
          <w:iCs w:val="0"/>
          <w:sz w:val="24"/>
          <w:szCs w:val="24"/>
        </w:rPr>
        <w:t xml:space="preserve"> </w:t>
      </w:r>
    </w:p>
    <w:p w:rsidR="23318D42" w:rsidP="23318D42" w:rsidRDefault="23318D42" w14:paraId="0F41BADB" w14:textId="2D2AA9BE">
      <w:pPr>
        <w:pStyle w:val="Normal"/>
        <w:spacing w:line="360" w:lineRule="auto"/>
        <w:jc w:val="both"/>
        <w:rPr>
          <w:rFonts w:ascii="Arial" w:hAnsi="Arial" w:eastAsia="Arial" w:cs="Arial"/>
          <w:i w:val="0"/>
          <w:iCs w:val="0"/>
          <w:sz w:val="24"/>
          <w:szCs w:val="24"/>
        </w:rPr>
      </w:pPr>
    </w:p>
    <w:p w:rsidR="23318D42" w:rsidP="23318D42" w:rsidRDefault="23318D42" w14:paraId="3DDEEA2E" w14:textId="3F9EE117">
      <w:pPr>
        <w:pStyle w:val="Normal"/>
        <w:spacing w:line="360" w:lineRule="auto"/>
        <w:jc w:val="both"/>
        <w:rPr>
          <w:rFonts w:ascii="Arial" w:hAnsi="Arial" w:eastAsia="Arial" w:cs="Arial"/>
          <w:i w:val="0"/>
          <w:iCs w:val="0"/>
          <w:sz w:val="24"/>
          <w:szCs w:val="24"/>
        </w:rPr>
      </w:pPr>
    </w:p>
    <w:p w:rsidR="23318D42" w:rsidP="23318D42" w:rsidRDefault="23318D42" w14:paraId="5CCADD4F" w14:textId="267AF879">
      <w:pPr>
        <w:pStyle w:val="Normal"/>
        <w:spacing w:line="360" w:lineRule="auto"/>
        <w:jc w:val="both"/>
        <w:rPr>
          <w:rFonts w:ascii="Arial" w:hAnsi="Arial" w:eastAsia="Arial" w:cs="Arial"/>
          <w:i w:val="0"/>
          <w:iCs w:val="0"/>
          <w:sz w:val="24"/>
          <w:szCs w:val="24"/>
        </w:rPr>
      </w:pPr>
    </w:p>
    <w:p w:rsidR="23318D42" w:rsidP="23318D42" w:rsidRDefault="23318D42" w14:paraId="7B62A29F" w14:textId="09050DC5">
      <w:pPr>
        <w:pStyle w:val="Normal"/>
        <w:spacing w:line="360" w:lineRule="auto"/>
        <w:jc w:val="center"/>
        <w:rPr>
          <w:rFonts w:ascii="Arial" w:hAnsi="Arial" w:eastAsia="Arial" w:cs="Arial"/>
          <w:b w:val="1"/>
          <w:bCs w:val="1"/>
          <w:i w:val="0"/>
          <w:iCs w:val="0"/>
          <w:sz w:val="24"/>
          <w:szCs w:val="24"/>
        </w:rPr>
      </w:pPr>
      <w:r w:rsidRPr="23318D42" w:rsidR="23318D42">
        <w:rPr>
          <w:rFonts w:ascii="Arial" w:hAnsi="Arial" w:eastAsia="Arial" w:cs="Arial"/>
          <w:b w:val="1"/>
          <w:bCs w:val="1"/>
          <w:i w:val="0"/>
          <w:iCs w:val="0"/>
          <w:sz w:val="24"/>
          <w:szCs w:val="24"/>
        </w:rPr>
        <w:t xml:space="preserve">SITOGRAPHY </w:t>
      </w:r>
    </w:p>
    <w:p w:rsidR="23318D42" w:rsidP="23318D42" w:rsidRDefault="23318D42" w14:paraId="2D05EDAD" w14:textId="7B067195">
      <w:pPr>
        <w:pStyle w:val="Normal"/>
        <w:spacing w:line="360" w:lineRule="auto"/>
        <w:jc w:val="both"/>
        <w:rPr>
          <w:rFonts w:ascii="Arial" w:hAnsi="Arial" w:eastAsia="Arial" w:cs="Arial"/>
          <w:noProof w:val="0"/>
          <w:sz w:val="24"/>
          <w:szCs w:val="24"/>
          <w:lang w:val="en-GB"/>
        </w:rPr>
      </w:pPr>
      <w:hyperlink r:id="R1a82a5e5c72d4998">
        <w:r w:rsidRPr="23318D42" w:rsidR="23318D42">
          <w:rPr>
            <w:rStyle w:val="Hyperlink"/>
            <w:rFonts w:ascii="Arial" w:hAnsi="Arial" w:eastAsia="Arial" w:cs="Arial"/>
            <w:noProof w:val="0"/>
            <w:sz w:val="24"/>
            <w:szCs w:val="24"/>
            <w:lang w:val="en-GB"/>
          </w:rPr>
          <w:t>UK government to set its own laws for its own people as Brexit Freedoms Bill introduced - GOV.UK (www.gov.uk)</w:t>
        </w:r>
      </w:hyperlink>
    </w:p>
    <w:p w:rsidR="23318D42" w:rsidP="23318D42" w:rsidRDefault="23318D42" w14:paraId="0F8A45AC" w14:textId="28CB2D9F">
      <w:pPr>
        <w:pStyle w:val="Normal"/>
        <w:spacing w:line="360" w:lineRule="auto"/>
        <w:jc w:val="both"/>
        <w:rPr>
          <w:rFonts w:ascii="Arial" w:hAnsi="Arial" w:eastAsia="Arial" w:cs="Arial"/>
          <w:noProof w:val="0"/>
          <w:sz w:val="24"/>
          <w:szCs w:val="24"/>
          <w:lang w:val="en-GB"/>
        </w:rPr>
      </w:pPr>
      <w:hyperlink r:id="R9821ac2d34f24d87">
        <w:r w:rsidRPr="23318D42" w:rsidR="23318D42">
          <w:rPr>
            <w:rStyle w:val="Hyperlink"/>
            <w:rFonts w:ascii="Arial" w:hAnsi="Arial" w:eastAsia="Arial" w:cs="Arial"/>
            <w:noProof w:val="0"/>
            <w:sz w:val="24"/>
            <w:szCs w:val="24"/>
            <w:lang w:val="en-GB"/>
          </w:rPr>
          <w:t>How are your human rights protected by the courts? - Citizens Advice</w:t>
        </w:r>
      </w:hyperlink>
    </w:p>
    <w:p w:rsidR="23318D42" w:rsidP="23318D42" w:rsidRDefault="23318D42" w14:paraId="53432FDD" w14:textId="0F33B8FE">
      <w:pPr>
        <w:pStyle w:val="Normal"/>
        <w:spacing w:line="360" w:lineRule="auto"/>
        <w:jc w:val="both"/>
        <w:rPr>
          <w:rFonts w:ascii="Arial" w:hAnsi="Arial" w:eastAsia="Arial" w:cs="Arial"/>
          <w:noProof w:val="0"/>
          <w:sz w:val="24"/>
          <w:szCs w:val="24"/>
          <w:lang w:val="en-GB"/>
        </w:rPr>
      </w:pPr>
      <w:hyperlink r:id="R5ba65cdd57f146a6">
        <w:r w:rsidRPr="23318D42" w:rsidR="23318D42">
          <w:rPr>
            <w:rStyle w:val="Hyperlink"/>
            <w:rFonts w:ascii="Arial" w:hAnsi="Arial" w:eastAsia="Arial" w:cs="Arial"/>
            <w:noProof w:val="0"/>
            <w:sz w:val="24"/>
            <w:szCs w:val="24"/>
            <w:lang w:val="en-GB"/>
          </w:rPr>
          <w:t>Bill of Rights Bill (parliament.uk)</w:t>
        </w:r>
      </w:hyperlink>
    </w:p>
    <w:p w:rsidR="23318D42" w:rsidP="23318D42" w:rsidRDefault="23318D42" w14:paraId="0FA6FC4F" w14:textId="7494936F">
      <w:pPr>
        <w:pStyle w:val="Normal"/>
        <w:spacing w:line="360" w:lineRule="auto"/>
        <w:jc w:val="both"/>
        <w:rPr>
          <w:rFonts w:ascii="Arial" w:hAnsi="Arial" w:eastAsia="Arial" w:cs="Arial"/>
          <w:noProof w:val="0"/>
          <w:sz w:val="24"/>
          <w:szCs w:val="24"/>
          <w:lang w:val="en-GB"/>
        </w:rPr>
      </w:pPr>
      <w:hyperlink r:id="R68a48c0d7b204d07">
        <w:r w:rsidRPr="23318D42" w:rsidR="23318D42">
          <w:rPr>
            <w:rStyle w:val="Hyperlink"/>
            <w:rFonts w:ascii="Arial" w:hAnsi="Arial" w:eastAsia="Arial" w:cs="Arial"/>
            <w:noProof w:val="0"/>
            <w:sz w:val="24"/>
            <w:szCs w:val="24"/>
            <w:lang w:val="en-GB"/>
          </w:rPr>
          <w:t>Joint UK Civil Society Briefing on the Bill of Rights Bill | Human Rights Watch (hrw.org)</w:t>
        </w:r>
      </w:hyperlink>
    </w:p>
    <w:p w:rsidR="23318D42" w:rsidP="23318D42" w:rsidRDefault="23318D42" w14:paraId="25B61B98" w14:textId="7B3DED05">
      <w:pPr>
        <w:pStyle w:val="Normal"/>
        <w:spacing w:line="360" w:lineRule="auto"/>
        <w:jc w:val="both"/>
        <w:rPr>
          <w:rFonts w:ascii="Arial" w:hAnsi="Arial" w:eastAsia="Arial" w:cs="Arial"/>
          <w:noProof w:val="0"/>
          <w:sz w:val="24"/>
          <w:szCs w:val="24"/>
          <w:lang w:val="en-GB"/>
        </w:rPr>
      </w:pPr>
    </w:p>
    <w:p w:rsidR="23318D42" w:rsidP="23318D42" w:rsidRDefault="23318D42" w14:paraId="646C82BD" w14:textId="480F9E7D">
      <w:pPr>
        <w:pStyle w:val="Normal"/>
        <w:spacing w:line="360" w:lineRule="auto"/>
        <w:jc w:val="both"/>
        <w:rPr>
          <w:rFonts w:ascii="Arial" w:hAnsi="Arial" w:eastAsia="Arial" w:cs="Arial"/>
          <w:noProof w:val="0"/>
          <w:sz w:val="24"/>
          <w:szCs w:val="24"/>
          <w:lang w:val="en-GB"/>
        </w:rPr>
      </w:pPr>
    </w:p>
    <w:p w:rsidR="23318D42" w:rsidP="23318D42" w:rsidRDefault="23318D42" w14:paraId="5B2E6348" w14:textId="21BA4288">
      <w:pPr>
        <w:pStyle w:val="Normal"/>
        <w:spacing w:line="360" w:lineRule="auto"/>
        <w:jc w:val="both"/>
        <w:rPr>
          <w:rFonts w:ascii="Arial" w:hAnsi="Arial" w:eastAsia="Arial" w:cs="Arial"/>
          <w:noProof w:val="0"/>
          <w:sz w:val="24"/>
          <w:szCs w:val="24"/>
          <w:lang w:val="en-GB"/>
        </w:rPr>
      </w:pPr>
    </w:p>
    <w:p w:rsidR="23318D42" w:rsidP="23318D42" w:rsidRDefault="23318D42" w14:paraId="5CBFA2E8" w14:textId="22C318A7">
      <w:pPr>
        <w:pStyle w:val="Normal"/>
        <w:spacing w:line="360" w:lineRule="auto"/>
        <w:jc w:val="both"/>
        <w:rPr>
          <w:rFonts w:ascii="Arial" w:hAnsi="Arial" w:eastAsia="Arial" w:cs="Arial"/>
          <w:noProof w:val="0"/>
          <w:sz w:val="24"/>
          <w:szCs w:val="24"/>
          <w:lang w:val="en-GB"/>
        </w:rPr>
      </w:pPr>
    </w:p>
    <w:p w:rsidR="23318D42" w:rsidP="23318D42" w:rsidRDefault="23318D42" w14:paraId="696D6294" w14:textId="45BAF7F3">
      <w:pPr>
        <w:pStyle w:val="Normal"/>
        <w:spacing w:line="360" w:lineRule="auto"/>
        <w:jc w:val="both"/>
        <w:rPr>
          <w:rFonts w:ascii="Arial" w:hAnsi="Arial" w:eastAsia="Arial" w:cs="Arial"/>
          <w:i w:val="0"/>
          <w:iCs w:val="0"/>
          <w:sz w:val="24"/>
          <w:szCs w:val="24"/>
        </w:rPr>
      </w:pPr>
    </w:p>
    <w:p w:rsidR="23318D42" w:rsidP="23318D42" w:rsidRDefault="23318D42" w14:paraId="6DC56EA1" w14:textId="478FCAAA">
      <w:pPr>
        <w:pStyle w:val="Normal"/>
        <w:spacing w:line="360" w:lineRule="auto"/>
        <w:jc w:val="both"/>
        <w:rPr>
          <w:rFonts w:ascii="Arial" w:hAnsi="Arial" w:eastAsia="Arial" w:cs="Arial"/>
          <w:i w:val="0"/>
          <w:iCs w:val="0"/>
          <w:sz w:val="24"/>
          <w:szCs w:val="24"/>
        </w:rPr>
      </w:pPr>
    </w:p>
    <w:p w:rsidR="23318D42" w:rsidP="23318D42" w:rsidRDefault="23318D42" w14:paraId="7AB2D892" w14:textId="42E55889">
      <w:pPr>
        <w:pStyle w:val="Normal"/>
        <w:spacing w:line="360" w:lineRule="auto"/>
        <w:jc w:val="both"/>
        <w:rPr>
          <w:rFonts w:ascii="Arial" w:hAnsi="Arial" w:eastAsia="Arial" w:cs="Arial"/>
          <w:i w:val="0"/>
          <w:iCs w:val="0"/>
          <w:sz w:val="24"/>
          <w:szCs w:val="24"/>
        </w:rPr>
      </w:pPr>
    </w:p>
    <w:p w:rsidR="23318D42" w:rsidP="23318D42" w:rsidRDefault="23318D42" w14:paraId="5D9371AE" w14:textId="0721AB1E">
      <w:pPr>
        <w:pStyle w:val="Normal"/>
        <w:spacing w:line="360" w:lineRule="auto"/>
        <w:jc w:val="both"/>
        <w:rPr>
          <w:rFonts w:ascii="Arial" w:hAnsi="Arial" w:eastAsia="Arial" w:cs="Arial"/>
          <w:i w:val="0"/>
          <w:iCs w:val="0"/>
          <w:sz w:val="24"/>
          <w:szCs w:val="24"/>
        </w:rPr>
      </w:pPr>
    </w:p>
    <w:p w:rsidR="23318D42" w:rsidP="23318D42" w:rsidRDefault="23318D42" w14:paraId="6A6A4BDB" w14:textId="4DC4C5F9">
      <w:pPr>
        <w:pStyle w:val="Normal"/>
        <w:spacing w:line="360" w:lineRule="auto"/>
        <w:jc w:val="both"/>
        <w:rPr>
          <w:rFonts w:ascii="Arial" w:hAnsi="Arial" w:eastAsia="Arial" w:cs="Arial"/>
          <w:i w:val="0"/>
          <w:iCs w:val="0"/>
          <w:sz w:val="24"/>
          <w:szCs w:val="24"/>
        </w:rPr>
      </w:pPr>
    </w:p>
    <w:p w:rsidR="23318D42" w:rsidP="23318D42" w:rsidRDefault="23318D42" w14:paraId="5F6A3775" w14:textId="32861F03">
      <w:pPr>
        <w:pStyle w:val="Normal"/>
        <w:spacing w:line="360" w:lineRule="auto"/>
        <w:jc w:val="both"/>
        <w:rPr>
          <w:rFonts w:ascii="Arial" w:hAnsi="Arial" w:eastAsia="Arial" w:cs="Arial"/>
          <w:i w:val="0"/>
          <w:iCs w:val="0"/>
          <w:sz w:val="24"/>
          <w:szCs w:val="24"/>
        </w:rPr>
      </w:pPr>
    </w:p>
    <w:p w:rsidR="23318D42" w:rsidP="23318D42" w:rsidRDefault="23318D42" w14:paraId="5BEE832A" w14:textId="7D7AC43D">
      <w:pPr>
        <w:pStyle w:val="Normal"/>
        <w:spacing w:line="360" w:lineRule="auto"/>
        <w:jc w:val="both"/>
        <w:rPr>
          <w:rFonts w:ascii="Arial" w:hAnsi="Arial" w:eastAsia="Arial" w:cs="Arial"/>
          <w:i w:val="0"/>
          <w:iCs w:val="0"/>
          <w:sz w:val="24"/>
          <w:szCs w:val="24"/>
        </w:rPr>
      </w:pPr>
    </w:p>
    <w:p w:rsidR="23318D42" w:rsidP="23318D42" w:rsidRDefault="23318D42" w14:paraId="13CC6A11" w14:textId="0B410E36">
      <w:pPr>
        <w:pStyle w:val="Normal"/>
        <w:spacing w:line="360" w:lineRule="auto"/>
        <w:jc w:val="both"/>
        <w:rPr>
          <w:rFonts w:ascii="Arial" w:hAnsi="Arial" w:eastAsia="Arial" w:cs="Arial"/>
          <w:i w:val="0"/>
          <w:iCs w:val="0"/>
          <w:sz w:val="24"/>
          <w:szCs w:val="24"/>
        </w:rPr>
      </w:pPr>
    </w:p>
    <w:p w:rsidR="23318D42" w:rsidP="23318D42" w:rsidRDefault="23318D42" w14:paraId="420C0899" w14:textId="105464BF">
      <w:pPr>
        <w:pStyle w:val="Normal"/>
        <w:spacing w:line="360" w:lineRule="auto"/>
        <w:jc w:val="both"/>
        <w:rPr>
          <w:rFonts w:ascii="Arial" w:hAnsi="Arial" w:eastAsia="Arial" w:cs="Arial"/>
          <w:i w:val="0"/>
          <w:iCs w:val="0"/>
          <w:sz w:val="24"/>
          <w:szCs w:val="24"/>
        </w:rPr>
      </w:pPr>
    </w:p>
    <w:p w:rsidR="23318D42" w:rsidP="23318D42" w:rsidRDefault="23318D42" w14:paraId="5BB790E2" w14:textId="323522E6">
      <w:pPr>
        <w:pStyle w:val="Normal"/>
        <w:spacing w:line="360" w:lineRule="auto"/>
        <w:jc w:val="both"/>
        <w:rPr>
          <w:rFonts w:ascii="Arial" w:hAnsi="Arial" w:eastAsia="Arial" w:cs="Arial"/>
          <w:i w:val="0"/>
          <w:iCs w:val="0"/>
          <w:sz w:val="24"/>
          <w:szCs w:val="24"/>
        </w:rPr>
      </w:pPr>
    </w:p>
    <w:p w:rsidR="23318D42" w:rsidP="23318D42" w:rsidRDefault="23318D42" w14:paraId="1EC8368F" w14:textId="4A1D7284">
      <w:pPr>
        <w:pStyle w:val="Normal"/>
        <w:spacing w:line="360" w:lineRule="auto"/>
        <w:jc w:val="both"/>
        <w:rPr>
          <w:rFonts w:ascii="Arial" w:hAnsi="Arial" w:eastAsia="Arial" w:cs="Arial"/>
          <w:i w:val="0"/>
          <w:iCs w:val="0"/>
          <w:sz w:val="24"/>
          <w:szCs w:val="24"/>
        </w:rPr>
      </w:pPr>
    </w:p>
    <w:p w:rsidR="23318D42" w:rsidP="23318D42" w:rsidRDefault="23318D42" w14:paraId="3A93AE8D" w14:textId="4220E751">
      <w:pPr>
        <w:pStyle w:val="Normal"/>
        <w:spacing w:line="360" w:lineRule="auto"/>
        <w:jc w:val="both"/>
        <w:rPr>
          <w:rFonts w:ascii="Arial" w:hAnsi="Arial" w:eastAsia="Arial" w:cs="Arial"/>
          <w:i w:val="0"/>
          <w:iCs w:val="0"/>
          <w:sz w:val="24"/>
          <w:szCs w:val="24"/>
        </w:rPr>
      </w:pPr>
    </w:p>
    <w:p w:rsidR="23318D42" w:rsidP="23318D42" w:rsidRDefault="23318D42" w14:paraId="537984F4" w14:textId="6A70B34A">
      <w:pPr>
        <w:pStyle w:val="Normal"/>
        <w:spacing w:line="360" w:lineRule="auto"/>
        <w:jc w:val="both"/>
        <w:rPr>
          <w:rFonts w:ascii="Arial" w:hAnsi="Arial" w:eastAsia="Arial" w:cs="Arial"/>
          <w:i w:val="0"/>
          <w:iCs w:val="0"/>
          <w:sz w:val="24"/>
          <w:szCs w:val="24"/>
        </w:rPr>
      </w:pPr>
    </w:p>
    <w:p w:rsidR="23318D42" w:rsidP="23318D42" w:rsidRDefault="23318D42" w14:paraId="56EC7246" w14:textId="23BE6A1B">
      <w:pPr>
        <w:pStyle w:val="Normal"/>
        <w:spacing w:line="360" w:lineRule="auto"/>
        <w:jc w:val="both"/>
        <w:rPr>
          <w:rFonts w:ascii="Arial" w:hAnsi="Arial" w:eastAsia="Arial" w:cs="Arial"/>
          <w:i w:val="0"/>
          <w:iCs w:val="0"/>
          <w:sz w:val="24"/>
          <w:szCs w:val="24"/>
        </w:rPr>
      </w:pPr>
    </w:p>
    <w:p w:rsidR="23318D42" w:rsidP="23318D42" w:rsidRDefault="23318D42" w14:paraId="3D4A5A62" w14:textId="1B884B47">
      <w:pPr>
        <w:pStyle w:val="Normal"/>
        <w:spacing w:line="360" w:lineRule="auto"/>
        <w:jc w:val="both"/>
        <w:rPr>
          <w:rFonts w:ascii="Arial" w:hAnsi="Arial" w:eastAsia="Arial" w:cs="Arial"/>
          <w:i w:val="0"/>
          <w:iCs w:val="0"/>
          <w:sz w:val="24"/>
          <w:szCs w:val="24"/>
        </w:rPr>
      </w:pPr>
    </w:p>
    <w:p w:rsidR="23318D42" w:rsidP="23318D42" w:rsidRDefault="23318D42" w14:paraId="1B387B40" w14:textId="40C71AA7">
      <w:pPr>
        <w:pStyle w:val="Normal"/>
        <w:spacing w:line="360" w:lineRule="auto"/>
        <w:jc w:val="both"/>
        <w:rPr>
          <w:rFonts w:ascii="Arial" w:hAnsi="Arial" w:eastAsia="Arial" w:cs="Arial"/>
          <w:i w:val="0"/>
          <w:iCs w:val="0"/>
          <w:sz w:val="24"/>
          <w:szCs w:val="24"/>
        </w:rPr>
      </w:pPr>
    </w:p>
    <w:p w:rsidR="23318D42" w:rsidP="23318D42" w:rsidRDefault="23318D42" w14:paraId="619ADD9C" w14:textId="149B6F22">
      <w:pPr>
        <w:pStyle w:val="Normal"/>
        <w:spacing w:line="360" w:lineRule="auto"/>
        <w:jc w:val="both"/>
        <w:rPr>
          <w:rFonts w:ascii="Arial" w:hAnsi="Arial" w:eastAsia="Arial" w:cs="Arial"/>
          <w:i w:val="0"/>
          <w:iCs w:val="0"/>
          <w:sz w:val="24"/>
          <w:szCs w:val="24"/>
        </w:rPr>
      </w:pPr>
    </w:p>
    <w:p w:rsidR="23318D42" w:rsidP="23318D42" w:rsidRDefault="23318D42" w14:paraId="4F8B9D8E" w14:textId="63FC2210">
      <w:pPr>
        <w:pStyle w:val="Normal"/>
        <w:spacing w:line="360" w:lineRule="auto"/>
        <w:jc w:val="both"/>
        <w:rPr>
          <w:rFonts w:ascii="Arial" w:hAnsi="Arial" w:eastAsia="Arial" w:cs="Arial"/>
          <w:i w:val="0"/>
          <w:iCs w:val="0"/>
          <w:sz w:val="24"/>
          <w:szCs w:val="24"/>
        </w:rPr>
      </w:pPr>
    </w:p>
    <w:p w:rsidR="23318D42" w:rsidP="23318D42" w:rsidRDefault="23318D42" w14:paraId="0389E8E5" w14:textId="38C6ED02">
      <w:pPr>
        <w:pStyle w:val="Normal"/>
        <w:spacing w:line="360" w:lineRule="auto"/>
        <w:jc w:val="both"/>
        <w:rPr>
          <w:rFonts w:ascii="Arial" w:hAnsi="Arial" w:eastAsia="Arial" w:cs="Arial"/>
          <w:i w:val="0"/>
          <w:iCs w:val="0"/>
          <w:sz w:val="24"/>
          <w:szCs w:val="24"/>
        </w:rPr>
      </w:pPr>
    </w:p>
    <w:p w:rsidR="23318D42" w:rsidP="23318D42" w:rsidRDefault="23318D42" w14:paraId="4E9BD6FC" w14:textId="78AACAE6">
      <w:pPr>
        <w:pStyle w:val="Normal"/>
        <w:spacing w:line="360" w:lineRule="auto"/>
        <w:jc w:val="both"/>
        <w:rPr>
          <w:rFonts w:ascii="Arial" w:hAnsi="Arial" w:eastAsia="Arial" w:cs="Arial"/>
          <w:i w:val="0"/>
          <w:iCs w:val="0"/>
          <w:sz w:val="24"/>
          <w:szCs w:val="24"/>
        </w:rPr>
      </w:pPr>
    </w:p>
    <w:p w:rsidR="23318D42" w:rsidP="23318D42" w:rsidRDefault="23318D42" w14:paraId="6D7D51B3" w14:textId="293DC881">
      <w:pPr>
        <w:pStyle w:val="Normal"/>
        <w:spacing w:line="360" w:lineRule="auto"/>
        <w:jc w:val="both"/>
        <w:rPr>
          <w:rFonts w:ascii="Arial" w:hAnsi="Arial" w:eastAsia="Arial" w:cs="Arial"/>
          <w:i w:val="0"/>
          <w:iCs w:val="0"/>
          <w:sz w:val="24"/>
          <w:szCs w:val="24"/>
        </w:rPr>
      </w:pPr>
    </w:p>
    <w:p w:rsidR="23318D42" w:rsidP="23318D42" w:rsidRDefault="23318D42" w14:paraId="33C2B37E" w14:textId="1F0CCBE2">
      <w:pPr>
        <w:pStyle w:val="Normal"/>
        <w:spacing w:line="360" w:lineRule="auto"/>
        <w:jc w:val="both"/>
        <w:rPr>
          <w:rFonts w:ascii="Arial" w:hAnsi="Arial" w:eastAsia="Arial" w:cs="Arial"/>
          <w:i w:val="0"/>
          <w:iCs w:val="0"/>
          <w:sz w:val="24"/>
          <w:szCs w:val="24"/>
        </w:rPr>
      </w:pPr>
    </w:p>
    <w:p w:rsidR="23318D42" w:rsidP="23318D42" w:rsidRDefault="23318D42" w14:paraId="1BEC379F" w14:textId="2FBF7917">
      <w:pPr>
        <w:pStyle w:val="Normal"/>
        <w:spacing w:line="360" w:lineRule="auto"/>
        <w:jc w:val="both"/>
        <w:rPr>
          <w:rFonts w:ascii="Arial" w:hAnsi="Arial" w:eastAsia="Arial" w:cs="Arial"/>
          <w:i w:val="0"/>
          <w:iCs w:val="0"/>
          <w:sz w:val="24"/>
          <w:szCs w:val="24"/>
        </w:rPr>
      </w:pPr>
    </w:p>
    <w:p w:rsidR="23318D42" w:rsidP="23318D42" w:rsidRDefault="23318D42" w14:paraId="7141E869" w14:textId="6C2704BB">
      <w:pPr>
        <w:pStyle w:val="Normal"/>
        <w:spacing w:line="360" w:lineRule="auto"/>
        <w:jc w:val="both"/>
        <w:rPr>
          <w:rFonts w:ascii="Arial" w:hAnsi="Arial" w:eastAsia="Arial" w:cs="Arial"/>
          <w:i w:val="0"/>
          <w:iCs w:val="0"/>
          <w:sz w:val="24"/>
          <w:szCs w:val="24"/>
        </w:rPr>
      </w:pPr>
    </w:p>
    <w:p w:rsidR="23318D42" w:rsidP="23318D42" w:rsidRDefault="23318D42" w14:paraId="7E160082" w14:textId="2E6E314B">
      <w:pPr>
        <w:pStyle w:val="Normal"/>
        <w:spacing w:line="360" w:lineRule="auto"/>
        <w:jc w:val="both"/>
        <w:rPr>
          <w:rFonts w:ascii="Arial" w:hAnsi="Arial" w:eastAsia="Arial" w:cs="Arial"/>
          <w:i w:val="0"/>
          <w:i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7A89BA"/>
    <w:rsid w:val="23318D42"/>
    <w:rsid w:val="477A89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A89BA"/>
  <w15:chartTrackingRefBased/>
  <w15:docId w15:val="{BFCDF082-F593-4005-8933-4AA18C2353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3318D4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3318D42"/>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3318D42"/>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3318D42"/>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3318D42"/>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3318D42"/>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3318D42"/>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3318D42"/>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3318D42"/>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3318D42"/>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3318D4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3318D4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3318D4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3318D4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3318D42"/>
    <w:pPr>
      <w:spacing/>
      <w:ind w:left="720"/>
      <w:contextualSpacing/>
    </w:pPr>
  </w:style>
  <w:style w:type="character" w:styleId="Heading1Char" w:customStyle="true">
    <w:uiPriority w:val="9"/>
    <w:name w:val="Heading 1 Char"/>
    <w:basedOn w:val="DefaultParagraphFont"/>
    <w:link w:val="Heading1"/>
    <w:rsid w:val="23318D4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3318D4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3318D4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3318D4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3318D4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3318D4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3318D4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3318D4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3318D4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3318D4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3318D4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3318D4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3318D42"/>
    <w:rPr>
      <w:i w:val="1"/>
      <w:iCs w:val="1"/>
      <w:noProof w:val="0"/>
      <w:color w:val="4472C4" w:themeColor="accent1" w:themeTint="FF" w:themeShade="FF"/>
      <w:lang w:val="en-GB"/>
    </w:rPr>
  </w:style>
  <w:style w:type="paragraph" w:styleId="TOC1">
    <w:uiPriority w:val="39"/>
    <w:name w:val="toc 1"/>
    <w:basedOn w:val="Normal"/>
    <w:next w:val="Normal"/>
    <w:unhideWhenUsed/>
    <w:rsid w:val="23318D42"/>
    <w:pPr>
      <w:spacing w:after="100"/>
    </w:pPr>
  </w:style>
  <w:style w:type="paragraph" w:styleId="TOC2">
    <w:uiPriority w:val="39"/>
    <w:name w:val="toc 2"/>
    <w:basedOn w:val="Normal"/>
    <w:next w:val="Normal"/>
    <w:unhideWhenUsed/>
    <w:rsid w:val="23318D42"/>
    <w:pPr>
      <w:spacing w:after="100"/>
      <w:ind w:left="220"/>
    </w:pPr>
  </w:style>
  <w:style w:type="paragraph" w:styleId="TOC3">
    <w:uiPriority w:val="39"/>
    <w:name w:val="toc 3"/>
    <w:basedOn w:val="Normal"/>
    <w:next w:val="Normal"/>
    <w:unhideWhenUsed/>
    <w:rsid w:val="23318D42"/>
    <w:pPr>
      <w:spacing w:after="100"/>
      <w:ind w:left="440"/>
    </w:pPr>
  </w:style>
  <w:style w:type="paragraph" w:styleId="TOC4">
    <w:uiPriority w:val="39"/>
    <w:name w:val="toc 4"/>
    <w:basedOn w:val="Normal"/>
    <w:next w:val="Normal"/>
    <w:unhideWhenUsed/>
    <w:rsid w:val="23318D42"/>
    <w:pPr>
      <w:spacing w:after="100"/>
      <w:ind w:left="660"/>
    </w:pPr>
  </w:style>
  <w:style w:type="paragraph" w:styleId="TOC5">
    <w:uiPriority w:val="39"/>
    <w:name w:val="toc 5"/>
    <w:basedOn w:val="Normal"/>
    <w:next w:val="Normal"/>
    <w:unhideWhenUsed/>
    <w:rsid w:val="23318D42"/>
    <w:pPr>
      <w:spacing w:after="100"/>
      <w:ind w:left="880"/>
    </w:pPr>
  </w:style>
  <w:style w:type="paragraph" w:styleId="TOC6">
    <w:uiPriority w:val="39"/>
    <w:name w:val="toc 6"/>
    <w:basedOn w:val="Normal"/>
    <w:next w:val="Normal"/>
    <w:unhideWhenUsed/>
    <w:rsid w:val="23318D42"/>
    <w:pPr>
      <w:spacing w:after="100"/>
      <w:ind w:left="1100"/>
    </w:pPr>
  </w:style>
  <w:style w:type="paragraph" w:styleId="TOC7">
    <w:uiPriority w:val="39"/>
    <w:name w:val="toc 7"/>
    <w:basedOn w:val="Normal"/>
    <w:next w:val="Normal"/>
    <w:unhideWhenUsed/>
    <w:rsid w:val="23318D42"/>
    <w:pPr>
      <w:spacing w:after="100"/>
      <w:ind w:left="1320"/>
    </w:pPr>
  </w:style>
  <w:style w:type="paragraph" w:styleId="TOC8">
    <w:uiPriority w:val="39"/>
    <w:name w:val="toc 8"/>
    <w:basedOn w:val="Normal"/>
    <w:next w:val="Normal"/>
    <w:unhideWhenUsed/>
    <w:rsid w:val="23318D42"/>
    <w:pPr>
      <w:spacing w:after="100"/>
      <w:ind w:left="1540"/>
    </w:pPr>
  </w:style>
  <w:style w:type="paragraph" w:styleId="TOC9">
    <w:uiPriority w:val="39"/>
    <w:name w:val="toc 9"/>
    <w:basedOn w:val="Normal"/>
    <w:next w:val="Normal"/>
    <w:unhideWhenUsed/>
    <w:rsid w:val="23318D42"/>
    <w:pPr>
      <w:spacing w:after="100"/>
      <w:ind w:left="1760"/>
    </w:pPr>
  </w:style>
  <w:style w:type="paragraph" w:styleId="EndnoteText">
    <w:uiPriority w:val="99"/>
    <w:name w:val="endnote text"/>
    <w:basedOn w:val="Normal"/>
    <w:semiHidden/>
    <w:unhideWhenUsed/>
    <w:link w:val="EndnoteTextChar"/>
    <w:rsid w:val="23318D42"/>
    <w:rPr>
      <w:sz w:val="20"/>
      <w:szCs w:val="20"/>
    </w:rPr>
    <w:pPr>
      <w:spacing w:after="0"/>
    </w:pPr>
  </w:style>
  <w:style w:type="character" w:styleId="EndnoteTextChar" w:customStyle="true">
    <w:uiPriority w:val="99"/>
    <w:name w:val="Endnote Text Char"/>
    <w:basedOn w:val="DefaultParagraphFont"/>
    <w:semiHidden/>
    <w:link w:val="EndnoteText"/>
    <w:rsid w:val="23318D42"/>
    <w:rPr>
      <w:noProof w:val="0"/>
      <w:sz w:val="20"/>
      <w:szCs w:val="20"/>
      <w:lang w:val="en-GB"/>
    </w:rPr>
  </w:style>
  <w:style w:type="paragraph" w:styleId="Footer">
    <w:uiPriority w:val="99"/>
    <w:name w:val="footer"/>
    <w:basedOn w:val="Normal"/>
    <w:unhideWhenUsed/>
    <w:link w:val="FooterChar"/>
    <w:rsid w:val="23318D4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3318D42"/>
    <w:rPr>
      <w:noProof w:val="0"/>
      <w:lang w:val="en-GB"/>
    </w:rPr>
  </w:style>
  <w:style w:type="paragraph" w:styleId="FootnoteText">
    <w:uiPriority w:val="99"/>
    <w:name w:val="footnote text"/>
    <w:basedOn w:val="Normal"/>
    <w:semiHidden/>
    <w:unhideWhenUsed/>
    <w:link w:val="FootnoteTextChar"/>
    <w:rsid w:val="23318D42"/>
    <w:rPr>
      <w:sz w:val="20"/>
      <w:szCs w:val="20"/>
    </w:rPr>
    <w:pPr>
      <w:spacing w:after="0"/>
    </w:pPr>
  </w:style>
  <w:style w:type="character" w:styleId="FootnoteTextChar" w:customStyle="true">
    <w:uiPriority w:val="99"/>
    <w:name w:val="Footnote Text Char"/>
    <w:basedOn w:val="DefaultParagraphFont"/>
    <w:semiHidden/>
    <w:link w:val="FootnoteText"/>
    <w:rsid w:val="23318D42"/>
    <w:rPr>
      <w:noProof w:val="0"/>
      <w:sz w:val="20"/>
      <w:szCs w:val="20"/>
      <w:lang w:val="en-GB"/>
    </w:rPr>
  </w:style>
  <w:style w:type="paragraph" w:styleId="Header">
    <w:uiPriority w:val="99"/>
    <w:name w:val="header"/>
    <w:basedOn w:val="Normal"/>
    <w:unhideWhenUsed/>
    <w:link w:val="HeaderChar"/>
    <w:rsid w:val="23318D4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3318D42"/>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chr.coe.int/" TargetMode="External" Id="R08f035054f334754" /><Relationship Type="http://schemas.openxmlformats.org/officeDocument/2006/relationships/hyperlink" Target="https://revisedacts.lawreform.ie/eli/1972/act/27/revised/en/html" TargetMode="External" Id="Rdf1badc4f4d348ac" /><Relationship Type="http://schemas.openxmlformats.org/officeDocument/2006/relationships/hyperlink" Target="https://www.hrw.org/news/2022/09/07/joint-uk-civil-society-briefing-bill-rights-bill" TargetMode="External" Id="R801520f47bdb43f0" /><Relationship Type="http://schemas.openxmlformats.org/officeDocument/2006/relationships/hyperlink" Target="https://www.gov.uk/government/news/uk-government-to-set-its-own-laws-for-its-own-people-as-brexit-freedoms-bill-introduced" TargetMode="External" Id="R1a82a5e5c72d4998" /><Relationship Type="http://schemas.openxmlformats.org/officeDocument/2006/relationships/hyperlink" Target="https://www.citizensadvice.org.uk/law-and-courts/civil-rights/human-rights/how-are-your-human-rights-protected-by-the-courts/" TargetMode="External" Id="R9821ac2d34f24d87" /><Relationship Type="http://schemas.openxmlformats.org/officeDocument/2006/relationships/hyperlink" Target="https://publications.parliament.uk/pa/bills/cbill/58-03/0117/220117.pdf" TargetMode="External" Id="R5ba65cdd57f146a6" /><Relationship Type="http://schemas.openxmlformats.org/officeDocument/2006/relationships/hyperlink" Target="https://www.hrw.org/news/2022/09/07/joint-uk-civil-society-briefing-bill-rights-bill" TargetMode="External" Id="R68a48c0d7b204d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2023-03-12T17:14:08.8099818Z</dcterms:created>
  <dcterms:modified xsi:type="dcterms:W3CDTF">2023-03-12T22:13:55.1857263Z</dcterms:modified>
  <dc:creator>Romina Termite</dc:creator>
  <lastModifiedBy>Romina Termite</lastModifiedBy>
</coreProperties>
</file>