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10E14" w14:textId="0BE42226" w:rsidR="00B9569F" w:rsidRDefault="00B9569F" w:rsidP="00B9569F">
      <w:pPr>
        <w:jc w:val="center"/>
        <w:rPr>
          <w:rFonts w:ascii="Arial" w:hAnsi="Arial" w:cs="Arial"/>
          <w:sz w:val="40"/>
        </w:rPr>
      </w:pPr>
      <w:r w:rsidRPr="0029024A">
        <w:rPr>
          <w:noProof/>
          <w:lang w:val="en-US"/>
        </w:rPr>
        <w:drawing>
          <wp:anchor distT="0" distB="0" distL="114300" distR="114300" simplePos="0" relativeHeight="251659264" behindDoc="1" locked="0" layoutInCell="1" allowOverlap="1" wp14:anchorId="49FECB1E" wp14:editId="4EC32A65">
            <wp:simplePos x="0" y="0"/>
            <wp:positionH relativeFrom="column">
              <wp:posOffset>0</wp:posOffset>
            </wp:positionH>
            <wp:positionV relativeFrom="paragraph">
              <wp:posOffset>419100</wp:posOffset>
            </wp:positionV>
            <wp:extent cx="3028950" cy="1333500"/>
            <wp:effectExtent l="0" t="0" r="0" b="0"/>
            <wp:wrapTight wrapText="bothSides">
              <wp:wrapPolygon edited="0">
                <wp:start x="0" y="0"/>
                <wp:lineTo x="0" y="21291"/>
                <wp:lineTo x="21464" y="21291"/>
                <wp:lineTo x="21464" y="0"/>
                <wp:lineTo x="0" y="0"/>
              </wp:wrapPolygon>
            </wp:wrapTight>
            <wp:docPr id="1312886513" name="Picture 1312886513"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7">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p>
    <w:p w14:paraId="6F25F6F8" w14:textId="77777777" w:rsidR="00B9569F" w:rsidRPr="00F4384A" w:rsidRDefault="00B9569F" w:rsidP="00B9569F">
      <w:pPr>
        <w:jc w:val="center"/>
        <w:rPr>
          <w:rFonts w:ascii="Arial" w:hAnsi="Arial" w:cs="Arial"/>
          <w:sz w:val="40"/>
        </w:rPr>
      </w:pPr>
    </w:p>
    <w:p w14:paraId="1E8082E7" w14:textId="77777777" w:rsidR="00B9569F" w:rsidRPr="00A774D2" w:rsidRDefault="00B9569F" w:rsidP="00B9569F">
      <w:pPr>
        <w:jc w:val="center"/>
        <w:rPr>
          <w:rFonts w:ascii="Arial" w:hAnsi="Arial" w:cs="Arial"/>
          <w:b/>
          <w:bCs/>
          <w:sz w:val="40"/>
          <w:szCs w:val="40"/>
        </w:rPr>
      </w:pPr>
      <w:r w:rsidRPr="00A774D2">
        <w:rPr>
          <w:rFonts w:ascii="Arial" w:hAnsi="Arial" w:cs="Arial"/>
          <w:b/>
          <w:bCs/>
          <w:sz w:val="40"/>
          <w:szCs w:val="40"/>
        </w:rPr>
        <w:t>BA</w:t>
      </w:r>
      <w:r>
        <w:rPr>
          <w:rFonts w:ascii="Arial" w:hAnsi="Arial" w:cs="Arial"/>
          <w:b/>
          <w:bCs/>
          <w:sz w:val="40"/>
          <w:szCs w:val="40"/>
        </w:rPr>
        <w:t xml:space="preserve"> (Hons)</w:t>
      </w:r>
      <w:r w:rsidRPr="00A774D2">
        <w:rPr>
          <w:rFonts w:ascii="Arial" w:hAnsi="Arial" w:cs="Arial"/>
          <w:b/>
          <w:bCs/>
          <w:sz w:val="40"/>
          <w:szCs w:val="40"/>
        </w:rPr>
        <w:t xml:space="preserve"> International Hotel Management</w:t>
      </w:r>
    </w:p>
    <w:p w14:paraId="432AA6AB" w14:textId="77777777" w:rsidR="00B9569F" w:rsidRDefault="00B9569F" w:rsidP="00B9569F">
      <w:pPr>
        <w:jc w:val="center"/>
        <w:rPr>
          <w:rFonts w:ascii="Arial" w:hAnsi="Arial" w:cs="Arial"/>
          <w:b/>
          <w:bCs/>
          <w:sz w:val="32"/>
          <w:szCs w:val="32"/>
        </w:rPr>
      </w:pPr>
    </w:p>
    <w:p w14:paraId="5648C44A" w14:textId="13242BBB" w:rsidR="00B9569F" w:rsidRDefault="00B9569F" w:rsidP="00B9569F">
      <w:pPr>
        <w:jc w:val="center"/>
        <w:rPr>
          <w:rFonts w:ascii="Arial" w:hAnsi="Arial" w:cs="Arial"/>
          <w:b/>
          <w:bCs/>
          <w:color w:val="8EAADB" w:themeColor="accent1" w:themeTint="99"/>
          <w:sz w:val="32"/>
          <w:szCs w:val="32"/>
          <w:u w:val="single"/>
        </w:rPr>
      </w:pPr>
      <w:r w:rsidRPr="00B9569F">
        <w:rPr>
          <w:rFonts w:ascii="Arial" w:hAnsi="Arial" w:cs="Arial"/>
          <w:b/>
          <w:bCs/>
          <w:color w:val="8EAADB" w:themeColor="accent1" w:themeTint="99"/>
          <w:sz w:val="36"/>
          <w:szCs w:val="36"/>
          <w:u w:val="single"/>
        </w:rPr>
        <w:t>BMIH5007</w:t>
      </w:r>
      <w:r w:rsidRPr="00B9569F">
        <w:rPr>
          <w:rFonts w:ascii="Arial" w:hAnsi="Arial" w:cs="Arial"/>
          <w:b/>
          <w:bCs/>
          <w:color w:val="8EAADB" w:themeColor="accent1" w:themeTint="99"/>
          <w:sz w:val="36"/>
          <w:szCs w:val="36"/>
          <w:u w:val="single"/>
        </w:rPr>
        <w:t>---</w:t>
      </w:r>
      <w:r w:rsidRPr="00B9569F">
        <w:rPr>
          <w:rFonts w:ascii="Arial" w:hAnsi="Arial" w:cs="Arial"/>
          <w:b/>
          <w:bCs/>
          <w:color w:val="8EAADB" w:themeColor="accent1" w:themeTint="99"/>
          <w:sz w:val="32"/>
          <w:szCs w:val="32"/>
          <w:u w:val="single"/>
        </w:rPr>
        <w:t>Financial Management for the Hotel Industry</w:t>
      </w:r>
    </w:p>
    <w:p w14:paraId="4827047C" w14:textId="119CEE98" w:rsidR="00B9569F" w:rsidRPr="00B9569F" w:rsidRDefault="00B9569F" w:rsidP="00B9569F">
      <w:pPr>
        <w:jc w:val="center"/>
        <w:rPr>
          <w:rFonts w:ascii="Arial" w:hAnsi="Arial" w:cs="Arial"/>
          <w:b/>
          <w:bCs/>
          <w:color w:val="8EAADB" w:themeColor="accent1" w:themeTint="99"/>
          <w:sz w:val="32"/>
          <w:szCs w:val="32"/>
          <w:u w:val="single"/>
        </w:rPr>
      </w:pPr>
      <w:r>
        <w:rPr>
          <w:rFonts w:ascii="Arial" w:hAnsi="Arial" w:cs="Arial"/>
          <w:b/>
          <w:bCs/>
          <w:color w:val="8EAADB" w:themeColor="accent1" w:themeTint="99"/>
          <w:sz w:val="32"/>
          <w:szCs w:val="32"/>
          <w:u w:val="single"/>
        </w:rPr>
        <w:t>Assignment 1—Business Report</w:t>
      </w:r>
    </w:p>
    <w:p w14:paraId="409F2060" w14:textId="258ACE07" w:rsidR="00B9569F" w:rsidRPr="00A774D2" w:rsidRDefault="00B9569F" w:rsidP="00B9569F">
      <w:pPr>
        <w:rPr>
          <w:rFonts w:ascii="Arial" w:hAnsi="Arial" w:cs="Arial"/>
          <w:sz w:val="36"/>
          <w:szCs w:val="36"/>
        </w:rPr>
      </w:pPr>
      <w:r>
        <w:rPr>
          <w:rFonts w:ascii="Arial" w:hAnsi="Arial" w:cs="Arial"/>
          <w:sz w:val="36"/>
          <w:szCs w:val="36"/>
        </w:rPr>
        <w:t xml:space="preserve">                                   </w:t>
      </w:r>
      <w:r w:rsidRPr="00963054">
        <w:rPr>
          <w:rFonts w:ascii="Arial" w:hAnsi="Arial" w:cs="Arial"/>
          <w:b/>
          <w:bCs/>
          <w:sz w:val="36"/>
          <w:szCs w:val="36"/>
        </w:rPr>
        <w:t xml:space="preserve"> </w:t>
      </w:r>
    </w:p>
    <w:p w14:paraId="33A9E661" w14:textId="77777777" w:rsidR="00B9569F" w:rsidRPr="00C2369D" w:rsidRDefault="00B9569F" w:rsidP="00B9569F">
      <w:pPr>
        <w:jc w:val="center"/>
        <w:rPr>
          <w:rFonts w:ascii="Arial" w:hAnsi="Arial" w:cs="Arial"/>
          <w:b/>
          <w:bCs/>
          <w:sz w:val="40"/>
          <w:u w:val="single"/>
        </w:rPr>
      </w:pPr>
      <w:r w:rsidRPr="00C2369D">
        <w:rPr>
          <w:rFonts w:ascii="Arial" w:hAnsi="Arial" w:cs="Arial"/>
          <w:b/>
          <w:bCs/>
          <w:sz w:val="40"/>
          <w:u w:val="single"/>
        </w:rPr>
        <w:t>Comparison of Corinthia and Ibis Hotels</w:t>
      </w:r>
    </w:p>
    <w:p w14:paraId="0C601E74" w14:textId="77777777" w:rsidR="00C2369D" w:rsidRPr="00176312" w:rsidRDefault="00C2369D" w:rsidP="00B9569F">
      <w:pPr>
        <w:jc w:val="center"/>
        <w:rPr>
          <w:rFonts w:ascii="Arial" w:hAnsi="Arial" w:cs="Arial"/>
          <w:sz w:val="40"/>
        </w:rPr>
      </w:pPr>
    </w:p>
    <w:p w14:paraId="17F7F979" w14:textId="14C70D7E" w:rsidR="00B9569F" w:rsidRPr="00C2369D" w:rsidRDefault="00B9569F" w:rsidP="00B9569F">
      <w:pPr>
        <w:spacing w:line="480" w:lineRule="auto"/>
        <w:jc w:val="center"/>
        <w:rPr>
          <w:rFonts w:ascii="Arial" w:hAnsi="Arial" w:cs="Arial"/>
          <w:i/>
          <w:iCs/>
          <w:color w:val="002060"/>
          <w:sz w:val="32"/>
          <w:szCs w:val="32"/>
          <w:u w:val="single"/>
        </w:rPr>
      </w:pPr>
      <w:r w:rsidRPr="00C2369D">
        <w:rPr>
          <w:rFonts w:ascii="Arial" w:hAnsi="Arial" w:cs="Arial"/>
          <w:i/>
          <w:iCs/>
          <w:color w:val="002060"/>
          <w:sz w:val="32"/>
          <w:szCs w:val="32"/>
          <w:u w:val="single"/>
        </w:rPr>
        <w:t>Lecturer: Jaliya de Silva</w:t>
      </w:r>
    </w:p>
    <w:p w14:paraId="1F2A4F75" w14:textId="3D33B7DE" w:rsidR="00B9569F" w:rsidRPr="00C2369D" w:rsidRDefault="00B9569F" w:rsidP="00B9569F">
      <w:pPr>
        <w:spacing w:line="480" w:lineRule="auto"/>
        <w:jc w:val="center"/>
        <w:rPr>
          <w:rFonts w:ascii="Arial" w:hAnsi="Arial" w:cs="Arial"/>
          <w:i/>
          <w:iCs/>
          <w:color w:val="002060"/>
          <w:sz w:val="32"/>
          <w:szCs w:val="32"/>
          <w:u w:val="single"/>
        </w:rPr>
      </w:pPr>
      <w:r w:rsidRPr="00C2369D">
        <w:rPr>
          <w:rFonts w:ascii="Arial" w:hAnsi="Arial" w:cs="Arial"/>
          <w:i/>
          <w:iCs/>
          <w:color w:val="002060"/>
          <w:sz w:val="32"/>
          <w:szCs w:val="32"/>
          <w:u w:val="single"/>
        </w:rPr>
        <w:t xml:space="preserve">Student: </w:t>
      </w:r>
      <w:r w:rsidRPr="00C2369D">
        <w:rPr>
          <w:rFonts w:ascii="Arial" w:hAnsi="Arial" w:cs="Arial"/>
          <w:i/>
          <w:iCs/>
          <w:color w:val="002060"/>
          <w:sz w:val="32"/>
          <w:szCs w:val="32"/>
          <w:u w:val="single"/>
          <w:shd w:val="clear" w:color="auto" w:fill="FFFFFF"/>
        </w:rPr>
        <w:t>Mohammed Abdul Bathen</w:t>
      </w:r>
      <w:r w:rsidRPr="00C2369D">
        <w:rPr>
          <w:rFonts w:ascii="Arial" w:hAnsi="Arial" w:cs="Arial"/>
          <w:i/>
          <w:iCs/>
          <w:color w:val="002060"/>
          <w:sz w:val="32"/>
          <w:szCs w:val="32"/>
          <w:u w:val="single"/>
        </w:rPr>
        <w:t xml:space="preserve"> </w:t>
      </w:r>
    </w:p>
    <w:p w14:paraId="3536ED55" w14:textId="25F9120E" w:rsidR="00B9569F" w:rsidRPr="00C2369D" w:rsidRDefault="00B9569F" w:rsidP="00B9569F">
      <w:pPr>
        <w:spacing w:line="480" w:lineRule="auto"/>
        <w:jc w:val="center"/>
        <w:rPr>
          <w:rFonts w:ascii="Arial" w:hAnsi="Arial" w:cs="Arial"/>
          <w:i/>
          <w:iCs/>
          <w:color w:val="002060"/>
          <w:sz w:val="32"/>
          <w:szCs w:val="32"/>
          <w:u w:val="single"/>
        </w:rPr>
      </w:pPr>
      <w:r w:rsidRPr="00C2369D">
        <w:rPr>
          <w:rFonts w:ascii="Arial" w:hAnsi="Arial" w:cs="Arial"/>
          <w:i/>
          <w:iCs/>
          <w:color w:val="002060"/>
          <w:sz w:val="32"/>
          <w:szCs w:val="32"/>
          <w:u w:val="single"/>
        </w:rPr>
        <w:t xml:space="preserve">Student ID: </w:t>
      </w:r>
      <w:r w:rsidRPr="00C2369D">
        <w:rPr>
          <w:rFonts w:ascii="Arial" w:hAnsi="Arial" w:cs="Arial"/>
          <w:i/>
          <w:iCs/>
          <w:color w:val="002060"/>
          <w:sz w:val="32"/>
          <w:szCs w:val="32"/>
          <w:u w:val="single"/>
        </w:rPr>
        <w:t>2212002</w:t>
      </w:r>
    </w:p>
    <w:p w14:paraId="10356BFC" w14:textId="03ADF607" w:rsidR="00C2369D" w:rsidRPr="00A774D2" w:rsidRDefault="00C2369D" w:rsidP="00B9569F">
      <w:pPr>
        <w:spacing w:line="480" w:lineRule="auto"/>
        <w:jc w:val="center"/>
        <w:rPr>
          <w:rFonts w:ascii="Arial" w:hAnsi="Arial" w:cs="Arial"/>
          <w:sz w:val="32"/>
          <w:szCs w:val="32"/>
        </w:rPr>
      </w:pPr>
      <w:r>
        <w:rPr>
          <w:rFonts w:ascii="Arial" w:hAnsi="Arial" w:cs="Arial"/>
          <w:sz w:val="32"/>
          <w:szCs w:val="32"/>
        </w:rPr>
        <w:t xml:space="preserve">Word Count: </w:t>
      </w:r>
      <w:r w:rsidR="00990899">
        <w:rPr>
          <w:rFonts w:ascii="Arial" w:hAnsi="Arial" w:cs="Arial"/>
          <w:sz w:val="32"/>
          <w:szCs w:val="32"/>
        </w:rPr>
        <w:t>1875</w:t>
      </w:r>
    </w:p>
    <w:p w14:paraId="173BA7B4" w14:textId="77777777" w:rsidR="00B9569F" w:rsidRPr="00F4384A" w:rsidRDefault="00B9569F" w:rsidP="00B9569F">
      <w:pPr>
        <w:rPr>
          <w:rFonts w:ascii="Arial" w:hAnsi="Arial" w:cs="Arial"/>
        </w:rPr>
      </w:pPr>
    </w:p>
    <w:p w14:paraId="669D655A" w14:textId="77777777" w:rsidR="00B9569F" w:rsidRDefault="00B9569F" w:rsidP="00B9569F">
      <w:pPr>
        <w:rPr>
          <w:rFonts w:ascii="Arial" w:hAnsi="Arial" w:cs="Arial"/>
        </w:rPr>
      </w:pPr>
    </w:p>
    <w:p w14:paraId="3F461A0B" w14:textId="77777777" w:rsidR="00B9569F" w:rsidRPr="00F4384A" w:rsidRDefault="00B9569F" w:rsidP="00B9569F">
      <w:pPr>
        <w:rPr>
          <w:rFonts w:ascii="Arial" w:hAnsi="Arial" w:cs="Arial"/>
        </w:rPr>
      </w:pPr>
    </w:p>
    <w:p w14:paraId="7F61E47F" w14:textId="77777777" w:rsidR="00B9569F" w:rsidRPr="00F4384A" w:rsidRDefault="00B9569F" w:rsidP="00B9569F">
      <w:pPr>
        <w:rPr>
          <w:rFonts w:ascii="Arial" w:hAnsi="Arial" w:cs="Arial"/>
        </w:rPr>
      </w:pPr>
    </w:p>
    <w:p w14:paraId="6987C76F" w14:textId="77777777" w:rsidR="00B9569F" w:rsidRPr="00F4384A" w:rsidRDefault="00B9569F" w:rsidP="00B9569F">
      <w:pPr>
        <w:rPr>
          <w:rFonts w:ascii="Arial" w:hAnsi="Arial" w:cs="Arial"/>
        </w:rPr>
      </w:pPr>
    </w:p>
    <w:p w14:paraId="685860AF" w14:textId="77777777" w:rsidR="00B9569F" w:rsidRPr="00F4384A" w:rsidRDefault="00B9569F" w:rsidP="00B9569F">
      <w:pPr>
        <w:rPr>
          <w:rFonts w:ascii="Arial" w:hAnsi="Arial" w:cs="Arial"/>
          <w:b/>
          <w:sz w:val="32"/>
          <w:szCs w:val="32"/>
        </w:rPr>
      </w:pPr>
      <w:bookmarkStart w:id="0" w:name="_Toc157665217"/>
      <w:r w:rsidRPr="00F4384A">
        <w:rPr>
          <w:rFonts w:ascii="Arial" w:hAnsi="Arial" w:cs="Arial"/>
        </w:rPr>
        <w:br w:type="page"/>
      </w:r>
    </w:p>
    <w:sdt>
      <w:sdtPr>
        <w:rPr>
          <w:rFonts w:ascii="Arial" w:eastAsiaTheme="minorHAnsi" w:hAnsi="Arial" w:cs="Arial"/>
          <w:color w:val="auto"/>
          <w:sz w:val="24"/>
          <w:szCs w:val="22"/>
        </w:rPr>
        <w:id w:val="-407760460"/>
        <w:docPartObj>
          <w:docPartGallery w:val="Table of Contents"/>
          <w:docPartUnique/>
        </w:docPartObj>
      </w:sdtPr>
      <w:sdtEndPr>
        <w:rPr>
          <w:b/>
          <w:bCs/>
          <w:noProof/>
          <w:color w:val="000000" w:themeColor="text1"/>
          <w:lang w:val="en-GB"/>
        </w:rPr>
      </w:sdtEndPr>
      <w:sdtContent>
        <w:p w14:paraId="218218BB" w14:textId="77777777" w:rsidR="00B9569F" w:rsidRPr="00F4384A" w:rsidRDefault="00B9569F" w:rsidP="00002179">
          <w:pPr>
            <w:pStyle w:val="TOCHeading"/>
            <w:spacing w:line="360" w:lineRule="auto"/>
            <w:rPr>
              <w:rFonts w:ascii="Arial" w:hAnsi="Arial" w:cs="Arial"/>
            </w:rPr>
          </w:pPr>
          <w:r w:rsidRPr="00F4384A">
            <w:rPr>
              <w:rFonts w:ascii="Arial" w:hAnsi="Arial" w:cs="Arial"/>
            </w:rPr>
            <w:t>Table of Contents</w:t>
          </w:r>
        </w:p>
        <w:p w14:paraId="583C7964" w14:textId="66D64567" w:rsidR="00990899" w:rsidRDefault="00B9569F">
          <w:pPr>
            <w:pStyle w:val="TOC1"/>
            <w:tabs>
              <w:tab w:val="right" w:leader="dot" w:pos="9350"/>
            </w:tabs>
            <w:rPr>
              <w:rFonts w:asciiTheme="minorHAnsi" w:eastAsiaTheme="minorEastAsia" w:hAnsiTheme="minorHAnsi"/>
              <w:noProof/>
              <w:kern w:val="2"/>
              <w:sz w:val="22"/>
              <w:lang w:val="en-GB" w:eastAsia="en-GB"/>
              <w14:ligatures w14:val="standardContextual"/>
            </w:rPr>
          </w:pPr>
          <w:r w:rsidRPr="00F4384A">
            <w:rPr>
              <w:rFonts w:ascii="Arial" w:hAnsi="Arial" w:cs="Arial"/>
            </w:rPr>
            <w:fldChar w:fldCharType="begin"/>
          </w:r>
          <w:r w:rsidRPr="00F4384A">
            <w:rPr>
              <w:rFonts w:ascii="Arial" w:hAnsi="Arial" w:cs="Arial"/>
            </w:rPr>
            <w:instrText xml:space="preserve"> TOC \o "1-3" \h \z \u </w:instrText>
          </w:r>
          <w:r w:rsidRPr="00F4384A">
            <w:rPr>
              <w:rFonts w:ascii="Arial" w:hAnsi="Arial" w:cs="Arial"/>
            </w:rPr>
            <w:fldChar w:fldCharType="separate"/>
          </w:r>
          <w:hyperlink w:anchor="_Toc157792826" w:history="1">
            <w:r w:rsidR="00990899" w:rsidRPr="00C940F6">
              <w:rPr>
                <w:rStyle w:val="Hyperlink"/>
                <w:rFonts w:ascii="Arial" w:hAnsi="Arial" w:cs="Arial"/>
                <w:noProof/>
              </w:rPr>
              <w:t>1.0 Introduction</w:t>
            </w:r>
            <w:r w:rsidR="00990899">
              <w:rPr>
                <w:noProof/>
                <w:webHidden/>
              </w:rPr>
              <w:tab/>
            </w:r>
            <w:r w:rsidR="00990899">
              <w:rPr>
                <w:noProof/>
                <w:webHidden/>
              </w:rPr>
              <w:fldChar w:fldCharType="begin"/>
            </w:r>
            <w:r w:rsidR="00990899">
              <w:rPr>
                <w:noProof/>
                <w:webHidden/>
              </w:rPr>
              <w:instrText xml:space="preserve"> PAGEREF _Toc157792826 \h </w:instrText>
            </w:r>
            <w:r w:rsidR="00990899">
              <w:rPr>
                <w:noProof/>
                <w:webHidden/>
              </w:rPr>
            </w:r>
            <w:r w:rsidR="00990899">
              <w:rPr>
                <w:noProof/>
                <w:webHidden/>
              </w:rPr>
              <w:fldChar w:fldCharType="separate"/>
            </w:r>
            <w:r w:rsidR="00990899">
              <w:rPr>
                <w:noProof/>
                <w:webHidden/>
              </w:rPr>
              <w:t>3</w:t>
            </w:r>
            <w:r w:rsidR="00990899">
              <w:rPr>
                <w:noProof/>
                <w:webHidden/>
              </w:rPr>
              <w:fldChar w:fldCharType="end"/>
            </w:r>
          </w:hyperlink>
        </w:p>
        <w:p w14:paraId="2309E5EB" w14:textId="6583E12B"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27" w:history="1">
            <w:r w:rsidRPr="00C940F6">
              <w:rPr>
                <w:rStyle w:val="Hyperlink"/>
                <w:rFonts w:ascii="Arial" w:hAnsi="Arial" w:cs="Arial"/>
                <w:noProof/>
              </w:rPr>
              <w:t>2.0 Financial Overview of Corinthia and Ibis Hotel</w:t>
            </w:r>
            <w:r>
              <w:rPr>
                <w:noProof/>
                <w:webHidden/>
              </w:rPr>
              <w:tab/>
            </w:r>
            <w:r>
              <w:rPr>
                <w:noProof/>
                <w:webHidden/>
              </w:rPr>
              <w:fldChar w:fldCharType="begin"/>
            </w:r>
            <w:r>
              <w:rPr>
                <w:noProof/>
                <w:webHidden/>
              </w:rPr>
              <w:instrText xml:space="preserve"> PAGEREF _Toc157792827 \h </w:instrText>
            </w:r>
            <w:r>
              <w:rPr>
                <w:noProof/>
                <w:webHidden/>
              </w:rPr>
            </w:r>
            <w:r>
              <w:rPr>
                <w:noProof/>
                <w:webHidden/>
              </w:rPr>
              <w:fldChar w:fldCharType="separate"/>
            </w:r>
            <w:r>
              <w:rPr>
                <w:noProof/>
                <w:webHidden/>
              </w:rPr>
              <w:t>4</w:t>
            </w:r>
            <w:r>
              <w:rPr>
                <w:noProof/>
                <w:webHidden/>
              </w:rPr>
              <w:fldChar w:fldCharType="end"/>
            </w:r>
          </w:hyperlink>
        </w:p>
        <w:p w14:paraId="4DC63420" w14:textId="6DEA18D1"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28" w:history="1">
            <w:r w:rsidRPr="00C940F6">
              <w:rPr>
                <w:rStyle w:val="Hyperlink"/>
                <w:rFonts w:ascii="Arial" w:hAnsi="Arial" w:cs="Arial"/>
                <w:noProof/>
              </w:rPr>
              <w:t>2.1 Total Revenue Analysis</w:t>
            </w:r>
            <w:r>
              <w:rPr>
                <w:noProof/>
                <w:webHidden/>
              </w:rPr>
              <w:tab/>
            </w:r>
            <w:r>
              <w:rPr>
                <w:noProof/>
                <w:webHidden/>
              </w:rPr>
              <w:fldChar w:fldCharType="begin"/>
            </w:r>
            <w:r>
              <w:rPr>
                <w:noProof/>
                <w:webHidden/>
              </w:rPr>
              <w:instrText xml:space="preserve"> PAGEREF _Toc157792828 \h </w:instrText>
            </w:r>
            <w:r>
              <w:rPr>
                <w:noProof/>
                <w:webHidden/>
              </w:rPr>
            </w:r>
            <w:r>
              <w:rPr>
                <w:noProof/>
                <w:webHidden/>
              </w:rPr>
              <w:fldChar w:fldCharType="separate"/>
            </w:r>
            <w:r>
              <w:rPr>
                <w:noProof/>
                <w:webHidden/>
              </w:rPr>
              <w:t>4</w:t>
            </w:r>
            <w:r>
              <w:rPr>
                <w:noProof/>
                <w:webHidden/>
              </w:rPr>
              <w:fldChar w:fldCharType="end"/>
            </w:r>
          </w:hyperlink>
        </w:p>
        <w:p w14:paraId="47CA7B9A" w14:textId="78B88F17"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29" w:history="1">
            <w:r w:rsidRPr="00C940F6">
              <w:rPr>
                <w:rStyle w:val="Hyperlink"/>
                <w:rFonts w:ascii="Arial" w:hAnsi="Arial" w:cs="Arial"/>
                <w:noProof/>
              </w:rPr>
              <w:t>2.2 Profitability Analysis</w:t>
            </w:r>
            <w:r>
              <w:rPr>
                <w:noProof/>
                <w:webHidden/>
              </w:rPr>
              <w:tab/>
            </w:r>
            <w:r>
              <w:rPr>
                <w:noProof/>
                <w:webHidden/>
              </w:rPr>
              <w:fldChar w:fldCharType="begin"/>
            </w:r>
            <w:r>
              <w:rPr>
                <w:noProof/>
                <w:webHidden/>
              </w:rPr>
              <w:instrText xml:space="preserve"> PAGEREF _Toc157792829 \h </w:instrText>
            </w:r>
            <w:r>
              <w:rPr>
                <w:noProof/>
                <w:webHidden/>
              </w:rPr>
            </w:r>
            <w:r>
              <w:rPr>
                <w:noProof/>
                <w:webHidden/>
              </w:rPr>
              <w:fldChar w:fldCharType="separate"/>
            </w:r>
            <w:r>
              <w:rPr>
                <w:noProof/>
                <w:webHidden/>
              </w:rPr>
              <w:t>4</w:t>
            </w:r>
            <w:r>
              <w:rPr>
                <w:noProof/>
                <w:webHidden/>
              </w:rPr>
              <w:fldChar w:fldCharType="end"/>
            </w:r>
          </w:hyperlink>
        </w:p>
        <w:p w14:paraId="3DF4A3D4" w14:textId="2B19F72F"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30" w:history="1">
            <w:r w:rsidRPr="00C940F6">
              <w:rPr>
                <w:rStyle w:val="Hyperlink"/>
                <w:rFonts w:ascii="Arial" w:hAnsi="Arial" w:cs="Arial"/>
                <w:noProof/>
              </w:rPr>
              <w:t>3.0 Strategic Market Dynamics and Stability Assessment</w:t>
            </w:r>
            <w:r>
              <w:rPr>
                <w:noProof/>
                <w:webHidden/>
              </w:rPr>
              <w:tab/>
            </w:r>
            <w:r>
              <w:rPr>
                <w:noProof/>
                <w:webHidden/>
              </w:rPr>
              <w:fldChar w:fldCharType="begin"/>
            </w:r>
            <w:r>
              <w:rPr>
                <w:noProof/>
                <w:webHidden/>
              </w:rPr>
              <w:instrText xml:space="preserve"> PAGEREF _Toc157792830 \h </w:instrText>
            </w:r>
            <w:r>
              <w:rPr>
                <w:noProof/>
                <w:webHidden/>
              </w:rPr>
            </w:r>
            <w:r>
              <w:rPr>
                <w:noProof/>
                <w:webHidden/>
              </w:rPr>
              <w:fldChar w:fldCharType="separate"/>
            </w:r>
            <w:r>
              <w:rPr>
                <w:noProof/>
                <w:webHidden/>
              </w:rPr>
              <w:t>6</w:t>
            </w:r>
            <w:r>
              <w:rPr>
                <w:noProof/>
                <w:webHidden/>
              </w:rPr>
              <w:fldChar w:fldCharType="end"/>
            </w:r>
          </w:hyperlink>
        </w:p>
        <w:p w14:paraId="6D3DD088" w14:textId="2FB35B57"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31" w:history="1">
            <w:r w:rsidRPr="00C940F6">
              <w:rPr>
                <w:rStyle w:val="Hyperlink"/>
                <w:rFonts w:ascii="Arial" w:hAnsi="Arial" w:cs="Arial"/>
                <w:noProof/>
              </w:rPr>
              <w:t>3.1.1 Market Positioning Analysis</w:t>
            </w:r>
            <w:r>
              <w:rPr>
                <w:noProof/>
                <w:webHidden/>
              </w:rPr>
              <w:tab/>
            </w:r>
            <w:r>
              <w:rPr>
                <w:noProof/>
                <w:webHidden/>
              </w:rPr>
              <w:fldChar w:fldCharType="begin"/>
            </w:r>
            <w:r>
              <w:rPr>
                <w:noProof/>
                <w:webHidden/>
              </w:rPr>
              <w:instrText xml:space="preserve"> PAGEREF _Toc157792831 \h </w:instrText>
            </w:r>
            <w:r>
              <w:rPr>
                <w:noProof/>
                <w:webHidden/>
              </w:rPr>
            </w:r>
            <w:r>
              <w:rPr>
                <w:noProof/>
                <w:webHidden/>
              </w:rPr>
              <w:fldChar w:fldCharType="separate"/>
            </w:r>
            <w:r>
              <w:rPr>
                <w:noProof/>
                <w:webHidden/>
              </w:rPr>
              <w:t>6</w:t>
            </w:r>
            <w:r>
              <w:rPr>
                <w:noProof/>
                <w:webHidden/>
              </w:rPr>
              <w:fldChar w:fldCharType="end"/>
            </w:r>
          </w:hyperlink>
        </w:p>
        <w:p w14:paraId="7775ED69" w14:textId="4080C216"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32" w:history="1">
            <w:r w:rsidRPr="00C940F6">
              <w:rPr>
                <w:rStyle w:val="Hyperlink"/>
                <w:rFonts w:ascii="Arial" w:hAnsi="Arial" w:cs="Arial"/>
                <w:noProof/>
              </w:rPr>
              <w:t>3.2 Stability Assessment</w:t>
            </w:r>
            <w:r>
              <w:rPr>
                <w:noProof/>
                <w:webHidden/>
              </w:rPr>
              <w:tab/>
            </w:r>
            <w:r>
              <w:rPr>
                <w:noProof/>
                <w:webHidden/>
              </w:rPr>
              <w:fldChar w:fldCharType="begin"/>
            </w:r>
            <w:r>
              <w:rPr>
                <w:noProof/>
                <w:webHidden/>
              </w:rPr>
              <w:instrText xml:space="preserve"> PAGEREF _Toc157792832 \h </w:instrText>
            </w:r>
            <w:r>
              <w:rPr>
                <w:noProof/>
                <w:webHidden/>
              </w:rPr>
            </w:r>
            <w:r>
              <w:rPr>
                <w:noProof/>
                <w:webHidden/>
              </w:rPr>
              <w:fldChar w:fldCharType="separate"/>
            </w:r>
            <w:r>
              <w:rPr>
                <w:noProof/>
                <w:webHidden/>
              </w:rPr>
              <w:t>6</w:t>
            </w:r>
            <w:r>
              <w:rPr>
                <w:noProof/>
                <w:webHidden/>
              </w:rPr>
              <w:fldChar w:fldCharType="end"/>
            </w:r>
          </w:hyperlink>
        </w:p>
        <w:p w14:paraId="0221C6AA" w14:textId="1AAE9D95"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33" w:history="1">
            <w:r w:rsidRPr="00C940F6">
              <w:rPr>
                <w:rStyle w:val="Hyperlink"/>
                <w:rFonts w:ascii="Arial" w:hAnsi="Arial" w:cs="Arial"/>
                <w:noProof/>
              </w:rPr>
              <w:t>4.0 Comparing Organisational Growth Financial Strategies</w:t>
            </w:r>
            <w:r>
              <w:rPr>
                <w:noProof/>
                <w:webHidden/>
              </w:rPr>
              <w:tab/>
            </w:r>
            <w:r>
              <w:rPr>
                <w:noProof/>
                <w:webHidden/>
              </w:rPr>
              <w:fldChar w:fldCharType="begin"/>
            </w:r>
            <w:r>
              <w:rPr>
                <w:noProof/>
                <w:webHidden/>
              </w:rPr>
              <w:instrText xml:space="preserve"> PAGEREF _Toc157792833 \h </w:instrText>
            </w:r>
            <w:r>
              <w:rPr>
                <w:noProof/>
                <w:webHidden/>
              </w:rPr>
            </w:r>
            <w:r>
              <w:rPr>
                <w:noProof/>
                <w:webHidden/>
              </w:rPr>
              <w:fldChar w:fldCharType="separate"/>
            </w:r>
            <w:r>
              <w:rPr>
                <w:noProof/>
                <w:webHidden/>
              </w:rPr>
              <w:t>8</w:t>
            </w:r>
            <w:r>
              <w:rPr>
                <w:noProof/>
                <w:webHidden/>
              </w:rPr>
              <w:fldChar w:fldCharType="end"/>
            </w:r>
          </w:hyperlink>
        </w:p>
        <w:p w14:paraId="64CF226D" w14:textId="231747E0"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34" w:history="1">
            <w:r w:rsidRPr="00C940F6">
              <w:rPr>
                <w:rStyle w:val="Hyperlink"/>
                <w:rFonts w:ascii="Arial" w:hAnsi="Arial" w:cs="Arial"/>
                <w:noProof/>
              </w:rPr>
              <w:t>4.1 Expansion Initiatives</w:t>
            </w:r>
            <w:r>
              <w:rPr>
                <w:noProof/>
                <w:webHidden/>
              </w:rPr>
              <w:tab/>
            </w:r>
            <w:r>
              <w:rPr>
                <w:noProof/>
                <w:webHidden/>
              </w:rPr>
              <w:fldChar w:fldCharType="begin"/>
            </w:r>
            <w:r>
              <w:rPr>
                <w:noProof/>
                <w:webHidden/>
              </w:rPr>
              <w:instrText xml:space="preserve"> PAGEREF _Toc157792834 \h </w:instrText>
            </w:r>
            <w:r>
              <w:rPr>
                <w:noProof/>
                <w:webHidden/>
              </w:rPr>
            </w:r>
            <w:r>
              <w:rPr>
                <w:noProof/>
                <w:webHidden/>
              </w:rPr>
              <w:fldChar w:fldCharType="separate"/>
            </w:r>
            <w:r>
              <w:rPr>
                <w:noProof/>
                <w:webHidden/>
              </w:rPr>
              <w:t>8</w:t>
            </w:r>
            <w:r>
              <w:rPr>
                <w:noProof/>
                <w:webHidden/>
              </w:rPr>
              <w:fldChar w:fldCharType="end"/>
            </w:r>
          </w:hyperlink>
        </w:p>
        <w:p w14:paraId="7968920D" w14:textId="0B151F7E"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35" w:history="1">
            <w:r w:rsidRPr="00C940F6">
              <w:rPr>
                <w:rStyle w:val="Hyperlink"/>
                <w:rFonts w:ascii="Arial" w:hAnsi="Arial" w:cs="Arial"/>
                <w:noProof/>
              </w:rPr>
              <w:t>4.2 Opportunities and Barriers</w:t>
            </w:r>
            <w:r>
              <w:rPr>
                <w:noProof/>
                <w:webHidden/>
              </w:rPr>
              <w:tab/>
            </w:r>
            <w:r>
              <w:rPr>
                <w:noProof/>
                <w:webHidden/>
              </w:rPr>
              <w:fldChar w:fldCharType="begin"/>
            </w:r>
            <w:r>
              <w:rPr>
                <w:noProof/>
                <w:webHidden/>
              </w:rPr>
              <w:instrText xml:space="preserve"> PAGEREF _Toc157792835 \h </w:instrText>
            </w:r>
            <w:r>
              <w:rPr>
                <w:noProof/>
                <w:webHidden/>
              </w:rPr>
            </w:r>
            <w:r>
              <w:rPr>
                <w:noProof/>
                <w:webHidden/>
              </w:rPr>
              <w:fldChar w:fldCharType="separate"/>
            </w:r>
            <w:r>
              <w:rPr>
                <w:noProof/>
                <w:webHidden/>
              </w:rPr>
              <w:t>8</w:t>
            </w:r>
            <w:r>
              <w:rPr>
                <w:noProof/>
                <w:webHidden/>
              </w:rPr>
              <w:fldChar w:fldCharType="end"/>
            </w:r>
          </w:hyperlink>
        </w:p>
        <w:p w14:paraId="3BB8077E" w14:textId="59AF0A45"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36" w:history="1">
            <w:r w:rsidRPr="00C940F6">
              <w:rPr>
                <w:rStyle w:val="Hyperlink"/>
                <w:rFonts w:ascii="Arial" w:hAnsi="Arial" w:cs="Arial"/>
                <w:noProof/>
              </w:rPr>
              <w:t>5.0 Corporate Social Responsibility (CSR)</w:t>
            </w:r>
            <w:r>
              <w:rPr>
                <w:noProof/>
                <w:webHidden/>
              </w:rPr>
              <w:tab/>
            </w:r>
            <w:r>
              <w:rPr>
                <w:noProof/>
                <w:webHidden/>
              </w:rPr>
              <w:fldChar w:fldCharType="begin"/>
            </w:r>
            <w:r>
              <w:rPr>
                <w:noProof/>
                <w:webHidden/>
              </w:rPr>
              <w:instrText xml:space="preserve"> PAGEREF _Toc157792836 \h </w:instrText>
            </w:r>
            <w:r>
              <w:rPr>
                <w:noProof/>
                <w:webHidden/>
              </w:rPr>
            </w:r>
            <w:r>
              <w:rPr>
                <w:noProof/>
                <w:webHidden/>
              </w:rPr>
              <w:fldChar w:fldCharType="separate"/>
            </w:r>
            <w:r>
              <w:rPr>
                <w:noProof/>
                <w:webHidden/>
              </w:rPr>
              <w:t>10</w:t>
            </w:r>
            <w:r>
              <w:rPr>
                <w:noProof/>
                <w:webHidden/>
              </w:rPr>
              <w:fldChar w:fldCharType="end"/>
            </w:r>
          </w:hyperlink>
        </w:p>
        <w:p w14:paraId="1E042F89" w14:textId="5170C7B3"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37" w:history="1">
            <w:r w:rsidRPr="00C940F6">
              <w:rPr>
                <w:rStyle w:val="Hyperlink"/>
                <w:rFonts w:ascii="Arial" w:hAnsi="Arial" w:cs="Arial"/>
                <w:noProof/>
              </w:rPr>
              <w:t>5.1 CSR overview</w:t>
            </w:r>
            <w:r>
              <w:rPr>
                <w:noProof/>
                <w:webHidden/>
              </w:rPr>
              <w:tab/>
            </w:r>
            <w:r>
              <w:rPr>
                <w:noProof/>
                <w:webHidden/>
              </w:rPr>
              <w:fldChar w:fldCharType="begin"/>
            </w:r>
            <w:r>
              <w:rPr>
                <w:noProof/>
                <w:webHidden/>
              </w:rPr>
              <w:instrText xml:space="preserve"> PAGEREF _Toc157792837 \h </w:instrText>
            </w:r>
            <w:r>
              <w:rPr>
                <w:noProof/>
                <w:webHidden/>
              </w:rPr>
            </w:r>
            <w:r>
              <w:rPr>
                <w:noProof/>
                <w:webHidden/>
              </w:rPr>
              <w:fldChar w:fldCharType="separate"/>
            </w:r>
            <w:r>
              <w:rPr>
                <w:noProof/>
                <w:webHidden/>
              </w:rPr>
              <w:t>10</w:t>
            </w:r>
            <w:r>
              <w:rPr>
                <w:noProof/>
                <w:webHidden/>
              </w:rPr>
              <w:fldChar w:fldCharType="end"/>
            </w:r>
          </w:hyperlink>
        </w:p>
        <w:p w14:paraId="21A06E8B" w14:textId="3617D8B8" w:rsidR="00990899" w:rsidRDefault="0099089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57792838" w:history="1">
            <w:r w:rsidRPr="00C940F6">
              <w:rPr>
                <w:rStyle w:val="Hyperlink"/>
                <w:rFonts w:ascii="Arial" w:hAnsi="Arial" w:cs="Arial"/>
                <w:noProof/>
              </w:rPr>
              <w:t>5.2 General Fund Donations</w:t>
            </w:r>
            <w:r>
              <w:rPr>
                <w:noProof/>
                <w:webHidden/>
              </w:rPr>
              <w:tab/>
            </w:r>
            <w:r>
              <w:rPr>
                <w:noProof/>
                <w:webHidden/>
              </w:rPr>
              <w:fldChar w:fldCharType="begin"/>
            </w:r>
            <w:r>
              <w:rPr>
                <w:noProof/>
                <w:webHidden/>
              </w:rPr>
              <w:instrText xml:space="preserve"> PAGEREF _Toc157792838 \h </w:instrText>
            </w:r>
            <w:r>
              <w:rPr>
                <w:noProof/>
                <w:webHidden/>
              </w:rPr>
            </w:r>
            <w:r>
              <w:rPr>
                <w:noProof/>
                <w:webHidden/>
              </w:rPr>
              <w:fldChar w:fldCharType="separate"/>
            </w:r>
            <w:r>
              <w:rPr>
                <w:noProof/>
                <w:webHidden/>
              </w:rPr>
              <w:t>10</w:t>
            </w:r>
            <w:r>
              <w:rPr>
                <w:noProof/>
                <w:webHidden/>
              </w:rPr>
              <w:fldChar w:fldCharType="end"/>
            </w:r>
          </w:hyperlink>
        </w:p>
        <w:p w14:paraId="22BD80D2" w14:textId="3401BE31"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39" w:history="1">
            <w:r w:rsidRPr="00C940F6">
              <w:rPr>
                <w:rStyle w:val="Hyperlink"/>
                <w:rFonts w:ascii="Arial" w:hAnsi="Arial" w:cs="Arial"/>
                <w:noProof/>
              </w:rPr>
              <w:t>6.0 Analysis and findings</w:t>
            </w:r>
            <w:r>
              <w:rPr>
                <w:noProof/>
                <w:webHidden/>
              </w:rPr>
              <w:tab/>
            </w:r>
            <w:r>
              <w:rPr>
                <w:noProof/>
                <w:webHidden/>
              </w:rPr>
              <w:fldChar w:fldCharType="begin"/>
            </w:r>
            <w:r>
              <w:rPr>
                <w:noProof/>
                <w:webHidden/>
              </w:rPr>
              <w:instrText xml:space="preserve"> PAGEREF _Toc157792839 \h </w:instrText>
            </w:r>
            <w:r>
              <w:rPr>
                <w:noProof/>
                <w:webHidden/>
              </w:rPr>
            </w:r>
            <w:r>
              <w:rPr>
                <w:noProof/>
                <w:webHidden/>
              </w:rPr>
              <w:fldChar w:fldCharType="separate"/>
            </w:r>
            <w:r>
              <w:rPr>
                <w:noProof/>
                <w:webHidden/>
              </w:rPr>
              <w:t>12</w:t>
            </w:r>
            <w:r>
              <w:rPr>
                <w:noProof/>
                <w:webHidden/>
              </w:rPr>
              <w:fldChar w:fldCharType="end"/>
            </w:r>
          </w:hyperlink>
        </w:p>
        <w:p w14:paraId="5B03C637" w14:textId="7243F833"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40" w:history="1">
            <w:r w:rsidRPr="00C940F6">
              <w:rPr>
                <w:rStyle w:val="Hyperlink"/>
                <w:rFonts w:ascii="Arial" w:hAnsi="Arial" w:cs="Arial"/>
                <w:noProof/>
              </w:rPr>
              <w:t>7.0 Recommendation for Both Hotels</w:t>
            </w:r>
            <w:r>
              <w:rPr>
                <w:noProof/>
                <w:webHidden/>
              </w:rPr>
              <w:tab/>
            </w:r>
            <w:r>
              <w:rPr>
                <w:noProof/>
                <w:webHidden/>
              </w:rPr>
              <w:fldChar w:fldCharType="begin"/>
            </w:r>
            <w:r>
              <w:rPr>
                <w:noProof/>
                <w:webHidden/>
              </w:rPr>
              <w:instrText xml:space="preserve"> PAGEREF _Toc157792840 \h </w:instrText>
            </w:r>
            <w:r>
              <w:rPr>
                <w:noProof/>
                <w:webHidden/>
              </w:rPr>
            </w:r>
            <w:r>
              <w:rPr>
                <w:noProof/>
                <w:webHidden/>
              </w:rPr>
              <w:fldChar w:fldCharType="separate"/>
            </w:r>
            <w:r>
              <w:rPr>
                <w:noProof/>
                <w:webHidden/>
              </w:rPr>
              <w:t>13</w:t>
            </w:r>
            <w:r>
              <w:rPr>
                <w:noProof/>
                <w:webHidden/>
              </w:rPr>
              <w:fldChar w:fldCharType="end"/>
            </w:r>
          </w:hyperlink>
        </w:p>
        <w:p w14:paraId="3AD80239" w14:textId="7B1EF375"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41" w:history="1">
            <w:r w:rsidRPr="00C940F6">
              <w:rPr>
                <w:rStyle w:val="Hyperlink"/>
                <w:rFonts w:ascii="Arial" w:hAnsi="Arial" w:cs="Arial"/>
                <w:noProof/>
              </w:rPr>
              <w:t>8.0 Conclusion</w:t>
            </w:r>
            <w:r>
              <w:rPr>
                <w:noProof/>
                <w:webHidden/>
              </w:rPr>
              <w:tab/>
            </w:r>
            <w:r>
              <w:rPr>
                <w:noProof/>
                <w:webHidden/>
              </w:rPr>
              <w:fldChar w:fldCharType="begin"/>
            </w:r>
            <w:r>
              <w:rPr>
                <w:noProof/>
                <w:webHidden/>
              </w:rPr>
              <w:instrText xml:space="preserve"> PAGEREF _Toc157792841 \h </w:instrText>
            </w:r>
            <w:r>
              <w:rPr>
                <w:noProof/>
                <w:webHidden/>
              </w:rPr>
            </w:r>
            <w:r>
              <w:rPr>
                <w:noProof/>
                <w:webHidden/>
              </w:rPr>
              <w:fldChar w:fldCharType="separate"/>
            </w:r>
            <w:r>
              <w:rPr>
                <w:noProof/>
                <w:webHidden/>
              </w:rPr>
              <w:t>14</w:t>
            </w:r>
            <w:r>
              <w:rPr>
                <w:noProof/>
                <w:webHidden/>
              </w:rPr>
              <w:fldChar w:fldCharType="end"/>
            </w:r>
          </w:hyperlink>
        </w:p>
        <w:p w14:paraId="0BDA212C" w14:textId="73516D7B" w:rsidR="00990899" w:rsidRDefault="0099089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7792842" w:history="1">
            <w:r w:rsidRPr="00C940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_Toc157792842 \h </w:instrText>
            </w:r>
            <w:r>
              <w:rPr>
                <w:noProof/>
                <w:webHidden/>
              </w:rPr>
            </w:r>
            <w:r>
              <w:rPr>
                <w:noProof/>
                <w:webHidden/>
              </w:rPr>
              <w:fldChar w:fldCharType="separate"/>
            </w:r>
            <w:r>
              <w:rPr>
                <w:noProof/>
                <w:webHidden/>
              </w:rPr>
              <w:t>15</w:t>
            </w:r>
            <w:r>
              <w:rPr>
                <w:noProof/>
                <w:webHidden/>
              </w:rPr>
              <w:fldChar w:fldCharType="end"/>
            </w:r>
          </w:hyperlink>
        </w:p>
        <w:p w14:paraId="6588A08D" w14:textId="4A374E01" w:rsidR="00B9569F" w:rsidRPr="00F4384A" w:rsidRDefault="00B9569F" w:rsidP="00002179">
          <w:pPr>
            <w:spacing w:line="360" w:lineRule="auto"/>
            <w:rPr>
              <w:rFonts w:ascii="Arial" w:hAnsi="Arial" w:cs="Arial"/>
            </w:rPr>
          </w:pPr>
          <w:r w:rsidRPr="00F4384A">
            <w:rPr>
              <w:rFonts w:ascii="Arial" w:hAnsi="Arial" w:cs="Arial"/>
              <w:b/>
              <w:bCs/>
              <w:noProof/>
            </w:rPr>
            <w:fldChar w:fldCharType="end"/>
          </w:r>
        </w:p>
      </w:sdtContent>
    </w:sdt>
    <w:p w14:paraId="458425B4" w14:textId="77777777" w:rsidR="00B9569F" w:rsidRPr="00F4384A" w:rsidRDefault="00B9569F" w:rsidP="00B9569F">
      <w:pPr>
        <w:rPr>
          <w:rFonts w:ascii="Arial" w:hAnsi="Arial" w:cs="Arial"/>
          <w:b/>
          <w:sz w:val="32"/>
          <w:szCs w:val="32"/>
        </w:rPr>
      </w:pPr>
      <w:r w:rsidRPr="00F4384A">
        <w:rPr>
          <w:rFonts w:ascii="Arial" w:hAnsi="Arial" w:cs="Arial"/>
        </w:rPr>
        <w:br w:type="page"/>
      </w:r>
    </w:p>
    <w:p w14:paraId="79A7341E" w14:textId="77777777" w:rsidR="00B9569F" w:rsidRPr="00002179" w:rsidRDefault="00B9569F" w:rsidP="00002179">
      <w:pPr>
        <w:pStyle w:val="Heading1"/>
        <w:spacing w:line="360" w:lineRule="auto"/>
        <w:rPr>
          <w:rFonts w:ascii="Arial" w:hAnsi="Arial" w:cs="Arial"/>
          <w:sz w:val="24"/>
          <w:szCs w:val="24"/>
        </w:rPr>
      </w:pPr>
      <w:bookmarkStart w:id="1" w:name="_Toc157792826"/>
      <w:r w:rsidRPr="00002179">
        <w:rPr>
          <w:rFonts w:ascii="Arial" w:hAnsi="Arial" w:cs="Arial"/>
          <w:sz w:val="24"/>
          <w:szCs w:val="24"/>
        </w:rPr>
        <w:lastRenderedPageBreak/>
        <w:t>1.0 Introduction</w:t>
      </w:r>
      <w:bookmarkEnd w:id="0"/>
      <w:bookmarkEnd w:id="1"/>
    </w:p>
    <w:p w14:paraId="1E8758EA" w14:textId="29E207B0" w:rsidR="00B9569F" w:rsidRPr="00002179" w:rsidRDefault="00B9569F" w:rsidP="00002179">
      <w:pPr>
        <w:spacing w:line="360" w:lineRule="auto"/>
        <w:rPr>
          <w:rFonts w:ascii="Arial" w:hAnsi="Arial" w:cs="Arial"/>
          <w:szCs w:val="24"/>
        </w:rPr>
      </w:pPr>
      <w:r w:rsidRPr="00002179">
        <w:rPr>
          <w:rFonts w:ascii="Arial" w:hAnsi="Arial" w:cs="Arial"/>
          <w:szCs w:val="24"/>
        </w:rPr>
        <w:t>This</w:t>
      </w:r>
      <w:r w:rsidR="00002179" w:rsidRPr="00002179">
        <w:rPr>
          <w:rFonts w:ascii="Arial" w:hAnsi="Arial" w:cs="Arial"/>
          <w:szCs w:val="24"/>
        </w:rPr>
        <w:t xml:space="preserve"> comprehensive business</w:t>
      </w:r>
      <w:r w:rsidRPr="00002179">
        <w:rPr>
          <w:rFonts w:ascii="Arial" w:hAnsi="Arial" w:cs="Arial"/>
          <w:szCs w:val="24"/>
        </w:rPr>
        <w:t xml:space="preserve"> report goes into great detail about the finances of Corinthia Hotels and Ibis Hotels, looking at their overall revenue, profitability, growth strategies, and commitments to corporate social responsibility (CSR). By looking at some important financial terms, we can figure out the different ways that these big names in hotels handle their money and make smart suggestions for long-term growth.</w:t>
      </w:r>
    </w:p>
    <w:p w14:paraId="496ABFC8" w14:textId="77777777" w:rsidR="00B9569F" w:rsidRPr="00002179" w:rsidRDefault="00B9569F" w:rsidP="00002179">
      <w:pPr>
        <w:spacing w:line="360" w:lineRule="auto"/>
        <w:jc w:val="center"/>
        <w:rPr>
          <w:rFonts w:ascii="Arial" w:hAnsi="Arial" w:cs="Arial"/>
          <w:szCs w:val="24"/>
        </w:rPr>
      </w:pPr>
      <w:r w:rsidRPr="00002179">
        <w:rPr>
          <w:rFonts w:ascii="Arial" w:hAnsi="Arial" w:cs="Arial"/>
          <w:noProof/>
          <w:szCs w:val="24"/>
        </w:rPr>
        <w:drawing>
          <wp:inline distT="0" distB="0" distL="0" distR="0" wp14:anchorId="0ECD9347" wp14:editId="7F97BC2B">
            <wp:extent cx="5859780" cy="3474720"/>
            <wp:effectExtent l="0" t="0" r="7620" b="0"/>
            <wp:docPr id="1" name="Picture 1" descr="UK hotels rebound with highest levels of profitability since pandemic be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tels rebound with highest levels of profitability since pandemic beg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9780" cy="3474720"/>
                    </a:xfrm>
                    <a:prstGeom prst="rect">
                      <a:avLst/>
                    </a:prstGeom>
                    <a:noFill/>
                    <a:ln>
                      <a:noFill/>
                    </a:ln>
                  </pic:spPr>
                </pic:pic>
              </a:graphicData>
            </a:graphic>
          </wp:inline>
        </w:drawing>
      </w:r>
    </w:p>
    <w:p w14:paraId="1F4C2D08" w14:textId="77777777" w:rsidR="00B9569F" w:rsidRPr="00002179" w:rsidRDefault="00B9569F" w:rsidP="00002179">
      <w:pPr>
        <w:spacing w:line="360" w:lineRule="auto"/>
        <w:jc w:val="center"/>
        <w:rPr>
          <w:rFonts w:ascii="Arial" w:hAnsi="Arial" w:cs="Arial"/>
          <w:szCs w:val="24"/>
        </w:rPr>
      </w:pPr>
      <w:r w:rsidRPr="00002179">
        <w:rPr>
          <w:rFonts w:ascii="Arial" w:hAnsi="Arial" w:cs="Arial"/>
          <w:szCs w:val="24"/>
        </w:rPr>
        <w:t>Figure 1: Analysis of UK hotel revenue growth</w:t>
      </w:r>
    </w:p>
    <w:p w14:paraId="4868496C" w14:textId="77777777" w:rsidR="00B9569F" w:rsidRPr="00002179" w:rsidRDefault="00B9569F" w:rsidP="00002179">
      <w:pPr>
        <w:spacing w:line="360" w:lineRule="auto"/>
        <w:jc w:val="center"/>
        <w:rPr>
          <w:rFonts w:ascii="Arial" w:hAnsi="Arial" w:cs="Arial"/>
          <w:szCs w:val="24"/>
        </w:rPr>
      </w:pPr>
      <w:r w:rsidRPr="00002179">
        <w:rPr>
          <w:rFonts w:ascii="Arial" w:hAnsi="Arial" w:cs="Arial"/>
          <w:szCs w:val="24"/>
        </w:rPr>
        <w:t>Source: (Boby, 2016)</w:t>
      </w:r>
    </w:p>
    <w:p w14:paraId="63D592F1" w14:textId="2A8DEFF1" w:rsidR="00B9569F" w:rsidRPr="00002179" w:rsidRDefault="00B9569F" w:rsidP="00002179">
      <w:pPr>
        <w:spacing w:line="360" w:lineRule="auto"/>
        <w:rPr>
          <w:rFonts w:ascii="Arial" w:hAnsi="Arial" w:cs="Arial"/>
          <w:szCs w:val="24"/>
        </w:rPr>
      </w:pPr>
      <w:r w:rsidRPr="00002179">
        <w:rPr>
          <w:rFonts w:ascii="Arial" w:hAnsi="Arial" w:cs="Arial"/>
          <w:szCs w:val="24"/>
        </w:rPr>
        <w:br w:type="page"/>
      </w:r>
    </w:p>
    <w:p w14:paraId="417303AF" w14:textId="2A8DEFF1" w:rsidR="00B9569F" w:rsidRPr="00002179" w:rsidRDefault="00B9569F" w:rsidP="00002179">
      <w:pPr>
        <w:pStyle w:val="Heading1"/>
        <w:spacing w:line="360" w:lineRule="auto"/>
        <w:rPr>
          <w:rFonts w:ascii="Arial" w:hAnsi="Arial" w:cs="Arial"/>
          <w:sz w:val="24"/>
          <w:szCs w:val="24"/>
        </w:rPr>
      </w:pPr>
      <w:bookmarkStart w:id="2" w:name="_Toc157665218"/>
      <w:bookmarkStart w:id="3" w:name="_Toc157792827"/>
      <w:r w:rsidRPr="00002179">
        <w:rPr>
          <w:rFonts w:ascii="Arial" w:hAnsi="Arial" w:cs="Arial"/>
          <w:sz w:val="24"/>
          <w:szCs w:val="24"/>
        </w:rPr>
        <w:lastRenderedPageBreak/>
        <w:t>2.0 Financial Overview of Corinthia and Ibis Hotel</w:t>
      </w:r>
      <w:bookmarkEnd w:id="2"/>
      <w:bookmarkEnd w:id="3"/>
    </w:p>
    <w:p w14:paraId="74613726" w14:textId="77777777" w:rsidR="00B9569F" w:rsidRPr="00002179" w:rsidRDefault="00B9569F" w:rsidP="00002179">
      <w:pPr>
        <w:spacing w:line="360" w:lineRule="auto"/>
        <w:rPr>
          <w:rFonts w:ascii="Arial" w:hAnsi="Arial" w:cs="Arial"/>
          <w:szCs w:val="24"/>
        </w:rPr>
      </w:pPr>
      <w:r w:rsidRPr="00002179">
        <w:rPr>
          <w:rFonts w:ascii="Arial" w:hAnsi="Arial" w:cs="Arial"/>
          <w:szCs w:val="24"/>
        </w:rPr>
        <w:t>In the following section, we will examine the financial performance of both Corinthia Hotels and Ibis Hotels, with a particular emphasis on the total revenue and profitability analysis processes.</w:t>
      </w:r>
    </w:p>
    <w:p w14:paraId="508DA032" w14:textId="77777777" w:rsidR="00B9569F" w:rsidRPr="00002179" w:rsidRDefault="00B9569F" w:rsidP="00002179">
      <w:pPr>
        <w:pStyle w:val="Heading2"/>
        <w:spacing w:line="360" w:lineRule="auto"/>
        <w:rPr>
          <w:rFonts w:ascii="Arial" w:hAnsi="Arial" w:cs="Arial"/>
          <w:sz w:val="24"/>
          <w:szCs w:val="24"/>
        </w:rPr>
      </w:pPr>
      <w:bookmarkStart w:id="4" w:name="_Toc157665219"/>
      <w:bookmarkStart w:id="5" w:name="_Toc157792828"/>
      <w:r w:rsidRPr="00002179">
        <w:rPr>
          <w:rFonts w:ascii="Arial" w:hAnsi="Arial" w:cs="Arial"/>
          <w:sz w:val="24"/>
          <w:szCs w:val="24"/>
        </w:rPr>
        <w:t>2.1 Total Revenue Analysis</w:t>
      </w:r>
      <w:bookmarkEnd w:id="4"/>
      <w:bookmarkEnd w:id="5"/>
    </w:p>
    <w:p w14:paraId="64476D83" w14:textId="77777777" w:rsidR="00B9569F" w:rsidRPr="00002179" w:rsidRDefault="00B9569F" w:rsidP="00002179">
      <w:pPr>
        <w:spacing w:line="360" w:lineRule="auto"/>
        <w:rPr>
          <w:rFonts w:ascii="Arial" w:hAnsi="Arial" w:cs="Arial"/>
          <w:szCs w:val="24"/>
        </w:rPr>
      </w:pPr>
      <w:r w:rsidRPr="00002179">
        <w:rPr>
          <w:rFonts w:ascii="Arial" w:hAnsi="Arial" w:cs="Arial"/>
          <w:b/>
          <w:szCs w:val="24"/>
        </w:rPr>
        <w:t>Corinthia Hotels’ 2022 Annual Revenue:</w:t>
      </w:r>
      <w:r w:rsidRPr="00002179">
        <w:rPr>
          <w:rFonts w:ascii="Arial" w:hAnsi="Arial" w:cs="Arial"/>
          <w:szCs w:val="24"/>
        </w:rPr>
        <w:t xml:space="preserve"> Corinthia Hotels earned 232.3 million euros in 2022, indicating its financial management works (Smith, 2023a). For detailed investigation, their Annual Report breaks down revenue sources. The company is transparent. Diverse revenue sources from dining, lodging, and other services help Corinthia Hotels’ financial portfolio (Rathore, 2018). Revenue trends are good due to recent consistent growth. Intentional marketing activities and visitor experience enhancements are driving this trend. Increased occupancy, branding success, and market responsiveness have made Corinthia Hotels a high-end hotel leader.</w:t>
      </w:r>
    </w:p>
    <w:p w14:paraId="23412225" w14:textId="77777777" w:rsidR="00B9569F" w:rsidRPr="00002179" w:rsidRDefault="00B9569F" w:rsidP="00002179">
      <w:pPr>
        <w:spacing w:line="360" w:lineRule="auto"/>
        <w:rPr>
          <w:rFonts w:ascii="Arial" w:hAnsi="Arial" w:cs="Arial"/>
          <w:szCs w:val="24"/>
        </w:rPr>
      </w:pPr>
      <w:r w:rsidRPr="00002179">
        <w:rPr>
          <w:rFonts w:ascii="Arial" w:hAnsi="Arial" w:cs="Arial"/>
          <w:b/>
          <w:szCs w:val="24"/>
        </w:rPr>
        <w:t>Ibis Hotels’ Economy Performance in Accor’s Portfolio:</w:t>
      </w:r>
      <w:r w:rsidRPr="00002179">
        <w:rPr>
          <w:rFonts w:ascii="Arial" w:hAnsi="Arial" w:cs="Arial"/>
          <w:szCs w:val="24"/>
        </w:rPr>
        <w:t xml:space="preserve"> Ibis Hotels’ parent company, Accor, does not release sales data for individual brands, but its Economy Hotel sector can reveal its success. This division made €2.5 billion in 2022 (Smith, 2023a). In this strong economy, Ibis Hotels contributes to this success. Strategic branding as a trusted and cheap economic option helped the brand succeed (Smith, 2023a). Ibis Hotels caters to budget-conscious business and leisure tourists with a variety of services. The brand’s huge share of Accor’s portfolio market proves it fits price-conscious clients’ needs.</w:t>
      </w:r>
    </w:p>
    <w:p w14:paraId="14C799F8" w14:textId="77777777" w:rsidR="00B9569F" w:rsidRPr="00002179" w:rsidRDefault="00B9569F" w:rsidP="00002179">
      <w:pPr>
        <w:pStyle w:val="Heading2"/>
        <w:spacing w:line="360" w:lineRule="auto"/>
        <w:rPr>
          <w:rFonts w:ascii="Arial" w:hAnsi="Arial" w:cs="Arial"/>
          <w:sz w:val="24"/>
          <w:szCs w:val="24"/>
        </w:rPr>
      </w:pPr>
      <w:bookmarkStart w:id="6" w:name="_Toc157665220"/>
      <w:bookmarkStart w:id="7" w:name="_Toc157792829"/>
      <w:r w:rsidRPr="00002179">
        <w:rPr>
          <w:rFonts w:ascii="Arial" w:hAnsi="Arial" w:cs="Arial"/>
          <w:sz w:val="24"/>
          <w:szCs w:val="24"/>
        </w:rPr>
        <w:t>2.2 Profitability Analysis</w:t>
      </w:r>
      <w:bookmarkEnd w:id="6"/>
      <w:bookmarkEnd w:id="7"/>
    </w:p>
    <w:p w14:paraId="486A7F3B" w14:textId="19AC18D8" w:rsidR="00B9569F" w:rsidRPr="00002179" w:rsidRDefault="00B9569F" w:rsidP="00002179">
      <w:pPr>
        <w:spacing w:line="360" w:lineRule="auto"/>
        <w:rPr>
          <w:rFonts w:ascii="Arial" w:hAnsi="Arial" w:cs="Arial"/>
          <w:szCs w:val="24"/>
        </w:rPr>
      </w:pPr>
      <w:r w:rsidRPr="00002179">
        <w:rPr>
          <w:rFonts w:ascii="Arial" w:hAnsi="Arial" w:cs="Arial"/>
          <w:szCs w:val="24"/>
        </w:rPr>
        <w:t>Both the Corinthia and the Ibis Hotels are making money in their markets. The luxury and exclusivity that Corinthia Hotels stands for can be seen in its income. Profit growth has been steady thanks to successful premium pricing and guest customization (Atrill and Mc</w:t>
      </w:r>
      <w:r w:rsidR="00C2369D" w:rsidRPr="00002179">
        <w:rPr>
          <w:rFonts w:ascii="Arial" w:hAnsi="Arial" w:cs="Arial"/>
          <w:szCs w:val="24"/>
        </w:rPr>
        <w:t>L</w:t>
      </w:r>
      <w:r w:rsidRPr="00002179">
        <w:rPr>
          <w:rFonts w:ascii="Arial" w:hAnsi="Arial" w:cs="Arial"/>
          <w:szCs w:val="24"/>
        </w:rPr>
        <w:t xml:space="preserve">aney, 2021). To stay competitive, high-end hotel chains may spend money on quality, promotion, and technology. But Ibis Hotels’ economy-class hotels depend on smooth operations and consistent service to make money. The company’s ability to make money rests on its dedication to providing low-cost, high-quality hotels (Atrill and </w:t>
      </w:r>
      <w:r w:rsidRPr="00002179">
        <w:rPr>
          <w:rFonts w:ascii="Arial" w:hAnsi="Arial" w:cs="Arial"/>
          <w:szCs w:val="24"/>
        </w:rPr>
        <w:lastRenderedPageBreak/>
        <w:t>Mc</w:t>
      </w:r>
      <w:r w:rsidR="00C2369D" w:rsidRPr="00002179">
        <w:rPr>
          <w:rFonts w:ascii="Arial" w:hAnsi="Arial" w:cs="Arial"/>
          <w:szCs w:val="24"/>
        </w:rPr>
        <w:t>L</w:t>
      </w:r>
      <w:r w:rsidRPr="00002179">
        <w:rPr>
          <w:rFonts w:ascii="Arial" w:hAnsi="Arial" w:cs="Arial"/>
          <w:szCs w:val="24"/>
        </w:rPr>
        <w:t>aney, 2021). Ibis Hotels caters to a wide range of customers by keeping costs low by streamlining operations and following brand standards.</w:t>
      </w:r>
    </w:p>
    <w:p w14:paraId="389FE6DB" w14:textId="77777777" w:rsidR="00B9569F" w:rsidRPr="00002179" w:rsidRDefault="00B9569F" w:rsidP="00002179">
      <w:pPr>
        <w:spacing w:line="360" w:lineRule="auto"/>
        <w:rPr>
          <w:rFonts w:ascii="Arial" w:hAnsi="Arial" w:cs="Arial"/>
          <w:b/>
          <w:szCs w:val="24"/>
        </w:rPr>
      </w:pPr>
      <w:bookmarkStart w:id="8" w:name="_Toc157665221"/>
      <w:r w:rsidRPr="00002179">
        <w:rPr>
          <w:rFonts w:ascii="Arial" w:hAnsi="Arial" w:cs="Arial"/>
          <w:szCs w:val="24"/>
        </w:rPr>
        <w:br w:type="page"/>
      </w:r>
    </w:p>
    <w:p w14:paraId="69683307" w14:textId="77777777" w:rsidR="00B9569F" w:rsidRPr="00002179" w:rsidRDefault="00B9569F" w:rsidP="00002179">
      <w:pPr>
        <w:pStyle w:val="Heading1"/>
        <w:spacing w:line="360" w:lineRule="auto"/>
        <w:rPr>
          <w:rFonts w:ascii="Arial" w:hAnsi="Arial" w:cs="Arial"/>
          <w:sz w:val="28"/>
          <w:szCs w:val="28"/>
        </w:rPr>
      </w:pPr>
      <w:bookmarkStart w:id="9" w:name="_Toc157792830"/>
      <w:r w:rsidRPr="00002179">
        <w:rPr>
          <w:rFonts w:ascii="Arial" w:hAnsi="Arial" w:cs="Arial"/>
          <w:sz w:val="28"/>
          <w:szCs w:val="28"/>
        </w:rPr>
        <w:lastRenderedPageBreak/>
        <w:t>3.0 Strategic Market Dynamics and Stability Assessment</w:t>
      </w:r>
      <w:bookmarkEnd w:id="8"/>
      <w:bookmarkEnd w:id="9"/>
      <w:r w:rsidRPr="00002179">
        <w:rPr>
          <w:rFonts w:ascii="Arial" w:hAnsi="Arial" w:cs="Arial"/>
          <w:sz w:val="28"/>
          <w:szCs w:val="28"/>
        </w:rPr>
        <w:t xml:space="preserve"> </w:t>
      </w:r>
    </w:p>
    <w:p w14:paraId="5D7A7AB8" w14:textId="77777777" w:rsidR="00B9569F" w:rsidRPr="00002179" w:rsidRDefault="00B9569F" w:rsidP="00002179">
      <w:pPr>
        <w:spacing w:line="360" w:lineRule="auto"/>
        <w:rPr>
          <w:rFonts w:ascii="Arial" w:hAnsi="Arial" w:cs="Arial"/>
          <w:szCs w:val="24"/>
        </w:rPr>
      </w:pPr>
      <w:r w:rsidRPr="00002179">
        <w:rPr>
          <w:rFonts w:ascii="Arial" w:hAnsi="Arial" w:cs="Arial"/>
          <w:szCs w:val="24"/>
        </w:rPr>
        <w:t>Understanding market dynamics is essential when assessing Corinthia Hotels and Ibis Hotels’ financial performance and long-term viability. Market positioning, stability evaluation, and competitive factors for each hotel are covered in detail here.</w:t>
      </w:r>
    </w:p>
    <w:p w14:paraId="3EC2C341" w14:textId="77777777" w:rsidR="00B9569F" w:rsidRPr="00002179" w:rsidRDefault="00B9569F" w:rsidP="00002179">
      <w:pPr>
        <w:pStyle w:val="Heading2"/>
        <w:spacing w:line="360" w:lineRule="auto"/>
        <w:rPr>
          <w:rFonts w:ascii="Arial" w:hAnsi="Arial" w:cs="Arial"/>
          <w:sz w:val="24"/>
          <w:szCs w:val="24"/>
        </w:rPr>
      </w:pPr>
      <w:bookmarkStart w:id="10" w:name="_Toc157665222"/>
      <w:bookmarkStart w:id="11" w:name="_Toc157792831"/>
      <w:r w:rsidRPr="00002179">
        <w:rPr>
          <w:rFonts w:ascii="Arial" w:hAnsi="Arial" w:cs="Arial"/>
          <w:sz w:val="24"/>
          <w:szCs w:val="24"/>
        </w:rPr>
        <w:t>3.1.1 Market Positioning Analysis</w:t>
      </w:r>
      <w:bookmarkEnd w:id="10"/>
      <w:bookmarkEnd w:id="11"/>
    </w:p>
    <w:p w14:paraId="50C9695B" w14:textId="77777777" w:rsidR="00B9569F" w:rsidRPr="00002179" w:rsidRDefault="00B9569F" w:rsidP="00002179">
      <w:pPr>
        <w:spacing w:line="360" w:lineRule="auto"/>
        <w:rPr>
          <w:rFonts w:ascii="Arial" w:hAnsi="Arial" w:cs="Arial"/>
          <w:szCs w:val="24"/>
        </w:rPr>
      </w:pPr>
      <w:r w:rsidRPr="00002179">
        <w:rPr>
          <w:rFonts w:ascii="Arial" w:hAnsi="Arial" w:cs="Arial"/>
          <w:b/>
          <w:szCs w:val="24"/>
        </w:rPr>
        <w:t>Corinthia Hotels Market Share and Brand Perception</w:t>
      </w:r>
      <w:r w:rsidRPr="00002179">
        <w:rPr>
          <w:rFonts w:ascii="Arial" w:hAnsi="Arial" w:cs="Arial"/>
          <w:szCs w:val="24"/>
        </w:rPr>
        <w:t>: Corinthia Hotels, a luxury hospitality company, earned 232.3 million euros in 2022, demonstrating its market share (Brealey, Myers and Marcus, 2019). Total revenue is a financial measure that matches market share, highlighting Corinthia’s dominance in high-end hotels (Brealey, Myers and Marcus, 2019). Purposeful efforts in the Annual Report help build brand perception. ‘Brand perception’ is a financial term for how consumers view and associate with a brand. By focusing on occupancy rates, marketing, and visitor experiences, Corinthia can build its brand image and maintain and grow its market share.</w:t>
      </w:r>
    </w:p>
    <w:p w14:paraId="59DBB29B" w14:textId="77777777" w:rsidR="00B9569F" w:rsidRPr="00002179" w:rsidRDefault="00B9569F" w:rsidP="00002179">
      <w:pPr>
        <w:spacing w:line="360" w:lineRule="auto"/>
        <w:rPr>
          <w:rFonts w:ascii="Arial" w:hAnsi="Arial" w:cs="Arial"/>
          <w:szCs w:val="24"/>
        </w:rPr>
      </w:pPr>
      <w:r w:rsidRPr="00002179">
        <w:rPr>
          <w:rFonts w:ascii="Arial" w:hAnsi="Arial" w:cs="Arial"/>
          <w:b/>
          <w:szCs w:val="24"/>
        </w:rPr>
        <w:t>Standing in Ibis Hotels’ Economy Hotel Segment</w:t>
      </w:r>
      <w:r w:rsidRPr="00002179">
        <w:rPr>
          <w:rFonts w:ascii="Arial" w:hAnsi="Arial" w:cs="Arial"/>
          <w:szCs w:val="24"/>
        </w:rPr>
        <w:t>: Through its businesses in Accor’s Economy Hotel division, Ibis Hotels targets financially conscious guests. Accor’s "economy hotel segment" reveals that the corporation prioritizes affordable rooms, even if Ibis Hotels’ revenue data is not available. The term economy hotel segment emphasises Ibis Hotels’ focus on affordability and accessibility (Ivanov, 2014). The brand’s ability to capture a large piece of Accor’s broad portfolio market shows its ability to satisfy price-conscious consumers.</w:t>
      </w:r>
    </w:p>
    <w:p w14:paraId="5C5FC963" w14:textId="77777777" w:rsidR="00B9569F" w:rsidRPr="00002179" w:rsidRDefault="00B9569F" w:rsidP="00002179">
      <w:pPr>
        <w:pStyle w:val="Heading2"/>
        <w:spacing w:line="360" w:lineRule="auto"/>
        <w:rPr>
          <w:rFonts w:ascii="Arial" w:hAnsi="Arial" w:cs="Arial"/>
          <w:sz w:val="24"/>
          <w:szCs w:val="24"/>
        </w:rPr>
      </w:pPr>
      <w:bookmarkStart w:id="12" w:name="_Toc157665223"/>
      <w:bookmarkStart w:id="13" w:name="_Toc157792832"/>
      <w:r w:rsidRPr="00002179">
        <w:rPr>
          <w:rFonts w:ascii="Arial" w:hAnsi="Arial" w:cs="Arial"/>
          <w:sz w:val="24"/>
          <w:szCs w:val="24"/>
        </w:rPr>
        <w:t>3.2 Stability Assessment</w:t>
      </w:r>
      <w:bookmarkEnd w:id="12"/>
      <w:bookmarkEnd w:id="13"/>
    </w:p>
    <w:p w14:paraId="61BDB613" w14:textId="77777777" w:rsidR="00B9569F" w:rsidRPr="00002179" w:rsidRDefault="00B9569F" w:rsidP="00002179">
      <w:pPr>
        <w:spacing w:line="360" w:lineRule="auto"/>
        <w:rPr>
          <w:rFonts w:ascii="Arial" w:hAnsi="Arial" w:cs="Arial"/>
          <w:szCs w:val="24"/>
        </w:rPr>
      </w:pPr>
      <w:r w:rsidRPr="00002179">
        <w:rPr>
          <w:rFonts w:ascii="Arial" w:hAnsi="Arial" w:cs="Arial"/>
          <w:szCs w:val="24"/>
        </w:rPr>
        <w:t xml:space="preserve">Corinthia Hotels evaluates stability using "total revenue trends," "profitability," and "financial management strategies." The constant growth in ‘total revenue trends’ over the previous five years shows Corinthia’s financial health, according to its Annual Report. The hotel’s steady profitability shows that it can manage its finances. A focus on premium pricing, tailored experiences, and strategic investments has helped Corinthia maintain its luxury hospitality market position. Ibis Hotels, a budget hotel, achieves stability through operational efficiency and cost-effectiveness (Brealey, Myers and Marcus, 2019). Ibis Hotels’ focus on streamlined services and uniform offers matches the financial phrase operational efficiency (Brealey, Myers and Marcus, 2019). The </w:t>
      </w:r>
      <w:r w:rsidRPr="00002179">
        <w:rPr>
          <w:rFonts w:ascii="Arial" w:hAnsi="Arial" w:cs="Arial"/>
          <w:szCs w:val="24"/>
        </w:rPr>
        <w:lastRenderedPageBreak/>
        <w:t>company’s ability to balance price and quality shows its "budget management" commitment. This balance is necessary to sustain stability in the competitive hotel sector. Financial terms like ‘budget management’ highlight the importance of matching anticipated budgets with real income and expenditures to preserve stability.</w:t>
      </w:r>
    </w:p>
    <w:p w14:paraId="45FEF24F" w14:textId="77777777" w:rsidR="00B9569F" w:rsidRPr="00002179" w:rsidRDefault="00B9569F" w:rsidP="00002179">
      <w:pPr>
        <w:spacing w:line="360" w:lineRule="auto"/>
        <w:rPr>
          <w:rFonts w:ascii="Arial" w:hAnsi="Arial" w:cs="Arial"/>
          <w:b/>
          <w:szCs w:val="24"/>
        </w:rPr>
      </w:pPr>
      <w:bookmarkStart w:id="14" w:name="_Toc157665224"/>
      <w:r w:rsidRPr="00002179">
        <w:rPr>
          <w:rFonts w:ascii="Arial" w:hAnsi="Arial" w:cs="Arial"/>
          <w:szCs w:val="24"/>
        </w:rPr>
        <w:br w:type="page"/>
      </w:r>
    </w:p>
    <w:p w14:paraId="60A2A0C1" w14:textId="77777777" w:rsidR="00B9569F" w:rsidRPr="00990899" w:rsidRDefault="00B9569F" w:rsidP="00990899">
      <w:pPr>
        <w:pStyle w:val="Heading1"/>
        <w:spacing w:line="360" w:lineRule="auto"/>
        <w:rPr>
          <w:rFonts w:ascii="Arial" w:hAnsi="Arial" w:cs="Arial"/>
          <w:sz w:val="28"/>
          <w:szCs w:val="28"/>
        </w:rPr>
      </w:pPr>
      <w:bookmarkStart w:id="15" w:name="_Toc157792833"/>
      <w:r w:rsidRPr="00990899">
        <w:rPr>
          <w:rFonts w:ascii="Arial" w:hAnsi="Arial" w:cs="Arial"/>
          <w:sz w:val="28"/>
          <w:szCs w:val="28"/>
        </w:rPr>
        <w:lastRenderedPageBreak/>
        <w:t>4.0 Comparing Organisational Growth Financial Strategies</w:t>
      </w:r>
      <w:bookmarkEnd w:id="14"/>
      <w:bookmarkEnd w:id="15"/>
    </w:p>
    <w:p w14:paraId="59FE0712" w14:textId="77777777" w:rsidR="00B9569F" w:rsidRPr="00990899" w:rsidRDefault="00B9569F" w:rsidP="00990899">
      <w:pPr>
        <w:spacing w:line="360" w:lineRule="auto"/>
        <w:rPr>
          <w:rFonts w:ascii="Arial" w:hAnsi="Arial" w:cs="Arial"/>
          <w:szCs w:val="24"/>
        </w:rPr>
      </w:pPr>
      <w:r w:rsidRPr="00990899">
        <w:rPr>
          <w:rFonts w:ascii="Arial" w:hAnsi="Arial" w:cs="Arial"/>
          <w:szCs w:val="24"/>
        </w:rPr>
        <w:t>We examine Corinthia and Ibis Hotels’ expansion strategy in this section. We examine their expansion plans, market forecasts, and potential obstacles from a financial perspective.</w:t>
      </w:r>
    </w:p>
    <w:p w14:paraId="01621A28" w14:textId="77777777" w:rsidR="00B9569F" w:rsidRPr="00990899" w:rsidRDefault="00B9569F" w:rsidP="00990899">
      <w:pPr>
        <w:pStyle w:val="Heading2"/>
        <w:spacing w:line="360" w:lineRule="auto"/>
        <w:rPr>
          <w:rFonts w:ascii="Arial" w:hAnsi="Arial" w:cs="Arial"/>
          <w:sz w:val="24"/>
          <w:szCs w:val="24"/>
        </w:rPr>
      </w:pPr>
      <w:bookmarkStart w:id="16" w:name="_Toc157665225"/>
      <w:bookmarkStart w:id="17" w:name="_Toc157792834"/>
      <w:r w:rsidRPr="00990899">
        <w:rPr>
          <w:rFonts w:ascii="Arial" w:hAnsi="Arial" w:cs="Arial"/>
          <w:sz w:val="24"/>
          <w:szCs w:val="24"/>
        </w:rPr>
        <w:t>4.1 Expansion Initiatives</w:t>
      </w:r>
      <w:bookmarkEnd w:id="16"/>
      <w:bookmarkEnd w:id="17"/>
    </w:p>
    <w:p w14:paraId="2B921120" w14:textId="77777777" w:rsidR="00B9569F" w:rsidRPr="00990899" w:rsidRDefault="00B9569F" w:rsidP="00990899">
      <w:pPr>
        <w:spacing w:line="360" w:lineRule="auto"/>
        <w:rPr>
          <w:rFonts w:ascii="Arial" w:hAnsi="Arial" w:cs="Arial"/>
          <w:szCs w:val="24"/>
        </w:rPr>
      </w:pPr>
      <w:r w:rsidRPr="00990899">
        <w:rPr>
          <w:rFonts w:ascii="Arial" w:hAnsi="Arial" w:cs="Arial"/>
          <w:b/>
          <w:szCs w:val="24"/>
        </w:rPr>
        <w:t>Global Expansion Strategies for Corinthia Hotels</w:t>
      </w:r>
      <w:r w:rsidRPr="00990899">
        <w:rPr>
          <w:rFonts w:ascii="Arial" w:hAnsi="Arial" w:cs="Arial"/>
          <w:szCs w:val="24"/>
        </w:rPr>
        <w:t>: Corinthia Hotels earned 232.3 million euros in 2022, enabling global expansion (Jack, 2024). The company grows with capital expenditures and budgets. The company has invested in properties and renovations to dominate premium hospitality. Full asset depreciation shows Corinthia Hotels’ rich costs (Lara, 2019). The firm audit trail makes financial transactions transparent and responsible. A complete audit or independent examination ensures that the organization’s financial activities match its goals. During expansion, Corinthia Hotels systematically distributes its limited and targeted reserves. Maintaining unrestricted cash as a financial cushion is an excellent practice and financial control.</w:t>
      </w:r>
    </w:p>
    <w:p w14:paraId="1DA7D2FE" w14:textId="77777777" w:rsidR="00B9569F" w:rsidRPr="00990899" w:rsidRDefault="00B9569F" w:rsidP="00990899">
      <w:pPr>
        <w:spacing w:line="360" w:lineRule="auto"/>
        <w:rPr>
          <w:rFonts w:ascii="Arial" w:hAnsi="Arial" w:cs="Arial"/>
          <w:szCs w:val="24"/>
        </w:rPr>
      </w:pPr>
      <w:r w:rsidRPr="00990899">
        <w:rPr>
          <w:rFonts w:ascii="Arial" w:hAnsi="Arial" w:cs="Arial"/>
          <w:b/>
          <w:szCs w:val="24"/>
        </w:rPr>
        <w:t>Strategies for Ibis Hotels’ Economy Sector Growth</w:t>
      </w:r>
      <w:r w:rsidRPr="00990899">
        <w:rPr>
          <w:rFonts w:ascii="Arial" w:hAnsi="Arial" w:cs="Arial"/>
          <w:szCs w:val="24"/>
        </w:rPr>
        <w:t xml:space="preserve">: Accor Economy Hotel Ibis Hotels can grow by managing its finances realistically. In 2022, Accor is expected to produce €2.5 billion, supporting Ibis Hotels’ strategic goals (Jack, 2024). Budget management is essential for Ibis Hotels to balance income and expenses with planned budgets. Optimizes resource use. Cash-basis accounting shows Ibis Hotels’ financial health. This cash book-based method accelerates decision-making. </w:t>
      </w:r>
    </w:p>
    <w:p w14:paraId="4A561B80" w14:textId="77777777" w:rsidR="00B9569F" w:rsidRPr="00990899" w:rsidRDefault="00B9569F" w:rsidP="00990899">
      <w:pPr>
        <w:pStyle w:val="Heading2"/>
        <w:spacing w:line="360" w:lineRule="auto"/>
        <w:rPr>
          <w:rFonts w:ascii="Arial" w:hAnsi="Arial" w:cs="Arial"/>
          <w:sz w:val="24"/>
          <w:szCs w:val="24"/>
        </w:rPr>
      </w:pPr>
      <w:bookmarkStart w:id="18" w:name="_Toc157665226"/>
      <w:bookmarkStart w:id="19" w:name="_Toc157792835"/>
      <w:r w:rsidRPr="00990899">
        <w:rPr>
          <w:rFonts w:ascii="Arial" w:hAnsi="Arial" w:cs="Arial"/>
          <w:sz w:val="24"/>
          <w:szCs w:val="24"/>
        </w:rPr>
        <w:t>4.2 Opportunities and Barriers</w:t>
      </w:r>
      <w:bookmarkEnd w:id="18"/>
      <w:bookmarkEnd w:id="19"/>
    </w:p>
    <w:p w14:paraId="6469C8B0" w14:textId="31D6ABFA" w:rsidR="00B9569F" w:rsidRPr="00990899" w:rsidRDefault="00B9569F" w:rsidP="00990899">
      <w:pPr>
        <w:spacing w:line="360" w:lineRule="auto"/>
        <w:rPr>
          <w:rFonts w:ascii="Arial" w:hAnsi="Arial" w:cs="Arial"/>
          <w:szCs w:val="24"/>
        </w:rPr>
      </w:pPr>
      <w:r w:rsidRPr="00990899">
        <w:rPr>
          <w:rFonts w:ascii="Arial" w:hAnsi="Arial" w:cs="Arial"/>
          <w:b/>
          <w:szCs w:val="24"/>
        </w:rPr>
        <w:t>Market Opportunities Both Hotels Explored</w:t>
      </w:r>
      <w:r w:rsidRPr="00990899">
        <w:rPr>
          <w:rFonts w:ascii="Arial" w:hAnsi="Arial" w:cs="Arial"/>
          <w:szCs w:val="24"/>
        </w:rPr>
        <w:t xml:space="preserve">: Since it targets luxury </w:t>
      </w:r>
      <w:r w:rsidR="00C2369D" w:rsidRPr="00990899">
        <w:rPr>
          <w:rFonts w:ascii="Arial" w:hAnsi="Arial" w:cs="Arial"/>
          <w:szCs w:val="24"/>
        </w:rPr>
        <w:t>travellers</w:t>
      </w:r>
      <w:r w:rsidRPr="00990899">
        <w:rPr>
          <w:rFonts w:ascii="Arial" w:hAnsi="Arial" w:cs="Arial"/>
          <w:szCs w:val="24"/>
        </w:rPr>
        <w:t>, Corinthia Hotels finds opportunities to provide exceptional experiences. To maximize these opportunities, the brand’s reputation and consumer demographics have been carefully aligned. The accruals-based accounting approach provides a complete revenue picture by considering all anticipated income sources and commitments. Ibis Hotels may benefit from increased demand for affordable, high-quality hotels. Current assets—short-term shares and investments—show financial willingness to seize market opportunities (M</w:t>
      </w:r>
      <w:r w:rsidR="00C2369D" w:rsidRPr="00990899">
        <w:rPr>
          <w:rFonts w:ascii="Arial" w:hAnsi="Arial" w:cs="Arial"/>
          <w:szCs w:val="24"/>
        </w:rPr>
        <w:t>cL</w:t>
      </w:r>
      <w:r w:rsidRPr="00990899">
        <w:rPr>
          <w:rFonts w:ascii="Arial" w:hAnsi="Arial" w:cs="Arial"/>
          <w:szCs w:val="24"/>
        </w:rPr>
        <w:t xml:space="preserve">aney and Atrill, 2020). Cash flow </w:t>
      </w:r>
      <w:r w:rsidR="00C2369D" w:rsidRPr="00990899">
        <w:rPr>
          <w:rFonts w:ascii="Arial" w:hAnsi="Arial" w:cs="Arial"/>
          <w:szCs w:val="24"/>
        </w:rPr>
        <w:t>modelling</w:t>
      </w:r>
      <w:r w:rsidRPr="00990899">
        <w:rPr>
          <w:rFonts w:ascii="Arial" w:hAnsi="Arial" w:cs="Arial"/>
          <w:szCs w:val="24"/>
        </w:rPr>
        <w:t xml:space="preserve"> helps Ibis Hotels identify possible income sources in the competitive economy market.</w:t>
      </w:r>
    </w:p>
    <w:p w14:paraId="4944FF86" w14:textId="25524C80" w:rsidR="00B9569F" w:rsidRPr="00990899" w:rsidRDefault="00B9569F" w:rsidP="00990899">
      <w:pPr>
        <w:spacing w:line="360" w:lineRule="auto"/>
        <w:rPr>
          <w:rFonts w:ascii="Arial" w:hAnsi="Arial" w:cs="Arial"/>
          <w:b/>
          <w:szCs w:val="24"/>
        </w:rPr>
      </w:pPr>
      <w:r w:rsidRPr="00990899">
        <w:rPr>
          <w:rFonts w:ascii="Arial" w:hAnsi="Arial" w:cs="Arial"/>
          <w:b/>
          <w:szCs w:val="24"/>
        </w:rPr>
        <w:lastRenderedPageBreak/>
        <w:t xml:space="preserve">Potential Growth Barriers: </w:t>
      </w:r>
      <w:r w:rsidRPr="00990899">
        <w:rPr>
          <w:rFonts w:ascii="Arial" w:hAnsi="Arial" w:cs="Arial"/>
          <w:szCs w:val="24"/>
        </w:rPr>
        <w:t>Corinthia Hotels may have liability management difficulties with expansion. Sustainable solutions need financial commitment, but a delicate balance is needed to assure future profitability. Variance analysis compares budgeted and actual spending to find discrepancies and improve solutions (Mc</w:t>
      </w:r>
      <w:r w:rsidR="00C2369D" w:rsidRPr="00990899">
        <w:rPr>
          <w:rFonts w:ascii="Arial" w:hAnsi="Arial" w:cs="Arial"/>
          <w:szCs w:val="24"/>
        </w:rPr>
        <w:t>L</w:t>
      </w:r>
      <w:r w:rsidRPr="00990899">
        <w:rPr>
          <w:rFonts w:ascii="Arial" w:hAnsi="Arial" w:cs="Arial"/>
          <w:szCs w:val="24"/>
        </w:rPr>
        <w:t>aney and Atrill, 2020).</w:t>
      </w:r>
      <w:r w:rsidRPr="00990899">
        <w:rPr>
          <w:rFonts w:ascii="Arial" w:hAnsi="Arial" w:cs="Arial"/>
          <w:b/>
          <w:szCs w:val="24"/>
        </w:rPr>
        <w:t xml:space="preserve"> </w:t>
      </w:r>
      <w:r w:rsidRPr="00990899">
        <w:rPr>
          <w:rFonts w:ascii="Arial" w:hAnsi="Arial" w:cs="Arial"/>
          <w:szCs w:val="24"/>
        </w:rPr>
        <w:t>Despite its economic strength, Ibis Hotels may struggle to balance direct and indirect costs. Managing various programs and activities demands careful overhead cost assessment. Financial misconduct can be avoided by separating roles and having tight financial controls.</w:t>
      </w:r>
    </w:p>
    <w:p w14:paraId="770B8D9F" w14:textId="77777777" w:rsidR="00B9569F" w:rsidRPr="00990899" w:rsidRDefault="00B9569F" w:rsidP="00990899">
      <w:pPr>
        <w:spacing w:line="360" w:lineRule="auto"/>
        <w:rPr>
          <w:rFonts w:ascii="Arial" w:hAnsi="Arial" w:cs="Arial"/>
          <w:b/>
          <w:szCs w:val="24"/>
        </w:rPr>
      </w:pPr>
      <w:bookmarkStart w:id="20" w:name="_Toc157665227"/>
      <w:r w:rsidRPr="00990899">
        <w:rPr>
          <w:rFonts w:ascii="Arial" w:hAnsi="Arial" w:cs="Arial"/>
          <w:szCs w:val="24"/>
        </w:rPr>
        <w:br w:type="page"/>
      </w:r>
    </w:p>
    <w:p w14:paraId="1144F3B7" w14:textId="77777777" w:rsidR="00B9569F" w:rsidRPr="00990899" w:rsidRDefault="00B9569F" w:rsidP="00990899">
      <w:pPr>
        <w:pStyle w:val="Heading1"/>
        <w:spacing w:line="360" w:lineRule="auto"/>
        <w:rPr>
          <w:rFonts w:ascii="Arial" w:hAnsi="Arial" w:cs="Arial"/>
          <w:sz w:val="28"/>
          <w:szCs w:val="28"/>
        </w:rPr>
      </w:pPr>
      <w:bookmarkStart w:id="21" w:name="_Toc157792836"/>
      <w:r w:rsidRPr="00990899">
        <w:rPr>
          <w:rFonts w:ascii="Arial" w:hAnsi="Arial" w:cs="Arial"/>
          <w:sz w:val="28"/>
          <w:szCs w:val="28"/>
        </w:rPr>
        <w:lastRenderedPageBreak/>
        <w:t>5.0 Corporate Social Responsibility (CSR)</w:t>
      </w:r>
      <w:bookmarkEnd w:id="20"/>
      <w:bookmarkEnd w:id="21"/>
    </w:p>
    <w:p w14:paraId="1D467D23" w14:textId="4FC3CA3C" w:rsidR="00B9569F" w:rsidRPr="00990899" w:rsidRDefault="00B9569F" w:rsidP="00990899">
      <w:pPr>
        <w:spacing w:line="360" w:lineRule="auto"/>
        <w:rPr>
          <w:rFonts w:ascii="Arial" w:hAnsi="Arial" w:cs="Arial"/>
          <w:b/>
          <w:szCs w:val="24"/>
        </w:rPr>
      </w:pPr>
      <w:r w:rsidRPr="00990899">
        <w:rPr>
          <w:rFonts w:ascii="Arial" w:hAnsi="Arial" w:cs="Arial"/>
          <w:bCs/>
          <w:szCs w:val="24"/>
        </w:rPr>
        <w:t>Let’s</w:t>
      </w:r>
      <w:r w:rsidRPr="00990899">
        <w:rPr>
          <w:rFonts w:ascii="Arial" w:hAnsi="Arial" w:cs="Arial"/>
          <w:szCs w:val="24"/>
        </w:rPr>
        <w:t xml:space="preserve"> </w:t>
      </w:r>
      <w:r w:rsidR="00002179" w:rsidRPr="00990899">
        <w:rPr>
          <w:rFonts w:ascii="Arial" w:hAnsi="Arial" w:cs="Arial"/>
          <w:szCs w:val="24"/>
        </w:rPr>
        <w:t>look</w:t>
      </w:r>
      <w:r w:rsidRPr="00990899">
        <w:rPr>
          <w:rFonts w:ascii="Arial" w:hAnsi="Arial" w:cs="Arial"/>
          <w:szCs w:val="24"/>
        </w:rPr>
        <w:t xml:space="preserve"> at the corporate social responsibility initiatives of the Corinthia and Ibis Hotels here. Ethical business, community participation, and sustainability are examined.</w:t>
      </w:r>
    </w:p>
    <w:p w14:paraId="343B7065" w14:textId="77777777" w:rsidR="00B9569F" w:rsidRPr="00990899" w:rsidRDefault="00B9569F" w:rsidP="00990899">
      <w:pPr>
        <w:pStyle w:val="Heading2"/>
        <w:spacing w:line="360" w:lineRule="auto"/>
        <w:rPr>
          <w:rFonts w:ascii="Arial" w:hAnsi="Arial" w:cs="Arial"/>
          <w:sz w:val="24"/>
          <w:szCs w:val="24"/>
        </w:rPr>
      </w:pPr>
      <w:bookmarkStart w:id="22" w:name="_Toc157665228"/>
      <w:bookmarkStart w:id="23" w:name="_Toc157792837"/>
      <w:r w:rsidRPr="00990899">
        <w:rPr>
          <w:rFonts w:ascii="Arial" w:hAnsi="Arial" w:cs="Arial"/>
          <w:sz w:val="24"/>
          <w:szCs w:val="24"/>
        </w:rPr>
        <w:t>5.1 CSR overview</w:t>
      </w:r>
      <w:bookmarkEnd w:id="22"/>
      <w:bookmarkEnd w:id="23"/>
    </w:p>
    <w:p w14:paraId="6753B3DF" w14:textId="77777777" w:rsidR="00B9569F" w:rsidRPr="00990899" w:rsidRDefault="00B9569F" w:rsidP="00990899">
      <w:pPr>
        <w:spacing w:line="360" w:lineRule="auto"/>
        <w:rPr>
          <w:rFonts w:ascii="Arial" w:hAnsi="Arial" w:cs="Arial"/>
          <w:b/>
          <w:szCs w:val="24"/>
        </w:rPr>
      </w:pPr>
      <w:r w:rsidRPr="00990899">
        <w:rPr>
          <w:rFonts w:ascii="Arial" w:hAnsi="Arial" w:cs="Arial"/>
          <w:b/>
          <w:szCs w:val="24"/>
        </w:rPr>
        <w:t xml:space="preserve">Corinthia Hotels CSR programmes: </w:t>
      </w:r>
      <w:r w:rsidRPr="00990899">
        <w:rPr>
          <w:rFonts w:ascii="Arial" w:hAnsi="Arial" w:cs="Arial"/>
          <w:szCs w:val="24"/>
        </w:rPr>
        <w:t>Corinthia Hotels takes CSR seriously, following financial sector best practices. Ethical and environmentally responsible company practices are called corporate social responsibility (CSR) (Jarzabek, 2016). Ethics, community involvement, and environmental sustainability are Corinthia’s CSR priorities. Hotel firms fund non-profit programmes. They clearly fund ethical business practices, community engagement, and sustainable policy in their financial reports.</w:t>
      </w:r>
      <w:r w:rsidRPr="00990899">
        <w:rPr>
          <w:rFonts w:ascii="Arial" w:hAnsi="Arial" w:cs="Arial"/>
          <w:b/>
          <w:szCs w:val="24"/>
        </w:rPr>
        <w:t xml:space="preserve"> </w:t>
      </w:r>
      <w:r w:rsidRPr="00990899">
        <w:rPr>
          <w:rFonts w:ascii="Arial" w:hAnsi="Arial" w:cs="Arial"/>
          <w:szCs w:val="24"/>
        </w:rPr>
        <w:t>CSR is accountable and open like Corinthia’s finances. Corporate social responsibility goals are addressed by Corinthia by stressing how financial allocations affect sustainability and community well-being (Jarzabek, 2016). Audits or independent exams are done annually. Financial transactions and CSR spending are reviewed for constitutional and ethical compliance.</w:t>
      </w:r>
    </w:p>
    <w:p w14:paraId="11286268" w14:textId="77777777" w:rsidR="00B9569F" w:rsidRPr="00990899" w:rsidRDefault="00B9569F" w:rsidP="00990899">
      <w:pPr>
        <w:spacing w:line="360" w:lineRule="auto"/>
        <w:rPr>
          <w:rFonts w:ascii="Arial" w:hAnsi="Arial" w:cs="Arial"/>
          <w:b/>
          <w:szCs w:val="24"/>
        </w:rPr>
      </w:pPr>
      <w:r w:rsidRPr="00990899">
        <w:rPr>
          <w:rFonts w:ascii="Arial" w:hAnsi="Arial" w:cs="Arial"/>
          <w:b/>
          <w:szCs w:val="24"/>
        </w:rPr>
        <w:t xml:space="preserve">Responsibility to Ethics and Environment at Ibis Hotels: </w:t>
      </w:r>
      <w:r w:rsidRPr="00990899">
        <w:rPr>
          <w:rFonts w:ascii="Arial" w:hAnsi="Arial" w:cs="Arial"/>
          <w:szCs w:val="24"/>
        </w:rPr>
        <w:t>Ibis Hotels, part of Accor’s broad portfolio, is ethical and environmentally friendly. The financial strength of Accor’s Economy Hotel sector, which is expected to produce €2.5 billion in 2022, shows support for Ibis Hotels’ CSR activities (Zutter and Smart, 2022). Accor’s financial statements may show its ethical, community, and sustainable business activities. This indirectly impacts Ibis Hotels’ donations. The financial plan of Accor includes Ibis Hotels’ CSR investment. Financial controls and processes allocate funds for CSR programs, promoting accountability. Accor’s balance sheet and notes to accounts may show how it paid Ibis Hotels for sustainability, community participation, and ethics.</w:t>
      </w:r>
    </w:p>
    <w:p w14:paraId="5553F4F0" w14:textId="50357120" w:rsidR="00B9569F" w:rsidRPr="00990899" w:rsidRDefault="00B9569F" w:rsidP="00990899">
      <w:pPr>
        <w:pStyle w:val="Heading2"/>
        <w:spacing w:line="360" w:lineRule="auto"/>
        <w:rPr>
          <w:rFonts w:ascii="Arial" w:hAnsi="Arial" w:cs="Arial"/>
          <w:sz w:val="24"/>
          <w:szCs w:val="24"/>
        </w:rPr>
      </w:pPr>
      <w:bookmarkStart w:id="24" w:name="_Toc157665229"/>
      <w:bookmarkStart w:id="25" w:name="_Toc157792838"/>
      <w:r w:rsidRPr="00990899">
        <w:rPr>
          <w:rFonts w:ascii="Arial" w:hAnsi="Arial" w:cs="Arial"/>
          <w:sz w:val="24"/>
          <w:szCs w:val="24"/>
        </w:rPr>
        <w:t xml:space="preserve">5.2 General </w:t>
      </w:r>
      <w:r w:rsidR="00002179" w:rsidRPr="00990899">
        <w:rPr>
          <w:rFonts w:ascii="Arial" w:hAnsi="Arial" w:cs="Arial"/>
          <w:sz w:val="24"/>
          <w:szCs w:val="24"/>
        </w:rPr>
        <w:t>F</w:t>
      </w:r>
      <w:r w:rsidRPr="00990899">
        <w:rPr>
          <w:rFonts w:ascii="Arial" w:hAnsi="Arial" w:cs="Arial"/>
          <w:sz w:val="24"/>
          <w:szCs w:val="24"/>
        </w:rPr>
        <w:t xml:space="preserve">und </w:t>
      </w:r>
      <w:r w:rsidR="00002179" w:rsidRPr="00990899">
        <w:rPr>
          <w:rFonts w:ascii="Arial" w:hAnsi="Arial" w:cs="Arial"/>
          <w:sz w:val="24"/>
          <w:szCs w:val="24"/>
        </w:rPr>
        <w:t>D</w:t>
      </w:r>
      <w:r w:rsidRPr="00990899">
        <w:rPr>
          <w:rFonts w:ascii="Arial" w:hAnsi="Arial" w:cs="Arial"/>
          <w:sz w:val="24"/>
          <w:szCs w:val="24"/>
        </w:rPr>
        <w:t>onations</w:t>
      </w:r>
      <w:bookmarkEnd w:id="24"/>
      <w:bookmarkEnd w:id="25"/>
    </w:p>
    <w:p w14:paraId="10E88E21" w14:textId="77777777" w:rsidR="00B9569F" w:rsidRPr="00990899" w:rsidRDefault="00B9569F" w:rsidP="00990899">
      <w:pPr>
        <w:spacing w:line="360" w:lineRule="auto"/>
        <w:rPr>
          <w:rFonts w:ascii="Arial" w:hAnsi="Arial" w:cs="Arial"/>
          <w:szCs w:val="24"/>
        </w:rPr>
      </w:pPr>
      <w:r w:rsidRPr="00990899">
        <w:rPr>
          <w:rFonts w:ascii="Arial" w:hAnsi="Arial" w:cs="Arial"/>
          <w:szCs w:val="24"/>
        </w:rPr>
        <w:t xml:space="preserve">Supporting Ethics, Community, and Sustainability: Corinthia and Ibis Hotels support ethical, sustainable, and community-focused business. They call their financial commitment "funding," which supports non-commercial initiatives (YILMAZ, 2023). Financial data show Corinthia Hotels funding energy efficiency, waste reduction, and community participation. All of these are sustainable. Ibis Hotels’ environmental and </w:t>
      </w:r>
      <w:r w:rsidRPr="00990899">
        <w:rPr>
          <w:rFonts w:ascii="Arial" w:hAnsi="Arial" w:cs="Arial"/>
          <w:szCs w:val="24"/>
        </w:rPr>
        <w:lastRenderedPageBreak/>
        <w:t>ethical practices are supported by Accor’s finances. Ibis Hotels’ financial contributions are tied to Economy Hotel performance, though not independently proven. To ensure cash donations flow to Corinthia and Ibis Hotels’ CSR projects, a thorough audit trail is essential.</w:t>
      </w:r>
    </w:p>
    <w:p w14:paraId="44A153E4" w14:textId="77777777" w:rsidR="00B9569F" w:rsidRPr="00990899" w:rsidRDefault="00B9569F" w:rsidP="00990899">
      <w:pPr>
        <w:spacing w:line="360" w:lineRule="auto"/>
        <w:rPr>
          <w:rFonts w:ascii="Arial" w:hAnsi="Arial" w:cs="Arial"/>
          <w:b/>
          <w:szCs w:val="24"/>
        </w:rPr>
      </w:pPr>
      <w:bookmarkStart w:id="26" w:name="_Toc157665230"/>
      <w:r w:rsidRPr="00990899">
        <w:rPr>
          <w:rFonts w:ascii="Arial" w:hAnsi="Arial" w:cs="Arial"/>
          <w:szCs w:val="24"/>
        </w:rPr>
        <w:br w:type="page"/>
      </w:r>
    </w:p>
    <w:p w14:paraId="7C1C2BBD" w14:textId="77777777" w:rsidR="00B9569F" w:rsidRPr="00990899" w:rsidRDefault="00B9569F" w:rsidP="00990899">
      <w:pPr>
        <w:pStyle w:val="Heading1"/>
        <w:spacing w:line="360" w:lineRule="auto"/>
        <w:rPr>
          <w:rFonts w:ascii="Arial" w:hAnsi="Arial" w:cs="Arial"/>
          <w:sz w:val="28"/>
          <w:szCs w:val="28"/>
        </w:rPr>
      </w:pPr>
      <w:bookmarkStart w:id="27" w:name="_Toc157792839"/>
      <w:r w:rsidRPr="00990899">
        <w:rPr>
          <w:rFonts w:ascii="Arial" w:hAnsi="Arial" w:cs="Arial"/>
          <w:sz w:val="28"/>
          <w:szCs w:val="28"/>
        </w:rPr>
        <w:lastRenderedPageBreak/>
        <w:t>6.0 Analysis and findings</w:t>
      </w:r>
      <w:bookmarkEnd w:id="26"/>
      <w:bookmarkEnd w:id="27"/>
      <w:r w:rsidRPr="00990899">
        <w:rPr>
          <w:rFonts w:ascii="Arial" w:hAnsi="Arial" w:cs="Arial"/>
          <w:sz w:val="28"/>
          <w:szCs w:val="28"/>
        </w:rPr>
        <w:t xml:space="preserve"> </w:t>
      </w:r>
    </w:p>
    <w:p w14:paraId="5FC6F0A9" w14:textId="77777777" w:rsidR="00B9569F" w:rsidRPr="00990899" w:rsidRDefault="00B9569F" w:rsidP="00990899">
      <w:pPr>
        <w:spacing w:line="360" w:lineRule="auto"/>
        <w:rPr>
          <w:rFonts w:ascii="Arial" w:hAnsi="Arial" w:cs="Arial"/>
          <w:szCs w:val="24"/>
        </w:rPr>
      </w:pPr>
      <w:r w:rsidRPr="00990899">
        <w:rPr>
          <w:rFonts w:ascii="Arial" w:hAnsi="Arial" w:cs="Arial"/>
          <w:szCs w:val="24"/>
        </w:rPr>
        <w:t>We compare Corinthia Hotels and Ibis Hotels’ financial performance using numerous parameters to illustrate their financial management strategies.</w:t>
      </w:r>
    </w:p>
    <w:p w14:paraId="6E0B7F19" w14:textId="77777777" w:rsidR="00B9569F" w:rsidRPr="00990899" w:rsidRDefault="00B9569F" w:rsidP="00990899">
      <w:pPr>
        <w:spacing w:line="360" w:lineRule="auto"/>
        <w:rPr>
          <w:rFonts w:ascii="Arial" w:hAnsi="Arial" w:cs="Arial"/>
          <w:szCs w:val="24"/>
        </w:rPr>
      </w:pPr>
      <w:r w:rsidRPr="00990899">
        <w:rPr>
          <w:rFonts w:ascii="Arial" w:hAnsi="Arial" w:cs="Arial"/>
          <w:b/>
          <w:szCs w:val="24"/>
        </w:rPr>
        <w:t>Comparing Financial Performance:</w:t>
      </w:r>
      <w:r w:rsidRPr="00990899">
        <w:rPr>
          <w:rFonts w:ascii="Arial" w:hAnsi="Arial" w:cs="Arial"/>
          <w:szCs w:val="24"/>
        </w:rPr>
        <w:t xml:space="preserve"> Financial terms vital for fiscal health distinguish Corinthia and Ibis Hotels’ resource management practices. Corinthia Hotels’ 2022 Annual Report reveals €232.3 million in Total Revenue from several sources. Ibis Hotels earned €2.5 billion in Accor’s Economy Hotel category in 2022. Scale differences across hotel groups are due to market positions. In Profitability, Corinthia and Ibis Hotels demonstrate market positioning effects. Luxury brand Corinthia boosts profits with premium pricing and tailored experiences (Weygandt and Kimmel, 2022). Budget hotel Ibis Hotels makes money through operational efficiency and uniform services.</w:t>
      </w:r>
    </w:p>
    <w:p w14:paraId="4A17DE03" w14:textId="77777777" w:rsidR="00B9569F" w:rsidRPr="00990899" w:rsidRDefault="00B9569F" w:rsidP="00990899">
      <w:pPr>
        <w:spacing w:line="360" w:lineRule="auto"/>
        <w:rPr>
          <w:rFonts w:ascii="Arial" w:hAnsi="Arial" w:cs="Arial"/>
          <w:szCs w:val="24"/>
        </w:rPr>
      </w:pPr>
      <w:r w:rsidRPr="00990899">
        <w:rPr>
          <w:rFonts w:ascii="Arial" w:hAnsi="Arial" w:cs="Arial"/>
          <w:b/>
          <w:szCs w:val="24"/>
        </w:rPr>
        <w:t>Knowing Financial Management Strategies:</w:t>
      </w:r>
      <w:r w:rsidRPr="00990899">
        <w:rPr>
          <w:rFonts w:ascii="Arial" w:hAnsi="Arial" w:cs="Arial"/>
          <w:szCs w:val="24"/>
        </w:rPr>
        <w:t xml:space="preserve"> Audit and Independent Examination Both hotel groups have annual audits or independent examinations to educate stakeholders of finances. Corinthia Hotels’ Annual Report’s financial transparency displays accountability and openness. Smaller enterprises like Ibis Hotels may choose less rigorous but important independent financial audits.</w:t>
      </w:r>
    </w:p>
    <w:p w14:paraId="10AD03B7" w14:textId="77777777" w:rsidR="00B9569F" w:rsidRPr="00990899" w:rsidRDefault="00B9569F" w:rsidP="00990899">
      <w:pPr>
        <w:spacing w:line="360" w:lineRule="auto"/>
        <w:rPr>
          <w:rFonts w:ascii="Arial" w:hAnsi="Arial" w:cs="Arial"/>
          <w:b/>
          <w:szCs w:val="24"/>
        </w:rPr>
      </w:pPr>
      <w:r w:rsidRPr="00990899">
        <w:rPr>
          <w:rFonts w:ascii="Arial" w:hAnsi="Arial" w:cs="Arial"/>
          <w:szCs w:val="24"/>
        </w:rPr>
        <w:br w:type="page"/>
      </w:r>
    </w:p>
    <w:p w14:paraId="5874492A" w14:textId="7A27751A" w:rsidR="00B9569F" w:rsidRPr="00990899" w:rsidRDefault="00B9569F" w:rsidP="00990899">
      <w:pPr>
        <w:pStyle w:val="Heading1"/>
        <w:spacing w:line="360" w:lineRule="auto"/>
        <w:rPr>
          <w:rFonts w:ascii="Arial" w:hAnsi="Arial" w:cs="Arial"/>
          <w:sz w:val="28"/>
          <w:szCs w:val="28"/>
        </w:rPr>
      </w:pPr>
      <w:bookmarkStart w:id="28" w:name="_Toc157792840"/>
      <w:r w:rsidRPr="00990899">
        <w:rPr>
          <w:rFonts w:ascii="Arial" w:hAnsi="Arial" w:cs="Arial"/>
          <w:sz w:val="28"/>
          <w:szCs w:val="28"/>
        </w:rPr>
        <w:lastRenderedPageBreak/>
        <w:t>7.0 Recommendation for Both Hotel</w:t>
      </w:r>
      <w:r w:rsidR="00990899">
        <w:rPr>
          <w:rFonts w:ascii="Arial" w:hAnsi="Arial" w:cs="Arial"/>
          <w:sz w:val="28"/>
          <w:szCs w:val="28"/>
        </w:rPr>
        <w:t>s</w:t>
      </w:r>
      <w:bookmarkEnd w:id="28"/>
    </w:p>
    <w:p w14:paraId="0027A741" w14:textId="77777777" w:rsidR="00B9569F" w:rsidRPr="00990899" w:rsidRDefault="00B9569F" w:rsidP="00990899">
      <w:pPr>
        <w:spacing w:line="360" w:lineRule="auto"/>
        <w:rPr>
          <w:rFonts w:ascii="Arial" w:hAnsi="Arial" w:cs="Arial"/>
          <w:szCs w:val="24"/>
        </w:rPr>
      </w:pPr>
      <w:r w:rsidRPr="00990899">
        <w:rPr>
          <w:rFonts w:ascii="Arial" w:hAnsi="Arial" w:cs="Arial"/>
          <w:szCs w:val="24"/>
        </w:rPr>
        <w:t>Corinthia Hotels’ Hotels and Ibis Hotels have various financial possibilities and problems. We offer well considered funding options for Corinthia and Ibis Hotels’ expansion.</w:t>
      </w:r>
    </w:p>
    <w:p w14:paraId="0C4817AC" w14:textId="6E17A29C" w:rsidR="00B9569F" w:rsidRPr="00990899" w:rsidRDefault="00B9569F" w:rsidP="00990899">
      <w:pPr>
        <w:pStyle w:val="ListParagraph"/>
        <w:widowControl/>
        <w:numPr>
          <w:ilvl w:val="0"/>
          <w:numId w:val="6"/>
        </w:numPr>
        <w:autoSpaceDE/>
        <w:autoSpaceDN/>
        <w:spacing w:after="160" w:line="360" w:lineRule="auto"/>
        <w:contextualSpacing/>
        <w:jc w:val="both"/>
        <w:rPr>
          <w:rFonts w:ascii="Arial" w:hAnsi="Arial" w:cs="Arial"/>
          <w:sz w:val="24"/>
          <w:szCs w:val="24"/>
        </w:rPr>
      </w:pPr>
      <w:r w:rsidRPr="00990899">
        <w:rPr>
          <w:rFonts w:ascii="Arial" w:hAnsi="Arial" w:cs="Arial"/>
          <w:sz w:val="24"/>
          <w:szCs w:val="24"/>
        </w:rPr>
        <w:t xml:space="preserve">With good finances and many revenue sources, Corinthia Hotels may prosper by adding items. As full cost recovery suggests, Corinthia should finance all project costs, including indirect ones. This method encourages capital </w:t>
      </w:r>
      <w:r w:rsidR="00C2369D" w:rsidRPr="00990899">
        <w:rPr>
          <w:rFonts w:ascii="Arial" w:hAnsi="Arial" w:cs="Arial"/>
          <w:sz w:val="24"/>
          <w:szCs w:val="24"/>
        </w:rPr>
        <w:t>expenditure or</w:t>
      </w:r>
      <w:r w:rsidRPr="00990899">
        <w:rPr>
          <w:rFonts w:ascii="Arial" w:hAnsi="Arial" w:cs="Arial"/>
          <w:sz w:val="24"/>
          <w:szCs w:val="24"/>
        </w:rPr>
        <w:t xml:space="preserve"> building amenities to improve customer experiences. By adopting budget management to compare actual performance to expected budgets, Corinthia can </w:t>
      </w:r>
      <w:r w:rsidR="00C2369D" w:rsidRPr="00990899">
        <w:rPr>
          <w:rFonts w:ascii="Arial" w:hAnsi="Arial" w:cs="Arial"/>
          <w:sz w:val="24"/>
          <w:szCs w:val="24"/>
        </w:rPr>
        <w:t>be capitalised</w:t>
      </w:r>
      <w:r w:rsidRPr="00990899">
        <w:rPr>
          <w:rFonts w:ascii="Arial" w:hAnsi="Arial" w:cs="Arial"/>
          <w:sz w:val="24"/>
          <w:szCs w:val="24"/>
        </w:rPr>
        <w:t xml:space="preserve"> on market trends. Corinthia allocates resources using "apportionments". Overhead depends on financial optimi</w:t>
      </w:r>
      <w:r w:rsidR="00002179" w:rsidRPr="00990899">
        <w:rPr>
          <w:rFonts w:ascii="Arial" w:hAnsi="Arial" w:cs="Arial"/>
          <w:sz w:val="24"/>
          <w:szCs w:val="24"/>
        </w:rPr>
        <w:t>s</w:t>
      </w:r>
      <w:r w:rsidRPr="00990899">
        <w:rPr>
          <w:rFonts w:ascii="Arial" w:hAnsi="Arial" w:cs="Arial"/>
          <w:sz w:val="24"/>
          <w:szCs w:val="24"/>
        </w:rPr>
        <w:t>ation.</w:t>
      </w:r>
    </w:p>
    <w:p w14:paraId="44C0D7A9" w14:textId="0F3851FC" w:rsidR="00B9569F" w:rsidRPr="00990899" w:rsidRDefault="00B9569F" w:rsidP="00990899">
      <w:pPr>
        <w:pStyle w:val="ListParagraph"/>
        <w:widowControl/>
        <w:numPr>
          <w:ilvl w:val="0"/>
          <w:numId w:val="6"/>
        </w:numPr>
        <w:autoSpaceDE/>
        <w:autoSpaceDN/>
        <w:spacing w:after="160" w:line="360" w:lineRule="auto"/>
        <w:contextualSpacing/>
        <w:jc w:val="both"/>
        <w:rPr>
          <w:rFonts w:ascii="Arial" w:hAnsi="Arial" w:cs="Arial"/>
          <w:sz w:val="24"/>
          <w:szCs w:val="24"/>
        </w:rPr>
      </w:pPr>
      <w:r w:rsidRPr="00990899">
        <w:rPr>
          <w:rFonts w:ascii="Arial" w:hAnsi="Arial" w:cs="Arial"/>
          <w:sz w:val="24"/>
          <w:szCs w:val="24"/>
        </w:rPr>
        <w:t xml:space="preserve">Ibis Hotels, part of Accor’s massive network, must </w:t>
      </w:r>
      <w:r w:rsidR="00C2369D" w:rsidRPr="00990899">
        <w:rPr>
          <w:rFonts w:ascii="Arial" w:hAnsi="Arial" w:cs="Arial"/>
          <w:sz w:val="24"/>
          <w:szCs w:val="24"/>
        </w:rPr>
        <w:t>priorities’</w:t>
      </w:r>
      <w:r w:rsidRPr="00990899">
        <w:rPr>
          <w:rFonts w:ascii="Arial" w:hAnsi="Arial" w:cs="Arial"/>
          <w:sz w:val="24"/>
          <w:szCs w:val="24"/>
        </w:rPr>
        <w:t xml:space="preserve"> finances and CSR. The term intangible income encourages volunteering. CSR and sustainability must be balanced in Ibis Hotels. Reserves </w:t>
      </w:r>
      <w:r w:rsidR="00C2369D" w:rsidRPr="00990899">
        <w:rPr>
          <w:rFonts w:ascii="Arial" w:hAnsi="Arial" w:cs="Arial"/>
          <w:sz w:val="24"/>
          <w:szCs w:val="24"/>
        </w:rPr>
        <w:t>emphasis</w:t>
      </w:r>
      <w:r w:rsidRPr="00990899">
        <w:rPr>
          <w:rFonts w:ascii="Arial" w:hAnsi="Arial" w:cs="Arial"/>
          <w:sz w:val="24"/>
          <w:szCs w:val="24"/>
        </w:rPr>
        <w:t xml:space="preserve"> fiscal discipline, emergency savings, and CSR (Smith, 2023b). Ibis Hotels, an Economy Hotel brand, may </w:t>
      </w:r>
      <w:r w:rsidR="00C2369D" w:rsidRPr="00990899">
        <w:rPr>
          <w:rFonts w:ascii="Arial" w:hAnsi="Arial" w:cs="Arial"/>
          <w:sz w:val="24"/>
          <w:szCs w:val="24"/>
        </w:rPr>
        <w:t>leverage</w:t>
      </w:r>
      <w:r w:rsidRPr="00990899">
        <w:rPr>
          <w:rFonts w:ascii="Arial" w:hAnsi="Arial" w:cs="Arial"/>
          <w:sz w:val="24"/>
          <w:szCs w:val="24"/>
        </w:rPr>
        <w:t xml:space="preserve"> its market positioning by analy</w:t>
      </w:r>
      <w:r w:rsidR="00C2369D" w:rsidRPr="00990899">
        <w:rPr>
          <w:rFonts w:ascii="Arial" w:hAnsi="Arial" w:cs="Arial"/>
          <w:sz w:val="24"/>
          <w:szCs w:val="24"/>
        </w:rPr>
        <w:t>s</w:t>
      </w:r>
      <w:r w:rsidRPr="00990899">
        <w:rPr>
          <w:rFonts w:ascii="Arial" w:hAnsi="Arial" w:cs="Arial"/>
          <w:sz w:val="24"/>
          <w:szCs w:val="24"/>
        </w:rPr>
        <w:t xml:space="preserve">ing </w:t>
      </w:r>
      <w:r w:rsidR="00002179" w:rsidRPr="00990899">
        <w:rPr>
          <w:rFonts w:ascii="Arial" w:hAnsi="Arial" w:cs="Arial"/>
          <w:sz w:val="24"/>
          <w:szCs w:val="24"/>
        </w:rPr>
        <w:t>the new</w:t>
      </w:r>
      <w:r w:rsidRPr="00990899">
        <w:rPr>
          <w:rFonts w:ascii="Arial" w:hAnsi="Arial" w:cs="Arial"/>
          <w:sz w:val="24"/>
          <w:szCs w:val="24"/>
        </w:rPr>
        <w:t xml:space="preserve"> </w:t>
      </w:r>
      <w:r w:rsidR="00C2369D" w:rsidRPr="00990899">
        <w:rPr>
          <w:rFonts w:ascii="Arial" w:hAnsi="Arial" w:cs="Arial"/>
          <w:sz w:val="24"/>
          <w:szCs w:val="24"/>
        </w:rPr>
        <w:t>economy’s</w:t>
      </w:r>
      <w:r w:rsidRPr="00990899">
        <w:rPr>
          <w:rFonts w:ascii="Arial" w:hAnsi="Arial" w:cs="Arial"/>
          <w:sz w:val="24"/>
          <w:szCs w:val="24"/>
        </w:rPr>
        <w:t xml:space="preserve"> growth potential and adapting its services to local needs while being profitable. CSR financial data may enhance Ibis Hotels’ image and finances.</w:t>
      </w:r>
    </w:p>
    <w:p w14:paraId="351E3CC3" w14:textId="77777777" w:rsidR="00B9569F" w:rsidRPr="00990899" w:rsidRDefault="00B9569F" w:rsidP="00990899">
      <w:pPr>
        <w:spacing w:line="360" w:lineRule="auto"/>
        <w:rPr>
          <w:rFonts w:ascii="Arial" w:hAnsi="Arial" w:cs="Arial"/>
          <w:szCs w:val="24"/>
        </w:rPr>
      </w:pPr>
    </w:p>
    <w:p w14:paraId="640DCF3E" w14:textId="77777777" w:rsidR="00B9569F" w:rsidRPr="00990899" w:rsidRDefault="00B9569F" w:rsidP="00990899">
      <w:pPr>
        <w:spacing w:line="360" w:lineRule="auto"/>
        <w:rPr>
          <w:rFonts w:ascii="Arial" w:hAnsi="Arial" w:cs="Arial"/>
          <w:szCs w:val="24"/>
        </w:rPr>
      </w:pPr>
    </w:p>
    <w:p w14:paraId="00D46587" w14:textId="77777777" w:rsidR="00B9569F" w:rsidRPr="00990899" w:rsidRDefault="00B9569F" w:rsidP="00990899">
      <w:pPr>
        <w:spacing w:line="360" w:lineRule="auto"/>
        <w:rPr>
          <w:rFonts w:ascii="Arial" w:hAnsi="Arial" w:cs="Arial"/>
          <w:szCs w:val="24"/>
        </w:rPr>
      </w:pPr>
    </w:p>
    <w:p w14:paraId="6F47A403" w14:textId="77777777" w:rsidR="00B9569F" w:rsidRPr="00990899" w:rsidRDefault="00B9569F" w:rsidP="00990899">
      <w:pPr>
        <w:spacing w:line="360" w:lineRule="auto"/>
        <w:rPr>
          <w:rFonts w:ascii="Arial" w:hAnsi="Arial" w:cs="Arial"/>
          <w:szCs w:val="24"/>
        </w:rPr>
      </w:pPr>
    </w:p>
    <w:p w14:paraId="2A6BFB3B" w14:textId="77777777" w:rsidR="00B9569F" w:rsidRPr="00990899" w:rsidRDefault="00B9569F" w:rsidP="00990899">
      <w:pPr>
        <w:spacing w:line="360" w:lineRule="auto"/>
        <w:rPr>
          <w:rFonts w:ascii="Arial" w:hAnsi="Arial" w:cs="Arial"/>
          <w:b/>
          <w:szCs w:val="24"/>
        </w:rPr>
      </w:pPr>
      <w:bookmarkStart w:id="29" w:name="_Toc157665232"/>
      <w:r w:rsidRPr="00990899">
        <w:rPr>
          <w:rFonts w:ascii="Arial" w:hAnsi="Arial" w:cs="Arial"/>
          <w:szCs w:val="24"/>
        </w:rPr>
        <w:br w:type="page"/>
      </w:r>
    </w:p>
    <w:p w14:paraId="0B91DA48" w14:textId="77777777" w:rsidR="00B9569F" w:rsidRPr="00990899" w:rsidRDefault="00B9569F" w:rsidP="00990899">
      <w:pPr>
        <w:pStyle w:val="Heading1"/>
        <w:spacing w:line="360" w:lineRule="auto"/>
        <w:rPr>
          <w:rFonts w:ascii="Arial" w:hAnsi="Arial" w:cs="Arial"/>
          <w:sz w:val="28"/>
          <w:szCs w:val="28"/>
        </w:rPr>
      </w:pPr>
      <w:bookmarkStart w:id="30" w:name="_Toc157792841"/>
      <w:r w:rsidRPr="00990899">
        <w:rPr>
          <w:rFonts w:ascii="Arial" w:hAnsi="Arial" w:cs="Arial"/>
          <w:sz w:val="28"/>
          <w:szCs w:val="28"/>
        </w:rPr>
        <w:lastRenderedPageBreak/>
        <w:t>8.0 Conclusion</w:t>
      </w:r>
      <w:bookmarkEnd w:id="29"/>
      <w:bookmarkEnd w:id="30"/>
    </w:p>
    <w:p w14:paraId="756FB972" w14:textId="7E5F6A7A" w:rsidR="00B9569F" w:rsidRPr="00990899" w:rsidRDefault="00B9569F" w:rsidP="00990899">
      <w:pPr>
        <w:spacing w:line="360" w:lineRule="auto"/>
        <w:rPr>
          <w:rFonts w:ascii="Arial" w:hAnsi="Arial" w:cs="Arial"/>
          <w:szCs w:val="24"/>
        </w:rPr>
      </w:pPr>
      <w:r w:rsidRPr="00990899">
        <w:rPr>
          <w:rFonts w:ascii="Arial" w:hAnsi="Arial" w:cs="Arial"/>
          <w:szCs w:val="24"/>
        </w:rPr>
        <w:t>There are different ways to be successful in the competitive hospitality business, as shown by the financial analyses of Corinthia Hotels and Ibis Hotels. Both hotels can ensure long-term success in their respective sectors by carefully managing their total revenue, profits, growth initiatives, and corporate social responsibility (CSR) commitments (Smith, 2023). This way, they can promote responsible and sustainable growth.</w:t>
      </w:r>
    </w:p>
    <w:p w14:paraId="5A2A3A95" w14:textId="77777777" w:rsidR="00B9569F" w:rsidRPr="00990899" w:rsidRDefault="00B9569F" w:rsidP="00990899">
      <w:pPr>
        <w:spacing w:line="360" w:lineRule="auto"/>
        <w:rPr>
          <w:rFonts w:ascii="Arial" w:hAnsi="Arial" w:cs="Arial"/>
          <w:szCs w:val="24"/>
        </w:rPr>
      </w:pPr>
      <w:r w:rsidRPr="00990899">
        <w:rPr>
          <w:rFonts w:ascii="Arial" w:hAnsi="Arial" w:cs="Arial"/>
          <w:szCs w:val="24"/>
        </w:rPr>
        <w:br w:type="page"/>
      </w:r>
    </w:p>
    <w:p w14:paraId="21163CD3" w14:textId="41263225" w:rsidR="00B9569F" w:rsidRPr="00990899" w:rsidRDefault="00B9569F" w:rsidP="00990899">
      <w:pPr>
        <w:pStyle w:val="Heading1"/>
        <w:spacing w:line="360" w:lineRule="auto"/>
        <w:rPr>
          <w:rFonts w:ascii="Arial" w:hAnsi="Arial" w:cs="Arial"/>
          <w:sz w:val="28"/>
          <w:szCs w:val="28"/>
        </w:rPr>
      </w:pPr>
      <w:bookmarkStart w:id="31" w:name="_Toc157665233"/>
      <w:bookmarkStart w:id="32" w:name="_Toc157792842"/>
      <w:r w:rsidRPr="00990899">
        <w:rPr>
          <w:rFonts w:ascii="Arial" w:hAnsi="Arial" w:cs="Arial"/>
          <w:sz w:val="28"/>
          <w:szCs w:val="28"/>
        </w:rPr>
        <w:lastRenderedPageBreak/>
        <w:t>Reference</w:t>
      </w:r>
      <w:bookmarkEnd w:id="31"/>
      <w:r w:rsidR="00990899">
        <w:rPr>
          <w:rFonts w:ascii="Arial" w:hAnsi="Arial" w:cs="Arial"/>
          <w:sz w:val="28"/>
          <w:szCs w:val="28"/>
        </w:rPr>
        <w:t>s</w:t>
      </w:r>
      <w:bookmarkEnd w:id="32"/>
    </w:p>
    <w:p w14:paraId="6D282432" w14:textId="0DCEBC12"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Atrill, P. and </w:t>
      </w:r>
      <w:r w:rsidR="00C2369D" w:rsidRPr="00990899">
        <w:rPr>
          <w:rFonts w:ascii="Arial" w:hAnsi="Arial" w:cs="Arial"/>
        </w:rPr>
        <w:t>McLaney</w:t>
      </w:r>
      <w:r w:rsidRPr="00990899">
        <w:rPr>
          <w:rFonts w:ascii="Arial" w:hAnsi="Arial" w:cs="Arial"/>
        </w:rPr>
        <w:t xml:space="preserve">, E.J. (2021). </w:t>
      </w:r>
      <w:r w:rsidRPr="00990899">
        <w:rPr>
          <w:rFonts w:ascii="Arial" w:hAnsi="Arial" w:cs="Arial"/>
          <w:iCs/>
        </w:rPr>
        <w:t>Management accounting for decision makers</w:t>
      </w:r>
      <w:r w:rsidRPr="00990899">
        <w:rPr>
          <w:rFonts w:ascii="Arial" w:hAnsi="Arial" w:cs="Arial"/>
        </w:rPr>
        <w:t xml:space="preserve">. Harlow, </w:t>
      </w:r>
      <w:r w:rsidR="00C2369D" w:rsidRPr="00990899">
        <w:rPr>
          <w:rFonts w:ascii="Arial" w:hAnsi="Arial" w:cs="Arial"/>
        </w:rPr>
        <w:t>England;</w:t>
      </w:r>
      <w:r w:rsidRPr="00990899">
        <w:rPr>
          <w:rFonts w:ascii="Arial" w:hAnsi="Arial" w:cs="Arial"/>
        </w:rPr>
        <w:t xml:space="preserve"> New York: Pearson.</w:t>
      </w:r>
    </w:p>
    <w:p w14:paraId="38017F2F"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Boby, B. (2023). </w:t>
      </w:r>
      <w:r w:rsidRPr="00990899">
        <w:rPr>
          <w:rFonts w:ascii="Arial" w:hAnsi="Arial" w:cs="Arial"/>
          <w:iCs/>
        </w:rPr>
        <w:t>60 Second Property Digest – UK hotel investment set to rebound in 2023</w:t>
      </w:r>
      <w:r w:rsidRPr="00990899">
        <w:rPr>
          <w:rFonts w:ascii="Arial" w:hAnsi="Arial" w:cs="Arial"/>
        </w:rPr>
        <w:t xml:space="preserve">. [online] www.knightfrank.com. Available at: </w:t>
      </w:r>
      <w:hyperlink r:id="rId9" w:history="1">
        <w:r w:rsidRPr="00990899">
          <w:rPr>
            <w:rStyle w:val="Hyperlink"/>
            <w:rFonts w:ascii="Arial" w:eastAsiaTheme="majorEastAsia" w:hAnsi="Arial" w:cs="Arial"/>
            <w:color w:val="auto"/>
          </w:rPr>
          <w:t>https://www.knightfrank.com/research/article/2023-01-16-60-second-property-digest-uk-hotel-investment-set-to-rebound-in-2023</w:t>
        </w:r>
      </w:hyperlink>
      <w:r w:rsidRPr="00990899">
        <w:rPr>
          <w:rFonts w:ascii="Arial" w:hAnsi="Arial" w:cs="Arial"/>
        </w:rPr>
        <w:t>.</w:t>
      </w:r>
    </w:p>
    <w:p w14:paraId="2C791301" w14:textId="401706F0"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Brealey, R.A., Myers, </w:t>
      </w:r>
      <w:r w:rsidR="00C2369D" w:rsidRPr="00990899">
        <w:rPr>
          <w:rFonts w:ascii="Arial" w:hAnsi="Arial" w:cs="Arial"/>
        </w:rPr>
        <w:t>S.C.,</w:t>
      </w:r>
      <w:r w:rsidRPr="00990899">
        <w:rPr>
          <w:rFonts w:ascii="Arial" w:hAnsi="Arial" w:cs="Arial"/>
        </w:rPr>
        <w:t xml:space="preserve"> and Marcus, A.J. (2019). </w:t>
      </w:r>
      <w:r w:rsidRPr="00990899">
        <w:rPr>
          <w:rFonts w:ascii="Arial" w:hAnsi="Arial" w:cs="Arial"/>
          <w:iCs/>
        </w:rPr>
        <w:t>Fundamentals of corporate finance</w:t>
      </w:r>
      <w:r w:rsidRPr="00990899">
        <w:rPr>
          <w:rFonts w:ascii="Arial" w:hAnsi="Arial" w:cs="Arial"/>
        </w:rPr>
        <w:t xml:space="preserve">. New York, Ny </w:t>
      </w:r>
      <w:r w:rsidR="00C2369D" w:rsidRPr="00990899">
        <w:rPr>
          <w:rFonts w:ascii="Arial" w:hAnsi="Arial" w:cs="Arial"/>
        </w:rPr>
        <w:t>McGraw-Hill</w:t>
      </w:r>
      <w:r w:rsidRPr="00990899">
        <w:rPr>
          <w:rFonts w:ascii="Arial" w:hAnsi="Arial" w:cs="Arial"/>
        </w:rPr>
        <w:t xml:space="preserve"> Education.</w:t>
      </w:r>
    </w:p>
    <w:p w14:paraId="3BDADA8A" w14:textId="79A3C95A"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Drury, C. (2020). </w:t>
      </w:r>
      <w:r w:rsidRPr="00990899">
        <w:rPr>
          <w:rFonts w:ascii="Arial" w:hAnsi="Arial" w:cs="Arial"/>
          <w:iCs/>
        </w:rPr>
        <w:t>Management And Cost Accounting 11E</w:t>
      </w:r>
      <w:r w:rsidRPr="00990899">
        <w:rPr>
          <w:rFonts w:ascii="Arial" w:hAnsi="Arial" w:cs="Arial"/>
        </w:rPr>
        <w:t xml:space="preserve">. S.L.: Cengage Learning </w:t>
      </w:r>
      <w:r w:rsidR="00002179" w:rsidRPr="00990899">
        <w:rPr>
          <w:rFonts w:ascii="Arial" w:hAnsi="Arial" w:cs="Arial"/>
        </w:rPr>
        <w:t>EMEA</w:t>
      </w:r>
      <w:r w:rsidRPr="00990899">
        <w:rPr>
          <w:rFonts w:ascii="Arial" w:hAnsi="Arial" w:cs="Arial"/>
        </w:rPr>
        <w:t>.</w:t>
      </w:r>
    </w:p>
    <w:p w14:paraId="55FEBD6B"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Ivanov, S. (2014). </w:t>
      </w:r>
      <w:r w:rsidRPr="00990899">
        <w:rPr>
          <w:rFonts w:ascii="Arial" w:hAnsi="Arial" w:cs="Arial"/>
          <w:iCs/>
        </w:rPr>
        <w:t>Hotel Revenue Management: From Theory to Practice</w:t>
      </w:r>
      <w:r w:rsidRPr="00990899">
        <w:rPr>
          <w:rFonts w:ascii="Arial" w:hAnsi="Arial" w:cs="Arial"/>
        </w:rPr>
        <w:t>. Zangador.</w:t>
      </w:r>
    </w:p>
    <w:p w14:paraId="28B5912E" w14:textId="71829081"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Jarzabek, J. (2016). Corporate social responsibility in hotel </w:t>
      </w:r>
      <w:r w:rsidR="00C2369D" w:rsidRPr="00990899">
        <w:rPr>
          <w:rFonts w:ascii="Arial" w:hAnsi="Arial" w:cs="Arial"/>
        </w:rPr>
        <w:t>industry:</w:t>
      </w:r>
      <w:r w:rsidRPr="00990899">
        <w:rPr>
          <w:rFonts w:ascii="Arial" w:hAnsi="Arial" w:cs="Arial"/>
        </w:rPr>
        <w:t xml:space="preserve"> environmental implications. </w:t>
      </w:r>
      <w:r w:rsidRPr="00990899">
        <w:rPr>
          <w:rFonts w:ascii="Arial" w:hAnsi="Arial" w:cs="Arial"/>
          <w:iCs/>
        </w:rPr>
        <w:t>core.ac.uk</w:t>
      </w:r>
      <w:r w:rsidRPr="00990899">
        <w:rPr>
          <w:rFonts w:ascii="Arial" w:hAnsi="Arial" w:cs="Arial"/>
        </w:rPr>
        <w:t xml:space="preserve">, [online] 1(1). Available at: </w:t>
      </w:r>
      <w:hyperlink r:id="rId10" w:history="1">
        <w:r w:rsidRPr="00990899">
          <w:rPr>
            <w:rStyle w:val="Hyperlink"/>
            <w:rFonts w:ascii="Arial" w:eastAsiaTheme="majorEastAsia" w:hAnsi="Arial" w:cs="Arial"/>
            <w:color w:val="auto"/>
          </w:rPr>
          <w:t>https://core.ac.uk/reader/85129420</w:t>
        </w:r>
      </w:hyperlink>
      <w:r w:rsidRPr="00990899">
        <w:rPr>
          <w:rFonts w:ascii="Arial" w:hAnsi="Arial" w:cs="Arial"/>
        </w:rPr>
        <w:t>.</w:t>
      </w:r>
    </w:p>
    <w:p w14:paraId="588F6D59"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Kieso (2020). </w:t>
      </w:r>
      <w:r w:rsidRPr="00990899">
        <w:rPr>
          <w:rFonts w:ascii="Arial" w:hAnsi="Arial" w:cs="Arial"/>
          <w:iCs/>
        </w:rPr>
        <w:t>Intermediate Accounting IFRS.</w:t>
      </w:r>
      <w:r w:rsidRPr="00990899">
        <w:rPr>
          <w:rFonts w:ascii="Arial" w:hAnsi="Arial" w:cs="Arial"/>
        </w:rPr>
        <w:t xml:space="preserve"> Wiley.</w:t>
      </w:r>
    </w:p>
    <w:p w14:paraId="1162CECB"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Lara, L. (2019). </w:t>
      </w:r>
      <w:r w:rsidRPr="00990899">
        <w:rPr>
          <w:rFonts w:ascii="Arial" w:hAnsi="Arial" w:cs="Arial"/>
          <w:iCs/>
        </w:rPr>
        <w:t>Understanding Hospital Financial Metrics</w:t>
      </w:r>
      <w:r w:rsidRPr="00990899">
        <w:rPr>
          <w:rFonts w:ascii="Arial" w:hAnsi="Arial" w:cs="Arial"/>
        </w:rPr>
        <w:t xml:space="preserve">. [online] H1. Available at: </w:t>
      </w:r>
      <w:hyperlink r:id="rId11" w:history="1">
        <w:r w:rsidRPr="00990899">
          <w:rPr>
            <w:rStyle w:val="Hyperlink"/>
            <w:rFonts w:ascii="Arial" w:eastAsiaTheme="majorEastAsia" w:hAnsi="Arial" w:cs="Arial"/>
            <w:color w:val="auto"/>
          </w:rPr>
          <w:t>https://h1.co/blog/understanding-hospital-financial-metrics/</w:t>
        </w:r>
      </w:hyperlink>
    </w:p>
    <w:p w14:paraId="16A404F6"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Mathew, W. (2023). </w:t>
      </w:r>
      <w:r w:rsidRPr="00990899">
        <w:rPr>
          <w:rFonts w:ascii="Arial" w:hAnsi="Arial" w:cs="Arial"/>
          <w:iCs/>
        </w:rPr>
        <w:t>INTERNATIONAL HOTEL INVESTMENTS P.L.C. FINANCIAL ANALYSIS SUMMARY</w:t>
      </w:r>
      <w:r w:rsidRPr="00990899">
        <w:rPr>
          <w:rFonts w:ascii="Arial" w:hAnsi="Arial" w:cs="Arial"/>
        </w:rPr>
        <w:t xml:space="preserve">. [online] Available at: </w:t>
      </w:r>
      <w:hyperlink r:id="rId12" w:history="1">
        <w:r w:rsidRPr="00990899">
          <w:rPr>
            <w:rStyle w:val="Hyperlink"/>
            <w:rFonts w:ascii="Arial" w:eastAsiaTheme="majorEastAsia" w:hAnsi="Arial" w:cs="Arial"/>
            <w:color w:val="auto"/>
          </w:rPr>
          <w:t>https://www.corinthiagroup.com/wp-content/uploads/2023/06/IHI_Financial-Analysis-Summary-2023.pdf</w:t>
        </w:r>
      </w:hyperlink>
      <w:r w:rsidRPr="00990899">
        <w:rPr>
          <w:rFonts w:ascii="Arial" w:hAnsi="Arial" w:cs="Arial"/>
        </w:rPr>
        <w:t>.</w:t>
      </w:r>
    </w:p>
    <w:p w14:paraId="2D5F0239" w14:textId="66E66296" w:rsidR="00B9569F" w:rsidRPr="00990899" w:rsidRDefault="00C2369D" w:rsidP="00990899">
      <w:pPr>
        <w:pStyle w:val="NormalWeb"/>
        <w:spacing w:before="0" w:beforeAutospacing="0" w:after="240" w:afterAutospacing="0" w:line="360" w:lineRule="auto"/>
        <w:jc w:val="both"/>
        <w:rPr>
          <w:rFonts w:ascii="Arial" w:hAnsi="Arial" w:cs="Arial"/>
        </w:rPr>
      </w:pPr>
      <w:r w:rsidRPr="00990899">
        <w:rPr>
          <w:rFonts w:ascii="Arial" w:hAnsi="Arial" w:cs="Arial"/>
        </w:rPr>
        <w:t>McLaney</w:t>
      </w:r>
      <w:r w:rsidR="00B9569F" w:rsidRPr="00990899">
        <w:rPr>
          <w:rFonts w:ascii="Arial" w:hAnsi="Arial" w:cs="Arial"/>
        </w:rPr>
        <w:t xml:space="preserve">, E.J. and Atrill, P. (2020). </w:t>
      </w:r>
      <w:r w:rsidR="00B9569F" w:rsidRPr="00990899">
        <w:rPr>
          <w:rFonts w:ascii="Arial" w:hAnsi="Arial" w:cs="Arial"/>
          <w:iCs/>
        </w:rPr>
        <w:t xml:space="preserve">Accounting and </w:t>
      </w:r>
      <w:r w:rsidRPr="00990899">
        <w:rPr>
          <w:rFonts w:ascii="Arial" w:hAnsi="Arial" w:cs="Arial"/>
          <w:iCs/>
        </w:rPr>
        <w:t>finance:</w:t>
      </w:r>
      <w:r w:rsidR="00B9569F" w:rsidRPr="00990899">
        <w:rPr>
          <w:rFonts w:ascii="Arial" w:hAnsi="Arial" w:cs="Arial"/>
          <w:iCs/>
        </w:rPr>
        <w:t xml:space="preserve"> an introduction</w:t>
      </w:r>
      <w:r w:rsidR="00B9569F" w:rsidRPr="00990899">
        <w:rPr>
          <w:rFonts w:ascii="Arial" w:hAnsi="Arial" w:cs="Arial"/>
        </w:rPr>
        <w:t xml:space="preserve">. Harlow, </w:t>
      </w:r>
      <w:r w:rsidRPr="00990899">
        <w:rPr>
          <w:rFonts w:ascii="Arial" w:hAnsi="Arial" w:cs="Arial"/>
        </w:rPr>
        <w:t>England;</w:t>
      </w:r>
      <w:r w:rsidR="00B9569F" w:rsidRPr="00990899">
        <w:rPr>
          <w:rFonts w:ascii="Arial" w:hAnsi="Arial" w:cs="Arial"/>
        </w:rPr>
        <w:t xml:space="preserve"> New York: Pearson.</w:t>
      </w:r>
    </w:p>
    <w:p w14:paraId="30E508AB"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Morrison, A.M. (2022). </w:t>
      </w:r>
      <w:r w:rsidRPr="00990899">
        <w:rPr>
          <w:rFonts w:ascii="Arial" w:hAnsi="Arial" w:cs="Arial"/>
          <w:iCs/>
        </w:rPr>
        <w:t>Hospitality and Travel Marketing</w:t>
      </w:r>
      <w:r w:rsidRPr="00990899">
        <w:rPr>
          <w:rFonts w:ascii="Arial" w:hAnsi="Arial" w:cs="Arial"/>
        </w:rPr>
        <w:t>. Taylor &amp; Francis.</w:t>
      </w:r>
    </w:p>
    <w:p w14:paraId="5D8A584B"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Prabir Das (2005). </w:t>
      </w:r>
      <w:r w:rsidRPr="00990899">
        <w:rPr>
          <w:rFonts w:ascii="Arial" w:hAnsi="Arial" w:cs="Arial"/>
          <w:iCs/>
        </w:rPr>
        <w:t>Management accounting and finance</w:t>
      </w:r>
      <w:r w:rsidRPr="00990899">
        <w:rPr>
          <w:rFonts w:ascii="Arial" w:hAnsi="Arial" w:cs="Arial"/>
        </w:rPr>
        <w:t>. Shah Alam, Selangor: Fajar Bakti.</w:t>
      </w:r>
    </w:p>
    <w:p w14:paraId="1F6A1CB9"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lastRenderedPageBreak/>
        <w:t xml:space="preserve">Rathore, S. (2018). </w:t>
      </w:r>
      <w:r w:rsidRPr="00990899">
        <w:rPr>
          <w:rFonts w:ascii="Arial" w:hAnsi="Arial" w:cs="Arial"/>
          <w:iCs/>
        </w:rPr>
        <w:t>CORINTHIA LONDON - Hotel Reviews &amp; Price Comparison (England) - Tripadvisor</w:t>
      </w:r>
      <w:r w:rsidRPr="00990899">
        <w:rPr>
          <w:rFonts w:ascii="Arial" w:hAnsi="Arial" w:cs="Arial"/>
        </w:rPr>
        <w:t xml:space="preserve">. [online] Tripadvisor. Available at: </w:t>
      </w:r>
      <w:hyperlink r:id="rId13" w:history="1">
        <w:r w:rsidRPr="00990899">
          <w:rPr>
            <w:rStyle w:val="Hyperlink"/>
            <w:rFonts w:ascii="Arial" w:eastAsiaTheme="majorEastAsia" w:hAnsi="Arial" w:cs="Arial"/>
            <w:color w:val="auto"/>
          </w:rPr>
          <w:t>https://www.tripadvisor.co.nz/Hotel_Review-g186338-d1845678-Reviews-or410-Corinthia_London-London_England.html</w:t>
        </w:r>
      </w:hyperlink>
    </w:p>
    <w:p w14:paraId="44DCB920"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Salini, S. (2018). </w:t>
      </w:r>
      <w:r w:rsidRPr="00990899">
        <w:rPr>
          <w:rFonts w:ascii="Arial" w:hAnsi="Arial" w:cs="Arial"/>
          <w:iCs/>
        </w:rPr>
        <w:t>Ibis Hotels - Brand New Ibis, Brand New Comfort | Accor</w:t>
      </w:r>
      <w:r w:rsidRPr="00990899">
        <w:rPr>
          <w:rFonts w:ascii="Arial" w:hAnsi="Arial" w:cs="Arial"/>
        </w:rPr>
        <w:t xml:space="preserve">. [online] all.accor.com. Available at: </w:t>
      </w:r>
      <w:hyperlink r:id="rId14" w:history="1">
        <w:r w:rsidRPr="00990899">
          <w:rPr>
            <w:rStyle w:val="Hyperlink"/>
            <w:rFonts w:ascii="Arial" w:eastAsiaTheme="majorEastAsia" w:hAnsi="Arial" w:cs="Arial"/>
            <w:color w:val="auto"/>
          </w:rPr>
          <w:t>https://all.accor.com/brands/ibis.en.shtml</w:t>
        </w:r>
      </w:hyperlink>
      <w:r w:rsidRPr="00990899">
        <w:rPr>
          <w:rFonts w:ascii="Arial" w:hAnsi="Arial" w:cs="Arial"/>
        </w:rPr>
        <w:t>.</w:t>
      </w:r>
    </w:p>
    <w:p w14:paraId="62B6EB3F" w14:textId="61E02B6B"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Seal, W. (2015). </w:t>
      </w:r>
      <w:r w:rsidRPr="00990899">
        <w:rPr>
          <w:rFonts w:ascii="Arial" w:hAnsi="Arial" w:cs="Arial"/>
          <w:iCs/>
        </w:rPr>
        <w:t>Management accounting</w:t>
      </w:r>
      <w:r w:rsidRPr="00990899">
        <w:rPr>
          <w:rFonts w:ascii="Arial" w:hAnsi="Arial" w:cs="Arial"/>
        </w:rPr>
        <w:t xml:space="preserve">. Maidenhead: </w:t>
      </w:r>
      <w:r w:rsidR="00C2369D" w:rsidRPr="00990899">
        <w:rPr>
          <w:rFonts w:ascii="Arial" w:hAnsi="Arial" w:cs="Arial"/>
        </w:rPr>
        <w:t>McGraw-Hill</w:t>
      </w:r>
      <w:r w:rsidRPr="00990899">
        <w:rPr>
          <w:rFonts w:ascii="Arial" w:hAnsi="Arial" w:cs="Arial"/>
        </w:rPr>
        <w:t xml:space="preserve"> Education.</w:t>
      </w:r>
    </w:p>
    <w:p w14:paraId="1E6BBBF0"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Seal, W., Rohde, C., Garrison, R. and Noreen, E. (2018). </w:t>
      </w:r>
      <w:r w:rsidRPr="00990899">
        <w:rPr>
          <w:rFonts w:ascii="Arial" w:hAnsi="Arial" w:cs="Arial"/>
          <w:iCs/>
        </w:rPr>
        <w:t>EBOOK: Management Accounting, 6e</w:t>
      </w:r>
      <w:r w:rsidRPr="00990899">
        <w:rPr>
          <w:rFonts w:ascii="Arial" w:hAnsi="Arial" w:cs="Arial"/>
        </w:rPr>
        <w:t>. McGraw-Hill Education (UK).</w:t>
      </w:r>
    </w:p>
    <w:p w14:paraId="261596D1" w14:textId="29856AD0"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Smith, A. (2023). Ibis expects 25% growth in </w:t>
      </w:r>
      <w:r w:rsidR="00C2369D" w:rsidRPr="00990899">
        <w:rPr>
          <w:rFonts w:ascii="Arial" w:hAnsi="Arial" w:cs="Arial"/>
        </w:rPr>
        <w:t xml:space="preserve">its </w:t>
      </w:r>
      <w:r w:rsidR="00990899" w:rsidRPr="00990899">
        <w:rPr>
          <w:rFonts w:ascii="Arial" w:hAnsi="Arial" w:cs="Arial"/>
        </w:rPr>
        <w:t>top line</w:t>
      </w:r>
      <w:r w:rsidRPr="00990899">
        <w:rPr>
          <w:rFonts w:ascii="Arial" w:hAnsi="Arial" w:cs="Arial"/>
        </w:rPr>
        <w:t xml:space="preserve"> at Rs 1,000 cr</w:t>
      </w:r>
      <w:r w:rsidR="00C2369D" w:rsidRPr="00990899">
        <w:rPr>
          <w:rFonts w:ascii="Arial" w:hAnsi="Arial" w:cs="Arial"/>
        </w:rPr>
        <w:t>ore</w:t>
      </w:r>
      <w:r w:rsidRPr="00990899">
        <w:rPr>
          <w:rFonts w:ascii="Arial" w:hAnsi="Arial" w:cs="Arial"/>
        </w:rPr>
        <w:t xml:space="preserve"> this year. </w:t>
      </w:r>
      <w:r w:rsidRPr="00990899">
        <w:rPr>
          <w:rFonts w:ascii="Arial" w:hAnsi="Arial" w:cs="Arial"/>
          <w:iCs/>
        </w:rPr>
        <w:t>The Economic Times</w:t>
      </w:r>
      <w:r w:rsidRPr="00990899">
        <w:rPr>
          <w:rFonts w:ascii="Arial" w:hAnsi="Arial" w:cs="Arial"/>
        </w:rPr>
        <w:t xml:space="preserve">. [online] 15 Mar. Available at: </w:t>
      </w:r>
      <w:hyperlink r:id="rId15" w:history="1">
        <w:r w:rsidRPr="00990899">
          <w:rPr>
            <w:rStyle w:val="Hyperlink"/>
            <w:rFonts w:ascii="Arial" w:eastAsiaTheme="majorEastAsia" w:hAnsi="Arial" w:cs="Arial"/>
            <w:color w:val="auto"/>
          </w:rPr>
          <w:t>https://economictimes.indiatimes.com/industry/services/hotels-/-restaurants/ibis-expects-25-growth-in-top-line-at-rs-1000-cr-this-year/articleshow/98670867.cms?from=mdr</w:t>
        </w:r>
      </w:hyperlink>
      <w:r w:rsidRPr="00990899">
        <w:rPr>
          <w:rFonts w:ascii="Arial" w:hAnsi="Arial" w:cs="Arial"/>
        </w:rPr>
        <w:t>.</w:t>
      </w:r>
    </w:p>
    <w:p w14:paraId="2547A559"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Weygandt, J.J. and Kimmel, P.D. (2022). </w:t>
      </w:r>
      <w:r w:rsidRPr="00990899">
        <w:rPr>
          <w:rFonts w:ascii="Arial" w:hAnsi="Arial" w:cs="Arial"/>
          <w:iCs/>
        </w:rPr>
        <w:t>Financial Accounting with International Financial Reporting Standards</w:t>
      </w:r>
      <w:r w:rsidRPr="00990899">
        <w:rPr>
          <w:rFonts w:ascii="Arial" w:hAnsi="Arial" w:cs="Arial"/>
        </w:rPr>
        <w:t>. Hoboken, NJ: Wiley.</w:t>
      </w:r>
    </w:p>
    <w:p w14:paraId="489EFD81" w14:textId="5CC2425B"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Wild, J.J. and Shaw, K.W. (2019). </w:t>
      </w:r>
      <w:r w:rsidRPr="00990899">
        <w:rPr>
          <w:rFonts w:ascii="Arial" w:hAnsi="Arial" w:cs="Arial"/>
          <w:iCs/>
        </w:rPr>
        <w:t>Fundamental accounting principles</w:t>
      </w:r>
      <w:r w:rsidRPr="00990899">
        <w:rPr>
          <w:rFonts w:ascii="Arial" w:hAnsi="Arial" w:cs="Arial"/>
        </w:rPr>
        <w:t xml:space="preserve">. 24th ed. New York, Ny: </w:t>
      </w:r>
      <w:r w:rsidR="00C2369D" w:rsidRPr="00990899">
        <w:rPr>
          <w:rFonts w:ascii="Arial" w:hAnsi="Arial" w:cs="Arial"/>
        </w:rPr>
        <w:t>McGraw-Hill</w:t>
      </w:r>
      <w:r w:rsidRPr="00990899">
        <w:rPr>
          <w:rFonts w:ascii="Arial" w:hAnsi="Arial" w:cs="Arial"/>
        </w:rPr>
        <w:t xml:space="preserve"> Education.</w:t>
      </w:r>
    </w:p>
    <w:p w14:paraId="16702438" w14:textId="3508A006"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Winston, W., Stevens, R.E., Sherwood, P.K. and John Paul Dunn (2013). </w:t>
      </w:r>
      <w:r w:rsidRPr="00990899">
        <w:rPr>
          <w:rFonts w:ascii="Arial" w:hAnsi="Arial" w:cs="Arial"/>
          <w:iCs/>
        </w:rPr>
        <w:t xml:space="preserve">Market </w:t>
      </w:r>
      <w:r w:rsidR="00C2369D" w:rsidRPr="00990899">
        <w:rPr>
          <w:rFonts w:ascii="Arial" w:hAnsi="Arial" w:cs="Arial"/>
          <w:iCs/>
        </w:rPr>
        <w:t>Analysis:</w:t>
      </w:r>
      <w:r w:rsidRPr="00990899">
        <w:rPr>
          <w:rFonts w:ascii="Arial" w:hAnsi="Arial" w:cs="Arial"/>
          <w:iCs/>
        </w:rPr>
        <w:t xml:space="preserve"> Assessing Your Business Opportunities.</w:t>
      </w:r>
      <w:r w:rsidRPr="00990899">
        <w:rPr>
          <w:rFonts w:ascii="Arial" w:hAnsi="Arial" w:cs="Arial"/>
        </w:rPr>
        <w:t xml:space="preserve"> Florence: Taylor and Francis.</w:t>
      </w:r>
    </w:p>
    <w:p w14:paraId="672A3077"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YILMAZ, H. (2023). </w:t>
      </w:r>
      <w:r w:rsidRPr="00990899">
        <w:rPr>
          <w:rFonts w:ascii="Arial" w:hAnsi="Arial" w:cs="Arial"/>
          <w:iCs/>
        </w:rPr>
        <w:t>Introduction To Cost Accounting</w:t>
      </w:r>
      <w:r w:rsidRPr="00990899">
        <w:rPr>
          <w:rFonts w:ascii="Arial" w:hAnsi="Arial" w:cs="Arial"/>
        </w:rPr>
        <w:t>. Akademisyen Kitabevi.</w:t>
      </w:r>
      <w:r w:rsidRPr="00990899">
        <w:rPr>
          <w:rFonts w:ascii="Arial" w:hAnsi="Arial" w:cs="Arial"/>
          <w:color w:val="0F1111"/>
          <w:shd w:val="clear" w:color="auto" w:fill="FFFFFF"/>
        </w:rPr>
        <w:t xml:space="preserve"> Hamur.</w:t>
      </w:r>
    </w:p>
    <w:p w14:paraId="589220F1" w14:textId="77777777" w:rsidR="00B9569F" w:rsidRPr="00990899" w:rsidRDefault="00B9569F" w:rsidP="00990899">
      <w:pPr>
        <w:pStyle w:val="NormalWeb"/>
        <w:spacing w:before="0" w:beforeAutospacing="0" w:after="240" w:afterAutospacing="0" w:line="360" w:lineRule="auto"/>
        <w:jc w:val="both"/>
        <w:rPr>
          <w:rFonts w:ascii="Arial" w:hAnsi="Arial" w:cs="Arial"/>
        </w:rPr>
      </w:pPr>
      <w:r w:rsidRPr="00990899">
        <w:rPr>
          <w:rFonts w:ascii="Arial" w:hAnsi="Arial" w:cs="Arial"/>
        </w:rPr>
        <w:t xml:space="preserve">Zutter, C.J. and Smart, S.B. (2022). </w:t>
      </w:r>
      <w:r w:rsidRPr="00990899">
        <w:rPr>
          <w:rFonts w:ascii="Arial" w:hAnsi="Arial" w:cs="Arial"/>
          <w:iCs/>
        </w:rPr>
        <w:t>Principles of managerial finance</w:t>
      </w:r>
      <w:r w:rsidRPr="00990899">
        <w:rPr>
          <w:rFonts w:ascii="Arial" w:hAnsi="Arial" w:cs="Arial"/>
        </w:rPr>
        <w:t>. Harlow, Essex: Pearson Education Limited.</w:t>
      </w:r>
    </w:p>
    <w:p w14:paraId="7906A3F9" w14:textId="77777777" w:rsidR="00B9569F" w:rsidRPr="00F4384A" w:rsidRDefault="00B9569F" w:rsidP="00B9569F">
      <w:pPr>
        <w:rPr>
          <w:rFonts w:ascii="Arial" w:hAnsi="Arial" w:cs="Arial"/>
        </w:rPr>
      </w:pPr>
    </w:p>
    <w:p w14:paraId="30DB902D" w14:textId="231B0F27" w:rsidR="00B9569F" w:rsidRPr="00B9569F" w:rsidRDefault="00B9569F" w:rsidP="00B9569F"/>
    <w:sectPr w:rsidR="00B9569F" w:rsidRPr="00B9569F" w:rsidSect="00F52677">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7ADC8" w14:textId="77777777" w:rsidR="00F52677" w:rsidRDefault="00F52677" w:rsidP="004D0F63">
      <w:pPr>
        <w:spacing w:after="0" w:line="240" w:lineRule="auto"/>
      </w:pPr>
      <w:r>
        <w:separator/>
      </w:r>
    </w:p>
  </w:endnote>
  <w:endnote w:type="continuationSeparator" w:id="0">
    <w:p w14:paraId="26520FBE" w14:textId="77777777" w:rsidR="00F52677" w:rsidRDefault="00F5267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881579"/>
      <w:docPartObj>
        <w:docPartGallery w:val="Page Numbers (Bottom of Page)"/>
        <w:docPartUnique/>
      </w:docPartObj>
    </w:sdtPr>
    <w:sdtEndPr>
      <w:rPr>
        <w:noProof/>
      </w:rPr>
    </w:sdtEndPr>
    <w:sdtContent>
      <w:p w14:paraId="36508767" w14:textId="77777777" w:rsidR="00000000" w:rsidRDefault="00000000">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4A6746B2"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5B3F3" w14:textId="77777777" w:rsidR="00F52677" w:rsidRDefault="00F52677" w:rsidP="004D0F63">
      <w:pPr>
        <w:spacing w:after="0" w:line="240" w:lineRule="auto"/>
      </w:pPr>
      <w:r>
        <w:separator/>
      </w:r>
    </w:p>
  </w:footnote>
  <w:footnote w:type="continuationSeparator" w:id="0">
    <w:p w14:paraId="256E4A32" w14:textId="77777777" w:rsidR="00F52677" w:rsidRDefault="00F5267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E0DCA"/>
    <w:multiLevelType w:val="hybridMultilevel"/>
    <w:tmpl w:val="55366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4B368A"/>
    <w:multiLevelType w:val="hybridMultilevel"/>
    <w:tmpl w:val="33AEEAF2"/>
    <w:lvl w:ilvl="0" w:tplc="D6A406BA">
      <w:start w:val="1"/>
      <w:numFmt w:val="bullet"/>
      <w:lvlText w:val="-"/>
      <w:lvlJc w:val="left"/>
      <w:pPr>
        <w:tabs>
          <w:tab w:val="num" w:pos="720"/>
        </w:tabs>
        <w:ind w:left="720" w:hanging="360"/>
      </w:pPr>
      <w:rPr>
        <w:rFonts w:ascii="Times New Roman" w:hAnsi="Times New Roman" w:cs="Times New Roman" w:hint="default"/>
      </w:rPr>
    </w:lvl>
    <w:lvl w:ilvl="1" w:tplc="83B63C64">
      <w:start w:val="1"/>
      <w:numFmt w:val="bullet"/>
      <w:lvlText w:val="-"/>
      <w:lvlJc w:val="left"/>
      <w:pPr>
        <w:tabs>
          <w:tab w:val="num" w:pos="1440"/>
        </w:tabs>
        <w:ind w:left="1440" w:hanging="360"/>
      </w:pPr>
      <w:rPr>
        <w:rFonts w:ascii="Times New Roman" w:hAnsi="Times New Roman" w:cs="Times New Roman" w:hint="default"/>
      </w:rPr>
    </w:lvl>
    <w:lvl w:ilvl="2" w:tplc="345C327C">
      <w:start w:val="1"/>
      <w:numFmt w:val="bullet"/>
      <w:lvlText w:val="-"/>
      <w:lvlJc w:val="left"/>
      <w:pPr>
        <w:tabs>
          <w:tab w:val="num" w:pos="2160"/>
        </w:tabs>
        <w:ind w:left="2160" w:hanging="360"/>
      </w:pPr>
      <w:rPr>
        <w:rFonts w:ascii="Times New Roman" w:hAnsi="Times New Roman" w:cs="Times New Roman" w:hint="default"/>
      </w:rPr>
    </w:lvl>
    <w:lvl w:ilvl="3" w:tplc="450071D2">
      <w:start w:val="1"/>
      <w:numFmt w:val="bullet"/>
      <w:lvlText w:val="-"/>
      <w:lvlJc w:val="left"/>
      <w:pPr>
        <w:tabs>
          <w:tab w:val="num" w:pos="2880"/>
        </w:tabs>
        <w:ind w:left="2880" w:hanging="360"/>
      </w:pPr>
      <w:rPr>
        <w:rFonts w:ascii="Times New Roman" w:hAnsi="Times New Roman" w:cs="Times New Roman" w:hint="default"/>
      </w:rPr>
    </w:lvl>
    <w:lvl w:ilvl="4" w:tplc="F5348404">
      <w:start w:val="1"/>
      <w:numFmt w:val="bullet"/>
      <w:lvlText w:val="-"/>
      <w:lvlJc w:val="left"/>
      <w:pPr>
        <w:tabs>
          <w:tab w:val="num" w:pos="3600"/>
        </w:tabs>
        <w:ind w:left="3600" w:hanging="360"/>
      </w:pPr>
      <w:rPr>
        <w:rFonts w:ascii="Times New Roman" w:hAnsi="Times New Roman" w:cs="Times New Roman" w:hint="default"/>
      </w:rPr>
    </w:lvl>
    <w:lvl w:ilvl="5" w:tplc="EF788BB4">
      <w:start w:val="1"/>
      <w:numFmt w:val="bullet"/>
      <w:lvlText w:val="-"/>
      <w:lvlJc w:val="left"/>
      <w:pPr>
        <w:tabs>
          <w:tab w:val="num" w:pos="4320"/>
        </w:tabs>
        <w:ind w:left="4320" w:hanging="360"/>
      </w:pPr>
      <w:rPr>
        <w:rFonts w:ascii="Times New Roman" w:hAnsi="Times New Roman" w:cs="Times New Roman" w:hint="default"/>
      </w:rPr>
    </w:lvl>
    <w:lvl w:ilvl="6" w:tplc="E87EAD3E">
      <w:start w:val="1"/>
      <w:numFmt w:val="bullet"/>
      <w:lvlText w:val="-"/>
      <w:lvlJc w:val="left"/>
      <w:pPr>
        <w:tabs>
          <w:tab w:val="num" w:pos="5040"/>
        </w:tabs>
        <w:ind w:left="5040" w:hanging="360"/>
      </w:pPr>
      <w:rPr>
        <w:rFonts w:ascii="Times New Roman" w:hAnsi="Times New Roman" w:cs="Times New Roman" w:hint="default"/>
      </w:rPr>
    </w:lvl>
    <w:lvl w:ilvl="7" w:tplc="D31200C8">
      <w:start w:val="1"/>
      <w:numFmt w:val="bullet"/>
      <w:lvlText w:val="-"/>
      <w:lvlJc w:val="left"/>
      <w:pPr>
        <w:tabs>
          <w:tab w:val="num" w:pos="5760"/>
        </w:tabs>
        <w:ind w:left="5760" w:hanging="360"/>
      </w:pPr>
      <w:rPr>
        <w:rFonts w:ascii="Times New Roman" w:hAnsi="Times New Roman" w:cs="Times New Roman" w:hint="default"/>
      </w:rPr>
    </w:lvl>
    <w:lvl w:ilvl="8" w:tplc="52DAD662">
      <w:start w:val="1"/>
      <w:numFmt w:val="bullet"/>
      <w:lvlText w:val="-"/>
      <w:lvlJc w:val="left"/>
      <w:pPr>
        <w:tabs>
          <w:tab w:val="num" w:pos="6480"/>
        </w:tabs>
        <w:ind w:left="6480" w:hanging="360"/>
      </w:pPr>
      <w:rPr>
        <w:rFonts w:ascii="Times New Roman" w:hAnsi="Times New Roman" w:cs="Times New Roman" w:hint="default"/>
      </w:rPr>
    </w:lvl>
  </w:abstractNum>
  <w:abstractNum w:abstractNumId="2" w15:restartNumberingAfterBreak="0">
    <w:nsid w:val="1E0258F4"/>
    <w:multiLevelType w:val="hybridMultilevel"/>
    <w:tmpl w:val="730AA4E4"/>
    <w:lvl w:ilvl="0" w:tplc="D6A406BA">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4"/>
  </w:num>
  <w:num w:numId="3" w16cid:durableId="339283932">
    <w:abstractNumId w:val="1"/>
  </w:num>
  <w:num w:numId="4" w16cid:durableId="987787825">
    <w:abstractNumId w:val="2"/>
  </w:num>
  <w:num w:numId="5" w16cid:durableId="1847474523">
    <w:abstractNumId w:val="1"/>
  </w:num>
  <w:num w:numId="6" w16cid:durableId="392431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179"/>
    <w:rsid w:val="000F5B10"/>
    <w:rsid w:val="00137075"/>
    <w:rsid w:val="001749FD"/>
    <w:rsid w:val="002C70FD"/>
    <w:rsid w:val="00330917"/>
    <w:rsid w:val="00357851"/>
    <w:rsid w:val="0045538B"/>
    <w:rsid w:val="004A1BDF"/>
    <w:rsid w:val="004D0F63"/>
    <w:rsid w:val="00592A7E"/>
    <w:rsid w:val="005F689A"/>
    <w:rsid w:val="006B6681"/>
    <w:rsid w:val="006C5D05"/>
    <w:rsid w:val="006F0879"/>
    <w:rsid w:val="00860AF6"/>
    <w:rsid w:val="0086599B"/>
    <w:rsid w:val="00977466"/>
    <w:rsid w:val="00990899"/>
    <w:rsid w:val="009D31CA"/>
    <w:rsid w:val="00AE6CB0"/>
    <w:rsid w:val="00B0725C"/>
    <w:rsid w:val="00B755BF"/>
    <w:rsid w:val="00B9569F"/>
    <w:rsid w:val="00C13ECB"/>
    <w:rsid w:val="00C2369D"/>
    <w:rsid w:val="00C65A12"/>
    <w:rsid w:val="00CD26B9"/>
    <w:rsid w:val="00D877A9"/>
    <w:rsid w:val="00D879FA"/>
    <w:rsid w:val="00E47D82"/>
    <w:rsid w:val="00E90A87"/>
    <w:rsid w:val="00EC389C"/>
    <w:rsid w:val="00F03E94"/>
    <w:rsid w:val="00F52677"/>
    <w:rsid w:val="00F92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956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semiHidden/>
    <w:unhideWhenUsed/>
    <w:rsid w:val="00B755BF"/>
    <w:pPr>
      <w:spacing w:line="256" w:lineRule="auto"/>
    </w:pPr>
  </w:style>
  <w:style w:type="character" w:customStyle="1" w:styleId="Heading2Char">
    <w:name w:val="Heading 2 Char"/>
    <w:basedOn w:val="DefaultParagraphFont"/>
    <w:link w:val="Heading2"/>
    <w:uiPriority w:val="9"/>
    <w:semiHidden/>
    <w:rsid w:val="00B9569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9569F"/>
    <w:pPr>
      <w:spacing w:before="100" w:beforeAutospacing="1" w:after="100" w:afterAutospacing="1" w:line="240" w:lineRule="auto"/>
    </w:pPr>
    <w:rPr>
      <w:rFonts w:eastAsia="Times New Roman" w:cs="Times New Roman"/>
      <w:color w:val="auto"/>
      <w:szCs w:val="24"/>
      <w:lang w:val="en-US"/>
    </w:rPr>
  </w:style>
  <w:style w:type="paragraph" w:styleId="TOCHeading">
    <w:name w:val="TOC Heading"/>
    <w:basedOn w:val="Heading1"/>
    <w:next w:val="Normal"/>
    <w:uiPriority w:val="39"/>
    <w:unhideWhenUsed/>
    <w:qFormat/>
    <w:rsid w:val="00B9569F"/>
    <w:pPr>
      <w:outlineLvl w:val="9"/>
    </w:pPr>
    <w:rPr>
      <w:lang w:val="en-US"/>
    </w:rPr>
  </w:style>
  <w:style w:type="paragraph" w:styleId="TOC1">
    <w:name w:val="toc 1"/>
    <w:basedOn w:val="Normal"/>
    <w:next w:val="Normal"/>
    <w:autoRedefine/>
    <w:uiPriority w:val="39"/>
    <w:unhideWhenUsed/>
    <w:rsid w:val="00B9569F"/>
    <w:pPr>
      <w:spacing w:after="100" w:line="360" w:lineRule="auto"/>
      <w:jc w:val="both"/>
    </w:pPr>
    <w:rPr>
      <w:color w:val="auto"/>
      <w:lang w:val="en-US"/>
    </w:rPr>
  </w:style>
  <w:style w:type="paragraph" w:styleId="TOC2">
    <w:name w:val="toc 2"/>
    <w:basedOn w:val="Normal"/>
    <w:next w:val="Normal"/>
    <w:autoRedefine/>
    <w:uiPriority w:val="39"/>
    <w:unhideWhenUsed/>
    <w:rsid w:val="00B9569F"/>
    <w:pPr>
      <w:spacing w:after="100" w:line="360" w:lineRule="auto"/>
      <w:ind w:left="240"/>
      <w:jc w:val="both"/>
    </w:pPr>
    <w:rPr>
      <w:color w:val="auto"/>
      <w:lang w:val="en-US"/>
    </w:rPr>
  </w:style>
  <w:style w:type="character" w:styleId="Hyperlink">
    <w:name w:val="Hyperlink"/>
    <w:basedOn w:val="DefaultParagraphFont"/>
    <w:uiPriority w:val="99"/>
    <w:unhideWhenUsed/>
    <w:rsid w:val="00B956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50199">
      <w:bodyDiv w:val="1"/>
      <w:marLeft w:val="0"/>
      <w:marRight w:val="0"/>
      <w:marTop w:val="0"/>
      <w:marBottom w:val="0"/>
      <w:divBdr>
        <w:top w:val="none" w:sz="0" w:space="0" w:color="auto"/>
        <w:left w:val="none" w:sz="0" w:space="0" w:color="auto"/>
        <w:bottom w:val="none" w:sz="0" w:space="0" w:color="auto"/>
        <w:right w:val="none" w:sz="0" w:space="0" w:color="auto"/>
      </w:divBdr>
    </w:div>
    <w:div w:id="138422171">
      <w:bodyDiv w:val="1"/>
      <w:marLeft w:val="0"/>
      <w:marRight w:val="0"/>
      <w:marTop w:val="0"/>
      <w:marBottom w:val="0"/>
      <w:divBdr>
        <w:top w:val="none" w:sz="0" w:space="0" w:color="auto"/>
        <w:left w:val="none" w:sz="0" w:space="0" w:color="auto"/>
        <w:bottom w:val="none" w:sz="0" w:space="0" w:color="auto"/>
        <w:right w:val="none" w:sz="0" w:space="0" w:color="auto"/>
      </w:divBdr>
    </w:div>
    <w:div w:id="277226210">
      <w:bodyDiv w:val="1"/>
      <w:marLeft w:val="0"/>
      <w:marRight w:val="0"/>
      <w:marTop w:val="0"/>
      <w:marBottom w:val="0"/>
      <w:divBdr>
        <w:top w:val="none" w:sz="0" w:space="0" w:color="auto"/>
        <w:left w:val="none" w:sz="0" w:space="0" w:color="auto"/>
        <w:bottom w:val="none" w:sz="0" w:space="0" w:color="auto"/>
        <w:right w:val="none" w:sz="0" w:space="0" w:color="auto"/>
      </w:divBdr>
    </w:div>
    <w:div w:id="449400820">
      <w:bodyDiv w:val="1"/>
      <w:marLeft w:val="0"/>
      <w:marRight w:val="0"/>
      <w:marTop w:val="0"/>
      <w:marBottom w:val="0"/>
      <w:divBdr>
        <w:top w:val="none" w:sz="0" w:space="0" w:color="auto"/>
        <w:left w:val="none" w:sz="0" w:space="0" w:color="auto"/>
        <w:bottom w:val="none" w:sz="0" w:space="0" w:color="auto"/>
        <w:right w:val="none" w:sz="0" w:space="0" w:color="auto"/>
      </w:divBdr>
    </w:div>
    <w:div w:id="503595445">
      <w:bodyDiv w:val="1"/>
      <w:marLeft w:val="0"/>
      <w:marRight w:val="0"/>
      <w:marTop w:val="0"/>
      <w:marBottom w:val="0"/>
      <w:divBdr>
        <w:top w:val="none" w:sz="0" w:space="0" w:color="auto"/>
        <w:left w:val="none" w:sz="0" w:space="0" w:color="auto"/>
        <w:bottom w:val="none" w:sz="0" w:space="0" w:color="auto"/>
        <w:right w:val="none" w:sz="0" w:space="0" w:color="auto"/>
      </w:divBdr>
    </w:div>
    <w:div w:id="546182127">
      <w:bodyDiv w:val="1"/>
      <w:marLeft w:val="0"/>
      <w:marRight w:val="0"/>
      <w:marTop w:val="0"/>
      <w:marBottom w:val="0"/>
      <w:divBdr>
        <w:top w:val="none" w:sz="0" w:space="0" w:color="auto"/>
        <w:left w:val="none" w:sz="0" w:space="0" w:color="auto"/>
        <w:bottom w:val="none" w:sz="0" w:space="0" w:color="auto"/>
        <w:right w:val="none" w:sz="0" w:space="0" w:color="auto"/>
      </w:divBdr>
    </w:div>
    <w:div w:id="636955481">
      <w:bodyDiv w:val="1"/>
      <w:marLeft w:val="0"/>
      <w:marRight w:val="0"/>
      <w:marTop w:val="0"/>
      <w:marBottom w:val="0"/>
      <w:divBdr>
        <w:top w:val="none" w:sz="0" w:space="0" w:color="auto"/>
        <w:left w:val="none" w:sz="0" w:space="0" w:color="auto"/>
        <w:bottom w:val="none" w:sz="0" w:space="0" w:color="auto"/>
        <w:right w:val="none" w:sz="0" w:space="0" w:color="auto"/>
      </w:divBdr>
    </w:div>
    <w:div w:id="660430829">
      <w:bodyDiv w:val="1"/>
      <w:marLeft w:val="0"/>
      <w:marRight w:val="0"/>
      <w:marTop w:val="0"/>
      <w:marBottom w:val="0"/>
      <w:divBdr>
        <w:top w:val="none" w:sz="0" w:space="0" w:color="auto"/>
        <w:left w:val="none" w:sz="0" w:space="0" w:color="auto"/>
        <w:bottom w:val="none" w:sz="0" w:space="0" w:color="auto"/>
        <w:right w:val="none" w:sz="0" w:space="0" w:color="auto"/>
      </w:divBdr>
    </w:div>
    <w:div w:id="808474752">
      <w:bodyDiv w:val="1"/>
      <w:marLeft w:val="0"/>
      <w:marRight w:val="0"/>
      <w:marTop w:val="0"/>
      <w:marBottom w:val="0"/>
      <w:divBdr>
        <w:top w:val="none" w:sz="0" w:space="0" w:color="auto"/>
        <w:left w:val="none" w:sz="0" w:space="0" w:color="auto"/>
        <w:bottom w:val="none" w:sz="0" w:space="0" w:color="auto"/>
        <w:right w:val="none" w:sz="0" w:space="0" w:color="auto"/>
      </w:divBdr>
    </w:div>
    <w:div w:id="942765732">
      <w:bodyDiv w:val="1"/>
      <w:marLeft w:val="0"/>
      <w:marRight w:val="0"/>
      <w:marTop w:val="0"/>
      <w:marBottom w:val="0"/>
      <w:divBdr>
        <w:top w:val="none" w:sz="0" w:space="0" w:color="auto"/>
        <w:left w:val="none" w:sz="0" w:space="0" w:color="auto"/>
        <w:bottom w:val="none" w:sz="0" w:space="0" w:color="auto"/>
        <w:right w:val="none" w:sz="0" w:space="0" w:color="auto"/>
      </w:divBdr>
    </w:div>
    <w:div w:id="964239769">
      <w:bodyDiv w:val="1"/>
      <w:marLeft w:val="0"/>
      <w:marRight w:val="0"/>
      <w:marTop w:val="0"/>
      <w:marBottom w:val="0"/>
      <w:divBdr>
        <w:top w:val="none" w:sz="0" w:space="0" w:color="auto"/>
        <w:left w:val="none" w:sz="0" w:space="0" w:color="auto"/>
        <w:bottom w:val="none" w:sz="0" w:space="0" w:color="auto"/>
        <w:right w:val="none" w:sz="0" w:space="0" w:color="auto"/>
      </w:divBdr>
    </w:div>
    <w:div w:id="1116558003">
      <w:bodyDiv w:val="1"/>
      <w:marLeft w:val="0"/>
      <w:marRight w:val="0"/>
      <w:marTop w:val="0"/>
      <w:marBottom w:val="0"/>
      <w:divBdr>
        <w:top w:val="none" w:sz="0" w:space="0" w:color="auto"/>
        <w:left w:val="none" w:sz="0" w:space="0" w:color="auto"/>
        <w:bottom w:val="none" w:sz="0" w:space="0" w:color="auto"/>
        <w:right w:val="none" w:sz="0" w:space="0" w:color="auto"/>
      </w:divBdr>
    </w:div>
    <w:div w:id="1175069636">
      <w:bodyDiv w:val="1"/>
      <w:marLeft w:val="0"/>
      <w:marRight w:val="0"/>
      <w:marTop w:val="0"/>
      <w:marBottom w:val="0"/>
      <w:divBdr>
        <w:top w:val="none" w:sz="0" w:space="0" w:color="auto"/>
        <w:left w:val="none" w:sz="0" w:space="0" w:color="auto"/>
        <w:bottom w:val="none" w:sz="0" w:space="0" w:color="auto"/>
        <w:right w:val="none" w:sz="0" w:space="0" w:color="auto"/>
      </w:divBdr>
    </w:div>
    <w:div w:id="1299647682">
      <w:bodyDiv w:val="1"/>
      <w:marLeft w:val="0"/>
      <w:marRight w:val="0"/>
      <w:marTop w:val="0"/>
      <w:marBottom w:val="0"/>
      <w:divBdr>
        <w:top w:val="none" w:sz="0" w:space="0" w:color="auto"/>
        <w:left w:val="none" w:sz="0" w:space="0" w:color="auto"/>
        <w:bottom w:val="none" w:sz="0" w:space="0" w:color="auto"/>
        <w:right w:val="none" w:sz="0" w:space="0" w:color="auto"/>
      </w:divBdr>
    </w:div>
    <w:div w:id="1307277395">
      <w:bodyDiv w:val="1"/>
      <w:marLeft w:val="0"/>
      <w:marRight w:val="0"/>
      <w:marTop w:val="0"/>
      <w:marBottom w:val="0"/>
      <w:divBdr>
        <w:top w:val="none" w:sz="0" w:space="0" w:color="auto"/>
        <w:left w:val="none" w:sz="0" w:space="0" w:color="auto"/>
        <w:bottom w:val="none" w:sz="0" w:space="0" w:color="auto"/>
        <w:right w:val="none" w:sz="0" w:space="0" w:color="auto"/>
      </w:divBdr>
    </w:div>
    <w:div w:id="1354377227">
      <w:bodyDiv w:val="1"/>
      <w:marLeft w:val="0"/>
      <w:marRight w:val="0"/>
      <w:marTop w:val="0"/>
      <w:marBottom w:val="0"/>
      <w:divBdr>
        <w:top w:val="none" w:sz="0" w:space="0" w:color="auto"/>
        <w:left w:val="none" w:sz="0" w:space="0" w:color="auto"/>
        <w:bottom w:val="none" w:sz="0" w:space="0" w:color="auto"/>
        <w:right w:val="none" w:sz="0" w:space="0" w:color="auto"/>
      </w:divBdr>
    </w:div>
    <w:div w:id="1418677389">
      <w:bodyDiv w:val="1"/>
      <w:marLeft w:val="0"/>
      <w:marRight w:val="0"/>
      <w:marTop w:val="0"/>
      <w:marBottom w:val="0"/>
      <w:divBdr>
        <w:top w:val="none" w:sz="0" w:space="0" w:color="auto"/>
        <w:left w:val="none" w:sz="0" w:space="0" w:color="auto"/>
        <w:bottom w:val="none" w:sz="0" w:space="0" w:color="auto"/>
        <w:right w:val="none" w:sz="0" w:space="0" w:color="auto"/>
      </w:divBdr>
    </w:div>
    <w:div w:id="1426608780">
      <w:bodyDiv w:val="1"/>
      <w:marLeft w:val="0"/>
      <w:marRight w:val="0"/>
      <w:marTop w:val="0"/>
      <w:marBottom w:val="0"/>
      <w:divBdr>
        <w:top w:val="none" w:sz="0" w:space="0" w:color="auto"/>
        <w:left w:val="none" w:sz="0" w:space="0" w:color="auto"/>
        <w:bottom w:val="none" w:sz="0" w:space="0" w:color="auto"/>
        <w:right w:val="none" w:sz="0" w:space="0" w:color="auto"/>
      </w:divBdr>
    </w:div>
    <w:div w:id="1605919488">
      <w:bodyDiv w:val="1"/>
      <w:marLeft w:val="0"/>
      <w:marRight w:val="0"/>
      <w:marTop w:val="0"/>
      <w:marBottom w:val="0"/>
      <w:divBdr>
        <w:top w:val="none" w:sz="0" w:space="0" w:color="auto"/>
        <w:left w:val="none" w:sz="0" w:space="0" w:color="auto"/>
        <w:bottom w:val="none" w:sz="0" w:space="0" w:color="auto"/>
        <w:right w:val="none" w:sz="0" w:space="0" w:color="auto"/>
      </w:divBdr>
    </w:div>
    <w:div w:id="1631589738">
      <w:bodyDiv w:val="1"/>
      <w:marLeft w:val="0"/>
      <w:marRight w:val="0"/>
      <w:marTop w:val="0"/>
      <w:marBottom w:val="0"/>
      <w:divBdr>
        <w:top w:val="none" w:sz="0" w:space="0" w:color="auto"/>
        <w:left w:val="none" w:sz="0" w:space="0" w:color="auto"/>
        <w:bottom w:val="none" w:sz="0" w:space="0" w:color="auto"/>
        <w:right w:val="none" w:sz="0" w:space="0" w:color="auto"/>
      </w:divBdr>
    </w:div>
    <w:div w:id="1644458043">
      <w:bodyDiv w:val="1"/>
      <w:marLeft w:val="0"/>
      <w:marRight w:val="0"/>
      <w:marTop w:val="0"/>
      <w:marBottom w:val="0"/>
      <w:divBdr>
        <w:top w:val="none" w:sz="0" w:space="0" w:color="auto"/>
        <w:left w:val="none" w:sz="0" w:space="0" w:color="auto"/>
        <w:bottom w:val="none" w:sz="0" w:space="0" w:color="auto"/>
        <w:right w:val="none" w:sz="0" w:space="0" w:color="auto"/>
      </w:divBdr>
    </w:div>
    <w:div w:id="1819423509">
      <w:bodyDiv w:val="1"/>
      <w:marLeft w:val="0"/>
      <w:marRight w:val="0"/>
      <w:marTop w:val="0"/>
      <w:marBottom w:val="0"/>
      <w:divBdr>
        <w:top w:val="none" w:sz="0" w:space="0" w:color="auto"/>
        <w:left w:val="none" w:sz="0" w:space="0" w:color="auto"/>
        <w:bottom w:val="none" w:sz="0" w:space="0" w:color="auto"/>
        <w:right w:val="none" w:sz="0" w:space="0" w:color="auto"/>
      </w:divBdr>
    </w:div>
    <w:div w:id="1871801554">
      <w:bodyDiv w:val="1"/>
      <w:marLeft w:val="0"/>
      <w:marRight w:val="0"/>
      <w:marTop w:val="0"/>
      <w:marBottom w:val="0"/>
      <w:divBdr>
        <w:top w:val="none" w:sz="0" w:space="0" w:color="auto"/>
        <w:left w:val="none" w:sz="0" w:space="0" w:color="auto"/>
        <w:bottom w:val="none" w:sz="0" w:space="0" w:color="auto"/>
        <w:right w:val="none" w:sz="0" w:space="0" w:color="auto"/>
      </w:divBdr>
    </w:div>
    <w:div w:id="193392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ripadvisor.co.nz/Hotel_Review-g186338-d1845678-Reviews-or410-Corinthia_London-London_England.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rinthiagroup.com/wp-content/uploads/2023/06/IHI_Financial-Analysis-Summary-2023.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1.co/blog/understanding-hospital-financial-metrics/" TargetMode="External"/><Relationship Id="rId5" Type="http://schemas.openxmlformats.org/officeDocument/2006/relationships/footnotes" Target="footnotes.xml"/><Relationship Id="rId15" Type="http://schemas.openxmlformats.org/officeDocument/2006/relationships/hyperlink" Target="https://economictimes.indiatimes.com/industry/services/hotels-/-restaurants/ibis-expects-25-growth-in-top-line-at-rs-1000-cr-this-year/articleshow/98670867.cms?from=mdr" TargetMode="External"/><Relationship Id="rId10" Type="http://schemas.openxmlformats.org/officeDocument/2006/relationships/hyperlink" Target="https://core.ac.uk/reader/85129420" TargetMode="External"/><Relationship Id="rId4" Type="http://schemas.openxmlformats.org/officeDocument/2006/relationships/webSettings" Target="webSettings.xml"/><Relationship Id="rId9" Type="http://schemas.openxmlformats.org/officeDocument/2006/relationships/hyperlink" Target="https://www.knightfrank.com/research/article/2023-01-16-60-second-property-digest-uk-hotel-investment-set-to-rebound-in-2023" TargetMode="External"/><Relationship Id="rId14" Type="http://schemas.openxmlformats.org/officeDocument/2006/relationships/hyperlink" Target="https://all.accor.com/brands/ibis.e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16</Pages>
  <Words>2930</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13</cp:revision>
  <dcterms:created xsi:type="dcterms:W3CDTF">2023-01-08T15:17:00Z</dcterms:created>
  <dcterms:modified xsi:type="dcterms:W3CDTF">2024-02-02T19:02:00Z</dcterms:modified>
</cp:coreProperties>
</file>