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CDD80F" w14:textId="2FAA7792" w:rsidR="00810FCA" w:rsidRPr="00985CC0" w:rsidRDefault="00810FCA" w:rsidP="00A55B52">
      <w:pPr>
        <w:spacing w:line="480" w:lineRule="auto"/>
        <w:jc w:val="center"/>
        <w:rPr>
          <w:rFonts w:ascii="Times New Roman" w:hAnsi="Times New Roman" w:cs="Times New Roman"/>
          <w:b/>
          <w:bCs/>
          <w:sz w:val="32"/>
          <w:szCs w:val="32"/>
          <w:lang w:val="en-US"/>
        </w:rPr>
      </w:pPr>
      <w:r w:rsidRPr="00985CC0">
        <w:rPr>
          <w:rFonts w:ascii="Times New Roman" w:hAnsi="Times New Roman" w:cs="Times New Roman"/>
          <w:b/>
          <w:bCs/>
          <w:sz w:val="32"/>
          <w:szCs w:val="32"/>
          <w:lang w:val="en-US"/>
        </w:rPr>
        <w:t>PORTIA BOATENG</w:t>
      </w:r>
    </w:p>
    <w:p w14:paraId="2FFB27DA" w14:textId="77972AFB" w:rsidR="00990011" w:rsidRPr="00985CC0" w:rsidRDefault="00810FCA" w:rsidP="00B92704">
      <w:pPr>
        <w:spacing w:line="480" w:lineRule="auto"/>
        <w:jc w:val="center"/>
        <w:rPr>
          <w:rFonts w:ascii="Times New Roman" w:hAnsi="Times New Roman" w:cs="Times New Roman"/>
          <w:b/>
          <w:bCs/>
          <w:sz w:val="32"/>
          <w:szCs w:val="32"/>
          <w:lang w:val="en-US"/>
        </w:rPr>
      </w:pPr>
      <w:r w:rsidRPr="00985CC0">
        <w:rPr>
          <w:rFonts w:ascii="Times New Roman" w:hAnsi="Times New Roman" w:cs="Times New Roman"/>
          <w:b/>
          <w:bCs/>
          <w:sz w:val="32"/>
          <w:szCs w:val="32"/>
          <w:lang w:val="en-US"/>
        </w:rPr>
        <w:t>2131530</w:t>
      </w:r>
    </w:p>
    <w:p w14:paraId="3C38E4CA" w14:textId="73666F5B" w:rsidR="00810FCA" w:rsidRPr="005D52DB" w:rsidRDefault="00810FCA" w:rsidP="005D52DB">
      <w:pPr>
        <w:spacing w:line="480" w:lineRule="auto"/>
        <w:jc w:val="both"/>
        <w:rPr>
          <w:rFonts w:ascii="Arial" w:hAnsi="Arial" w:cs="Arial"/>
          <w:color w:val="212529"/>
          <w:sz w:val="24"/>
          <w:szCs w:val="24"/>
          <w:shd w:val="clear" w:color="auto" w:fill="FFFFFF"/>
          <w:lang w:val="en-US"/>
        </w:rPr>
      </w:pPr>
      <w:r w:rsidRPr="005D52DB">
        <w:rPr>
          <w:rFonts w:ascii="Arial" w:hAnsi="Arial" w:cs="Arial"/>
          <w:color w:val="212529"/>
          <w:sz w:val="24"/>
          <w:szCs w:val="24"/>
          <w:shd w:val="clear" w:color="auto" w:fill="FFFFFF"/>
          <w:lang w:val="en-US"/>
        </w:rPr>
        <w:t xml:space="preserve">Criminal </w:t>
      </w:r>
      <w:r w:rsidR="00392591" w:rsidRPr="005D52DB">
        <w:rPr>
          <w:rFonts w:ascii="Arial" w:hAnsi="Arial" w:cs="Arial"/>
          <w:color w:val="212529"/>
          <w:sz w:val="24"/>
          <w:szCs w:val="24"/>
          <w:shd w:val="clear" w:color="auto" w:fill="FFFFFF"/>
          <w:lang w:val="en-US"/>
        </w:rPr>
        <w:t>l</w:t>
      </w:r>
      <w:r w:rsidRPr="005D52DB">
        <w:rPr>
          <w:rFonts w:ascii="Arial" w:hAnsi="Arial" w:cs="Arial"/>
          <w:color w:val="212529"/>
          <w:sz w:val="24"/>
          <w:szCs w:val="24"/>
          <w:shd w:val="clear" w:color="auto" w:fill="FFFFFF"/>
          <w:lang w:val="en-US"/>
        </w:rPr>
        <w:t>iability refers to when a defendant can legally be held accountable or responsible for breaching a law</w:t>
      </w:r>
      <w:r w:rsidR="00392591" w:rsidRPr="005D52DB">
        <w:rPr>
          <w:rFonts w:ascii="Arial" w:hAnsi="Arial" w:cs="Arial"/>
          <w:color w:val="212529"/>
          <w:sz w:val="24"/>
          <w:szCs w:val="24"/>
          <w:shd w:val="clear" w:color="auto" w:fill="FFFFFF"/>
          <w:lang w:val="en-US"/>
        </w:rPr>
        <w:t xml:space="preserve"> with criminal intent</w:t>
      </w:r>
      <w:r w:rsidR="00423B7D" w:rsidRPr="005D52DB">
        <w:rPr>
          <w:rFonts w:ascii="Arial" w:hAnsi="Arial" w:cs="Arial"/>
          <w:color w:val="212529"/>
          <w:sz w:val="24"/>
          <w:szCs w:val="24"/>
          <w:shd w:val="clear" w:color="auto" w:fill="FFFFFF"/>
          <w:lang w:val="en-US"/>
        </w:rPr>
        <w:t>.</w:t>
      </w:r>
      <w:r w:rsidR="00392591" w:rsidRPr="005D52DB">
        <w:rPr>
          <w:rFonts w:ascii="Arial" w:hAnsi="Arial" w:cs="Arial"/>
          <w:color w:val="212529"/>
          <w:sz w:val="24"/>
          <w:szCs w:val="24"/>
          <w:shd w:val="clear" w:color="auto" w:fill="FFFFFF"/>
          <w:lang w:val="en-US"/>
        </w:rPr>
        <w:t xml:space="preserve"> In modern criminal law</w:t>
      </w:r>
      <w:r w:rsidR="00D84447" w:rsidRPr="005D52DB">
        <w:rPr>
          <w:rFonts w:ascii="Arial" w:hAnsi="Arial" w:cs="Arial"/>
          <w:color w:val="212529"/>
          <w:sz w:val="24"/>
          <w:szCs w:val="24"/>
          <w:shd w:val="clear" w:color="auto" w:fill="FFFFFF"/>
          <w:lang w:val="en-US"/>
        </w:rPr>
        <w:t xml:space="preserve">, there is no </w:t>
      </w:r>
      <w:r w:rsidR="0027298F" w:rsidRPr="005D52DB">
        <w:rPr>
          <w:rFonts w:ascii="Arial" w:hAnsi="Arial" w:cs="Arial"/>
          <w:color w:val="212529"/>
          <w:sz w:val="24"/>
          <w:szCs w:val="24"/>
          <w:shd w:val="clear" w:color="auto" w:fill="FFFFFF"/>
          <w:lang w:val="en-US"/>
        </w:rPr>
        <w:t xml:space="preserve">universally accepted </w:t>
      </w:r>
      <w:r w:rsidR="00D84447" w:rsidRPr="005D52DB">
        <w:rPr>
          <w:rFonts w:ascii="Arial" w:hAnsi="Arial" w:cs="Arial"/>
          <w:color w:val="212529"/>
          <w:sz w:val="24"/>
          <w:szCs w:val="24"/>
          <w:shd w:val="clear" w:color="auto" w:fill="FFFFFF"/>
          <w:lang w:val="en-US"/>
        </w:rPr>
        <w:t>definition of a crime</w:t>
      </w:r>
      <w:r w:rsidR="00B92704" w:rsidRPr="005D52DB">
        <w:rPr>
          <w:rFonts w:ascii="Arial" w:hAnsi="Arial" w:cs="Arial"/>
          <w:color w:val="212529"/>
          <w:sz w:val="24"/>
          <w:szCs w:val="24"/>
          <w:shd w:val="clear" w:color="auto" w:fill="FFFFFF"/>
          <w:lang w:val="en-US"/>
        </w:rPr>
        <w:t xml:space="preserve"> </w:t>
      </w:r>
      <w:sdt>
        <w:sdtPr>
          <w:rPr>
            <w:rFonts w:ascii="Arial" w:hAnsi="Arial" w:cs="Arial"/>
            <w:color w:val="212529"/>
            <w:sz w:val="24"/>
            <w:szCs w:val="24"/>
            <w:shd w:val="clear" w:color="auto" w:fill="FFFFFF"/>
            <w:lang w:val="en-US"/>
          </w:rPr>
          <w:id w:val="386377287"/>
          <w:citation/>
        </w:sdtPr>
        <w:sdtEndPr/>
        <w:sdtContent>
          <w:r w:rsidR="0027298F" w:rsidRPr="005D52DB">
            <w:rPr>
              <w:rFonts w:ascii="Arial" w:hAnsi="Arial" w:cs="Arial"/>
              <w:color w:val="212529"/>
              <w:sz w:val="24"/>
              <w:szCs w:val="24"/>
              <w:shd w:val="clear" w:color="auto" w:fill="FFFFFF"/>
              <w:lang w:val="en-US"/>
            </w:rPr>
            <w:fldChar w:fldCharType="begin"/>
          </w:r>
          <w:r w:rsidR="0027298F" w:rsidRPr="005D52DB">
            <w:rPr>
              <w:rFonts w:ascii="Arial" w:hAnsi="Arial" w:cs="Arial"/>
              <w:color w:val="212529"/>
              <w:sz w:val="24"/>
              <w:szCs w:val="24"/>
              <w:shd w:val="clear" w:color="auto" w:fill="FFFFFF"/>
              <w:lang w:val="en-US"/>
            </w:rPr>
            <w:instrText xml:space="preserve">CITATION Pet08 \l 1033 </w:instrText>
          </w:r>
          <w:r w:rsidR="0027298F" w:rsidRPr="005D52DB">
            <w:rPr>
              <w:rFonts w:ascii="Arial" w:hAnsi="Arial" w:cs="Arial"/>
              <w:color w:val="212529"/>
              <w:sz w:val="24"/>
              <w:szCs w:val="24"/>
              <w:shd w:val="clear" w:color="auto" w:fill="FFFFFF"/>
              <w:lang w:val="en-US"/>
            </w:rPr>
            <w:fldChar w:fldCharType="separate"/>
          </w:r>
          <w:r w:rsidR="00C35CA5" w:rsidRPr="005D52DB">
            <w:rPr>
              <w:rFonts w:ascii="Arial" w:hAnsi="Arial" w:cs="Arial"/>
              <w:noProof/>
              <w:color w:val="212529"/>
              <w:sz w:val="24"/>
              <w:szCs w:val="24"/>
              <w:shd w:val="clear" w:color="auto" w:fill="FFFFFF"/>
              <w:lang w:val="en-US"/>
            </w:rPr>
            <w:t>(Cane &amp; Conaghan, 2008)</w:t>
          </w:r>
          <w:r w:rsidR="0027298F" w:rsidRPr="005D52DB">
            <w:rPr>
              <w:rFonts w:ascii="Arial" w:hAnsi="Arial" w:cs="Arial"/>
              <w:color w:val="212529"/>
              <w:sz w:val="24"/>
              <w:szCs w:val="24"/>
              <w:shd w:val="clear" w:color="auto" w:fill="FFFFFF"/>
              <w:lang w:val="en-US"/>
            </w:rPr>
            <w:fldChar w:fldCharType="end"/>
          </w:r>
        </w:sdtContent>
      </w:sdt>
      <w:r w:rsidR="0027298F" w:rsidRPr="005D52DB">
        <w:rPr>
          <w:rFonts w:ascii="Arial" w:hAnsi="Arial" w:cs="Arial"/>
          <w:color w:val="212529"/>
          <w:sz w:val="24"/>
          <w:szCs w:val="24"/>
          <w:shd w:val="clear" w:color="auto" w:fill="FFFFFF"/>
          <w:lang w:val="en-US"/>
        </w:rPr>
        <w:t xml:space="preserve">. Crime is created by law into two main categories such as procedural and moral. The moral definition recognizes that any public wrong is considered as a breach of right and duties of a community and hence is considered as a crime. </w:t>
      </w:r>
      <w:r w:rsidR="00D6197D" w:rsidRPr="005D52DB">
        <w:rPr>
          <w:rFonts w:ascii="Arial" w:hAnsi="Arial" w:cs="Arial"/>
          <w:color w:val="212529"/>
          <w:sz w:val="24"/>
          <w:szCs w:val="24"/>
          <w:shd w:val="clear" w:color="auto" w:fill="FFFFFF"/>
          <w:lang w:val="en-US"/>
        </w:rPr>
        <w:t>It is also argued that, an action is a crime if it has particular characteristics and proceedings it has to follow and not merely a conduct which are seen as public wrongs</w:t>
      </w:r>
      <w:r w:rsidR="00B92704" w:rsidRPr="005D52DB">
        <w:rPr>
          <w:rFonts w:ascii="Arial" w:hAnsi="Arial" w:cs="Arial"/>
          <w:color w:val="212529"/>
          <w:sz w:val="24"/>
          <w:szCs w:val="24"/>
          <w:shd w:val="clear" w:color="auto" w:fill="FFFFFF"/>
          <w:lang w:val="en-US"/>
        </w:rPr>
        <w:t xml:space="preserve"> </w:t>
      </w:r>
      <w:sdt>
        <w:sdtPr>
          <w:rPr>
            <w:rFonts w:ascii="Arial" w:hAnsi="Arial" w:cs="Arial"/>
            <w:color w:val="212529"/>
            <w:sz w:val="24"/>
            <w:szCs w:val="24"/>
            <w:shd w:val="clear" w:color="auto" w:fill="FFFFFF"/>
            <w:lang w:val="en-US"/>
          </w:rPr>
          <w:id w:val="645402830"/>
          <w:citation/>
        </w:sdtPr>
        <w:sdtEndPr/>
        <w:sdtContent>
          <w:r w:rsidR="00D6197D" w:rsidRPr="005D52DB">
            <w:rPr>
              <w:rFonts w:ascii="Arial" w:hAnsi="Arial" w:cs="Arial"/>
              <w:color w:val="212529"/>
              <w:sz w:val="24"/>
              <w:szCs w:val="24"/>
              <w:shd w:val="clear" w:color="auto" w:fill="FFFFFF"/>
              <w:lang w:val="en-US"/>
            </w:rPr>
            <w:fldChar w:fldCharType="begin"/>
          </w:r>
          <w:r w:rsidR="00D6197D" w:rsidRPr="005D52DB">
            <w:rPr>
              <w:rFonts w:ascii="Arial" w:hAnsi="Arial" w:cs="Arial"/>
              <w:color w:val="212529"/>
              <w:sz w:val="24"/>
              <w:szCs w:val="24"/>
              <w:shd w:val="clear" w:color="auto" w:fill="FFFFFF"/>
              <w:lang w:val="en-US"/>
            </w:rPr>
            <w:instrText xml:space="preserve"> CITATION Gla55 \l 1033 </w:instrText>
          </w:r>
          <w:r w:rsidR="00D6197D" w:rsidRPr="005D52DB">
            <w:rPr>
              <w:rFonts w:ascii="Arial" w:hAnsi="Arial" w:cs="Arial"/>
              <w:color w:val="212529"/>
              <w:sz w:val="24"/>
              <w:szCs w:val="24"/>
              <w:shd w:val="clear" w:color="auto" w:fill="FFFFFF"/>
              <w:lang w:val="en-US"/>
            </w:rPr>
            <w:fldChar w:fldCharType="separate"/>
          </w:r>
          <w:r w:rsidR="00C35CA5" w:rsidRPr="005D52DB">
            <w:rPr>
              <w:rFonts w:ascii="Arial" w:hAnsi="Arial" w:cs="Arial"/>
              <w:noProof/>
              <w:color w:val="212529"/>
              <w:sz w:val="24"/>
              <w:szCs w:val="24"/>
              <w:shd w:val="clear" w:color="auto" w:fill="FFFFFF"/>
              <w:lang w:val="en-US"/>
            </w:rPr>
            <w:t>(Williams, 1955)</w:t>
          </w:r>
          <w:r w:rsidR="00D6197D" w:rsidRPr="005D52DB">
            <w:rPr>
              <w:rFonts w:ascii="Arial" w:hAnsi="Arial" w:cs="Arial"/>
              <w:color w:val="212529"/>
              <w:sz w:val="24"/>
              <w:szCs w:val="24"/>
              <w:shd w:val="clear" w:color="auto" w:fill="FFFFFF"/>
              <w:lang w:val="en-US"/>
            </w:rPr>
            <w:fldChar w:fldCharType="end"/>
          </w:r>
        </w:sdtContent>
      </w:sdt>
      <w:r w:rsidR="0046463B" w:rsidRPr="005D52DB">
        <w:rPr>
          <w:rFonts w:ascii="Arial" w:hAnsi="Arial" w:cs="Arial"/>
          <w:color w:val="212529"/>
          <w:sz w:val="24"/>
          <w:szCs w:val="24"/>
          <w:shd w:val="clear" w:color="auto" w:fill="FFFFFF"/>
          <w:lang w:val="en-US"/>
        </w:rPr>
        <w:t>.</w:t>
      </w:r>
    </w:p>
    <w:p w14:paraId="6DBB20B6" w14:textId="4ED2A1C2" w:rsidR="00E2671F" w:rsidRPr="005D52DB" w:rsidRDefault="0046463B" w:rsidP="005D52DB">
      <w:pPr>
        <w:spacing w:line="480" w:lineRule="auto"/>
        <w:jc w:val="both"/>
        <w:rPr>
          <w:rFonts w:ascii="Arial" w:hAnsi="Arial" w:cs="Arial"/>
          <w:color w:val="212529"/>
          <w:sz w:val="24"/>
          <w:szCs w:val="24"/>
          <w:shd w:val="clear" w:color="auto" w:fill="FFFFFF"/>
          <w:lang w:val="en-US"/>
        </w:rPr>
      </w:pPr>
      <w:r w:rsidRPr="005D52DB">
        <w:rPr>
          <w:rFonts w:ascii="Arial" w:hAnsi="Arial" w:cs="Arial"/>
          <w:color w:val="212529"/>
          <w:sz w:val="24"/>
          <w:szCs w:val="24"/>
          <w:shd w:val="clear" w:color="auto" w:fill="FFFFFF"/>
          <w:lang w:val="en-US"/>
        </w:rPr>
        <w:t>Conventionally, crimes are divided into two elements</w:t>
      </w:r>
      <w:r w:rsidR="00A643A2" w:rsidRPr="005D52DB">
        <w:rPr>
          <w:rFonts w:ascii="Arial" w:hAnsi="Arial" w:cs="Arial"/>
          <w:color w:val="212529"/>
          <w:sz w:val="24"/>
          <w:szCs w:val="24"/>
          <w:shd w:val="clear" w:color="auto" w:fill="FFFFFF"/>
          <w:lang w:val="en-US"/>
        </w:rPr>
        <w:t xml:space="preserve"> </w:t>
      </w:r>
      <w:sdt>
        <w:sdtPr>
          <w:rPr>
            <w:rFonts w:ascii="Arial" w:hAnsi="Arial" w:cs="Arial"/>
            <w:color w:val="212529"/>
            <w:sz w:val="24"/>
            <w:szCs w:val="24"/>
            <w:shd w:val="clear" w:color="auto" w:fill="FFFFFF"/>
            <w:lang w:val="en-US"/>
          </w:rPr>
          <w:id w:val="650025875"/>
          <w:citation/>
        </w:sdtPr>
        <w:sdtEndPr/>
        <w:sdtContent>
          <w:r w:rsidRPr="005D52DB">
            <w:rPr>
              <w:rFonts w:ascii="Arial" w:hAnsi="Arial" w:cs="Arial"/>
              <w:color w:val="212529"/>
              <w:sz w:val="24"/>
              <w:szCs w:val="24"/>
              <w:shd w:val="clear" w:color="auto" w:fill="FFFFFF"/>
              <w:lang w:val="en-US"/>
            </w:rPr>
            <w:fldChar w:fldCharType="begin"/>
          </w:r>
          <w:r w:rsidRPr="005D52DB">
            <w:rPr>
              <w:rFonts w:ascii="Arial" w:hAnsi="Arial" w:cs="Arial"/>
              <w:color w:val="212529"/>
              <w:sz w:val="24"/>
              <w:szCs w:val="24"/>
              <w:shd w:val="clear" w:color="auto" w:fill="FFFFFF"/>
              <w:lang w:val="en-US"/>
            </w:rPr>
            <w:instrText xml:space="preserve"> CITATION Nic16 \l 1033 </w:instrText>
          </w:r>
          <w:r w:rsidRPr="005D52DB">
            <w:rPr>
              <w:rFonts w:ascii="Arial" w:hAnsi="Arial" w:cs="Arial"/>
              <w:color w:val="212529"/>
              <w:sz w:val="24"/>
              <w:szCs w:val="24"/>
              <w:shd w:val="clear" w:color="auto" w:fill="FFFFFF"/>
              <w:lang w:val="en-US"/>
            </w:rPr>
            <w:fldChar w:fldCharType="separate"/>
          </w:r>
          <w:r w:rsidR="00C35CA5" w:rsidRPr="005D52DB">
            <w:rPr>
              <w:rFonts w:ascii="Arial" w:hAnsi="Arial" w:cs="Arial"/>
              <w:noProof/>
              <w:color w:val="212529"/>
              <w:sz w:val="24"/>
              <w:szCs w:val="24"/>
              <w:shd w:val="clear" w:color="auto" w:fill="FFFFFF"/>
              <w:lang w:val="en-US"/>
            </w:rPr>
            <w:t>(Padfied, 2016)</w:t>
          </w:r>
          <w:r w:rsidRPr="005D52DB">
            <w:rPr>
              <w:rFonts w:ascii="Arial" w:hAnsi="Arial" w:cs="Arial"/>
              <w:color w:val="212529"/>
              <w:sz w:val="24"/>
              <w:szCs w:val="24"/>
              <w:shd w:val="clear" w:color="auto" w:fill="FFFFFF"/>
              <w:lang w:val="en-US"/>
            </w:rPr>
            <w:fldChar w:fldCharType="end"/>
          </w:r>
        </w:sdtContent>
      </w:sdt>
      <w:r w:rsidRPr="005D52DB">
        <w:rPr>
          <w:rFonts w:ascii="Arial" w:hAnsi="Arial" w:cs="Arial"/>
          <w:color w:val="212529"/>
          <w:sz w:val="24"/>
          <w:szCs w:val="24"/>
          <w:shd w:val="clear" w:color="auto" w:fill="FFFFFF"/>
          <w:lang w:val="en-US"/>
        </w:rPr>
        <w:t xml:space="preserve">. Crime is either actus reus which is a Latin for guilty act or </w:t>
      </w:r>
      <w:proofErr w:type="spellStart"/>
      <w:r w:rsidRPr="005D52DB">
        <w:rPr>
          <w:rFonts w:ascii="Arial" w:hAnsi="Arial" w:cs="Arial"/>
          <w:color w:val="212529"/>
          <w:sz w:val="24"/>
          <w:szCs w:val="24"/>
          <w:shd w:val="clear" w:color="auto" w:fill="FFFFFF"/>
          <w:lang w:val="en-US"/>
        </w:rPr>
        <w:t>mens</w:t>
      </w:r>
      <w:proofErr w:type="spellEnd"/>
      <w:r w:rsidRPr="005D52DB">
        <w:rPr>
          <w:rFonts w:ascii="Arial" w:hAnsi="Arial" w:cs="Arial"/>
          <w:color w:val="212529"/>
          <w:sz w:val="24"/>
          <w:szCs w:val="24"/>
          <w:shd w:val="clear" w:color="auto" w:fill="FFFFFF"/>
          <w:lang w:val="en-US"/>
        </w:rPr>
        <w:t xml:space="preserve"> re</w:t>
      </w:r>
      <w:r w:rsidR="003047B8" w:rsidRPr="005D52DB">
        <w:rPr>
          <w:rFonts w:ascii="Arial" w:hAnsi="Arial" w:cs="Arial"/>
          <w:color w:val="212529"/>
          <w:sz w:val="24"/>
          <w:szCs w:val="24"/>
          <w:shd w:val="clear" w:color="auto" w:fill="FFFFFF"/>
          <w:lang w:val="en-US"/>
        </w:rPr>
        <w:t xml:space="preserve">a </w:t>
      </w:r>
      <w:r w:rsidRPr="005D52DB">
        <w:rPr>
          <w:rFonts w:ascii="Arial" w:hAnsi="Arial" w:cs="Arial"/>
          <w:color w:val="212529"/>
          <w:sz w:val="24"/>
          <w:szCs w:val="24"/>
          <w:shd w:val="clear" w:color="auto" w:fill="FFFFFF"/>
          <w:lang w:val="en-US"/>
        </w:rPr>
        <w:t xml:space="preserve">which also mean guilty mind. </w:t>
      </w:r>
      <w:r w:rsidR="009E6FBC" w:rsidRPr="005D52DB">
        <w:rPr>
          <w:rFonts w:ascii="Arial" w:hAnsi="Arial" w:cs="Arial"/>
          <w:color w:val="212529"/>
          <w:sz w:val="24"/>
          <w:szCs w:val="24"/>
          <w:shd w:val="clear" w:color="auto" w:fill="FFFFFF"/>
          <w:lang w:val="en-US"/>
        </w:rPr>
        <w:t xml:space="preserve">To consider an act as a criminal, there must be a crime to take place and an intent of committing the act. Generally, a person is criminally liable if he or she actually commits an active act or </w:t>
      </w:r>
      <w:r w:rsidR="00A643A2" w:rsidRPr="005D52DB">
        <w:rPr>
          <w:rFonts w:ascii="Arial" w:hAnsi="Arial" w:cs="Arial"/>
          <w:color w:val="212529"/>
          <w:sz w:val="24"/>
          <w:szCs w:val="24"/>
          <w:shd w:val="clear" w:color="auto" w:fill="FFFFFF"/>
          <w:lang w:val="en-US"/>
        </w:rPr>
        <w:t xml:space="preserve">an </w:t>
      </w:r>
      <w:r w:rsidR="009E6FBC" w:rsidRPr="005D52DB">
        <w:rPr>
          <w:rFonts w:ascii="Arial" w:hAnsi="Arial" w:cs="Arial"/>
          <w:color w:val="212529"/>
          <w:sz w:val="24"/>
          <w:szCs w:val="24"/>
          <w:shd w:val="clear" w:color="auto" w:fill="FFFFFF"/>
          <w:lang w:val="en-US"/>
        </w:rPr>
        <w:t>offence. Thus, a person cannot simply be found criminally liable if he or she fails to act (Omission)</w:t>
      </w:r>
      <w:r w:rsidR="003047B8" w:rsidRPr="005D52DB">
        <w:rPr>
          <w:rFonts w:ascii="Arial" w:hAnsi="Arial" w:cs="Arial"/>
          <w:color w:val="212529"/>
          <w:sz w:val="24"/>
          <w:szCs w:val="24"/>
          <w:shd w:val="clear" w:color="auto" w:fill="FFFFFF"/>
          <w:lang w:val="en-US"/>
        </w:rPr>
        <w:t xml:space="preserve"> but there are many exceptions to that. </w:t>
      </w:r>
      <w:r w:rsidR="003A340F" w:rsidRPr="005D52DB">
        <w:rPr>
          <w:rFonts w:ascii="Arial" w:hAnsi="Arial" w:cs="Arial"/>
          <w:color w:val="212529"/>
          <w:sz w:val="24"/>
          <w:szCs w:val="24"/>
          <w:shd w:val="clear" w:color="auto" w:fill="FFFFFF"/>
          <w:lang w:val="en-US"/>
        </w:rPr>
        <w:t xml:space="preserve">Omission refers to the failure to act. </w:t>
      </w:r>
      <w:r w:rsidR="009E6FBC" w:rsidRPr="005D52DB">
        <w:rPr>
          <w:rFonts w:ascii="Arial" w:hAnsi="Arial" w:cs="Arial"/>
          <w:color w:val="212529"/>
          <w:sz w:val="24"/>
          <w:szCs w:val="24"/>
          <w:shd w:val="clear" w:color="auto" w:fill="FFFFFF"/>
          <w:lang w:val="en-US"/>
        </w:rPr>
        <w:t>For instance, there is no general duty to act in English and W</w:t>
      </w:r>
      <w:r w:rsidR="00E2671F" w:rsidRPr="005D52DB">
        <w:rPr>
          <w:rFonts w:ascii="Arial" w:hAnsi="Arial" w:cs="Arial"/>
          <w:color w:val="212529"/>
          <w:sz w:val="24"/>
          <w:szCs w:val="24"/>
          <w:shd w:val="clear" w:color="auto" w:fill="FFFFFF"/>
          <w:lang w:val="en-US"/>
        </w:rPr>
        <w:t>e</w:t>
      </w:r>
      <w:r w:rsidR="009E6FBC" w:rsidRPr="005D52DB">
        <w:rPr>
          <w:rFonts w:ascii="Arial" w:hAnsi="Arial" w:cs="Arial"/>
          <w:color w:val="212529"/>
          <w:sz w:val="24"/>
          <w:szCs w:val="24"/>
          <w:shd w:val="clear" w:color="auto" w:fill="FFFFFF"/>
          <w:lang w:val="en-US"/>
        </w:rPr>
        <w:t>lsh Law that would make the Jewish Priest</w:t>
      </w:r>
      <w:r w:rsidR="00E2671F" w:rsidRPr="005D52DB">
        <w:rPr>
          <w:rFonts w:ascii="Arial" w:hAnsi="Arial" w:cs="Arial"/>
          <w:color w:val="212529"/>
          <w:sz w:val="24"/>
          <w:szCs w:val="24"/>
          <w:shd w:val="clear" w:color="auto" w:fill="FFFFFF"/>
          <w:lang w:val="en-US"/>
        </w:rPr>
        <w:t xml:space="preserve"> who passed by the wounded Jewish who was travelling from Jerusalem to Jericho.</w:t>
      </w:r>
      <w:r w:rsidR="009E6FBC" w:rsidRPr="005D52DB">
        <w:rPr>
          <w:rFonts w:ascii="Arial" w:hAnsi="Arial" w:cs="Arial"/>
          <w:color w:val="212529"/>
          <w:sz w:val="24"/>
          <w:szCs w:val="24"/>
          <w:shd w:val="clear" w:color="auto" w:fill="FFFFFF"/>
          <w:lang w:val="en-US"/>
        </w:rPr>
        <w:t xml:space="preserve"> </w:t>
      </w:r>
      <w:r w:rsidR="00E2671F" w:rsidRPr="005D52DB">
        <w:rPr>
          <w:rFonts w:ascii="Arial" w:hAnsi="Arial" w:cs="Arial"/>
          <w:color w:val="212529"/>
          <w:sz w:val="24"/>
          <w:szCs w:val="24"/>
          <w:shd w:val="clear" w:color="auto" w:fill="FFFFFF"/>
          <w:lang w:val="en-US"/>
        </w:rPr>
        <w:t>I</w:t>
      </w:r>
      <w:r w:rsidR="009E6FBC" w:rsidRPr="005D52DB">
        <w:rPr>
          <w:rFonts w:ascii="Arial" w:hAnsi="Arial" w:cs="Arial"/>
          <w:color w:val="212529"/>
          <w:sz w:val="24"/>
          <w:szCs w:val="24"/>
          <w:shd w:val="clear" w:color="auto" w:fill="FFFFFF"/>
          <w:lang w:val="en-US"/>
        </w:rPr>
        <w:t>n the Bible</w:t>
      </w:r>
      <w:r w:rsidR="005435DE" w:rsidRPr="005D52DB">
        <w:rPr>
          <w:rFonts w:ascii="Arial" w:hAnsi="Arial" w:cs="Arial"/>
          <w:color w:val="212529"/>
          <w:sz w:val="24"/>
          <w:szCs w:val="24"/>
          <w:shd w:val="clear" w:color="auto" w:fill="FFFFFF"/>
          <w:lang w:val="en-US"/>
        </w:rPr>
        <w:t>, we are told of a</w:t>
      </w:r>
      <w:r w:rsidR="00E2671F" w:rsidRPr="005D52DB">
        <w:rPr>
          <w:rFonts w:ascii="Arial" w:hAnsi="Arial" w:cs="Arial"/>
          <w:color w:val="212529"/>
          <w:sz w:val="24"/>
          <w:szCs w:val="24"/>
          <w:shd w:val="clear" w:color="auto" w:fill="FFFFFF"/>
          <w:lang w:val="en-US"/>
        </w:rPr>
        <w:t xml:space="preserve"> Priest who passed and failed to make an attempt to help the wounded man</w:t>
      </w:r>
      <w:r w:rsidR="005435DE" w:rsidRPr="005D52DB">
        <w:rPr>
          <w:rFonts w:ascii="Arial" w:hAnsi="Arial" w:cs="Arial"/>
          <w:color w:val="212529"/>
          <w:sz w:val="24"/>
          <w:szCs w:val="24"/>
          <w:shd w:val="clear" w:color="auto" w:fill="FFFFFF"/>
          <w:lang w:val="en-US"/>
        </w:rPr>
        <w:t xml:space="preserve"> who was stripped of clothing, beaten and left half naked along the road</w:t>
      </w:r>
      <w:r w:rsidR="00B92704" w:rsidRPr="005D52DB">
        <w:rPr>
          <w:rFonts w:ascii="Arial" w:hAnsi="Arial" w:cs="Arial"/>
          <w:color w:val="212529"/>
          <w:sz w:val="24"/>
          <w:szCs w:val="24"/>
          <w:shd w:val="clear" w:color="auto" w:fill="FFFFFF"/>
          <w:lang w:val="en-US"/>
        </w:rPr>
        <w:t xml:space="preserve"> </w:t>
      </w:r>
      <w:r w:rsidR="005435DE" w:rsidRPr="005D52DB">
        <w:rPr>
          <w:rFonts w:ascii="Arial" w:hAnsi="Arial" w:cs="Arial"/>
          <w:color w:val="212529"/>
          <w:sz w:val="24"/>
          <w:szCs w:val="24"/>
          <w:shd w:val="clear" w:color="auto" w:fill="FFFFFF"/>
          <w:lang w:val="en-US"/>
        </w:rPr>
        <w:t>(Luke 10:27-37, KJV).</w:t>
      </w:r>
      <w:r w:rsidR="00E2671F" w:rsidRPr="005D52DB">
        <w:rPr>
          <w:rFonts w:ascii="Arial" w:hAnsi="Arial" w:cs="Arial"/>
          <w:color w:val="212529"/>
          <w:sz w:val="24"/>
          <w:szCs w:val="24"/>
          <w:shd w:val="clear" w:color="auto" w:fill="FFFFFF"/>
          <w:lang w:val="en-US"/>
        </w:rPr>
        <w:t xml:space="preserve"> </w:t>
      </w:r>
    </w:p>
    <w:p w14:paraId="7571AC97" w14:textId="5EAA1489" w:rsidR="00E2671F" w:rsidRPr="005D52DB" w:rsidRDefault="005435DE" w:rsidP="005D52DB">
      <w:pPr>
        <w:spacing w:line="480" w:lineRule="auto"/>
        <w:jc w:val="both"/>
        <w:rPr>
          <w:rFonts w:ascii="Arial" w:hAnsi="Arial" w:cs="Arial"/>
          <w:color w:val="212529"/>
          <w:sz w:val="24"/>
          <w:szCs w:val="24"/>
          <w:shd w:val="clear" w:color="auto" w:fill="FFFFFF"/>
          <w:lang w:val="en-US"/>
        </w:rPr>
      </w:pPr>
      <w:r w:rsidRPr="005D52DB">
        <w:rPr>
          <w:rFonts w:ascii="Arial" w:hAnsi="Arial" w:cs="Arial"/>
          <w:color w:val="212529"/>
          <w:sz w:val="24"/>
          <w:szCs w:val="24"/>
          <w:shd w:val="clear" w:color="auto" w:fill="FFFFFF"/>
          <w:lang w:val="en-US"/>
        </w:rPr>
        <w:t xml:space="preserve">However, </w:t>
      </w:r>
      <w:r w:rsidR="00A643A2" w:rsidRPr="005D52DB">
        <w:rPr>
          <w:rFonts w:ascii="Arial" w:hAnsi="Arial" w:cs="Arial"/>
          <w:color w:val="212529"/>
          <w:sz w:val="24"/>
          <w:szCs w:val="24"/>
          <w:shd w:val="clear" w:color="auto" w:fill="FFFFFF"/>
          <w:lang w:val="en-US"/>
        </w:rPr>
        <w:t xml:space="preserve">there are instances where omissions in itself is an act. Some countries have statutes that makes people who do not offer help to others who are in need of help that they come across with when it is reasonable to do so. </w:t>
      </w:r>
      <w:r w:rsidR="003047B8" w:rsidRPr="005D52DB">
        <w:rPr>
          <w:rFonts w:ascii="Arial" w:hAnsi="Arial" w:cs="Arial"/>
          <w:color w:val="212529"/>
          <w:sz w:val="24"/>
          <w:szCs w:val="24"/>
          <w:shd w:val="clear" w:color="auto" w:fill="FFFFFF"/>
          <w:lang w:val="en-US"/>
        </w:rPr>
        <w:t>Therefore</w:t>
      </w:r>
      <w:r w:rsidR="00A643A2" w:rsidRPr="005D52DB">
        <w:rPr>
          <w:rFonts w:ascii="Arial" w:hAnsi="Arial" w:cs="Arial"/>
          <w:color w:val="212529"/>
          <w:sz w:val="24"/>
          <w:szCs w:val="24"/>
          <w:shd w:val="clear" w:color="auto" w:fill="FFFFFF"/>
          <w:lang w:val="en-US"/>
        </w:rPr>
        <w:t xml:space="preserve">, an accused person can be criminally liable for an </w:t>
      </w:r>
      <w:r w:rsidR="004C118F" w:rsidRPr="005D52DB">
        <w:rPr>
          <w:rFonts w:ascii="Arial" w:hAnsi="Arial" w:cs="Arial"/>
          <w:color w:val="212529"/>
          <w:sz w:val="24"/>
          <w:szCs w:val="24"/>
          <w:shd w:val="clear" w:color="auto" w:fill="FFFFFF"/>
          <w:lang w:val="en-US"/>
        </w:rPr>
        <w:t xml:space="preserve">omission where there is a duty to act in a particular way </w:t>
      </w:r>
      <w:sdt>
        <w:sdtPr>
          <w:rPr>
            <w:rFonts w:ascii="Arial" w:hAnsi="Arial" w:cs="Arial"/>
            <w:color w:val="212529"/>
            <w:sz w:val="24"/>
            <w:szCs w:val="24"/>
            <w:shd w:val="clear" w:color="auto" w:fill="FFFFFF"/>
            <w:lang w:val="en-US"/>
          </w:rPr>
          <w:id w:val="-21018073"/>
          <w:citation/>
        </w:sdtPr>
        <w:sdtEndPr/>
        <w:sdtContent>
          <w:r w:rsidR="004C118F" w:rsidRPr="005D52DB">
            <w:rPr>
              <w:rFonts w:ascii="Arial" w:hAnsi="Arial" w:cs="Arial"/>
              <w:color w:val="212529"/>
              <w:sz w:val="24"/>
              <w:szCs w:val="24"/>
              <w:shd w:val="clear" w:color="auto" w:fill="FFFFFF"/>
              <w:lang w:val="en-US"/>
            </w:rPr>
            <w:fldChar w:fldCharType="begin"/>
          </w:r>
          <w:r w:rsidR="004C118F" w:rsidRPr="005D52DB">
            <w:rPr>
              <w:rFonts w:ascii="Arial" w:hAnsi="Arial" w:cs="Arial"/>
              <w:color w:val="212529"/>
              <w:sz w:val="24"/>
              <w:szCs w:val="24"/>
              <w:shd w:val="clear" w:color="auto" w:fill="FFFFFF"/>
              <w:lang w:val="en-US"/>
            </w:rPr>
            <w:instrText xml:space="preserve"> CITATION Jon20 \l 1033 </w:instrText>
          </w:r>
          <w:r w:rsidR="004C118F" w:rsidRPr="005D52DB">
            <w:rPr>
              <w:rFonts w:ascii="Arial" w:hAnsi="Arial" w:cs="Arial"/>
              <w:color w:val="212529"/>
              <w:sz w:val="24"/>
              <w:szCs w:val="24"/>
              <w:shd w:val="clear" w:color="auto" w:fill="FFFFFF"/>
              <w:lang w:val="en-US"/>
            </w:rPr>
            <w:fldChar w:fldCharType="separate"/>
          </w:r>
          <w:r w:rsidR="00C35CA5" w:rsidRPr="005D52DB">
            <w:rPr>
              <w:rFonts w:ascii="Arial" w:hAnsi="Arial" w:cs="Arial"/>
              <w:noProof/>
              <w:color w:val="212529"/>
              <w:sz w:val="24"/>
              <w:szCs w:val="24"/>
              <w:shd w:val="clear" w:color="auto" w:fill="FFFFFF"/>
              <w:lang w:val="en-US"/>
            </w:rPr>
            <w:t>(Herring, 2020)</w:t>
          </w:r>
          <w:r w:rsidR="004C118F" w:rsidRPr="005D52DB">
            <w:rPr>
              <w:rFonts w:ascii="Arial" w:hAnsi="Arial" w:cs="Arial"/>
              <w:color w:val="212529"/>
              <w:sz w:val="24"/>
              <w:szCs w:val="24"/>
              <w:shd w:val="clear" w:color="auto" w:fill="FFFFFF"/>
              <w:lang w:val="en-US"/>
            </w:rPr>
            <w:fldChar w:fldCharType="end"/>
          </w:r>
        </w:sdtContent>
      </w:sdt>
      <w:r w:rsidR="00907B39" w:rsidRPr="005D52DB">
        <w:rPr>
          <w:rFonts w:ascii="Arial" w:hAnsi="Arial" w:cs="Arial"/>
          <w:color w:val="212529"/>
          <w:sz w:val="24"/>
          <w:szCs w:val="24"/>
          <w:shd w:val="clear" w:color="auto" w:fill="FFFFFF"/>
          <w:lang w:val="en-US"/>
        </w:rPr>
        <w:t xml:space="preserve">. </w:t>
      </w:r>
      <w:r w:rsidR="00D96B03" w:rsidRPr="005D52DB">
        <w:rPr>
          <w:rFonts w:ascii="Arial" w:hAnsi="Arial" w:cs="Arial"/>
          <w:color w:val="212529"/>
          <w:sz w:val="24"/>
          <w:szCs w:val="24"/>
          <w:shd w:val="clear" w:color="auto" w:fill="FFFFFF"/>
          <w:lang w:val="en-US"/>
        </w:rPr>
        <w:t>There is criminal liability for omission if a defendant fails to act where the defendant;</w:t>
      </w:r>
      <w:r w:rsidR="00B92704" w:rsidRPr="005D52DB">
        <w:rPr>
          <w:rFonts w:ascii="Arial" w:hAnsi="Arial" w:cs="Arial"/>
          <w:color w:val="212529"/>
          <w:sz w:val="24"/>
          <w:szCs w:val="24"/>
          <w:shd w:val="clear" w:color="auto" w:fill="FFFFFF"/>
          <w:lang w:val="en-US"/>
        </w:rPr>
        <w:t xml:space="preserve"> </w:t>
      </w:r>
      <w:r w:rsidR="00D96B03" w:rsidRPr="005D52DB">
        <w:rPr>
          <w:rFonts w:ascii="Arial" w:hAnsi="Arial" w:cs="Arial"/>
          <w:color w:val="212529"/>
          <w:sz w:val="24"/>
          <w:szCs w:val="24"/>
          <w:shd w:val="clear" w:color="auto" w:fill="FFFFFF"/>
          <w:lang w:val="en-US"/>
        </w:rPr>
        <w:t>is under a duty to act</w:t>
      </w:r>
      <w:r w:rsidR="00B92704" w:rsidRPr="005D52DB">
        <w:rPr>
          <w:rFonts w:ascii="Arial" w:hAnsi="Arial" w:cs="Arial"/>
          <w:color w:val="212529"/>
          <w:sz w:val="24"/>
          <w:szCs w:val="24"/>
          <w:shd w:val="clear" w:color="auto" w:fill="FFFFFF"/>
          <w:lang w:val="en-US"/>
        </w:rPr>
        <w:t xml:space="preserve">, </w:t>
      </w:r>
      <w:r w:rsidR="00D96B03" w:rsidRPr="005D52DB">
        <w:rPr>
          <w:rFonts w:ascii="Arial" w:hAnsi="Arial" w:cs="Arial"/>
          <w:color w:val="212529"/>
          <w:sz w:val="24"/>
          <w:szCs w:val="24"/>
          <w:shd w:val="clear" w:color="auto" w:fill="FFFFFF"/>
          <w:lang w:val="en-US"/>
        </w:rPr>
        <w:t>breached the duty</w:t>
      </w:r>
      <w:r w:rsidR="00B92704" w:rsidRPr="005D52DB">
        <w:rPr>
          <w:rFonts w:ascii="Arial" w:hAnsi="Arial" w:cs="Arial"/>
          <w:color w:val="212529"/>
          <w:sz w:val="24"/>
          <w:szCs w:val="24"/>
          <w:shd w:val="clear" w:color="auto" w:fill="FFFFFF"/>
          <w:lang w:val="en-US"/>
        </w:rPr>
        <w:t xml:space="preserve">, </w:t>
      </w:r>
      <w:r w:rsidR="00D96B03" w:rsidRPr="005D52DB">
        <w:rPr>
          <w:rFonts w:ascii="Arial" w:hAnsi="Arial" w:cs="Arial"/>
          <w:color w:val="212529"/>
          <w:sz w:val="24"/>
          <w:szCs w:val="24"/>
          <w:shd w:val="clear" w:color="auto" w:fill="FFFFFF"/>
          <w:lang w:val="en-US"/>
        </w:rPr>
        <w:t>breach of the duty caused harm to the victim</w:t>
      </w:r>
      <w:r w:rsidR="00B92704" w:rsidRPr="005D52DB">
        <w:rPr>
          <w:rFonts w:ascii="Arial" w:hAnsi="Arial" w:cs="Arial"/>
          <w:color w:val="212529"/>
          <w:sz w:val="24"/>
          <w:szCs w:val="24"/>
          <w:shd w:val="clear" w:color="auto" w:fill="FFFFFF"/>
          <w:lang w:val="en-US"/>
        </w:rPr>
        <w:t xml:space="preserve"> </w:t>
      </w:r>
      <w:sdt>
        <w:sdtPr>
          <w:rPr>
            <w:rFonts w:ascii="Arial" w:hAnsi="Arial" w:cs="Arial"/>
            <w:color w:val="212529"/>
            <w:sz w:val="24"/>
            <w:szCs w:val="24"/>
            <w:shd w:val="clear" w:color="auto" w:fill="FFFFFF"/>
            <w:lang w:val="en-US"/>
          </w:rPr>
          <w:id w:val="-1467968426"/>
          <w:citation/>
        </w:sdtPr>
        <w:sdtEndPr/>
        <w:sdtContent>
          <w:r w:rsidR="00B92704" w:rsidRPr="005D52DB">
            <w:rPr>
              <w:rFonts w:ascii="Arial" w:hAnsi="Arial" w:cs="Arial"/>
              <w:color w:val="212529"/>
              <w:sz w:val="24"/>
              <w:szCs w:val="24"/>
              <w:shd w:val="clear" w:color="auto" w:fill="FFFFFF"/>
              <w:lang w:val="en-US"/>
            </w:rPr>
            <w:fldChar w:fldCharType="begin"/>
          </w:r>
          <w:r w:rsidR="00B92704" w:rsidRPr="005D52DB">
            <w:rPr>
              <w:rFonts w:ascii="Arial" w:hAnsi="Arial" w:cs="Arial"/>
              <w:color w:val="212529"/>
              <w:sz w:val="24"/>
              <w:szCs w:val="24"/>
              <w:shd w:val="clear" w:color="auto" w:fill="FFFFFF"/>
              <w:lang w:val="en-US"/>
            </w:rPr>
            <w:instrText xml:space="preserve"> CITATION Jon20 \l 1033 </w:instrText>
          </w:r>
          <w:r w:rsidR="00B92704" w:rsidRPr="005D52DB">
            <w:rPr>
              <w:rFonts w:ascii="Arial" w:hAnsi="Arial" w:cs="Arial"/>
              <w:color w:val="212529"/>
              <w:sz w:val="24"/>
              <w:szCs w:val="24"/>
              <w:shd w:val="clear" w:color="auto" w:fill="FFFFFF"/>
              <w:lang w:val="en-US"/>
            </w:rPr>
            <w:fldChar w:fldCharType="separate"/>
          </w:r>
          <w:r w:rsidR="00B92704" w:rsidRPr="005D52DB">
            <w:rPr>
              <w:rFonts w:ascii="Arial" w:hAnsi="Arial" w:cs="Arial"/>
              <w:noProof/>
              <w:color w:val="212529"/>
              <w:sz w:val="24"/>
              <w:szCs w:val="24"/>
              <w:shd w:val="clear" w:color="auto" w:fill="FFFFFF"/>
              <w:lang w:val="en-US"/>
            </w:rPr>
            <w:t>(Herring, 2020)</w:t>
          </w:r>
          <w:r w:rsidR="00B92704" w:rsidRPr="005D52DB">
            <w:rPr>
              <w:rFonts w:ascii="Arial" w:hAnsi="Arial" w:cs="Arial"/>
              <w:color w:val="212529"/>
              <w:sz w:val="24"/>
              <w:szCs w:val="24"/>
              <w:shd w:val="clear" w:color="auto" w:fill="FFFFFF"/>
              <w:lang w:val="en-US"/>
            </w:rPr>
            <w:fldChar w:fldCharType="end"/>
          </w:r>
        </w:sdtContent>
      </w:sdt>
    </w:p>
    <w:p w14:paraId="63C2A3D9" w14:textId="082B0529" w:rsidR="006E58D9" w:rsidRPr="005D52DB" w:rsidRDefault="00D96B03" w:rsidP="005D52DB">
      <w:pPr>
        <w:spacing w:line="480" w:lineRule="auto"/>
        <w:jc w:val="both"/>
        <w:rPr>
          <w:rFonts w:ascii="Arial" w:hAnsi="Arial" w:cs="Arial"/>
          <w:color w:val="212529"/>
          <w:sz w:val="24"/>
          <w:szCs w:val="24"/>
          <w:shd w:val="clear" w:color="auto" w:fill="FFFFFF"/>
          <w:lang w:val="en-US"/>
        </w:rPr>
      </w:pPr>
      <w:r w:rsidRPr="005D52DB">
        <w:rPr>
          <w:rFonts w:ascii="Arial" w:hAnsi="Arial" w:cs="Arial"/>
          <w:sz w:val="24"/>
          <w:szCs w:val="24"/>
          <w:lang w:val="en-US"/>
        </w:rPr>
        <w:t xml:space="preserve">There is no general duty </w:t>
      </w:r>
      <w:r w:rsidR="003047B8" w:rsidRPr="005D52DB">
        <w:rPr>
          <w:rFonts w:ascii="Arial" w:hAnsi="Arial" w:cs="Arial"/>
          <w:sz w:val="24"/>
          <w:szCs w:val="24"/>
          <w:lang w:val="en-US"/>
        </w:rPr>
        <w:t xml:space="preserve">to </w:t>
      </w:r>
      <w:r w:rsidRPr="005D52DB">
        <w:rPr>
          <w:rFonts w:ascii="Arial" w:hAnsi="Arial" w:cs="Arial"/>
          <w:sz w:val="24"/>
          <w:szCs w:val="24"/>
          <w:lang w:val="en-US"/>
        </w:rPr>
        <w:t>act in criminal law especially because there are particular crimes that can be deem as being committed by failing to act.</w:t>
      </w:r>
      <w:r w:rsidR="0013292D" w:rsidRPr="005D52DB">
        <w:rPr>
          <w:rFonts w:ascii="Arial" w:hAnsi="Arial" w:cs="Arial"/>
          <w:sz w:val="24"/>
          <w:szCs w:val="24"/>
          <w:lang w:val="en-US"/>
        </w:rPr>
        <w:t xml:space="preserve"> </w:t>
      </w:r>
      <w:r w:rsidR="007D3D9A" w:rsidRPr="005D52DB">
        <w:rPr>
          <w:rFonts w:ascii="Arial" w:hAnsi="Arial" w:cs="Arial"/>
          <w:sz w:val="24"/>
          <w:szCs w:val="24"/>
          <w:lang w:val="en-US"/>
        </w:rPr>
        <w:t>S</w:t>
      </w:r>
      <w:r w:rsidR="000B3072" w:rsidRPr="005D52DB">
        <w:rPr>
          <w:rFonts w:ascii="Arial" w:hAnsi="Arial" w:cs="Arial"/>
          <w:sz w:val="24"/>
          <w:szCs w:val="24"/>
          <w:lang w:val="en-US"/>
        </w:rPr>
        <w:t>tatutory crimes which by their existence require an active act to be committed</w:t>
      </w:r>
      <w:r w:rsidR="003047B8" w:rsidRPr="005D52DB">
        <w:rPr>
          <w:rFonts w:ascii="Arial" w:hAnsi="Arial" w:cs="Arial"/>
          <w:sz w:val="24"/>
          <w:szCs w:val="24"/>
          <w:lang w:val="en-US"/>
        </w:rPr>
        <w:t xml:space="preserve"> are examples of such</w:t>
      </w:r>
      <w:r w:rsidR="000B3072" w:rsidRPr="005D52DB">
        <w:rPr>
          <w:rFonts w:ascii="Arial" w:hAnsi="Arial" w:cs="Arial"/>
          <w:sz w:val="24"/>
          <w:szCs w:val="24"/>
          <w:lang w:val="en-US"/>
        </w:rPr>
        <w:t xml:space="preserve">. For </w:t>
      </w:r>
      <w:r w:rsidR="003047B8" w:rsidRPr="005D52DB">
        <w:rPr>
          <w:rFonts w:ascii="Arial" w:hAnsi="Arial" w:cs="Arial"/>
          <w:sz w:val="24"/>
          <w:szCs w:val="24"/>
          <w:lang w:val="en-US"/>
        </w:rPr>
        <w:t>instance</w:t>
      </w:r>
      <w:r w:rsidR="000B3072" w:rsidRPr="005D52DB">
        <w:rPr>
          <w:rFonts w:ascii="Arial" w:hAnsi="Arial" w:cs="Arial"/>
          <w:sz w:val="24"/>
          <w:szCs w:val="24"/>
          <w:lang w:val="en-US"/>
        </w:rPr>
        <w:t xml:space="preserve">, in </w:t>
      </w:r>
      <w:r w:rsidR="006046D6" w:rsidRPr="005D52DB">
        <w:rPr>
          <w:rFonts w:ascii="Arial" w:hAnsi="Arial" w:cs="Arial"/>
          <w:sz w:val="24"/>
          <w:szCs w:val="24"/>
          <w:lang w:val="en-US"/>
        </w:rPr>
        <w:t>Ahmad 2017, the accused person was charged with an offence under the Protection for Eviction Act 1997</w:t>
      </w:r>
      <w:r w:rsidR="003E0C59" w:rsidRPr="005D52DB">
        <w:rPr>
          <w:rFonts w:ascii="Arial" w:hAnsi="Arial" w:cs="Arial"/>
          <w:sz w:val="24"/>
          <w:szCs w:val="24"/>
          <w:lang w:val="en-US"/>
        </w:rPr>
        <w:t xml:space="preserve"> which mandated evidence of the accused performing acts with intention to interfere with the peace and comfort of the victim. The accused, a landlord failed to act by not performing the renovations on the house of the victim and this left the place unsuitable to live in, thereby interfering with the tenant’s peace and comfort. The failure to carry out the renovations was not an act and therefore the defendant or accused wasn’t liable to the offence. </w:t>
      </w:r>
    </w:p>
    <w:p w14:paraId="0AB2328C" w14:textId="0F76AC69" w:rsidR="009F0E76" w:rsidRPr="005D52DB" w:rsidRDefault="009F0E76" w:rsidP="005D52DB">
      <w:pPr>
        <w:spacing w:line="480" w:lineRule="auto"/>
        <w:jc w:val="both"/>
        <w:rPr>
          <w:rFonts w:ascii="Arial" w:hAnsi="Arial" w:cs="Arial"/>
          <w:sz w:val="24"/>
          <w:szCs w:val="24"/>
          <w:lang w:val="en-US"/>
        </w:rPr>
      </w:pPr>
      <w:r w:rsidRPr="005D52DB">
        <w:rPr>
          <w:rFonts w:ascii="Arial" w:hAnsi="Arial" w:cs="Arial"/>
          <w:sz w:val="24"/>
          <w:szCs w:val="24"/>
          <w:lang w:val="en-US"/>
        </w:rPr>
        <w:t>Criminal</w:t>
      </w:r>
      <w:r w:rsidR="00D546F2" w:rsidRPr="005D52DB">
        <w:rPr>
          <w:rFonts w:ascii="Arial" w:hAnsi="Arial" w:cs="Arial"/>
          <w:sz w:val="24"/>
          <w:szCs w:val="24"/>
          <w:lang w:val="en-US"/>
        </w:rPr>
        <w:t xml:space="preserve"> </w:t>
      </w:r>
      <w:r w:rsidRPr="005D52DB">
        <w:rPr>
          <w:rFonts w:ascii="Arial" w:hAnsi="Arial" w:cs="Arial"/>
          <w:sz w:val="24"/>
          <w:szCs w:val="24"/>
          <w:lang w:val="en-US"/>
        </w:rPr>
        <w:t xml:space="preserve">liability </w:t>
      </w:r>
      <w:r w:rsidR="00353586" w:rsidRPr="005D52DB">
        <w:rPr>
          <w:rFonts w:ascii="Arial" w:hAnsi="Arial" w:cs="Arial"/>
          <w:sz w:val="24"/>
          <w:szCs w:val="24"/>
          <w:lang w:val="en-US"/>
        </w:rPr>
        <w:t>will be upheld for failing to act when the defendant</w:t>
      </w:r>
      <w:r w:rsidR="007D3D9A" w:rsidRPr="005D52DB">
        <w:rPr>
          <w:rFonts w:ascii="Arial" w:hAnsi="Arial" w:cs="Arial"/>
          <w:sz w:val="24"/>
          <w:szCs w:val="24"/>
          <w:lang w:val="en-US"/>
        </w:rPr>
        <w:t xml:space="preserve"> is under the duty to act in the following ways;</w:t>
      </w:r>
    </w:p>
    <w:p w14:paraId="44575DCC" w14:textId="5CFF7BF8" w:rsidR="0023704F" w:rsidRPr="005D52DB" w:rsidRDefault="006C3350" w:rsidP="005D52DB">
      <w:pPr>
        <w:spacing w:line="480" w:lineRule="auto"/>
        <w:jc w:val="both"/>
        <w:rPr>
          <w:rFonts w:ascii="Arial" w:hAnsi="Arial" w:cs="Arial"/>
          <w:sz w:val="24"/>
          <w:szCs w:val="24"/>
          <w:lang w:val="en-US"/>
        </w:rPr>
      </w:pPr>
      <w:r w:rsidRPr="005D52DB">
        <w:rPr>
          <w:rFonts w:ascii="Arial" w:hAnsi="Arial" w:cs="Arial"/>
          <w:sz w:val="24"/>
          <w:szCs w:val="24"/>
          <w:lang w:val="en-US"/>
        </w:rPr>
        <w:t>There are legal duties to act. These statutory duties</w:t>
      </w:r>
      <w:r w:rsidR="0023704F" w:rsidRPr="005D52DB">
        <w:rPr>
          <w:rFonts w:ascii="Arial" w:hAnsi="Arial" w:cs="Arial"/>
          <w:sz w:val="24"/>
          <w:szCs w:val="24"/>
          <w:lang w:val="en-US"/>
        </w:rPr>
        <w:t xml:space="preserve"> mandate people to act in a particular way. For example; </w:t>
      </w:r>
      <w:r w:rsidR="003047B8" w:rsidRPr="005D52DB">
        <w:rPr>
          <w:rFonts w:ascii="Arial" w:hAnsi="Arial" w:cs="Arial"/>
          <w:sz w:val="24"/>
          <w:szCs w:val="24"/>
          <w:lang w:val="en-US"/>
        </w:rPr>
        <w:t xml:space="preserve">according to </w:t>
      </w:r>
      <w:r w:rsidR="0023704F" w:rsidRPr="005D52DB">
        <w:rPr>
          <w:rFonts w:ascii="Arial" w:hAnsi="Arial" w:cs="Arial"/>
          <w:sz w:val="24"/>
          <w:szCs w:val="24"/>
          <w:lang w:val="en-US"/>
        </w:rPr>
        <w:t>the section 6 of the Road Act 1988, a driver commits an offence if he or she f</w:t>
      </w:r>
      <w:r w:rsidR="003047B8" w:rsidRPr="005D52DB">
        <w:rPr>
          <w:rFonts w:ascii="Arial" w:hAnsi="Arial" w:cs="Arial"/>
          <w:sz w:val="24"/>
          <w:szCs w:val="24"/>
          <w:lang w:val="en-US"/>
        </w:rPr>
        <w:t>ail</w:t>
      </w:r>
      <w:r w:rsidR="0023704F" w:rsidRPr="005D52DB">
        <w:rPr>
          <w:rFonts w:ascii="Arial" w:hAnsi="Arial" w:cs="Arial"/>
          <w:sz w:val="24"/>
          <w:szCs w:val="24"/>
          <w:lang w:val="en-US"/>
        </w:rPr>
        <w:t xml:space="preserve">s to provide a sample of breath when required to do so by police under certain circumstance. </w:t>
      </w:r>
    </w:p>
    <w:p w14:paraId="3259050A" w14:textId="7537F1EA" w:rsidR="00694B65" w:rsidRPr="005D52DB" w:rsidRDefault="0023704F" w:rsidP="005D52DB">
      <w:pPr>
        <w:spacing w:line="480" w:lineRule="auto"/>
        <w:jc w:val="both"/>
        <w:rPr>
          <w:rFonts w:ascii="Arial" w:hAnsi="Arial" w:cs="Arial"/>
          <w:sz w:val="24"/>
          <w:szCs w:val="24"/>
        </w:rPr>
      </w:pPr>
      <w:r w:rsidRPr="005D52DB">
        <w:rPr>
          <w:rFonts w:ascii="Arial" w:hAnsi="Arial" w:cs="Arial"/>
          <w:sz w:val="24"/>
          <w:szCs w:val="24"/>
          <w:lang w:val="en-US"/>
        </w:rPr>
        <w:t>People are criminally liable if they are under a contractual duty to act, may be by being under a duty under criminal law to help another and failing to do so.</w:t>
      </w:r>
      <w:r w:rsidR="00315D32" w:rsidRPr="005D52DB">
        <w:rPr>
          <w:rFonts w:ascii="Arial" w:hAnsi="Arial" w:cs="Arial"/>
          <w:sz w:val="24"/>
          <w:szCs w:val="24"/>
          <w:lang w:val="en-US"/>
        </w:rPr>
        <w:t xml:space="preserve"> For example, in the case of </w:t>
      </w:r>
      <w:proofErr w:type="spellStart"/>
      <w:r w:rsidR="00315D32" w:rsidRPr="005D52DB">
        <w:rPr>
          <w:rFonts w:ascii="Arial" w:hAnsi="Arial" w:cs="Arial"/>
          <w:sz w:val="24"/>
          <w:szCs w:val="24"/>
          <w:lang w:val="en-US"/>
        </w:rPr>
        <w:t>Pittwood</w:t>
      </w:r>
      <w:proofErr w:type="spellEnd"/>
      <w:r w:rsidR="00315D32" w:rsidRPr="005D52DB">
        <w:rPr>
          <w:rFonts w:ascii="Arial" w:hAnsi="Arial" w:cs="Arial"/>
          <w:sz w:val="24"/>
          <w:szCs w:val="24"/>
          <w:lang w:val="en-US"/>
        </w:rPr>
        <w:t xml:space="preserve"> 1902, the defendant had a contract of duty through employment as a gatekeeper on a railway line. One day, he failed to perform his duties by not closing the gate when he was required to do so per the contract agreement. His failure to act led to an accident in which a train hit a cart and a man was killed. There was a criminal liability of Manslaughter being upheld against the defendant because he was mandated under the contract of employment to ensure that the gate was closed. His omission by failing to close the gate constituted a criminal </w:t>
      </w:r>
      <w:r w:rsidR="002106A6" w:rsidRPr="005D52DB">
        <w:rPr>
          <w:rFonts w:ascii="Arial" w:hAnsi="Arial" w:cs="Arial"/>
          <w:sz w:val="24"/>
          <w:szCs w:val="24"/>
          <w:lang w:val="en-US"/>
        </w:rPr>
        <w:t xml:space="preserve">offence since it was in breach of his contractual duty. </w:t>
      </w:r>
    </w:p>
    <w:p w14:paraId="7E8CE561" w14:textId="7B15F616" w:rsidR="00A76FAC" w:rsidRPr="005D52DB" w:rsidRDefault="002106A6" w:rsidP="005D52DB">
      <w:pPr>
        <w:spacing w:line="480" w:lineRule="auto"/>
        <w:jc w:val="both"/>
        <w:rPr>
          <w:rFonts w:ascii="Arial" w:hAnsi="Arial" w:cs="Arial"/>
          <w:sz w:val="24"/>
          <w:szCs w:val="24"/>
          <w:lang w:val="en-US"/>
        </w:rPr>
      </w:pPr>
      <w:r w:rsidRPr="005D52DB">
        <w:rPr>
          <w:rFonts w:ascii="Arial" w:hAnsi="Arial" w:cs="Arial"/>
          <w:sz w:val="24"/>
          <w:szCs w:val="24"/>
          <w:lang w:val="en-US"/>
        </w:rPr>
        <w:t>Assumption of duties for another’s welfare will be under a duty to care for them. These assumed duties may be express or implied. Some duties automatically arise. For instance, a parent’s duty to care for a child arise automatically</w:t>
      </w:r>
      <w:r w:rsidR="00B55FBE" w:rsidRPr="005D52DB">
        <w:rPr>
          <w:rFonts w:ascii="Arial" w:hAnsi="Arial" w:cs="Arial"/>
          <w:sz w:val="24"/>
          <w:szCs w:val="24"/>
          <w:lang w:val="en-US"/>
        </w:rPr>
        <w:t>. T</w:t>
      </w:r>
      <w:r w:rsidR="00D546F2" w:rsidRPr="005D52DB">
        <w:rPr>
          <w:rFonts w:ascii="Arial" w:hAnsi="Arial" w:cs="Arial"/>
          <w:sz w:val="24"/>
          <w:szCs w:val="24"/>
          <w:lang w:val="en-US"/>
        </w:rPr>
        <w:t>he parent will be</w:t>
      </w:r>
      <w:r w:rsidRPr="005D52DB">
        <w:rPr>
          <w:rFonts w:ascii="Arial" w:hAnsi="Arial" w:cs="Arial"/>
          <w:sz w:val="24"/>
          <w:szCs w:val="24"/>
          <w:lang w:val="en-US"/>
        </w:rPr>
        <w:t xml:space="preserve"> liable if she fails to feed a child and starves the child to death </w:t>
      </w:r>
      <w:r w:rsidR="00B55FBE" w:rsidRPr="005D52DB">
        <w:rPr>
          <w:rFonts w:ascii="Arial" w:hAnsi="Arial" w:cs="Arial"/>
          <w:sz w:val="24"/>
          <w:szCs w:val="24"/>
          <w:lang w:val="en-US"/>
        </w:rPr>
        <w:t>al</w:t>
      </w:r>
      <w:r w:rsidRPr="005D52DB">
        <w:rPr>
          <w:rFonts w:ascii="Arial" w:hAnsi="Arial" w:cs="Arial"/>
          <w:sz w:val="24"/>
          <w:szCs w:val="24"/>
          <w:lang w:val="en-US"/>
        </w:rPr>
        <w:t xml:space="preserve">though the failure to feed </w:t>
      </w:r>
      <w:r w:rsidR="00D546F2" w:rsidRPr="005D52DB">
        <w:rPr>
          <w:rFonts w:ascii="Arial" w:hAnsi="Arial" w:cs="Arial"/>
          <w:sz w:val="24"/>
          <w:szCs w:val="24"/>
          <w:lang w:val="en-US"/>
        </w:rPr>
        <w:t xml:space="preserve">the child </w:t>
      </w:r>
      <w:r w:rsidRPr="005D52DB">
        <w:rPr>
          <w:rFonts w:ascii="Arial" w:hAnsi="Arial" w:cs="Arial"/>
          <w:sz w:val="24"/>
          <w:szCs w:val="24"/>
          <w:lang w:val="en-US"/>
        </w:rPr>
        <w:t xml:space="preserve">was an omission. On the other hand, a parent would not have a duty to act on an </w:t>
      </w:r>
      <w:r w:rsidR="007B3C53" w:rsidRPr="005D52DB">
        <w:rPr>
          <w:rFonts w:ascii="Arial" w:hAnsi="Arial" w:cs="Arial"/>
          <w:sz w:val="24"/>
          <w:szCs w:val="24"/>
          <w:lang w:val="en-US"/>
        </w:rPr>
        <w:t>18-year-old</w:t>
      </w:r>
      <w:r w:rsidRPr="005D52DB">
        <w:rPr>
          <w:rFonts w:ascii="Arial" w:hAnsi="Arial" w:cs="Arial"/>
          <w:sz w:val="24"/>
          <w:szCs w:val="24"/>
          <w:lang w:val="en-US"/>
        </w:rPr>
        <w:t xml:space="preserve"> son. </w:t>
      </w:r>
      <w:r w:rsidR="007B3C53" w:rsidRPr="005D52DB">
        <w:rPr>
          <w:rFonts w:ascii="Arial" w:hAnsi="Arial" w:cs="Arial"/>
          <w:sz w:val="24"/>
          <w:szCs w:val="24"/>
          <w:lang w:val="en-US"/>
        </w:rPr>
        <w:t xml:space="preserve">This means that, once a child reaches of age, the legal duty towards the child may come to an end. Example; </w:t>
      </w:r>
      <w:r w:rsidR="00D546F2" w:rsidRPr="005D52DB">
        <w:rPr>
          <w:rFonts w:ascii="Arial" w:hAnsi="Arial" w:cs="Arial"/>
          <w:sz w:val="24"/>
          <w:szCs w:val="24"/>
          <w:lang w:val="en-US"/>
        </w:rPr>
        <w:t xml:space="preserve">in the </w:t>
      </w:r>
      <w:r w:rsidR="007B3C53" w:rsidRPr="005D52DB">
        <w:rPr>
          <w:rFonts w:ascii="Arial" w:hAnsi="Arial" w:cs="Arial"/>
          <w:sz w:val="24"/>
          <w:szCs w:val="24"/>
          <w:lang w:val="en-US"/>
        </w:rPr>
        <w:t>R v Shepherd</w:t>
      </w:r>
      <w:r w:rsidR="00A55B52" w:rsidRPr="005D52DB">
        <w:rPr>
          <w:rFonts w:ascii="Arial" w:hAnsi="Arial" w:cs="Arial"/>
          <w:sz w:val="24"/>
          <w:szCs w:val="24"/>
          <w:lang w:val="en-US"/>
        </w:rPr>
        <w:t xml:space="preserve"> (</w:t>
      </w:r>
      <w:r w:rsidR="007B3C53" w:rsidRPr="005D52DB">
        <w:rPr>
          <w:rFonts w:ascii="Arial" w:hAnsi="Arial" w:cs="Arial"/>
          <w:sz w:val="24"/>
          <w:szCs w:val="24"/>
          <w:lang w:val="en-US"/>
        </w:rPr>
        <w:t>1862</w:t>
      </w:r>
      <w:r w:rsidR="00A55B52" w:rsidRPr="005D52DB">
        <w:rPr>
          <w:rFonts w:ascii="Arial" w:hAnsi="Arial" w:cs="Arial"/>
          <w:sz w:val="24"/>
          <w:szCs w:val="24"/>
          <w:lang w:val="en-US"/>
        </w:rPr>
        <w:t>)</w:t>
      </w:r>
      <w:r w:rsidR="00D546F2" w:rsidRPr="005D52DB">
        <w:rPr>
          <w:rFonts w:ascii="Arial" w:hAnsi="Arial" w:cs="Arial"/>
          <w:sz w:val="24"/>
          <w:szCs w:val="24"/>
          <w:lang w:val="en-US"/>
        </w:rPr>
        <w:t xml:space="preserve"> case, the court held that, the defendant who had failed to take any steps to seek help from a midwife to save her stepdaughter who was over eighteen years was not under any legal duty to help</w:t>
      </w:r>
      <w:r w:rsidR="007B3C53" w:rsidRPr="005D52DB">
        <w:rPr>
          <w:rFonts w:ascii="Arial" w:hAnsi="Arial" w:cs="Arial"/>
          <w:sz w:val="24"/>
          <w:szCs w:val="24"/>
          <w:lang w:val="en-US"/>
        </w:rPr>
        <w:t>.</w:t>
      </w:r>
      <w:r w:rsidR="00423B7D" w:rsidRPr="005D52DB">
        <w:rPr>
          <w:rFonts w:ascii="Arial" w:hAnsi="Arial" w:cs="Arial"/>
          <w:sz w:val="24"/>
          <w:szCs w:val="24"/>
          <w:lang w:val="en-US"/>
        </w:rPr>
        <w:t xml:space="preserve"> Nevertheless, </w:t>
      </w:r>
      <w:r w:rsidR="00823C5D" w:rsidRPr="005D52DB">
        <w:rPr>
          <w:rFonts w:ascii="Arial" w:hAnsi="Arial" w:cs="Arial"/>
          <w:sz w:val="24"/>
          <w:szCs w:val="24"/>
          <w:lang w:val="en-US"/>
        </w:rPr>
        <w:t xml:space="preserve">it </w:t>
      </w:r>
      <w:r w:rsidR="00B55FBE" w:rsidRPr="005D52DB">
        <w:rPr>
          <w:rFonts w:ascii="Arial" w:hAnsi="Arial" w:cs="Arial"/>
          <w:sz w:val="24"/>
          <w:szCs w:val="24"/>
          <w:lang w:val="en-US"/>
        </w:rPr>
        <w:t>is</w:t>
      </w:r>
      <w:r w:rsidR="00823C5D" w:rsidRPr="005D52DB">
        <w:rPr>
          <w:rFonts w:ascii="Arial" w:hAnsi="Arial" w:cs="Arial"/>
          <w:sz w:val="24"/>
          <w:szCs w:val="24"/>
          <w:lang w:val="en-US"/>
        </w:rPr>
        <w:t xml:space="preserve"> questionable if that case was a good one since similar case such as R v Stone</w:t>
      </w:r>
      <w:r w:rsidR="007B3C53" w:rsidRPr="005D52DB">
        <w:rPr>
          <w:rFonts w:ascii="Arial" w:hAnsi="Arial" w:cs="Arial"/>
          <w:sz w:val="24"/>
          <w:szCs w:val="24"/>
          <w:lang w:val="en-US"/>
        </w:rPr>
        <w:t xml:space="preserve"> </w:t>
      </w:r>
      <w:r w:rsidR="00823C5D" w:rsidRPr="005D52DB">
        <w:rPr>
          <w:rFonts w:ascii="Arial" w:hAnsi="Arial" w:cs="Arial"/>
          <w:sz w:val="24"/>
          <w:szCs w:val="24"/>
          <w:lang w:val="en-US"/>
        </w:rPr>
        <w:t xml:space="preserve">and </w:t>
      </w:r>
      <w:proofErr w:type="spellStart"/>
      <w:r w:rsidR="00823C5D" w:rsidRPr="005D52DB">
        <w:rPr>
          <w:rFonts w:ascii="Arial" w:hAnsi="Arial" w:cs="Arial"/>
          <w:sz w:val="24"/>
          <w:szCs w:val="24"/>
          <w:lang w:val="en-US"/>
        </w:rPr>
        <w:t>Dobinso</w:t>
      </w:r>
      <w:proofErr w:type="spellEnd"/>
      <w:r w:rsidR="00823C5D" w:rsidRPr="005D52DB">
        <w:rPr>
          <w:rFonts w:ascii="Arial" w:hAnsi="Arial" w:cs="Arial"/>
          <w:sz w:val="24"/>
          <w:szCs w:val="24"/>
          <w:lang w:val="en-US"/>
        </w:rPr>
        <w:t xml:space="preserve"> (1977) ruled for the </w:t>
      </w:r>
      <w:r w:rsidR="00B55FBE" w:rsidRPr="005D52DB">
        <w:rPr>
          <w:rFonts w:ascii="Arial" w:hAnsi="Arial" w:cs="Arial"/>
          <w:sz w:val="24"/>
          <w:szCs w:val="24"/>
          <w:lang w:val="en-US"/>
        </w:rPr>
        <w:t>existence</w:t>
      </w:r>
      <w:r w:rsidR="00823C5D" w:rsidRPr="005D52DB">
        <w:rPr>
          <w:rFonts w:ascii="Arial" w:hAnsi="Arial" w:cs="Arial"/>
          <w:sz w:val="24"/>
          <w:szCs w:val="24"/>
          <w:lang w:val="en-US"/>
        </w:rPr>
        <w:t xml:space="preserve"> of duty to care between blood relatives even though the victim was over 18 years. </w:t>
      </w:r>
      <w:r w:rsidR="00B55FBE" w:rsidRPr="005D52DB">
        <w:rPr>
          <w:rFonts w:ascii="Arial" w:hAnsi="Arial" w:cs="Arial"/>
          <w:sz w:val="24"/>
          <w:szCs w:val="24"/>
          <w:lang w:val="en-US"/>
        </w:rPr>
        <w:t>R</w:t>
      </w:r>
      <w:r w:rsidR="009D64B0" w:rsidRPr="005D52DB">
        <w:rPr>
          <w:rFonts w:ascii="Arial" w:hAnsi="Arial" w:cs="Arial"/>
          <w:sz w:val="24"/>
          <w:szCs w:val="24"/>
          <w:lang w:val="en-US"/>
        </w:rPr>
        <w:t xml:space="preserve">elationships between people can bring about a duty to care. </w:t>
      </w:r>
      <w:r w:rsidR="00EF3178" w:rsidRPr="005D52DB">
        <w:rPr>
          <w:rFonts w:ascii="Arial" w:hAnsi="Arial" w:cs="Arial"/>
          <w:sz w:val="24"/>
          <w:szCs w:val="24"/>
          <w:lang w:val="en-US"/>
        </w:rPr>
        <w:t>Usually, spouses have a duty to assist each other</w:t>
      </w:r>
      <w:r w:rsidR="00B55FBE" w:rsidRPr="005D52DB">
        <w:rPr>
          <w:rFonts w:ascii="Arial" w:hAnsi="Arial" w:cs="Arial"/>
          <w:sz w:val="24"/>
          <w:szCs w:val="24"/>
          <w:lang w:val="en-US"/>
        </w:rPr>
        <w:t>.</w:t>
      </w:r>
      <w:r w:rsidR="00EF3178" w:rsidRPr="005D52DB">
        <w:rPr>
          <w:rFonts w:ascii="Arial" w:hAnsi="Arial" w:cs="Arial"/>
          <w:sz w:val="24"/>
          <w:szCs w:val="24"/>
          <w:lang w:val="en-US"/>
        </w:rPr>
        <w:t xml:space="preserve"> For instance, on 26</w:t>
      </w:r>
      <w:r w:rsidR="00EF3178" w:rsidRPr="005D52DB">
        <w:rPr>
          <w:rFonts w:ascii="Arial" w:hAnsi="Arial" w:cs="Arial"/>
          <w:sz w:val="24"/>
          <w:szCs w:val="24"/>
          <w:vertAlign w:val="superscript"/>
          <w:lang w:val="en-US"/>
        </w:rPr>
        <w:t>th</w:t>
      </w:r>
      <w:r w:rsidR="00EF3178" w:rsidRPr="005D52DB">
        <w:rPr>
          <w:rFonts w:ascii="Arial" w:hAnsi="Arial" w:cs="Arial"/>
          <w:sz w:val="24"/>
          <w:szCs w:val="24"/>
          <w:lang w:val="en-US"/>
        </w:rPr>
        <w:t xml:space="preserve"> January, 2017, Michael Bowditch was convicted with Manslaughter by way of gross negligence. This was based on his failure to take steps to save his girlfriend. The girl Becky Morgan drowns in a sea when she was messing about with Bowditch. Although Bowditch failed to act, criminal liability can be upheld because there existed a duty to c</w:t>
      </w:r>
      <w:r w:rsidR="00F61A92" w:rsidRPr="005D52DB">
        <w:rPr>
          <w:rFonts w:ascii="Arial" w:hAnsi="Arial" w:cs="Arial"/>
          <w:sz w:val="24"/>
          <w:szCs w:val="24"/>
          <w:lang w:val="en-US"/>
        </w:rPr>
        <w:t xml:space="preserve">are </w:t>
      </w:r>
      <w:r w:rsidR="00EF3178" w:rsidRPr="005D52DB">
        <w:rPr>
          <w:rFonts w:ascii="Arial" w:hAnsi="Arial" w:cs="Arial"/>
          <w:sz w:val="24"/>
          <w:szCs w:val="24"/>
          <w:lang w:val="en-US"/>
        </w:rPr>
        <w:t xml:space="preserve">because of the relationship that existed between them. </w:t>
      </w:r>
      <w:r w:rsidR="0098318E" w:rsidRPr="005D52DB">
        <w:rPr>
          <w:rFonts w:ascii="Arial" w:hAnsi="Arial" w:cs="Arial"/>
          <w:sz w:val="24"/>
          <w:szCs w:val="24"/>
          <w:lang w:val="en-US"/>
        </w:rPr>
        <w:t xml:space="preserve">The Court will however not likely impose a duty of care on spouses who have separated. </w:t>
      </w:r>
    </w:p>
    <w:p w14:paraId="38CA87CF" w14:textId="065D3DC4" w:rsidR="00014674" w:rsidRPr="005D52DB" w:rsidRDefault="00F61A92" w:rsidP="005D52DB">
      <w:pPr>
        <w:spacing w:line="480" w:lineRule="auto"/>
        <w:jc w:val="both"/>
        <w:rPr>
          <w:rFonts w:ascii="Arial" w:hAnsi="Arial" w:cs="Arial"/>
          <w:sz w:val="24"/>
          <w:szCs w:val="24"/>
          <w:lang w:val="en-US"/>
        </w:rPr>
      </w:pPr>
      <w:r w:rsidRPr="005D52DB">
        <w:rPr>
          <w:rFonts w:ascii="Arial" w:hAnsi="Arial" w:cs="Arial"/>
          <w:sz w:val="24"/>
          <w:szCs w:val="24"/>
          <w:lang w:val="en-US"/>
        </w:rPr>
        <w:t xml:space="preserve">A </w:t>
      </w:r>
      <w:r w:rsidR="00A76FAC" w:rsidRPr="005D52DB">
        <w:rPr>
          <w:rFonts w:ascii="Arial" w:hAnsi="Arial" w:cs="Arial"/>
          <w:sz w:val="24"/>
          <w:szCs w:val="24"/>
          <w:lang w:val="en-US"/>
        </w:rPr>
        <w:t xml:space="preserve">duty to act can also be one recognized at a common law. </w:t>
      </w:r>
      <w:r w:rsidR="00C96825" w:rsidRPr="005D52DB">
        <w:rPr>
          <w:rFonts w:ascii="Arial" w:hAnsi="Arial" w:cs="Arial"/>
          <w:sz w:val="24"/>
          <w:szCs w:val="24"/>
          <w:lang w:val="en-US"/>
        </w:rPr>
        <w:t>Common laws</w:t>
      </w:r>
      <w:r w:rsidR="00A76FAC" w:rsidRPr="005D52DB">
        <w:rPr>
          <w:rFonts w:ascii="Arial" w:hAnsi="Arial" w:cs="Arial"/>
          <w:sz w:val="24"/>
          <w:szCs w:val="24"/>
          <w:lang w:val="en-US"/>
        </w:rPr>
        <w:t xml:space="preserve"> are laws that are derived from the decisions of judges rather than those made by the legislature. </w:t>
      </w:r>
      <w:r w:rsidR="00B717F9" w:rsidRPr="005D52DB">
        <w:rPr>
          <w:rFonts w:ascii="Arial" w:hAnsi="Arial" w:cs="Arial"/>
          <w:sz w:val="24"/>
          <w:szCs w:val="24"/>
          <w:lang w:val="en-US"/>
        </w:rPr>
        <w:t>Miller (1983)</w:t>
      </w:r>
      <w:r w:rsidR="00A76FAC" w:rsidRPr="005D52DB">
        <w:rPr>
          <w:rFonts w:ascii="Arial" w:hAnsi="Arial" w:cs="Arial"/>
          <w:sz w:val="24"/>
          <w:szCs w:val="24"/>
          <w:lang w:val="en-US"/>
        </w:rPr>
        <w:t xml:space="preserve"> can be a leading case since the court ruled that the duty to act could arise from the creation of danger</w:t>
      </w:r>
      <w:r w:rsidR="00B717F9" w:rsidRPr="005D52DB">
        <w:rPr>
          <w:rFonts w:ascii="Arial" w:hAnsi="Arial" w:cs="Arial"/>
          <w:sz w:val="24"/>
          <w:szCs w:val="24"/>
          <w:lang w:val="en-US"/>
        </w:rPr>
        <w:t xml:space="preserve">. James Miller was drunk and fell asleep </w:t>
      </w:r>
      <w:r w:rsidR="0042051F" w:rsidRPr="005D52DB">
        <w:rPr>
          <w:rFonts w:ascii="Arial" w:hAnsi="Arial" w:cs="Arial"/>
          <w:sz w:val="24"/>
          <w:szCs w:val="24"/>
          <w:lang w:val="en-US"/>
        </w:rPr>
        <w:t>with a lighted cigarette in his hand in the house where he</w:t>
      </w:r>
      <w:r w:rsidRPr="005D52DB">
        <w:rPr>
          <w:rFonts w:ascii="Arial" w:hAnsi="Arial" w:cs="Arial"/>
          <w:sz w:val="24"/>
          <w:szCs w:val="24"/>
          <w:lang w:val="en-US"/>
        </w:rPr>
        <w:t xml:space="preserve"> </w:t>
      </w:r>
      <w:r w:rsidR="0042051F" w:rsidRPr="005D52DB">
        <w:rPr>
          <w:rFonts w:ascii="Arial" w:hAnsi="Arial" w:cs="Arial"/>
          <w:sz w:val="24"/>
          <w:szCs w:val="24"/>
          <w:lang w:val="en-US"/>
        </w:rPr>
        <w:t>liv</w:t>
      </w:r>
      <w:r w:rsidRPr="005D52DB">
        <w:rPr>
          <w:rFonts w:ascii="Arial" w:hAnsi="Arial" w:cs="Arial"/>
          <w:sz w:val="24"/>
          <w:szCs w:val="24"/>
          <w:lang w:val="en-US"/>
        </w:rPr>
        <w:t>ed</w:t>
      </w:r>
      <w:r w:rsidR="0042051F" w:rsidRPr="005D52DB">
        <w:rPr>
          <w:rFonts w:ascii="Arial" w:hAnsi="Arial" w:cs="Arial"/>
          <w:sz w:val="24"/>
          <w:szCs w:val="24"/>
          <w:lang w:val="en-US"/>
        </w:rPr>
        <w:t xml:space="preserve">. When he woke up, </w:t>
      </w:r>
      <w:r w:rsidRPr="005D52DB">
        <w:rPr>
          <w:rFonts w:ascii="Arial" w:hAnsi="Arial" w:cs="Arial"/>
          <w:sz w:val="24"/>
          <w:szCs w:val="24"/>
          <w:lang w:val="en-US"/>
        </w:rPr>
        <w:t xml:space="preserve">he </w:t>
      </w:r>
      <w:r w:rsidR="0042051F" w:rsidRPr="005D52DB">
        <w:rPr>
          <w:rFonts w:ascii="Arial" w:hAnsi="Arial" w:cs="Arial"/>
          <w:sz w:val="24"/>
          <w:szCs w:val="24"/>
          <w:lang w:val="en-US"/>
        </w:rPr>
        <w:t>got to know that the cigarette ha</w:t>
      </w:r>
      <w:r w:rsidRPr="005D52DB">
        <w:rPr>
          <w:rFonts w:ascii="Arial" w:hAnsi="Arial" w:cs="Arial"/>
          <w:sz w:val="24"/>
          <w:szCs w:val="24"/>
          <w:lang w:val="en-US"/>
        </w:rPr>
        <w:t>d</w:t>
      </w:r>
      <w:r w:rsidR="0042051F" w:rsidRPr="005D52DB">
        <w:rPr>
          <w:rFonts w:ascii="Arial" w:hAnsi="Arial" w:cs="Arial"/>
          <w:sz w:val="24"/>
          <w:szCs w:val="24"/>
          <w:lang w:val="en-US"/>
        </w:rPr>
        <w:t xml:space="preserve"> set the mattress on fire. Instead of him to take any steps to extinguish the fire</w:t>
      </w:r>
      <w:r w:rsidRPr="005D52DB">
        <w:rPr>
          <w:rFonts w:ascii="Arial" w:hAnsi="Arial" w:cs="Arial"/>
          <w:sz w:val="24"/>
          <w:szCs w:val="24"/>
          <w:lang w:val="en-US"/>
        </w:rPr>
        <w:t xml:space="preserve">, </w:t>
      </w:r>
      <w:r w:rsidR="0042051F" w:rsidRPr="005D52DB">
        <w:rPr>
          <w:rFonts w:ascii="Arial" w:hAnsi="Arial" w:cs="Arial"/>
          <w:sz w:val="24"/>
          <w:szCs w:val="24"/>
          <w:lang w:val="en-US"/>
        </w:rPr>
        <w:t>he r</w:t>
      </w:r>
      <w:r w:rsidRPr="005D52DB">
        <w:rPr>
          <w:rFonts w:ascii="Arial" w:hAnsi="Arial" w:cs="Arial"/>
          <w:sz w:val="24"/>
          <w:szCs w:val="24"/>
          <w:lang w:val="en-US"/>
        </w:rPr>
        <w:t>a</w:t>
      </w:r>
      <w:r w:rsidR="0042051F" w:rsidRPr="005D52DB">
        <w:rPr>
          <w:rFonts w:ascii="Arial" w:hAnsi="Arial" w:cs="Arial"/>
          <w:sz w:val="24"/>
          <w:szCs w:val="24"/>
          <w:lang w:val="en-US"/>
        </w:rPr>
        <w:t xml:space="preserve">n of the room into a </w:t>
      </w:r>
      <w:proofErr w:type="spellStart"/>
      <w:r w:rsidR="00D93B10" w:rsidRPr="005D52DB">
        <w:rPr>
          <w:rFonts w:ascii="Arial" w:hAnsi="Arial" w:cs="Arial"/>
          <w:sz w:val="24"/>
          <w:szCs w:val="24"/>
          <w:lang w:val="en-US"/>
        </w:rPr>
        <w:t>neighbo</w:t>
      </w:r>
      <w:r w:rsidRPr="005D52DB">
        <w:rPr>
          <w:rFonts w:ascii="Arial" w:hAnsi="Arial" w:cs="Arial"/>
          <w:sz w:val="24"/>
          <w:szCs w:val="24"/>
          <w:lang w:val="en-US"/>
        </w:rPr>
        <w:t>u</w:t>
      </w:r>
      <w:r w:rsidR="00D93B10" w:rsidRPr="005D52DB">
        <w:rPr>
          <w:rFonts w:ascii="Arial" w:hAnsi="Arial" w:cs="Arial"/>
          <w:sz w:val="24"/>
          <w:szCs w:val="24"/>
          <w:lang w:val="en-US"/>
        </w:rPr>
        <w:t>r’s</w:t>
      </w:r>
      <w:proofErr w:type="spellEnd"/>
      <w:r w:rsidR="0042051F" w:rsidRPr="005D52DB">
        <w:rPr>
          <w:rFonts w:ascii="Arial" w:hAnsi="Arial" w:cs="Arial"/>
          <w:sz w:val="24"/>
          <w:szCs w:val="24"/>
          <w:lang w:val="en-US"/>
        </w:rPr>
        <w:t xml:space="preserve">. Miller was convicted of </w:t>
      </w:r>
      <w:r w:rsidR="00D93B10" w:rsidRPr="005D52DB">
        <w:rPr>
          <w:rFonts w:ascii="Arial" w:hAnsi="Arial" w:cs="Arial"/>
          <w:sz w:val="24"/>
          <w:szCs w:val="24"/>
          <w:lang w:val="en-US"/>
        </w:rPr>
        <w:t>arson</w:t>
      </w:r>
      <w:r w:rsidR="0042051F" w:rsidRPr="005D52DB">
        <w:rPr>
          <w:rFonts w:ascii="Arial" w:hAnsi="Arial" w:cs="Arial"/>
          <w:sz w:val="24"/>
          <w:szCs w:val="24"/>
          <w:lang w:val="en-US"/>
        </w:rPr>
        <w:t xml:space="preserve"> </w:t>
      </w:r>
      <w:r w:rsidR="00D93B10" w:rsidRPr="005D52DB">
        <w:rPr>
          <w:rFonts w:ascii="Arial" w:hAnsi="Arial" w:cs="Arial"/>
          <w:sz w:val="24"/>
          <w:szCs w:val="24"/>
          <w:lang w:val="en-US"/>
        </w:rPr>
        <w:t xml:space="preserve">because the dropping of the cigarette was established as the actus reus. Although he was asleep and that at the time of dropping the cigarette, there wasn’t any established </w:t>
      </w:r>
      <w:proofErr w:type="spellStart"/>
      <w:r w:rsidR="00D93B10" w:rsidRPr="005D52DB">
        <w:rPr>
          <w:rFonts w:ascii="Arial" w:hAnsi="Arial" w:cs="Arial"/>
          <w:sz w:val="24"/>
          <w:szCs w:val="24"/>
          <w:lang w:val="en-US"/>
        </w:rPr>
        <w:t>mens</w:t>
      </w:r>
      <w:proofErr w:type="spellEnd"/>
      <w:r w:rsidR="00D93B10" w:rsidRPr="005D52DB">
        <w:rPr>
          <w:rFonts w:ascii="Arial" w:hAnsi="Arial" w:cs="Arial"/>
          <w:sz w:val="24"/>
          <w:szCs w:val="24"/>
          <w:lang w:val="en-US"/>
        </w:rPr>
        <w:t xml:space="preserve"> rea but when he woke up and decided not to do anything to save the situation, that meant he had an intention to set the place on fire.    </w:t>
      </w:r>
    </w:p>
    <w:p w14:paraId="595A5597" w14:textId="3DE2C228" w:rsidR="00D90DB5" w:rsidRPr="005D52DB" w:rsidRDefault="00014674" w:rsidP="005D52DB">
      <w:pPr>
        <w:spacing w:line="480" w:lineRule="auto"/>
        <w:jc w:val="both"/>
        <w:rPr>
          <w:rFonts w:ascii="Arial" w:hAnsi="Arial" w:cs="Arial"/>
          <w:color w:val="222222"/>
          <w:sz w:val="24"/>
          <w:szCs w:val="24"/>
          <w:shd w:val="clear" w:color="auto" w:fill="FFFFFF"/>
          <w:lang w:val="en-US"/>
        </w:rPr>
      </w:pPr>
      <w:r w:rsidRPr="005D52DB">
        <w:rPr>
          <w:rFonts w:ascii="Arial" w:hAnsi="Arial" w:cs="Arial"/>
          <w:sz w:val="24"/>
          <w:szCs w:val="24"/>
          <w:lang w:val="en-US"/>
        </w:rPr>
        <w:t>In conclusion, there are many advantages of liability</w:t>
      </w:r>
      <w:r w:rsidR="00F61A92" w:rsidRPr="005D52DB">
        <w:rPr>
          <w:rFonts w:ascii="Arial" w:hAnsi="Arial" w:cs="Arial"/>
          <w:sz w:val="24"/>
          <w:szCs w:val="24"/>
          <w:lang w:val="en-US"/>
        </w:rPr>
        <w:t xml:space="preserve"> </w:t>
      </w:r>
      <w:r w:rsidRPr="005D52DB">
        <w:rPr>
          <w:rFonts w:ascii="Arial" w:hAnsi="Arial" w:cs="Arial"/>
          <w:sz w:val="24"/>
          <w:szCs w:val="24"/>
          <w:lang w:val="en-US"/>
        </w:rPr>
        <w:t>based on an omission than having a general duty to act. It can be argued that, failing to act offences can easily be established as compared to carrying out a particular act</w:t>
      </w:r>
      <w:r w:rsidR="008404ED" w:rsidRPr="005D52DB">
        <w:rPr>
          <w:rFonts w:ascii="Arial" w:hAnsi="Arial" w:cs="Arial"/>
          <w:sz w:val="24"/>
          <w:szCs w:val="24"/>
          <w:lang w:val="en-US"/>
        </w:rPr>
        <w:t xml:space="preserve"> offence</w:t>
      </w:r>
      <w:r w:rsidRPr="005D52DB">
        <w:rPr>
          <w:rFonts w:ascii="Arial" w:hAnsi="Arial" w:cs="Arial"/>
          <w:sz w:val="24"/>
          <w:szCs w:val="24"/>
          <w:lang w:val="en-US"/>
        </w:rPr>
        <w:t xml:space="preserve"> </w:t>
      </w:r>
      <w:sdt>
        <w:sdtPr>
          <w:rPr>
            <w:rFonts w:ascii="Arial" w:hAnsi="Arial" w:cs="Arial"/>
            <w:sz w:val="24"/>
            <w:szCs w:val="24"/>
            <w:lang w:val="en-US"/>
          </w:rPr>
          <w:id w:val="-2143421283"/>
          <w:citation/>
        </w:sdtPr>
        <w:sdtEndPr/>
        <w:sdtContent>
          <w:r w:rsidR="00D44CA6" w:rsidRPr="005D52DB">
            <w:rPr>
              <w:rFonts w:ascii="Arial" w:hAnsi="Arial" w:cs="Arial"/>
              <w:sz w:val="24"/>
              <w:szCs w:val="24"/>
              <w:lang w:val="en-US"/>
            </w:rPr>
            <w:fldChar w:fldCharType="begin"/>
          </w:r>
          <w:r w:rsidR="00D44CA6" w:rsidRPr="005D52DB">
            <w:rPr>
              <w:rFonts w:ascii="Arial" w:hAnsi="Arial" w:cs="Arial"/>
              <w:sz w:val="24"/>
              <w:szCs w:val="24"/>
              <w:lang w:val="en-US"/>
            </w:rPr>
            <w:instrText xml:space="preserve"> CITATION Bay13 \l 1033 </w:instrText>
          </w:r>
          <w:r w:rsidR="00D44CA6" w:rsidRPr="005D52DB">
            <w:rPr>
              <w:rFonts w:ascii="Arial" w:hAnsi="Arial" w:cs="Arial"/>
              <w:sz w:val="24"/>
              <w:szCs w:val="24"/>
              <w:lang w:val="en-US"/>
            </w:rPr>
            <w:fldChar w:fldCharType="separate"/>
          </w:r>
          <w:r w:rsidR="00C35CA5" w:rsidRPr="005D52DB">
            <w:rPr>
              <w:rFonts w:ascii="Arial" w:hAnsi="Arial" w:cs="Arial"/>
              <w:noProof/>
              <w:sz w:val="24"/>
              <w:szCs w:val="24"/>
              <w:lang w:val="en-US"/>
            </w:rPr>
            <w:t>(Bayliss, 2013)</w:t>
          </w:r>
          <w:r w:rsidR="00D44CA6" w:rsidRPr="005D52DB">
            <w:rPr>
              <w:rFonts w:ascii="Arial" w:hAnsi="Arial" w:cs="Arial"/>
              <w:sz w:val="24"/>
              <w:szCs w:val="24"/>
              <w:lang w:val="en-US"/>
            </w:rPr>
            <w:fldChar w:fldCharType="end"/>
          </w:r>
        </w:sdtContent>
      </w:sdt>
      <w:r w:rsidRPr="005D52DB">
        <w:rPr>
          <w:rFonts w:ascii="Arial" w:hAnsi="Arial" w:cs="Arial"/>
          <w:sz w:val="24"/>
          <w:szCs w:val="24"/>
          <w:lang w:val="en-US"/>
        </w:rPr>
        <w:t>.</w:t>
      </w:r>
      <w:r w:rsidR="008404ED" w:rsidRPr="005D52DB">
        <w:rPr>
          <w:rFonts w:ascii="Arial" w:hAnsi="Arial" w:cs="Arial"/>
          <w:sz w:val="24"/>
          <w:szCs w:val="24"/>
          <w:lang w:val="en-US"/>
        </w:rPr>
        <w:t xml:space="preserve"> An imposition of a general duty to act can cause an unfair burden on the daily </w:t>
      </w:r>
      <w:r w:rsidR="008404ED" w:rsidRPr="005D52DB">
        <w:rPr>
          <w:rFonts w:ascii="Arial" w:hAnsi="Arial" w:cs="Arial"/>
          <w:color w:val="222222"/>
          <w:sz w:val="24"/>
          <w:szCs w:val="24"/>
          <w:shd w:val="clear" w:color="auto" w:fill="FFFFFF"/>
          <w:lang w:val="en-US"/>
        </w:rPr>
        <w:t>lives of ordinary citizens and may make their living too restrictive.</w:t>
      </w:r>
      <w:r w:rsidR="00C96825" w:rsidRPr="005D52DB">
        <w:rPr>
          <w:rFonts w:ascii="Arial" w:hAnsi="Arial" w:cs="Arial"/>
          <w:color w:val="222222"/>
          <w:sz w:val="24"/>
          <w:szCs w:val="24"/>
          <w:shd w:val="clear" w:color="auto" w:fill="FFFFFF"/>
          <w:lang w:val="en-US"/>
        </w:rPr>
        <w:t xml:space="preserve"> </w:t>
      </w:r>
      <w:r w:rsidR="008404ED" w:rsidRPr="005D52DB">
        <w:rPr>
          <w:rFonts w:ascii="Arial" w:hAnsi="Arial" w:cs="Arial"/>
          <w:color w:val="222222"/>
          <w:sz w:val="24"/>
          <w:szCs w:val="24"/>
          <w:shd w:val="clear" w:color="auto" w:fill="FFFFFF"/>
          <w:lang w:val="en-US"/>
        </w:rPr>
        <w:t xml:space="preserve">Liability by omissions would ensure that, defendants are held responsible for their </w:t>
      </w:r>
      <w:proofErr w:type="spellStart"/>
      <w:r w:rsidR="008404ED" w:rsidRPr="005D52DB">
        <w:rPr>
          <w:rFonts w:ascii="Arial" w:hAnsi="Arial" w:cs="Arial"/>
          <w:color w:val="222222"/>
          <w:sz w:val="24"/>
          <w:szCs w:val="24"/>
          <w:shd w:val="clear" w:color="auto" w:fill="FFFFFF"/>
          <w:lang w:val="en-US"/>
        </w:rPr>
        <w:t>behaviours</w:t>
      </w:r>
      <w:proofErr w:type="spellEnd"/>
      <w:r w:rsidR="008404ED" w:rsidRPr="005D52DB">
        <w:rPr>
          <w:rFonts w:ascii="Arial" w:hAnsi="Arial" w:cs="Arial"/>
          <w:color w:val="222222"/>
          <w:sz w:val="24"/>
          <w:szCs w:val="24"/>
          <w:shd w:val="clear" w:color="auto" w:fill="FFFFFF"/>
          <w:lang w:val="en-US"/>
        </w:rPr>
        <w:t xml:space="preserve">. It is believed that, unlike omissions, a general </w:t>
      </w:r>
      <w:r w:rsidR="005E2363" w:rsidRPr="005D52DB">
        <w:rPr>
          <w:rFonts w:ascii="Arial" w:hAnsi="Arial" w:cs="Arial"/>
          <w:color w:val="222222"/>
          <w:sz w:val="24"/>
          <w:szCs w:val="24"/>
          <w:shd w:val="clear" w:color="auto" w:fill="FFFFFF"/>
          <w:lang w:val="en-US"/>
        </w:rPr>
        <w:t xml:space="preserve">duty to act will only give room for defendants to cause offence without taken responsibility for it. This is because, a general duty to act would require an act which is far from clear what </w:t>
      </w:r>
      <w:r w:rsidR="00F61A92" w:rsidRPr="005D52DB">
        <w:rPr>
          <w:rFonts w:ascii="Arial" w:hAnsi="Arial" w:cs="Arial"/>
          <w:color w:val="222222"/>
          <w:sz w:val="24"/>
          <w:szCs w:val="24"/>
          <w:shd w:val="clear" w:color="auto" w:fill="FFFFFF"/>
          <w:lang w:val="en-US"/>
        </w:rPr>
        <w:t xml:space="preserve">and how </w:t>
      </w:r>
      <w:r w:rsidR="005E2363" w:rsidRPr="005D52DB">
        <w:rPr>
          <w:rFonts w:ascii="Arial" w:hAnsi="Arial" w:cs="Arial"/>
          <w:color w:val="222222"/>
          <w:sz w:val="24"/>
          <w:szCs w:val="24"/>
          <w:shd w:val="clear" w:color="auto" w:fill="FFFFFF"/>
          <w:lang w:val="en-US"/>
        </w:rPr>
        <w:t>an act really should be or happen.</w:t>
      </w:r>
    </w:p>
    <w:p w14:paraId="1F50CB92" w14:textId="003A584E" w:rsidR="00014674" w:rsidRPr="005D52DB" w:rsidRDefault="005E2363" w:rsidP="005D52DB">
      <w:pPr>
        <w:spacing w:line="480" w:lineRule="auto"/>
        <w:jc w:val="both"/>
        <w:rPr>
          <w:rFonts w:ascii="Arial" w:hAnsi="Arial" w:cs="Arial"/>
          <w:color w:val="222222"/>
          <w:sz w:val="24"/>
          <w:szCs w:val="24"/>
          <w:shd w:val="clear" w:color="auto" w:fill="FFFFFF"/>
          <w:lang w:val="en-US"/>
        </w:rPr>
      </w:pPr>
      <w:r w:rsidRPr="005D52DB">
        <w:rPr>
          <w:rFonts w:ascii="Arial" w:hAnsi="Arial" w:cs="Arial"/>
          <w:color w:val="222222"/>
          <w:sz w:val="24"/>
          <w:szCs w:val="24"/>
          <w:shd w:val="clear" w:color="auto" w:fill="FFFFFF"/>
          <w:lang w:val="en-US"/>
        </w:rPr>
        <w:t xml:space="preserve"> </w:t>
      </w:r>
    </w:p>
    <w:sdt>
      <w:sdtPr>
        <w:rPr>
          <w:rFonts w:ascii="Arial" w:eastAsiaTheme="minorHAnsi" w:hAnsi="Arial" w:cs="Arial"/>
          <w:color w:val="auto"/>
          <w:sz w:val="24"/>
          <w:szCs w:val="24"/>
          <w:lang/>
        </w:rPr>
        <w:id w:val="56983543"/>
        <w:docPartObj>
          <w:docPartGallery w:val="Bibliographies"/>
          <w:docPartUnique/>
        </w:docPartObj>
      </w:sdtPr>
      <w:sdtEndPr/>
      <w:sdtContent>
        <w:p w14:paraId="4D02321C" w14:textId="1725E12A" w:rsidR="00DA096D" w:rsidRPr="005D52DB" w:rsidRDefault="00C35CA5" w:rsidP="005D52DB">
          <w:pPr>
            <w:pStyle w:val="Heading1"/>
            <w:spacing w:line="48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52DB">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14:paraId="55E2D508" w14:textId="57DE991E" w:rsidR="005D52DB" w:rsidRPr="005D52DB" w:rsidRDefault="005D52DB" w:rsidP="005D52DB">
          <w:pPr>
            <w:pStyle w:val="Bibliography"/>
            <w:spacing w:line="480" w:lineRule="auto"/>
            <w:rPr>
              <w:rFonts w:ascii="Arial" w:hAnsi="Arial" w:cs="Arial"/>
              <w:noProof/>
              <w:sz w:val="24"/>
              <w:szCs w:val="24"/>
              <w:lang w:val="en-US"/>
            </w:rPr>
          </w:pPr>
          <w:r w:rsidRPr="005D52DB">
            <w:rPr>
              <w:rFonts w:ascii="Arial" w:hAnsi="Arial" w:cs="Arial"/>
              <w:noProof/>
              <w:sz w:val="24"/>
              <w:szCs w:val="24"/>
              <w:lang w:val="en-US"/>
            </w:rPr>
            <w:t xml:space="preserve">Bayliss, G., 2013. Omission: when does failing to act amount to a crime?. </w:t>
          </w:r>
          <w:r w:rsidRPr="005D52DB">
            <w:rPr>
              <w:rFonts w:ascii="Arial" w:hAnsi="Arial" w:cs="Arial"/>
              <w:i/>
              <w:iCs/>
              <w:noProof/>
              <w:sz w:val="24"/>
              <w:szCs w:val="24"/>
              <w:lang w:val="en-US"/>
            </w:rPr>
            <w:t>A-level Law Review.</w:t>
          </w:r>
        </w:p>
        <w:sdt>
          <w:sdtPr>
            <w:rPr>
              <w:rFonts w:ascii="Arial" w:hAnsi="Arial" w:cs="Arial"/>
              <w:sz w:val="24"/>
              <w:szCs w:val="24"/>
            </w:rPr>
            <w:id w:val="-573587230"/>
            <w:bibliography/>
          </w:sdtPr>
          <w:sdtEndPr/>
          <w:sdtContent>
            <w:p w14:paraId="3088D045" w14:textId="07BC390D" w:rsidR="00C35CA5" w:rsidRPr="005D52DB" w:rsidRDefault="00C35CA5" w:rsidP="005D52DB">
              <w:pPr>
                <w:pStyle w:val="Bibliography"/>
                <w:spacing w:line="480" w:lineRule="auto"/>
                <w:rPr>
                  <w:rFonts w:ascii="Arial" w:hAnsi="Arial" w:cs="Arial"/>
                  <w:noProof/>
                  <w:sz w:val="24"/>
                  <w:szCs w:val="24"/>
                  <w:lang w:val="en-US"/>
                </w:rPr>
              </w:pPr>
              <w:r w:rsidRPr="005D52DB">
                <w:rPr>
                  <w:rFonts w:ascii="Arial" w:hAnsi="Arial" w:cs="Arial"/>
                  <w:sz w:val="24"/>
                  <w:szCs w:val="24"/>
                </w:rPr>
                <w:fldChar w:fldCharType="begin"/>
              </w:r>
              <w:r w:rsidRPr="005D52DB">
                <w:rPr>
                  <w:rFonts w:ascii="Arial" w:hAnsi="Arial" w:cs="Arial"/>
                  <w:sz w:val="24"/>
                  <w:szCs w:val="24"/>
                </w:rPr>
                <w:instrText xml:space="preserve"> BIBLIOGRAPHY </w:instrText>
              </w:r>
              <w:r w:rsidRPr="005D52DB">
                <w:rPr>
                  <w:rFonts w:ascii="Arial" w:hAnsi="Arial" w:cs="Arial"/>
                  <w:sz w:val="24"/>
                  <w:szCs w:val="24"/>
                </w:rPr>
                <w:fldChar w:fldCharType="separate"/>
              </w:r>
              <w:r w:rsidRPr="005D52DB">
                <w:rPr>
                  <w:rFonts w:ascii="Arial" w:hAnsi="Arial" w:cs="Arial"/>
                  <w:noProof/>
                  <w:sz w:val="24"/>
                  <w:szCs w:val="24"/>
                  <w:lang w:val="en-US"/>
                </w:rPr>
                <w:t xml:space="preserve">Cane, P. &amp; Conaghan, J., 2008. </w:t>
              </w:r>
              <w:r w:rsidRPr="005D52DB">
                <w:rPr>
                  <w:rFonts w:ascii="Arial" w:hAnsi="Arial" w:cs="Arial"/>
                  <w:i/>
                  <w:iCs/>
                  <w:noProof/>
                  <w:sz w:val="24"/>
                  <w:szCs w:val="24"/>
                  <w:lang w:val="en-US"/>
                </w:rPr>
                <w:t xml:space="preserve">The New Oxford Companion to Law. </w:t>
              </w:r>
              <w:r w:rsidRPr="005D52DB">
                <w:rPr>
                  <w:rFonts w:ascii="Arial" w:hAnsi="Arial" w:cs="Arial"/>
                  <w:noProof/>
                  <w:sz w:val="24"/>
                  <w:szCs w:val="24"/>
                  <w:lang w:val="en-US"/>
                </w:rPr>
                <w:t>s.l.:Oxford University Press.</w:t>
              </w:r>
            </w:p>
            <w:p w14:paraId="0BAAB3B9" w14:textId="77777777" w:rsidR="00C35CA5" w:rsidRPr="005D52DB" w:rsidRDefault="00C35CA5" w:rsidP="005D52DB">
              <w:pPr>
                <w:pStyle w:val="Bibliography"/>
                <w:spacing w:line="480" w:lineRule="auto"/>
                <w:rPr>
                  <w:rFonts w:ascii="Arial" w:hAnsi="Arial" w:cs="Arial"/>
                  <w:noProof/>
                  <w:sz w:val="24"/>
                  <w:szCs w:val="24"/>
                  <w:lang w:val="en-US"/>
                </w:rPr>
              </w:pPr>
              <w:r w:rsidRPr="005D52DB">
                <w:rPr>
                  <w:rFonts w:ascii="Arial" w:hAnsi="Arial" w:cs="Arial"/>
                  <w:noProof/>
                  <w:sz w:val="24"/>
                  <w:szCs w:val="24"/>
                  <w:lang w:val="en-US"/>
                </w:rPr>
                <w:t xml:space="preserve">Herring, J., 2020. </w:t>
              </w:r>
              <w:r w:rsidRPr="005D52DB">
                <w:rPr>
                  <w:rFonts w:ascii="Arial" w:hAnsi="Arial" w:cs="Arial"/>
                  <w:i/>
                  <w:iCs/>
                  <w:noProof/>
                  <w:sz w:val="24"/>
                  <w:szCs w:val="24"/>
                  <w:lang w:val="en-US"/>
                </w:rPr>
                <w:t xml:space="preserve">Criminal Law: Text, Cases and Materials. </w:t>
              </w:r>
              <w:r w:rsidRPr="005D52DB">
                <w:rPr>
                  <w:rFonts w:ascii="Arial" w:hAnsi="Arial" w:cs="Arial"/>
                  <w:noProof/>
                  <w:sz w:val="24"/>
                  <w:szCs w:val="24"/>
                  <w:lang w:val="en-US"/>
                </w:rPr>
                <w:t>s.l.:Oxford University Press.</w:t>
              </w:r>
            </w:p>
            <w:p w14:paraId="2EBD6CB7" w14:textId="4437F96F" w:rsidR="00C35CA5" w:rsidRPr="005D52DB" w:rsidRDefault="00C35CA5" w:rsidP="005D52DB">
              <w:pPr>
                <w:pStyle w:val="Bibliography"/>
                <w:spacing w:line="480" w:lineRule="auto"/>
                <w:rPr>
                  <w:rFonts w:ascii="Arial" w:hAnsi="Arial" w:cs="Arial"/>
                  <w:noProof/>
                  <w:sz w:val="24"/>
                  <w:szCs w:val="24"/>
                  <w:lang w:val="en-US"/>
                </w:rPr>
              </w:pPr>
              <w:r w:rsidRPr="005D52DB">
                <w:rPr>
                  <w:rFonts w:ascii="Arial" w:hAnsi="Arial" w:cs="Arial"/>
                  <w:noProof/>
                  <w:sz w:val="24"/>
                  <w:szCs w:val="24"/>
                  <w:lang w:val="en-US"/>
                </w:rPr>
                <w:t xml:space="preserve">Padfied, N., 2016. </w:t>
              </w:r>
              <w:r w:rsidRPr="005D52DB">
                <w:rPr>
                  <w:rFonts w:ascii="Arial" w:hAnsi="Arial" w:cs="Arial"/>
                  <w:i/>
                  <w:iCs/>
                  <w:noProof/>
                  <w:sz w:val="24"/>
                  <w:szCs w:val="24"/>
                  <w:lang w:val="en-US"/>
                </w:rPr>
                <w:t xml:space="preserve">Criminal Law. </w:t>
              </w:r>
              <w:r w:rsidRPr="005D52DB">
                <w:rPr>
                  <w:rFonts w:ascii="Arial" w:hAnsi="Arial" w:cs="Arial"/>
                  <w:noProof/>
                  <w:sz w:val="24"/>
                  <w:szCs w:val="24"/>
                  <w:lang w:val="en-US"/>
                </w:rPr>
                <w:t>Glasgow: Bell &amp; Bain Ltd.</w:t>
              </w:r>
            </w:p>
            <w:p w14:paraId="60A26923" w14:textId="165E0E2B" w:rsidR="005D52DB" w:rsidRPr="005B13D5" w:rsidRDefault="005D52DB" w:rsidP="005D52DB">
              <w:pPr>
                <w:pStyle w:val="NoSpacing"/>
                <w:spacing w:line="480" w:lineRule="auto"/>
                <w:rPr>
                  <w:rFonts w:ascii="Arial" w:hAnsi="Arial" w:cs="Arial"/>
                  <w:sz w:val="24"/>
                  <w:szCs w:val="24"/>
                </w:rPr>
              </w:pPr>
              <w:r w:rsidRPr="005D52DB">
                <w:rPr>
                  <w:rFonts w:ascii="Arial" w:hAnsi="Arial" w:cs="Arial"/>
                  <w:sz w:val="24"/>
                  <w:szCs w:val="24"/>
                  <w:lang w:val="en-US"/>
                </w:rPr>
                <w:t xml:space="preserve">‘R v Bowditch’ (2017) </w:t>
              </w:r>
              <w:r w:rsidRPr="005D52DB">
                <w:rPr>
                  <w:rFonts w:ascii="Arial" w:hAnsi="Arial" w:cs="Arial"/>
                  <w:i/>
                  <w:iCs/>
                  <w:sz w:val="24"/>
                  <w:szCs w:val="24"/>
                </w:rPr>
                <w:t>Gross Negligence Manslaughter Case</w:t>
              </w:r>
              <w:r w:rsidRPr="005D52DB">
                <w:rPr>
                  <w:rFonts w:ascii="Arial" w:hAnsi="Arial" w:cs="Arial"/>
                  <w:i/>
                  <w:iCs/>
                  <w:sz w:val="24"/>
                  <w:szCs w:val="24"/>
                  <w:lang w:val="en-US"/>
                </w:rPr>
                <w:t xml:space="preserve"> </w:t>
              </w:r>
              <w:r w:rsidRPr="005D52DB">
                <w:rPr>
                  <w:rFonts w:ascii="Arial" w:hAnsi="Arial" w:cs="Arial"/>
                  <w:sz w:val="24"/>
                  <w:szCs w:val="24"/>
                </w:rPr>
                <w:t>82(2) p 127–137</w:t>
              </w:r>
            </w:p>
            <w:p w14:paraId="3CF12A88" w14:textId="6EB74140" w:rsidR="003C63E2" w:rsidRPr="005D52DB" w:rsidRDefault="00C35CA5" w:rsidP="005D52DB">
              <w:pPr>
                <w:spacing w:line="480" w:lineRule="auto"/>
                <w:rPr>
                  <w:rFonts w:ascii="Arial" w:hAnsi="Arial" w:cs="Arial"/>
                  <w:sz w:val="24"/>
                  <w:szCs w:val="24"/>
                </w:rPr>
              </w:pPr>
              <w:r w:rsidRPr="005D52DB">
                <w:rPr>
                  <w:rFonts w:ascii="Arial" w:hAnsi="Arial" w:cs="Arial"/>
                  <w:b/>
                  <w:bCs/>
                  <w:noProof/>
                  <w:sz w:val="24"/>
                  <w:szCs w:val="24"/>
                </w:rPr>
                <w:fldChar w:fldCharType="end"/>
              </w:r>
              <w:r w:rsidR="003C63E2" w:rsidRPr="005D52DB">
                <w:rPr>
                  <w:rFonts w:ascii="Arial" w:hAnsi="Arial" w:cs="Arial"/>
                  <w:sz w:val="24"/>
                  <w:szCs w:val="24"/>
                  <w:lang w:val="en-US"/>
                </w:rPr>
                <w:t>‘</w:t>
              </w:r>
              <w:r w:rsidR="00B92704" w:rsidRPr="005D52DB">
                <w:rPr>
                  <w:rFonts w:ascii="Arial" w:hAnsi="Arial" w:cs="Arial"/>
                  <w:sz w:val="24"/>
                  <w:szCs w:val="24"/>
                  <w:lang w:val="en-US"/>
                </w:rPr>
                <w:t>R v Miller</w:t>
              </w:r>
              <w:r w:rsidR="003C63E2" w:rsidRPr="005D52DB">
                <w:rPr>
                  <w:rFonts w:ascii="Arial" w:hAnsi="Arial" w:cs="Arial"/>
                  <w:sz w:val="24"/>
                  <w:szCs w:val="24"/>
                  <w:lang w:val="en-US"/>
                </w:rPr>
                <w:t>’ (</w:t>
              </w:r>
              <w:r w:rsidR="00B92704" w:rsidRPr="005D52DB">
                <w:rPr>
                  <w:rFonts w:ascii="Arial" w:hAnsi="Arial" w:cs="Arial"/>
                  <w:sz w:val="24"/>
                  <w:szCs w:val="24"/>
                  <w:lang w:val="en-US"/>
                </w:rPr>
                <w:t>1983</w:t>
              </w:r>
              <w:r w:rsidR="003C63E2" w:rsidRPr="005D52DB">
                <w:rPr>
                  <w:rFonts w:ascii="Arial" w:hAnsi="Arial" w:cs="Arial"/>
                  <w:sz w:val="24"/>
                  <w:szCs w:val="24"/>
                  <w:lang w:val="en-US"/>
                </w:rPr>
                <w:t>)</w:t>
              </w:r>
              <w:r w:rsidR="00B92704" w:rsidRPr="005D52DB">
                <w:rPr>
                  <w:rFonts w:ascii="Arial" w:hAnsi="Arial" w:cs="Arial"/>
                  <w:sz w:val="24"/>
                  <w:szCs w:val="24"/>
                  <w:lang w:val="en-US"/>
                </w:rPr>
                <w:t xml:space="preserve"> 2 AC 161. [online]. Available </w:t>
              </w:r>
              <w:r w:rsidR="003C63E2" w:rsidRPr="005D52DB">
                <w:rPr>
                  <w:rFonts w:ascii="Arial" w:hAnsi="Arial" w:cs="Arial"/>
                  <w:sz w:val="24"/>
                  <w:szCs w:val="24"/>
                  <w:lang w:val="en-US"/>
                </w:rPr>
                <w:t>at</w:t>
              </w:r>
              <w:r w:rsidR="00B92704" w:rsidRPr="005D52DB">
                <w:rPr>
                  <w:rFonts w:ascii="Arial" w:hAnsi="Arial" w:cs="Arial"/>
                  <w:sz w:val="24"/>
                  <w:szCs w:val="24"/>
                  <w:lang w:val="en-US"/>
                </w:rPr>
                <w:t xml:space="preserve">: https://www.lawteacher.net/cases/r-v-miller.php?vref=1 </w:t>
              </w:r>
              <w:r w:rsidR="00646C96" w:rsidRPr="005D52DB">
                <w:rPr>
                  <w:rFonts w:ascii="Arial" w:hAnsi="Arial" w:cs="Arial"/>
                  <w:sz w:val="24"/>
                  <w:szCs w:val="24"/>
                  <w:lang w:val="en-US"/>
                </w:rPr>
                <w:t>(</w:t>
              </w:r>
              <w:r w:rsidR="00B92704" w:rsidRPr="005D52DB">
                <w:rPr>
                  <w:rFonts w:ascii="Arial" w:hAnsi="Arial" w:cs="Arial"/>
                  <w:sz w:val="24"/>
                  <w:szCs w:val="24"/>
                  <w:lang w:val="en-US"/>
                </w:rPr>
                <w:t>Accessed 23 October 2022</w:t>
              </w:r>
              <w:r w:rsidR="00646C96" w:rsidRPr="005D52DB">
                <w:rPr>
                  <w:rFonts w:ascii="Arial" w:hAnsi="Arial" w:cs="Arial"/>
                  <w:sz w:val="24"/>
                  <w:szCs w:val="24"/>
                  <w:lang w:val="en-US"/>
                </w:rPr>
                <w:t>)</w:t>
              </w:r>
              <w:r w:rsidR="00B92704" w:rsidRPr="005D52DB">
                <w:rPr>
                  <w:rFonts w:ascii="Arial" w:hAnsi="Arial" w:cs="Arial"/>
                  <w:sz w:val="24"/>
                  <w:szCs w:val="24"/>
                  <w:lang w:val="en-US"/>
                </w:rPr>
                <w:t>.</w:t>
              </w:r>
            </w:p>
          </w:sdtContent>
        </w:sdt>
      </w:sdtContent>
    </w:sdt>
    <w:p w14:paraId="48F63C88" w14:textId="6437B1DA" w:rsidR="00F30677" w:rsidRPr="005D52DB" w:rsidRDefault="003C63E2" w:rsidP="005D52DB">
      <w:pPr>
        <w:spacing w:line="480" w:lineRule="auto"/>
        <w:rPr>
          <w:rFonts w:ascii="Arial" w:hAnsi="Arial" w:cs="Arial"/>
          <w:sz w:val="24"/>
          <w:szCs w:val="24"/>
        </w:rPr>
      </w:pPr>
      <w:r w:rsidRPr="005D52DB">
        <w:rPr>
          <w:rFonts w:ascii="Arial" w:hAnsi="Arial" w:cs="Arial"/>
          <w:sz w:val="24"/>
          <w:szCs w:val="24"/>
          <w:lang w:val="en-US"/>
        </w:rPr>
        <w:t>‘</w:t>
      </w:r>
      <w:r w:rsidR="00F30677" w:rsidRPr="005D52DB">
        <w:rPr>
          <w:rFonts w:ascii="Arial" w:hAnsi="Arial" w:cs="Arial"/>
          <w:sz w:val="24"/>
          <w:szCs w:val="24"/>
        </w:rPr>
        <w:t>R v Pittwood</w:t>
      </w:r>
      <w:r w:rsidRPr="005D52DB">
        <w:rPr>
          <w:rFonts w:ascii="Arial" w:hAnsi="Arial" w:cs="Arial"/>
          <w:sz w:val="24"/>
          <w:szCs w:val="24"/>
          <w:lang w:val="en-US"/>
        </w:rPr>
        <w:t>’</w:t>
      </w:r>
      <w:r w:rsidR="00F30677" w:rsidRPr="005D52DB">
        <w:rPr>
          <w:rFonts w:ascii="Arial" w:hAnsi="Arial" w:cs="Arial"/>
          <w:sz w:val="24"/>
          <w:szCs w:val="24"/>
        </w:rPr>
        <w:t xml:space="preserve"> (1902) 19 TLR 37</w:t>
      </w:r>
    </w:p>
    <w:p w14:paraId="4DE22DA2" w14:textId="616828E8" w:rsidR="003C63E2" w:rsidRPr="005D52DB" w:rsidRDefault="003C63E2" w:rsidP="005D52DB">
      <w:pPr>
        <w:spacing w:line="480" w:lineRule="auto"/>
        <w:rPr>
          <w:rStyle w:val="Strong"/>
          <w:rFonts w:ascii="Arial" w:hAnsi="Arial" w:cs="Arial"/>
          <w:b w:val="0"/>
          <w:bCs w:val="0"/>
          <w:color w:val="212529"/>
          <w:sz w:val="24"/>
          <w:szCs w:val="24"/>
          <w:shd w:val="clear" w:color="auto" w:fill="FFFFFF"/>
        </w:rPr>
      </w:pPr>
      <w:r w:rsidRPr="005D52DB">
        <w:rPr>
          <w:rStyle w:val="Strong"/>
          <w:rFonts w:ascii="Arial" w:hAnsi="Arial" w:cs="Arial"/>
          <w:b w:val="0"/>
          <w:bCs w:val="0"/>
          <w:color w:val="212529"/>
          <w:sz w:val="24"/>
          <w:szCs w:val="24"/>
          <w:shd w:val="clear" w:color="auto" w:fill="FFFFFF"/>
          <w:lang w:val="en-US"/>
        </w:rPr>
        <w:t>‘</w:t>
      </w:r>
      <w:r w:rsidRPr="005D52DB">
        <w:rPr>
          <w:rStyle w:val="Strong"/>
          <w:rFonts w:ascii="Arial" w:hAnsi="Arial" w:cs="Arial"/>
          <w:b w:val="0"/>
          <w:bCs w:val="0"/>
          <w:color w:val="212529"/>
          <w:sz w:val="24"/>
          <w:szCs w:val="24"/>
          <w:shd w:val="clear" w:color="auto" w:fill="FFFFFF"/>
        </w:rPr>
        <w:t>R v Shepherd</w:t>
      </w:r>
      <w:r w:rsidRPr="005D52DB">
        <w:rPr>
          <w:rStyle w:val="Strong"/>
          <w:rFonts w:ascii="Arial" w:hAnsi="Arial" w:cs="Arial"/>
          <w:b w:val="0"/>
          <w:bCs w:val="0"/>
          <w:color w:val="212529"/>
          <w:sz w:val="24"/>
          <w:szCs w:val="24"/>
          <w:shd w:val="clear" w:color="auto" w:fill="FFFFFF"/>
          <w:lang w:val="en-US"/>
        </w:rPr>
        <w:t>’</w:t>
      </w:r>
      <w:r w:rsidRPr="005D52DB">
        <w:rPr>
          <w:rStyle w:val="Strong"/>
          <w:rFonts w:ascii="Arial" w:hAnsi="Arial" w:cs="Arial"/>
          <w:b w:val="0"/>
          <w:bCs w:val="0"/>
          <w:color w:val="212529"/>
          <w:sz w:val="24"/>
          <w:szCs w:val="24"/>
          <w:shd w:val="clear" w:color="auto" w:fill="FFFFFF"/>
        </w:rPr>
        <w:t xml:space="preserve"> </w:t>
      </w:r>
      <w:r w:rsidR="00646C96" w:rsidRPr="005D52DB">
        <w:rPr>
          <w:rStyle w:val="Strong"/>
          <w:rFonts w:ascii="Arial" w:hAnsi="Arial" w:cs="Arial"/>
          <w:b w:val="0"/>
          <w:bCs w:val="0"/>
          <w:color w:val="212529"/>
          <w:sz w:val="24"/>
          <w:szCs w:val="24"/>
          <w:shd w:val="clear" w:color="auto" w:fill="FFFFFF"/>
          <w:lang w:val="en-US"/>
        </w:rPr>
        <w:t>(</w:t>
      </w:r>
      <w:r w:rsidRPr="005D52DB">
        <w:rPr>
          <w:rStyle w:val="Strong"/>
          <w:rFonts w:ascii="Arial" w:hAnsi="Arial" w:cs="Arial"/>
          <w:b w:val="0"/>
          <w:bCs w:val="0"/>
          <w:color w:val="212529"/>
          <w:sz w:val="24"/>
          <w:szCs w:val="24"/>
          <w:shd w:val="clear" w:color="auto" w:fill="FFFFFF"/>
        </w:rPr>
        <w:t>1862</w:t>
      </w:r>
      <w:r w:rsidR="00646C96" w:rsidRPr="005D52DB">
        <w:rPr>
          <w:rStyle w:val="Strong"/>
          <w:rFonts w:ascii="Arial" w:hAnsi="Arial" w:cs="Arial"/>
          <w:b w:val="0"/>
          <w:bCs w:val="0"/>
          <w:color w:val="212529"/>
          <w:sz w:val="24"/>
          <w:szCs w:val="24"/>
          <w:shd w:val="clear" w:color="auto" w:fill="FFFFFF"/>
          <w:lang w:val="en-US"/>
        </w:rPr>
        <w:t xml:space="preserve">) </w:t>
      </w:r>
      <w:r w:rsidRPr="005D52DB">
        <w:rPr>
          <w:rStyle w:val="Strong"/>
          <w:rFonts w:ascii="Arial" w:hAnsi="Arial" w:cs="Arial"/>
          <w:b w:val="0"/>
          <w:bCs w:val="0"/>
          <w:color w:val="212529"/>
          <w:sz w:val="24"/>
          <w:szCs w:val="24"/>
          <w:shd w:val="clear" w:color="auto" w:fill="FFFFFF"/>
        </w:rPr>
        <w:t xml:space="preserve">[online]. Available </w:t>
      </w:r>
      <w:r w:rsidRPr="005D52DB">
        <w:rPr>
          <w:rStyle w:val="Strong"/>
          <w:rFonts w:ascii="Arial" w:hAnsi="Arial" w:cs="Arial"/>
          <w:b w:val="0"/>
          <w:bCs w:val="0"/>
          <w:color w:val="212529"/>
          <w:sz w:val="24"/>
          <w:szCs w:val="24"/>
          <w:shd w:val="clear" w:color="auto" w:fill="FFFFFF"/>
          <w:lang w:val="en-US"/>
        </w:rPr>
        <w:t>at</w:t>
      </w:r>
      <w:r w:rsidRPr="005D52DB">
        <w:rPr>
          <w:rStyle w:val="Strong"/>
          <w:rFonts w:ascii="Arial" w:hAnsi="Arial" w:cs="Arial"/>
          <w:b w:val="0"/>
          <w:bCs w:val="0"/>
          <w:color w:val="212529"/>
          <w:sz w:val="24"/>
          <w:szCs w:val="24"/>
          <w:shd w:val="clear" w:color="auto" w:fill="FFFFFF"/>
        </w:rPr>
        <w:t xml:space="preserve">: https://www.lawteacher.net/cases/r-v-shepherd-1862.php?vref=1 </w:t>
      </w:r>
      <w:r w:rsidR="00646C96" w:rsidRPr="005D52DB">
        <w:rPr>
          <w:rStyle w:val="Strong"/>
          <w:rFonts w:ascii="Arial" w:hAnsi="Arial" w:cs="Arial"/>
          <w:b w:val="0"/>
          <w:bCs w:val="0"/>
          <w:color w:val="212529"/>
          <w:sz w:val="24"/>
          <w:szCs w:val="24"/>
          <w:shd w:val="clear" w:color="auto" w:fill="FFFFFF"/>
          <w:lang w:val="en-US"/>
        </w:rPr>
        <w:t>(</w:t>
      </w:r>
      <w:r w:rsidRPr="005D52DB">
        <w:rPr>
          <w:rStyle w:val="Strong"/>
          <w:rFonts w:ascii="Arial" w:hAnsi="Arial" w:cs="Arial"/>
          <w:b w:val="0"/>
          <w:bCs w:val="0"/>
          <w:color w:val="212529"/>
          <w:sz w:val="24"/>
          <w:szCs w:val="24"/>
          <w:shd w:val="clear" w:color="auto" w:fill="FFFFFF"/>
        </w:rPr>
        <w:t>Accessed 23 October 2022</w:t>
      </w:r>
      <w:r w:rsidR="00646C96" w:rsidRPr="005D52DB">
        <w:rPr>
          <w:rStyle w:val="Strong"/>
          <w:rFonts w:ascii="Arial" w:hAnsi="Arial" w:cs="Arial"/>
          <w:b w:val="0"/>
          <w:bCs w:val="0"/>
          <w:color w:val="212529"/>
          <w:sz w:val="24"/>
          <w:szCs w:val="24"/>
          <w:shd w:val="clear" w:color="auto" w:fill="FFFFFF"/>
          <w:lang w:val="en-US"/>
        </w:rPr>
        <w:t>)</w:t>
      </w:r>
      <w:r w:rsidRPr="005D52DB">
        <w:rPr>
          <w:rStyle w:val="Strong"/>
          <w:rFonts w:ascii="Arial" w:hAnsi="Arial" w:cs="Arial"/>
          <w:b w:val="0"/>
          <w:bCs w:val="0"/>
          <w:color w:val="212529"/>
          <w:sz w:val="24"/>
          <w:szCs w:val="24"/>
          <w:shd w:val="clear" w:color="auto" w:fill="FFFFFF"/>
        </w:rPr>
        <w:t>.</w:t>
      </w:r>
    </w:p>
    <w:p w14:paraId="66BEFAC0" w14:textId="7EC882C3" w:rsidR="00F30677" w:rsidRPr="005D52DB" w:rsidRDefault="003C63E2" w:rsidP="005D52DB">
      <w:pPr>
        <w:spacing w:line="480" w:lineRule="auto"/>
        <w:rPr>
          <w:rFonts w:ascii="Arial" w:hAnsi="Arial" w:cs="Arial"/>
          <w:sz w:val="24"/>
          <w:szCs w:val="24"/>
          <w:lang w:val="en-US"/>
        </w:rPr>
      </w:pPr>
      <w:r w:rsidRPr="005D52DB">
        <w:rPr>
          <w:rFonts w:ascii="Arial" w:hAnsi="Arial" w:cs="Arial"/>
          <w:sz w:val="24"/>
          <w:szCs w:val="24"/>
          <w:lang w:val="en-US"/>
        </w:rPr>
        <w:t xml:space="preserve">‘R v Stone and Dobinson’ </w:t>
      </w:r>
      <w:r w:rsidR="00646C96" w:rsidRPr="005D52DB">
        <w:rPr>
          <w:rFonts w:ascii="Arial" w:hAnsi="Arial" w:cs="Arial"/>
          <w:sz w:val="24"/>
          <w:szCs w:val="24"/>
          <w:lang w:val="en-US"/>
        </w:rPr>
        <w:t>(</w:t>
      </w:r>
      <w:r w:rsidRPr="005D52DB">
        <w:rPr>
          <w:rFonts w:ascii="Arial" w:hAnsi="Arial" w:cs="Arial"/>
          <w:sz w:val="24"/>
          <w:szCs w:val="24"/>
          <w:lang w:val="en-US"/>
        </w:rPr>
        <w:t>1977</w:t>
      </w:r>
      <w:r w:rsidR="00646C96" w:rsidRPr="005D52DB">
        <w:rPr>
          <w:rFonts w:ascii="Arial" w:hAnsi="Arial" w:cs="Arial"/>
          <w:sz w:val="24"/>
          <w:szCs w:val="24"/>
          <w:lang w:val="en-US"/>
        </w:rPr>
        <w:t>)</w:t>
      </w:r>
      <w:r w:rsidRPr="005D52DB">
        <w:rPr>
          <w:rFonts w:ascii="Arial" w:hAnsi="Arial" w:cs="Arial"/>
          <w:sz w:val="24"/>
          <w:szCs w:val="24"/>
          <w:lang w:val="en-US"/>
        </w:rPr>
        <w:t xml:space="preserve"> [online]. Available at: https://www.lawteacher.net/cases/r-v-stone-and-dobinson.php?vref=1 </w:t>
      </w:r>
      <w:r w:rsidR="00646C96" w:rsidRPr="005D52DB">
        <w:rPr>
          <w:rFonts w:ascii="Arial" w:hAnsi="Arial" w:cs="Arial"/>
          <w:sz w:val="24"/>
          <w:szCs w:val="24"/>
          <w:lang w:val="en-US"/>
        </w:rPr>
        <w:t>(</w:t>
      </w:r>
      <w:r w:rsidRPr="005D52DB">
        <w:rPr>
          <w:rFonts w:ascii="Arial" w:hAnsi="Arial" w:cs="Arial"/>
          <w:sz w:val="24"/>
          <w:szCs w:val="24"/>
          <w:lang w:val="en-US"/>
        </w:rPr>
        <w:t>Accessed 23 October 2022</w:t>
      </w:r>
      <w:r w:rsidR="00646C96" w:rsidRPr="005D52DB">
        <w:rPr>
          <w:rFonts w:ascii="Arial" w:hAnsi="Arial" w:cs="Arial"/>
          <w:sz w:val="24"/>
          <w:szCs w:val="24"/>
          <w:lang w:val="en-US"/>
        </w:rPr>
        <w:t>)</w:t>
      </w:r>
      <w:r w:rsidRPr="005D52DB">
        <w:rPr>
          <w:rFonts w:ascii="Arial" w:hAnsi="Arial" w:cs="Arial"/>
          <w:sz w:val="24"/>
          <w:szCs w:val="24"/>
          <w:lang w:val="en-US"/>
        </w:rPr>
        <w:t>.</w:t>
      </w:r>
    </w:p>
    <w:p w14:paraId="729B28AA" w14:textId="77777777" w:rsidR="005D52DB" w:rsidRPr="005D52DB" w:rsidRDefault="005D52DB" w:rsidP="005D52DB">
      <w:pPr>
        <w:pStyle w:val="Bibliography"/>
        <w:spacing w:line="480" w:lineRule="auto"/>
        <w:rPr>
          <w:rFonts w:ascii="Arial" w:hAnsi="Arial" w:cs="Arial"/>
          <w:noProof/>
          <w:sz w:val="24"/>
          <w:szCs w:val="24"/>
          <w:lang w:val="en-US"/>
        </w:rPr>
      </w:pPr>
      <w:r w:rsidRPr="005D52DB">
        <w:rPr>
          <w:rFonts w:ascii="Arial" w:hAnsi="Arial" w:cs="Arial"/>
          <w:noProof/>
          <w:sz w:val="24"/>
          <w:szCs w:val="24"/>
          <w:lang w:val="en-US"/>
        </w:rPr>
        <w:t xml:space="preserve">Williams, G., 1955. The Definition of Crime. </w:t>
      </w:r>
      <w:r w:rsidRPr="005D52DB">
        <w:rPr>
          <w:rFonts w:ascii="Arial" w:hAnsi="Arial" w:cs="Arial"/>
          <w:i/>
          <w:iCs/>
          <w:noProof/>
          <w:sz w:val="24"/>
          <w:szCs w:val="24"/>
          <w:lang w:val="en-US"/>
        </w:rPr>
        <w:t xml:space="preserve">Oxford Journal of Legal Studies, </w:t>
      </w:r>
      <w:r w:rsidRPr="005D52DB">
        <w:rPr>
          <w:rFonts w:ascii="Arial" w:hAnsi="Arial" w:cs="Arial"/>
          <w:noProof/>
          <w:sz w:val="24"/>
          <w:szCs w:val="24"/>
          <w:lang w:val="en-US"/>
        </w:rPr>
        <w:t>p. Oxford University Press.</w:t>
      </w:r>
    </w:p>
    <w:p w14:paraId="1B60FB73" w14:textId="77777777" w:rsidR="005D52DB" w:rsidRPr="00C96825" w:rsidRDefault="005D52DB" w:rsidP="00C96825">
      <w:pPr>
        <w:rPr>
          <w:rFonts w:ascii="Times New Roman" w:hAnsi="Times New Roman" w:cs="Times New Roman"/>
          <w:sz w:val="24"/>
          <w:szCs w:val="24"/>
          <w:lang w:val="en-US"/>
        </w:rPr>
      </w:pPr>
    </w:p>
    <w:sectPr w:rsidR="005D52DB" w:rsidRPr="00C968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088E81" w14:textId="77777777" w:rsidR="001E2C86" w:rsidRDefault="001E2C86" w:rsidP="00DA096D">
      <w:pPr>
        <w:spacing w:after="0" w:line="240" w:lineRule="auto"/>
      </w:pPr>
      <w:r>
        <w:separator/>
      </w:r>
    </w:p>
  </w:endnote>
  <w:endnote w:type="continuationSeparator" w:id="0">
    <w:p w14:paraId="4356E948" w14:textId="77777777" w:rsidR="001E2C86" w:rsidRDefault="001E2C86" w:rsidP="00DA09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50143D" w14:textId="77777777" w:rsidR="001E2C86" w:rsidRDefault="001E2C86" w:rsidP="00DA096D">
      <w:pPr>
        <w:spacing w:after="0" w:line="240" w:lineRule="auto"/>
      </w:pPr>
      <w:r>
        <w:separator/>
      </w:r>
    </w:p>
  </w:footnote>
  <w:footnote w:type="continuationSeparator" w:id="0">
    <w:p w14:paraId="50FD3033" w14:textId="77777777" w:rsidR="001E2C86" w:rsidRDefault="001E2C86" w:rsidP="00DA09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621BEC"/>
    <w:multiLevelType w:val="hybridMultilevel"/>
    <w:tmpl w:val="A3C4056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8D9"/>
    <w:rsid w:val="00014674"/>
    <w:rsid w:val="000B3072"/>
    <w:rsid w:val="0013292D"/>
    <w:rsid w:val="00177974"/>
    <w:rsid w:val="001E2C86"/>
    <w:rsid w:val="002106A6"/>
    <w:rsid w:val="00233C20"/>
    <w:rsid w:val="0023704F"/>
    <w:rsid w:val="0027298F"/>
    <w:rsid w:val="003047B8"/>
    <w:rsid w:val="00315D32"/>
    <w:rsid w:val="00336DA3"/>
    <w:rsid w:val="00353586"/>
    <w:rsid w:val="00392591"/>
    <w:rsid w:val="003A340F"/>
    <w:rsid w:val="003C63E2"/>
    <w:rsid w:val="003E0C59"/>
    <w:rsid w:val="0042051F"/>
    <w:rsid w:val="00423B7D"/>
    <w:rsid w:val="0046463B"/>
    <w:rsid w:val="004C118F"/>
    <w:rsid w:val="005435DE"/>
    <w:rsid w:val="00566AD4"/>
    <w:rsid w:val="005B13D5"/>
    <w:rsid w:val="005B4507"/>
    <w:rsid w:val="005D52DB"/>
    <w:rsid w:val="005E2363"/>
    <w:rsid w:val="006046D6"/>
    <w:rsid w:val="00646C96"/>
    <w:rsid w:val="00694B65"/>
    <w:rsid w:val="006B4E20"/>
    <w:rsid w:val="006C3350"/>
    <w:rsid w:val="006E58D9"/>
    <w:rsid w:val="00735BA4"/>
    <w:rsid w:val="007B3C53"/>
    <w:rsid w:val="007D3D9A"/>
    <w:rsid w:val="00810FCA"/>
    <w:rsid w:val="00823C5D"/>
    <w:rsid w:val="008404ED"/>
    <w:rsid w:val="00907B39"/>
    <w:rsid w:val="0098318E"/>
    <w:rsid w:val="00985CC0"/>
    <w:rsid w:val="00990011"/>
    <w:rsid w:val="009B7CC6"/>
    <w:rsid w:val="009D64B0"/>
    <w:rsid w:val="009E6FBC"/>
    <w:rsid w:val="009F0E76"/>
    <w:rsid w:val="00A55B52"/>
    <w:rsid w:val="00A643A2"/>
    <w:rsid w:val="00A76FAC"/>
    <w:rsid w:val="00A80CDC"/>
    <w:rsid w:val="00A97B6B"/>
    <w:rsid w:val="00B55FBE"/>
    <w:rsid w:val="00B717F9"/>
    <w:rsid w:val="00B92704"/>
    <w:rsid w:val="00C35CA5"/>
    <w:rsid w:val="00C96825"/>
    <w:rsid w:val="00D44CA6"/>
    <w:rsid w:val="00D50A60"/>
    <w:rsid w:val="00D546F2"/>
    <w:rsid w:val="00D6197D"/>
    <w:rsid w:val="00D84447"/>
    <w:rsid w:val="00D90A3F"/>
    <w:rsid w:val="00D90DB5"/>
    <w:rsid w:val="00D93B10"/>
    <w:rsid w:val="00D96B03"/>
    <w:rsid w:val="00DA096D"/>
    <w:rsid w:val="00DB4E91"/>
    <w:rsid w:val="00E2671F"/>
    <w:rsid w:val="00E73868"/>
    <w:rsid w:val="00EF3178"/>
    <w:rsid w:val="00F30677"/>
    <w:rsid w:val="00F61A92"/>
    <w:rsid w:val="00FA4F4E"/>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DDDA9"/>
  <w15:chartTrackingRefBased/>
  <w15:docId w15:val="{DFBC5EF6-B3E2-4B67-BE45-CE737F9A0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5CA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E58D9"/>
    <w:rPr>
      <w:color w:val="0000FF"/>
      <w:u w:val="single"/>
    </w:rPr>
  </w:style>
  <w:style w:type="paragraph" w:styleId="ListParagraph">
    <w:name w:val="List Paragraph"/>
    <w:basedOn w:val="Normal"/>
    <w:uiPriority w:val="34"/>
    <w:qFormat/>
    <w:rsid w:val="00D96B03"/>
    <w:pPr>
      <w:ind w:left="720"/>
      <w:contextualSpacing/>
    </w:pPr>
  </w:style>
  <w:style w:type="character" w:customStyle="1" w:styleId="Heading1Char">
    <w:name w:val="Heading 1 Char"/>
    <w:basedOn w:val="DefaultParagraphFont"/>
    <w:link w:val="Heading1"/>
    <w:uiPriority w:val="9"/>
    <w:rsid w:val="00C35CA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35CA5"/>
  </w:style>
  <w:style w:type="paragraph" w:styleId="Header">
    <w:name w:val="header"/>
    <w:basedOn w:val="Normal"/>
    <w:link w:val="HeaderChar"/>
    <w:uiPriority w:val="99"/>
    <w:unhideWhenUsed/>
    <w:rsid w:val="00DA09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96D"/>
  </w:style>
  <w:style w:type="paragraph" w:styleId="Footer">
    <w:name w:val="footer"/>
    <w:basedOn w:val="Normal"/>
    <w:link w:val="FooterChar"/>
    <w:uiPriority w:val="99"/>
    <w:unhideWhenUsed/>
    <w:rsid w:val="00DA09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96D"/>
  </w:style>
  <w:style w:type="character" w:styleId="Strong">
    <w:name w:val="Strong"/>
    <w:basedOn w:val="DefaultParagraphFont"/>
    <w:uiPriority w:val="22"/>
    <w:qFormat/>
    <w:rsid w:val="00DB4E91"/>
    <w:rPr>
      <w:b/>
      <w:bCs/>
    </w:rPr>
  </w:style>
  <w:style w:type="paragraph" w:styleId="NoSpacing">
    <w:name w:val="No Spacing"/>
    <w:uiPriority w:val="1"/>
    <w:qFormat/>
    <w:rsid w:val="00646C96"/>
    <w:pPr>
      <w:spacing w:after="0" w:line="240" w:lineRule="auto"/>
    </w:pPr>
  </w:style>
  <w:style w:type="paragraph" w:styleId="Title">
    <w:name w:val="Title"/>
    <w:basedOn w:val="Normal"/>
    <w:next w:val="Normal"/>
    <w:link w:val="TitleChar"/>
    <w:uiPriority w:val="10"/>
    <w:qFormat/>
    <w:rsid w:val="00646C9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C96"/>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37845">
      <w:bodyDiv w:val="1"/>
      <w:marLeft w:val="0"/>
      <w:marRight w:val="0"/>
      <w:marTop w:val="0"/>
      <w:marBottom w:val="0"/>
      <w:divBdr>
        <w:top w:val="none" w:sz="0" w:space="0" w:color="auto"/>
        <w:left w:val="none" w:sz="0" w:space="0" w:color="auto"/>
        <w:bottom w:val="none" w:sz="0" w:space="0" w:color="auto"/>
        <w:right w:val="none" w:sz="0" w:space="0" w:color="auto"/>
      </w:divBdr>
    </w:div>
    <w:div w:id="141892065">
      <w:bodyDiv w:val="1"/>
      <w:marLeft w:val="0"/>
      <w:marRight w:val="0"/>
      <w:marTop w:val="0"/>
      <w:marBottom w:val="0"/>
      <w:divBdr>
        <w:top w:val="none" w:sz="0" w:space="0" w:color="auto"/>
        <w:left w:val="none" w:sz="0" w:space="0" w:color="auto"/>
        <w:bottom w:val="none" w:sz="0" w:space="0" w:color="auto"/>
        <w:right w:val="none" w:sz="0" w:space="0" w:color="auto"/>
      </w:divBdr>
    </w:div>
    <w:div w:id="331180140">
      <w:bodyDiv w:val="1"/>
      <w:marLeft w:val="0"/>
      <w:marRight w:val="0"/>
      <w:marTop w:val="0"/>
      <w:marBottom w:val="0"/>
      <w:divBdr>
        <w:top w:val="none" w:sz="0" w:space="0" w:color="auto"/>
        <w:left w:val="none" w:sz="0" w:space="0" w:color="auto"/>
        <w:bottom w:val="none" w:sz="0" w:space="0" w:color="auto"/>
        <w:right w:val="none" w:sz="0" w:space="0" w:color="auto"/>
      </w:divBdr>
    </w:div>
    <w:div w:id="369498372">
      <w:bodyDiv w:val="1"/>
      <w:marLeft w:val="0"/>
      <w:marRight w:val="0"/>
      <w:marTop w:val="0"/>
      <w:marBottom w:val="0"/>
      <w:divBdr>
        <w:top w:val="none" w:sz="0" w:space="0" w:color="auto"/>
        <w:left w:val="none" w:sz="0" w:space="0" w:color="auto"/>
        <w:bottom w:val="none" w:sz="0" w:space="0" w:color="auto"/>
        <w:right w:val="none" w:sz="0" w:space="0" w:color="auto"/>
      </w:divBdr>
    </w:div>
    <w:div w:id="410348928">
      <w:bodyDiv w:val="1"/>
      <w:marLeft w:val="0"/>
      <w:marRight w:val="0"/>
      <w:marTop w:val="0"/>
      <w:marBottom w:val="0"/>
      <w:divBdr>
        <w:top w:val="none" w:sz="0" w:space="0" w:color="auto"/>
        <w:left w:val="none" w:sz="0" w:space="0" w:color="auto"/>
        <w:bottom w:val="none" w:sz="0" w:space="0" w:color="auto"/>
        <w:right w:val="none" w:sz="0" w:space="0" w:color="auto"/>
      </w:divBdr>
    </w:div>
    <w:div w:id="612174981">
      <w:bodyDiv w:val="1"/>
      <w:marLeft w:val="0"/>
      <w:marRight w:val="0"/>
      <w:marTop w:val="0"/>
      <w:marBottom w:val="0"/>
      <w:divBdr>
        <w:top w:val="none" w:sz="0" w:space="0" w:color="auto"/>
        <w:left w:val="none" w:sz="0" w:space="0" w:color="auto"/>
        <w:bottom w:val="none" w:sz="0" w:space="0" w:color="auto"/>
        <w:right w:val="none" w:sz="0" w:space="0" w:color="auto"/>
      </w:divBdr>
    </w:div>
    <w:div w:id="806434416">
      <w:bodyDiv w:val="1"/>
      <w:marLeft w:val="0"/>
      <w:marRight w:val="0"/>
      <w:marTop w:val="0"/>
      <w:marBottom w:val="0"/>
      <w:divBdr>
        <w:top w:val="none" w:sz="0" w:space="0" w:color="auto"/>
        <w:left w:val="none" w:sz="0" w:space="0" w:color="auto"/>
        <w:bottom w:val="none" w:sz="0" w:space="0" w:color="auto"/>
        <w:right w:val="none" w:sz="0" w:space="0" w:color="auto"/>
      </w:divBdr>
    </w:div>
    <w:div w:id="882910495">
      <w:bodyDiv w:val="1"/>
      <w:marLeft w:val="0"/>
      <w:marRight w:val="0"/>
      <w:marTop w:val="0"/>
      <w:marBottom w:val="0"/>
      <w:divBdr>
        <w:top w:val="none" w:sz="0" w:space="0" w:color="auto"/>
        <w:left w:val="none" w:sz="0" w:space="0" w:color="auto"/>
        <w:bottom w:val="none" w:sz="0" w:space="0" w:color="auto"/>
        <w:right w:val="none" w:sz="0" w:space="0" w:color="auto"/>
      </w:divBdr>
    </w:div>
    <w:div w:id="885528608">
      <w:bodyDiv w:val="1"/>
      <w:marLeft w:val="0"/>
      <w:marRight w:val="0"/>
      <w:marTop w:val="0"/>
      <w:marBottom w:val="0"/>
      <w:divBdr>
        <w:top w:val="none" w:sz="0" w:space="0" w:color="auto"/>
        <w:left w:val="none" w:sz="0" w:space="0" w:color="auto"/>
        <w:bottom w:val="none" w:sz="0" w:space="0" w:color="auto"/>
        <w:right w:val="none" w:sz="0" w:space="0" w:color="auto"/>
      </w:divBdr>
    </w:div>
    <w:div w:id="960962764">
      <w:bodyDiv w:val="1"/>
      <w:marLeft w:val="0"/>
      <w:marRight w:val="0"/>
      <w:marTop w:val="0"/>
      <w:marBottom w:val="0"/>
      <w:divBdr>
        <w:top w:val="none" w:sz="0" w:space="0" w:color="auto"/>
        <w:left w:val="none" w:sz="0" w:space="0" w:color="auto"/>
        <w:bottom w:val="none" w:sz="0" w:space="0" w:color="auto"/>
        <w:right w:val="none" w:sz="0" w:space="0" w:color="auto"/>
      </w:divBdr>
    </w:div>
    <w:div w:id="1016466398">
      <w:bodyDiv w:val="1"/>
      <w:marLeft w:val="0"/>
      <w:marRight w:val="0"/>
      <w:marTop w:val="0"/>
      <w:marBottom w:val="0"/>
      <w:divBdr>
        <w:top w:val="none" w:sz="0" w:space="0" w:color="auto"/>
        <w:left w:val="none" w:sz="0" w:space="0" w:color="auto"/>
        <w:bottom w:val="none" w:sz="0" w:space="0" w:color="auto"/>
        <w:right w:val="none" w:sz="0" w:space="0" w:color="auto"/>
      </w:divBdr>
    </w:div>
    <w:div w:id="1220240233">
      <w:bodyDiv w:val="1"/>
      <w:marLeft w:val="0"/>
      <w:marRight w:val="0"/>
      <w:marTop w:val="0"/>
      <w:marBottom w:val="0"/>
      <w:divBdr>
        <w:top w:val="none" w:sz="0" w:space="0" w:color="auto"/>
        <w:left w:val="none" w:sz="0" w:space="0" w:color="auto"/>
        <w:bottom w:val="none" w:sz="0" w:space="0" w:color="auto"/>
        <w:right w:val="none" w:sz="0" w:space="0" w:color="auto"/>
      </w:divBdr>
    </w:div>
    <w:div w:id="1259025108">
      <w:bodyDiv w:val="1"/>
      <w:marLeft w:val="0"/>
      <w:marRight w:val="0"/>
      <w:marTop w:val="0"/>
      <w:marBottom w:val="0"/>
      <w:divBdr>
        <w:top w:val="none" w:sz="0" w:space="0" w:color="auto"/>
        <w:left w:val="none" w:sz="0" w:space="0" w:color="auto"/>
        <w:bottom w:val="none" w:sz="0" w:space="0" w:color="auto"/>
        <w:right w:val="none" w:sz="0" w:space="0" w:color="auto"/>
      </w:divBdr>
    </w:div>
    <w:div w:id="1371415226">
      <w:bodyDiv w:val="1"/>
      <w:marLeft w:val="0"/>
      <w:marRight w:val="0"/>
      <w:marTop w:val="0"/>
      <w:marBottom w:val="0"/>
      <w:divBdr>
        <w:top w:val="none" w:sz="0" w:space="0" w:color="auto"/>
        <w:left w:val="none" w:sz="0" w:space="0" w:color="auto"/>
        <w:bottom w:val="none" w:sz="0" w:space="0" w:color="auto"/>
        <w:right w:val="none" w:sz="0" w:space="0" w:color="auto"/>
      </w:divBdr>
    </w:div>
    <w:div w:id="1531840808">
      <w:bodyDiv w:val="1"/>
      <w:marLeft w:val="0"/>
      <w:marRight w:val="0"/>
      <w:marTop w:val="0"/>
      <w:marBottom w:val="0"/>
      <w:divBdr>
        <w:top w:val="none" w:sz="0" w:space="0" w:color="auto"/>
        <w:left w:val="none" w:sz="0" w:space="0" w:color="auto"/>
        <w:bottom w:val="none" w:sz="0" w:space="0" w:color="auto"/>
        <w:right w:val="none" w:sz="0" w:space="0" w:color="auto"/>
      </w:divBdr>
    </w:div>
    <w:div w:id="1737243973">
      <w:bodyDiv w:val="1"/>
      <w:marLeft w:val="0"/>
      <w:marRight w:val="0"/>
      <w:marTop w:val="0"/>
      <w:marBottom w:val="0"/>
      <w:divBdr>
        <w:top w:val="none" w:sz="0" w:space="0" w:color="auto"/>
        <w:left w:val="none" w:sz="0" w:space="0" w:color="auto"/>
        <w:bottom w:val="none" w:sz="0" w:space="0" w:color="auto"/>
        <w:right w:val="none" w:sz="0" w:space="0" w:color="auto"/>
      </w:divBdr>
    </w:div>
    <w:div w:id="1787456533">
      <w:bodyDiv w:val="1"/>
      <w:marLeft w:val="0"/>
      <w:marRight w:val="0"/>
      <w:marTop w:val="0"/>
      <w:marBottom w:val="0"/>
      <w:divBdr>
        <w:top w:val="none" w:sz="0" w:space="0" w:color="auto"/>
        <w:left w:val="none" w:sz="0" w:space="0" w:color="auto"/>
        <w:bottom w:val="none" w:sz="0" w:space="0" w:color="auto"/>
        <w:right w:val="none" w:sz="0" w:space="0" w:color="auto"/>
      </w:divBdr>
    </w:div>
    <w:div w:id="1792239484">
      <w:bodyDiv w:val="1"/>
      <w:marLeft w:val="0"/>
      <w:marRight w:val="0"/>
      <w:marTop w:val="0"/>
      <w:marBottom w:val="0"/>
      <w:divBdr>
        <w:top w:val="none" w:sz="0" w:space="0" w:color="auto"/>
        <w:left w:val="none" w:sz="0" w:space="0" w:color="auto"/>
        <w:bottom w:val="none" w:sz="0" w:space="0" w:color="auto"/>
        <w:right w:val="none" w:sz="0" w:space="0" w:color="auto"/>
      </w:divBdr>
    </w:div>
    <w:div w:id="1828588277">
      <w:bodyDiv w:val="1"/>
      <w:marLeft w:val="0"/>
      <w:marRight w:val="0"/>
      <w:marTop w:val="0"/>
      <w:marBottom w:val="0"/>
      <w:divBdr>
        <w:top w:val="none" w:sz="0" w:space="0" w:color="auto"/>
        <w:left w:val="none" w:sz="0" w:space="0" w:color="auto"/>
        <w:bottom w:val="none" w:sz="0" w:space="0" w:color="auto"/>
        <w:right w:val="none" w:sz="0" w:space="0" w:color="auto"/>
      </w:divBdr>
    </w:div>
    <w:div w:id="1883788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Pet08</b:Tag>
    <b:SourceType>Book</b:SourceType>
    <b:Guid>{9802F70C-B810-46F1-AE80-25F8049CBE82}</b:Guid>
    <b:Title>The New Oxford Companion to Law</b:Title>
    <b:Year>2008</b:Year>
    <b:Publisher>Oxford University Press</b:Publisher>
    <b:Author>
      <b:Author>
        <b:NameList>
          <b:Person>
            <b:Last>Cane</b:Last>
            <b:First>Peter</b:First>
          </b:Person>
          <b:Person>
            <b:Last>Conaghan</b:Last>
            <b:First>Joanne</b:First>
          </b:Person>
        </b:NameList>
      </b:Author>
    </b:Author>
    <b:RefOrder>1</b:RefOrder>
  </b:Source>
  <b:Source>
    <b:Tag>Gla55</b:Tag>
    <b:SourceType>JournalArticle</b:SourceType>
    <b:Guid>{A74DC54F-836B-4FCA-BC94-5434ACC2EC05}</b:Guid>
    <b:Title>The Definition of Crime</b:Title>
    <b:Year>1955</b:Year>
    <b:Author>
      <b:Author>
        <b:NameList>
          <b:Person>
            <b:Last>Williams</b:Last>
            <b:First>Glanville</b:First>
          </b:Person>
        </b:NameList>
      </b:Author>
    </b:Author>
    <b:JournalName>Oxford Journal of Legal Studies</b:JournalName>
    <b:Pages>Oxford University Press</b:Pages>
    <b:RefOrder>2</b:RefOrder>
  </b:Source>
  <b:Source>
    <b:Tag>Nic16</b:Tag>
    <b:SourceType>Book</b:SourceType>
    <b:Guid>{410504B0-4B8E-45EF-B297-178E14AD6D7F}</b:Guid>
    <b:Title>Criminal Law</b:Title>
    <b:Year>2016</b:Year>
    <b:Author>
      <b:Author>
        <b:NameList>
          <b:Person>
            <b:Last>Padfied</b:Last>
            <b:First>Nicola</b:First>
          </b:Person>
        </b:NameList>
      </b:Author>
    </b:Author>
    <b:City>Glasgow</b:City>
    <b:Publisher>Bell &amp; Bain Ltd</b:Publisher>
    <b:RefOrder>3</b:RefOrder>
  </b:Source>
  <b:Source>
    <b:Tag>Jon20</b:Tag>
    <b:SourceType>Book</b:SourceType>
    <b:Guid>{0D6483A3-FAA3-4D56-97A1-DA075B9C17EA}</b:Guid>
    <b:Author>
      <b:Author>
        <b:NameList>
          <b:Person>
            <b:Last>Herring</b:Last>
            <b:First>Jonathan</b:First>
          </b:Person>
        </b:NameList>
      </b:Author>
    </b:Author>
    <b:Title>Criminal Law: Text, Cases and Materials</b:Title>
    <b:Year>2020</b:Year>
    <b:Publisher>Oxford University Press</b:Publisher>
    <b:RefOrder>4</b:RefOrder>
  </b:Source>
  <b:Source>
    <b:Tag>Bay13</b:Tag>
    <b:SourceType>JournalArticle</b:SourceType>
    <b:Guid>{C9ECDD15-D596-4C1B-AFFB-6B2CAFFEC119}</b:Guid>
    <b:Title>Omission: when does failing to act amount to a crime?</b:Title>
    <b:Year>2013</b:Year>
    <b:Author>
      <b:Author>
        <b:NameList>
          <b:Person>
            <b:Last>Bayliss</b:Last>
            <b:First>Giles</b:First>
          </b:Person>
        </b:NameList>
      </b:Author>
    </b:Author>
    <b:JournalName>A-level Law Review</b:JournalName>
    <b:RefOrder>5</b:RefOrder>
  </b:Source>
</b:Sources>
</file>

<file path=customXml/itemProps1.xml><?xml version="1.0" encoding="utf-8"?>
<ds:datastoreItem xmlns:ds="http://schemas.openxmlformats.org/officeDocument/2006/customXml" ds:itemID="{79572D05-4128-406A-9A47-C4C104660FA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1301</Words>
  <Characters>7418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Portia Boateng</cp:lastModifiedBy>
  <cp:revision>2</cp:revision>
  <dcterms:created xsi:type="dcterms:W3CDTF">2022-10-26T12:24:00Z</dcterms:created>
  <dcterms:modified xsi:type="dcterms:W3CDTF">2022-10-26T12:24:00Z</dcterms:modified>
</cp:coreProperties>
</file>