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5844E" w14:textId="5B689D28" w:rsidR="004D4CCC" w:rsidRPr="00F7033E" w:rsidRDefault="004D4CCC" w:rsidP="46BFDEC1">
      <w:pPr>
        <w:spacing w:line="360" w:lineRule="auto"/>
        <w:rPr>
          <w:rFonts w:ascii="Agency FB" w:hAnsi="Agency FB"/>
          <w:sz w:val="36"/>
          <w:szCs w:val="36"/>
        </w:rPr>
      </w:pPr>
      <w:r w:rsidRPr="46BFDEC1">
        <w:rPr>
          <w:rFonts w:ascii="Agency FB" w:hAnsi="Agency FB"/>
          <w:sz w:val="36"/>
          <w:szCs w:val="36"/>
        </w:rPr>
        <w:t xml:space="preserve">Report </w:t>
      </w:r>
      <w:r w:rsidR="59F9EF9E" w:rsidRPr="46BFDEC1">
        <w:rPr>
          <w:rFonts w:ascii="Agency FB" w:hAnsi="Agency FB"/>
          <w:sz w:val="36"/>
          <w:szCs w:val="36"/>
        </w:rPr>
        <w:t>on Google Organisational Culture</w:t>
      </w:r>
    </w:p>
    <w:p w14:paraId="279DF579" w14:textId="241808DF" w:rsidR="004D4CCC" w:rsidRPr="00F7033E" w:rsidRDefault="004D4CCC" w:rsidP="00A64AC6">
      <w:pPr>
        <w:spacing w:line="360" w:lineRule="auto"/>
        <w:rPr>
          <w:rFonts w:ascii="Agency FB" w:hAnsi="Agency FB"/>
          <w:sz w:val="36"/>
          <w:szCs w:val="36"/>
        </w:rPr>
      </w:pPr>
      <w:r w:rsidRPr="46BFDEC1">
        <w:rPr>
          <w:rFonts w:ascii="Agency FB" w:hAnsi="Agency FB"/>
          <w:sz w:val="36"/>
          <w:szCs w:val="36"/>
        </w:rPr>
        <w:t>By</w:t>
      </w:r>
    </w:p>
    <w:p w14:paraId="347ABBA9" w14:textId="1E6800B9" w:rsidR="004D4CCC" w:rsidRPr="00F7033E" w:rsidRDefault="004D4CCC" w:rsidP="00A64AC6">
      <w:pPr>
        <w:spacing w:line="360" w:lineRule="auto"/>
        <w:rPr>
          <w:rFonts w:ascii="Agency FB" w:hAnsi="Agency FB"/>
          <w:sz w:val="36"/>
          <w:szCs w:val="36"/>
        </w:rPr>
      </w:pPr>
      <w:r w:rsidRPr="00F7033E">
        <w:rPr>
          <w:rFonts w:ascii="Agency FB" w:hAnsi="Agency FB"/>
          <w:sz w:val="36"/>
          <w:szCs w:val="36"/>
        </w:rPr>
        <w:t>Student Name:</w:t>
      </w:r>
      <w:r w:rsidR="001C003F">
        <w:rPr>
          <w:rFonts w:ascii="Agency FB" w:hAnsi="Agency FB"/>
          <w:sz w:val="36"/>
          <w:szCs w:val="36"/>
        </w:rPr>
        <w:t xml:space="preserve"> Pavlina </w:t>
      </w:r>
      <w:proofErr w:type="spellStart"/>
      <w:r w:rsidR="001C003F">
        <w:rPr>
          <w:rFonts w:ascii="Agency FB" w:hAnsi="Agency FB"/>
          <w:sz w:val="36"/>
          <w:szCs w:val="36"/>
        </w:rPr>
        <w:t>Petkova</w:t>
      </w:r>
      <w:proofErr w:type="spellEnd"/>
      <w:r w:rsidR="001C003F">
        <w:rPr>
          <w:rFonts w:ascii="Agency FB" w:hAnsi="Agency FB"/>
          <w:sz w:val="36"/>
          <w:szCs w:val="36"/>
        </w:rPr>
        <w:t xml:space="preserve"> Pavlova</w:t>
      </w:r>
    </w:p>
    <w:p w14:paraId="2A33EA23" w14:textId="20DD1F58" w:rsidR="004D4CCC" w:rsidRPr="00F7033E" w:rsidRDefault="004D4CCC" w:rsidP="00A64AC6">
      <w:pPr>
        <w:spacing w:line="360" w:lineRule="auto"/>
        <w:rPr>
          <w:rFonts w:ascii="Agency FB" w:hAnsi="Agency FB"/>
          <w:sz w:val="36"/>
          <w:szCs w:val="36"/>
        </w:rPr>
      </w:pPr>
      <w:r w:rsidRPr="00F7033E">
        <w:rPr>
          <w:rFonts w:ascii="Agency FB" w:hAnsi="Agency FB"/>
          <w:sz w:val="36"/>
          <w:szCs w:val="36"/>
        </w:rPr>
        <w:t>Student Number:</w:t>
      </w:r>
      <w:r w:rsidR="001C003F">
        <w:rPr>
          <w:rFonts w:ascii="Agency FB" w:hAnsi="Agency FB"/>
          <w:sz w:val="36"/>
          <w:szCs w:val="36"/>
        </w:rPr>
        <w:t>2133271</w:t>
      </w:r>
    </w:p>
    <w:p w14:paraId="29854079" w14:textId="798F6E46" w:rsidR="004D4CCC" w:rsidRPr="00F7033E" w:rsidRDefault="002025B6" w:rsidP="00A64AC6">
      <w:pPr>
        <w:spacing w:line="360" w:lineRule="auto"/>
        <w:rPr>
          <w:rFonts w:ascii="Agency FB" w:hAnsi="Agency FB"/>
          <w:sz w:val="36"/>
          <w:szCs w:val="36"/>
        </w:rPr>
      </w:pPr>
      <w:r w:rsidRPr="00F7033E">
        <w:rPr>
          <w:rFonts w:ascii="Agency FB" w:hAnsi="Agency FB"/>
          <w:sz w:val="36"/>
          <w:szCs w:val="36"/>
        </w:rPr>
        <w:t>Course:</w:t>
      </w:r>
      <w:r w:rsidR="00D013EF" w:rsidRPr="00F7033E">
        <w:rPr>
          <w:rFonts w:ascii="Agency FB" w:hAnsi="Agency FB"/>
          <w:sz w:val="36"/>
          <w:szCs w:val="36"/>
        </w:rPr>
        <w:t xml:space="preserve"> BA Leadership and Management</w:t>
      </w:r>
    </w:p>
    <w:p w14:paraId="5C5013E2" w14:textId="5C2CCC19" w:rsidR="002025B6" w:rsidRPr="00F7033E" w:rsidRDefault="002025B6" w:rsidP="0EC65AB6">
      <w:pPr>
        <w:pStyle w:val="Heading1"/>
        <w:spacing w:line="360" w:lineRule="auto"/>
        <w:rPr>
          <w:rFonts w:ascii="Agency FB" w:hAnsi="Agency FB"/>
          <w:color w:val="000000" w:themeColor="text1"/>
          <w:sz w:val="36"/>
          <w:szCs w:val="36"/>
        </w:rPr>
      </w:pPr>
      <w:bookmarkStart w:id="0" w:name="_Toc1271435306"/>
      <w:bookmarkStart w:id="1" w:name="_Toc488298654"/>
      <w:r w:rsidRPr="46BFDEC1">
        <w:rPr>
          <w:rFonts w:ascii="Agency FB" w:hAnsi="Agency FB"/>
          <w:color w:val="000000" w:themeColor="text1"/>
          <w:sz w:val="36"/>
          <w:szCs w:val="36"/>
        </w:rPr>
        <w:t>Module:</w:t>
      </w:r>
      <w:r w:rsidR="007D2C1C" w:rsidRPr="46BFDEC1">
        <w:rPr>
          <w:rFonts w:ascii="Agency FB" w:hAnsi="Agency FB"/>
          <w:color w:val="000000" w:themeColor="text1"/>
          <w:sz w:val="36"/>
          <w:szCs w:val="36"/>
        </w:rPr>
        <w:t xml:space="preserve"> </w:t>
      </w:r>
      <w:r w:rsidR="5AA7FFCD" w:rsidRPr="46BFDEC1">
        <w:rPr>
          <w:rFonts w:ascii="Agency FB" w:hAnsi="Agency FB"/>
          <w:color w:val="000000" w:themeColor="text1"/>
          <w:sz w:val="36"/>
          <w:szCs w:val="36"/>
        </w:rPr>
        <w:t>Workplace Culture and its impact on Organisational Efficiency</w:t>
      </w:r>
      <w:bookmarkEnd w:id="0"/>
      <w:bookmarkEnd w:id="1"/>
    </w:p>
    <w:p w14:paraId="725522A7" w14:textId="0BD53238" w:rsidR="002025B6" w:rsidRPr="00F7033E" w:rsidRDefault="002025B6" w:rsidP="00A64AC6">
      <w:pPr>
        <w:spacing w:line="360" w:lineRule="auto"/>
        <w:rPr>
          <w:rFonts w:ascii="Agency FB" w:hAnsi="Agency FB"/>
          <w:sz w:val="36"/>
          <w:szCs w:val="36"/>
        </w:rPr>
      </w:pPr>
      <w:r w:rsidRPr="0EC65AB6">
        <w:rPr>
          <w:rFonts w:ascii="Agency FB" w:hAnsi="Agency FB"/>
          <w:sz w:val="36"/>
          <w:szCs w:val="36"/>
        </w:rPr>
        <w:t>Module code:</w:t>
      </w:r>
      <w:r w:rsidR="007A254E" w:rsidRPr="0EC65AB6">
        <w:rPr>
          <w:rFonts w:ascii="Agency FB" w:hAnsi="Agency FB"/>
          <w:sz w:val="36"/>
          <w:szCs w:val="36"/>
        </w:rPr>
        <w:t xml:space="preserve"> BMSW510</w:t>
      </w:r>
      <w:r w:rsidR="21618CA4" w:rsidRPr="0EC65AB6">
        <w:rPr>
          <w:rFonts w:ascii="Agency FB" w:hAnsi="Agency FB"/>
          <w:sz w:val="36"/>
          <w:szCs w:val="36"/>
        </w:rPr>
        <w:t>5</w:t>
      </w:r>
      <w:r w:rsidR="007A254E" w:rsidRPr="0EC65AB6">
        <w:rPr>
          <w:rFonts w:ascii="Agency FB" w:hAnsi="Agency FB"/>
          <w:sz w:val="36"/>
          <w:szCs w:val="36"/>
        </w:rPr>
        <w:t>_BIRM</w:t>
      </w:r>
    </w:p>
    <w:p w14:paraId="63C7C9F6" w14:textId="58278767" w:rsidR="002025B6" w:rsidRPr="00F7033E" w:rsidRDefault="002025B6" w:rsidP="00A64AC6">
      <w:pPr>
        <w:spacing w:line="360" w:lineRule="auto"/>
        <w:rPr>
          <w:rFonts w:ascii="Agency FB" w:hAnsi="Agency FB"/>
          <w:sz w:val="36"/>
          <w:szCs w:val="36"/>
        </w:rPr>
      </w:pPr>
      <w:r w:rsidRPr="0EC65AB6">
        <w:rPr>
          <w:rFonts w:ascii="Agency FB" w:hAnsi="Agency FB"/>
          <w:sz w:val="36"/>
          <w:szCs w:val="36"/>
        </w:rPr>
        <w:t>Lecturer:</w:t>
      </w:r>
      <w:r w:rsidR="001C003F" w:rsidRPr="0EC65AB6">
        <w:rPr>
          <w:rFonts w:ascii="Agency FB" w:hAnsi="Agency FB"/>
          <w:sz w:val="36"/>
          <w:szCs w:val="36"/>
        </w:rPr>
        <w:t xml:space="preserve"> </w:t>
      </w:r>
      <w:proofErr w:type="spellStart"/>
      <w:r w:rsidR="4B5F469C" w:rsidRPr="0EC65AB6">
        <w:rPr>
          <w:rFonts w:ascii="Agency FB" w:hAnsi="Agency FB"/>
          <w:sz w:val="36"/>
          <w:szCs w:val="36"/>
        </w:rPr>
        <w:t>Adereme</w:t>
      </w:r>
      <w:proofErr w:type="spellEnd"/>
      <w:r w:rsidR="4B5F469C" w:rsidRPr="0EC65AB6">
        <w:rPr>
          <w:rFonts w:ascii="Agency FB" w:hAnsi="Agency FB"/>
          <w:sz w:val="36"/>
          <w:szCs w:val="36"/>
        </w:rPr>
        <w:t xml:space="preserve"> </w:t>
      </w:r>
      <w:proofErr w:type="spellStart"/>
      <w:r w:rsidR="4B5F469C" w:rsidRPr="0EC65AB6">
        <w:rPr>
          <w:rFonts w:ascii="Agency FB" w:hAnsi="Agency FB"/>
          <w:sz w:val="36"/>
          <w:szCs w:val="36"/>
        </w:rPr>
        <w:t>Ojebode</w:t>
      </w:r>
      <w:proofErr w:type="spellEnd"/>
    </w:p>
    <w:p w14:paraId="647197A1" w14:textId="1ACCCF6A"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 xml:space="preserve">UWTSD </w:t>
      </w:r>
    </w:p>
    <w:p w14:paraId="63291F28" w14:textId="5F930A1B"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Birmingham</w:t>
      </w:r>
    </w:p>
    <w:p w14:paraId="3FCB2FDE" w14:textId="77777777" w:rsidR="00C777CA" w:rsidRPr="00F7033E" w:rsidRDefault="00C777CA" w:rsidP="00A64AC6">
      <w:pPr>
        <w:spacing w:line="360" w:lineRule="auto"/>
        <w:rPr>
          <w:rFonts w:ascii="Agency FB" w:hAnsi="Agency FB"/>
          <w:sz w:val="36"/>
          <w:szCs w:val="36"/>
        </w:rPr>
      </w:pPr>
    </w:p>
    <w:p w14:paraId="7EBA211E" w14:textId="77777777" w:rsidR="00C777CA" w:rsidRPr="00F7033E" w:rsidRDefault="00C777CA" w:rsidP="00A64AC6">
      <w:pPr>
        <w:spacing w:line="360" w:lineRule="auto"/>
        <w:rPr>
          <w:rFonts w:ascii="Agency FB" w:hAnsi="Agency FB"/>
          <w:sz w:val="36"/>
          <w:szCs w:val="36"/>
        </w:rPr>
      </w:pPr>
    </w:p>
    <w:p w14:paraId="14423220" w14:textId="61ACE956" w:rsidR="00C777CA" w:rsidRDefault="00F7033E" w:rsidP="00A64AC6">
      <w:pPr>
        <w:spacing w:line="360" w:lineRule="auto"/>
      </w:pPr>
      <w:r>
        <w:rPr>
          <w:noProof/>
        </w:rPr>
        <w:drawing>
          <wp:inline distT="0" distB="0" distL="0" distR="0" wp14:anchorId="10DD3564" wp14:editId="741695C2">
            <wp:extent cx="3264152" cy="1454150"/>
            <wp:effectExtent l="152400" t="152400" r="355600" b="355600"/>
            <wp:docPr id="56219908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77463" cy="1460080"/>
                    </a:xfrm>
                    <a:prstGeom prst="rect">
                      <a:avLst/>
                    </a:prstGeom>
                    <a:ln>
                      <a:noFill/>
                    </a:ln>
                    <a:effectLst>
                      <a:outerShdw blurRad="292100" dist="139700" dir="2700000" algn="tl" rotWithShape="0">
                        <a:srgbClr val="333333">
                          <a:alpha val="65000"/>
                        </a:srgbClr>
                      </a:outerShdw>
                    </a:effectLst>
                  </pic:spPr>
                </pic:pic>
              </a:graphicData>
            </a:graphic>
          </wp:inline>
        </w:drawing>
      </w:r>
    </w:p>
    <w:p w14:paraId="76931C75" w14:textId="77777777" w:rsidR="00F7033E" w:rsidRDefault="00F7033E" w:rsidP="00A64AC6">
      <w:pPr>
        <w:spacing w:line="360" w:lineRule="auto"/>
      </w:pPr>
    </w:p>
    <w:p w14:paraId="655C46D4" w14:textId="51C8B6F0" w:rsidR="00F7033E" w:rsidRDefault="41A2CB38" w:rsidP="0EC65AB6">
      <w:pPr>
        <w:pStyle w:val="Heading2"/>
        <w:spacing w:line="360" w:lineRule="auto"/>
        <w:rPr>
          <w:rFonts w:ascii="Arial" w:hAnsi="Arial" w:cs="Arial"/>
          <w:color w:val="000000" w:themeColor="text1"/>
          <w:sz w:val="22"/>
          <w:szCs w:val="22"/>
        </w:rPr>
      </w:pPr>
      <w:bookmarkStart w:id="2" w:name="_Toc1939394838"/>
      <w:bookmarkStart w:id="3" w:name="_Toc869677811"/>
      <w:r w:rsidRPr="46BFDEC1">
        <w:rPr>
          <w:rFonts w:ascii="Arial" w:hAnsi="Arial" w:cs="Arial"/>
          <w:color w:val="000000" w:themeColor="text1"/>
          <w:sz w:val="22"/>
          <w:szCs w:val="22"/>
        </w:rPr>
        <w:lastRenderedPageBreak/>
        <w:t>Executive Summary</w:t>
      </w:r>
      <w:bookmarkEnd w:id="2"/>
      <w:bookmarkEnd w:id="3"/>
    </w:p>
    <w:p w14:paraId="338FBAB4" w14:textId="09B31FB3" w:rsidR="00F7033E" w:rsidRDefault="00F7033E" w:rsidP="0EC65AB6">
      <w:pPr>
        <w:spacing w:line="360" w:lineRule="auto"/>
      </w:pPr>
    </w:p>
    <w:p w14:paraId="781CB819" w14:textId="77777777" w:rsidR="00BA1A33" w:rsidRDefault="00BA1A33" w:rsidP="00A64AC6">
      <w:pPr>
        <w:spacing w:line="360" w:lineRule="auto"/>
      </w:pPr>
    </w:p>
    <w:p w14:paraId="059C427F" w14:textId="4D607158" w:rsidR="00BA1A33" w:rsidRDefault="67A8448E" w:rsidP="00A64AC6">
      <w:pPr>
        <w:spacing w:line="360" w:lineRule="auto"/>
      </w:pPr>
      <w:r>
        <w:t xml:space="preserve">This research offers a comprehensive examination of Google as a corporate entity, with a particular emphasis on its core values, ethos, and beliefs. Additionally, it provides recommendations with the objective of enhancing Google's performance and facilitating its future growth. </w:t>
      </w:r>
    </w:p>
    <w:p w14:paraId="535311CE" w14:textId="396D1D79" w:rsidR="00BA1A33" w:rsidRDefault="67A8448E" w:rsidP="46BFDEC1">
      <w:pPr>
        <w:spacing w:line="360" w:lineRule="auto"/>
      </w:pPr>
      <w:r>
        <w:t xml:space="preserve">This report additionally examines and </w:t>
      </w:r>
      <w:r w:rsidR="2E2ED2DE">
        <w:t>analyses</w:t>
      </w:r>
      <w:r>
        <w:t xml:space="preserve"> the extent to which Google fosters sustainability in its workplace. Additionally, it is imperative to include a comprehensive justification of the </w:t>
      </w:r>
      <w:r w:rsidR="2A85A275">
        <w:t>perspective</w:t>
      </w:r>
      <w:r>
        <w:t>, supported by relevant theoretical frameworks.</w:t>
      </w:r>
    </w:p>
    <w:p w14:paraId="65AAF4B1" w14:textId="77777777" w:rsidR="00BA1A33" w:rsidRDefault="00BA1A33" w:rsidP="00A64AC6">
      <w:pPr>
        <w:spacing w:line="360" w:lineRule="auto"/>
      </w:pPr>
    </w:p>
    <w:p w14:paraId="67A157DE" w14:textId="77777777" w:rsidR="00BA1A33" w:rsidRDefault="00BA1A33" w:rsidP="00A64AC6">
      <w:pPr>
        <w:spacing w:line="360" w:lineRule="auto"/>
      </w:pPr>
    </w:p>
    <w:p w14:paraId="38FD2DE8" w14:textId="77777777" w:rsidR="00BA1A33" w:rsidRDefault="00BA1A33" w:rsidP="00A64AC6">
      <w:pPr>
        <w:spacing w:line="360" w:lineRule="auto"/>
      </w:pPr>
    </w:p>
    <w:p w14:paraId="4A2662AC" w14:textId="77777777" w:rsidR="00BA1A33" w:rsidRDefault="00BA1A33" w:rsidP="00A64AC6">
      <w:pPr>
        <w:spacing w:line="360" w:lineRule="auto"/>
      </w:pPr>
    </w:p>
    <w:p w14:paraId="622A3F21" w14:textId="77777777" w:rsidR="00BA1A33" w:rsidRDefault="00BA1A33" w:rsidP="00A64AC6">
      <w:pPr>
        <w:spacing w:line="360" w:lineRule="auto"/>
      </w:pPr>
    </w:p>
    <w:p w14:paraId="5E0E57AA" w14:textId="77777777" w:rsidR="00BA1A33" w:rsidRDefault="00BA1A33" w:rsidP="00A64AC6">
      <w:pPr>
        <w:spacing w:line="360" w:lineRule="auto"/>
      </w:pPr>
    </w:p>
    <w:p w14:paraId="25703E8F" w14:textId="75F1BDEC" w:rsidR="0EC65AB6" w:rsidRDefault="0EC65AB6" w:rsidP="0EC65AB6">
      <w:pPr>
        <w:spacing w:line="360" w:lineRule="auto"/>
      </w:pPr>
    </w:p>
    <w:p w14:paraId="56D65962" w14:textId="4123190F" w:rsidR="0EC65AB6" w:rsidRDefault="0EC65AB6" w:rsidP="0EC65AB6">
      <w:pPr>
        <w:spacing w:line="360" w:lineRule="auto"/>
      </w:pPr>
    </w:p>
    <w:p w14:paraId="42BAC129" w14:textId="727A8860" w:rsidR="0EC65AB6" w:rsidRDefault="0EC65AB6" w:rsidP="0EC65AB6">
      <w:pPr>
        <w:spacing w:line="360" w:lineRule="auto"/>
      </w:pPr>
    </w:p>
    <w:p w14:paraId="4187A595" w14:textId="7F03CA1E" w:rsidR="0EC65AB6" w:rsidRDefault="0EC65AB6" w:rsidP="0EC65AB6">
      <w:pPr>
        <w:spacing w:line="360" w:lineRule="auto"/>
      </w:pPr>
    </w:p>
    <w:p w14:paraId="238677CA" w14:textId="14C4CE1E" w:rsidR="0EC65AB6" w:rsidRDefault="0EC65AB6" w:rsidP="0EC65AB6">
      <w:pPr>
        <w:spacing w:line="360" w:lineRule="auto"/>
      </w:pPr>
    </w:p>
    <w:p w14:paraId="485912EE" w14:textId="0EEC3BF9" w:rsidR="0EC65AB6" w:rsidRDefault="0EC65AB6" w:rsidP="0EC65AB6">
      <w:pPr>
        <w:spacing w:line="360" w:lineRule="auto"/>
      </w:pPr>
    </w:p>
    <w:p w14:paraId="30277533" w14:textId="1CD31D2B" w:rsidR="0EC65AB6" w:rsidRDefault="0EC65AB6" w:rsidP="0EC65AB6">
      <w:pPr>
        <w:spacing w:line="360" w:lineRule="auto"/>
      </w:pPr>
    </w:p>
    <w:p w14:paraId="591A2383" w14:textId="5B61A9DE" w:rsidR="0EC65AB6" w:rsidRDefault="0EC65AB6" w:rsidP="0EC65AB6">
      <w:pPr>
        <w:spacing w:line="360" w:lineRule="auto"/>
      </w:pPr>
    </w:p>
    <w:p w14:paraId="54E49C28" w14:textId="40ABD176" w:rsidR="0EC65AB6" w:rsidRDefault="0EC65AB6" w:rsidP="0EC65AB6">
      <w:pPr>
        <w:spacing w:line="360" w:lineRule="auto"/>
      </w:pPr>
    </w:p>
    <w:p w14:paraId="43F89DAE" w14:textId="1A7A9C20" w:rsidR="0EC65AB6" w:rsidRDefault="0EC65AB6" w:rsidP="0EC65AB6">
      <w:pPr>
        <w:spacing w:line="360" w:lineRule="auto"/>
      </w:pPr>
    </w:p>
    <w:p w14:paraId="600F7791" w14:textId="5109CC01" w:rsidR="0EC65AB6" w:rsidRDefault="0EC65AB6" w:rsidP="0EC65AB6">
      <w:pPr>
        <w:spacing w:line="360" w:lineRule="auto"/>
      </w:pPr>
    </w:p>
    <w:p w14:paraId="47B224D5" w14:textId="4A6B7278" w:rsidR="0EC65AB6" w:rsidRPr="00420247" w:rsidRDefault="0EC65AB6" w:rsidP="0EC65AB6">
      <w:pPr>
        <w:spacing w:line="360" w:lineRule="auto"/>
        <w:rPr>
          <w:sz w:val="28"/>
          <w:szCs w:val="28"/>
        </w:rPr>
      </w:pPr>
    </w:p>
    <w:p w14:paraId="4BE7298A" w14:textId="463D652E" w:rsidR="0EC65AB6" w:rsidRPr="00083CB9" w:rsidRDefault="00420247" w:rsidP="0EC65AB6">
      <w:pPr>
        <w:spacing w:line="360" w:lineRule="auto"/>
        <w:rPr>
          <w:sz w:val="36"/>
          <w:szCs w:val="36"/>
        </w:rPr>
      </w:pPr>
      <w:r w:rsidRPr="00083CB9">
        <w:rPr>
          <w:sz w:val="36"/>
          <w:szCs w:val="36"/>
        </w:rPr>
        <w:t>Table of content</w:t>
      </w:r>
    </w:p>
    <w:p w14:paraId="36B709D5" w14:textId="4D1C34CA" w:rsidR="00420247" w:rsidRDefault="00083CB9" w:rsidP="0EC65AB6">
      <w:pPr>
        <w:spacing w:line="360" w:lineRule="auto"/>
        <w:rPr>
          <w:sz w:val="32"/>
          <w:szCs w:val="32"/>
        </w:rPr>
      </w:pPr>
      <w:r w:rsidRPr="00083CB9">
        <w:rPr>
          <w:sz w:val="32"/>
          <w:szCs w:val="32"/>
        </w:rPr>
        <w:t>1.Introduction……………</w:t>
      </w:r>
      <w:r>
        <w:rPr>
          <w:sz w:val="32"/>
          <w:szCs w:val="32"/>
        </w:rPr>
        <w:t>………………….</w:t>
      </w:r>
      <w:r w:rsidRPr="00083CB9">
        <w:rPr>
          <w:sz w:val="32"/>
          <w:szCs w:val="32"/>
        </w:rPr>
        <w:t>4</w:t>
      </w:r>
    </w:p>
    <w:p w14:paraId="0A07E7F0" w14:textId="230128B5" w:rsidR="00083CB9" w:rsidRDefault="00083CB9" w:rsidP="0EC65AB6">
      <w:pPr>
        <w:spacing w:line="360" w:lineRule="auto"/>
        <w:rPr>
          <w:sz w:val="32"/>
          <w:szCs w:val="32"/>
        </w:rPr>
      </w:pPr>
      <w:r>
        <w:rPr>
          <w:sz w:val="32"/>
          <w:szCs w:val="32"/>
        </w:rPr>
        <w:t>2.Organisational culture ……………….4</w:t>
      </w:r>
    </w:p>
    <w:p w14:paraId="4B5048BD" w14:textId="1066DF49" w:rsidR="00083CB9" w:rsidRDefault="00083CB9" w:rsidP="0EC65AB6">
      <w:pPr>
        <w:spacing w:line="360" w:lineRule="auto"/>
        <w:rPr>
          <w:sz w:val="32"/>
          <w:szCs w:val="32"/>
        </w:rPr>
      </w:pPr>
      <w:r>
        <w:rPr>
          <w:sz w:val="32"/>
          <w:szCs w:val="32"/>
        </w:rPr>
        <w:t>3. Organisational ethos………………….5</w:t>
      </w:r>
    </w:p>
    <w:p w14:paraId="0A0211F6" w14:textId="4ED28FF1" w:rsidR="00083CB9" w:rsidRDefault="00083CB9" w:rsidP="0EC65AB6">
      <w:pPr>
        <w:spacing w:line="360" w:lineRule="auto"/>
        <w:rPr>
          <w:sz w:val="32"/>
          <w:szCs w:val="32"/>
        </w:rPr>
      </w:pPr>
      <w:r>
        <w:rPr>
          <w:sz w:val="32"/>
          <w:szCs w:val="32"/>
        </w:rPr>
        <w:t>4. Organisational values…………………6</w:t>
      </w:r>
    </w:p>
    <w:p w14:paraId="3897E4AD" w14:textId="62B98CA6" w:rsidR="00083CB9" w:rsidRDefault="00083CB9" w:rsidP="00083CB9">
      <w:pPr>
        <w:spacing w:line="360" w:lineRule="auto"/>
        <w:rPr>
          <w:rFonts w:ascii="Arial" w:eastAsia="Arial" w:hAnsi="Arial" w:cs="Arial"/>
          <w:color w:val="000000" w:themeColor="text1"/>
        </w:rPr>
      </w:pPr>
      <w:r>
        <w:rPr>
          <w:sz w:val="32"/>
          <w:szCs w:val="32"/>
        </w:rPr>
        <w:t>5.</w:t>
      </w:r>
      <w:r w:rsidRPr="00083CB9">
        <w:rPr>
          <w:rFonts w:ascii="Arial" w:eastAsia="Arial" w:hAnsi="Arial" w:cs="Arial"/>
          <w:color w:val="000000" w:themeColor="text1"/>
        </w:rPr>
        <w:t xml:space="preserve"> </w:t>
      </w:r>
      <w:r w:rsidRPr="46BFDEC1">
        <w:rPr>
          <w:rFonts w:ascii="Arial" w:eastAsia="Arial" w:hAnsi="Arial" w:cs="Arial"/>
          <w:color w:val="000000" w:themeColor="text1"/>
        </w:rPr>
        <w:t>Analysis of the fact that Google promotes sustainability within the workplace</w:t>
      </w:r>
      <w:r>
        <w:rPr>
          <w:rFonts w:ascii="Arial" w:eastAsia="Arial" w:hAnsi="Arial" w:cs="Arial"/>
          <w:color w:val="000000" w:themeColor="text1"/>
        </w:rPr>
        <w:t>…………….7</w:t>
      </w:r>
    </w:p>
    <w:p w14:paraId="516C69EB" w14:textId="0DAEB9E3" w:rsidR="00083CB9" w:rsidRDefault="00083CB9" w:rsidP="00083CB9">
      <w:pPr>
        <w:spacing w:line="360" w:lineRule="auto"/>
        <w:rPr>
          <w:rFonts w:ascii="Arial" w:eastAsia="Arial" w:hAnsi="Arial" w:cs="Arial"/>
          <w:b/>
          <w:bCs/>
          <w:color w:val="000000" w:themeColor="text1"/>
        </w:rPr>
      </w:pPr>
      <w:r>
        <w:rPr>
          <w:sz w:val="32"/>
          <w:szCs w:val="32"/>
        </w:rPr>
        <w:t>6.</w:t>
      </w:r>
      <w:r w:rsidRPr="00083CB9">
        <w:rPr>
          <w:rFonts w:ascii="Arial" w:eastAsia="Arial" w:hAnsi="Arial" w:cs="Arial"/>
          <w:b/>
          <w:bCs/>
          <w:color w:val="000000" w:themeColor="text1"/>
        </w:rPr>
        <w:t xml:space="preserve"> </w:t>
      </w:r>
      <w:proofErr w:type="spellStart"/>
      <w:r w:rsidRPr="00420247">
        <w:rPr>
          <w:rFonts w:ascii="Arial" w:eastAsia="Arial" w:hAnsi="Arial" w:cs="Arial"/>
          <w:b/>
          <w:bCs/>
          <w:color w:val="000000" w:themeColor="text1"/>
        </w:rPr>
        <w:t>Indefications</w:t>
      </w:r>
      <w:proofErr w:type="spellEnd"/>
      <w:r w:rsidRPr="00420247">
        <w:rPr>
          <w:rFonts w:ascii="Arial" w:eastAsia="Arial" w:hAnsi="Arial" w:cs="Arial"/>
          <w:b/>
          <w:bCs/>
          <w:color w:val="000000" w:themeColor="text1"/>
        </w:rPr>
        <w:t xml:space="preserve"> of areas of organisational improvements for Google’s culture</w:t>
      </w:r>
      <w:r>
        <w:rPr>
          <w:rFonts w:ascii="Arial" w:eastAsia="Arial" w:hAnsi="Arial" w:cs="Arial"/>
          <w:b/>
          <w:bCs/>
          <w:color w:val="000000" w:themeColor="text1"/>
        </w:rPr>
        <w:t>…</w:t>
      </w:r>
      <w:proofErr w:type="gramStart"/>
      <w:r>
        <w:rPr>
          <w:rFonts w:ascii="Arial" w:eastAsia="Arial" w:hAnsi="Arial" w:cs="Arial"/>
          <w:b/>
          <w:bCs/>
          <w:color w:val="000000" w:themeColor="text1"/>
        </w:rPr>
        <w:t>…..</w:t>
      </w:r>
      <w:proofErr w:type="gramEnd"/>
      <w:r>
        <w:rPr>
          <w:rFonts w:ascii="Arial" w:eastAsia="Arial" w:hAnsi="Arial" w:cs="Arial"/>
          <w:b/>
          <w:bCs/>
          <w:color w:val="000000" w:themeColor="text1"/>
        </w:rPr>
        <w:t>11</w:t>
      </w:r>
    </w:p>
    <w:p w14:paraId="30BE0CB4" w14:textId="58561F55" w:rsidR="00083CB9" w:rsidRDefault="00083CB9" w:rsidP="00083CB9">
      <w:pPr>
        <w:spacing w:line="360" w:lineRule="auto"/>
        <w:rPr>
          <w:rFonts w:ascii="Arial" w:eastAsia="Arial" w:hAnsi="Arial" w:cs="Arial"/>
          <w:b/>
          <w:bCs/>
          <w:color w:val="000000" w:themeColor="text1"/>
        </w:rPr>
      </w:pPr>
      <w:r>
        <w:rPr>
          <w:rFonts w:ascii="Arial" w:eastAsia="Arial" w:hAnsi="Arial" w:cs="Arial"/>
          <w:b/>
          <w:bCs/>
          <w:color w:val="000000" w:themeColor="text1"/>
        </w:rPr>
        <w:t>7.</w:t>
      </w:r>
      <w:r w:rsidR="00303F51">
        <w:rPr>
          <w:rFonts w:ascii="Arial" w:eastAsia="Arial" w:hAnsi="Arial" w:cs="Arial"/>
          <w:b/>
          <w:bCs/>
          <w:color w:val="000000" w:themeColor="text1"/>
        </w:rPr>
        <w:t xml:space="preserve"> Conclusion………………13</w:t>
      </w:r>
    </w:p>
    <w:p w14:paraId="52DCE6A2" w14:textId="593D9BF0" w:rsidR="00303F51" w:rsidRDefault="00303F51" w:rsidP="00083CB9">
      <w:pPr>
        <w:spacing w:line="360" w:lineRule="auto"/>
        <w:rPr>
          <w:rFonts w:ascii="Arial" w:eastAsia="Arial" w:hAnsi="Arial" w:cs="Arial"/>
          <w:b/>
          <w:bCs/>
          <w:color w:val="000000" w:themeColor="text1"/>
        </w:rPr>
      </w:pPr>
      <w:r>
        <w:rPr>
          <w:rFonts w:ascii="Arial" w:eastAsia="Arial" w:hAnsi="Arial" w:cs="Arial"/>
          <w:b/>
          <w:bCs/>
          <w:color w:val="000000" w:themeColor="text1"/>
        </w:rPr>
        <w:t>8.</w:t>
      </w:r>
      <w:r w:rsidRPr="00303F51">
        <w:rPr>
          <w:rFonts w:ascii="Arial" w:eastAsia="Arial" w:hAnsi="Arial" w:cs="Arial"/>
          <w:b/>
          <w:bCs/>
          <w:color w:val="000000" w:themeColor="text1"/>
        </w:rPr>
        <w:t xml:space="preserve"> </w:t>
      </w:r>
      <w:proofErr w:type="spellStart"/>
      <w:r w:rsidRPr="46BFDEC1">
        <w:rPr>
          <w:rFonts w:ascii="Arial" w:eastAsia="Arial" w:hAnsi="Arial" w:cs="Arial"/>
          <w:b/>
          <w:bCs/>
          <w:color w:val="000000" w:themeColor="text1"/>
        </w:rPr>
        <w:t>Recomendations</w:t>
      </w:r>
      <w:proofErr w:type="spellEnd"/>
      <w:r w:rsidRPr="46BFDEC1">
        <w:rPr>
          <w:rFonts w:ascii="Arial" w:eastAsia="Arial" w:hAnsi="Arial" w:cs="Arial"/>
          <w:b/>
          <w:bCs/>
          <w:color w:val="000000" w:themeColor="text1"/>
        </w:rPr>
        <w:t xml:space="preserve"> to enhance future workplace culture at Google</w:t>
      </w:r>
      <w:r>
        <w:rPr>
          <w:rFonts w:ascii="Arial" w:eastAsia="Arial" w:hAnsi="Arial" w:cs="Arial"/>
          <w:b/>
          <w:bCs/>
          <w:color w:val="000000" w:themeColor="text1"/>
        </w:rPr>
        <w:t>……13</w:t>
      </w:r>
    </w:p>
    <w:p w14:paraId="6D8373DE" w14:textId="3F8F5653" w:rsidR="00303F51" w:rsidRPr="00420247" w:rsidRDefault="00303F51" w:rsidP="00083CB9">
      <w:pPr>
        <w:spacing w:line="360" w:lineRule="auto"/>
        <w:rPr>
          <w:rFonts w:ascii="Arial" w:eastAsia="Arial" w:hAnsi="Arial" w:cs="Arial"/>
          <w:b/>
          <w:bCs/>
          <w:color w:val="000000" w:themeColor="text1"/>
        </w:rPr>
      </w:pPr>
      <w:r>
        <w:rPr>
          <w:rFonts w:ascii="Arial" w:eastAsia="Arial" w:hAnsi="Arial" w:cs="Arial"/>
          <w:b/>
          <w:bCs/>
          <w:color w:val="000000" w:themeColor="text1"/>
        </w:rPr>
        <w:t>9. Reference list……………..14</w:t>
      </w:r>
    </w:p>
    <w:p w14:paraId="4A9F970A" w14:textId="47283550" w:rsidR="00083CB9" w:rsidRPr="00083CB9" w:rsidRDefault="00083CB9" w:rsidP="0EC65AB6">
      <w:pPr>
        <w:spacing w:line="360" w:lineRule="auto"/>
        <w:rPr>
          <w:sz w:val="32"/>
          <w:szCs w:val="32"/>
        </w:rPr>
      </w:pPr>
    </w:p>
    <w:p w14:paraId="2A9FEC11" w14:textId="37E0FE35" w:rsidR="0EC65AB6" w:rsidRDefault="0EC65AB6" w:rsidP="0EC65AB6">
      <w:pPr>
        <w:spacing w:line="360" w:lineRule="auto"/>
      </w:pPr>
    </w:p>
    <w:p w14:paraId="008EB8E1" w14:textId="77777777" w:rsidR="00BA1A33" w:rsidRDefault="00BA1A33" w:rsidP="00A64AC6">
      <w:pPr>
        <w:spacing w:line="360" w:lineRule="auto"/>
      </w:pPr>
    </w:p>
    <w:p w14:paraId="115657FD" w14:textId="7BAF2135" w:rsidR="00634109" w:rsidRDefault="00634109" w:rsidP="00A64AC6">
      <w:pPr>
        <w:spacing w:line="360" w:lineRule="auto"/>
      </w:pPr>
    </w:p>
    <w:p w14:paraId="420AF90F" w14:textId="77777777" w:rsidR="00634109" w:rsidRDefault="00634109" w:rsidP="00A64AC6">
      <w:pPr>
        <w:spacing w:line="360" w:lineRule="auto"/>
      </w:pPr>
    </w:p>
    <w:p w14:paraId="5F5BD90A" w14:textId="77777777" w:rsidR="00BA1A33" w:rsidRDefault="00BA1A33" w:rsidP="00A64AC6">
      <w:pPr>
        <w:spacing w:line="360" w:lineRule="auto"/>
      </w:pPr>
    </w:p>
    <w:p w14:paraId="2830AEDC" w14:textId="77777777" w:rsidR="00BA1A33" w:rsidRDefault="00BA1A33" w:rsidP="00A64AC6">
      <w:pPr>
        <w:spacing w:line="360" w:lineRule="auto"/>
      </w:pPr>
    </w:p>
    <w:p w14:paraId="3492D087" w14:textId="77777777" w:rsidR="00BA1A33" w:rsidRDefault="00BA1A33" w:rsidP="00A64AC6">
      <w:pPr>
        <w:spacing w:line="360" w:lineRule="auto"/>
      </w:pPr>
    </w:p>
    <w:p w14:paraId="37FA7713" w14:textId="77777777" w:rsidR="00BA1A33" w:rsidRDefault="00BA1A33" w:rsidP="00A64AC6">
      <w:pPr>
        <w:spacing w:line="360" w:lineRule="auto"/>
      </w:pPr>
    </w:p>
    <w:p w14:paraId="3BAEF0CB" w14:textId="77777777" w:rsidR="00BA1A33" w:rsidRDefault="00BA1A33" w:rsidP="00A64AC6">
      <w:pPr>
        <w:spacing w:line="360" w:lineRule="auto"/>
      </w:pPr>
    </w:p>
    <w:p w14:paraId="3F5BD17C" w14:textId="77777777" w:rsidR="00BA1A33" w:rsidRDefault="00BA1A33" w:rsidP="00A64AC6">
      <w:pPr>
        <w:spacing w:line="360" w:lineRule="auto"/>
      </w:pPr>
    </w:p>
    <w:p w14:paraId="3A98F689" w14:textId="77777777" w:rsidR="00BA1A33" w:rsidRDefault="00BA1A33" w:rsidP="00A64AC6">
      <w:pPr>
        <w:spacing w:line="360" w:lineRule="auto"/>
      </w:pPr>
    </w:p>
    <w:p w14:paraId="6696C22E" w14:textId="77777777" w:rsidR="00BA1A33" w:rsidRDefault="00BA1A33" w:rsidP="00A64AC6">
      <w:pPr>
        <w:spacing w:line="360" w:lineRule="auto"/>
      </w:pPr>
    </w:p>
    <w:p w14:paraId="14F7C50D" w14:textId="77777777" w:rsidR="00BA1A33" w:rsidRDefault="00BA1A33" w:rsidP="00A64AC6">
      <w:pPr>
        <w:spacing w:line="360" w:lineRule="auto"/>
      </w:pPr>
    </w:p>
    <w:p w14:paraId="1D16C56A" w14:textId="77777777" w:rsidR="00BA1A33" w:rsidRDefault="00BA1A33" w:rsidP="00A64AC6">
      <w:pPr>
        <w:spacing w:line="360" w:lineRule="auto"/>
      </w:pPr>
    </w:p>
    <w:p w14:paraId="4088A7F4" w14:textId="77777777" w:rsidR="00BA1A33" w:rsidRDefault="00BA1A33" w:rsidP="00A64AC6">
      <w:pPr>
        <w:spacing w:line="360" w:lineRule="auto"/>
      </w:pPr>
    </w:p>
    <w:p w14:paraId="45BF2B93" w14:textId="77777777" w:rsidR="00BA1A33" w:rsidRDefault="00BA1A33" w:rsidP="00A64AC6">
      <w:pPr>
        <w:spacing w:line="360" w:lineRule="auto"/>
      </w:pPr>
    </w:p>
    <w:p w14:paraId="7B51B94F" w14:textId="77777777" w:rsidR="00BA1A33" w:rsidRDefault="00BA1A33" w:rsidP="00A64AC6">
      <w:pPr>
        <w:spacing w:line="360" w:lineRule="auto"/>
      </w:pPr>
    </w:p>
    <w:p w14:paraId="1E8394FD" w14:textId="77777777" w:rsidR="00BA1A33" w:rsidRDefault="00BA1A33" w:rsidP="00A64AC6">
      <w:pPr>
        <w:spacing w:line="360" w:lineRule="auto"/>
      </w:pPr>
    </w:p>
    <w:p w14:paraId="0A4F3620" w14:textId="77777777" w:rsidR="00BA1A33" w:rsidRDefault="00BA1A33" w:rsidP="00A64AC6">
      <w:pPr>
        <w:spacing w:line="360" w:lineRule="auto"/>
      </w:pPr>
    </w:p>
    <w:p w14:paraId="31367D5E" w14:textId="2C52CF04" w:rsidR="0EC65AB6" w:rsidRDefault="0EC65AB6" w:rsidP="0EC65AB6">
      <w:pPr>
        <w:spacing w:line="360" w:lineRule="auto"/>
      </w:pPr>
    </w:p>
    <w:p w14:paraId="7AEB6A80" w14:textId="41B62399" w:rsidR="0EC65AB6" w:rsidRDefault="0EC65AB6" w:rsidP="0EC65AB6">
      <w:pPr>
        <w:spacing w:line="360" w:lineRule="auto"/>
      </w:pPr>
    </w:p>
    <w:p w14:paraId="090C6656" w14:textId="77777777" w:rsidR="00420247" w:rsidRDefault="00420247" w:rsidP="0EC65AB6">
      <w:pPr>
        <w:spacing w:line="360" w:lineRule="auto"/>
      </w:pPr>
    </w:p>
    <w:p w14:paraId="052EA8E6" w14:textId="25406F52" w:rsidR="0EC65AB6" w:rsidRDefault="0EC65AB6" w:rsidP="0EC65AB6">
      <w:pPr>
        <w:spacing w:line="360" w:lineRule="auto"/>
      </w:pPr>
    </w:p>
    <w:p w14:paraId="66FED87C" w14:textId="32B00CFB" w:rsidR="00BA1A33" w:rsidRPr="00637EAB" w:rsidRDefault="7AD668B8" w:rsidP="0EC65AB6">
      <w:pPr>
        <w:spacing w:line="360" w:lineRule="auto"/>
        <w:rPr>
          <w:rFonts w:ascii="Arial" w:eastAsia="Arial" w:hAnsi="Arial" w:cs="Arial"/>
          <w:color w:val="000000" w:themeColor="text1"/>
        </w:rPr>
      </w:pPr>
      <w:r w:rsidRPr="46BFDEC1">
        <w:rPr>
          <w:rFonts w:ascii="Arial" w:eastAsia="Arial" w:hAnsi="Arial" w:cs="Arial"/>
          <w:color w:val="000000" w:themeColor="text1"/>
        </w:rPr>
        <w:t>1.</w:t>
      </w:r>
      <w:r w:rsidR="33196C5B" w:rsidRPr="46BFDEC1">
        <w:rPr>
          <w:rFonts w:ascii="Arial" w:eastAsia="Arial" w:hAnsi="Arial" w:cs="Arial"/>
          <w:color w:val="000000" w:themeColor="text1"/>
        </w:rPr>
        <w:t>Introduction</w:t>
      </w:r>
    </w:p>
    <w:p w14:paraId="212BD58A" w14:textId="35412A5F" w:rsidR="414A70AD" w:rsidRDefault="414A70AD"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Google is synonymous with online search and digital innovation in today's linked society. Google has evolved from a search engine to a digital powerhouse since 1998. Google has transformed search, communication, and information access by organizing and making the world's information accessible and usable. </w:t>
      </w:r>
    </w:p>
    <w:p w14:paraId="0AF58C6F" w14:textId="1D8C5B65" w:rsidR="414A70AD" w:rsidRDefault="414A70AD"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The breakthrough PageRank search algorithm helped Google come to fame. PageRank, developed by Google founders Larry Page and Sergey Brin, changed how search engines ranked online pages by the quantity and quality of links. This revolutionary technology helped Google dominate the search engine market with more accurate and </w:t>
      </w:r>
      <w:r w:rsidRPr="00083CB9">
        <w:rPr>
          <w:rFonts w:ascii="Arial" w:eastAsia="Arial" w:hAnsi="Arial" w:cs="Arial"/>
          <w:color w:val="000000" w:themeColor="text1"/>
        </w:rPr>
        <w:t>relevant results</w:t>
      </w:r>
      <w:r w:rsidRPr="46BFDEC1">
        <w:rPr>
          <w:rFonts w:ascii="Arial" w:eastAsia="Arial" w:hAnsi="Arial" w:cs="Arial"/>
          <w:color w:val="000000" w:themeColor="text1"/>
        </w:rPr>
        <w:t>.</w:t>
      </w:r>
    </w:p>
    <w:p w14:paraId="2600553E" w14:textId="4EEE685C" w:rsidR="414A70AD" w:rsidRDefault="414A70AD"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Over time, Google has grown beyond search. It introduced several items and services that changed our lives. Google Maps changed navigation, letting users explore the world on their phones. Google Docs and Drive transformed document storage and collaboration, allowing people and organizations to collaborate globally.</w:t>
      </w:r>
    </w:p>
    <w:p w14:paraId="68AE8CAA" w14:textId="369BFAEA" w:rsidR="414A70AD" w:rsidRDefault="414A70AD"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In 2005, Google acquired Android, entering the mobile operating system </w:t>
      </w:r>
      <w:r w:rsidR="14081B5C" w:rsidRPr="46BFDEC1">
        <w:rPr>
          <w:rFonts w:ascii="Arial" w:eastAsia="Arial" w:hAnsi="Arial" w:cs="Arial"/>
          <w:color w:val="000000" w:themeColor="text1"/>
        </w:rPr>
        <w:t>market,</w:t>
      </w:r>
      <w:r w:rsidRPr="46BFDEC1">
        <w:rPr>
          <w:rFonts w:ascii="Arial" w:eastAsia="Arial" w:hAnsi="Arial" w:cs="Arial"/>
          <w:color w:val="000000" w:themeColor="text1"/>
        </w:rPr>
        <w:t xml:space="preserve"> and creating the popular Android OS. This strengthened Google's smartphone dominance and </w:t>
      </w:r>
      <w:r w:rsidRPr="00083CB9">
        <w:rPr>
          <w:rFonts w:ascii="Arial" w:eastAsia="Arial" w:hAnsi="Arial" w:cs="Arial"/>
          <w:color w:val="000000" w:themeColor="text1"/>
        </w:rPr>
        <w:t>mobile market dominance.</w:t>
      </w:r>
      <w:r w:rsidRPr="46BFDEC1">
        <w:rPr>
          <w:rFonts w:ascii="Arial" w:eastAsia="Arial" w:hAnsi="Arial" w:cs="Arial"/>
          <w:color w:val="000000" w:themeColor="text1"/>
        </w:rPr>
        <w:t xml:space="preserve"> </w:t>
      </w:r>
    </w:p>
    <w:p w14:paraId="5DDCC5C7" w14:textId="0679CA80" w:rsidR="414A70AD" w:rsidRDefault="414A70AD" w:rsidP="46BFDEC1">
      <w:pPr>
        <w:spacing w:line="360" w:lineRule="auto"/>
      </w:pPr>
      <w:r w:rsidRPr="46BFDEC1">
        <w:rPr>
          <w:rFonts w:ascii="Arial" w:eastAsia="Arial" w:hAnsi="Arial" w:cs="Arial"/>
          <w:color w:val="000000" w:themeColor="text1"/>
        </w:rPr>
        <w:lastRenderedPageBreak/>
        <w:t xml:space="preserve">Google's impact goes beyond tech. The corporation has led sustainability and renewable energy efforts. To power its activities with 100% renewable energy, it has invested </w:t>
      </w:r>
      <w:bookmarkStart w:id="4" w:name="_Int_RGJf8KA8"/>
      <w:r w:rsidRPr="46BFDEC1">
        <w:rPr>
          <w:rFonts w:ascii="Arial" w:eastAsia="Arial" w:hAnsi="Arial" w:cs="Arial"/>
          <w:color w:val="000000" w:themeColor="text1"/>
        </w:rPr>
        <w:t>considerably in</w:t>
      </w:r>
      <w:bookmarkEnd w:id="4"/>
      <w:r w:rsidRPr="46BFDEC1">
        <w:rPr>
          <w:rFonts w:ascii="Arial" w:eastAsia="Arial" w:hAnsi="Arial" w:cs="Arial"/>
          <w:color w:val="000000" w:themeColor="text1"/>
        </w:rPr>
        <w:t xml:space="preserve"> renewable energy projects. Google's for Education and Google Scholar programs have also helped education and research.</w:t>
      </w:r>
    </w:p>
    <w:p w14:paraId="71806514" w14:textId="089739C1" w:rsidR="414A70AD" w:rsidRDefault="414A70AD"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Google's continuous innovation and information organization have transformed the digital world. From its search engine roots to its varied goods and services, Google has changed how we use technology and access information. Google drives positive social change with its sustainability and education efforts.</w:t>
      </w:r>
      <w:r w:rsidR="50BF99F8" w:rsidRPr="46BFDEC1">
        <w:rPr>
          <w:rFonts w:ascii="Arial" w:eastAsia="Arial" w:hAnsi="Arial" w:cs="Arial"/>
          <w:color w:val="000000" w:themeColor="text1"/>
        </w:rPr>
        <w:t xml:space="preserve"> </w:t>
      </w:r>
      <w:r w:rsidR="212164AC" w:rsidRPr="46BFDEC1">
        <w:rPr>
          <w:rFonts w:ascii="Arial" w:eastAsia="Arial" w:hAnsi="Arial" w:cs="Arial"/>
          <w:color w:val="000000" w:themeColor="text1"/>
        </w:rPr>
        <w:t>(Google</w:t>
      </w:r>
      <w:r w:rsidR="50BF99F8" w:rsidRPr="46BFDEC1">
        <w:rPr>
          <w:rFonts w:ascii="Arial" w:eastAsia="Arial" w:hAnsi="Arial" w:cs="Arial"/>
          <w:color w:val="000000" w:themeColor="text1"/>
        </w:rPr>
        <w:t xml:space="preserve"> Corporate Information)</w:t>
      </w:r>
    </w:p>
    <w:p w14:paraId="7EFABCA8" w14:textId="293EAF08" w:rsidR="01A22CD1" w:rsidRDefault="01A22CD1"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2.</w:t>
      </w:r>
      <w:r w:rsidR="032FC669" w:rsidRPr="46BFDEC1">
        <w:rPr>
          <w:rFonts w:ascii="Arial" w:eastAsia="Arial" w:hAnsi="Arial" w:cs="Arial"/>
          <w:color w:val="000000" w:themeColor="text1"/>
        </w:rPr>
        <w:t xml:space="preserve"> </w:t>
      </w:r>
      <w:r w:rsidR="032FC669" w:rsidRPr="46BFDEC1">
        <w:rPr>
          <w:rFonts w:ascii="Arial" w:eastAsia="Arial" w:hAnsi="Arial" w:cs="Arial"/>
          <w:b/>
          <w:bCs/>
          <w:color w:val="000000" w:themeColor="text1"/>
        </w:rPr>
        <w:t xml:space="preserve">Organisational culture </w:t>
      </w:r>
    </w:p>
    <w:p w14:paraId="5B4A8FAA" w14:textId="75AC65AE" w:rsidR="3273493B" w:rsidRDefault="3273493B"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Google's uncommon organizational culture of creativity, cooperation, and employee welfare, according to L. Bock, is well known. Fundamental ideas and operational procedures shape the company's culture, encouraging innovation, unpredictability, and knowledge gain. </w:t>
      </w:r>
    </w:p>
    <w:p w14:paraId="647B9197" w14:textId="12E42EC1" w:rsidR="3273493B" w:rsidRDefault="3273493B"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 The company encourages people to think creatively, try new things, and take risks. Google's famous "20% time" policy allows employees to work on personal projects throughout the workweek, encouraging innovation and entrepreneurship. </w:t>
      </w:r>
    </w:p>
    <w:p w14:paraId="1B0CB09F" w14:textId="3D87B332" w:rsidR="3273493B" w:rsidRDefault="3273493B"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Collaboration is another key part of Google's culture. The company encourages teamwork and cross-functional cooperation by providing open office environments and many opportunities for employees to communicate and share ideas. Google's "Googler-to-Googler" program encourages employees to actively seek mentorship from their peers to promote information exchange and professional progress. This project helps the entire company share knowledge and improve abilities. </w:t>
      </w:r>
    </w:p>
    <w:p w14:paraId="71516837" w14:textId="45888B98" w:rsidR="3273493B" w:rsidRDefault="3273493B"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Google also prioritizes employee well-being and work-life balance. The company provides on-site fitness facilities, free nutritional meals, and flexible work schedules. Google's data-centric approach to employee well-being includes regular employee feedback and surveys to improve the workplace and address difficulties. The topic is Google's company culture. </w:t>
      </w:r>
      <w:r w:rsidR="182C5238" w:rsidRPr="46BFDEC1">
        <w:rPr>
          <w:rFonts w:ascii="Arial" w:eastAsia="Arial" w:hAnsi="Arial" w:cs="Arial"/>
          <w:color w:val="000000" w:themeColor="text1"/>
        </w:rPr>
        <w:t>(</w:t>
      </w:r>
      <w:r w:rsidRPr="46BFDEC1">
        <w:rPr>
          <w:rFonts w:ascii="Arial" w:eastAsia="Arial" w:hAnsi="Arial" w:cs="Arial"/>
          <w:color w:val="000000" w:themeColor="text1"/>
        </w:rPr>
        <w:t>Forbes Technology</w:t>
      </w:r>
      <w:r w:rsidR="624E386C" w:rsidRPr="46BFDEC1">
        <w:rPr>
          <w:rFonts w:ascii="Arial" w:eastAsia="Arial" w:hAnsi="Arial" w:cs="Arial"/>
          <w:color w:val="000000" w:themeColor="text1"/>
        </w:rPr>
        <w:t>,</w:t>
      </w:r>
      <w:r w:rsidRPr="46BFDEC1">
        <w:rPr>
          <w:rFonts w:ascii="Arial" w:eastAsia="Arial" w:hAnsi="Arial" w:cs="Arial"/>
          <w:color w:val="000000" w:themeColor="text1"/>
        </w:rPr>
        <w:t xml:space="preserve">2018) </w:t>
      </w:r>
    </w:p>
    <w:p w14:paraId="7E801AC8" w14:textId="0674DE88" w:rsidR="3273493B" w:rsidRDefault="3273493B"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According to Academy to Innovate HR (2023), organizational values affect all aspects of a company, including its business practices, decision-making, and treatment of employees and customers.</w:t>
      </w:r>
    </w:p>
    <w:p w14:paraId="5A613740" w14:textId="610687D5" w:rsidR="7128610F" w:rsidRDefault="7128610F" w:rsidP="46BFDEC1">
      <w:pPr>
        <w:spacing w:line="360" w:lineRule="auto"/>
        <w:rPr>
          <w:rFonts w:ascii="Arial" w:eastAsia="Arial" w:hAnsi="Arial" w:cs="Arial"/>
          <w:color w:val="000000" w:themeColor="text1"/>
        </w:rPr>
      </w:pPr>
      <w:r w:rsidRPr="46BFDEC1">
        <w:rPr>
          <w:rFonts w:ascii="Arial" w:eastAsia="Arial" w:hAnsi="Arial" w:cs="Arial"/>
          <w:b/>
          <w:bCs/>
          <w:color w:val="000000" w:themeColor="text1"/>
        </w:rPr>
        <w:t>3.</w:t>
      </w:r>
      <w:r w:rsidR="2C3F666C" w:rsidRPr="46BFDEC1">
        <w:rPr>
          <w:rFonts w:ascii="Arial" w:eastAsia="Arial" w:hAnsi="Arial" w:cs="Arial"/>
          <w:b/>
          <w:bCs/>
          <w:color w:val="000000" w:themeColor="text1"/>
        </w:rPr>
        <w:t>Organisational ethos</w:t>
      </w:r>
    </w:p>
    <w:p w14:paraId="15F9C9E5" w14:textId="28B9DA9B" w:rsidR="237418F8" w:rsidRDefault="237418F8"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Google's culture, values, and character are shaped by ethics. Google's goal statement, organizational regulations, and commitment to user satisfaction demonstrate its positive and ethical approach. </w:t>
      </w:r>
    </w:p>
    <w:p w14:paraId="03569781" w14:textId="5200BC9A" w:rsidR="237418F8" w:rsidRDefault="237418F8"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lastRenderedPageBreak/>
        <w:t xml:space="preserve">Google's philosophy is to promote innovation and progress technology. The organisation's mission of organizing global knowledge and making it universally accessible and helpful reflects its desire to deliver new solutions that improve people's lives. The Google company culture encourages creative thinking, risk-taking, and questioning norms to help produce breakthrough products and services. </w:t>
      </w:r>
    </w:p>
    <w:p w14:paraId="0B2AF174" w14:textId="71AF1E83" w:rsidR="237418F8" w:rsidRDefault="237418F8"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Google's commitment to user privacy and requirements is another of its core values. Google values user trust and strives to deliver a secure and transparent ecosystem. This is shown by strict privacy policies, strong data protection systems, and continual initiatives to empower people to govern their personal data. Google prioritizes user satisfaction and privacy for ethical reasons and to maintain its brand and user base.</w:t>
      </w:r>
    </w:p>
    <w:p w14:paraId="310FAC62" w14:textId="45F5FEB9" w:rsidR="28ED5BD4" w:rsidRDefault="28ED5BD4" w:rsidP="46BFDEC1">
      <w:pPr>
        <w:spacing w:line="360" w:lineRule="auto"/>
        <w:rPr>
          <w:rFonts w:ascii="Arial" w:eastAsia="Arial" w:hAnsi="Arial" w:cs="Arial"/>
          <w:b/>
          <w:bCs/>
          <w:color w:val="000000" w:themeColor="text1"/>
        </w:rPr>
      </w:pPr>
      <w:r w:rsidRPr="46BFDEC1">
        <w:rPr>
          <w:rFonts w:ascii="Arial" w:eastAsia="Arial" w:hAnsi="Arial" w:cs="Arial"/>
          <w:b/>
          <w:bCs/>
          <w:color w:val="000000" w:themeColor="text1"/>
        </w:rPr>
        <w:t>4.</w:t>
      </w:r>
      <w:r w:rsidR="714AE201" w:rsidRPr="46BFDEC1">
        <w:rPr>
          <w:rFonts w:ascii="Arial" w:eastAsia="Arial" w:hAnsi="Arial" w:cs="Arial"/>
          <w:b/>
          <w:bCs/>
          <w:color w:val="000000" w:themeColor="text1"/>
        </w:rPr>
        <w:t xml:space="preserve">Organisational </w:t>
      </w:r>
      <w:r w:rsidR="008AC949" w:rsidRPr="46BFDEC1">
        <w:rPr>
          <w:rFonts w:ascii="Arial" w:eastAsia="Arial" w:hAnsi="Arial" w:cs="Arial"/>
          <w:b/>
          <w:bCs/>
          <w:color w:val="000000" w:themeColor="text1"/>
        </w:rPr>
        <w:t>values</w:t>
      </w:r>
    </w:p>
    <w:p w14:paraId="2B712B99" w14:textId="39C2E803" w:rsidR="62D3C627" w:rsidRDefault="62D3C627"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Google's corporate philosophy also encompasses the principles of diversity, inclusivity, and fostering a supportive work environment. The organization actively advocates for diversity within its workforce and </w:t>
      </w:r>
      <w:r w:rsidR="5A28E787" w:rsidRPr="46BFDEC1">
        <w:rPr>
          <w:rFonts w:ascii="Arial" w:eastAsia="Arial" w:hAnsi="Arial" w:cs="Arial"/>
          <w:color w:val="000000" w:themeColor="text1"/>
        </w:rPr>
        <w:t>endeavours</w:t>
      </w:r>
      <w:r w:rsidRPr="46BFDEC1">
        <w:rPr>
          <w:rFonts w:ascii="Arial" w:eastAsia="Arial" w:hAnsi="Arial" w:cs="Arial"/>
          <w:color w:val="000000" w:themeColor="text1"/>
        </w:rPr>
        <w:t xml:space="preserve"> to establish an inclusive atmosphere that fosters a sense of worth and respect for all individuals. Google promotes cooperation, open communication, and a balanced approach to work and personal life, which cultivates a constructive and supportive culture that enhances employee engagement and </w:t>
      </w:r>
      <w:r w:rsidR="7E03E432" w:rsidRPr="46BFDEC1">
        <w:rPr>
          <w:rFonts w:ascii="Arial" w:eastAsia="Arial" w:hAnsi="Arial" w:cs="Arial"/>
          <w:color w:val="000000" w:themeColor="text1"/>
        </w:rPr>
        <w:t>productivity. (Google)</w:t>
      </w:r>
    </w:p>
    <w:p w14:paraId="08C629ED" w14:textId="5126762C" w:rsidR="0411EE36" w:rsidRDefault="0411EE36"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According</w:t>
      </w:r>
      <w:r w:rsidR="558866E1" w:rsidRPr="46BFDEC1">
        <w:rPr>
          <w:rFonts w:ascii="Arial" w:eastAsia="Arial" w:hAnsi="Arial" w:cs="Arial"/>
          <w:color w:val="000000" w:themeColor="text1"/>
        </w:rPr>
        <w:t xml:space="preserve"> to </w:t>
      </w:r>
      <w:r w:rsidR="42592D0B" w:rsidRPr="46BFDEC1">
        <w:rPr>
          <w:rFonts w:ascii="Arial" w:eastAsia="Arial" w:hAnsi="Arial" w:cs="Arial"/>
          <w:color w:val="000000" w:themeColor="text1"/>
        </w:rPr>
        <w:t>Academy</w:t>
      </w:r>
      <w:r w:rsidR="558866E1" w:rsidRPr="46BFDEC1">
        <w:rPr>
          <w:rFonts w:ascii="Arial" w:eastAsia="Arial" w:hAnsi="Arial" w:cs="Arial"/>
          <w:color w:val="000000" w:themeColor="text1"/>
        </w:rPr>
        <w:t xml:space="preserve"> to Innovate HR (2023) the influence of organizational values extends to all facets of a firm, encompassing its business practices, decision-making processes, as well as its treatment of employees and consumers.</w:t>
      </w:r>
    </w:p>
    <w:p w14:paraId="38418DD6" w14:textId="5323E729" w:rsidR="06B6CA99" w:rsidRDefault="06B6CA99"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Google places a significant emphasis on fostering a robust corporate culture that prioritizes innovation, cooperation, and the well-being of its employees. The </w:t>
      </w:r>
      <w:r w:rsidR="3455004E" w:rsidRPr="46BFDEC1">
        <w:rPr>
          <w:rFonts w:ascii="Arial" w:eastAsia="Arial" w:hAnsi="Arial" w:cs="Arial"/>
          <w:color w:val="000000" w:themeColor="text1"/>
        </w:rPr>
        <w:t>ideals</w:t>
      </w:r>
      <w:r w:rsidRPr="46BFDEC1">
        <w:rPr>
          <w:rFonts w:ascii="Arial" w:eastAsia="Arial" w:hAnsi="Arial" w:cs="Arial"/>
          <w:color w:val="000000" w:themeColor="text1"/>
        </w:rPr>
        <w:t xml:space="preserve"> are firmly embedded within the core principles of the organization and significantly contribute to its achievements. </w:t>
      </w:r>
    </w:p>
    <w:p w14:paraId="3F24BA1C" w14:textId="68DF770A" w:rsidR="06B6CA99" w:rsidRDefault="06B6CA99" w:rsidP="46BFDEC1">
      <w:pPr>
        <w:spacing w:line="360" w:lineRule="auto"/>
      </w:pPr>
      <w:r w:rsidRPr="46BFDEC1">
        <w:rPr>
          <w:rFonts w:ascii="Arial" w:eastAsia="Arial" w:hAnsi="Arial" w:cs="Arial"/>
          <w:color w:val="000000" w:themeColor="text1"/>
        </w:rPr>
        <w:t>Innovation is highly regarded by Google, which actively fosters a culture that promotes creative thinking and the exploration of new frontiers by its workforce. The organization cultivates an environment that encourages innovation, granting staff the autonomy to undertake risks and delve into novel concepts. The dedication to fostering innovation has resulted in the development of pioneering products and services that have fundamentally transformed the technology sector.</w:t>
      </w:r>
    </w:p>
    <w:p w14:paraId="0665936E" w14:textId="2ACD2824" w:rsidR="06B6CA99" w:rsidRDefault="06B6CA99" w:rsidP="46BFDEC1">
      <w:pPr>
        <w:spacing w:line="360" w:lineRule="auto"/>
      </w:pPr>
      <w:r w:rsidRPr="46BFDEC1">
        <w:rPr>
          <w:rFonts w:ascii="Arial" w:eastAsia="Arial" w:hAnsi="Arial" w:cs="Arial"/>
          <w:color w:val="000000" w:themeColor="text1"/>
        </w:rPr>
        <w:t xml:space="preserve">Collaboration plays a vital role in Google's organizational culture. The organization holds the belief that optimal ideas are generated through collaborative efforts and the inclusion of a wide range of opinions. The organization fosters a collaborative work environment that </w:t>
      </w:r>
      <w:r w:rsidRPr="46BFDEC1">
        <w:rPr>
          <w:rFonts w:ascii="Arial" w:eastAsia="Arial" w:hAnsi="Arial" w:cs="Arial"/>
          <w:color w:val="000000" w:themeColor="text1"/>
        </w:rPr>
        <w:lastRenderedPageBreak/>
        <w:t>promotes information sharing and mutual support among employees to collectively achieve shared objectives. The prioritization of collaboration is readily apparent through the implementation of open office spaces, cross-functional teams, and regular knowledge-sharing sessions at Google.</w:t>
      </w:r>
    </w:p>
    <w:p w14:paraId="68D1FD2E" w14:textId="73292D5B" w:rsidR="06B6CA99" w:rsidRDefault="06B6CA99" w:rsidP="46BFDEC1">
      <w:pPr>
        <w:spacing w:line="360" w:lineRule="auto"/>
      </w:pPr>
      <w:r w:rsidRPr="46BFDEC1">
        <w:rPr>
          <w:rFonts w:ascii="Arial" w:eastAsia="Arial" w:hAnsi="Arial" w:cs="Arial"/>
          <w:color w:val="000000" w:themeColor="text1"/>
        </w:rPr>
        <w:t xml:space="preserve">User Focus: The success of Google can be attributed to its steadfast dedication to providing outstanding user experiences. The organization prioritizes its users as the focal point of its operations, making concerted efforts to comprehend their requirements and deliver solutions that not only </w:t>
      </w:r>
      <w:r w:rsidR="1E5AF9FA" w:rsidRPr="46BFDEC1">
        <w:rPr>
          <w:rFonts w:ascii="Arial" w:eastAsia="Arial" w:hAnsi="Arial" w:cs="Arial"/>
          <w:color w:val="000000" w:themeColor="text1"/>
        </w:rPr>
        <w:t>fulfil</w:t>
      </w:r>
      <w:r w:rsidRPr="46BFDEC1">
        <w:rPr>
          <w:rFonts w:ascii="Arial" w:eastAsia="Arial" w:hAnsi="Arial" w:cs="Arial"/>
          <w:color w:val="000000" w:themeColor="text1"/>
        </w:rPr>
        <w:t xml:space="preserve"> but surpass their expectations. The user-centric approach is evident in the intuitive design, simplicity, and usefulness of Google's products and services.</w:t>
      </w:r>
    </w:p>
    <w:p w14:paraId="6DF89742" w14:textId="4B2B2EFD" w:rsidR="06B6CA99" w:rsidRDefault="06B6CA99" w:rsidP="46BFDEC1">
      <w:pPr>
        <w:spacing w:line="360" w:lineRule="auto"/>
      </w:pPr>
      <w:r w:rsidRPr="46BFDEC1">
        <w:rPr>
          <w:rFonts w:ascii="Arial" w:eastAsia="Arial" w:hAnsi="Arial" w:cs="Arial"/>
          <w:color w:val="000000" w:themeColor="text1"/>
        </w:rPr>
        <w:t>Honesty: Google maintains a commitment to the utmost standards of honesty and ethical behaviour. The organization prioritizes transparency, honesty, and responsibility as fundamental principles governing its relationships, whether they occur within the corporation or involve external stakeholders. Google's dedication to upholding integrity is evident in its stringent privacy regulations, ethical use of data, and endeavours to combat misinformation and maintain the precision of its search outcomes.</w:t>
      </w:r>
    </w:p>
    <w:p w14:paraId="1C7EAC05" w14:textId="5841E235" w:rsidR="06B6CA99" w:rsidRDefault="06B6CA99" w:rsidP="46BFDEC1">
      <w:pPr>
        <w:spacing w:line="360" w:lineRule="auto"/>
      </w:pPr>
      <w:r w:rsidRPr="46BFDEC1">
        <w:rPr>
          <w:rFonts w:ascii="Arial" w:eastAsia="Arial" w:hAnsi="Arial" w:cs="Arial"/>
          <w:color w:val="000000" w:themeColor="text1"/>
        </w:rPr>
        <w:t xml:space="preserve"> Google acknowledges the significance of employee well-being and endeavours to establish a work environment that is both supportive and inclusive. The organization provides a variety of </w:t>
      </w:r>
      <w:r w:rsidR="38F0ABE1" w:rsidRPr="46BFDEC1">
        <w:rPr>
          <w:rFonts w:ascii="Arial" w:eastAsia="Arial" w:hAnsi="Arial" w:cs="Arial"/>
          <w:color w:val="000000" w:themeColor="text1"/>
        </w:rPr>
        <w:t>benefits</w:t>
      </w:r>
      <w:r w:rsidRPr="46BFDEC1">
        <w:rPr>
          <w:rFonts w:ascii="Arial" w:eastAsia="Arial" w:hAnsi="Arial" w:cs="Arial"/>
          <w:color w:val="000000" w:themeColor="text1"/>
        </w:rPr>
        <w:t xml:space="preserve"> and programs aimed at fostering a harmonious integration of work and personal life, enhancing mental well-being, and facilitating individual development. </w:t>
      </w:r>
    </w:p>
    <w:p w14:paraId="6AB9B056" w14:textId="13674620" w:rsidR="06B6CA99" w:rsidRDefault="06B6CA99" w:rsidP="46BFDEC1">
      <w:pPr>
        <w:spacing w:line="360" w:lineRule="auto"/>
      </w:pPr>
      <w:r w:rsidRPr="46BFDEC1">
        <w:rPr>
          <w:rFonts w:ascii="Arial" w:eastAsia="Arial" w:hAnsi="Arial" w:cs="Arial"/>
          <w:color w:val="000000" w:themeColor="text1"/>
        </w:rPr>
        <w:t>Google places a high emphasis on the well-being of its employees, as it acknowledges the significance of a content and physically fit workforce in achieving sustained success. This commitment is demonstrated through various initiatives such as onsite wellness programs and flexible work arrangements.</w:t>
      </w:r>
    </w:p>
    <w:p w14:paraId="0EAE27C1" w14:textId="2C5F7BFC" w:rsidR="1459F16B" w:rsidRDefault="0808C335" w:rsidP="6799DF03">
      <w:pPr>
        <w:spacing w:line="360" w:lineRule="auto"/>
        <w:rPr>
          <w:rFonts w:ascii="Arial" w:eastAsia="Arial" w:hAnsi="Arial" w:cs="Arial"/>
          <w:color w:val="000000" w:themeColor="text1"/>
        </w:rPr>
      </w:pPr>
      <w:r w:rsidRPr="46BFDEC1">
        <w:rPr>
          <w:rFonts w:ascii="Arial" w:eastAsia="Arial" w:hAnsi="Arial" w:cs="Arial"/>
          <w:color w:val="000000" w:themeColor="text1"/>
        </w:rPr>
        <w:t>5</w:t>
      </w:r>
      <w:r w:rsidR="1459F16B" w:rsidRPr="46BFDEC1">
        <w:rPr>
          <w:rFonts w:ascii="Arial" w:eastAsia="Arial" w:hAnsi="Arial" w:cs="Arial"/>
          <w:color w:val="000000" w:themeColor="text1"/>
        </w:rPr>
        <w:t>.Analysis of the fact that Google promotes sustainability within the work</w:t>
      </w:r>
      <w:r w:rsidR="447CA81D" w:rsidRPr="46BFDEC1">
        <w:rPr>
          <w:rFonts w:ascii="Arial" w:eastAsia="Arial" w:hAnsi="Arial" w:cs="Arial"/>
          <w:color w:val="000000" w:themeColor="text1"/>
        </w:rPr>
        <w:t>pl</w:t>
      </w:r>
      <w:r w:rsidR="1459F16B" w:rsidRPr="46BFDEC1">
        <w:rPr>
          <w:rFonts w:ascii="Arial" w:eastAsia="Arial" w:hAnsi="Arial" w:cs="Arial"/>
          <w:color w:val="000000" w:themeColor="text1"/>
        </w:rPr>
        <w:t>ace</w:t>
      </w:r>
    </w:p>
    <w:p w14:paraId="4C0FB9CC" w14:textId="5DD6E445" w:rsidR="54553503" w:rsidRDefault="54553503"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Morality and ethics are separate. According to Fisher and Lovell, these phrases are often used interchangeably, but it is crucial to recognize their distinct meanings. Business codes primarily aim to protect clients and serve as moral role models. In contrast, ethics prioritizes proper conduct. Fisher and Lovell believe that ethics is a thought-provoking developmental phrase. Morality judges. Morality refers to laws and codes of conduct that forbid harmful </w:t>
      </w:r>
      <w:r w:rsidR="057C1C51" w:rsidRPr="46BFDEC1">
        <w:rPr>
          <w:rFonts w:ascii="Arial" w:eastAsia="Arial" w:hAnsi="Arial" w:cs="Arial"/>
          <w:color w:val="000000" w:themeColor="text1"/>
        </w:rPr>
        <w:t>behaviour</w:t>
      </w:r>
      <w:r w:rsidRPr="46BFDEC1">
        <w:rPr>
          <w:rFonts w:ascii="Arial" w:eastAsia="Arial" w:hAnsi="Arial" w:cs="Arial"/>
          <w:color w:val="000000" w:themeColor="text1"/>
        </w:rPr>
        <w:t xml:space="preserve"> towards others. Ethics. However, characteristics that guide individuals in moral activities are desirable (Green Hotels Association, 2015). Businesses can acquire a competitive edge by prioritizing ethics (Lashley C., 2016).</w:t>
      </w:r>
    </w:p>
    <w:p w14:paraId="34FC2D4E" w14:textId="5F42F7E2" w:rsidR="54553503" w:rsidRDefault="54553503" w:rsidP="46BFDEC1">
      <w:pPr>
        <w:spacing w:line="360" w:lineRule="auto"/>
      </w:pPr>
      <w:r w:rsidRPr="46BFDEC1">
        <w:rPr>
          <w:rFonts w:ascii="Arial" w:eastAsia="Arial" w:hAnsi="Arial" w:cs="Arial"/>
          <w:color w:val="000000" w:themeColor="text1"/>
        </w:rPr>
        <w:t xml:space="preserve">Fisher and Thomas Lovell's grid's second dimension distinguishes between legal and illegal actions. Companies benefit from ethical and sustainable initiatives, which enhance their </w:t>
      </w:r>
      <w:r w:rsidRPr="46BFDEC1">
        <w:rPr>
          <w:rFonts w:ascii="Arial" w:eastAsia="Arial" w:hAnsi="Arial" w:cs="Arial"/>
          <w:color w:val="000000" w:themeColor="text1"/>
        </w:rPr>
        <w:lastRenderedPageBreak/>
        <w:t xml:space="preserve">brand image. Adopting ethical methods attracts socially concerned consumers. Building trust and loyalty among customers leads to long-term success for businesses. </w:t>
      </w:r>
    </w:p>
    <w:p w14:paraId="6BC71D27" w14:textId="204AC09D" w:rsidR="54553503" w:rsidRDefault="54553503" w:rsidP="46BFDEC1">
      <w:pPr>
        <w:spacing w:line="360" w:lineRule="auto"/>
      </w:pPr>
      <w:r w:rsidRPr="46BFDEC1">
        <w:rPr>
          <w:rFonts w:ascii="Arial" w:eastAsia="Arial" w:hAnsi="Arial" w:cs="Arial"/>
          <w:color w:val="000000" w:themeColor="text1"/>
        </w:rPr>
        <w:t>Implementing sustainability strategies can help organizations minimize their environmental effect and conserve resources. This leads to cost savings and increased efficiency (Lashley C., 2016).</w:t>
      </w:r>
    </w:p>
    <w:p w14:paraId="367449E6" w14:textId="7CACCCD4" w:rsidR="54553503" w:rsidRDefault="54553503" w:rsidP="46BFDEC1">
      <w:pPr>
        <w:spacing w:line="360" w:lineRule="auto"/>
      </w:pPr>
      <w:r w:rsidRPr="46BFDEC1">
        <w:rPr>
          <w:rFonts w:ascii="Arial" w:eastAsia="Arial" w:hAnsi="Arial" w:cs="Arial"/>
          <w:color w:val="000000" w:themeColor="text1"/>
        </w:rPr>
        <w:t xml:space="preserve">Being ethical helps firms recruit top individuals seeking purpose-driven work environments. Additionally, </w:t>
      </w:r>
      <w:r w:rsidR="2BE3E1B3" w:rsidRPr="46BFDEC1">
        <w:rPr>
          <w:rFonts w:ascii="Arial" w:eastAsia="Arial" w:hAnsi="Arial" w:cs="Arial"/>
          <w:color w:val="000000" w:themeColor="text1"/>
        </w:rPr>
        <w:t>ethical,</w:t>
      </w:r>
      <w:r w:rsidRPr="46BFDEC1">
        <w:rPr>
          <w:rFonts w:ascii="Arial" w:eastAsia="Arial" w:hAnsi="Arial" w:cs="Arial"/>
          <w:color w:val="000000" w:themeColor="text1"/>
        </w:rPr>
        <w:t xml:space="preserve"> and sustainable practices help organizations navigate regulatory hurdles and avoid legal issues. Embracing ethics and sustainability is a moral obligation and strategic move that gives organizations a competitive edge in the future. To simplify and maintain readability, I will rephrase the text while retaining its arguments, references, and quotations (Lashley C., 2016).</w:t>
      </w:r>
    </w:p>
    <w:p w14:paraId="000471FB" w14:textId="61658DE1" w:rsidR="76F06619" w:rsidRDefault="76F06619"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Google is highly acknowledged for its dedication to advancing sustainable practices within the workplace. </w:t>
      </w:r>
    </w:p>
    <w:p w14:paraId="48E120AC" w14:textId="298244EE" w:rsidR="76F06619" w:rsidRDefault="76F06619" w:rsidP="46BFDEC1">
      <w:pPr>
        <w:spacing w:line="360" w:lineRule="auto"/>
      </w:pPr>
      <w:r w:rsidRPr="46BFDEC1">
        <w:rPr>
          <w:rFonts w:ascii="Arial" w:eastAsia="Arial" w:hAnsi="Arial" w:cs="Arial"/>
          <w:color w:val="000000" w:themeColor="text1"/>
        </w:rPr>
        <w:t>Google releases a yearly sustainability report that details its objectives, advancements, and undertakings across diverse domains, encompassing workplace sustainability. The paper offers comprehensive insights into Google's initiatives aimed at mitigating carbon emissions, preserving water resources, and advancing the utilization of renewable energy sources across its office facilities.</w:t>
      </w:r>
    </w:p>
    <w:p w14:paraId="1EA91E90" w14:textId="2CFF7F15" w:rsidR="76F06619" w:rsidRDefault="76F06619" w:rsidP="46BFDEC1">
      <w:pPr>
        <w:spacing w:line="360" w:lineRule="auto"/>
      </w:pPr>
      <w:r w:rsidRPr="46BFDEC1">
        <w:rPr>
          <w:rFonts w:ascii="Arial" w:eastAsia="Arial" w:hAnsi="Arial" w:cs="Arial"/>
          <w:color w:val="000000" w:themeColor="text1"/>
        </w:rPr>
        <w:t xml:space="preserve">Google has obtained LEED Certification, which stands for Leadership in Energy and Environmental Design. This certification program is widely acknowledged worldwide as a standard for evaluating and recognizing environmentally sustainable construction practices. Multiple Google sites have successfully obtained LEED certification, thereby </w:t>
      </w:r>
      <w:r w:rsidR="3221BAD6" w:rsidRPr="46BFDEC1">
        <w:rPr>
          <w:rFonts w:ascii="Arial" w:eastAsia="Arial" w:hAnsi="Arial" w:cs="Arial"/>
          <w:color w:val="000000" w:themeColor="text1"/>
        </w:rPr>
        <w:t>highlighting</w:t>
      </w:r>
      <w:r w:rsidRPr="46BFDEC1">
        <w:rPr>
          <w:rFonts w:ascii="Arial" w:eastAsia="Arial" w:hAnsi="Arial" w:cs="Arial"/>
          <w:color w:val="000000" w:themeColor="text1"/>
        </w:rPr>
        <w:t xml:space="preserve"> the organization's dedication to implementing environmentally sustainable principles in the design and construction of its working facilities.</w:t>
      </w:r>
      <w:r w:rsidR="505DFF7F" w:rsidRPr="46BFDEC1">
        <w:rPr>
          <w:rFonts w:ascii="Roboto" w:eastAsia="Roboto" w:hAnsi="Roboto" w:cs="Roboto"/>
          <w:color w:val="2C3E50"/>
        </w:rPr>
        <w:t xml:space="preserve"> (</w:t>
      </w:r>
      <w:r w:rsidR="505DFF7F" w:rsidRPr="46BFDEC1">
        <w:rPr>
          <w:rFonts w:ascii="Arial" w:eastAsia="Arial" w:hAnsi="Arial" w:cs="Arial"/>
          <w:color w:val="2C3E50"/>
        </w:rPr>
        <w:t>USGBC, 2020)</w:t>
      </w:r>
    </w:p>
    <w:p w14:paraId="6CBB5C10" w14:textId="605A1481" w:rsidR="76F06619" w:rsidRDefault="76F06619" w:rsidP="46BFDEC1">
      <w:pPr>
        <w:spacing w:line="360" w:lineRule="auto"/>
        <w:rPr>
          <w:rFonts w:ascii="Arial" w:eastAsia="Arial" w:hAnsi="Arial" w:cs="Arial"/>
          <w:color w:val="2C3E50"/>
        </w:rPr>
      </w:pPr>
      <w:r w:rsidRPr="46BFDEC1">
        <w:rPr>
          <w:rFonts w:ascii="Arial" w:eastAsia="Arial" w:hAnsi="Arial" w:cs="Arial"/>
          <w:color w:val="000000" w:themeColor="text1"/>
        </w:rPr>
        <w:t xml:space="preserve">Employee Engagement Programs: Google promotes and fosters employee involvement in sustainability efforts. The organization provides a range of programs, including the "Green Teams," which facilitate employee collaboration </w:t>
      </w:r>
      <w:bookmarkStart w:id="5" w:name="_Int_fVn1Fpew"/>
      <w:r w:rsidRPr="46BFDEC1">
        <w:rPr>
          <w:rFonts w:ascii="Arial" w:eastAsia="Arial" w:hAnsi="Arial" w:cs="Arial"/>
          <w:color w:val="000000" w:themeColor="text1"/>
        </w:rPr>
        <w:t>in order to</w:t>
      </w:r>
      <w:bookmarkEnd w:id="5"/>
      <w:r w:rsidRPr="46BFDEC1">
        <w:rPr>
          <w:rFonts w:ascii="Arial" w:eastAsia="Arial" w:hAnsi="Arial" w:cs="Arial"/>
          <w:color w:val="000000" w:themeColor="text1"/>
        </w:rPr>
        <w:t xml:space="preserve"> find and implement sustainable practices within their respective work environments. This promotes a sustainable culture and enables employees to actively participate in creating an environmentally friendly work environment.</w:t>
      </w:r>
      <w:r w:rsidR="205C80F7" w:rsidRPr="46BFDEC1">
        <w:rPr>
          <w:rFonts w:ascii="Roboto" w:eastAsia="Roboto" w:hAnsi="Roboto" w:cs="Roboto"/>
          <w:color w:val="2C3E50"/>
        </w:rPr>
        <w:t xml:space="preserve"> (</w:t>
      </w:r>
      <w:r w:rsidR="205C80F7" w:rsidRPr="46BFDEC1">
        <w:rPr>
          <w:rFonts w:ascii="Arial" w:eastAsia="Arial" w:hAnsi="Arial" w:cs="Arial"/>
          <w:color w:val="2C3E50"/>
        </w:rPr>
        <w:t>Wylie, 2023)</w:t>
      </w:r>
    </w:p>
    <w:p w14:paraId="7A71CAA3" w14:textId="15F3B3CA" w:rsidR="76F06619" w:rsidRDefault="76F06619" w:rsidP="46BFDEC1">
      <w:pPr>
        <w:spacing w:line="360" w:lineRule="auto"/>
      </w:pPr>
      <w:r w:rsidRPr="46BFDEC1">
        <w:rPr>
          <w:rFonts w:ascii="Arial" w:eastAsia="Arial" w:hAnsi="Arial" w:cs="Arial"/>
          <w:color w:val="000000" w:themeColor="text1"/>
        </w:rPr>
        <w:t xml:space="preserve"> </w:t>
      </w:r>
    </w:p>
    <w:p w14:paraId="0DC89A8D" w14:textId="18034970" w:rsidR="76F06619" w:rsidRDefault="76F06619" w:rsidP="46BFDEC1">
      <w:pPr>
        <w:spacing w:line="360" w:lineRule="auto"/>
      </w:pPr>
      <w:r w:rsidRPr="46BFDEC1">
        <w:rPr>
          <w:rFonts w:ascii="Arial" w:eastAsia="Arial" w:hAnsi="Arial" w:cs="Arial"/>
          <w:color w:val="000000" w:themeColor="text1"/>
        </w:rPr>
        <w:t xml:space="preserve">Renewable Energy Procurement: Google has made a steadfast commitment to exclusively utilizing 100% renewable energy sources for powering its activities. The corporation has </w:t>
      </w:r>
      <w:r w:rsidRPr="46BFDEC1">
        <w:rPr>
          <w:rFonts w:ascii="Arial" w:eastAsia="Arial" w:hAnsi="Arial" w:cs="Arial"/>
          <w:color w:val="000000" w:themeColor="text1"/>
        </w:rPr>
        <w:lastRenderedPageBreak/>
        <w:t>undertaken substantial investments in renewable energy projects on a global scale and has entered into long-term agreements for the procurement of renewable energy, therefore diminishing its dependence on fossil fuels.</w:t>
      </w:r>
    </w:p>
    <w:p w14:paraId="74E523F8" w14:textId="3A0307F6" w:rsidR="76F06619" w:rsidRDefault="76F06619" w:rsidP="46BFDEC1">
      <w:pPr>
        <w:spacing w:line="360" w:lineRule="auto"/>
      </w:pPr>
      <w:r w:rsidRPr="46BFDEC1">
        <w:rPr>
          <w:rFonts w:ascii="Arial" w:eastAsia="Arial" w:hAnsi="Arial" w:cs="Arial"/>
          <w:color w:val="000000" w:themeColor="text1"/>
        </w:rPr>
        <w:t>Google has successfully implemented comprehensive trash reduction and recycling initiatives throughout its workplace locations. The objective of this initiative is to reduce the production of waste and enhance the rates of recycling through the provision of recycling bins, composting facilities, and the promotion of sustainable consumption patterns.</w:t>
      </w:r>
    </w:p>
    <w:p w14:paraId="34268781" w14:textId="1F2622CC" w:rsidR="76F06619" w:rsidRDefault="76F06619"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The sources presented collectively illustrate Google's dedication to advancing sustainable workplaces through a range of activities, encompassing energy efficiency, waste reduction, employee participation, and procurement of renewable energy. The </w:t>
      </w:r>
      <w:r w:rsidR="7CACA93C" w:rsidRPr="46BFDEC1">
        <w:rPr>
          <w:rFonts w:ascii="Arial" w:eastAsia="Arial" w:hAnsi="Arial" w:cs="Arial"/>
          <w:color w:val="000000" w:themeColor="text1"/>
        </w:rPr>
        <w:t>endeavours</w:t>
      </w:r>
      <w:r w:rsidRPr="46BFDEC1">
        <w:rPr>
          <w:rFonts w:ascii="Arial" w:eastAsia="Arial" w:hAnsi="Arial" w:cs="Arial"/>
          <w:color w:val="000000" w:themeColor="text1"/>
        </w:rPr>
        <w:t xml:space="preserve"> undertaken by Google exemplify a paradigm for other entities aspiring to include sustainability into their operational strategies.</w:t>
      </w:r>
    </w:p>
    <w:p w14:paraId="19C24F8A" w14:textId="77777777" w:rsidR="00420247" w:rsidRDefault="00420247" w:rsidP="46BFDEC1">
      <w:pPr>
        <w:spacing w:line="360" w:lineRule="auto"/>
      </w:pPr>
    </w:p>
    <w:p w14:paraId="4F200FFD" w14:textId="0560AFED" w:rsidR="39CA4BFC" w:rsidRDefault="39CA4BFC" w:rsidP="46BFDEC1">
      <w:pPr>
        <w:spacing w:line="360" w:lineRule="auto"/>
        <w:rPr>
          <w:rFonts w:ascii="Arial" w:eastAsia="Arial" w:hAnsi="Arial" w:cs="Arial"/>
          <w:b/>
          <w:bCs/>
          <w:color w:val="000000" w:themeColor="text1"/>
        </w:rPr>
      </w:pPr>
      <w:r w:rsidRPr="46BFDEC1">
        <w:rPr>
          <w:rFonts w:ascii="Arial" w:eastAsia="Arial" w:hAnsi="Arial" w:cs="Arial"/>
          <w:b/>
          <w:bCs/>
          <w:color w:val="000000" w:themeColor="text1"/>
        </w:rPr>
        <w:t>PESTLE</w:t>
      </w:r>
    </w:p>
    <w:p w14:paraId="052971F1" w14:textId="0C845E5C" w:rsidR="39CA4BFC" w:rsidRDefault="39CA4BFC" w:rsidP="46BFDEC1">
      <w:pPr>
        <w:rPr>
          <w:rFonts w:ascii="Arial" w:eastAsia="Arial" w:hAnsi="Arial" w:cs="Arial"/>
          <w:color w:val="000000" w:themeColor="text1"/>
        </w:rPr>
      </w:pPr>
      <w:r w:rsidRPr="46BFDEC1">
        <w:rPr>
          <w:rFonts w:ascii="Arial" w:eastAsia="Arial" w:hAnsi="Arial" w:cs="Arial"/>
          <w:color w:val="000000" w:themeColor="text1"/>
        </w:rPr>
        <w:t>The objective of the PESTLE study is to encourage managers to consider the economic and business environment in its whole. All Projects are components of the economy, a broader system. When conducting a PESTEL study, it is beneficial to consider all significant elements that could influence the success or failure of the project. (</w:t>
      </w:r>
      <w:proofErr w:type="spellStart"/>
      <w:r w:rsidRPr="46BFDEC1">
        <w:rPr>
          <w:rFonts w:ascii="Arial" w:eastAsia="Arial" w:hAnsi="Arial" w:cs="Arial"/>
          <w:color w:val="000000" w:themeColor="text1"/>
        </w:rPr>
        <w:t>Alanzi</w:t>
      </w:r>
      <w:proofErr w:type="spellEnd"/>
      <w:r w:rsidRPr="46BFDEC1">
        <w:rPr>
          <w:rFonts w:ascii="Arial" w:eastAsia="Arial" w:hAnsi="Arial" w:cs="Arial"/>
          <w:color w:val="000000" w:themeColor="text1"/>
        </w:rPr>
        <w:t xml:space="preserve"> S., 2018)</w:t>
      </w:r>
    </w:p>
    <w:p w14:paraId="34E79894" w14:textId="497F528A" w:rsidR="39CA4BFC" w:rsidRDefault="39CA4BFC" w:rsidP="46BFDEC1">
      <w:pPr>
        <w:rPr>
          <w:rFonts w:ascii="Arial" w:eastAsia="Arial" w:hAnsi="Arial" w:cs="Arial"/>
          <w:color w:val="000000" w:themeColor="text1"/>
        </w:rPr>
      </w:pPr>
      <w:r w:rsidRPr="46BFDEC1">
        <w:rPr>
          <w:rFonts w:ascii="Arial" w:eastAsia="Arial" w:hAnsi="Arial" w:cs="Arial"/>
          <w:color w:val="000000" w:themeColor="text1"/>
        </w:rPr>
        <w:t>The acronym PESTEL represents the following factors: (Political, Economic, Social, and cultural, Technological, Environment and Legal) 'Political,' 'Economic,' 'Social,' and 'Technology' are the key components of the analysis. 'Environment' and 'Legal' are added to these key parts to create the PESTEL. (</w:t>
      </w:r>
      <w:proofErr w:type="spellStart"/>
      <w:r w:rsidRPr="46BFDEC1">
        <w:rPr>
          <w:rFonts w:ascii="Arial" w:eastAsia="Arial" w:hAnsi="Arial" w:cs="Arial"/>
          <w:color w:val="000000" w:themeColor="text1"/>
        </w:rPr>
        <w:t>Alanzi</w:t>
      </w:r>
      <w:proofErr w:type="spellEnd"/>
      <w:r w:rsidRPr="46BFDEC1">
        <w:rPr>
          <w:rFonts w:ascii="Arial" w:eastAsia="Arial" w:hAnsi="Arial" w:cs="Arial"/>
          <w:color w:val="000000" w:themeColor="text1"/>
        </w:rPr>
        <w:t xml:space="preserve"> S., 2018)</w:t>
      </w:r>
    </w:p>
    <w:p w14:paraId="5D6BC985" w14:textId="74648AF0" w:rsidR="39CA4BFC" w:rsidRDefault="39CA4BFC" w:rsidP="46BFDEC1">
      <w:pPr>
        <w:rPr>
          <w:rFonts w:ascii="Arial" w:eastAsia="Arial" w:hAnsi="Arial" w:cs="Arial"/>
          <w:color w:val="000000" w:themeColor="text1"/>
        </w:rPr>
      </w:pPr>
      <w:r w:rsidRPr="46BFDEC1">
        <w:rPr>
          <w:rFonts w:ascii="Arial" w:eastAsia="Arial" w:hAnsi="Arial" w:cs="Arial"/>
          <w:color w:val="000000" w:themeColor="text1"/>
        </w:rPr>
        <w:t>The potential concerns to analyse may fill volumes and still barely touch the surface, thus this talk focuses on the technique. The PESTLE study allows a management to identify the important macroeconomic elements that may influence the project's future development. The identification of future macroeconomic variables of relevance and the development of alternative scenarios enables the management to better predict the strategic decisions required to ensure the business's proper development and long-term viability. (</w:t>
      </w:r>
      <w:proofErr w:type="spellStart"/>
      <w:r w:rsidRPr="46BFDEC1">
        <w:rPr>
          <w:rFonts w:ascii="Arial" w:eastAsia="Arial" w:hAnsi="Arial" w:cs="Arial"/>
          <w:color w:val="000000" w:themeColor="text1"/>
        </w:rPr>
        <w:t>Alanzi</w:t>
      </w:r>
      <w:proofErr w:type="spellEnd"/>
      <w:r w:rsidRPr="46BFDEC1">
        <w:rPr>
          <w:rFonts w:ascii="Arial" w:eastAsia="Arial" w:hAnsi="Arial" w:cs="Arial"/>
          <w:color w:val="000000" w:themeColor="text1"/>
        </w:rPr>
        <w:t xml:space="preserve"> S., 2018)</w:t>
      </w:r>
    </w:p>
    <w:p w14:paraId="064AA726" w14:textId="4918A99D" w:rsidR="39CA4BFC" w:rsidRDefault="39CA4BFC" w:rsidP="46BFDEC1">
      <w:pPr>
        <w:spacing w:line="360" w:lineRule="auto"/>
        <w:rPr>
          <w:rFonts w:ascii="Arial" w:eastAsia="Arial" w:hAnsi="Arial" w:cs="Arial"/>
          <w:color w:val="000000" w:themeColor="text1"/>
        </w:rPr>
      </w:pPr>
      <w:r w:rsidRPr="46BFDEC1">
        <w:rPr>
          <w:rFonts w:ascii="Arial" w:eastAsia="Arial" w:hAnsi="Arial" w:cs="Arial"/>
          <w:color w:val="000000" w:themeColor="text1"/>
          <w:u w:val="single"/>
        </w:rPr>
        <w:t>Political Factors</w:t>
      </w:r>
      <w:r w:rsidRPr="46BFDEC1">
        <w:rPr>
          <w:rFonts w:ascii="Arial" w:eastAsia="Arial" w:hAnsi="Arial" w:cs="Arial"/>
          <w:color w:val="000000" w:themeColor="text1"/>
        </w:rPr>
        <w:t>: - Government regulations: Google's operations span across numerous nations, hence necessitating compliance with diverse regulations and policies pertaining to data privacy, censorship, antitrust legislation, taxation, and intellectual property rights.</w:t>
      </w:r>
    </w:p>
    <w:p w14:paraId="545DAFF0" w14:textId="26AAEFE4" w:rsidR="39CA4BFC" w:rsidRDefault="39CA4BFC"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Political stability is a crucial factor that can significantly impact the operations and investments of Google in various nations. The presence of political instability in some regions has the potential to disrupt Google's activities and hinder its capacity to effectively do business.</w:t>
      </w:r>
      <w:r w:rsidR="6F7B61B3" w:rsidRPr="46BFDEC1">
        <w:rPr>
          <w:rFonts w:ascii="Arial" w:eastAsia="Arial" w:hAnsi="Arial" w:cs="Arial"/>
          <w:color w:val="2C3E50"/>
        </w:rPr>
        <w:t xml:space="preserve"> (Rowland, 2020)</w:t>
      </w:r>
    </w:p>
    <w:p w14:paraId="54914708" w14:textId="2C36DEE7" w:rsidR="39CA4BFC" w:rsidRDefault="39CA4BFC" w:rsidP="46BFDEC1">
      <w:pPr>
        <w:spacing w:line="360" w:lineRule="auto"/>
        <w:rPr>
          <w:rFonts w:ascii="Arial" w:eastAsia="Arial" w:hAnsi="Arial" w:cs="Arial"/>
          <w:color w:val="000000" w:themeColor="text1"/>
        </w:rPr>
      </w:pPr>
      <w:r w:rsidRPr="46BFDEC1">
        <w:rPr>
          <w:rFonts w:ascii="Arial" w:eastAsia="Arial" w:hAnsi="Arial" w:cs="Arial"/>
          <w:color w:val="000000" w:themeColor="text1"/>
          <w:u w:val="single"/>
        </w:rPr>
        <w:lastRenderedPageBreak/>
        <w:t>Economic Factors:</w:t>
      </w:r>
      <w:r w:rsidRPr="46BFDEC1">
        <w:rPr>
          <w:rFonts w:ascii="Arial" w:eastAsia="Arial" w:hAnsi="Arial" w:cs="Arial"/>
          <w:color w:val="000000" w:themeColor="text1"/>
        </w:rPr>
        <w:t xml:space="preserve"> - Global economic conditions: The state of the global economy, including periods of economic downturns or volatility in important markets, can exert an influence on Google's advertising revenue and consumer expenditure on technological items.</w:t>
      </w:r>
    </w:p>
    <w:p w14:paraId="7D3ABF0E" w14:textId="6DBB6B79" w:rsidR="39CA4BFC" w:rsidRDefault="39CA4BFC"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Google derives a substantial percentage of its revenue from global markets, rendering it susceptible to the impact of foreign exchange rate swings.</w:t>
      </w:r>
    </w:p>
    <w:p w14:paraId="3BB7F8A9" w14:textId="5B2750FB" w:rsidR="39CA4BFC" w:rsidRDefault="39CA4BFC" w:rsidP="46BFDEC1">
      <w:pPr>
        <w:spacing w:line="360" w:lineRule="auto"/>
      </w:pPr>
      <w:r w:rsidRPr="46BFDEC1">
        <w:rPr>
          <w:rFonts w:ascii="Arial" w:eastAsia="Arial" w:hAnsi="Arial" w:cs="Arial"/>
          <w:color w:val="000000" w:themeColor="text1"/>
        </w:rPr>
        <w:t>The levels of income have the potential to impact the spending power of both individuals and businesses, so exerting an influence on the demand for Google's services and goods.</w:t>
      </w:r>
      <w:r w:rsidR="49BEDE56" w:rsidRPr="46BFDEC1">
        <w:rPr>
          <w:rFonts w:ascii="Roboto" w:eastAsia="Roboto" w:hAnsi="Roboto" w:cs="Roboto"/>
          <w:color w:val="2C3E50"/>
        </w:rPr>
        <w:t xml:space="preserve"> </w:t>
      </w:r>
      <w:r w:rsidR="49BEDE56" w:rsidRPr="46BFDEC1">
        <w:rPr>
          <w:rFonts w:ascii="Arial" w:eastAsia="Arial" w:hAnsi="Arial" w:cs="Arial"/>
          <w:color w:val="2C3E50"/>
        </w:rPr>
        <w:t>(Adapt, n.d.)</w:t>
      </w:r>
    </w:p>
    <w:p w14:paraId="48A9D309" w14:textId="457F5375" w:rsidR="39CA4BFC" w:rsidRDefault="39CA4BFC" w:rsidP="46BFDEC1">
      <w:pPr>
        <w:spacing w:line="360" w:lineRule="auto"/>
      </w:pPr>
      <w:r w:rsidRPr="46BFDEC1">
        <w:rPr>
          <w:rFonts w:ascii="Arial" w:eastAsia="Arial" w:hAnsi="Arial" w:cs="Arial"/>
          <w:color w:val="000000" w:themeColor="text1"/>
          <w:u w:val="single"/>
        </w:rPr>
        <w:t xml:space="preserve"> Sociocultural Factors</w:t>
      </w:r>
      <w:r w:rsidRPr="46BFDEC1">
        <w:rPr>
          <w:rFonts w:ascii="Arial" w:eastAsia="Arial" w:hAnsi="Arial" w:cs="Arial"/>
          <w:color w:val="000000" w:themeColor="text1"/>
        </w:rPr>
        <w:t>: - Technological adoption: The pace of technology adoption and the degree of digital literacy among individuals might have an impact on the demand for Google's offerings and solutions.</w:t>
      </w:r>
    </w:p>
    <w:p w14:paraId="3B1C4EBD" w14:textId="2AAC53DC" w:rsidR="39CA4BFC" w:rsidRDefault="39CA4BFC" w:rsidP="46BFDEC1">
      <w:pPr>
        <w:spacing w:line="360" w:lineRule="auto"/>
      </w:pPr>
      <w:r w:rsidRPr="46BFDEC1">
        <w:rPr>
          <w:rFonts w:ascii="Arial" w:eastAsia="Arial" w:hAnsi="Arial" w:cs="Arial"/>
          <w:color w:val="000000" w:themeColor="text1"/>
        </w:rPr>
        <w:t xml:space="preserve"> The reputation and user trust of Google can be influenced by shifting social views about privacy, data security, and ethical concerns associated with technology.</w:t>
      </w:r>
    </w:p>
    <w:p w14:paraId="5F6A84CA" w14:textId="631EF364" w:rsidR="39CA4BFC" w:rsidRDefault="39CA4BFC" w:rsidP="46BFDEC1">
      <w:pPr>
        <w:spacing w:line="360" w:lineRule="auto"/>
      </w:pPr>
      <w:r w:rsidRPr="46BFDEC1">
        <w:rPr>
          <w:rFonts w:ascii="Arial" w:eastAsia="Arial" w:hAnsi="Arial" w:cs="Arial"/>
          <w:color w:val="000000" w:themeColor="text1"/>
        </w:rPr>
        <w:t>Demographic shifts can significantly impact Google's market reach and product offerings since the company must adapt to the shifting population trends and cater to varied populations.</w:t>
      </w:r>
      <w:r w:rsidR="4ECDD44C" w:rsidRPr="46BFDEC1">
        <w:rPr>
          <w:rFonts w:ascii="Arial" w:eastAsia="Arial" w:hAnsi="Arial" w:cs="Arial"/>
          <w:color w:val="2C3E50"/>
        </w:rPr>
        <w:t xml:space="preserve"> (Rowland, 2020)</w:t>
      </w:r>
    </w:p>
    <w:p w14:paraId="0DAC42C4" w14:textId="63AF3017" w:rsidR="39CA4BFC" w:rsidRDefault="39CA4BFC" w:rsidP="46BFDEC1">
      <w:pPr>
        <w:spacing w:line="360" w:lineRule="auto"/>
      </w:pPr>
      <w:r w:rsidRPr="46BFDEC1">
        <w:rPr>
          <w:rFonts w:ascii="Arial" w:eastAsia="Arial" w:hAnsi="Arial" w:cs="Arial"/>
          <w:color w:val="000000" w:themeColor="text1"/>
          <w:u w:val="single"/>
        </w:rPr>
        <w:t>Technological Factors</w:t>
      </w:r>
      <w:r w:rsidRPr="46BFDEC1">
        <w:rPr>
          <w:rFonts w:ascii="Arial" w:eastAsia="Arial" w:hAnsi="Arial" w:cs="Arial"/>
          <w:color w:val="000000" w:themeColor="text1"/>
        </w:rPr>
        <w:t>: - Swift technological progress: Google operates within a dynamic and fiercely competitive technology sector, where its achievements are contingent upon its capacity to develop and adjust to evolving technologies.</w:t>
      </w:r>
    </w:p>
    <w:p w14:paraId="30654122" w14:textId="04E8DA6E" w:rsidR="39CA4BFC" w:rsidRDefault="39CA4BFC" w:rsidP="46BFDEC1">
      <w:pPr>
        <w:spacing w:line="360" w:lineRule="auto"/>
      </w:pPr>
      <w:r w:rsidRPr="46BFDEC1">
        <w:rPr>
          <w:rFonts w:ascii="Arial" w:eastAsia="Arial" w:hAnsi="Arial" w:cs="Arial"/>
          <w:color w:val="000000" w:themeColor="text1"/>
        </w:rPr>
        <w:t>The primary business of Google heavily relies on the analysis of data and the utilization of algorithms driven by artificial intelligence. Therefore, improvements in these domains are of utmost importance for maintaining competitiveness in the market.</w:t>
      </w:r>
      <w:r w:rsidR="21D74C3F" w:rsidRPr="46BFDEC1">
        <w:rPr>
          <w:rFonts w:ascii="Arial" w:eastAsia="Arial" w:hAnsi="Arial" w:cs="Arial"/>
          <w:color w:val="2C3E50"/>
        </w:rPr>
        <w:t xml:space="preserve"> (Rowland, 2020)</w:t>
      </w:r>
    </w:p>
    <w:p w14:paraId="63849CFF" w14:textId="7491793A" w:rsidR="39CA4BFC" w:rsidRDefault="39CA4BFC" w:rsidP="46BFDEC1">
      <w:pPr>
        <w:spacing w:line="360" w:lineRule="auto"/>
      </w:pPr>
      <w:r w:rsidRPr="46BFDEC1">
        <w:rPr>
          <w:rFonts w:ascii="Arial" w:eastAsia="Arial" w:hAnsi="Arial" w:cs="Arial"/>
          <w:color w:val="000000" w:themeColor="text1"/>
          <w:u w:val="single"/>
        </w:rPr>
        <w:t xml:space="preserve"> Environmental Factors</w:t>
      </w:r>
      <w:r w:rsidRPr="46BFDEC1">
        <w:rPr>
          <w:rFonts w:ascii="Arial" w:eastAsia="Arial" w:hAnsi="Arial" w:cs="Arial"/>
          <w:color w:val="000000" w:themeColor="text1"/>
        </w:rPr>
        <w:t>: - Adoption of sustainable practices: There is a growing expectation among stakeholders for enterprises to include environmentally friendly activities. The areas of concern about Google's operations include its energy use, waste management practices, and carbon impact.</w:t>
      </w:r>
    </w:p>
    <w:p w14:paraId="0CCEED3B" w14:textId="62A7C583" w:rsidR="39CA4BFC" w:rsidRDefault="39CA4BFC" w:rsidP="46BFDEC1">
      <w:pPr>
        <w:spacing w:line="360" w:lineRule="auto"/>
      </w:pPr>
      <w:r w:rsidRPr="46BFDEC1">
        <w:rPr>
          <w:rFonts w:ascii="Arial" w:eastAsia="Arial" w:hAnsi="Arial" w:cs="Arial"/>
          <w:color w:val="000000" w:themeColor="text1"/>
        </w:rPr>
        <w:t>Climate change can have significant consequences on Google's data centres and infrastructure, including but not limited to extreme weather events and regulatory modifications.</w:t>
      </w:r>
      <w:r w:rsidR="0939FCDC" w:rsidRPr="46BFDEC1">
        <w:rPr>
          <w:rFonts w:ascii="Roboto" w:eastAsia="Roboto" w:hAnsi="Roboto" w:cs="Roboto"/>
          <w:color w:val="2C3E50"/>
        </w:rPr>
        <w:t xml:space="preserve"> </w:t>
      </w:r>
      <w:r w:rsidR="0939FCDC" w:rsidRPr="46BFDEC1">
        <w:rPr>
          <w:rFonts w:ascii="Arial" w:eastAsia="Arial" w:hAnsi="Arial" w:cs="Arial"/>
          <w:color w:val="2C3E50"/>
        </w:rPr>
        <w:t>(</w:t>
      </w:r>
      <w:proofErr w:type="spellStart"/>
      <w:r w:rsidR="0939FCDC" w:rsidRPr="46BFDEC1">
        <w:rPr>
          <w:rFonts w:ascii="Arial" w:eastAsia="Arial" w:hAnsi="Arial" w:cs="Arial"/>
          <w:color w:val="2C3E50"/>
        </w:rPr>
        <w:t>Kirchgaessner</w:t>
      </w:r>
      <w:proofErr w:type="spellEnd"/>
      <w:r w:rsidR="0939FCDC" w:rsidRPr="46BFDEC1">
        <w:rPr>
          <w:rFonts w:ascii="Arial" w:eastAsia="Arial" w:hAnsi="Arial" w:cs="Arial"/>
          <w:color w:val="2C3E50"/>
        </w:rPr>
        <w:t>, 2019)</w:t>
      </w:r>
    </w:p>
    <w:p w14:paraId="4AC7356F" w14:textId="795740AE" w:rsidR="39CA4BFC" w:rsidRDefault="39CA4BFC" w:rsidP="46BFDEC1">
      <w:pPr>
        <w:spacing w:line="360" w:lineRule="auto"/>
      </w:pPr>
      <w:r w:rsidRPr="46BFDEC1">
        <w:rPr>
          <w:rFonts w:ascii="Arial" w:eastAsia="Arial" w:hAnsi="Arial" w:cs="Arial"/>
          <w:color w:val="000000" w:themeColor="text1"/>
          <w:u w:val="single"/>
        </w:rPr>
        <w:t>Legal Factors</w:t>
      </w:r>
      <w:r w:rsidRPr="46BFDEC1">
        <w:rPr>
          <w:rFonts w:ascii="Arial" w:eastAsia="Arial" w:hAnsi="Arial" w:cs="Arial"/>
          <w:color w:val="000000" w:themeColor="text1"/>
        </w:rPr>
        <w:t>: - Intellectual property protection: Google encounters legal obstacles over allegations of patent infringement, copyright concerns, and other problems pertaining to intellectual property.</w:t>
      </w:r>
    </w:p>
    <w:p w14:paraId="515B311D" w14:textId="1175CA9A" w:rsidR="39CA4BFC" w:rsidRDefault="39CA4BFC" w:rsidP="46BFDEC1">
      <w:pPr>
        <w:spacing w:line="360" w:lineRule="auto"/>
        <w:rPr>
          <w:rFonts w:ascii="Arial" w:eastAsia="Arial" w:hAnsi="Arial" w:cs="Arial"/>
        </w:rPr>
      </w:pPr>
      <w:r w:rsidRPr="46BFDEC1">
        <w:rPr>
          <w:rFonts w:ascii="Arial" w:eastAsia="Arial" w:hAnsi="Arial" w:cs="Arial"/>
          <w:color w:val="000000" w:themeColor="text1"/>
        </w:rPr>
        <w:lastRenderedPageBreak/>
        <w:t>Antitrust restrictions have been a subject of investigation for Google, as regulators have raised concerns about the company's market dominance and the possibility of engaging in anticompetitive actions.</w:t>
      </w:r>
      <w:r w:rsidR="2BFE6694" w:rsidRPr="46BFDEC1">
        <w:rPr>
          <w:rFonts w:ascii="Roboto" w:eastAsia="Roboto" w:hAnsi="Roboto" w:cs="Roboto"/>
          <w:color w:val="2C3E50"/>
        </w:rPr>
        <w:t xml:space="preserve"> </w:t>
      </w:r>
      <w:r w:rsidR="2BFE6694" w:rsidRPr="46BFDEC1">
        <w:rPr>
          <w:rFonts w:ascii="Arial" w:eastAsia="Arial" w:hAnsi="Arial" w:cs="Arial"/>
        </w:rPr>
        <w:t>(Department of Justice, 2023)</w:t>
      </w:r>
    </w:p>
    <w:p w14:paraId="72C329CD" w14:textId="34A039EE" w:rsidR="22B43165" w:rsidRDefault="22B43165" w:rsidP="46BFDEC1">
      <w:pPr>
        <w:spacing w:line="360" w:lineRule="auto"/>
        <w:rPr>
          <w:rFonts w:ascii="Arial" w:eastAsia="Arial" w:hAnsi="Arial" w:cs="Arial"/>
        </w:rPr>
      </w:pPr>
      <w:r w:rsidRPr="46BFDEC1">
        <w:rPr>
          <w:rFonts w:ascii="Arial" w:eastAsia="Arial" w:hAnsi="Arial" w:cs="Arial"/>
        </w:rPr>
        <w:t>McKinsey &amp; Company's 7-S framework helps organizations assess their internal components. Its seven interrelated "S" variables affect an organization's effectiveness. Apply the 7-S structure to Google:</w:t>
      </w:r>
    </w:p>
    <w:p w14:paraId="1BD7BF82" w14:textId="6CFBDEFB" w:rsidR="22B43165" w:rsidRDefault="22B43165" w:rsidP="46BFDEC1">
      <w:pPr>
        <w:spacing w:line="360" w:lineRule="auto"/>
        <w:rPr>
          <w:rFonts w:ascii="Arial" w:eastAsia="Arial" w:hAnsi="Arial" w:cs="Arial"/>
        </w:rPr>
      </w:pPr>
      <w:r w:rsidRPr="46BFDEC1">
        <w:rPr>
          <w:rFonts w:ascii="Arial" w:eastAsia="Arial" w:hAnsi="Arial" w:cs="Arial"/>
          <w:u w:val="single"/>
        </w:rPr>
        <w:t xml:space="preserve">Strategy: </w:t>
      </w:r>
      <w:r w:rsidRPr="46BFDEC1">
        <w:rPr>
          <w:rFonts w:ascii="Arial" w:eastAsia="Arial" w:hAnsi="Arial" w:cs="Arial"/>
        </w:rPr>
        <w:t>Google organizes and makes the world's knowledge useful and accessible. Known for its search engine, it has grown into advertising, cloud computing, hardware, and software development.</w:t>
      </w:r>
    </w:p>
    <w:p w14:paraId="3D8603BA" w14:textId="30E99A26" w:rsidR="22B43165" w:rsidRDefault="22B43165" w:rsidP="46BFDEC1">
      <w:pPr>
        <w:spacing w:line="360" w:lineRule="auto"/>
        <w:rPr>
          <w:rFonts w:ascii="Arial" w:eastAsia="Arial" w:hAnsi="Arial" w:cs="Arial"/>
        </w:rPr>
      </w:pPr>
      <w:r w:rsidRPr="46BFDEC1">
        <w:rPr>
          <w:rFonts w:ascii="Arial" w:eastAsia="Arial" w:hAnsi="Arial" w:cs="Arial"/>
        </w:rPr>
        <w:t xml:space="preserve"> </w:t>
      </w:r>
      <w:r w:rsidRPr="46BFDEC1">
        <w:rPr>
          <w:rFonts w:ascii="Arial" w:eastAsia="Arial" w:hAnsi="Arial" w:cs="Arial"/>
          <w:u w:val="single"/>
        </w:rPr>
        <w:t>Structure:</w:t>
      </w:r>
      <w:r w:rsidRPr="46BFDEC1">
        <w:rPr>
          <w:rFonts w:ascii="Arial" w:eastAsia="Arial" w:hAnsi="Arial" w:cs="Arial"/>
        </w:rPr>
        <w:t xml:space="preserve"> Google prides itself on cross-functional teams and a flat hierarchy. Our "20% time" approach lets staff concentrate on personal projects during the workweek, encouraging innovation and collaboration.</w:t>
      </w:r>
    </w:p>
    <w:p w14:paraId="680DD0F1" w14:textId="3503FDF7" w:rsidR="22B43165" w:rsidRDefault="22B43165" w:rsidP="46BFDEC1">
      <w:pPr>
        <w:spacing w:line="360" w:lineRule="auto"/>
        <w:rPr>
          <w:rFonts w:ascii="Arial" w:eastAsia="Arial" w:hAnsi="Arial" w:cs="Arial"/>
        </w:rPr>
      </w:pPr>
      <w:r w:rsidRPr="46BFDEC1">
        <w:rPr>
          <w:rFonts w:ascii="Arial" w:eastAsia="Arial" w:hAnsi="Arial" w:cs="Arial"/>
        </w:rPr>
        <w:t xml:space="preserve"> </w:t>
      </w:r>
      <w:r w:rsidR="78C3FC16" w:rsidRPr="46BFDEC1">
        <w:rPr>
          <w:rFonts w:ascii="Arial" w:eastAsia="Arial" w:hAnsi="Arial" w:cs="Arial"/>
          <w:u w:val="single"/>
        </w:rPr>
        <w:t>S</w:t>
      </w:r>
      <w:r w:rsidRPr="46BFDEC1">
        <w:rPr>
          <w:rFonts w:ascii="Arial" w:eastAsia="Arial" w:hAnsi="Arial" w:cs="Arial"/>
          <w:u w:val="single"/>
        </w:rPr>
        <w:t>ystems</w:t>
      </w:r>
      <w:r w:rsidR="7F2A927A" w:rsidRPr="46BFDEC1">
        <w:rPr>
          <w:rFonts w:ascii="Arial" w:eastAsia="Arial" w:hAnsi="Arial" w:cs="Arial"/>
          <w:u w:val="single"/>
        </w:rPr>
        <w:t>:</w:t>
      </w:r>
      <w:r w:rsidR="7F2A927A" w:rsidRPr="46BFDEC1">
        <w:rPr>
          <w:rFonts w:ascii="Arial" w:eastAsia="Arial" w:hAnsi="Arial" w:cs="Arial"/>
        </w:rPr>
        <w:t xml:space="preserve"> </w:t>
      </w:r>
      <w:r w:rsidRPr="46BFDEC1">
        <w:rPr>
          <w:rFonts w:ascii="Arial" w:eastAsia="Arial" w:hAnsi="Arial" w:cs="Arial"/>
        </w:rPr>
        <w:t>These include search algorithms, ad auction systems, data analytics tools, and internal communication networks. These tools manage Google's massive data and assure efficiency.</w:t>
      </w:r>
    </w:p>
    <w:p w14:paraId="231FD64A" w14:textId="25B73B17" w:rsidR="22B43165" w:rsidRDefault="22B43165" w:rsidP="46BFDEC1">
      <w:pPr>
        <w:spacing w:line="360" w:lineRule="auto"/>
        <w:rPr>
          <w:rFonts w:ascii="Arial" w:eastAsia="Arial" w:hAnsi="Arial" w:cs="Arial"/>
        </w:rPr>
      </w:pPr>
      <w:r w:rsidRPr="46BFDEC1">
        <w:rPr>
          <w:rFonts w:ascii="Arial" w:eastAsia="Arial" w:hAnsi="Arial" w:cs="Arial"/>
          <w:u w:val="single"/>
        </w:rPr>
        <w:t xml:space="preserve"> Shared </w:t>
      </w:r>
      <w:r w:rsidR="43B1DBEE" w:rsidRPr="46BFDEC1">
        <w:rPr>
          <w:rFonts w:ascii="Arial" w:eastAsia="Arial" w:hAnsi="Arial" w:cs="Arial"/>
          <w:u w:val="single"/>
        </w:rPr>
        <w:t>values</w:t>
      </w:r>
      <w:r w:rsidRPr="46BFDEC1">
        <w:rPr>
          <w:rFonts w:ascii="Arial" w:eastAsia="Arial" w:hAnsi="Arial" w:cs="Arial"/>
          <w:u w:val="single"/>
        </w:rPr>
        <w:t>:</w:t>
      </w:r>
      <w:r w:rsidRPr="46BFDEC1">
        <w:rPr>
          <w:rFonts w:ascii="Arial" w:eastAsia="Arial" w:hAnsi="Arial" w:cs="Arial"/>
        </w:rPr>
        <w:t xml:space="preserve"> Google prioritizes innovation, user experience, and world improvement. The organization values openness, transparency, and a friendly, inclusive workplace.</w:t>
      </w:r>
    </w:p>
    <w:p w14:paraId="3C957EE5" w14:textId="77B48E5E" w:rsidR="22B43165" w:rsidRDefault="22B43165" w:rsidP="46BFDEC1">
      <w:pPr>
        <w:spacing w:line="360" w:lineRule="auto"/>
        <w:rPr>
          <w:rFonts w:ascii="Arial" w:eastAsia="Arial" w:hAnsi="Arial" w:cs="Arial"/>
        </w:rPr>
      </w:pPr>
      <w:r w:rsidRPr="46BFDEC1">
        <w:rPr>
          <w:rFonts w:ascii="Arial" w:eastAsia="Arial" w:hAnsi="Arial" w:cs="Arial"/>
          <w:u w:val="single"/>
        </w:rPr>
        <w:t xml:space="preserve"> Skills</w:t>
      </w:r>
      <w:r w:rsidRPr="46BFDEC1">
        <w:rPr>
          <w:rFonts w:ascii="Arial" w:eastAsia="Arial" w:hAnsi="Arial" w:cs="Arial"/>
        </w:rPr>
        <w:t>: Google recruits and trains software engineers, data analysts, marketers, and product managers. The organization values innovation, problem-solving, and technological expertise.</w:t>
      </w:r>
    </w:p>
    <w:p w14:paraId="554C7F57" w14:textId="0E85723A" w:rsidR="22B43165" w:rsidRDefault="22B43165" w:rsidP="46BFDEC1">
      <w:pPr>
        <w:spacing w:line="360" w:lineRule="auto"/>
        <w:rPr>
          <w:rFonts w:ascii="Arial" w:eastAsia="Arial" w:hAnsi="Arial" w:cs="Arial"/>
        </w:rPr>
      </w:pPr>
      <w:r w:rsidRPr="46BFDEC1">
        <w:rPr>
          <w:rFonts w:ascii="Arial" w:eastAsia="Arial" w:hAnsi="Arial" w:cs="Arial"/>
          <w:u w:val="single"/>
        </w:rPr>
        <w:t xml:space="preserve">Style: </w:t>
      </w:r>
      <w:r w:rsidRPr="46BFDEC1">
        <w:rPr>
          <w:rFonts w:ascii="Arial" w:eastAsia="Arial" w:hAnsi="Arial" w:cs="Arial"/>
        </w:rPr>
        <w:t>Google's leadership is decentralized and empowering. Larry Page and Sergey Brin, Google's founders, promoted innovation, risk-taking, and open communication. They also stressed data-driven decision-making.</w:t>
      </w:r>
    </w:p>
    <w:p w14:paraId="2B588A12" w14:textId="38F8E43D" w:rsidR="22B43165" w:rsidRDefault="22B43165" w:rsidP="46BFDEC1">
      <w:pPr>
        <w:spacing w:line="360" w:lineRule="auto"/>
        <w:rPr>
          <w:rFonts w:ascii="Arial" w:eastAsia="Arial" w:hAnsi="Arial" w:cs="Arial"/>
        </w:rPr>
      </w:pPr>
      <w:r w:rsidRPr="46BFDEC1">
        <w:rPr>
          <w:rFonts w:ascii="Arial" w:eastAsia="Arial" w:hAnsi="Arial" w:cs="Arial"/>
          <w:u w:val="single"/>
        </w:rPr>
        <w:t>Staff:</w:t>
      </w:r>
      <w:r w:rsidRPr="46BFDEC1">
        <w:rPr>
          <w:rFonts w:ascii="Arial" w:eastAsia="Arial" w:hAnsi="Arial" w:cs="Arial"/>
        </w:rPr>
        <w:t xml:space="preserve"> Google employs smart and varied people. It recruits elite people from throughout the world and offers competitive pay, incentives, and professional development. The organization prioritizes employing people who share its ideals and can contribute to its innovative culture.</w:t>
      </w:r>
      <w:r w:rsidR="077E41AD" w:rsidRPr="46BFDEC1">
        <w:rPr>
          <w:rFonts w:ascii="Arial" w:eastAsia="Arial" w:hAnsi="Arial" w:cs="Arial"/>
        </w:rPr>
        <w:t xml:space="preserve"> (Jones, 2013)</w:t>
      </w:r>
    </w:p>
    <w:p w14:paraId="271B7095" w14:textId="66AA4088" w:rsidR="721CC13F" w:rsidRPr="00420247" w:rsidRDefault="00303F51" w:rsidP="6799DF03">
      <w:pPr>
        <w:spacing w:line="360" w:lineRule="auto"/>
        <w:rPr>
          <w:rFonts w:ascii="Arial" w:eastAsia="Arial" w:hAnsi="Arial" w:cs="Arial"/>
          <w:b/>
          <w:bCs/>
          <w:color w:val="000000" w:themeColor="text1"/>
        </w:rPr>
      </w:pPr>
      <w:r>
        <w:rPr>
          <w:rFonts w:ascii="Arial" w:eastAsia="Arial" w:hAnsi="Arial" w:cs="Arial"/>
          <w:b/>
          <w:bCs/>
          <w:color w:val="000000" w:themeColor="text1"/>
        </w:rPr>
        <w:t>6.</w:t>
      </w:r>
      <w:r w:rsidR="721CC13F" w:rsidRPr="00420247">
        <w:rPr>
          <w:rFonts w:ascii="Arial" w:eastAsia="Arial" w:hAnsi="Arial" w:cs="Arial"/>
          <w:b/>
          <w:bCs/>
          <w:color w:val="000000" w:themeColor="text1"/>
        </w:rPr>
        <w:t>Indefications of areas of organisational improvements for Google’s culture</w:t>
      </w:r>
    </w:p>
    <w:p w14:paraId="739A5737" w14:textId="76CB1EB3" w:rsidR="78018B19" w:rsidRDefault="78018B19" w:rsidP="46BFDEC1">
      <w:pPr>
        <w:pStyle w:val="ListParagraph"/>
        <w:numPr>
          <w:ilvl w:val="0"/>
          <w:numId w:val="5"/>
        </w:numPr>
        <w:spacing w:line="360" w:lineRule="auto"/>
        <w:rPr>
          <w:rFonts w:ascii="Arial" w:eastAsia="Arial" w:hAnsi="Arial" w:cs="Arial"/>
          <w:color w:val="000000" w:themeColor="text1"/>
        </w:rPr>
      </w:pPr>
      <w:r w:rsidRPr="46BFDEC1">
        <w:rPr>
          <w:rFonts w:ascii="Arial" w:eastAsia="Arial" w:hAnsi="Arial" w:cs="Arial"/>
          <w:color w:val="000000" w:themeColor="text1"/>
        </w:rPr>
        <w:t>Google is known for its innovation and excellence. Companies like Google must identify culture improvements to improve. Key indications of organizational improvement in Google's culture include adaptability, employee empowerment, and strong learning orientation.</w:t>
      </w:r>
      <w:r w:rsidR="2C2DABAE" w:rsidRPr="46BFDEC1">
        <w:rPr>
          <w:rFonts w:ascii="Calibri" w:eastAsia="Calibri" w:hAnsi="Calibri" w:cs="Calibri"/>
          <w:color w:val="2C3E50"/>
          <w:sz w:val="27"/>
          <w:szCs w:val="27"/>
        </w:rPr>
        <w:t xml:space="preserve"> </w:t>
      </w:r>
      <w:r w:rsidR="2C2DABAE" w:rsidRPr="46BFDEC1">
        <w:rPr>
          <w:rFonts w:ascii="Arial" w:eastAsia="Arial" w:hAnsi="Arial" w:cs="Arial"/>
          <w:color w:val="2C3E50"/>
        </w:rPr>
        <w:t>(Garvin, D.A., et.al 2013)</w:t>
      </w:r>
    </w:p>
    <w:p w14:paraId="155FE8E8" w14:textId="03712592" w:rsidR="78018B19" w:rsidRDefault="78018B19" w:rsidP="46BFDEC1">
      <w:pPr>
        <w:pStyle w:val="ListParagraph"/>
        <w:numPr>
          <w:ilvl w:val="0"/>
          <w:numId w:val="5"/>
        </w:numPr>
        <w:spacing w:line="360" w:lineRule="auto"/>
        <w:rPr>
          <w:rFonts w:ascii="Arial" w:eastAsia="Arial" w:hAnsi="Arial" w:cs="Arial"/>
          <w:color w:val="000000" w:themeColor="text1"/>
        </w:rPr>
      </w:pPr>
      <w:r w:rsidRPr="46BFDEC1">
        <w:rPr>
          <w:rFonts w:ascii="Arial" w:eastAsia="Arial" w:hAnsi="Arial" w:cs="Arial"/>
          <w:color w:val="000000" w:themeColor="text1"/>
        </w:rPr>
        <w:lastRenderedPageBreak/>
        <w:t>Google's adaptability to market changes is vital for organizational improvement. Adaptability indicators include:</w:t>
      </w:r>
    </w:p>
    <w:p w14:paraId="08E70244" w14:textId="759FC107" w:rsidR="78018B19" w:rsidRDefault="78018B19" w:rsidP="46BFDEC1">
      <w:pPr>
        <w:spacing w:line="360" w:lineRule="auto"/>
      </w:pPr>
      <w:r w:rsidRPr="46BFDEC1">
        <w:rPr>
          <w:rFonts w:ascii="Arial" w:eastAsia="Arial" w:hAnsi="Arial" w:cs="Arial"/>
          <w:color w:val="000000" w:themeColor="text1"/>
        </w:rPr>
        <w:t>a) Emphasis on experimentation and flexibility in decision-making. b) Rapid responsiveness to consumer needs and market developments.</w:t>
      </w:r>
    </w:p>
    <w:p w14:paraId="04442ACD" w14:textId="2BCA9D9F" w:rsidR="78018B19" w:rsidRDefault="78018B19" w:rsidP="46BFDEC1">
      <w:pPr>
        <w:spacing w:line="360" w:lineRule="auto"/>
      </w:pPr>
      <w:r w:rsidRPr="46BFDEC1">
        <w:rPr>
          <w:rFonts w:ascii="Arial" w:eastAsia="Arial" w:hAnsi="Arial" w:cs="Arial"/>
          <w:color w:val="000000" w:themeColor="text1"/>
        </w:rPr>
        <w:t>b) A culture that values change, creativity, and risk-taking.</w:t>
      </w:r>
    </w:p>
    <w:p w14:paraId="6D8E1CE5" w14:textId="3E8F7D44" w:rsidR="78018B19" w:rsidRDefault="78018B19" w:rsidP="46BFDEC1">
      <w:pPr>
        <w:pStyle w:val="ListParagraph"/>
        <w:numPr>
          <w:ilvl w:val="0"/>
          <w:numId w:val="4"/>
        </w:num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 Empowerment: A culture of ownership, participation, and creativity requires employee empowerment. Employee empowerment indicators:</w:t>
      </w:r>
    </w:p>
    <w:p w14:paraId="0A824F2F" w14:textId="5BC87FC5" w:rsidR="78018B19" w:rsidRDefault="78018B19" w:rsidP="46BFDEC1">
      <w:pPr>
        <w:spacing w:line="360" w:lineRule="auto"/>
      </w:pPr>
      <w:r w:rsidRPr="46BFDEC1">
        <w:rPr>
          <w:rFonts w:ascii="Arial" w:eastAsia="Arial" w:hAnsi="Arial" w:cs="Arial"/>
          <w:color w:val="000000" w:themeColor="text1"/>
        </w:rPr>
        <w:t>a) Promoting self-direction and autonomy.</w:t>
      </w:r>
    </w:p>
    <w:p w14:paraId="79B14E36" w14:textId="336EEC20" w:rsidR="78018B19" w:rsidRDefault="78018B19" w:rsidP="46BFDEC1">
      <w:pPr>
        <w:spacing w:line="360" w:lineRule="auto"/>
      </w:pPr>
      <w:r w:rsidRPr="46BFDEC1">
        <w:rPr>
          <w:rFonts w:ascii="Arial" w:eastAsia="Arial" w:hAnsi="Arial" w:cs="Arial"/>
          <w:color w:val="000000" w:themeColor="text1"/>
        </w:rPr>
        <w:t>b) Fostering a flat organization that encourages collaboration and communication.</w:t>
      </w:r>
    </w:p>
    <w:p w14:paraId="6DC9BAD0" w14:textId="21C8E7B9" w:rsidR="78018B19" w:rsidRDefault="78018B19" w:rsidP="46BFDEC1">
      <w:pPr>
        <w:spacing w:line="360" w:lineRule="auto"/>
      </w:pPr>
      <w:r w:rsidRPr="46BFDEC1">
        <w:rPr>
          <w:rFonts w:ascii="Arial" w:eastAsia="Arial" w:hAnsi="Arial" w:cs="Arial"/>
          <w:color w:val="000000" w:themeColor="text1"/>
        </w:rPr>
        <w:t>c) Training employees to improve their skills.</w:t>
      </w:r>
    </w:p>
    <w:p w14:paraId="37A536BE" w14:textId="407B9D21" w:rsidR="78018B19" w:rsidRDefault="78018B19" w:rsidP="46BFDEC1">
      <w:pPr>
        <w:pStyle w:val="ListParagraph"/>
        <w:numPr>
          <w:ilvl w:val="0"/>
          <w:numId w:val="3"/>
        </w:numPr>
        <w:spacing w:line="360" w:lineRule="auto"/>
        <w:rPr>
          <w:rFonts w:ascii="Arial" w:eastAsia="Arial" w:hAnsi="Arial" w:cs="Arial"/>
          <w:color w:val="000000" w:themeColor="text1"/>
        </w:rPr>
      </w:pPr>
      <w:r w:rsidRPr="46BFDEC1">
        <w:rPr>
          <w:rFonts w:ascii="Arial" w:eastAsia="Arial" w:hAnsi="Arial" w:cs="Arial"/>
          <w:color w:val="000000" w:themeColor="text1"/>
        </w:rPr>
        <w:t>Learning Orientation: Google's continuous improvement culture requires high learning orientation. Learning-oriented culture indicators:</w:t>
      </w:r>
    </w:p>
    <w:p w14:paraId="5C997836" w14:textId="465BA45D" w:rsidR="78018B19" w:rsidRDefault="78018B19" w:rsidP="46BFDEC1">
      <w:pPr>
        <w:pStyle w:val="ListParagraph"/>
        <w:numPr>
          <w:ilvl w:val="0"/>
          <w:numId w:val="2"/>
        </w:numPr>
        <w:spacing w:line="360" w:lineRule="auto"/>
        <w:rPr>
          <w:rFonts w:ascii="Arial" w:eastAsia="Arial" w:hAnsi="Arial" w:cs="Arial"/>
          <w:color w:val="000000" w:themeColor="text1"/>
        </w:rPr>
      </w:pPr>
      <w:r w:rsidRPr="46BFDEC1">
        <w:rPr>
          <w:rFonts w:ascii="Arial" w:eastAsia="Arial" w:hAnsi="Arial" w:cs="Arial"/>
          <w:color w:val="000000" w:themeColor="text1"/>
        </w:rPr>
        <w:t>Encourage staff knowledge sharing and teamwork.</w:t>
      </w:r>
    </w:p>
    <w:p w14:paraId="4585D62A" w14:textId="227BB1FF" w:rsidR="78018B19" w:rsidRDefault="78018B19" w:rsidP="46BFDEC1">
      <w:pPr>
        <w:spacing w:line="360" w:lineRule="auto"/>
      </w:pPr>
      <w:r w:rsidRPr="46BFDEC1">
        <w:rPr>
          <w:rFonts w:ascii="Arial" w:eastAsia="Arial" w:hAnsi="Arial" w:cs="Arial"/>
          <w:color w:val="000000" w:themeColor="text1"/>
        </w:rPr>
        <w:t>a) Fostering a growth attitude that views failures as lessons.</w:t>
      </w:r>
    </w:p>
    <w:p w14:paraId="1410AF7D" w14:textId="3C693237" w:rsidR="78018B19" w:rsidRDefault="78018B19"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b) Supporting employee </w:t>
      </w:r>
      <w:r w:rsidR="1C5F7948" w:rsidRPr="46BFDEC1">
        <w:rPr>
          <w:rFonts w:ascii="Arial" w:eastAsia="Arial" w:hAnsi="Arial" w:cs="Arial"/>
          <w:color w:val="000000" w:themeColor="text1"/>
        </w:rPr>
        <w:t xml:space="preserve">development. </w:t>
      </w:r>
    </w:p>
    <w:p w14:paraId="0E3CF41F" w14:textId="022B5986" w:rsidR="78018B19" w:rsidRDefault="78018B19" w:rsidP="46BFDEC1">
      <w:pPr>
        <w:spacing w:line="360" w:lineRule="auto"/>
      </w:pPr>
      <w:r w:rsidRPr="46BFDEC1">
        <w:rPr>
          <w:rFonts w:ascii="Arial" w:eastAsia="Arial" w:hAnsi="Arial" w:cs="Arial"/>
          <w:color w:val="000000" w:themeColor="text1"/>
        </w:rPr>
        <w:t>Google is known for its innovation and excellence. Companies like Google must identify culture improvements to improve. Key indications of organizational improvement in Google's culture include adaptability, employee empowerment, and strong learning orientation.</w:t>
      </w:r>
    </w:p>
    <w:p w14:paraId="2F06CB5B" w14:textId="147497B0" w:rsidR="78018B19" w:rsidRDefault="78018B19" w:rsidP="46BFDEC1">
      <w:pPr>
        <w:spacing w:line="360" w:lineRule="auto"/>
      </w:pPr>
      <w:r w:rsidRPr="46BFDEC1">
        <w:rPr>
          <w:rFonts w:ascii="Arial" w:eastAsia="Arial" w:hAnsi="Arial" w:cs="Arial"/>
          <w:color w:val="000000" w:themeColor="text1"/>
        </w:rPr>
        <w:t xml:space="preserve"> </w:t>
      </w:r>
    </w:p>
    <w:p w14:paraId="1A422809" w14:textId="004BBA08" w:rsidR="78018B19" w:rsidRDefault="78018B19" w:rsidP="46BFDEC1">
      <w:pPr>
        <w:spacing w:line="360" w:lineRule="auto"/>
      </w:pPr>
      <w:r w:rsidRPr="46BFDEC1">
        <w:rPr>
          <w:rFonts w:ascii="Arial" w:eastAsia="Arial" w:hAnsi="Arial" w:cs="Arial"/>
          <w:color w:val="000000" w:themeColor="text1"/>
        </w:rPr>
        <w:t>Google's adaptability to market changes is vital for organizational improvement. Adaptability indicators include:</w:t>
      </w:r>
    </w:p>
    <w:p w14:paraId="23A1596D" w14:textId="69FF6855" w:rsidR="78018B19" w:rsidRDefault="78018B19" w:rsidP="46BFDEC1">
      <w:pPr>
        <w:spacing w:line="360" w:lineRule="auto"/>
      </w:pPr>
      <w:r w:rsidRPr="46BFDEC1">
        <w:rPr>
          <w:rFonts w:ascii="Arial" w:eastAsia="Arial" w:hAnsi="Arial" w:cs="Arial"/>
          <w:color w:val="000000" w:themeColor="text1"/>
        </w:rPr>
        <w:t xml:space="preserve"> </w:t>
      </w:r>
    </w:p>
    <w:p w14:paraId="77064A2D" w14:textId="44D9DB65" w:rsidR="78018B19" w:rsidRDefault="78018B19" w:rsidP="46BFDEC1">
      <w:pPr>
        <w:spacing w:line="360" w:lineRule="auto"/>
      </w:pPr>
      <w:r w:rsidRPr="46BFDEC1">
        <w:rPr>
          <w:rFonts w:ascii="Arial" w:eastAsia="Arial" w:hAnsi="Arial" w:cs="Arial"/>
          <w:color w:val="000000" w:themeColor="text1"/>
        </w:rPr>
        <w:t>a) Emphasis on experimentation and flexibility in decision-making. b) Rapid responsiveness to consumer needs and market developments.</w:t>
      </w:r>
    </w:p>
    <w:p w14:paraId="0CF79816" w14:textId="6E5CAA49" w:rsidR="78018B19" w:rsidRDefault="78018B19" w:rsidP="46BFDEC1">
      <w:pPr>
        <w:spacing w:line="360" w:lineRule="auto"/>
      </w:pPr>
      <w:r w:rsidRPr="46BFDEC1">
        <w:rPr>
          <w:rFonts w:ascii="Arial" w:eastAsia="Arial" w:hAnsi="Arial" w:cs="Arial"/>
          <w:color w:val="000000" w:themeColor="text1"/>
        </w:rPr>
        <w:t>c) A culture that values change, creativity, and risk-taking.</w:t>
      </w:r>
    </w:p>
    <w:p w14:paraId="15557C4C" w14:textId="2AE31A0B" w:rsidR="78018B19" w:rsidRDefault="78018B19" w:rsidP="46BFDEC1">
      <w:pPr>
        <w:spacing w:line="360" w:lineRule="auto"/>
      </w:pPr>
      <w:r w:rsidRPr="46BFDEC1">
        <w:rPr>
          <w:rFonts w:ascii="Arial" w:eastAsia="Arial" w:hAnsi="Arial" w:cs="Arial"/>
          <w:color w:val="000000" w:themeColor="text1"/>
        </w:rPr>
        <w:t xml:space="preserve"> </w:t>
      </w:r>
    </w:p>
    <w:p w14:paraId="6FAA3A32" w14:textId="195A76E0" w:rsidR="78018B19" w:rsidRDefault="78018B19" w:rsidP="46BFDEC1">
      <w:pPr>
        <w:spacing w:line="360" w:lineRule="auto"/>
      </w:pPr>
      <w:r w:rsidRPr="46BFDEC1">
        <w:rPr>
          <w:rFonts w:ascii="Arial" w:eastAsia="Arial" w:hAnsi="Arial" w:cs="Arial"/>
          <w:color w:val="000000" w:themeColor="text1"/>
        </w:rPr>
        <w:t>2. Empowerment: A culture of ownership, participation, and creativity requires employee empowerment. Employee empowerment indicators:</w:t>
      </w:r>
    </w:p>
    <w:p w14:paraId="21A60F65" w14:textId="7D2DF412" w:rsidR="78018B19" w:rsidRDefault="78018B19" w:rsidP="46BFDEC1">
      <w:pPr>
        <w:spacing w:line="360" w:lineRule="auto"/>
      </w:pPr>
      <w:r w:rsidRPr="46BFDEC1">
        <w:rPr>
          <w:rFonts w:ascii="Arial" w:eastAsia="Arial" w:hAnsi="Arial" w:cs="Arial"/>
          <w:color w:val="000000" w:themeColor="text1"/>
        </w:rPr>
        <w:t xml:space="preserve"> </w:t>
      </w:r>
    </w:p>
    <w:p w14:paraId="160CDEA3" w14:textId="334873AA" w:rsidR="78018B19" w:rsidRDefault="78018B19" w:rsidP="46BFDEC1">
      <w:pPr>
        <w:spacing w:line="360" w:lineRule="auto"/>
      </w:pPr>
      <w:r w:rsidRPr="46BFDEC1">
        <w:rPr>
          <w:rFonts w:ascii="Arial" w:eastAsia="Arial" w:hAnsi="Arial" w:cs="Arial"/>
          <w:color w:val="000000" w:themeColor="text1"/>
        </w:rPr>
        <w:lastRenderedPageBreak/>
        <w:t>A) Promoting self-direction and autonomy.</w:t>
      </w:r>
    </w:p>
    <w:p w14:paraId="6984AB18" w14:textId="3E90EA25" w:rsidR="78018B19" w:rsidRDefault="78018B19" w:rsidP="46BFDEC1">
      <w:pPr>
        <w:spacing w:line="360" w:lineRule="auto"/>
      </w:pPr>
      <w:r w:rsidRPr="46BFDEC1">
        <w:rPr>
          <w:rFonts w:ascii="Arial" w:eastAsia="Arial" w:hAnsi="Arial" w:cs="Arial"/>
          <w:color w:val="000000" w:themeColor="text1"/>
        </w:rPr>
        <w:t>b) Fostering a flat organization that encourages collaboration and communication.</w:t>
      </w:r>
    </w:p>
    <w:p w14:paraId="65AA9AC5" w14:textId="03F744C6" w:rsidR="78018B19" w:rsidRDefault="78018B19" w:rsidP="46BFDEC1">
      <w:pPr>
        <w:spacing w:line="360" w:lineRule="auto"/>
      </w:pPr>
      <w:r w:rsidRPr="46BFDEC1">
        <w:rPr>
          <w:rFonts w:ascii="Arial" w:eastAsia="Arial" w:hAnsi="Arial" w:cs="Arial"/>
          <w:color w:val="000000" w:themeColor="text1"/>
        </w:rPr>
        <w:t>c) Training employees to improve their skills.</w:t>
      </w:r>
    </w:p>
    <w:p w14:paraId="1B26B3CE" w14:textId="1C663E0C" w:rsidR="78018B19" w:rsidRDefault="78018B19" w:rsidP="46BFDEC1">
      <w:pPr>
        <w:spacing w:line="360" w:lineRule="auto"/>
      </w:pPr>
      <w:r w:rsidRPr="46BFDEC1">
        <w:rPr>
          <w:rFonts w:ascii="Arial" w:eastAsia="Arial" w:hAnsi="Arial" w:cs="Arial"/>
          <w:color w:val="000000" w:themeColor="text1"/>
        </w:rPr>
        <w:t xml:space="preserve"> </w:t>
      </w:r>
    </w:p>
    <w:p w14:paraId="4A964C73" w14:textId="7D2A77F3" w:rsidR="78018B19" w:rsidRDefault="78018B19" w:rsidP="46BFDEC1">
      <w:pPr>
        <w:spacing w:line="360" w:lineRule="auto"/>
      </w:pPr>
      <w:r w:rsidRPr="46BFDEC1">
        <w:rPr>
          <w:rFonts w:ascii="Arial" w:eastAsia="Arial" w:hAnsi="Arial" w:cs="Arial"/>
          <w:color w:val="000000" w:themeColor="text1"/>
        </w:rPr>
        <w:t>3. Learning Orientation: Google's continuous improvement culture requires high learning orientation. Learning-oriented culture indicators:</w:t>
      </w:r>
    </w:p>
    <w:p w14:paraId="3F73EBD0" w14:textId="73CE316B" w:rsidR="78018B19" w:rsidRDefault="78018B19" w:rsidP="46BFDEC1">
      <w:pPr>
        <w:spacing w:line="360" w:lineRule="auto"/>
      </w:pPr>
      <w:r w:rsidRPr="46BFDEC1">
        <w:rPr>
          <w:rFonts w:ascii="Arial" w:eastAsia="Arial" w:hAnsi="Arial" w:cs="Arial"/>
          <w:color w:val="000000" w:themeColor="text1"/>
        </w:rPr>
        <w:t>Encourage staff knowledge sharing and teamwork.</w:t>
      </w:r>
    </w:p>
    <w:p w14:paraId="3ECCA441" w14:textId="032B0B91" w:rsidR="78018B19" w:rsidRDefault="78018B19" w:rsidP="46BFDEC1">
      <w:pPr>
        <w:spacing w:line="360" w:lineRule="auto"/>
      </w:pPr>
      <w:r w:rsidRPr="46BFDEC1">
        <w:rPr>
          <w:rFonts w:ascii="Arial" w:eastAsia="Arial" w:hAnsi="Arial" w:cs="Arial"/>
          <w:color w:val="000000" w:themeColor="text1"/>
        </w:rPr>
        <w:t>c) Fostering a growth attitude that views failures as lessons.</w:t>
      </w:r>
    </w:p>
    <w:p w14:paraId="47E6E71E" w14:textId="2F13F4BB" w:rsidR="78018B19" w:rsidRDefault="78018B19" w:rsidP="46BFDEC1">
      <w:pPr>
        <w:spacing w:line="360" w:lineRule="auto"/>
      </w:pPr>
      <w:r w:rsidRPr="46BFDEC1">
        <w:rPr>
          <w:rFonts w:ascii="Arial" w:eastAsia="Arial" w:hAnsi="Arial" w:cs="Arial"/>
          <w:color w:val="000000" w:themeColor="text1"/>
        </w:rPr>
        <w:t>c) Supporting employee development.</w:t>
      </w:r>
    </w:p>
    <w:p w14:paraId="3C89D7F3" w14:textId="4D3C3122" w:rsidR="38B7DF99" w:rsidRDefault="00303F51" w:rsidP="46BFDEC1">
      <w:pPr>
        <w:pStyle w:val="Heading2"/>
        <w:spacing w:line="360" w:lineRule="auto"/>
        <w:rPr>
          <w:rFonts w:ascii="Arial" w:hAnsi="Arial" w:cs="Arial"/>
          <w:b/>
          <w:bCs/>
          <w:color w:val="000000" w:themeColor="text1"/>
          <w:sz w:val="22"/>
          <w:szCs w:val="22"/>
        </w:rPr>
      </w:pPr>
      <w:bookmarkStart w:id="6" w:name="_Toc60432853"/>
      <w:bookmarkStart w:id="7" w:name="_Toc31970562"/>
      <w:r>
        <w:rPr>
          <w:rFonts w:ascii="Arial" w:eastAsia="Arial" w:hAnsi="Arial" w:cs="Arial"/>
          <w:b/>
          <w:bCs/>
          <w:color w:val="000000" w:themeColor="text1"/>
          <w:sz w:val="22"/>
          <w:szCs w:val="22"/>
        </w:rPr>
        <w:t>7.</w:t>
      </w:r>
      <w:r w:rsidR="38B7DF99" w:rsidRPr="46BFDEC1">
        <w:rPr>
          <w:rFonts w:ascii="Arial" w:hAnsi="Arial" w:cs="Arial"/>
          <w:b/>
          <w:bCs/>
          <w:color w:val="000000" w:themeColor="text1"/>
          <w:sz w:val="22"/>
          <w:szCs w:val="22"/>
        </w:rPr>
        <w:t xml:space="preserve"> Conclusion</w:t>
      </w:r>
      <w:bookmarkEnd w:id="6"/>
      <w:bookmarkEnd w:id="7"/>
    </w:p>
    <w:p w14:paraId="272B7EAF" w14:textId="31CC8557" w:rsidR="583F99AB" w:rsidRDefault="583F99AB" w:rsidP="46BFDEC1">
      <w:pPr>
        <w:rPr>
          <w:rFonts w:ascii="Arial" w:eastAsia="Arial" w:hAnsi="Arial" w:cs="Arial"/>
        </w:rPr>
      </w:pPr>
      <w:r w:rsidRPr="46BFDEC1">
        <w:rPr>
          <w:rFonts w:ascii="Arial" w:eastAsia="Arial" w:hAnsi="Arial" w:cs="Arial"/>
        </w:rPr>
        <w:t xml:space="preserve">In conclusion, Google epitomizes tech innovation and success. Google has transformed search, communication, and information access with its dedication to quality. User-centric design and innovative technology have made it a global leader in search engines, cloud computing, advertising, and other fields. Google's focus on diversity, sustainability, and social responsibility makes it an example company that values its employees and community. We can expect Google's influence and impact to continue improving the digital landscape and our </w:t>
      </w:r>
      <w:r w:rsidR="46E2E6CF" w:rsidRPr="46BFDEC1">
        <w:rPr>
          <w:rFonts w:ascii="Arial" w:eastAsia="Arial" w:hAnsi="Arial" w:cs="Arial"/>
        </w:rPr>
        <w:t>globe. In</w:t>
      </w:r>
      <w:r w:rsidRPr="46BFDEC1">
        <w:rPr>
          <w:rFonts w:ascii="Arial" w:eastAsia="Arial" w:hAnsi="Arial" w:cs="Arial"/>
        </w:rPr>
        <w:t xml:space="preserve"> conclusion, Google epitomizes tech innovation and success. Google has transformed search, communication, and information access with its dedication to quality. User-centric design and </w:t>
      </w:r>
      <w:r w:rsidR="78CC0699" w:rsidRPr="46BFDEC1">
        <w:rPr>
          <w:rFonts w:ascii="Arial" w:eastAsia="Arial" w:hAnsi="Arial" w:cs="Arial"/>
        </w:rPr>
        <w:t>innovative</w:t>
      </w:r>
      <w:r w:rsidRPr="46BFDEC1">
        <w:rPr>
          <w:rFonts w:ascii="Arial" w:eastAsia="Arial" w:hAnsi="Arial" w:cs="Arial"/>
        </w:rPr>
        <w:t xml:space="preserve"> technology have made it a global leader in search engines, cloud computing, advertising, and other fields. Google's focus on diversity, sustainability, and social responsibility makes it an example company that values its employees and community.</w:t>
      </w:r>
    </w:p>
    <w:p w14:paraId="6B89A174" w14:textId="3F225EE5" w:rsidR="38B7DF99" w:rsidRDefault="00303F51" w:rsidP="46BFDEC1">
      <w:pPr>
        <w:spacing w:line="360" w:lineRule="auto"/>
        <w:rPr>
          <w:rFonts w:ascii="Arial" w:eastAsia="Arial" w:hAnsi="Arial" w:cs="Arial"/>
          <w:b/>
          <w:bCs/>
          <w:color w:val="000000" w:themeColor="text1"/>
        </w:rPr>
      </w:pPr>
      <w:r>
        <w:rPr>
          <w:rFonts w:ascii="Arial" w:eastAsia="Arial" w:hAnsi="Arial" w:cs="Arial"/>
          <w:b/>
          <w:bCs/>
          <w:color w:val="000000" w:themeColor="text1"/>
        </w:rPr>
        <w:t>8</w:t>
      </w:r>
      <w:r w:rsidR="00420247">
        <w:rPr>
          <w:rFonts w:ascii="Arial" w:eastAsia="Arial" w:hAnsi="Arial" w:cs="Arial"/>
          <w:b/>
          <w:bCs/>
          <w:color w:val="000000" w:themeColor="text1"/>
        </w:rPr>
        <w:t>.</w:t>
      </w:r>
      <w:r w:rsidR="38B7DF99" w:rsidRPr="46BFDEC1">
        <w:rPr>
          <w:rFonts w:ascii="Arial" w:eastAsia="Arial" w:hAnsi="Arial" w:cs="Arial"/>
          <w:b/>
          <w:bCs/>
          <w:color w:val="000000" w:themeColor="text1"/>
        </w:rPr>
        <w:t>Recomendations to enhance future workplace culture at Google</w:t>
      </w:r>
    </w:p>
    <w:p w14:paraId="0AC776E8" w14:textId="1456F246" w:rsidR="2DEA4102" w:rsidRDefault="2DEA4102" w:rsidP="46BFDEC1">
      <w:pPr>
        <w:pStyle w:val="ListParagraph"/>
        <w:numPr>
          <w:ilvl w:val="0"/>
          <w:numId w:val="1"/>
        </w:num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Promote Diversity and Inclusion: Google has the capacity to prioritize activities aimed at fostering diversity and inclusion, thereby cultivating a work climate that is more inclusive and equitable. This may encompass the implementation of training programs aimed at addressing unconscious prejudice, the establishment of employee resource groups specifically catering to underrepresented communities, and the promotion of diverse representation within leadership roles. Numerous studies have repeatedly demonstrated that teams composed of individuals from varied backgrounds and perspectives exhibit enhanced problem-solving abilities, innovation, and overall corporate efficiency (Herring, 2009). By cultivating a corporate environment that places significance on diversity and inclusivity, Google </w:t>
      </w:r>
      <w:r w:rsidR="075A4F59" w:rsidRPr="46BFDEC1">
        <w:rPr>
          <w:rFonts w:ascii="Arial" w:eastAsia="Arial" w:hAnsi="Arial" w:cs="Arial"/>
          <w:color w:val="000000" w:themeColor="text1"/>
        </w:rPr>
        <w:t>can</w:t>
      </w:r>
      <w:r w:rsidRPr="46BFDEC1">
        <w:rPr>
          <w:rFonts w:ascii="Arial" w:eastAsia="Arial" w:hAnsi="Arial" w:cs="Arial"/>
          <w:color w:val="000000" w:themeColor="text1"/>
        </w:rPr>
        <w:t xml:space="preserve"> both attract and retain highly skilled individuals from a wide range of backgrounds. This, in turn, contributes to the development of a workforce that is characterized by enhanced dynamism and creativity.</w:t>
      </w:r>
    </w:p>
    <w:p w14:paraId="460DD591" w14:textId="362DD065" w:rsidR="2DEA4102" w:rsidRDefault="2DEA4102" w:rsidP="46BFDEC1">
      <w:pPr>
        <w:pStyle w:val="ListParagraph"/>
        <w:numPr>
          <w:ilvl w:val="0"/>
          <w:numId w:val="1"/>
        </w:numPr>
        <w:spacing w:line="360" w:lineRule="auto"/>
        <w:rPr>
          <w:rFonts w:ascii="Arial" w:eastAsia="Arial" w:hAnsi="Arial" w:cs="Arial"/>
          <w:color w:val="000000" w:themeColor="text1"/>
        </w:rPr>
      </w:pPr>
      <w:r w:rsidRPr="46BFDEC1">
        <w:rPr>
          <w:rFonts w:ascii="Arial" w:eastAsia="Arial" w:hAnsi="Arial" w:cs="Arial"/>
          <w:color w:val="000000" w:themeColor="text1"/>
        </w:rPr>
        <w:lastRenderedPageBreak/>
        <w:t xml:space="preserve">Enhance Work-Life Balance and Employee Well-being: Google </w:t>
      </w:r>
      <w:r w:rsidR="77D6ECF3" w:rsidRPr="46BFDEC1">
        <w:rPr>
          <w:rFonts w:ascii="Arial" w:eastAsia="Arial" w:hAnsi="Arial" w:cs="Arial"/>
          <w:color w:val="000000" w:themeColor="text1"/>
        </w:rPr>
        <w:t>could</w:t>
      </w:r>
      <w:r w:rsidRPr="46BFDEC1">
        <w:rPr>
          <w:rFonts w:ascii="Arial" w:eastAsia="Arial" w:hAnsi="Arial" w:cs="Arial"/>
          <w:color w:val="000000" w:themeColor="text1"/>
        </w:rPr>
        <w:t xml:space="preserve"> emphasize the achievement of work-life balance and the enhancement of employee well-being through the implementation of policies and initiatives that facilitate flexible working arrangements, foster mental health and wellbeing, and promote a harmonious integration of work and personal life. According to Allen (2013), empirical evidence suggests that employees who perceive support in attaining work-life equilibrium exhibit higher levels of engagement, productivity, and a reduced likelihood of burnout. Google can cultivate a working environment that prioritizes the whole well-being of its employees, resulting in heightened job satisfaction and employee retention, </w:t>
      </w:r>
      <w:r w:rsidR="44BB6A8E" w:rsidRPr="46BFDEC1">
        <w:rPr>
          <w:rFonts w:ascii="Arial" w:eastAsia="Arial" w:hAnsi="Arial" w:cs="Arial"/>
          <w:color w:val="000000" w:themeColor="text1"/>
        </w:rPr>
        <w:t>using</w:t>
      </w:r>
      <w:r w:rsidRPr="46BFDEC1">
        <w:rPr>
          <w:rFonts w:ascii="Arial" w:eastAsia="Arial" w:hAnsi="Arial" w:cs="Arial"/>
          <w:color w:val="000000" w:themeColor="text1"/>
        </w:rPr>
        <w:t xml:space="preserve"> various measures such as employee support programs, wellness initiatives, and flexible work arrangements.</w:t>
      </w:r>
    </w:p>
    <w:p w14:paraId="7A7A92BE" w14:textId="526CC65E" w:rsidR="46BFDEC1" w:rsidRDefault="46BFDEC1" w:rsidP="46BFDEC1">
      <w:pPr>
        <w:spacing w:line="360" w:lineRule="auto"/>
        <w:rPr>
          <w:rFonts w:ascii="Arial" w:eastAsia="Arial" w:hAnsi="Arial" w:cs="Arial"/>
          <w:color w:val="000000" w:themeColor="text1"/>
        </w:rPr>
      </w:pPr>
    </w:p>
    <w:p w14:paraId="0876226B" w14:textId="4799ACD8" w:rsidR="46BFDEC1" w:rsidRDefault="46BFDEC1" w:rsidP="46BFDEC1">
      <w:pPr>
        <w:spacing w:line="360" w:lineRule="auto"/>
        <w:rPr>
          <w:rFonts w:ascii="Arial" w:eastAsia="Arial" w:hAnsi="Arial" w:cs="Arial"/>
          <w:color w:val="000000" w:themeColor="text1"/>
        </w:rPr>
      </w:pPr>
    </w:p>
    <w:p w14:paraId="31EDECF3" w14:textId="5F92A0B5" w:rsidR="46BFDEC1" w:rsidRDefault="46BFDEC1" w:rsidP="46BFDEC1">
      <w:pPr>
        <w:spacing w:line="360" w:lineRule="auto"/>
        <w:rPr>
          <w:rFonts w:ascii="Arial" w:eastAsia="Arial" w:hAnsi="Arial" w:cs="Arial"/>
          <w:b/>
          <w:bCs/>
          <w:color w:val="000000" w:themeColor="text1"/>
        </w:rPr>
      </w:pPr>
    </w:p>
    <w:p w14:paraId="4B95EB62" w14:textId="02D5B438" w:rsidR="46BFDEC1" w:rsidRDefault="46BFDEC1" w:rsidP="46BFDEC1">
      <w:pPr>
        <w:spacing w:line="360" w:lineRule="auto"/>
        <w:rPr>
          <w:rFonts w:ascii="Arial" w:eastAsia="Arial" w:hAnsi="Arial" w:cs="Arial"/>
          <w:b/>
          <w:bCs/>
          <w:color w:val="000000" w:themeColor="text1"/>
        </w:rPr>
      </w:pPr>
    </w:p>
    <w:p w14:paraId="6A64358B" w14:textId="77777777" w:rsidR="00303F51" w:rsidRDefault="00303F51" w:rsidP="46BFDEC1">
      <w:pPr>
        <w:spacing w:line="360" w:lineRule="auto"/>
        <w:rPr>
          <w:rFonts w:ascii="Arial" w:eastAsia="Arial" w:hAnsi="Arial" w:cs="Arial"/>
          <w:b/>
          <w:bCs/>
          <w:color w:val="000000" w:themeColor="text1"/>
        </w:rPr>
      </w:pPr>
    </w:p>
    <w:p w14:paraId="09F7AE5E" w14:textId="77777777" w:rsidR="00303F51" w:rsidRDefault="00303F51" w:rsidP="46BFDEC1">
      <w:pPr>
        <w:spacing w:line="360" w:lineRule="auto"/>
        <w:rPr>
          <w:rFonts w:ascii="Arial" w:eastAsia="Arial" w:hAnsi="Arial" w:cs="Arial"/>
          <w:b/>
          <w:bCs/>
          <w:color w:val="000000" w:themeColor="text1"/>
        </w:rPr>
      </w:pPr>
    </w:p>
    <w:p w14:paraId="6FB48282" w14:textId="77777777" w:rsidR="00303F51" w:rsidRDefault="00303F51" w:rsidP="46BFDEC1">
      <w:pPr>
        <w:spacing w:line="360" w:lineRule="auto"/>
        <w:rPr>
          <w:rFonts w:ascii="Arial" w:eastAsia="Arial" w:hAnsi="Arial" w:cs="Arial"/>
          <w:b/>
          <w:bCs/>
          <w:color w:val="000000" w:themeColor="text1"/>
        </w:rPr>
      </w:pPr>
    </w:p>
    <w:p w14:paraId="3DA3DCEF" w14:textId="77777777" w:rsidR="00303F51" w:rsidRDefault="00303F51" w:rsidP="46BFDEC1">
      <w:pPr>
        <w:spacing w:line="360" w:lineRule="auto"/>
        <w:rPr>
          <w:rFonts w:ascii="Arial" w:eastAsia="Arial" w:hAnsi="Arial" w:cs="Arial"/>
          <w:b/>
          <w:bCs/>
          <w:color w:val="000000" w:themeColor="text1"/>
        </w:rPr>
      </w:pPr>
    </w:p>
    <w:p w14:paraId="38128A35" w14:textId="77777777" w:rsidR="00303F51" w:rsidRDefault="00303F51" w:rsidP="46BFDEC1">
      <w:pPr>
        <w:spacing w:line="360" w:lineRule="auto"/>
        <w:rPr>
          <w:rFonts w:ascii="Arial" w:eastAsia="Arial" w:hAnsi="Arial" w:cs="Arial"/>
          <w:b/>
          <w:bCs/>
          <w:color w:val="000000" w:themeColor="text1"/>
        </w:rPr>
      </w:pPr>
    </w:p>
    <w:p w14:paraId="32141BB4" w14:textId="77777777" w:rsidR="00303F51" w:rsidRDefault="00303F51" w:rsidP="46BFDEC1">
      <w:pPr>
        <w:spacing w:line="360" w:lineRule="auto"/>
        <w:rPr>
          <w:rFonts w:ascii="Arial" w:eastAsia="Arial" w:hAnsi="Arial" w:cs="Arial"/>
          <w:b/>
          <w:bCs/>
          <w:color w:val="000000" w:themeColor="text1"/>
        </w:rPr>
      </w:pPr>
    </w:p>
    <w:p w14:paraId="31A5B6F3" w14:textId="77777777" w:rsidR="00303F51" w:rsidRDefault="00303F51" w:rsidP="46BFDEC1">
      <w:pPr>
        <w:spacing w:line="360" w:lineRule="auto"/>
        <w:rPr>
          <w:rFonts w:ascii="Arial" w:eastAsia="Arial" w:hAnsi="Arial" w:cs="Arial"/>
          <w:b/>
          <w:bCs/>
          <w:color w:val="000000" w:themeColor="text1"/>
        </w:rPr>
      </w:pPr>
    </w:p>
    <w:p w14:paraId="67E7F1CF" w14:textId="77777777" w:rsidR="00303F51" w:rsidRDefault="00303F51" w:rsidP="46BFDEC1">
      <w:pPr>
        <w:spacing w:line="360" w:lineRule="auto"/>
        <w:rPr>
          <w:rFonts w:ascii="Arial" w:eastAsia="Arial" w:hAnsi="Arial" w:cs="Arial"/>
          <w:b/>
          <w:bCs/>
          <w:color w:val="000000" w:themeColor="text1"/>
        </w:rPr>
      </w:pPr>
    </w:p>
    <w:p w14:paraId="23E70AD5" w14:textId="77777777" w:rsidR="00303F51" w:rsidRDefault="00303F51" w:rsidP="46BFDEC1">
      <w:pPr>
        <w:spacing w:line="360" w:lineRule="auto"/>
        <w:rPr>
          <w:rFonts w:ascii="Arial" w:eastAsia="Arial" w:hAnsi="Arial" w:cs="Arial"/>
          <w:b/>
          <w:bCs/>
          <w:color w:val="000000" w:themeColor="text1"/>
        </w:rPr>
      </w:pPr>
    </w:p>
    <w:p w14:paraId="57123004" w14:textId="77777777" w:rsidR="00303F51" w:rsidRDefault="00303F51" w:rsidP="46BFDEC1">
      <w:pPr>
        <w:spacing w:line="360" w:lineRule="auto"/>
        <w:rPr>
          <w:rFonts w:ascii="Arial" w:eastAsia="Arial" w:hAnsi="Arial" w:cs="Arial"/>
          <w:b/>
          <w:bCs/>
          <w:color w:val="000000" w:themeColor="text1"/>
        </w:rPr>
      </w:pPr>
    </w:p>
    <w:p w14:paraId="0B5F67EB" w14:textId="77777777" w:rsidR="00303F51" w:rsidRDefault="00303F51" w:rsidP="46BFDEC1">
      <w:pPr>
        <w:spacing w:line="360" w:lineRule="auto"/>
        <w:rPr>
          <w:rFonts w:ascii="Arial" w:eastAsia="Arial" w:hAnsi="Arial" w:cs="Arial"/>
          <w:b/>
          <w:bCs/>
          <w:color w:val="000000" w:themeColor="text1"/>
        </w:rPr>
      </w:pPr>
    </w:p>
    <w:p w14:paraId="4EABB2D9" w14:textId="77777777" w:rsidR="00303F51" w:rsidRDefault="00303F51" w:rsidP="46BFDEC1">
      <w:pPr>
        <w:spacing w:line="360" w:lineRule="auto"/>
        <w:rPr>
          <w:rFonts w:ascii="Arial" w:eastAsia="Arial" w:hAnsi="Arial" w:cs="Arial"/>
          <w:b/>
          <w:bCs/>
          <w:color w:val="000000" w:themeColor="text1"/>
        </w:rPr>
      </w:pPr>
    </w:p>
    <w:p w14:paraId="0C80B824" w14:textId="77777777" w:rsidR="00303F51" w:rsidRDefault="00303F51" w:rsidP="46BFDEC1">
      <w:pPr>
        <w:spacing w:line="360" w:lineRule="auto"/>
        <w:rPr>
          <w:rFonts w:ascii="Arial" w:eastAsia="Arial" w:hAnsi="Arial" w:cs="Arial"/>
          <w:b/>
          <w:bCs/>
          <w:color w:val="000000" w:themeColor="text1"/>
        </w:rPr>
      </w:pPr>
    </w:p>
    <w:p w14:paraId="4E407B92" w14:textId="49DD340C" w:rsidR="46BFDEC1" w:rsidRDefault="46BFDEC1" w:rsidP="46BFDEC1">
      <w:pPr>
        <w:spacing w:line="360" w:lineRule="auto"/>
        <w:rPr>
          <w:rFonts w:ascii="Arial" w:eastAsia="Arial" w:hAnsi="Arial" w:cs="Arial"/>
          <w:b/>
          <w:bCs/>
          <w:color w:val="000000" w:themeColor="text1"/>
        </w:rPr>
      </w:pPr>
    </w:p>
    <w:p w14:paraId="2EF6AD5F" w14:textId="23413481" w:rsidR="775CC4CA" w:rsidRDefault="775CC4CA" w:rsidP="46BFDEC1">
      <w:pPr>
        <w:spacing w:line="360" w:lineRule="auto"/>
        <w:rPr>
          <w:rFonts w:ascii="Arial" w:eastAsia="Arial" w:hAnsi="Arial" w:cs="Arial"/>
          <w:b/>
          <w:bCs/>
          <w:color w:val="000000" w:themeColor="text1"/>
        </w:rPr>
      </w:pPr>
      <w:r w:rsidRPr="46BFDEC1">
        <w:rPr>
          <w:rFonts w:ascii="Arial" w:eastAsia="Arial" w:hAnsi="Arial" w:cs="Arial"/>
          <w:b/>
          <w:bCs/>
          <w:color w:val="000000" w:themeColor="text1"/>
        </w:rPr>
        <w:lastRenderedPageBreak/>
        <w:t xml:space="preserve"> Reference list</w:t>
      </w:r>
    </w:p>
    <w:p w14:paraId="259E16E4" w14:textId="77777777" w:rsidR="00420247" w:rsidRDefault="00420247" w:rsidP="46BFDEC1">
      <w:pPr>
        <w:pStyle w:val="Heading2"/>
        <w:spacing w:line="360" w:lineRule="auto"/>
        <w:ind w:left="-144" w:right="-1008"/>
        <w:rPr>
          <w:rFonts w:ascii="Arial" w:hAnsi="Arial" w:cs="Arial"/>
          <w:color w:val="000000" w:themeColor="text1"/>
          <w:sz w:val="22"/>
          <w:szCs w:val="22"/>
        </w:rPr>
      </w:pPr>
    </w:p>
    <w:p w14:paraId="3CE0DE54" w14:textId="77777777" w:rsidR="00420247" w:rsidRDefault="00420247"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about. Google. (n.d.). </w:t>
      </w:r>
      <w:r w:rsidRPr="46BFDEC1">
        <w:rPr>
          <w:rFonts w:ascii="Arial" w:eastAsia="Arial" w:hAnsi="Arial" w:cs="Arial"/>
          <w:i/>
          <w:iCs/>
          <w:color w:val="2C3E50"/>
        </w:rPr>
        <w:t>Building a New Renewable Energy Industry - Google</w:t>
      </w:r>
      <w:r w:rsidRPr="46BFDEC1">
        <w:rPr>
          <w:rFonts w:ascii="Arial" w:eastAsia="Arial" w:hAnsi="Arial" w:cs="Arial"/>
          <w:color w:val="2C3E50"/>
        </w:rPr>
        <w:t>. [online] Available at: https://about.google/intl/en-GB/stories/renewable-energy-is-boosting-economies/. [Accessed: 7 Nov. 2023]</w:t>
      </w:r>
    </w:p>
    <w:p w14:paraId="19BE0A85" w14:textId="77777777" w:rsidR="00420247" w:rsidRDefault="00420247"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Adapt. (n.d.). </w:t>
      </w:r>
      <w:r w:rsidRPr="46BFDEC1">
        <w:rPr>
          <w:rFonts w:ascii="Arial" w:eastAsia="Arial" w:hAnsi="Arial" w:cs="Arial"/>
          <w:i/>
          <w:iCs/>
          <w:color w:val="2C3E50"/>
        </w:rPr>
        <w:t>Digital Marketing Futures x Google 2022</w:t>
      </w:r>
      <w:r w:rsidRPr="46BFDEC1">
        <w:rPr>
          <w:rFonts w:ascii="Arial" w:eastAsia="Arial" w:hAnsi="Arial" w:cs="Arial"/>
          <w:color w:val="2C3E50"/>
        </w:rPr>
        <w:t>. [online] Available at: https://www.adaptworldwide.com/webinars/digital-marketing-futures-x-google-2022 [Accessed 7 Nov. 2023].</w:t>
      </w:r>
    </w:p>
    <w:p w14:paraId="2AA6472A" w14:textId="77777777" w:rsidR="00420247" w:rsidRDefault="00420247" w:rsidP="46BFDEC1">
      <w:pPr>
        <w:spacing w:line="360" w:lineRule="auto"/>
        <w:ind w:left="-144" w:right="-1008"/>
        <w:rPr>
          <w:rFonts w:ascii="Arial" w:eastAsia="Arial" w:hAnsi="Arial" w:cs="Arial"/>
          <w:color w:val="2C3E50"/>
        </w:rPr>
      </w:pPr>
      <w:proofErr w:type="spellStart"/>
      <w:r w:rsidRPr="46BFDEC1">
        <w:rPr>
          <w:rFonts w:ascii="Arial" w:eastAsia="Arial" w:hAnsi="Arial" w:cs="Arial"/>
          <w:color w:val="000000" w:themeColor="text1"/>
        </w:rPr>
        <w:t>Alanzi</w:t>
      </w:r>
      <w:proofErr w:type="spellEnd"/>
      <w:r w:rsidRPr="46BFDEC1">
        <w:rPr>
          <w:rFonts w:ascii="Arial" w:eastAsia="Arial" w:hAnsi="Arial" w:cs="Arial"/>
          <w:color w:val="000000" w:themeColor="text1"/>
        </w:rPr>
        <w:t xml:space="preserve"> S. (2018), </w:t>
      </w:r>
      <w:r w:rsidRPr="46BFDEC1">
        <w:rPr>
          <w:rFonts w:ascii="Arial" w:eastAsia="Arial" w:hAnsi="Arial" w:cs="Arial"/>
          <w:i/>
          <w:iCs/>
          <w:color w:val="000000" w:themeColor="text1"/>
        </w:rPr>
        <w:t xml:space="preserve">Pestle Analysis Introduction, </w:t>
      </w:r>
      <w:r w:rsidRPr="46BFDEC1">
        <w:rPr>
          <w:rFonts w:ascii="Arial" w:eastAsia="Arial" w:hAnsi="Arial" w:cs="Arial"/>
          <w:color w:val="000000" w:themeColor="text1"/>
        </w:rPr>
        <w:t xml:space="preserve">September, Available </w:t>
      </w:r>
      <w:proofErr w:type="gramStart"/>
      <w:r w:rsidRPr="46BFDEC1">
        <w:rPr>
          <w:rFonts w:ascii="Arial" w:eastAsia="Arial" w:hAnsi="Arial" w:cs="Arial"/>
          <w:color w:val="000000" w:themeColor="text1"/>
        </w:rPr>
        <w:t>at:</w:t>
      </w:r>
      <w:r w:rsidRPr="46BFDEC1">
        <w:rPr>
          <w:rFonts w:ascii="Arial" w:eastAsia="Arial" w:hAnsi="Arial" w:cs="Arial"/>
          <w:color w:val="0563C1"/>
        </w:rPr>
        <w:t>https://www.researchgate.net/publication/327871826_Pestle_Analysis_Introduction</w:t>
      </w:r>
      <w:proofErr w:type="gramEnd"/>
      <w:r w:rsidRPr="46BFDEC1">
        <w:rPr>
          <w:rFonts w:ascii="Arial" w:eastAsia="Arial" w:hAnsi="Arial" w:cs="Arial"/>
          <w:color w:val="2C3E50"/>
        </w:rPr>
        <w:t xml:space="preserve"> [Accessed 7 Nov. 2023].</w:t>
      </w:r>
    </w:p>
    <w:p w14:paraId="4804EE99" w14:textId="77777777" w:rsidR="00420247" w:rsidRDefault="00420247" w:rsidP="46BFDEC1">
      <w:pPr>
        <w:spacing w:line="360" w:lineRule="auto"/>
        <w:ind w:left="-144" w:right="-1008"/>
        <w:rPr>
          <w:rFonts w:ascii="Arial" w:eastAsia="Arial" w:hAnsi="Arial" w:cs="Arial"/>
          <w:color w:val="333333"/>
        </w:rPr>
      </w:pPr>
      <w:r w:rsidRPr="46BFDEC1">
        <w:rPr>
          <w:rFonts w:ascii="Arial" w:eastAsia="Arial" w:hAnsi="Arial" w:cs="Arial"/>
          <w:color w:val="333333"/>
        </w:rPr>
        <w:t xml:space="preserve"> Allen, T. D. (2013). The work-family role interface: A synthesis of the research from industrial and organizational psychology. In N. W. Schmitt, S. </w:t>
      </w:r>
      <w:proofErr w:type="spellStart"/>
      <w:r w:rsidRPr="46BFDEC1">
        <w:rPr>
          <w:rFonts w:ascii="Arial" w:eastAsia="Arial" w:hAnsi="Arial" w:cs="Arial"/>
          <w:color w:val="333333"/>
        </w:rPr>
        <w:t>Highhouse</w:t>
      </w:r>
      <w:proofErr w:type="spellEnd"/>
      <w:r w:rsidRPr="46BFDEC1">
        <w:rPr>
          <w:rFonts w:ascii="Arial" w:eastAsia="Arial" w:hAnsi="Arial" w:cs="Arial"/>
          <w:color w:val="333333"/>
        </w:rPr>
        <w:t xml:space="preserve">, &amp; I. B. Weiner (Eds.), </w:t>
      </w:r>
      <w:r w:rsidRPr="46BFDEC1">
        <w:rPr>
          <w:rFonts w:ascii="Arial" w:eastAsia="Arial" w:hAnsi="Arial" w:cs="Arial"/>
          <w:i/>
          <w:iCs/>
          <w:color w:val="333333"/>
        </w:rPr>
        <w:t>Handbook of psychology: Industrial and organizational psychology</w:t>
      </w:r>
      <w:r w:rsidRPr="46BFDEC1">
        <w:rPr>
          <w:rFonts w:ascii="Arial" w:eastAsia="Arial" w:hAnsi="Arial" w:cs="Arial"/>
          <w:color w:val="333333"/>
        </w:rPr>
        <w:t xml:space="preserve"> (pp. 698–718). </w:t>
      </w:r>
    </w:p>
    <w:p w14:paraId="00424358" w14:textId="77777777" w:rsidR="00420247" w:rsidRDefault="00420247"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Bock, L. (2015). </w:t>
      </w:r>
      <w:r w:rsidRPr="46BFDEC1">
        <w:rPr>
          <w:rFonts w:ascii="Arial" w:eastAsia="Arial" w:hAnsi="Arial" w:cs="Arial"/>
          <w:i/>
          <w:iCs/>
          <w:color w:val="2C3E50"/>
        </w:rPr>
        <w:t>Work Rules!</w:t>
      </w:r>
      <w:r w:rsidRPr="46BFDEC1">
        <w:rPr>
          <w:rFonts w:ascii="Arial" w:eastAsia="Arial" w:hAnsi="Arial" w:cs="Arial"/>
          <w:color w:val="2C3E50"/>
        </w:rPr>
        <w:t xml:space="preserve"> Twelve.</w:t>
      </w:r>
    </w:p>
    <w:p w14:paraId="091E3FB1" w14:textId="77777777" w:rsidR="00420247" w:rsidRDefault="00420247"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Council, E., Forbes Technology (n.d.). </w:t>
      </w:r>
      <w:r w:rsidRPr="46BFDEC1">
        <w:rPr>
          <w:rFonts w:ascii="Arial" w:eastAsia="Arial" w:hAnsi="Arial" w:cs="Arial"/>
          <w:i/>
          <w:iCs/>
          <w:color w:val="2C3E50"/>
        </w:rPr>
        <w:t>Council Post: 13 Reasons Google Deserves Its ‘Best Company Culture’ Award</w:t>
      </w:r>
      <w:r w:rsidRPr="46BFDEC1">
        <w:rPr>
          <w:rFonts w:ascii="Arial" w:eastAsia="Arial" w:hAnsi="Arial" w:cs="Arial"/>
          <w:color w:val="2C3E50"/>
        </w:rPr>
        <w:t>. [online] Forbes. Available at: https://www.forbes.com/sites/forbestechcouncil/2018/02/08/13-reasons-google-deserves-its-best-company-culture-award/?sh=40c309d03482 [Accessed 6 Nov. 2023].</w:t>
      </w:r>
    </w:p>
    <w:p w14:paraId="687E3008" w14:textId="77777777" w:rsidR="00420247" w:rsidRDefault="00420247"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Department of Justice (2023). </w:t>
      </w:r>
      <w:r w:rsidRPr="46BFDEC1">
        <w:rPr>
          <w:rFonts w:ascii="Arial" w:eastAsia="Arial" w:hAnsi="Arial" w:cs="Arial"/>
          <w:i/>
          <w:iCs/>
          <w:color w:val="2C3E50"/>
        </w:rPr>
        <w:t>Justice Department Sues Google for Monopolizing Digital Advertising Technologies</w:t>
      </w:r>
      <w:r w:rsidRPr="46BFDEC1">
        <w:rPr>
          <w:rFonts w:ascii="Arial" w:eastAsia="Arial" w:hAnsi="Arial" w:cs="Arial"/>
          <w:color w:val="2C3E50"/>
        </w:rPr>
        <w:t>. [online] www.justice.gov. Available at: https://www.justice.gov/opa/pr/justice-department-sues-google-monopolizing-digital-advertising-technologies. [Accessed: 7 Nov. 2023]</w:t>
      </w:r>
    </w:p>
    <w:p w14:paraId="4C059D1B" w14:textId="77777777" w:rsidR="00420247" w:rsidRDefault="00420247"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 Garvin, D.A., Alison Berkley </w:t>
      </w:r>
      <w:proofErr w:type="spellStart"/>
      <w:r w:rsidRPr="46BFDEC1">
        <w:rPr>
          <w:rFonts w:ascii="Arial" w:eastAsia="Arial" w:hAnsi="Arial" w:cs="Arial"/>
          <w:color w:val="2C3E50"/>
        </w:rPr>
        <w:t>Wagonfeld</w:t>
      </w:r>
      <w:proofErr w:type="spellEnd"/>
      <w:r w:rsidRPr="46BFDEC1">
        <w:rPr>
          <w:rFonts w:ascii="Arial" w:eastAsia="Arial" w:hAnsi="Arial" w:cs="Arial"/>
          <w:color w:val="2C3E50"/>
        </w:rPr>
        <w:t xml:space="preserve"> and Kind, L. (2013). </w:t>
      </w:r>
      <w:r w:rsidRPr="46BFDEC1">
        <w:rPr>
          <w:rFonts w:ascii="Arial" w:eastAsia="Arial" w:hAnsi="Arial" w:cs="Arial"/>
          <w:i/>
          <w:iCs/>
          <w:color w:val="2C3E50"/>
        </w:rPr>
        <w:t>Google’s Project Oxygen: Do Managers Matter?</w:t>
      </w:r>
      <w:r w:rsidRPr="46BFDEC1">
        <w:rPr>
          <w:rFonts w:ascii="Arial" w:eastAsia="Arial" w:hAnsi="Arial" w:cs="Arial"/>
          <w:color w:val="2C3E50"/>
        </w:rPr>
        <w:t xml:space="preserve"> [online] Hbs.edu. Available at: </w:t>
      </w:r>
      <w:hyperlink r:id="rId7">
        <w:r w:rsidRPr="46BFDEC1">
          <w:rPr>
            <w:rStyle w:val="Hyperlink"/>
            <w:rFonts w:ascii="Arial" w:eastAsia="Arial" w:hAnsi="Arial" w:cs="Arial"/>
          </w:rPr>
          <w:t>https://www.hbs.edu/faculty/Pages/item.aspx?num=44657</w:t>
        </w:r>
      </w:hyperlink>
      <w:r w:rsidRPr="46BFDEC1">
        <w:rPr>
          <w:rFonts w:ascii="Arial" w:eastAsia="Arial" w:hAnsi="Arial" w:cs="Arial"/>
          <w:color w:val="2C3E50"/>
        </w:rPr>
        <w:t>.</w:t>
      </w:r>
    </w:p>
    <w:p w14:paraId="0E68E92E" w14:textId="77777777" w:rsidR="00420247" w:rsidRDefault="00420247" w:rsidP="00420247">
      <w:pPr>
        <w:spacing w:line="360" w:lineRule="auto"/>
        <w:ind w:left="-144" w:right="-1008"/>
        <w:rPr>
          <w:rFonts w:ascii="Arial" w:eastAsia="Arial" w:hAnsi="Arial" w:cs="Arial"/>
          <w:color w:val="2C3E50"/>
        </w:rPr>
      </w:pPr>
      <w:r w:rsidRPr="46BFDEC1">
        <w:rPr>
          <w:rFonts w:ascii="Arial" w:eastAsia="Arial" w:hAnsi="Arial" w:cs="Arial"/>
          <w:color w:val="2C3E50"/>
        </w:rPr>
        <w:t xml:space="preserve">Google (n.d.). </w:t>
      </w:r>
      <w:r w:rsidRPr="46BFDEC1">
        <w:rPr>
          <w:rFonts w:ascii="Arial" w:eastAsia="Arial" w:hAnsi="Arial" w:cs="Arial"/>
          <w:i/>
          <w:iCs/>
          <w:color w:val="2C3E50"/>
        </w:rPr>
        <w:t>Google - About Google, Our Culture &amp; Company News</w:t>
      </w:r>
      <w:r w:rsidRPr="46BFDEC1">
        <w:rPr>
          <w:rFonts w:ascii="Arial" w:eastAsia="Arial" w:hAnsi="Arial" w:cs="Arial"/>
          <w:color w:val="2C3E50"/>
        </w:rPr>
        <w:t xml:space="preserve">. [online] about. Google. Available at: </w:t>
      </w:r>
      <w:hyperlink r:id="rId8">
        <w:r w:rsidRPr="46BFDEC1">
          <w:rPr>
            <w:rStyle w:val="Hyperlink"/>
            <w:rFonts w:ascii="Arial" w:eastAsia="Arial" w:hAnsi="Arial" w:cs="Arial"/>
          </w:rPr>
          <w:t>https://about.google/intl/ALL_us/</w:t>
        </w:r>
      </w:hyperlink>
      <w:r w:rsidRPr="46BFDEC1">
        <w:rPr>
          <w:rFonts w:ascii="Arial" w:eastAsia="Arial" w:hAnsi="Arial" w:cs="Arial"/>
          <w:color w:val="2C3E50"/>
        </w:rPr>
        <w:t xml:space="preserve"> [Accessed 6 Nov. 2023].</w:t>
      </w:r>
    </w:p>
    <w:p w14:paraId="69C6516A" w14:textId="77777777" w:rsidR="00420247" w:rsidRDefault="00420247"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Google Sustainability. (n.d.). </w:t>
      </w:r>
      <w:r w:rsidRPr="46BFDEC1">
        <w:rPr>
          <w:rFonts w:ascii="Arial" w:eastAsia="Arial" w:hAnsi="Arial" w:cs="Arial"/>
          <w:i/>
          <w:iCs/>
          <w:color w:val="2C3E50"/>
        </w:rPr>
        <w:t>Reports</w:t>
      </w:r>
      <w:r w:rsidRPr="46BFDEC1">
        <w:rPr>
          <w:rFonts w:ascii="Arial" w:eastAsia="Arial" w:hAnsi="Arial" w:cs="Arial"/>
          <w:color w:val="2C3E50"/>
        </w:rPr>
        <w:t>. [online] Available at: https://sustainability.google/reports/. [Accessed: 7 Nov. 2023]</w:t>
      </w:r>
    </w:p>
    <w:p w14:paraId="782E4930" w14:textId="77777777" w:rsidR="00420247" w:rsidRDefault="00420247" w:rsidP="00420247">
      <w:pPr>
        <w:spacing w:line="360" w:lineRule="auto"/>
        <w:ind w:left="-144" w:right="-1008"/>
        <w:rPr>
          <w:rFonts w:ascii="Arial" w:eastAsia="Arial" w:hAnsi="Arial" w:cs="Arial"/>
          <w:color w:val="2C3E50"/>
        </w:rPr>
      </w:pPr>
      <w:r w:rsidRPr="46BFDEC1">
        <w:rPr>
          <w:rFonts w:ascii="Arial" w:eastAsia="Arial" w:hAnsi="Arial" w:cs="Arial"/>
          <w:color w:val="2C3E50"/>
        </w:rPr>
        <w:t xml:space="preserve">Herring, C. (2009). Does diversity pay? Race, gender, and the business case for Diversity. </w:t>
      </w:r>
      <w:r w:rsidRPr="46BFDEC1">
        <w:rPr>
          <w:rFonts w:ascii="Arial" w:eastAsia="Arial" w:hAnsi="Arial" w:cs="Arial"/>
          <w:i/>
          <w:iCs/>
          <w:color w:val="2C3E50"/>
        </w:rPr>
        <w:t>American Sociological Review</w:t>
      </w:r>
      <w:r w:rsidRPr="46BFDEC1">
        <w:rPr>
          <w:rFonts w:ascii="Arial" w:eastAsia="Arial" w:hAnsi="Arial" w:cs="Arial"/>
          <w:color w:val="2C3E50"/>
        </w:rPr>
        <w:t>, 74(2), pp.208–224.</w:t>
      </w:r>
    </w:p>
    <w:p w14:paraId="22BAB60B" w14:textId="77777777" w:rsidR="00420247" w:rsidRDefault="00420247" w:rsidP="46BFDEC1">
      <w:pPr>
        <w:spacing w:line="360" w:lineRule="auto"/>
        <w:ind w:left="-144" w:right="-1008"/>
        <w:rPr>
          <w:rFonts w:ascii="Arial" w:eastAsia="Arial" w:hAnsi="Arial" w:cs="Arial"/>
          <w:color w:val="2C3E50"/>
        </w:rPr>
      </w:pPr>
      <w:r w:rsidRPr="46BFDEC1">
        <w:rPr>
          <w:rFonts w:ascii="Arial" w:eastAsia="Arial" w:hAnsi="Arial" w:cs="Arial"/>
          <w:color w:val="2C3E50"/>
        </w:rPr>
        <w:lastRenderedPageBreak/>
        <w:t xml:space="preserve">Jones, G. (2013). </w:t>
      </w:r>
      <w:r w:rsidRPr="46BFDEC1">
        <w:rPr>
          <w:rFonts w:ascii="Arial" w:eastAsia="Arial" w:hAnsi="Arial" w:cs="Arial"/>
          <w:i/>
          <w:iCs/>
          <w:color w:val="2C3E50"/>
        </w:rPr>
        <w:t>Organizational Theory, Design, and Change seventh edition global edition</w:t>
      </w:r>
      <w:r w:rsidRPr="46BFDEC1">
        <w:rPr>
          <w:rFonts w:ascii="Arial" w:eastAsia="Arial" w:hAnsi="Arial" w:cs="Arial"/>
          <w:color w:val="2C3E50"/>
        </w:rPr>
        <w:t>. [online] Available at: https://industri.fatek.unpatti.ac.id/wp-content/uploads/2019/03/085-Organizational-Theory-Design-and-Change-Gareth-R.-Jones-Edisi-7-2013.pdf.</w:t>
      </w:r>
    </w:p>
    <w:p w14:paraId="6FE6845B" w14:textId="77777777" w:rsidR="00420247" w:rsidRDefault="00420247" w:rsidP="46BFDEC1">
      <w:pPr>
        <w:spacing w:line="360" w:lineRule="auto"/>
        <w:ind w:left="-144" w:right="-1008"/>
        <w:rPr>
          <w:rFonts w:ascii="Arial" w:eastAsia="Arial" w:hAnsi="Arial" w:cs="Arial"/>
          <w:color w:val="2C3E50"/>
        </w:rPr>
      </w:pPr>
      <w:proofErr w:type="spellStart"/>
      <w:r w:rsidRPr="46BFDEC1">
        <w:rPr>
          <w:rFonts w:ascii="Arial" w:eastAsia="Arial" w:hAnsi="Arial" w:cs="Arial"/>
          <w:color w:val="2C3E50"/>
        </w:rPr>
        <w:t>Kirchgaessner</w:t>
      </w:r>
      <w:proofErr w:type="spellEnd"/>
      <w:r w:rsidRPr="46BFDEC1">
        <w:rPr>
          <w:rFonts w:ascii="Arial" w:eastAsia="Arial" w:hAnsi="Arial" w:cs="Arial"/>
          <w:color w:val="2C3E50"/>
        </w:rPr>
        <w:t xml:space="preserve">, S. (2019). </w:t>
      </w:r>
      <w:r w:rsidRPr="46BFDEC1">
        <w:rPr>
          <w:rFonts w:ascii="Arial" w:eastAsia="Arial" w:hAnsi="Arial" w:cs="Arial"/>
          <w:i/>
          <w:iCs/>
          <w:color w:val="2C3E50"/>
        </w:rPr>
        <w:t>Revealed: Google made large contributions to climate change deniers</w:t>
      </w:r>
      <w:r w:rsidRPr="46BFDEC1">
        <w:rPr>
          <w:rFonts w:ascii="Arial" w:eastAsia="Arial" w:hAnsi="Arial" w:cs="Arial"/>
          <w:color w:val="2C3E50"/>
        </w:rPr>
        <w:t xml:space="preserve">. [online] the Guardian. Available at: </w:t>
      </w:r>
      <w:hyperlink r:id="rId9">
        <w:r w:rsidRPr="46BFDEC1">
          <w:rPr>
            <w:rStyle w:val="Hyperlink"/>
            <w:rFonts w:ascii="Arial" w:eastAsia="Arial" w:hAnsi="Arial" w:cs="Arial"/>
          </w:rPr>
          <w:t>https://www.theguardian.com/environment/2019/oct/11/google-contributions-climate-change-deniers</w:t>
        </w:r>
      </w:hyperlink>
      <w:r w:rsidRPr="46BFDEC1">
        <w:rPr>
          <w:rFonts w:ascii="Arial" w:eastAsia="Arial" w:hAnsi="Arial" w:cs="Arial"/>
          <w:color w:val="2C3E50"/>
        </w:rPr>
        <w:t>.</w:t>
      </w:r>
    </w:p>
    <w:p w14:paraId="79709862" w14:textId="77777777" w:rsidR="00420247" w:rsidRDefault="00420247"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 Lashley C. (2016), Business ethics and sustainability, Available </w:t>
      </w:r>
      <w:proofErr w:type="gramStart"/>
      <w:r w:rsidRPr="46BFDEC1">
        <w:rPr>
          <w:rFonts w:ascii="Arial" w:eastAsia="Arial" w:hAnsi="Arial" w:cs="Arial"/>
          <w:color w:val="2C3E50"/>
        </w:rPr>
        <w:t>in:https://www.researchgate.net/publication/313657255_Business_ethics_and_sustainability</w:t>
      </w:r>
      <w:proofErr w:type="gramEnd"/>
      <w:r w:rsidRPr="46BFDEC1">
        <w:rPr>
          <w:rFonts w:ascii="Arial" w:eastAsia="Arial" w:hAnsi="Arial" w:cs="Arial"/>
          <w:color w:val="2C3E50"/>
        </w:rPr>
        <w:t xml:space="preserve"> [Accessed: 7 Nov. 2023]</w:t>
      </w:r>
    </w:p>
    <w:p w14:paraId="6F92D538" w14:textId="77777777" w:rsidR="00420247" w:rsidRDefault="00420247"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 Rowland, C. (2020, April 30). </w:t>
      </w:r>
      <w:r w:rsidRPr="46BFDEC1">
        <w:rPr>
          <w:rFonts w:ascii="Arial" w:eastAsia="Arial" w:hAnsi="Arial" w:cs="Arial"/>
          <w:i/>
          <w:iCs/>
          <w:color w:val="2C3E50"/>
        </w:rPr>
        <w:t>Google PESTEL/PESTLE Analysis &amp; Recommendations</w:t>
      </w:r>
      <w:r w:rsidRPr="46BFDEC1">
        <w:rPr>
          <w:rFonts w:ascii="Arial" w:eastAsia="Arial" w:hAnsi="Arial" w:cs="Arial"/>
          <w:color w:val="2C3E50"/>
        </w:rPr>
        <w:t xml:space="preserve">. </w:t>
      </w:r>
      <w:proofErr w:type="spellStart"/>
      <w:r w:rsidRPr="46BFDEC1">
        <w:rPr>
          <w:rFonts w:ascii="Arial" w:eastAsia="Arial" w:hAnsi="Arial" w:cs="Arial"/>
          <w:color w:val="2C3E50"/>
        </w:rPr>
        <w:t>Panmore</w:t>
      </w:r>
      <w:proofErr w:type="spellEnd"/>
      <w:r w:rsidRPr="46BFDEC1">
        <w:rPr>
          <w:rFonts w:ascii="Arial" w:eastAsia="Arial" w:hAnsi="Arial" w:cs="Arial"/>
          <w:color w:val="2C3E50"/>
        </w:rPr>
        <w:t xml:space="preserve"> Institute. https://panmore.com/google-pestel-pestle-analysis-recommendations </w:t>
      </w:r>
    </w:p>
    <w:p w14:paraId="6F0ABBA7" w14:textId="77777777" w:rsidR="00420247" w:rsidRDefault="00420247"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USGBC (2020). </w:t>
      </w:r>
      <w:r w:rsidRPr="46BFDEC1">
        <w:rPr>
          <w:rFonts w:ascii="Arial" w:eastAsia="Arial" w:hAnsi="Arial" w:cs="Arial"/>
          <w:i/>
          <w:iCs/>
          <w:color w:val="2C3E50"/>
        </w:rPr>
        <w:t>LEED Rating System</w:t>
      </w:r>
      <w:r w:rsidRPr="46BFDEC1">
        <w:rPr>
          <w:rFonts w:ascii="Arial" w:eastAsia="Arial" w:hAnsi="Arial" w:cs="Arial"/>
          <w:color w:val="2C3E50"/>
        </w:rPr>
        <w:t xml:space="preserve">. [online] usgbc.org. Available at: </w:t>
      </w:r>
      <w:hyperlink r:id="rId10">
        <w:r w:rsidRPr="46BFDEC1">
          <w:rPr>
            <w:rStyle w:val="Hyperlink"/>
            <w:rFonts w:ascii="Arial" w:eastAsia="Arial" w:hAnsi="Arial" w:cs="Arial"/>
          </w:rPr>
          <w:t>https://www.usgbc.org/leed</w:t>
        </w:r>
      </w:hyperlink>
      <w:r w:rsidRPr="46BFDEC1">
        <w:rPr>
          <w:rFonts w:ascii="Arial" w:eastAsia="Arial" w:hAnsi="Arial" w:cs="Arial"/>
          <w:color w:val="2C3E50"/>
        </w:rPr>
        <w:t>. [Accessed: 7 Nov. 2023]</w:t>
      </w:r>
    </w:p>
    <w:p w14:paraId="09CDEEAE" w14:textId="77777777" w:rsidR="00420247" w:rsidRDefault="00420247"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Wylie, N. (2023). </w:t>
      </w:r>
      <w:r w:rsidRPr="46BFDEC1">
        <w:rPr>
          <w:rFonts w:ascii="Arial" w:eastAsia="Arial" w:hAnsi="Arial" w:cs="Arial"/>
          <w:i/>
          <w:iCs/>
          <w:color w:val="2C3E50"/>
        </w:rPr>
        <w:t>Google Employee Engagement Strategy</w:t>
      </w:r>
      <w:r w:rsidRPr="46BFDEC1">
        <w:rPr>
          <w:rFonts w:ascii="Arial" w:eastAsia="Arial" w:hAnsi="Arial" w:cs="Arial"/>
          <w:color w:val="2C3E50"/>
        </w:rPr>
        <w:t>. [online] Refreshing a Career. Available at: https://www.refreshingacareer.com/google-employee-engagement-strategy-lessons/. [Accessed: 7 Nov. 2023]</w:t>
      </w:r>
    </w:p>
    <w:p w14:paraId="02D7B048" w14:textId="77777777" w:rsidR="00F04E56" w:rsidRPr="00F04E56" w:rsidRDefault="00F04E56" w:rsidP="46BFDEC1">
      <w:pPr>
        <w:spacing w:line="360" w:lineRule="auto"/>
        <w:ind w:left="-144" w:right="-1008"/>
      </w:pPr>
    </w:p>
    <w:p w14:paraId="5C208E9E" w14:textId="77777777" w:rsidR="00AA2EFC" w:rsidRDefault="00AA2EFC" w:rsidP="46BFDEC1">
      <w:pPr>
        <w:spacing w:line="360" w:lineRule="auto"/>
        <w:ind w:left="-144" w:right="-1008"/>
      </w:pPr>
    </w:p>
    <w:p w14:paraId="0C323C3E" w14:textId="7CEA08FF" w:rsidR="00A64AC6" w:rsidRDefault="00A64AC6" w:rsidP="46BFDEC1">
      <w:pPr>
        <w:spacing w:line="360" w:lineRule="auto"/>
        <w:ind w:left="-144" w:right="-1008"/>
        <w:rPr>
          <w:rFonts w:ascii="Arial" w:hAnsi="Arial" w:cs="Arial"/>
        </w:rPr>
      </w:pPr>
    </w:p>
    <w:p w14:paraId="2352F57C" w14:textId="77777777" w:rsidR="00A64AC6" w:rsidRDefault="00A64AC6" w:rsidP="46BFDEC1">
      <w:pPr>
        <w:spacing w:line="360" w:lineRule="auto"/>
        <w:ind w:left="-144" w:right="-1008"/>
        <w:rPr>
          <w:rFonts w:ascii="Arial" w:hAnsi="Arial" w:cs="Arial"/>
        </w:rPr>
      </w:pPr>
    </w:p>
    <w:p w14:paraId="6305CAC2" w14:textId="77777777" w:rsidR="00A64AC6" w:rsidRDefault="00A64AC6" w:rsidP="00A64AC6">
      <w:pPr>
        <w:spacing w:line="360" w:lineRule="auto"/>
        <w:rPr>
          <w:rFonts w:ascii="Arial" w:hAnsi="Arial" w:cs="Arial"/>
        </w:rPr>
      </w:pPr>
    </w:p>
    <w:p w14:paraId="73504E50" w14:textId="77777777" w:rsidR="00A64AC6" w:rsidRDefault="00A64AC6" w:rsidP="00A64AC6">
      <w:pPr>
        <w:spacing w:line="360" w:lineRule="auto"/>
        <w:rPr>
          <w:rFonts w:ascii="Arial" w:hAnsi="Arial" w:cs="Arial"/>
        </w:rPr>
      </w:pPr>
    </w:p>
    <w:p w14:paraId="2B7C4A8F" w14:textId="77777777" w:rsidR="00A64AC6" w:rsidRDefault="00A64AC6" w:rsidP="00A64AC6">
      <w:pPr>
        <w:spacing w:line="360" w:lineRule="auto"/>
        <w:rPr>
          <w:rFonts w:ascii="Arial" w:hAnsi="Arial" w:cs="Arial"/>
        </w:rPr>
      </w:pPr>
    </w:p>
    <w:p w14:paraId="287E11C8" w14:textId="77777777" w:rsidR="00A64AC6" w:rsidRDefault="00A64AC6" w:rsidP="00A64AC6">
      <w:pPr>
        <w:spacing w:line="360" w:lineRule="auto"/>
        <w:rPr>
          <w:rFonts w:ascii="Arial" w:hAnsi="Arial" w:cs="Arial"/>
        </w:rPr>
      </w:pPr>
    </w:p>
    <w:p w14:paraId="61963A7B" w14:textId="77777777" w:rsidR="00A64AC6" w:rsidRDefault="00A64AC6" w:rsidP="00A64AC6">
      <w:pPr>
        <w:spacing w:line="360" w:lineRule="auto"/>
        <w:rPr>
          <w:rFonts w:ascii="Arial" w:hAnsi="Arial" w:cs="Arial"/>
        </w:rPr>
      </w:pPr>
    </w:p>
    <w:p w14:paraId="684414BA" w14:textId="77777777" w:rsidR="00A64AC6" w:rsidRDefault="00A64AC6" w:rsidP="00A64AC6">
      <w:pPr>
        <w:spacing w:line="360" w:lineRule="auto"/>
        <w:rPr>
          <w:rFonts w:ascii="Arial" w:hAnsi="Arial" w:cs="Arial"/>
        </w:rPr>
      </w:pPr>
    </w:p>
    <w:p w14:paraId="163875E6" w14:textId="77777777" w:rsidR="00A64AC6" w:rsidRDefault="00A64AC6" w:rsidP="00A64AC6">
      <w:pPr>
        <w:spacing w:line="360" w:lineRule="auto"/>
        <w:rPr>
          <w:rFonts w:ascii="Arial" w:hAnsi="Arial" w:cs="Arial"/>
        </w:rPr>
      </w:pPr>
    </w:p>
    <w:p w14:paraId="67A37C70" w14:textId="77777777" w:rsidR="00A64AC6" w:rsidRDefault="00A64AC6" w:rsidP="00A64AC6">
      <w:pPr>
        <w:spacing w:line="360" w:lineRule="auto"/>
        <w:rPr>
          <w:rFonts w:ascii="Arial" w:hAnsi="Arial" w:cs="Arial"/>
        </w:rPr>
      </w:pPr>
    </w:p>
    <w:p w14:paraId="7403DE3E" w14:textId="77777777" w:rsidR="00A64AC6" w:rsidRDefault="00A64AC6" w:rsidP="00A64AC6">
      <w:pPr>
        <w:spacing w:line="360" w:lineRule="auto"/>
        <w:rPr>
          <w:rFonts w:ascii="Arial" w:hAnsi="Arial" w:cs="Arial"/>
        </w:rPr>
      </w:pPr>
    </w:p>
    <w:p w14:paraId="536C757E" w14:textId="77777777" w:rsidR="00A64AC6" w:rsidRDefault="00A64AC6" w:rsidP="00A64AC6">
      <w:pPr>
        <w:spacing w:line="360" w:lineRule="auto"/>
        <w:rPr>
          <w:rFonts w:ascii="Arial" w:hAnsi="Arial" w:cs="Arial"/>
        </w:rPr>
      </w:pPr>
    </w:p>
    <w:p w14:paraId="088BC97F" w14:textId="77777777" w:rsidR="00A64AC6" w:rsidRDefault="00A64AC6" w:rsidP="00A64AC6">
      <w:pPr>
        <w:spacing w:line="360" w:lineRule="auto"/>
        <w:rPr>
          <w:rFonts w:ascii="Arial" w:hAnsi="Arial" w:cs="Arial"/>
        </w:rPr>
      </w:pPr>
    </w:p>
    <w:p w14:paraId="0B5C9229" w14:textId="77777777" w:rsidR="00A64AC6" w:rsidRDefault="00A64AC6" w:rsidP="00A64AC6">
      <w:pPr>
        <w:spacing w:line="360" w:lineRule="auto"/>
        <w:rPr>
          <w:rFonts w:ascii="Arial" w:hAnsi="Arial" w:cs="Arial"/>
        </w:rPr>
      </w:pPr>
    </w:p>
    <w:p w14:paraId="70C68DCC" w14:textId="77777777" w:rsidR="00A64AC6" w:rsidRDefault="00A64AC6" w:rsidP="00A64AC6">
      <w:pPr>
        <w:spacing w:line="360" w:lineRule="auto"/>
        <w:rPr>
          <w:rFonts w:ascii="Arial" w:hAnsi="Arial" w:cs="Arial"/>
        </w:rPr>
      </w:pPr>
    </w:p>
    <w:p w14:paraId="470988A3" w14:textId="77777777" w:rsidR="00A64AC6" w:rsidRDefault="00A64AC6" w:rsidP="00A64AC6">
      <w:pPr>
        <w:spacing w:line="360" w:lineRule="auto"/>
        <w:rPr>
          <w:rFonts w:ascii="Arial" w:hAnsi="Arial" w:cs="Arial"/>
        </w:rPr>
      </w:pPr>
    </w:p>
    <w:p w14:paraId="474CA62A" w14:textId="77777777" w:rsidR="00A64AC6" w:rsidRDefault="00A64AC6" w:rsidP="00A64AC6">
      <w:pPr>
        <w:spacing w:line="360" w:lineRule="auto"/>
        <w:rPr>
          <w:rFonts w:ascii="Arial" w:hAnsi="Arial" w:cs="Arial"/>
        </w:rPr>
      </w:pPr>
    </w:p>
    <w:p w14:paraId="341439B2" w14:textId="77777777" w:rsidR="00A64AC6" w:rsidRPr="00A64AC6" w:rsidRDefault="00A64AC6" w:rsidP="00A64AC6">
      <w:pPr>
        <w:spacing w:line="360" w:lineRule="auto"/>
        <w:rPr>
          <w:rFonts w:ascii="Arial" w:hAnsi="Arial" w:cs="Arial"/>
        </w:rPr>
      </w:pPr>
    </w:p>
    <w:p w14:paraId="7D9A002E" w14:textId="77777777" w:rsidR="00AA2EFC" w:rsidRPr="00AA2EFC" w:rsidRDefault="00AA2EFC" w:rsidP="00AA2EFC"/>
    <w:p w14:paraId="1EEB08E2" w14:textId="315D5033" w:rsidR="00634109" w:rsidRDefault="00634109" w:rsidP="46BFDEC1"/>
    <w:p w14:paraId="1F7721A6" w14:textId="77777777" w:rsidR="004D4CCC" w:rsidRDefault="004D4CCC"/>
    <w:sectPr w:rsidR="004D4C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gency FB">
    <w:panose1 w:val="020B0503020202020204"/>
    <w:charset w:val="00"/>
    <w:family w:val="swiss"/>
    <w:pitch w:val="variable"/>
    <w:sig w:usb0="00000003" w:usb1="00000000" w:usb2="00000000" w:usb3="00000000" w:csb0="00000001" w:csb1="00000000"/>
  </w:font>
  <w:font w:name="Roboto">
    <w:panose1 w:val="02000000000000000000"/>
    <w:charset w:val="00"/>
    <w:family w:val="auto"/>
    <w:pitch w:val="variable"/>
    <w:sig w:usb0="E0000AFF" w:usb1="5000217F" w:usb2="0000002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rkhWHCpxY7mG+c" int2:id="J80RP3Cr">
      <int2:state int2:value="Rejected" int2:type="AugLoop_Text_Critique"/>
    </int2:textHash>
    <int2:textHash int2:hashCode="UrhtXKRYtgsNbh" int2:id="ZjxSOP9d">
      <int2:state int2:value="Rejected" int2:type="AugLoop_Text_Critique"/>
    </int2:textHash>
    <int2:textHash int2:hashCode="t56CywHMl9SZcG" int2:id="uiNgROOu">
      <int2:state int2:value="Rejected" int2:type="AugLoop_Text_Critique"/>
    </int2:textHash>
    <int2:textHash int2:hashCode="1eH56wthC2gs0O" int2:id="b7jI2n61">
      <int2:state int2:value="Rejected" int2:type="AugLoop_Text_Critique"/>
    </int2:textHash>
    <int2:textHash int2:hashCode="M++XDtOEA+xqLp" int2:id="ie2EHUq3">
      <int2:state int2:value="Rejected" int2:type="AugLoop_Text_Critique"/>
    </int2:textHash>
    <int2:textHash int2:hashCode="JIsc7ZwnunRR5k" int2:id="cT5yKB13">
      <int2:state int2:value="Rejected" int2:type="AugLoop_Text_Critique"/>
    </int2:textHash>
    <int2:textHash int2:hashCode="zyvpvKJrQqSb2J" int2:id="SQV2oTkU">
      <int2:state int2:value="Rejected" int2:type="AugLoop_Text_Critique"/>
    </int2:textHash>
    <int2:textHash int2:hashCode="4HsUhq4EfUVnJn" int2:id="P2yl5xHn">
      <int2:state int2:value="Rejected" int2:type="AugLoop_Text_Critique"/>
    </int2:textHash>
    <int2:bookmark int2:bookmarkName="_Int_RGJf8KA8" int2:invalidationBookmarkName="" int2:hashCode="0QENMisN5VLe8p" int2:id="08EMWnWM">
      <int2:state int2:value="Rejected" int2:type="AugLoop_Text_Critique"/>
    </int2:bookmark>
    <int2:bookmark int2:bookmarkName="_Int_fVn1Fpew" int2:invalidationBookmarkName="" int2:hashCode="e0dMsLOcF3PXGS" int2:id="josjF2sK">
      <int2:state int2:value="Rejected" int2:type="AugLoop_Text_Critique"/>
    </int2:bookmark>
    <int2:entireDocument int2:id="MxKZPuDh">
      <int2:extLst>
        <oel:ext uri="E302BA01-7950-474C-9AD3-286E660C40A8">
          <int2:similaritySummary int2:version="1" int2:runId="1699378271711" int2:tilesCheckedInThisRun="77" int2:totalNumOfTiles="77" int2:similarityAnnotationCount="0" int2:numWords="2436"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855844E-5B689D28 279DF579-241808DF 347ABBA9-1E6800B9 2A33EA23-20DD1F58 29854079-798F6E46 5C5013E2-5C2CCC19 725522A7-0BD53238 63C7C9F6-58278767 647197A1-1ACCCF6A 63291F28-5F930A1B 3FCB2FDE-77777777 7EBA211E-77777777 14423220-61ACE956 76931C75-77777777 655C46D4-51C8B6F0 338FBAB4-09B31FB3 781CB819-77777777 059C427F-4D607158 535311CE-396D1D79 65AAF4B1-77777777 67A157DE-77777777 38FD2DE8-77777777 4A2662AC-77777777 622A3F21-77777777 5E0E57AA-77777777 25703E8F-75F1BDEC 56D65962-4123190F 42BAC129-727A8860 4187A595-7F03CA1E 238677CA-14C4CE1E 485912EE-0EEC3BF9 30277533-1CD31D2B 591A2383-5B61A9DE 54E49C28-40ABD176 43F89DAE-1A7A9C20 600F7791-5109CC01 47B224D5-4A6B7278 4BE7298A-4FD91EBF 2A9FEC11-37E0FE35 008EB8E1-77777777 2816E4DA-6B892288 1D83F97C-226CD23E 6B06CAA2-14798078 7E9898B7-1937B56B 115657FD-3112766F 420AF90F-77777777 5F5BD90A-77777777 2830AEDC-77777777 3492D087-77777777 37FA7713-77777777 3BAEF0CB-77777777 3F5BD17C-77777777 3A98F689-77777777 6696C22E-77777777 14F7C50D-77777777 1D16C56A-77777777 4088A7F4-77777777 45BF2B93-77777777 7B51B94F-77777777 1E8394FD-77777777 0A4F3620-77777777 31367D5E-2C52CF04 7AEB6A80-41B62399 052EA8E6-25406F52 66FED87C-32B00CFB 212BD58A-35412A5F 0AF58C6F-1D8C5B65 2600553E-4EEE685C 68AE8CAA-369BFAEA 5DDCC5C7-0679CA80 71806514-089739C1 5E9D034D-1FE3D754 782F6AFC-068A24DD 2311EE8E-78646104 10A2A2EE-557C7859 2CC8EA0E-7BBCCD95 50ADAB95-2A2D9540 6093ED6A-62A3461E 1579D9AE-09976EA0 58CC1805-0ECCB640 125CE9EF-75BD9F27 193AB1AC-0CE8C0E0 5A613740-7B0D0D1D 173BF028-55811C52 2C0080EE-70CEE0A5 42F175F8-553B4034 310FAC62-13E9E073 2B712B99-39C2E803 08C629ED-5126762C 38418DD6-5323E729 3F24BA1C-686C50ED 0665936E-2ACD2824 68D1FD2E-73292D5B 6DF89742-4B2B2EFD 1C7EAC05-5841E235 62F13BB0-770DAD22 28010490-0560AFED 7FEDC2A9-0C845E5C 4E0EE1F8-497F528A 79F43D4D-74648AF0 374AD191-4918A99D 1FDF2E9C-1047C6EE 695E01D4-12B74809 691E8AE2-54C7B443 354AB256-32F76EBA 38931E8C-457F5375 6292246F-1A856E4D 7FAA47F7-65456552 2F3F4F33-63AF3017 701416D6-04893E93 6424B465-7491793A 74A965B0-59FE2001 5F78B88F-795740AE 601EA055-408D6BC2 113253ED-7F2A005A 6AB9B056-37B55CFA 0EAE27C1-01F7357C 4C0FB9CC-0A0A651D 34FC2D4E-5F42F7E2 6BC71D27-204AC09D 367449E6-0BBBB49C 2B588A12-4FAF97E6 271B7095-15AD67AE 47E6E71E-6CFCC3FE 3C89D7F3-302D2ACF 272B7EAF-1C40CE43 76ACF26A-61B9EA6F 7A7A92BE-526CC65E 0876226B-4799ACD8 31EDECF3-5F92A0B5 4B95EB62-02D5B438 4E407B92-49DD340C 2EF6AD5F-23413481 04808327-57CC4D10 2A306F8B-2D492C99 3692D077-2570CB01 009D32B8-420225ED 073D4D23-69FE33A4 67A9C9C1-491F02EB 5E82FA84-5B0F2654 2F4CAC91-7DFE6F24 02D7B048-77777777 5C208E9E-77777777 0C323C3E-7CEA08FF 2352F57C-77777777 6305CAC2-77777777 73504E50-77777777 2B7C4A8F-77777777 287E11C8-77777777 61963A7B-77777777 684414BA-77777777 163875E6-77777777 67A37C70-77777777 7403DE3E-77777777 536C757E-77777777 088BC97F-77777777 0B5C9229-77777777 70C68DCC-77777777 470988A3-77777777 474CA62A-77777777 341439B2-77777777 7D9A002E-77777777 1EEB08E2-315D5033 1F7721A6-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09918"/>
    <w:multiLevelType w:val="hybridMultilevel"/>
    <w:tmpl w:val="F0F81806"/>
    <w:lvl w:ilvl="0" w:tplc="FF80799E">
      <w:start w:val="1"/>
      <w:numFmt w:val="bullet"/>
      <w:lvlText w:val=""/>
      <w:lvlJc w:val="left"/>
      <w:pPr>
        <w:ind w:left="720" w:hanging="360"/>
      </w:pPr>
      <w:rPr>
        <w:rFonts w:ascii="Symbol" w:hAnsi="Symbol" w:hint="default"/>
      </w:rPr>
    </w:lvl>
    <w:lvl w:ilvl="1" w:tplc="3F704176">
      <w:start w:val="1"/>
      <w:numFmt w:val="bullet"/>
      <w:lvlText w:val="o"/>
      <w:lvlJc w:val="left"/>
      <w:pPr>
        <w:ind w:left="1440" w:hanging="360"/>
      </w:pPr>
      <w:rPr>
        <w:rFonts w:ascii="Courier New" w:hAnsi="Courier New" w:hint="default"/>
      </w:rPr>
    </w:lvl>
    <w:lvl w:ilvl="2" w:tplc="BB38F5B4">
      <w:start w:val="1"/>
      <w:numFmt w:val="bullet"/>
      <w:lvlText w:val=""/>
      <w:lvlJc w:val="left"/>
      <w:pPr>
        <w:ind w:left="2160" w:hanging="360"/>
      </w:pPr>
      <w:rPr>
        <w:rFonts w:ascii="Wingdings" w:hAnsi="Wingdings" w:hint="default"/>
      </w:rPr>
    </w:lvl>
    <w:lvl w:ilvl="3" w:tplc="BD2AAD40">
      <w:start w:val="1"/>
      <w:numFmt w:val="bullet"/>
      <w:lvlText w:val=""/>
      <w:lvlJc w:val="left"/>
      <w:pPr>
        <w:ind w:left="2880" w:hanging="360"/>
      </w:pPr>
      <w:rPr>
        <w:rFonts w:ascii="Symbol" w:hAnsi="Symbol" w:hint="default"/>
      </w:rPr>
    </w:lvl>
    <w:lvl w:ilvl="4" w:tplc="EB281914">
      <w:start w:val="1"/>
      <w:numFmt w:val="bullet"/>
      <w:lvlText w:val="o"/>
      <w:lvlJc w:val="left"/>
      <w:pPr>
        <w:ind w:left="3600" w:hanging="360"/>
      </w:pPr>
      <w:rPr>
        <w:rFonts w:ascii="Courier New" w:hAnsi="Courier New" w:hint="default"/>
      </w:rPr>
    </w:lvl>
    <w:lvl w:ilvl="5" w:tplc="68AE5A96">
      <w:start w:val="1"/>
      <w:numFmt w:val="bullet"/>
      <w:lvlText w:val=""/>
      <w:lvlJc w:val="left"/>
      <w:pPr>
        <w:ind w:left="4320" w:hanging="360"/>
      </w:pPr>
      <w:rPr>
        <w:rFonts w:ascii="Wingdings" w:hAnsi="Wingdings" w:hint="default"/>
      </w:rPr>
    </w:lvl>
    <w:lvl w:ilvl="6" w:tplc="CA5CB192">
      <w:start w:val="1"/>
      <w:numFmt w:val="bullet"/>
      <w:lvlText w:val=""/>
      <w:lvlJc w:val="left"/>
      <w:pPr>
        <w:ind w:left="5040" w:hanging="360"/>
      </w:pPr>
      <w:rPr>
        <w:rFonts w:ascii="Symbol" w:hAnsi="Symbol" w:hint="default"/>
      </w:rPr>
    </w:lvl>
    <w:lvl w:ilvl="7" w:tplc="BBC40826">
      <w:start w:val="1"/>
      <w:numFmt w:val="bullet"/>
      <w:lvlText w:val="o"/>
      <w:lvlJc w:val="left"/>
      <w:pPr>
        <w:ind w:left="5760" w:hanging="360"/>
      </w:pPr>
      <w:rPr>
        <w:rFonts w:ascii="Courier New" w:hAnsi="Courier New" w:hint="default"/>
      </w:rPr>
    </w:lvl>
    <w:lvl w:ilvl="8" w:tplc="0080B124">
      <w:start w:val="1"/>
      <w:numFmt w:val="bullet"/>
      <w:lvlText w:val=""/>
      <w:lvlJc w:val="left"/>
      <w:pPr>
        <w:ind w:left="6480" w:hanging="360"/>
      </w:pPr>
      <w:rPr>
        <w:rFonts w:ascii="Wingdings" w:hAnsi="Wingdings" w:hint="default"/>
      </w:rPr>
    </w:lvl>
  </w:abstractNum>
  <w:abstractNum w:abstractNumId="1" w15:restartNumberingAfterBreak="0">
    <w:nsid w:val="2E35AA08"/>
    <w:multiLevelType w:val="hybridMultilevel"/>
    <w:tmpl w:val="B1DE3D84"/>
    <w:lvl w:ilvl="0" w:tplc="7A80ECDA">
      <w:start w:val="1"/>
      <w:numFmt w:val="bullet"/>
      <w:lvlText w:val=""/>
      <w:lvlJc w:val="left"/>
      <w:pPr>
        <w:ind w:left="720" w:hanging="360"/>
      </w:pPr>
      <w:rPr>
        <w:rFonts w:ascii="Symbol" w:hAnsi="Symbol" w:hint="default"/>
      </w:rPr>
    </w:lvl>
    <w:lvl w:ilvl="1" w:tplc="26586198">
      <w:start w:val="1"/>
      <w:numFmt w:val="bullet"/>
      <w:lvlText w:val="o"/>
      <w:lvlJc w:val="left"/>
      <w:pPr>
        <w:ind w:left="1440" w:hanging="360"/>
      </w:pPr>
      <w:rPr>
        <w:rFonts w:ascii="Courier New" w:hAnsi="Courier New" w:hint="default"/>
      </w:rPr>
    </w:lvl>
    <w:lvl w:ilvl="2" w:tplc="6E6CAD1E">
      <w:start w:val="1"/>
      <w:numFmt w:val="bullet"/>
      <w:lvlText w:val=""/>
      <w:lvlJc w:val="left"/>
      <w:pPr>
        <w:ind w:left="2160" w:hanging="360"/>
      </w:pPr>
      <w:rPr>
        <w:rFonts w:ascii="Wingdings" w:hAnsi="Wingdings" w:hint="default"/>
      </w:rPr>
    </w:lvl>
    <w:lvl w:ilvl="3" w:tplc="C668235C">
      <w:start w:val="1"/>
      <w:numFmt w:val="bullet"/>
      <w:lvlText w:val=""/>
      <w:lvlJc w:val="left"/>
      <w:pPr>
        <w:ind w:left="2880" w:hanging="360"/>
      </w:pPr>
      <w:rPr>
        <w:rFonts w:ascii="Symbol" w:hAnsi="Symbol" w:hint="default"/>
      </w:rPr>
    </w:lvl>
    <w:lvl w:ilvl="4" w:tplc="FDC658BE">
      <w:start w:val="1"/>
      <w:numFmt w:val="bullet"/>
      <w:lvlText w:val="o"/>
      <w:lvlJc w:val="left"/>
      <w:pPr>
        <w:ind w:left="3600" w:hanging="360"/>
      </w:pPr>
      <w:rPr>
        <w:rFonts w:ascii="Courier New" w:hAnsi="Courier New" w:hint="default"/>
      </w:rPr>
    </w:lvl>
    <w:lvl w:ilvl="5" w:tplc="CB62022C">
      <w:start w:val="1"/>
      <w:numFmt w:val="bullet"/>
      <w:lvlText w:val=""/>
      <w:lvlJc w:val="left"/>
      <w:pPr>
        <w:ind w:left="4320" w:hanging="360"/>
      </w:pPr>
      <w:rPr>
        <w:rFonts w:ascii="Wingdings" w:hAnsi="Wingdings" w:hint="default"/>
      </w:rPr>
    </w:lvl>
    <w:lvl w:ilvl="6" w:tplc="CE58B6C2">
      <w:start w:val="1"/>
      <w:numFmt w:val="bullet"/>
      <w:lvlText w:val=""/>
      <w:lvlJc w:val="left"/>
      <w:pPr>
        <w:ind w:left="5040" w:hanging="360"/>
      </w:pPr>
      <w:rPr>
        <w:rFonts w:ascii="Symbol" w:hAnsi="Symbol" w:hint="default"/>
      </w:rPr>
    </w:lvl>
    <w:lvl w:ilvl="7" w:tplc="D7E28B84">
      <w:start w:val="1"/>
      <w:numFmt w:val="bullet"/>
      <w:lvlText w:val="o"/>
      <w:lvlJc w:val="left"/>
      <w:pPr>
        <w:ind w:left="5760" w:hanging="360"/>
      </w:pPr>
      <w:rPr>
        <w:rFonts w:ascii="Courier New" w:hAnsi="Courier New" w:hint="default"/>
      </w:rPr>
    </w:lvl>
    <w:lvl w:ilvl="8" w:tplc="A754EEA2">
      <w:start w:val="1"/>
      <w:numFmt w:val="bullet"/>
      <w:lvlText w:val=""/>
      <w:lvlJc w:val="left"/>
      <w:pPr>
        <w:ind w:left="6480" w:hanging="360"/>
      </w:pPr>
      <w:rPr>
        <w:rFonts w:ascii="Wingdings" w:hAnsi="Wingdings" w:hint="default"/>
      </w:rPr>
    </w:lvl>
  </w:abstractNum>
  <w:abstractNum w:abstractNumId="2" w15:restartNumberingAfterBreak="0">
    <w:nsid w:val="31391E78"/>
    <w:multiLevelType w:val="hybridMultilevel"/>
    <w:tmpl w:val="2482E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F35EBD"/>
    <w:multiLevelType w:val="hybridMultilevel"/>
    <w:tmpl w:val="3F9CD720"/>
    <w:lvl w:ilvl="0" w:tplc="715C6F8E">
      <w:start w:val="1"/>
      <w:numFmt w:val="bullet"/>
      <w:lvlText w:val=""/>
      <w:lvlJc w:val="left"/>
      <w:pPr>
        <w:ind w:left="720" w:hanging="360"/>
      </w:pPr>
      <w:rPr>
        <w:rFonts w:ascii="Symbol" w:hAnsi="Symbol" w:hint="default"/>
      </w:rPr>
    </w:lvl>
    <w:lvl w:ilvl="1" w:tplc="0E52BCFE">
      <w:start w:val="1"/>
      <w:numFmt w:val="bullet"/>
      <w:lvlText w:val="o"/>
      <w:lvlJc w:val="left"/>
      <w:pPr>
        <w:ind w:left="1440" w:hanging="360"/>
      </w:pPr>
      <w:rPr>
        <w:rFonts w:ascii="Courier New" w:hAnsi="Courier New" w:hint="default"/>
      </w:rPr>
    </w:lvl>
    <w:lvl w:ilvl="2" w:tplc="DDA4643C">
      <w:start w:val="1"/>
      <w:numFmt w:val="bullet"/>
      <w:lvlText w:val=""/>
      <w:lvlJc w:val="left"/>
      <w:pPr>
        <w:ind w:left="2160" w:hanging="360"/>
      </w:pPr>
      <w:rPr>
        <w:rFonts w:ascii="Wingdings" w:hAnsi="Wingdings" w:hint="default"/>
      </w:rPr>
    </w:lvl>
    <w:lvl w:ilvl="3" w:tplc="CE0ACE7C">
      <w:start w:val="1"/>
      <w:numFmt w:val="bullet"/>
      <w:lvlText w:val=""/>
      <w:lvlJc w:val="left"/>
      <w:pPr>
        <w:ind w:left="2880" w:hanging="360"/>
      </w:pPr>
      <w:rPr>
        <w:rFonts w:ascii="Symbol" w:hAnsi="Symbol" w:hint="default"/>
      </w:rPr>
    </w:lvl>
    <w:lvl w:ilvl="4" w:tplc="F778577C">
      <w:start w:val="1"/>
      <w:numFmt w:val="bullet"/>
      <w:lvlText w:val="o"/>
      <w:lvlJc w:val="left"/>
      <w:pPr>
        <w:ind w:left="3600" w:hanging="360"/>
      </w:pPr>
      <w:rPr>
        <w:rFonts w:ascii="Courier New" w:hAnsi="Courier New" w:hint="default"/>
      </w:rPr>
    </w:lvl>
    <w:lvl w:ilvl="5" w:tplc="87C61B2C">
      <w:start w:val="1"/>
      <w:numFmt w:val="bullet"/>
      <w:lvlText w:val=""/>
      <w:lvlJc w:val="left"/>
      <w:pPr>
        <w:ind w:left="4320" w:hanging="360"/>
      </w:pPr>
      <w:rPr>
        <w:rFonts w:ascii="Wingdings" w:hAnsi="Wingdings" w:hint="default"/>
      </w:rPr>
    </w:lvl>
    <w:lvl w:ilvl="6" w:tplc="BB148AC2">
      <w:start w:val="1"/>
      <w:numFmt w:val="bullet"/>
      <w:lvlText w:val=""/>
      <w:lvlJc w:val="left"/>
      <w:pPr>
        <w:ind w:left="5040" w:hanging="360"/>
      </w:pPr>
      <w:rPr>
        <w:rFonts w:ascii="Symbol" w:hAnsi="Symbol" w:hint="default"/>
      </w:rPr>
    </w:lvl>
    <w:lvl w:ilvl="7" w:tplc="DAD8187C">
      <w:start w:val="1"/>
      <w:numFmt w:val="bullet"/>
      <w:lvlText w:val="o"/>
      <w:lvlJc w:val="left"/>
      <w:pPr>
        <w:ind w:left="5760" w:hanging="360"/>
      </w:pPr>
      <w:rPr>
        <w:rFonts w:ascii="Courier New" w:hAnsi="Courier New" w:hint="default"/>
      </w:rPr>
    </w:lvl>
    <w:lvl w:ilvl="8" w:tplc="93D49FAA">
      <w:start w:val="1"/>
      <w:numFmt w:val="bullet"/>
      <w:lvlText w:val=""/>
      <w:lvlJc w:val="left"/>
      <w:pPr>
        <w:ind w:left="6480" w:hanging="360"/>
      </w:pPr>
      <w:rPr>
        <w:rFonts w:ascii="Wingdings" w:hAnsi="Wingdings" w:hint="default"/>
      </w:rPr>
    </w:lvl>
  </w:abstractNum>
  <w:abstractNum w:abstractNumId="4" w15:restartNumberingAfterBreak="0">
    <w:nsid w:val="53D80426"/>
    <w:multiLevelType w:val="hybridMultilevel"/>
    <w:tmpl w:val="C0A4CE88"/>
    <w:lvl w:ilvl="0" w:tplc="B5F640BA">
      <w:start w:val="1"/>
      <w:numFmt w:val="bullet"/>
      <w:lvlText w:val=""/>
      <w:lvlJc w:val="left"/>
      <w:pPr>
        <w:ind w:left="720" w:hanging="360"/>
      </w:pPr>
      <w:rPr>
        <w:rFonts w:ascii="Symbol" w:hAnsi="Symbol" w:hint="default"/>
      </w:rPr>
    </w:lvl>
    <w:lvl w:ilvl="1" w:tplc="A5FC3C46">
      <w:start w:val="1"/>
      <w:numFmt w:val="bullet"/>
      <w:lvlText w:val="o"/>
      <w:lvlJc w:val="left"/>
      <w:pPr>
        <w:ind w:left="1440" w:hanging="360"/>
      </w:pPr>
      <w:rPr>
        <w:rFonts w:ascii="Courier New" w:hAnsi="Courier New" w:hint="default"/>
      </w:rPr>
    </w:lvl>
    <w:lvl w:ilvl="2" w:tplc="CFACB4C0">
      <w:start w:val="1"/>
      <w:numFmt w:val="bullet"/>
      <w:lvlText w:val=""/>
      <w:lvlJc w:val="left"/>
      <w:pPr>
        <w:ind w:left="2160" w:hanging="360"/>
      </w:pPr>
      <w:rPr>
        <w:rFonts w:ascii="Wingdings" w:hAnsi="Wingdings" w:hint="default"/>
      </w:rPr>
    </w:lvl>
    <w:lvl w:ilvl="3" w:tplc="DB26CD22">
      <w:start w:val="1"/>
      <w:numFmt w:val="bullet"/>
      <w:lvlText w:val=""/>
      <w:lvlJc w:val="left"/>
      <w:pPr>
        <w:ind w:left="2880" w:hanging="360"/>
      </w:pPr>
      <w:rPr>
        <w:rFonts w:ascii="Symbol" w:hAnsi="Symbol" w:hint="default"/>
      </w:rPr>
    </w:lvl>
    <w:lvl w:ilvl="4" w:tplc="155254C8">
      <w:start w:val="1"/>
      <w:numFmt w:val="bullet"/>
      <w:lvlText w:val="o"/>
      <w:lvlJc w:val="left"/>
      <w:pPr>
        <w:ind w:left="3600" w:hanging="360"/>
      </w:pPr>
      <w:rPr>
        <w:rFonts w:ascii="Courier New" w:hAnsi="Courier New" w:hint="default"/>
      </w:rPr>
    </w:lvl>
    <w:lvl w:ilvl="5" w:tplc="FBA694F8">
      <w:start w:val="1"/>
      <w:numFmt w:val="bullet"/>
      <w:lvlText w:val=""/>
      <w:lvlJc w:val="left"/>
      <w:pPr>
        <w:ind w:left="4320" w:hanging="360"/>
      </w:pPr>
      <w:rPr>
        <w:rFonts w:ascii="Wingdings" w:hAnsi="Wingdings" w:hint="default"/>
      </w:rPr>
    </w:lvl>
    <w:lvl w:ilvl="6" w:tplc="9A148B12">
      <w:start w:val="1"/>
      <w:numFmt w:val="bullet"/>
      <w:lvlText w:val=""/>
      <w:lvlJc w:val="left"/>
      <w:pPr>
        <w:ind w:left="5040" w:hanging="360"/>
      </w:pPr>
      <w:rPr>
        <w:rFonts w:ascii="Symbol" w:hAnsi="Symbol" w:hint="default"/>
      </w:rPr>
    </w:lvl>
    <w:lvl w:ilvl="7" w:tplc="A70E2CC0">
      <w:start w:val="1"/>
      <w:numFmt w:val="bullet"/>
      <w:lvlText w:val="o"/>
      <w:lvlJc w:val="left"/>
      <w:pPr>
        <w:ind w:left="5760" w:hanging="360"/>
      </w:pPr>
      <w:rPr>
        <w:rFonts w:ascii="Courier New" w:hAnsi="Courier New" w:hint="default"/>
      </w:rPr>
    </w:lvl>
    <w:lvl w:ilvl="8" w:tplc="1082BE0A">
      <w:start w:val="1"/>
      <w:numFmt w:val="bullet"/>
      <w:lvlText w:val=""/>
      <w:lvlJc w:val="left"/>
      <w:pPr>
        <w:ind w:left="6480" w:hanging="360"/>
      </w:pPr>
      <w:rPr>
        <w:rFonts w:ascii="Wingdings" w:hAnsi="Wingdings" w:hint="default"/>
      </w:rPr>
    </w:lvl>
  </w:abstractNum>
  <w:abstractNum w:abstractNumId="5" w15:restartNumberingAfterBreak="0">
    <w:nsid w:val="647A8A43"/>
    <w:multiLevelType w:val="hybridMultilevel"/>
    <w:tmpl w:val="09DA4BBC"/>
    <w:lvl w:ilvl="0" w:tplc="04684308">
      <w:start w:val="1"/>
      <w:numFmt w:val="bullet"/>
      <w:lvlText w:val=""/>
      <w:lvlJc w:val="left"/>
      <w:pPr>
        <w:ind w:left="720" w:hanging="360"/>
      </w:pPr>
      <w:rPr>
        <w:rFonts w:ascii="Symbol" w:hAnsi="Symbol" w:hint="default"/>
      </w:rPr>
    </w:lvl>
    <w:lvl w:ilvl="1" w:tplc="F9CC927E">
      <w:start w:val="1"/>
      <w:numFmt w:val="bullet"/>
      <w:lvlText w:val="o"/>
      <w:lvlJc w:val="left"/>
      <w:pPr>
        <w:ind w:left="1440" w:hanging="360"/>
      </w:pPr>
      <w:rPr>
        <w:rFonts w:ascii="Courier New" w:hAnsi="Courier New" w:hint="default"/>
      </w:rPr>
    </w:lvl>
    <w:lvl w:ilvl="2" w:tplc="7606210C">
      <w:start w:val="1"/>
      <w:numFmt w:val="bullet"/>
      <w:lvlText w:val=""/>
      <w:lvlJc w:val="left"/>
      <w:pPr>
        <w:ind w:left="2160" w:hanging="360"/>
      </w:pPr>
      <w:rPr>
        <w:rFonts w:ascii="Wingdings" w:hAnsi="Wingdings" w:hint="default"/>
      </w:rPr>
    </w:lvl>
    <w:lvl w:ilvl="3" w:tplc="161C9380">
      <w:start w:val="1"/>
      <w:numFmt w:val="bullet"/>
      <w:lvlText w:val=""/>
      <w:lvlJc w:val="left"/>
      <w:pPr>
        <w:ind w:left="2880" w:hanging="360"/>
      </w:pPr>
      <w:rPr>
        <w:rFonts w:ascii="Symbol" w:hAnsi="Symbol" w:hint="default"/>
      </w:rPr>
    </w:lvl>
    <w:lvl w:ilvl="4" w:tplc="1354F3DA">
      <w:start w:val="1"/>
      <w:numFmt w:val="bullet"/>
      <w:lvlText w:val="o"/>
      <w:lvlJc w:val="left"/>
      <w:pPr>
        <w:ind w:left="3600" w:hanging="360"/>
      </w:pPr>
      <w:rPr>
        <w:rFonts w:ascii="Courier New" w:hAnsi="Courier New" w:hint="default"/>
      </w:rPr>
    </w:lvl>
    <w:lvl w:ilvl="5" w:tplc="9F9233FE">
      <w:start w:val="1"/>
      <w:numFmt w:val="bullet"/>
      <w:lvlText w:val=""/>
      <w:lvlJc w:val="left"/>
      <w:pPr>
        <w:ind w:left="4320" w:hanging="360"/>
      </w:pPr>
      <w:rPr>
        <w:rFonts w:ascii="Wingdings" w:hAnsi="Wingdings" w:hint="default"/>
      </w:rPr>
    </w:lvl>
    <w:lvl w:ilvl="6" w:tplc="E60614A0">
      <w:start w:val="1"/>
      <w:numFmt w:val="bullet"/>
      <w:lvlText w:val=""/>
      <w:lvlJc w:val="left"/>
      <w:pPr>
        <w:ind w:left="5040" w:hanging="360"/>
      </w:pPr>
      <w:rPr>
        <w:rFonts w:ascii="Symbol" w:hAnsi="Symbol" w:hint="default"/>
      </w:rPr>
    </w:lvl>
    <w:lvl w:ilvl="7" w:tplc="8D9079EE">
      <w:start w:val="1"/>
      <w:numFmt w:val="bullet"/>
      <w:lvlText w:val="o"/>
      <w:lvlJc w:val="left"/>
      <w:pPr>
        <w:ind w:left="5760" w:hanging="360"/>
      </w:pPr>
      <w:rPr>
        <w:rFonts w:ascii="Courier New" w:hAnsi="Courier New" w:hint="default"/>
      </w:rPr>
    </w:lvl>
    <w:lvl w:ilvl="8" w:tplc="1278F6AA">
      <w:start w:val="1"/>
      <w:numFmt w:val="bullet"/>
      <w:lvlText w:val=""/>
      <w:lvlJc w:val="left"/>
      <w:pPr>
        <w:ind w:left="6480" w:hanging="360"/>
      </w:pPr>
      <w:rPr>
        <w:rFonts w:ascii="Wingdings" w:hAnsi="Wingdings" w:hint="default"/>
      </w:rPr>
    </w:lvl>
  </w:abstractNum>
  <w:num w:numId="1" w16cid:durableId="517693171">
    <w:abstractNumId w:val="0"/>
  </w:num>
  <w:num w:numId="2" w16cid:durableId="947354676">
    <w:abstractNumId w:val="4"/>
  </w:num>
  <w:num w:numId="3" w16cid:durableId="1707363293">
    <w:abstractNumId w:val="1"/>
  </w:num>
  <w:num w:numId="4" w16cid:durableId="2022854129">
    <w:abstractNumId w:val="3"/>
  </w:num>
  <w:num w:numId="5" w16cid:durableId="634138284">
    <w:abstractNumId w:val="5"/>
  </w:num>
  <w:num w:numId="6" w16cid:durableId="20107943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364"/>
    <w:rsid w:val="000408BA"/>
    <w:rsid w:val="00065591"/>
    <w:rsid w:val="00081009"/>
    <w:rsid w:val="00083CB9"/>
    <w:rsid w:val="000A7096"/>
    <w:rsid w:val="001062F8"/>
    <w:rsid w:val="00106E1C"/>
    <w:rsid w:val="00130FD7"/>
    <w:rsid w:val="0014136C"/>
    <w:rsid w:val="00147A62"/>
    <w:rsid w:val="0015632A"/>
    <w:rsid w:val="001C003F"/>
    <w:rsid w:val="001C5F4D"/>
    <w:rsid w:val="001F6122"/>
    <w:rsid w:val="002025B6"/>
    <w:rsid w:val="00300D20"/>
    <w:rsid w:val="00303F51"/>
    <w:rsid w:val="004003AE"/>
    <w:rsid w:val="00401396"/>
    <w:rsid w:val="00420247"/>
    <w:rsid w:val="00464E3C"/>
    <w:rsid w:val="004D4CCC"/>
    <w:rsid w:val="00511E49"/>
    <w:rsid w:val="005445EB"/>
    <w:rsid w:val="00553ABF"/>
    <w:rsid w:val="005B3907"/>
    <w:rsid w:val="005E7BC0"/>
    <w:rsid w:val="005F3656"/>
    <w:rsid w:val="00634109"/>
    <w:rsid w:val="00637EAB"/>
    <w:rsid w:val="00660902"/>
    <w:rsid w:val="0068B2E1"/>
    <w:rsid w:val="006C1F24"/>
    <w:rsid w:val="006E0073"/>
    <w:rsid w:val="006F07D7"/>
    <w:rsid w:val="006F1246"/>
    <w:rsid w:val="007327F8"/>
    <w:rsid w:val="007565F1"/>
    <w:rsid w:val="007724EE"/>
    <w:rsid w:val="007918A5"/>
    <w:rsid w:val="007A254E"/>
    <w:rsid w:val="007A6459"/>
    <w:rsid w:val="007C92B0"/>
    <w:rsid w:val="007D2C1C"/>
    <w:rsid w:val="007E3799"/>
    <w:rsid w:val="00815D45"/>
    <w:rsid w:val="008AC949"/>
    <w:rsid w:val="00912434"/>
    <w:rsid w:val="00926A4C"/>
    <w:rsid w:val="00975715"/>
    <w:rsid w:val="009766EE"/>
    <w:rsid w:val="0097737E"/>
    <w:rsid w:val="00992213"/>
    <w:rsid w:val="00A22640"/>
    <w:rsid w:val="00A30DC3"/>
    <w:rsid w:val="00A457FD"/>
    <w:rsid w:val="00A602AF"/>
    <w:rsid w:val="00A64AC6"/>
    <w:rsid w:val="00AA2EFC"/>
    <w:rsid w:val="00B62E57"/>
    <w:rsid w:val="00B823FB"/>
    <w:rsid w:val="00B825B2"/>
    <w:rsid w:val="00BA1A33"/>
    <w:rsid w:val="00BC281E"/>
    <w:rsid w:val="00BC49BC"/>
    <w:rsid w:val="00BD7184"/>
    <w:rsid w:val="00C74AF7"/>
    <w:rsid w:val="00C777CA"/>
    <w:rsid w:val="00D013EF"/>
    <w:rsid w:val="00D11C84"/>
    <w:rsid w:val="00D26A61"/>
    <w:rsid w:val="00D34364"/>
    <w:rsid w:val="00D37A2E"/>
    <w:rsid w:val="00E24695"/>
    <w:rsid w:val="00E77155"/>
    <w:rsid w:val="00F04E56"/>
    <w:rsid w:val="00F30017"/>
    <w:rsid w:val="00F52F4A"/>
    <w:rsid w:val="00F53602"/>
    <w:rsid w:val="00F55E3F"/>
    <w:rsid w:val="00F7033E"/>
    <w:rsid w:val="00FA5701"/>
    <w:rsid w:val="00FC6C56"/>
    <w:rsid w:val="00FE10FA"/>
    <w:rsid w:val="015E414A"/>
    <w:rsid w:val="01A22CD1"/>
    <w:rsid w:val="0244C80A"/>
    <w:rsid w:val="02C22921"/>
    <w:rsid w:val="032FC669"/>
    <w:rsid w:val="03DFF475"/>
    <w:rsid w:val="03FF7DB5"/>
    <w:rsid w:val="040BDD04"/>
    <w:rsid w:val="0411EE36"/>
    <w:rsid w:val="047C7552"/>
    <w:rsid w:val="04F4322F"/>
    <w:rsid w:val="053686AA"/>
    <w:rsid w:val="05540B55"/>
    <w:rsid w:val="057C1C51"/>
    <w:rsid w:val="06900290"/>
    <w:rsid w:val="06B6CA99"/>
    <w:rsid w:val="075A4F59"/>
    <w:rsid w:val="077E41AD"/>
    <w:rsid w:val="07AE5498"/>
    <w:rsid w:val="07DA1892"/>
    <w:rsid w:val="08046FAD"/>
    <w:rsid w:val="0808C335"/>
    <w:rsid w:val="080D6DD2"/>
    <w:rsid w:val="08E8B29E"/>
    <w:rsid w:val="091A2D7C"/>
    <w:rsid w:val="0939FCDC"/>
    <w:rsid w:val="0A58AD7D"/>
    <w:rsid w:val="0A6BAEBC"/>
    <w:rsid w:val="0A7A989B"/>
    <w:rsid w:val="0B03CFF7"/>
    <w:rsid w:val="0B4B5E84"/>
    <w:rsid w:val="0BE04F76"/>
    <w:rsid w:val="0C1F8322"/>
    <w:rsid w:val="0DB7BD16"/>
    <w:rsid w:val="0EC65AB6"/>
    <w:rsid w:val="0F27C95E"/>
    <w:rsid w:val="0F538D77"/>
    <w:rsid w:val="0F6C2356"/>
    <w:rsid w:val="121AB4C7"/>
    <w:rsid w:val="1319172B"/>
    <w:rsid w:val="1379F360"/>
    <w:rsid w:val="13EB615B"/>
    <w:rsid w:val="14081B5C"/>
    <w:rsid w:val="1459F16B"/>
    <w:rsid w:val="14C9CA58"/>
    <w:rsid w:val="15A9A69E"/>
    <w:rsid w:val="16006B39"/>
    <w:rsid w:val="1622BE4C"/>
    <w:rsid w:val="16ED4858"/>
    <w:rsid w:val="170D9D8F"/>
    <w:rsid w:val="179AA803"/>
    <w:rsid w:val="182C5238"/>
    <w:rsid w:val="19367864"/>
    <w:rsid w:val="194ED58A"/>
    <w:rsid w:val="1B3C8FEA"/>
    <w:rsid w:val="1BA22C23"/>
    <w:rsid w:val="1C28A0EA"/>
    <w:rsid w:val="1C5F7948"/>
    <w:rsid w:val="1D3DFC84"/>
    <w:rsid w:val="1E29E81C"/>
    <w:rsid w:val="1E5AF9FA"/>
    <w:rsid w:val="1EE2FE8B"/>
    <w:rsid w:val="1F6D6DB6"/>
    <w:rsid w:val="1FA87B74"/>
    <w:rsid w:val="205C80F7"/>
    <w:rsid w:val="20A26585"/>
    <w:rsid w:val="212164AC"/>
    <w:rsid w:val="21618CA4"/>
    <w:rsid w:val="21D74C3F"/>
    <w:rsid w:val="2213CB87"/>
    <w:rsid w:val="221A9F4D"/>
    <w:rsid w:val="2245F53E"/>
    <w:rsid w:val="22B43165"/>
    <w:rsid w:val="237418F8"/>
    <w:rsid w:val="23CD2631"/>
    <w:rsid w:val="23E1C59F"/>
    <w:rsid w:val="245FA89F"/>
    <w:rsid w:val="24A848E4"/>
    <w:rsid w:val="24B43FA3"/>
    <w:rsid w:val="2568F692"/>
    <w:rsid w:val="257B8D8C"/>
    <w:rsid w:val="2617BCF8"/>
    <w:rsid w:val="2795468B"/>
    <w:rsid w:val="27B9FFE5"/>
    <w:rsid w:val="28ED5BD4"/>
    <w:rsid w:val="29EC6302"/>
    <w:rsid w:val="2A3C67B5"/>
    <w:rsid w:val="2A85A275"/>
    <w:rsid w:val="2AC412FD"/>
    <w:rsid w:val="2BE3E1B3"/>
    <w:rsid w:val="2BFE6694"/>
    <w:rsid w:val="2C2DABAE"/>
    <w:rsid w:val="2C3F666C"/>
    <w:rsid w:val="2C9381FB"/>
    <w:rsid w:val="2C93B15F"/>
    <w:rsid w:val="2C980C20"/>
    <w:rsid w:val="2CB2D5F7"/>
    <w:rsid w:val="2DEA4102"/>
    <w:rsid w:val="2E2ED2DE"/>
    <w:rsid w:val="2E69D9A4"/>
    <w:rsid w:val="2EBFD425"/>
    <w:rsid w:val="2F97AC34"/>
    <w:rsid w:val="2FD0A45E"/>
    <w:rsid w:val="3046C560"/>
    <w:rsid w:val="304F2408"/>
    <w:rsid w:val="311053AA"/>
    <w:rsid w:val="3221BAD6"/>
    <w:rsid w:val="3273493B"/>
    <w:rsid w:val="32DB8A6A"/>
    <w:rsid w:val="32FE2D86"/>
    <w:rsid w:val="33196C5B"/>
    <w:rsid w:val="335EFEBC"/>
    <w:rsid w:val="33A7A79C"/>
    <w:rsid w:val="34109A15"/>
    <w:rsid w:val="3455004E"/>
    <w:rsid w:val="34CFF449"/>
    <w:rsid w:val="34D91B28"/>
    <w:rsid w:val="35666845"/>
    <w:rsid w:val="3728F9C3"/>
    <w:rsid w:val="37D19EA9"/>
    <w:rsid w:val="380A24C1"/>
    <w:rsid w:val="38B7DF99"/>
    <w:rsid w:val="38C4CA24"/>
    <w:rsid w:val="38F0ABE1"/>
    <w:rsid w:val="39CA4BFC"/>
    <w:rsid w:val="3BF781F3"/>
    <w:rsid w:val="3D623AE7"/>
    <w:rsid w:val="3DC493D2"/>
    <w:rsid w:val="3E473C8E"/>
    <w:rsid w:val="3FE9340D"/>
    <w:rsid w:val="414A70AD"/>
    <w:rsid w:val="419C6799"/>
    <w:rsid w:val="41A2CB38"/>
    <w:rsid w:val="41B213BF"/>
    <w:rsid w:val="42592D0B"/>
    <w:rsid w:val="42ED5E46"/>
    <w:rsid w:val="43B1DBEE"/>
    <w:rsid w:val="43CB1477"/>
    <w:rsid w:val="447CA81D"/>
    <w:rsid w:val="448403A8"/>
    <w:rsid w:val="448DC2E1"/>
    <w:rsid w:val="44B32FA6"/>
    <w:rsid w:val="44BB6A8E"/>
    <w:rsid w:val="45C0B2A9"/>
    <w:rsid w:val="45F16A2E"/>
    <w:rsid w:val="461FD409"/>
    <w:rsid w:val="46BFDEC1"/>
    <w:rsid w:val="46E2E6CF"/>
    <w:rsid w:val="46E72FF7"/>
    <w:rsid w:val="4730A442"/>
    <w:rsid w:val="47F47556"/>
    <w:rsid w:val="480248AF"/>
    <w:rsid w:val="49BEDE56"/>
    <w:rsid w:val="4A5E2D6A"/>
    <w:rsid w:val="4A62F2C7"/>
    <w:rsid w:val="4B5F469C"/>
    <w:rsid w:val="4B74DAE8"/>
    <w:rsid w:val="4C01FA8C"/>
    <w:rsid w:val="4CE2DF70"/>
    <w:rsid w:val="4D9DCAED"/>
    <w:rsid w:val="4E9BEC45"/>
    <w:rsid w:val="4ECDD44C"/>
    <w:rsid w:val="4F319E8D"/>
    <w:rsid w:val="4F6794EF"/>
    <w:rsid w:val="4F84042E"/>
    <w:rsid w:val="505DFF7F"/>
    <w:rsid w:val="50926130"/>
    <w:rsid w:val="50BF99F8"/>
    <w:rsid w:val="512D4294"/>
    <w:rsid w:val="520A6594"/>
    <w:rsid w:val="52693F4F"/>
    <w:rsid w:val="52BBA4F0"/>
    <w:rsid w:val="53A3AD8B"/>
    <w:rsid w:val="543A4006"/>
    <w:rsid w:val="54553503"/>
    <w:rsid w:val="547C129D"/>
    <w:rsid w:val="558866E1"/>
    <w:rsid w:val="55A73C72"/>
    <w:rsid w:val="574322FE"/>
    <w:rsid w:val="582A9372"/>
    <w:rsid w:val="583F99AB"/>
    <w:rsid w:val="58FC677D"/>
    <w:rsid w:val="59549A01"/>
    <w:rsid w:val="5995ABEE"/>
    <w:rsid w:val="59F9EF9E"/>
    <w:rsid w:val="5A28E787"/>
    <w:rsid w:val="5A3E8038"/>
    <w:rsid w:val="5AA64A51"/>
    <w:rsid w:val="5AA7FFCD"/>
    <w:rsid w:val="5AC6386F"/>
    <w:rsid w:val="5B240844"/>
    <w:rsid w:val="5BA27134"/>
    <w:rsid w:val="5C2F4C44"/>
    <w:rsid w:val="5C43D02E"/>
    <w:rsid w:val="5DAC128B"/>
    <w:rsid w:val="5DE9D5DE"/>
    <w:rsid w:val="5E2E99FC"/>
    <w:rsid w:val="5E3D5DFA"/>
    <w:rsid w:val="5E855E97"/>
    <w:rsid w:val="5EF36C29"/>
    <w:rsid w:val="5F85A63F"/>
    <w:rsid w:val="5F8ECD1E"/>
    <w:rsid w:val="5FF168FA"/>
    <w:rsid w:val="6160B10D"/>
    <w:rsid w:val="624E386C"/>
    <w:rsid w:val="62D3C627"/>
    <w:rsid w:val="63020B1F"/>
    <w:rsid w:val="631E2336"/>
    <w:rsid w:val="634E68A9"/>
    <w:rsid w:val="63573C23"/>
    <w:rsid w:val="640EBE00"/>
    <w:rsid w:val="64623E41"/>
    <w:rsid w:val="64A65883"/>
    <w:rsid w:val="64CE8EE9"/>
    <w:rsid w:val="64E7C5FA"/>
    <w:rsid w:val="6507FC8B"/>
    <w:rsid w:val="65C2EFE2"/>
    <w:rsid w:val="6683965B"/>
    <w:rsid w:val="677AB5BF"/>
    <w:rsid w:val="6799DF03"/>
    <w:rsid w:val="67A8448E"/>
    <w:rsid w:val="681F66BC"/>
    <w:rsid w:val="68890DA3"/>
    <w:rsid w:val="68E22F23"/>
    <w:rsid w:val="6962F78E"/>
    <w:rsid w:val="6A9BC600"/>
    <w:rsid w:val="6CE29927"/>
    <w:rsid w:val="6CE4F60C"/>
    <w:rsid w:val="6DD2954E"/>
    <w:rsid w:val="6E388BAA"/>
    <w:rsid w:val="6EEF15F7"/>
    <w:rsid w:val="6EFCE37A"/>
    <w:rsid w:val="6F7B61B3"/>
    <w:rsid w:val="6FC10CD6"/>
    <w:rsid w:val="701C96CE"/>
    <w:rsid w:val="7128610F"/>
    <w:rsid w:val="71422E88"/>
    <w:rsid w:val="714AE201"/>
    <w:rsid w:val="719AA651"/>
    <w:rsid w:val="721CC13F"/>
    <w:rsid w:val="72226920"/>
    <w:rsid w:val="7338B24E"/>
    <w:rsid w:val="7381D12D"/>
    <w:rsid w:val="74DA8038"/>
    <w:rsid w:val="751DA18E"/>
    <w:rsid w:val="7549D5C2"/>
    <w:rsid w:val="76383AE5"/>
    <w:rsid w:val="76538C20"/>
    <w:rsid w:val="76F06619"/>
    <w:rsid w:val="775CC4CA"/>
    <w:rsid w:val="77D6ECF3"/>
    <w:rsid w:val="78018B19"/>
    <w:rsid w:val="781C9F92"/>
    <w:rsid w:val="78217FF0"/>
    <w:rsid w:val="78534349"/>
    <w:rsid w:val="785597BC"/>
    <w:rsid w:val="7862BD4B"/>
    <w:rsid w:val="78C3FC16"/>
    <w:rsid w:val="78CC0699"/>
    <w:rsid w:val="79390D56"/>
    <w:rsid w:val="7AC46BB9"/>
    <w:rsid w:val="7AD668B8"/>
    <w:rsid w:val="7B95B99A"/>
    <w:rsid w:val="7BBE320F"/>
    <w:rsid w:val="7BDEBFB5"/>
    <w:rsid w:val="7C34B5C4"/>
    <w:rsid w:val="7C37E135"/>
    <w:rsid w:val="7C75FCE8"/>
    <w:rsid w:val="7CACA93C"/>
    <w:rsid w:val="7E03E432"/>
    <w:rsid w:val="7EABB0E3"/>
    <w:rsid w:val="7F0D2747"/>
    <w:rsid w:val="7F2A927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8EAB0"/>
  <w15:chartTrackingRefBased/>
  <w15:docId w15:val="{9D9AC2BB-9795-4DFC-BF36-91ADF71F5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1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41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3410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341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4109"/>
    <w:pPr>
      <w:outlineLvl w:val="9"/>
    </w:pPr>
    <w:rPr>
      <w:kern w:val="0"/>
      <w:lang w:val="en-US"/>
      <w14:ligatures w14:val="none"/>
    </w:rPr>
  </w:style>
  <w:style w:type="paragraph" w:styleId="TOC2">
    <w:name w:val="toc 2"/>
    <w:basedOn w:val="Normal"/>
    <w:next w:val="Normal"/>
    <w:autoRedefine/>
    <w:uiPriority w:val="39"/>
    <w:unhideWhenUsed/>
    <w:rsid w:val="00634109"/>
    <w:pPr>
      <w:spacing w:before="120" w:after="0"/>
      <w:ind w:left="220"/>
    </w:pPr>
    <w:rPr>
      <w:rFonts w:cstheme="minorHAnsi"/>
      <w:b/>
      <w:bCs/>
    </w:rPr>
  </w:style>
  <w:style w:type="character" w:styleId="Hyperlink">
    <w:name w:val="Hyperlink"/>
    <w:basedOn w:val="DefaultParagraphFont"/>
    <w:uiPriority w:val="99"/>
    <w:unhideWhenUsed/>
    <w:rsid w:val="00634109"/>
    <w:rPr>
      <w:color w:val="0563C1" w:themeColor="hyperlink"/>
      <w:u w:val="single"/>
    </w:rPr>
  </w:style>
  <w:style w:type="character" w:styleId="UnresolvedMention">
    <w:name w:val="Unresolved Mention"/>
    <w:basedOn w:val="DefaultParagraphFont"/>
    <w:uiPriority w:val="99"/>
    <w:semiHidden/>
    <w:unhideWhenUsed/>
    <w:rsid w:val="00975715"/>
    <w:rPr>
      <w:color w:val="605E5C"/>
      <w:shd w:val="clear" w:color="auto" w:fill="E1DFDD"/>
    </w:rPr>
  </w:style>
  <w:style w:type="paragraph" w:styleId="ListParagraph">
    <w:name w:val="List Paragraph"/>
    <w:basedOn w:val="Normal"/>
    <w:uiPriority w:val="34"/>
    <w:qFormat/>
    <w:rsid w:val="001F6122"/>
    <w:pPr>
      <w:ind w:left="720"/>
      <w:contextualSpacing/>
    </w:pPr>
  </w:style>
  <w:style w:type="paragraph" w:styleId="TOC1">
    <w:name w:val="toc 1"/>
    <w:basedOn w:val="Normal"/>
    <w:next w:val="Normal"/>
    <w:autoRedefine/>
    <w:uiPriority w:val="39"/>
    <w:unhideWhenUsed/>
    <w:rsid w:val="00420247"/>
    <w:pPr>
      <w:spacing w:before="120" w:after="0"/>
    </w:pPr>
    <w:rPr>
      <w:rFonts w:cstheme="minorHAnsi"/>
      <w:b/>
      <w:bCs/>
      <w:i/>
      <w:iCs/>
      <w:sz w:val="24"/>
      <w:szCs w:val="24"/>
    </w:rPr>
  </w:style>
  <w:style w:type="paragraph" w:styleId="TOC3">
    <w:name w:val="toc 3"/>
    <w:basedOn w:val="Normal"/>
    <w:next w:val="Normal"/>
    <w:autoRedefine/>
    <w:uiPriority w:val="39"/>
    <w:semiHidden/>
    <w:unhideWhenUsed/>
    <w:rsid w:val="00420247"/>
    <w:pPr>
      <w:spacing w:after="0"/>
      <w:ind w:left="440"/>
    </w:pPr>
    <w:rPr>
      <w:rFonts w:cstheme="minorHAnsi"/>
      <w:sz w:val="20"/>
      <w:szCs w:val="20"/>
    </w:rPr>
  </w:style>
  <w:style w:type="paragraph" w:styleId="TOC4">
    <w:name w:val="toc 4"/>
    <w:basedOn w:val="Normal"/>
    <w:next w:val="Normal"/>
    <w:autoRedefine/>
    <w:uiPriority w:val="39"/>
    <w:semiHidden/>
    <w:unhideWhenUsed/>
    <w:rsid w:val="00420247"/>
    <w:pPr>
      <w:spacing w:after="0"/>
      <w:ind w:left="660"/>
    </w:pPr>
    <w:rPr>
      <w:rFonts w:cstheme="minorHAnsi"/>
      <w:sz w:val="20"/>
      <w:szCs w:val="20"/>
    </w:rPr>
  </w:style>
  <w:style w:type="paragraph" w:styleId="TOC5">
    <w:name w:val="toc 5"/>
    <w:basedOn w:val="Normal"/>
    <w:next w:val="Normal"/>
    <w:autoRedefine/>
    <w:uiPriority w:val="39"/>
    <w:semiHidden/>
    <w:unhideWhenUsed/>
    <w:rsid w:val="00420247"/>
    <w:pPr>
      <w:spacing w:after="0"/>
      <w:ind w:left="880"/>
    </w:pPr>
    <w:rPr>
      <w:rFonts w:cstheme="minorHAnsi"/>
      <w:sz w:val="20"/>
      <w:szCs w:val="20"/>
    </w:rPr>
  </w:style>
  <w:style w:type="paragraph" w:styleId="TOC6">
    <w:name w:val="toc 6"/>
    <w:basedOn w:val="Normal"/>
    <w:next w:val="Normal"/>
    <w:autoRedefine/>
    <w:uiPriority w:val="39"/>
    <w:semiHidden/>
    <w:unhideWhenUsed/>
    <w:rsid w:val="00420247"/>
    <w:pPr>
      <w:spacing w:after="0"/>
      <w:ind w:left="1100"/>
    </w:pPr>
    <w:rPr>
      <w:rFonts w:cstheme="minorHAnsi"/>
      <w:sz w:val="20"/>
      <w:szCs w:val="20"/>
    </w:rPr>
  </w:style>
  <w:style w:type="paragraph" w:styleId="TOC7">
    <w:name w:val="toc 7"/>
    <w:basedOn w:val="Normal"/>
    <w:next w:val="Normal"/>
    <w:autoRedefine/>
    <w:uiPriority w:val="39"/>
    <w:semiHidden/>
    <w:unhideWhenUsed/>
    <w:rsid w:val="00420247"/>
    <w:pPr>
      <w:spacing w:after="0"/>
      <w:ind w:left="1320"/>
    </w:pPr>
    <w:rPr>
      <w:rFonts w:cstheme="minorHAnsi"/>
      <w:sz w:val="20"/>
      <w:szCs w:val="20"/>
    </w:rPr>
  </w:style>
  <w:style w:type="paragraph" w:styleId="TOC8">
    <w:name w:val="toc 8"/>
    <w:basedOn w:val="Normal"/>
    <w:next w:val="Normal"/>
    <w:autoRedefine/>
    <w:uiPriority w:val="39"/>
    <w:semiHidden/>
    <w:unhideWhenUsed/>
    <w:rsid w:val="00420247"/>
    <w:pPr>
      <w:spacing w:after="0"/>
      <w:ind w:left="1540"/>
    </w:pPr>
    <w:rPr>
      <w:rFonts w:cstheme="minorHAnsi"/>
      <w:sz w:val="20"/>
      <w:szCs w:val="20"/>
    </w:rPr>
  </w:style>
  <w:style w:type="paragraph" w:styleId="TOC9">
    <w:name w:val="toc 9"/>
    <w:basedOn w:val="Normal"/>
    <w:next w:val="Normal"/>
    <w:autoRedefine/>
    <w:uiPriority w:val="39"/>
    <w:semiHidden/>
    <w:unhideWhenUsed/>
    <w:rsid w:val="00420247"/>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ut.google/intl/ALL_us/" TargetMode="Externa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hyperlink" Target="https://www.hbs.edu/faculty/Pages/item.aspx?num=44657"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usgbc.org/leed" TargetMode="External"/><Relationship Id="rId4" Type="http://schemas.openxmlformats.org/officeDocument/2006/relationships/settings" Target="settings.xml"/><Relationship Id="rId9" Type="http://schemas.openxmlformats.org/officeDocument/2006/relationships/hyperlink" Target="https://www.theguardian.com/environment/2019/oct/11/google-contributions-climate-change-deni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62EED-72F8-43AF-9ABA-D662C9BDA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17</Pages>
  <Words>4310</Words>
  <Characters>24573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28826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Pavlina Pavlova</dc:creator>
  <cp:keywords/>
  <dc:description/>
  <cp:lastModifiedBy>Pavlina Pavlova (2133271)</cp:lastModifiedBy>
  <cp:revision>80</cp:revision>
  <dcterms:created xsi:type="dcterms:W3CDTF">2023-11-05T12:09:00Z</dcterms:created>
  <dcterms:modified xsi:type="dcterms:W3CDTF">2023-11-07T21:46:00Z</dcterms:modified>
  <cp:category/>
</cp:coreProperties>
</file>