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5910B" w14:textId="77777777" w:rsidR="00915330" w:rsidRPr="00534F4B" w:rsidRDefault="00000000" w:rsidP="00534F4B">
      <w:pPr>
        <w:spacing w:after="480" w:line="360" w:lineRule="auto"/>
        <w:jc w:val="center"/>
        <w:rPr>
          <w:rFonts w:ascii="Arial" w:hAnsi="Arial" w:cs="Arial"/>
          <w:b/>
          <w:bCs/>
          <w:sz w:val="22"/>
          <w:szCs w:val="22"/>
          <w:lang w:val="en-GB"/>
        </w:rPr>
      </w:pPr>
      <w:r w:rsidRPr="00534F4B">
        <w:rPr>
          <w:rFonts w:ascii="Arial" w:hAnsi="Arial" w:cs="Arial"/>
          <w:b/>
          <w:bCs/>
          <w:sz w:val="22"/>
          <w:szCs w:val="22"/>
          <w:lang w:val="en-GB"/>
        </w:rPr>
        <w:t xml:space="preserve"> </w:t>
      </w:r>
    </w:p>
    <w:p w14:paraId="621BF11D" w14:textId="77777777" w:rsidR="00915330" w:rsidRPr="00534F4B" w:rsidRDefault="00915330" w:rsidP="00534F4B">
      <w:pPr>
        <w:spacing w:after="480" w:line="360" w:lineRule="auto"/>
        <w:jc w:val="center"/>
        <w:rPr>
          <w:rFonts w:ascii="Arial" w:hAnsi="Arial" w:cs="Arial"/>
          <w:b/>
          <w:bCs/>
          <w:sz w:val="22"/>
          <w:szCs w:val="22"/>
          <w:lang w:val="en-GB"/>
        </w:rPr>
      </w:pPr>
    </w:p>
    <w:p w14:paraId="78B1745E" w14:textId="77777777" w:rsidR="00915330" w:rsidRPr="00534F4B" w:rsidRDefault="00915330" w:rsidP="00534F4B">
      <w:pPr>
        <w:spacing w:after="480" w:line="360" w:lineRule="auto"/>
        <w:jc w:val="center"/>
        <w:rPr>
          <w:rFonts w:ascii="Arial" w:hAnsi="Arial" w:cs="Arial"/>
          <w:b/>
          <w:bCs/>
          <w:sz w:val="22"/>
          <w:szCs w:val="22"/>
          <w:lang w:val="en-GB"/>
        </w:rPr>
      </w:pPr>
    </w:p>
    <w:p w14:paraId="1E1C1211" w14:textId="64FDD3C1" w:rsidR="006D547E" w:rsidRPr="005C7DA6" w:rsidRDefault="00915330" w:rsidP="005C7DA6">
      <w:pPr>
        <w:spacing w:after="480" w:line="360" w:lineRule="auto"/>
        <w:jc w:val="center"/>
        <w:rPr>
          <w:rFonts w:ascii="Arial" w:hAnsi="Arial" w:cs="Arial"/>
          <w:b/>
          <w:bCs/>
          <w:sz w:val="22"/>
          <w:szCs w:val="22"/>
          <w:lang w:val="en-GB"/>
        </w:rPr>
      </w:pPr>
      <w:r w:rsidRPr="005C7DA6">
        <w:rPr>
          <w:rFonts w:ascii="Arial" w:hAnsi="Arial" w:cs="Arial"/>
          <w:b/>
          <w:bCs/>
          <w:sz w:val="22"/>
          <w:szCs w:val="22"/>
          <w:lang w:val="en-GB"/>
        </w:rPr>
        <w:t>The Impact of Social Media on Mental Health in Adolescence</w:t>
      </w:r>
    </w:p>
    <w:p w14:paraId="2060FE73" w14:textId="3B822BEE" w:rsidR="005C7DA6" w:rsidRPr="005C7DA6" w:rsidRDefault="005C7DA6" w:rsidP="005C7DA6">
      <w:pPr>
        <w:spacing w:after="480" w:line="360" w:lineRule="auto"/>
        <w:jc w:val="center"/>
        <w:rPr>
          <w:rFonts w:ascii="Arial" w:hAnsi="Arial" w:cs="Arial"/>
          <w:b/>
          <w:bCs/>
          <w:sz w:val="22"/>
          <w:szCs w:val="22"/>
          <w:lang w:val="en-GB"/>
        </w:rPr>
      </w:pPr>
      <w:r w:rsidRPr="005C7DA6">
        <w:rPr>
          <w:rFonts w:ascii="Arial" w:hAnsi="Arial" w:cs="Arial"/>
          <w:b/>
          <w:bCs/>
          <w:sz w:val="22"/>
          <w:szCs w:val="22"/>
          <w:lang w:val="en-GB"/>
        </w:rPr>
        <w:t>Module number: LCHS40</w:t>
      </w:r>
      <w:r w:rsidR="00220D45">
        <w:rPr>
          <w:rFonts w:ascii="Arial" w:hAnsi="Arial" w:cs="Arial"/>
          <w:b/>
          <w:bCs/>
          <w:sz w:val="22"/>
          <w:szCs w:val="22"/>
          <w:lang w:val="en-GB"/>
        </w:rPr>
        <w:t>10</w:t>
      </w:r>
    </w:p>
    <w:p w14:paraId="440E431D" w14:textId="64400822" w:rsidR="005C7DA6" w:rsidRPr="005C7DA6" w:rsidRDefault="005C7DA6" w:rsidP="005C7DA6">
      <w:pPr>
        <w:spacing w:after="480" w:line="360" w:lineRule="auto"/>
        <w:jc w:val="center"/>
        <w:rPr>
          <w:rFonts w:ascii="Arial" w:hAnsi="Arial" w:cs="Arial"/>
          <w:b/>
          <w:bCs/>
          <w:sz w:val="22"/>
          <w:szCs w:val="22"/>
          <w:lang w:val="en-GB"/>
        </w:rPr>
      </w:pPr>
      <w:r w:rsidRPr="005C7DA6">
        <w:rPr>
          <w:rFonts w:ascii="Arial" w:hAnsi="Arial" w:cs="Arial"/>
          <w:b/>
          <w:bCs/>
          <w:sz w:val="22"/>
          <w:szCs w:val="22"/>
          <w:lang w:val="en-GB"/>
        </w:rPr>
        <w:t>Assignment No: Assignment 2</w:t>
      </w:r>
    </w:p>
    <w:p w14:paraId="7231985B" w14:textId="77777777" w:rsidR="005C7DA6" w:rsidRPr="005C7DA6" w:rsidRDefault="005C7DA6" w:rsidP="005C7DA6">
      <w:pPr>
        <w:spacing w:after="480" w:line="360" w:lineRule="auto"/>
        <w:jc w:val="center"/>
        <w:rPr>
          <w:rFonts w:ascii="Arial" w:hAnsi="Arial" w:cs="Arial"/>
          <w:b/>
          <w:bCs/>
          <w:sz w:val="22"/>
          <w:szCs w:val="22"/>
          <w:lang w:val="nl-NL"/>
        </w:rPr>
      </w:pPr>
      <w:r w:rsidRPr="005C7DA6">
        <w:rPr>
          <w:rFonts w:ascii="Arial" w:hAnsi="Arial" w:cs="Arial"/>
          <w:b/>
          <w:bCs/>
          <w:sz w:val="22"/>
          <w:szCs w:val="22"/>
          <w:lang w:val="nl-NL"/>
        </w:rPr>
        <w:t>Student Name : Larissa Dion</w:t>
      </w:r>
    </w:p>
    <w:p w14:paraId="73AEDFAE" w14:textId="77777777" w:rsidR="005C7DA6" w:rsidRPr="005C7DA6" w:rsidRDefault="005C7DA6" w:rsidP="005C7DA6">
      <w:pPr>
        <w:spacing w:after="480" w:line="360" w:lineRule="auto"/>
        <w:jc w:val="center"/>
        <w:rPr>
          <w:rFonts w:ascii="Arial" w:hAnsi="Arial" w:cs="Arial"/>
          <w:b/>
          <w:bCs/>
          <w:sz w:val="22"/>
          <w:szCs w:val="22"/>
          <w:lang w:val="nl-NL"/>
        </w:rPr>
      </w:pPr>
      <w:r w:rsidRPr="005C7DA6">
        <w:rPr>
          <w:rFonts w:ascii="Arial" w:hAnsi="Arial" w:cs="Arial"/>
          <w:b/>
          <w:bCs/>
          <w:sz w:val="22"/>
          <w:szCs w:val="22"/>
          <w:lang w:val="nl-NL"/>
        </w:rPr>
        <w:t>Student ID : 2508557</w:t>
      </w:r>
    </w:p>
    <w:p w14:paraId="16C80389" w14:textId="2A6A3FE1" w:rsidR="005C7DA6" w:rsidRDefault="005C7DA6" w:rsidP="005C7DA6">
      <w:pPr>
        <w:spacing w:after="480" w:line="360" w:lineRule="auto"/>
        <w:jc w:val="center"/>
        <w:rPr>
          <w:rFonts w:ascii="Arial" w:hAnsi="Arial" w:cs="Arial"/>
          <w:b/>
          <w:bCs/>
          <w:sz w:val="22"/>
          <w:szCs w:val="22"/>
          <w:lang w:val="en-GB"/>
        </w:rPr>
      </w:pPr>
      <w:r w:rsidRPr="00490E04">
        <w:rPr>
          <w:rFonts w:ascii="Arial" w:hAnsi="Arial" w:cs="Arial"/>
          <w:b/>
          <w:bCs/>
          <w:sz w:val="22"/>
          <w:szCs w:val="22"/>
          <w:lang w:val="en-GB"/>
        </w:rPr>
        <w:t xml:space="preserve">Lecture ‘s Name: </w:t>
      </w:r>
      <w:r w:rsidR="00490E04" w:rsidRPr="00490E04">
        <w:rPr>
          <w:rFonts w:ascii="Arial" w:hAnsi="Arial" w:cs="Arial"/>
          <w:b/>
          <w:bCs/>
          <w:sz w:val="22"/>
          <w:szCs w:val="22"/>
          <w:lang w:val="en-GB"/>
        </w:rPr>
        <w:t>Lou Wells</w:t>
      </w:r>
    </w:p>
    <w:p w14:paraId="20350976" w14:textId="77777777" w:rsidR="00490E04" w:rsidRPr="00490E04" w:rsidRDefault="00490E04" w:rsidP="005C7DA6">
      <w:pPr>
        <w:spacing w:after="480" w:line="360" w:lineRule="auto"/>
        <w:jc w:val="center"/>
        <w:rPr>
          <w:rFonts w:ascii="Arial" w:hAnsi="Arial" w:cs="Arial"/>
          <w:b/>
          <w:bCs/>
          <w:sz w:val="22"/>
          <w:szCs w:val="22"/>
          <w:lang w:val="en-GB"/>
        </w:rPr>
      </w:pPr>
    </w:p>
    <w:p w14:paraId="16C23B58" w14:textId="77777777" w:rsidR="00915330" w:rsidRPr="00490E04" w:rsidRDefault="00915330" w:rsidP="005C7DA6">
      <w:pPr>
        <w:spacing w:after="480" w:line="360" w:lineRule="auto"/>
        <w:jc w:val="center"/>
        <w:rPr>
          <w:rFonts w:ascii="Arial" w:hAnsi="Arial" w:cs="Arial"/>
          <w:sz w:val="22"/>
          <w:szCs w:val="22"/>
          <w:lang w:val="en-GB"/>
        </w:rPr>
      </w:pPr>
    </w:p>
    <w:p w14:paraId="37EACAB4" w14:textId="77777777" w:rsidR="00915330" w:rsidRPr="00490E04" w:rsidRDefault="00915330" w:rsidP="005C7DA6">
      <w:pPr>
        <w:spacing w:line="360" w:lineRule="auto"/>
        <w:rPr>
          <w:rFonts w:ascii="Arial" w:hAnsi="Arial" w:cs="Arial"/>
          <w:sz w:val="22"/>
          <w:szCs w:val="22"/>
          <w:lang w:val="en-GB"/>
        </w:rPr>
      </w:pPr>
      <w:r w:rsidRPr="00490E04">
        <w:rPr>
          <w:rFonts w:ascii="Arial" w:hAnsi="Arial" w:cs="Arial"/>
          <w:sz w:val="22"/>
          <w:szCs w:val="22"/>
          <w:lang w:val="en-GB"/>
        </w:rPr>
        <w:br w:type="page"/>
      </w:r>
    </w:p>
    <w:p w14:paraId="6DF68999" w14:textId="7112DFFB" w:rsidR="0096090D"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lastRenderedPageBreak/>
        <w:t xml:space="preserve">Adolescence is a time of rapid change. </w:t>
      </w:r>
      <w:r w:rsidR="00D0314C">
        <w:rPr>
          <w:rFonts w:ascii="Arial" w:hAnsi="Arial" w:cs="Arial"/>
          <w:sz w:val="22"/>
          <w:szCs w:val="22"/>
          <w:lang w:val="en-GB"/>
        </w:rPr>
        <w:t>Teenagers</w:t>
      </w:r>
      <w:r w:rsidRPr="006E4A3A">
        <w:rPr>
          <w:rFonts w:ascii="Arial" w:hAnsi="Arial" w:cs="Arial"/>
          <w:sz w:val="22"/>
          <w:szCs w:val="22"/>
          <w:lang w:val="en-GB"/>
        </w:rPr>
        <w:t xml:space="preserve"> undergo changes in their bodies, feelings and social life. Their friendships and sense of self are still emerging. It is also the life stage when social media use is at its highest. Social media platforms like Instagram, TikTok and Snapchat are now a way of life for most teenagers, with them spending many hours per day on these apps (Agyapong et al. 2025). These are the places they talk to their friends, go for entertainment and find out who they are. For many young people, social media has become a normal and unavoidable part of daily life, rather than an optional extra.</w:t>
      </w:r>
      <w:r w:rsidR="0096090D" w:rsidRPr="006E4A3A">
        <w:rPr>
          <w:rFonts w:ascii="Arial" w:hAnsi="Arial" w:cs="Arial"/>
          <w:sz w:val="22"/>
          <w:szCs w:val="22"/>
          <w:lang w:val="en-GB"/>
        </w:rPr>
        <w:tab/>
      </w:r>
    </w:p>
    <w:p w14:paraId="73D1CCED" w14:textId="72CE433E" w:rsidR="009039C0"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Research links heavy social media use to both benefits and risks. Social support and decreased isolation are among the benefits. Risks include depression, anxiety, poor body image and disrupted sleep (Blanchard et al. 2023; Keles, McCrae and Grealish, 2020). That's not an easy relationship, however. This is based on the character of the adolescent and the connections and customs she brings with her to the platform. This essay will draw on Bowlby's attachment theory and Bandura's social learning theory to explain how and why social media may affect adolescent mental health. It will contend that the security of a youth's relationships and what he or she observes and copies online have a profound impact on the outcomes.</w:t>
      </w:r>
    </w:p>
    <w:p w14:paraId="550304B7" w14:textId="77777777" w:rsidR="006F3518"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Several recent studies support a link between problematic social media use and poor mental health. Research published in 2020-2024 revealed a strong relationship between exposure to online risk factors and mental disorders in adolescents, as shown by the meta-analysis of the studies. Some of these risk factors were cyberbullying and exposure to self-harm content (Cabezas et al. 2025). It concluded that depression, anxiety and suicidal ideation were associated with the study. It also pointed out that a disturbing number of adolescents who committed suicide had an online presence sharing suicidal thoughts, underscoring the seriousness of these risks.</w:t>
      </w:r>
    </w:p>
    <w:p w14:paraId="4254279D" w14:textId="6FB576D3" w:rsidR="009E02A4"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Sleep is another area affected by social media use. Late-night scrolling can delay bedtime and reduce sleep quality, which in turn affects mood and concentration the next day</w:t>
      </w:r>
      <w:r w:rsidR="003C06E4" w:rsidRPr="006E4A3A">
        <w:rPr>
          <w:rFonts w:ascii="Arial" w:hAnsi="Arial" w:cs="Arial"/>
          <w:sz w:val="22"/>
          <w:szCs w:val="22"/>
          <w:lang w:val="en-GB"/>
        </w:rPr>
        <w:t xml:space="preserve"> (</w:t>
      </w:r>
      <w:r w:rsidR="003C06E4" w:rsidRPr="006E4A3A">
        <w:rPr>
          <w:rFonts w:ascii="Arial" w:hAnsi="Arial" w:cs="Arial"/>
          <w:color w:val="222222"/>
          <w:sz w:val="22"/>
          <w:szCs w:val="22"/>
          <w:shd w:val="clear" w:color="auto" w:fill="FFFFFF"/>
          <w:lang w:val="en-GB"/>
        </w:rPr>
        <w:t>Levenson et al., 2016)</w:t>
      </w:r>
      <w:r w:rsidRPr="006E4A3A">
        <w:rPr>
          <w:rFonts w:ascii="Arial" w:hAnsi="Arial" w:cs="Arial"/>
          <w:sz w:val="22"/>
          <w:szCs w:val="22"/>
          <w:lang w:val="en-GB"/>
        </w:rPr>
        <w:t>. This is a vicious circle that continues to make it more difficult to sleep, and more difficult to feel good.</w:t>
      </w:r>
      <w:r w:rsidR="003C06E4" w:rsidRPr="006E4A3A">
        <w:rPr>
          <w:rFonts w:ascii="Arial" w:hAnsi="Arial" w:cs="Arial"/>
          <w:sz w:val="22"/>
          <w:szCs w:val="22"/>
          <w:lang w:val="en-GB"/>
        </w:rPr>
        <w:t xml:space="preserve"> </w:t>
      </w:r>
      <w:r w:rsidR="00934820" w:rsidRPr="006E4A3A">
        <w:rPr>
          <w:rFonts w:ascii="Arial" w:hAnsi="Arial" w:cs="Arial"/>
          <w:sz w:val="22"/>
          <w:szCs w:val="22"/>
          <w:lang w:val="en-GB"/>
        </w:rPr>
        <w:t xml:space="preserve">A scoping review of existing reviews reached a similar conclusion. </w:t>
      </w:r>
      <w:r w:rsidRPr="006E4A3A">
        <w:rPr>
          <w:rFonts w:ascii="Arial" w:hAnsi="Arial" w:cs="Arial"/>
          <w:sz w:val="22"/>
          <w:szCs w:val="22"/>
          <w:lang w:val="en-GB"/>
        </w:rPr>
        <w:t xml:space="preserve">Majority of the research studies were associated with social media use and depression and anxiety (Agyapong et al. 2025). But it was the way time was spent online, rather than the amount of time, that was more important. Passive and compulsive checking </w:t>
      </w:r>
      <w:r w:rsidR="00534F4B" w:rsidRPr="006E4A3A">
        <w:rPr>
          <w:rFonts w:ascii="Arial" w:hAnsi="Arial" w:cs="Arial"/>
          <w:sz w:val="22"/>
          <w:szCs w:val="22"/>
          <w:lang w:val="en-GB"/>
        </w:rPr>
        <w:t>behaviour</w:t>
      </w:r>
      <w:r w:rsidRPr="006E4A3A">
        <w:rPr>
          <w:rFonts w:ascii="Arial" w:hAnsi="Arial" w:cs="Arial"/>
          <w:sz w:val="22"/>
          <w:szCs w:val="22"/>
          <w:lang w:val="en-GB"/>
        </w:rPr>
        <w:t xml:space="preserve"> were more strongly associated with harm than active, intentional use.</w:t>
      </w:r>
    </w:p>
    <w:p w14:paraId="568160ED" w14:textId="166C1149" w:rsidR="008C350D"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Body image is yet another concern. Adolescents compare themselves with ideali</w:t>
      </w:r>
      <w:r w:rsidR="0029036D" w:rsidRPr="006E4A3A">
        <w:rPr>
          <w:rFonts w:ascii="Arial" w:hAnsi="Arial" w:cs="Arial"/>
          <w:sz w:val="22"/>
          <w:szCs w:val="22"/>
          <w:lang w:val="en-GB"/>
        </w:rPr>
        <w:t>s</w:t>
      </w:r>
      <w:r w:rsidRPr="006E4A3A">
        <w:rPr>
          <w:rFonts w:ascii="Arial" w:hAnsi="Arial" w:cs="Arial"/>
          <w:sz w:val="22"/>
          <w:szCs w:val="22"/>
          <w:lang w:val="en-GB"/>
        </w:rPr>
        <w:t xml:space="preserve">ed or edited images of peers and celebrities with image-based platforms. Such comparisons can lead to a </w:t>
      </w:r>
      <w:r w:rsidRPr="006E4A3A">
        <w:rPr>
          <w:rFonts w:ascii="Arial" w:hAnsi="Arial" w:cs="Arial"/>
          <w:sz w:val="22"/>
          <w:szCs w:val="22"/>
          <w:lang w:val="en-GB"/>
        </w:rPr>
        <w:lastRenderedPageBreak/>
        <w:t>decrease in self-esteem and self-satisfaction regarding the appearance.</w:t>
      </w:r>
      <w:r w:rsidR="00534F4B" w:rsidRPr="006E4A3A">
        <w:rPr>
          <w:rFonts w:ascii="Arial" w:hAnsi="Arial" w:cs="Arial"/>
          <w:sz w:val="22"/>
          <w:szCs w:val="22"/>
          <w:lang w:val="en-GB"/>
        </w:rPr>
        <w:t xml:space="preserve"> </w:t>
      </w:r>
      <w:r w:rsidRPr="006E4A3A">
        <w:rPr>
          <w:rFonts w:ascii="Arial" w:hAnsi="Arial" w:cs="Arial"/>
          <w:sz w:val="22"/>
          <w:szCs w:val="22"/>
          <w:lang w:val="en-GB"/>
        </w:rPr>
        <w:t xml:space="preserve">It can reduce self-esteem and self-satisfaction about the appearance in comparison (Blanchard et al., 2023). Keles et al. (2020) identified time online, appearance-related content and social comparison as all being associated with symptoms of depression and anxiety in </w:t>
      </w:r>
      <w:r w:rsidR="00D0314C">
        <w:rPr>
          <w:rFonts w:ascii="Arial" w:hAnsi="Arial" w:cs="Arial"/>
          <w:sz w:val="22"/>
          <w:szCs w:val="22"/>
          <w:lang w:val="en-GB"/>
        </w:rPr>
        <w:t>Teenagers</w:t>
      </w:r>
      <w:r w:rsidRPr="006E4A3A">
        <w:rPr>
          <w:rFonts w:ascii="Arial" w:hAnsi="Arial" w:cs="Arial"/>
          <w:sz w:val="22"/>
          <w:szCs w:val="22"/>
          <w:lang w:val="en-GB"/>
        </w:rPr>
        <w:t>.</w:t>
      </w:r>
    </w:p>
    <w:p w14:paraId="475DBD22" w14:textId="77777777" w:rsidR="00021DEE"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 xml:space="preserve">Not every result is bad, however. </w:t>
      </w:r>
      <w:r w:rsidR="00121A36" w:rsidRPr="006E4A3A">
        <w:rPr>
          <w:rFonts w:ascii="Arial" w:hAnsi="Arial" w:cs="Arial"/>
          <w:sz w:val="22"/>
          <w:szCs w:val="22"/>
          <w:lang w:val="en-GB"/>
        </w:rPr>
        <w:t xml:space="preserve">The effects vary between individuals, with responses differing depending on individual circumstances and characteristics (Shannon et al., 2022). </w:t>
      </w:r>
      <w:r w:rsidRPr="006E4A3A">
        <w:rPr>
          <w:rFonts w:ascii="Arial" w:hAnsi="Arial" w:cs="Arial"/>
          <w:sz w:val="22"/>
          <w:szCs w:val="22"/>
          <w:lang w:val="en-GB"/>
        </w:rPr>
        <w:t>The outcomes are influenced by a young person's personal factors, content consumed and offline support network. Social media can be a source of support and a sense of belonging for some adolescents, especially those who feel lonely (Agyapong et al., 2025). The mixed results imply that psychological theory is necessary to account for the varied impact that the same platform can have on two adolescents.</w:t>
      </w:r>
    </w:p>
    <w:p w14:paraId="1E2D9296" w14:textId="77777777" w:rsidR="00C75C59"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One explanation that might prove useful is Bowlby's attachment theory. Bowlby (1969) suggested that babies' relationships develop an internal working model. This model is related to the responsiveness of their primary caregiver in responding to their needs. Secure, anxious or avoidant. This is a version of the model that is revisited in adulthood, in the pursuit of intimacy and security with others.</w:t>
      </w:r>
    </w:p>
    <w:p w14:paraId="48C7FB65" w14:textId="0813D04B" w:rsidR="00746EF8"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Young people with a secure attachment history are able to believe in themselves. They have better skills in balancing the use of social media. Their online interactions are not meant to take the place of their offline interactions, as that would be a role reversal</w:t>
      </w:r>
      <w:r w:rsidR="004726BA" w:rsidRPr="006E4A3A">
        <w:rPr>
          <w:rFonts w:ascii="Arial" w:hAnsi="Arial" w:cs="Arial"/>
          <w:sz w:val="22"/>
          <w:szCs w:val="22"/>
          <w:lang w:val="en-GB"/>
        </w:rPr>
        <w:t xml:space="preserve"> (Demirtaş, 2019)</w:t>
      </w:r>
      <w:r w:rsidRPr="006E4A3A">
        <w:rPr>
          <w:rFonts w:ascii="Arial" w:hAnsi="Arial" w:cs="Arial"/>
          <w:sz w:val="22"/>
          <w:szCs w:val="22"/>
          <w:lang w:val="en-GB"/>
        </w:rPr>
        <w:t xml:space="preserve">. However, </w:t>
      </w:r>
      <w:r w:rsidR="00D0314C">
        <w:rPr>
          <w:rFonts w:ascii="Arial" w:hAnsi="Arial" w:cs="Arial"/>
          <w:sz w:val="22"/>
          <w:szCs w:val="22"/>
          <w:lang w:val="en-GB"/>
        </w:rPr>
        <w:t>Teenagers</w:t>
      </w:r>
      <w:r w:rsidRPr="006E4A3A">
        <w:rPr>
          <w:rFonts w:ascii="Arial" w:hAnsi="Arial" w:cs="Arial"/>
          <w:sz w:val="22"/>
          <w:szCs w:val="22"/>
          <w:lang w:val="en-GB"/>
        </w:rPr>
        <w:t xml:space="preserve"> who have what are described as insecure and anxious attachments are more vulnerable. Likes and comments provide instant and quantifiable acknowledgment. This can turn into an "addictive </w:t>
      </w:r>
      <w:r w:rsidR="00534F4B" w:rsidRPr="006E4A3A">
        <w:rPr>
          <w:rFonts w:ascii="Arial" w:hAnsi="Arial" w:cs="Arial"/>
          <w:sz w:val="22"/>
          <w:szCs w:val="22"/>
          <w:lang w:val="en-GB"/>
        </w:rPr>
        <w:t>behaviour</w:t>
      </w:r>
      <w:r w:rsidRPr="006E4A3A">
        <w:rPr>
          <w:rFonts w:ascii="Arial" w:hAnsi="Arial" w:cs="Arial"/>
          <w:sz w:val="22"/>
          <w:szCs w:val="22"/>
          <w:lang w:val="en-GB"/>
        </w:rPr>
        <w:t>" to relieve an inner fear that they might not be liked or accepted.</w:t>
      </w:r>
    </w:p>
    <w:p w14:paraId="7BFBB3F4" w14:textId="3D7BF6BA" w:rsidR="004F42D8"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 xml:space="preserve">This concept is related to the association of compulsive use with depression and anxiety, a correlation that is stronger than the association with just the amount of time spent online (Keles et al., 2020). Adolescents who may be most concerned about their internal model being flawed can have the most difficulty regulating their use. It is also possible to understand the harm caused by cyberbullying from the lens of attachment theory. Exclusion from a group chat can be a threat to a close relationship for a young person who relies on others for security, since they are not getting the same </w:t>
      </w:r>
      <w:r w:rsidR="00534F4B" w:rsidRPr="006E4A3A">
        <w:rPr>
          <w:rFonts w:ascii="Arial" w:hAnsi="Arial" w:cs="Arial"/>
          <w:sz w:val="22"/>
          <w:szCs w:val="22"/>
          <w:lang w:val="en-GB"/>
        </w:rPr>
        <w:t>approval,</w:t>
      </w:r>
      <w:r w:rsidRPr="006E4A3A">
        <w:rPr>
          <w:rFonts w:ascii="Arial" w:hAnsi="Arial" w:cs="Arial"/>
          <w:sz w:val="22"/>
          <w:szCs w:val="22"/>
          <w:lang w:val="en-GB"/>
        </w:rPr>
        <w:t xml:space="preserve"> they've come to expect from their peers. This can lead to actual attachment issues (Cabezas et al. 2025).</w:t>
      </w:r>
    </w:p>
    <w:p w14:paraId="6FF362A1" w14:textId="7BC0F82D" w:rsidR="00AE4052"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lastRenderedPageBreak/>
        <w:t xml:space="preserve">Bandura's social learning theory provides another, complementary explanation. Bandura (1977) proposed that learner's observe behaviours from others particularly the behaviours of the models they like and emulate. His observation that learning was reinforced when the </w:t>
      </w:r>
      <w:r w:rsidR="00FF324E" w:rsidRPr="006E4A3A">
        <w:rPr>
          <w:rFonts w:ascii="Arial" w:hAnsi="Arial" w:cs="Arial"/>
          <w:sz w:val="22"/>
          <w:szCs w:val="22"/>
          <w:lang w:val="en-GB"/>
        </w:rPr>
        <w:t>behaviour</w:t>
      </w:r>
      <w:r w:rsidRPr="006E4A3A">
        <w:rPr>
          <w:rFonts w:ascii="Arial" w:hAnsi="Arial" w:cs="Arial"/>
          <w:sz w:val="22"/>
          <w:szCs w:val="22"/>
          <w:lang w:val="en-GB"/>
        </w:rPr>
        <w:t xml:space="preserve"> was rewarded was known as vicarious reinforcement. There are plenty of such models out there on social media. Peers and influencers are constantly posting about their bodies, lifestyles and achievements.</w:t>
      </w:r>
    </w:p>
    <w:p w14:paraId="14EC463F" w14:textId="77777777" w:rsidR="00842000"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When these posts receive large numbers of likes and positive comments, adolescents witness the model being rewarded</w:t>
      </w:r>
      <w:r w:rsidR="004726BA" w:rsidRPr="006E4A3A">
        <w:rPr>
          <w:rFonts w:ascii="Arial" w:hAnsi="Arial" w:cs="Arial"/>
          <w:sz w:val="22"/>
          <w:szCs w:val="22"/>
          <w:lang w:val="en-GB"/>
        </w:rPr>
        <w:t xml:space="preserve"> (</w:t>
      </w:r>
      <w:r w:rsidR="004726BA" w:rsidRPr="006E4A3A">
        <w:rPr>
          <w:rFonts w:ascii="Arial" w:hAnsi="Arial" w:cs="Arial"/>
          <w:color w:val="222222"/>
          <w:sz w:val="22"/>
          <w:szCs w:val="22"/>
          <w:shd w:val="clear" w:color="auto" w:fill="FFFFFF"/>
          <w:lang w:val="en-GB"/>
        </w:rPr>
        <w:t>Rides et al., 2025)</w:t>
      </w:r>
      <w:r w:rsidRPr="006E4A3A">
        <w:rPr>
          <w:rFonts w:ascii="Arial" w:hAnsi="Arial" w:cs="Arial"/>
          <w:sz w:val="22"/>
          <w:szCs w:val="22"/>
          <w:lang w:val="en-GB"/>
        </w:rPr>
        <w:t>. It can make them feel encouraged to repeat the same actions, such as changing pictures, attempting to go for a body figure they’re not likely to find, or even searching for attention with the use of risky posts. Adolescents are at the developmental stage where they are learning about themselves and may be particularly likely to emulate these behaviours with the hope of receiving the same acceptance.</w:t>
      </w:r>
    </w:p>
    <w:p w14:paraId="2CC3BBE6" w14:textId="04D3E03A" w:rsidR="00083D78"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Social learning theory also has an explanation for the dissemination of not only destructive but also constructive content online. As with appearance and risky behaviour, adolescents can learn healthy coping skills if they see them in their online community and are encouraged to engage in them</w:t>
      </w:r>
      <w:r w:rsidR="004A010B" w:rsidRPr="006E4A3A">
        <w:rPr>
          <w:rFonts w:ascii="Arial" w:hAnsi="Arial" w:cs="Arial"/>
          <w:sz w:val="22"/>
          <w:szCs w:val="22"/>
          <w:lang w:val="en-GB"/>
        </w:rPr>
        <w:t xml:space="preserve"> (Chwialkowska, 2019)</w:t>
      </w:r>
      <w:r w:rsidRPr="006E4A3A">
        <w:rPr>
          <w:rFonts w:ascii="Arial" w:hAnsi="Arial" w:cs="Arial"/>
          <w:sz w:val="22"/>
          <w:szCs w:val="22"/>
          <w:lang w:val="en-GB"/>
        </w:rPr>
        <w:t xml:space="preserve">. This indicates that the information that's being portrayed to adolescents, and the </w:t>
      </w:r>
      <w:r w:rsidR="00534F4B" w:rsidRPr="006E4A3A">
        <w:rPr>
          <w:rFonts w:ascii="Arial" w:hAnsi="Arial" w:cs="Arial"/>
          <w:sz w:val="22"/>
          <w:szCs w:val="22"/>
          <w:lang w:val="en-GB"/>
        </w:rPr>
        <w:t>behaviour</w:t>
      </w:r>
      <w:r w:rsidRPr="006E4A3A">
        <w:rPr>
          <w:rFonts w:ascii="Arial" w:hAnsi="Arial" w:cs="Arial"/>
          <w:sz w:val="22"/>
          <w:szCs w:val="22"/>
          <w:lang w:val="en-GB"/>
        </w:rPr>
        <w:t xml:space="preserve"> that's being rewarded, is just as significant as the time that they spend on social media.</w:t>
      </w:r>
    </w:p>
    <w:p w14:paraId="0CD97FF9" w14:textId="77777777" w:rsidR="00083D78"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Bowlby's theory and Bandura's theory together provide a more comprehensive explanation than each one does on its own. The factors of attachment theory can help to understand why some adolescents are more likely to need online validation</w:t>
      </w:r>
      <w:r w:rsidR="00313E60" w:rsidRPr="006E4A3A">
        <w:rPr>
          <w:rFonts w:ascii="Arial" w:hAnsi="Arial" w:cs="Arial"/>
          <w:sz w:val="22"/>
          <w:szCs w:val="22"/>
          <w:lang w:val="en-GB"/>
        </w:rPr>
        <w:t xml:space="preserve"> (Chwialkowska, 2019)</w:t>
      </w:r>
      <w:r w:rsidRPr="006E4A3A">
        <w:rPr>
          <w:rFonts w:ascii="Arial" w:hAnsi="Arial" w:cs="Arial"/>
          <w:sz w:val="22"/>
          <w:szCs w:val="22"/>
          <w:lang w:val="en-GB"/>
        </w:rPr>
        <w:t>. Social learning theory helps to account for what they will be likely to imitate when they are there, and why some bad behaviours can be picked up rapidly by peer groups.</w:t>
      </w:r>
    </w:p>
    <w:p w14:paraId="7766A3E8" w14:textId="28778942" w:rsidR="009039C0" w:rsidRPr="006E4A3A" w:rsidRDefault="009039C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 xml:space="preserve">In conclusion, the impact of social media on adolescent mental health cannot be reduced to how much time young people spend online. Results vary from harm (depression, anxiety, negative body image) to genuine social support. Bowlby's attachment theory provides a rationale for this difference as it demonstrates the influence of the young person's sense of security on their susceptibility to validation seeking behaviour online. This is expanded by Bandura's social learning theory, which demonstrates that the behaviours that adolescents emulate as a result of their observations and reinforcements on these platforms differ. Both theories indicate that if adolescents grow up in secure relationships, they are better equipped to use social media safely, but if they are insecure or if their surroundings include harmful modelled behaviour, they are more </w:t>
      </w:r>
      <w:r w:rsidRPr="006E4A3A">
        <w:rPr>
          <w:rFonts w:ascii="Arial" w:hAnsi="Arial" w:cs="Arial"/>
          <w:sz w:val="22"/>
          <w:szCs w:val="22"/>
          <w:lang w:val="en-GB"/>
        </w:rPr>
        <w:lastRenderedPageBreak/>
        <w:t>susceptible to the dangers of social media. This is an indication of interventions that reinforce supportive relationships and provide positive role models in online spaces, not just limiting use, as the most effective way to lead to adolescent mental health protections. Parents, schools and platform designers all have a part to play in ensuring that a more secure relationship and positive modelling is more likely to flourish online.</w:t>
      </w:r>
    </w:p>
    <w:p w14:paraId="012DC1B6" w14:textId="77777777" w:rsidR="006D547E" w:rsidRPr="006E4A3A" w:rsidRDefault="00000000" w:rsidP="006E4A3A">
      <w:pPr>
        <w:pageBreakBefore/>
        <w:spacing w:after="240" w:line="360" w:lineRule="auto"/>
        <w:jc w:val="both"/>
        <w:rPr>
          <w:rFonts w:ascii="Arial" w:hAnsi="Arial" w:cs="Arial"/>
          <w:sz w:val="22"/>
          <w:szCs w:val="22"/>
          <w:lang w:val="en-GB"/>
        </w:rPr>
      </w:pPr>
      <w:r w:rsidRPr="006E4A3A">
        <w:rPr>
          <w:rFonts w:ascii="Arial" w:hAnsi="Arial" w:cs="Arial"/>
          <w:b/>
          <w:bCs/>
          <w:sz w:val="22"/>
          <w:szCs w:val="22"/>
          <w:lang w:val="en-GB"/>
        </w:rPr>
        <w:lastRenderedPageBreak/>
        <w:t>References</w:t>
      </w:r>
    </w:p>
    <w:p w14:paraId="0E218E5F" w14:textId="47A07E63" w:rsidR="00AE48A0" w:rsidRPr="006E4A3A" w:rsidRDefault="00AE48A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 xml:space="preserve">Agyapong-Opoku, N., Agyapong-Opoku, F. and Greenshaw, A.J. (2025) 'Effects of social media use on youth and adolescent mental health: a scoping review of reviews', </w:t>
      </w:r>
      <w:r w:rsidR="00534F4B" w:rsidRPr="006E4A3A">
        <w:rPr>
          <w:rFonts w:ascii="Arial" w:hAnsi="Arial" w:cs="Arial"/>
          <w:sz w:val="22"/>
          <w:szCs w:val="22"/>
          <w:lang w:val="en-GB"/>
        </w:rPr>
        <w:t>Behaviouralatr5ew</w:t>
      </w:r>
      <w:r w:rsidRPr="006E4A3A">
        <w:rPr>
          <w:rFonts w:ascii="Arial" w:hAnsi="Arial" w:cs="Arial"/>
          <w:sz w:val="22"/>
          <w:szCs w:val="22"/>
          <w:lang w:val="en-GB"/>
        </w:rPr>
        <w:t xml:space="preserve"> Sciences, 15(5), p.574. </w:t>
      </w:r>
      <w:hyperlink r:id="rId7" w:history="1">
        <w:r w:rsidRPr="006E4A3A">
          <w:rPr>
            <w:rStyle w:val="Hyperlink"/>
            <w:rFonts w:ascii="Arial" w:hAnsi="Arial" w:cs="Arial"/>
            <w:sz w:val="22"/>
            <w:szCs w:val="22"/>
            <w:lang w:val="en-GB"/>
          </w:rPr>
          <w:t>https://www.mdpi.com/2076-328X/15/5/574?utm</w:t>
        </w:r>
      </w:hyperlink>
    </w:p>
    <w:p w14:paraId="385F8CF5" w14:textId="77777777" w:rsidR="00AE48A0" w:rsidRPr="006E4A3A" w:rsidRDefault="00AE48A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Bandura, A. (1977) Social Learning Theory. Englewood Cliffs, NJ: Prentice Hall.</w:t>
      </w:r>
    </w:p>
    <w:p w14:paraId="44AF608E" w14:textId="77777777" w:rsidR="00AE48A0" w:rsidRPr="006E4A3A" w:rsidRDefault="00AE48A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 xml:space="preserve">Blanchard, L., Conway-Moore, K., Aguiar, A., Önal, F.C., Rutter, H., Helleve, A., Nordbø, E.C.A., Rutter, H. and Savona, N. (2023) 'Associations between social media, adolescent mental health, and diet: a systematic review', Obesity Reviews, 24(S2), e13631. </w:t>
      </w:r>
      <w:hyperlink r:id="rId8" w:history="1">
        <w:r w:rsidRPr="006E4A3A">
          <w:rPr>
            <w:rStyle w:val="Hyperlink"/>
            <w:rFonts w:ascii="Arial" w:hAnsi="Arial" w:cs="Arial"/>
            <w:sz w:val="22"/>
            <w:szCs w:val="22"/>
            <w:lang w:val="en-GB"/>
          </w:rPr>
          <w:t>https://onlinelibrary.wiley.com/doi/pdf/10.1111/obr.13631</w:t>
        </w:r>
      </w:hyperlink>
    </w:p>
    <w:p w14:paraId="1718015A" w14:textId="77777777" w:rsidR="00AE48A0" w:rsidRPr="006E4A3A" w:rsidRDefault="00AE48A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Bowlby, J. (1969) Attachment and Loss: Volume 1. Attachment. London: Hogarth Press.</w:t>
      </w:r>
    </w:p>
    <w:p w14:paraId="0EF8A467" w14:textId="7C3ED46A" w:rsidR="00AE48A0" w:rsidRPr="006E4A3A" w:rsidRDefault="00AE48A0" w:rsidP="006E4A3A">
      <w:pPr>
        <w:spacing w:after="200" w:line="360" w:lineRule="auto"/>
        <w:jc w:val="both"/>
        <w:rPr>
          <w:rFonts w:ascii="Arial" w:hAnsi="Arial" w:cs="Arial"/>
          <w:sz w:val="22"/>
          <w:szCs w:val="22"/>
          <w:lang w:val="en-GB"/>
        </w:rPr>
      </w:pPr>
      <w:r w:rsidRPr="006E4A3A">
        <w:rPr>
          <w:rFonts w:ascii="Arial" w:hAnsi="Arial" w:cs="Arial"/>
          <w:sz w:val="22"/>
          <w:szCs w:val="22"/>
          <w:lang w:val="en-GB"/>
        </w:rPr>
        <w:t xml:space="preserve">Cabezas-Klinger, H., Fernandez-Daza, F.F. and Mina-Paz, Y. (2025) 'Associations between social media use and mental disorders in adolescents and young adults: a systematic review and meta-analysis of recent evidence', </w:t>
      </w:r>
      <w:r w:rsidR="00534F4B" w:rsidRPr="006E4A3A">
        <w:rPr>
          <w:rFonts w:ascii="Arial" w:hAnsi="Arial" w:cs="Arial"/>
          <w:sz w:val="22"/>
          <w:szCs w:val="22"/>
          <w:lang w:val="en-GB"/>
        </w:rPr>
        <w:t>Behavioural</w:t>
      </w:r>
      <w:r w:rsidRPr="006E4A3A">
        <w:rPr>
          <w:rFonts w:ascii="Arial" w:hAnsi="Arial" w:cs="Arial"/>
          <w:sz w:val="22"/>
          <w:szCs w:val="22"/>
          <w:lang w:val="en-GB"/>
        </w:rPr>
        <w:t xml:space="preserve"> Sciences, 15(11), p.1450. </w:t>
      </w:r>
      <w:hyperlink r:id="rId9" w:history="1">
        <w:r w:rsidRPr="006E4A3A">
          <w:rPr>
            <w:rStyle w:val="Hyperlink"/>
            <w:rFonts w:ascii="Arial" w:hAnsi="Arial" w:cs="Arial"/>
            <w:sz w:val="22"/>
            <w:szCs w:val="22"/>
            <w:lang w:val="en-GB"/>
          </w:rPr>
          <w:t>https://pmc.ncbi.nlm.nih.gov/articles/PMC12649677/</w:t>
        </w:r>
      </w:hyperlink>
    </w:p>
    <w:p w14:paraId="73C7BA90" w14:textId="2A7BF527" w:rsidR="00AE48A0" w:rsidRPr="006E4A3A" w:rsidRDefault="00AE48A0" w:rsidP="006E4A3A">
      <w:pPr>
        <w:spacing w:after="200" w:line="360" w:lineRule="auto"/>
        <w:jc w:val="both"/>
        <w:rPr>
          <w:rFonts w:ascii="Arial" w:hAnsi="Arial" w:cs="Arial"/>
          <w:color w:val="222222"/>
          <w:sz w:val="22"/>
          <w:szCs w:val="22"/>
          <w:shd w:val="clear" w:color="auto" w:fill="FFFFFF"/>
          <w:lang w:val="en-GB"/>
        </w:rPr>
      </w:pPr>
      <w:r w:rsidRPr="006E4A3A">
        <w:rPr>
          <w:rFonts w:ascii="Arial" w:hAnsi="Arial" w:cs="Arial"/>
          <w:color w:val="222222"/>
          <w:sz w:val="22"/>
          <w:szCs w:val="22"/>
          <w:shd w:val="clear" w:color="auto" w:fill="FFFFFF"/>
          <w:lang w:val="en-GB"/>
        </w:rPr>
        <w:t xml:space="preserve">Chwialkowska, A., </w:t>
      </w:r>
      <w:r w:rsidR="00D0314C">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2019</w:t>
      </w:r>
      <w:r w:rsidR="00D0314C">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 How sustainability influencers drive green lifestyle adoption on social media: The process of green lifestyle adoption explained through the lenses of the minority influence model and social learning theory. </w:t>
      </w:r>
      <w:r w:rsidRPr="006E4A3A">
        <w:rPr>
          <w:rFonts w:ascii="Arial" w:hAnsi="Arial" w:cs="Arial"/>
          <w:i/>
          <w:iCs/>
          <w:color w:val="222222"/>
          <w:sz w:val="22"/>
          <w:szCs w:val="22"/>
          <w:shd w:val="clear" w:color="auto" w:fill="FFFFFF"/>
          <w:lang w:val="en-GB"/>
        </w:rPr>
        <w:t>Management of Sustainable Development</w:t>
      </w:r>
      <w:r w:rsidRPr="006E4A3A">
        <w:rPr>
          <w:rFonts w:ascii="Arial" w:hAnsi="Arial" w:cs="Arial"/>
          <w:color w:val="222222"/>
          <w:sz w:val="22"/>
          <w:szCs w:val="22"/>
          <w:shd w:val="clear" w:color="auto" w:fill="FFFFFF"/>
          <w:lang w:val="en-GB"/>
        </w:rPr>
        <w:t>, </w:t>
      </w:r>
      <w:r w:rsidRPr="006E4A3A">
        <w:rPr>
          <w:rFonts w:ascii="Arial" w:hAnsi="Arial" w:cs="Arial"/>
          <w:i/>
          <w:iCs/>
          <w:color w:val="222222"/>
          <w:sz w:val="22"/>
          <w:szCs w:val="22"/>
          <w:shd w:val="clear" w:color="auto" w:fill="FFFFFF"/>
          <w:lang w:val="en-GB"/>
        </w:rPr>
        <w:t>11</w:t>
      </w:r>
      <w:r w:rsidRPr="006E4A3A">
        <w:rPr>
          <w:rFonts w:ascii="Arial" w:hAnsi="Arial" w:cs="Arial"/>
          <w:color w:val="222222"/>
          <w:sz w:val="22"/>
          <w:szCs w:val="22"/>
          <w:shd w:val="clear" w:color="auto" w:fill="FFFFFF"/>
          <w:lang w:val="en-GB"/>
        </w:rPr>
        <w:t xml:space="preserve">(1), pp.33-42. </w:t>
      </w:r>
      <w:hyperlink r:id="rId10" w:history="1">
        <w:r w:rsidRPr="006E4A3A">
          <w:rPr>
            <w:rStyle w:val="Hyperlink"/>
            <w:rFonts w:ascii="Arial" w:hAnsi="Arial" w:cs="Arial"/>
            <w:sz w:val="22"/>
            <w:szCs w:val="22"/>
            <w:shd w:val="clear" w:color="auto" w:fill="FFFFFF"/>
            <w:lang w:val="en-GB"/>
          </w:rPr>
          <w:t>https://msdjournal.org/wp-content/uploads/vol11issue1-6.pdf</w:t>
        </w:r>
      </w:hyperlink>
    </w:p>
    <w:p w14:paraId="504D1A87" w14:textId="546A82AA" w:rsidR="00AE48A0" w:rsidRPr="006E4A3A" w:rsidRDefault="00AE48A0" w:rsidP="00526F25">
      <w:pPr>
        <w:spacing w:after="200" w:line="360" w:lineRule="auto"/>
        <w:rPr>
          <w:rFonts w:ascii="Arial" w:hAnsi="Arial" w:cs="Arial"/>
          <w:color w:val="222222"/>
          <w:sz w:val="22"/>
          <w:szCs w:val="22"/>
          <w:shd w:val="clear" w:color="auto" w:fill="FFFFFF"/>
          <w:lang w:val="en-GB"/>
        </w:rPr>
      </w:pPr>
      <w:r w:rsidRPr="006E4A3A">
        <w:rPr>
          <w:rFonts w:ascii="Arial" w:hAnsi="Arial" w:cs="Arial"/>
          <w:color w:val="222222"/>
          <w:sz w:val="22"/>
          <w:szCs w:val="22"/>
          <w:shd w:val="clear" w:color="auto" w:fill="FFFFFF"/>
          <w:lang w:val="en-GB"/>
        </w:rPr>
        <w:t xml:space="preserve">Demirtaş, A., </w:t>
      </w:r>
      <w:r w:rsidR="00526F25">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2019</w:t>
      </w:r>
      <w:r w:rsidR="00526F25">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 Secure attachment and self-efficacy in early adolescence: The mediating role of hope. </w:t>
      </w:r>
      <w:r w:rsidRPr="006E4A3A">
        <w:rPr>
          <w:rFonts w:ascii="Arial" w:hAnsi="Arial" w:cs="Arial"/>
          <w:i/>
          <w:iCs/>
          <w:color w:val="222222"/>
          <w:sz w:val="22"/>
          <w:szCs w:val="22"/>
          <w:shd w:val="clear" w:color="auto" w:fill="FFFFFF"/>
          <w:lang w:val="en-GB"/>
        </w:rPr>
        <w:t>Education and Science</w:t>
      </w:r>
      <w:r w:rsidRPr="006E4A3A">
        <w:rPr>
          <w:rFonts w:ascii="Arial" w:hAnsi="Arial" w:cs="Arial"/>
          <w:color w:val="222222"/>
          <w:sz w:val="22"/>
          <w:szCs w:val="22"/>
          <w:shd w:val="clear" w:color="auto" w:fill="FFFFFF"/>
          <w:lang w:val="en-GB"/>
        </w:rPr>
        <w:t>, </w:t>
      </w:r>
      <w:r w:rsidRPr="006E4A3A">
        <w:rPr>
          <w:rFonts w:ascii="Arial" w:hAnsi="Arial" w:cs="Arial"/>
          <w:i/>
          <w:iCs/>
          <w:color w:val="222222"/>
          <w:sz w:val="22"/>
          <w:szCs w:val="22"/>
          <w:shd w:val="clear" w:color="auto" w:fill="FFFFFF"/>
          <w:lang w:val="en-GB"/>
        </w:rPr>
        <w:t>44</w:t>
      </w:r>
      <w:r w:rsidRPr="006E4A3A">
        <w:rPr>
          <w:rFonts w:ascii="Arial" w:hAnsi="Arial" w:cs="Arial"/>
          <w:color w:val="222222"/>
          <w:sz w:val="22"/>
          <w:szCs w:val="22"/>
          <w:shd w:val="clear" w:color="auto" w:fill="FFFFFF"/>
          <w:lang w:val="en-GB"/>
        </w:rPr>
        <w:t xml:space="preserve">(200), pp.175-190. </w:t>
      </w:r>
      <w:hyperlink r:id="rId11" w:history="1">
        <w:r w:rsidRPr="006E4A3A">
          <w:rPr>
            <w:rStyle w:val="Hyperlink"/>
            <w:rFonts w:ascii="Arial" w:hAnsi="Arial" w:cs="Arial"/>
            <w:sz w:val="22"/>
            <w:szCs w:val="22"/>
            <w:shd w:val="clear" w:color="auto" w:fill="FFFFFF"/>
            <w:lang w:val="en-GB"/>
          </w:rPr>
          <w:t>https://educationandscience.ted.org.tr/article/download/1847/2394</w:t>
        </w:r>
      </w:hyperlink>
    </w:p>
    <w:p w14:paraId="38FF7C65" w14:textId="77777777" w:rsidR="00AE48A0" w:rsidRPr="006E4A3A" w:rsidRDefault="00AE48A0" w:rsidP="00526F25">
      <w:pPr>
        <w:spacing w:after="200" w:line="360" w:lineRule="auto"/>
        <w:rPr>
          <w:rFonts w:ascii="Arial" w:hAnsi="Arial" w:cs="Arial"/>
          <w:sz w:val="22"/>
          <w:szCs w:val="22"/>
          <w:lang w:val="en-GB"/>
        </w:rPr>
      </w:pPr>
      <w:r w:rsidRPr="006E4A3A">
        <w:rPr>
          <w:rFonts w:ascii="Arial" w:hAnsi="Arial" w:cs="Arial"/>
          <w:sz w:val="22"/>
          <w:szCs w:val="22"/>
          <w:lang w:val="en-GB"/>
        </w:rPr>
        <w:t xml:space="preserve">Keles, B., McCrae, N. and Grealish, A. (2020) 'A systematic review: the influence of social media on depression, anxiety and psychological distress in adolescents', International Journal of Adolescence and Youth, 25(1), pp.79-93. </w:t>
      </w:r>
      <w:hyperlink r:id="rId12" w:history="1">
        <w:r w:rsidRPr="006E4A3A">
          <w:rPr>
            <w:rStyle w:val="Hyperlink"/>
            <w:rFonts w:ascii="Arial" w:hAnsi="Arial" w:cs="Arial"/>
            <w:sz w:val="22"/>
            <w:szCs w:val="22"/>
            <w:lang w:val="en-GB"/>
          </w:rPr>
          <w:t>https://www.tandfonline.com/doi/pdf/10.1080/02673843.2019.1590851</w:t>
        </w:r>
      </w:hyperlink>
    </w:p>
    <w:p w14:paraId="3C53EFE1" w14:textId="021C0002" w:rsidR="00AE48A0" w:rsidRPr="006E4A3A" w:rsidRDefault="00AE48A0" w:rsidP="006E4A3A">
      <w:pPr>
        <w:spacing w:after="200" w:line="360" w:lineRule="auto"/>
        <w:jc w:val="both"/>
        <w:rPr>
          <w:rFonts w:ascii="Arial" w:hAnsi="Arial" w:cs="Arial"/>
          <w:color w:val="222222"/>
          <w:sz w:val="22"/>
          <w:szCs w:val="22"/>
          <w:shd w:val="clear" w:color="auto" w:fill="FFFFFF"/>
          <w:lang w:val="en-GB"/>
        </w:rPr>
      </w:pPr>
      <w:r w:rsidRPr="006E4A3A">
        <w:rPr>
          <w:rFonts w:ascii="Arial" w:hAnsi="Arial" w:cs="Arial"/>
          <w:color w:val="222222"/>
          <w:sz w:val="22"/>
          <w:szCs w:val="22"/>
          <w:shd w:val="clear" w:color="auto" w:fill="FFFFFF"/>
          <w:lang w:val="en-GB"/>
        </w:rPr>
        <w:t xml:space="preserve">Levenson, J.C., Shensa, A., Sidani, J.E., Colditz, J.B. and Primack, B.A., </w:t>
      </w:r>
      <w:r w:rsidR="00092BA4">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2016</w:t>
      </w:r>
      <w:r w:rsidR="00092BA4">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 The association between social media use and sleep disturbance among young adults. </w:t>
      </w:r>
      <w:r w:rsidRPr="006E4A3A">
        <w:rPr>
          <w:rFonts w:ascii="Arial" w:hAnsi="Arial" w:cs="Arial"/>
          <w:i/>
          <w:iCs/>
          <w:color w:val="222222"/>
          <w:sz w:val="22"/>
          <w:szCs w:val="22"/>
          <w:shd w:val="clear" w:color="auto" w:fill="FFFFFF"/>
          <w:lang w:val="en-GB"/>
        </w:rPr>
        <w:t>Preventive medicine</w:t>
      </w:r>
      <w:r w:rsidRPr="006E4A3A">
        <w:rPr>
          <w:rFonts w:ascii="Arial" w:hAnsi="Arial" w:cs="Arial"/>
          <w:color w:val="222222"/>
          <w:sz w:val="22"/>
          <w:szCs w:val="22"/>
          <w:shd w:val="clear" w:color="auto" w:fill="FFFFFF"/>
          <w:lang w:val="en-GB"/>
        </w:rPr>
        <w:t>, </w:t>
      </w:r>
      <w:r w:rsidRPr="006E4A3A">
        <w:rPr>
          <w:rFonts w:ascii="Arial" w:hAnsi="Arial" w:cs="Arial"/>
          <w:i/>
          <w:iCs/>
          <w:color w:val="222222"/>
          <w:sz w:val="22"/>
          <w:szCs w:val="22"/>
          <w:shd w:val="clear" w:color="auto" w:fill="FFFFFF"/>
          <w:lang w:val="en-GB"/>
        </w:rPr>
        <w:t>85</w:t>
      </w:r>
      <w:r w:rsidRPr="006E4A3A">
        <w:rPr>
          <w:rFonts w:ascii="Arial" w:hAnsi="Arial" w:cs="Arial"/>
          <w:color w:val="222222"/>
          <w:sz w:val="22"/>
          <w:szCs w:val="22"/>
          <w:shd w:val="clear" w:color="auto" w:fill="FFFFFF"/>
          <w:lang w:val="en-GB"/>
        </w:rPr>
        <w:t xml:space="preserve">, pp.36-41. </w:t>
      </w:r>
      <w:hyperlink r:id="rId13" w:history="1">
        <w:r w:rsidRPr="006E4A3A">
          <w:rPr>
            <w:rStyle w:val="Hyperlink"/>
            <w:rFonts w:ascii="Arial" w:hAnsi="Arial" w:cs="Arial"/>
            <w:sz w:val="22"/>
            <w:szCs w:val="22"/>
            <w:shd w:val="clear" w:color="auto" w:fill="FFFFFF"/>
            <w:lang w:val="en-GB"/>
          </w:rPr>
          <w:t>https://pmc.ncbi.nlm.nih.gov/articles/PMC4857587/pdf/nihms771409.pdf</w:t>
        </w:r>
      </w:hyperlink>
    </w:p>
    <w:p w14:paraId="7B26659F" w14:textId="620D7193" w:rsidR="00AE48A0" w:rsidRPr="006E4A3A" w:rsidRDefault="00AE48A0" w:rsidP="00BB1D8F">
      <w:pPr>
        <w:spacing w:after="200" w:line="360" w:lineRule="auto"/>
        <w:rPr>
          <w:rFonts w:ascii="Arial" w:hAnsi="Arial" w:cs="Arial"/>
          <w:color w:val="222222"/>
          <w:sz w:val="22"/>
          <w:szCs w:val="22"/>
          <w:shd w:val="clear" w:color="auto" w:fill="FFFFFF"/>
          <w:lang w:val="en-GB"/>
        </w:rPr>
      </w:pPr>
      <w:r w:rsidRPr="006E4A3A">
        <w:rPr>
          <w:rFonts w:ascii="Arial" w:hAnsi="Arial" w:cs="Arial"/>
          <w:color w:val="222222"/>
          <w:sz w:val="22"/>
          <w:szCs w:val="22"/>
          <w:shd w:val="clear" w:color="auto" w:fill="FFFFFF"/>
          <w:lang w:val="en-GB"/>
        </w:rPr>
        <w:lastRenderedPageBreak/>
        <w:t xml:space="preserve">Rides, G., Pote, H. and Watling, D., </w:t>
      </w:r>
      <w:r w:rsidR="00BB1D8F">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2025</w:t>
      </w:r>
      <w:r w:rsidR="00BB1D8F">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 Adolescents' perceptions of using likes, comments, and other reactions—A qualitative investigation. </w:t>
      </w:r>
      <w:r w:rsidRPr="006E4A3A">
        <w:rPr>
          <w:rFonts w:ascii="Arial" w:hAnsi="Arial" w:cs="Arial"/>
          <w:i/>
          <w:iCs/>
          <w:color w:val="222222"/>
          <w:sz w:val="22"/>
          <w:szCs w:val="22"/>
          <w:shd w:val="clear" w:color="auto" w:fill="FFFFFF"/>
          <w:lang w:val="en-GB"/>
        </w:rPr>
        <w:t>British Journal of Developmental Psychology</w:t>
      </w:r>
      <w:r w:rsidRPr="006E4A3A">
        <w:rPr>
          <w:rFonts w:ascii="Arial" w:hAnsi="Arial" w:cs="Arial"/>
          <w:color w:val="222222"/>
          <w:sz w:val="22"/>
          <w:szCs w:val="22"/>
          <w:shd w:val="clear" w:color="auto" w:fill="FFFFFF"/>
          <w:lang w:val="en-GB"/>
        </w:rPr>
        <w:t>, </w:t>
      </w:r>
      <w:r w:rsidRPr="006E4A3A">
        <w:rPr>
          <w:rFonts w:ascii="Arial" w:hAnsi="Arial" w:cs="Arial"/>
          <w:i/>
          <w:iCs/>
          <w:color w:val="222222"/>
          <w:sz w:val="22"/>
          <w:szCs w:val="22"/>
          <w:shd w:val="clear" w:color="auto" w:fill="FFFFFF"/>
          <w:lang w:val="en-GB"/>
        </w:rPr>
        <w:t>43</w:t>
      </w:r>
      <w:r w:rsidRPr="006E4A3A">
        <w:rPr>
          <w:rFonts w:ascii="Arial" w:hAnsi="Arial" w:cs="Arial"/>
          <w:color w:val="222222"/>
          <w:sz w:val="22"/>
          <w:szCs w:val="22"/>
          <w:shd w:val="clear" w:color="auto" w:fill="FFFFFF"/>
          <w:lang w:val="en-GB"/>
        </w:rPr>
        <w:t xml:space="preserve">(3), pp.595-610. </w:t>
      </w:r>
      <w:hyperlink r:id="rId14" w:history="1">
        <w:r w:rsidRPr="006E4A3A">
          <w:rPr>
            <w:rStyle w:val="Hyperlink"/>
            <w:rFonts w:ascii="Arial" w:hAnsi="Arial" w:cs="Arial"/>
            <w:sz w:val="22"/>
            <w:szCs w:val="22"/>
            <w:shd w:val="clear" w:color="auto" w:fill="FFFFFF"/>
            <w:lang w:val="en-GB"/>
          </w:rPr>
          <w:t>https://bpspsychub.onlinelibrary.wiley.com/doi/pdfdirect/10.1111/bjdp.12537</w:t>
        </w:r>
      </w:hyperlink>
    </w:p>
    <w:p w14:paraId="0B1591A1" w14:textId="39CB465F" w:rsidR="00AE48A0" w:rsidRPr="006E4A3A" w:rsidRDefault="00AE48A0" w:rsidP="006E4A3A">
      <w:pPr>
        <w:spacing w:after="200" w:line="360" w:lineRule="auto"/>
        <w:jc w:val="both"/>
        <w:rPr>
          <w:rFonts w:ascii="Arial" w:hAnsi="Arial" w:cs="Arial"/>
          <w:color w:val="222222"/>
          <w:sz w:val="22"/>
          <w:szCs w:val="22"/>
          <w:shd w:val="clear" w:color="auto" w:fill="FFFFFF"/>
          <w:lang w:val="en-GB"/>
        </w:rPr>
      </w:pPr>
      <w:r w:rsidRPr="006E4A3A">
        <w:rPr>
          <w:rFonts w:ascii="Arial" w:hAnsi="Arial" w:cs="Arial"/>
          <w:color w:val="222222"/>
          <w:sz w:val="22"/>
          <w:szCs w:val="22"/>
          <w:shd w:val="clear" w:color="auto" w:fill="FFFFFF"/>
          <w:lang w:val="en-GB"/>
        </w:rPr>
        <w:t xml:space="preserve">Shannon, H., Bush, K., Villeneuve, P.J., Hellemans, K.G. and Guimond, S., </w:t>
      </w:r>
      <w:r w:rsidR="003773F5">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2022</w:t>
      </w:r>
      <w:r w:rsidR="003773F5">
        <w:rPr>
          <w:rFonts w:ascii="Arial" w:hAnsi="Arial" w:cs="Arial"/>
          <w:color w:val="222222"/>
          <w:sz w:val="22"/>
          <w:szCs w:val="22"/>
          <w:shd w:val="clear" w:color="auto" w:fill="FFFFFF"/>
          <w:lang w:val="en-GB"/>
        </w:rPr>
        <w:t>)</w:t>
      </w:r>
      <w:r w:rsidRPr="006E4A3A">
        <w:rPr>
          <w:rFonts w:ascii="Arial" w:hAnsi="Arial" w:cs="Arial"/>
          <w:color w:val="222222"/>
          <w:sz w:val="22"/>
          <w:szCs w:val="22"/>
          <w:shd w:val="clear" w:color="auto" w:fill="FFFFFF"/>
          <w:lang w:val="en-GB"/>
        </w:rPr>
        <w:t>. Problematic social media use in adolescents and young adults: systematic review and meta-analysis. </w:t>
      </w:r>
      <w:r w:rsidRPr="006E4A3A">
        <w:rPr>
          <w:rFonts w:ascii="Arial" w:hAnsi="Arial" w:cs="Arial"/>
          <w:i/>
          <w:iCs/>
          <w:color w:val="222222"/>
          <w:sz w:val="22"/>
          <w:szCs w:val="22"/>
          <w:shd w:val="clear" w:color="auto" w:fill="FFFFFF"/>
          <w:lang w:val="en-GB"/>
        </w:rPr>
        <w:t>JMIR mental health</w:t>
      </w:r>
      <w:r w:rsidRPr="006E4A3A">
        <w:rPr>
          <w:rFonts w:ascii="Arial" w:hAnsi="Arial" w:cs="Arial"/>
          <w:color w:val="222222"/>
          <w:sz w:val="22"/>
          <w:szCs w:val="22"/>
          <w:shd w:val="clear" w:color="auto" w:fill="FFFFFF"/>
          <w:lang w:val="en-GB"/>
        </w:rPr>
        <w:t>, </w:t>
      </w:r>
      <w:r w:rsidRPr="006E4A3A">
        <w:rPr>
          <w:rFonts w:ascii="Arial" w:hAnsi="Arial" w:cs="Arial"/>
          <w:i/>
          <w:iCs/>
          <w:color w:val="222222"/>
          <w:sz w:val="22"/>
          <w:szCs w:val="22"/>
          <w:shd w:val="clear" w:color="auto" w:fill="FFFFFF"/>
          <w:lang w:val="en-GB"/>
        </w:rPr>
        <w:t>9</w:t>
      </w:r>
      <w:r w:rsidRPr="006E4A3A">
        <w:rPr>
          <w:rFonts w:ascii="Arial" w:hAnsi="Arial" w:cs="Arial"/>
          <w:color w:val="222222"/>
          <w:sz w:val="22"/>
          <w:szCs w:val="22"/>
          <w:shd w:val="clear" w:color="auto" w:fill="FFFFFF"/>
          <w:lang w:val="en-GB"/>
        </w:rPr>
        <w:t xml:space="preserve">(4), p.e33450. </w:t>
      </w:r>
      <w:hyperlink r:id="rId15" w:history="1">
        <w:r w:rsidRPr="006E4A3A">
          <w:rPr>
            <w:rStyle w:val="Hyperlink"/>
            <w:rFonts w:ascii="Arial" w:hAnsi="Arial" w:cs="Arial"/>
            <w:sz w:val="22"/>
            <w:szCs w:val="22"/>
            <w:shd w:val="clear" w:color="auto" w:fill="FFFFFF"/>
            <w:lang w:val="en-GB"/>
          </w:rPr>
          <w:t>https://mental.jmir.org/2022/4/e33450/</w:t>
        </w:r>
      </w:hyperlink>
    </w:p>
    <w:p w14:paraId="5E393627" w14:textId="77777777" w:rsidR="00587F86" w:rsidRPr="005C7DA6" w:rsidRDefault="00587F86" w:rsidP="005C7DA6">
      <w:pPr>
        <w:spacing w:after="200" w:line="360" w:lineRule="auto"/>
        <w:rPr>
          <w:rFonts w:ascii="Arial" w:hAnsi="Arial" w:cs="Arial"/>
          <w:color w:val="222222"/>
          <w:sz w:val="22"/>
          <w:szCs w:val="22"/>
          <w:shd w:val="clear" w:color="auto" w:fill="FFFFFF"/>
          <w:lang w:val="en-GB"/>
        </w:rPr>
      </w:pPr>
    </w:p>
    <w:sectPr w:rsidR="00587F86" w:rsidRPr="005C7DA6">
      <w:headerReference w:type="default" r:id="rId16"/>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00BFB" w14:textId="77777777" w:rsidR="00ED1F96" w:rsidRDefault="00ED1F96" w:rsidP="00915330">
      <w:r>
        <w:separator/>
      </w:r>
    </w:p>
  </w:endnote>
  <w:endnote w:type="continuationSeparator" w:id="0">
    <w:p w14:paraId="78CF674B" w14:textId="77777777" w:rsidR="00ED1F96" w:rsidRDefault="00ED1F96" w:rsidP="009153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E0763" w14:textId="77777777" w:rsidR="00ED1F96" w:rsidRDefault="00ED1F96" w:rsidP="00915330">
      <w:r>
        <w:separator/>
      </w:r>
    </w:p>
  </w:footnote>
  <w:footnote w:type="continuationSeparator" w:id="0">
    <w:p w14:paraId="258871B3" w14:textId="77777777" w:rsidR="00ED1F96" w:rsidRDefault="00ED1F96" w:rsidP="009153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2751189"/>
      <w:docPartObj>
        <w:docPartGallery w:val="Page Numbers (Top of Page)"/>
        <w:docPartUnique/>
      </w:docPartObj>
    </w:sdtPr>
    <w:sdtEndPr>
      <w:rPr>
        <w:noProof/>
      </w:rPr>
    </w:sdtEndPr>
    <w:sdtContent>
      <w:p w14:paraId="57F4E2CE" w14:textId="2ED61D50" w:rsidR="00915330" w:rsidRDefault="0091533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753C0F" w14:textId="77777777" w:rsidR="00915330" w:rsidRDefault="009153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242CD"/>
    <w:multiLevelType w:val="hybridMultilevel"/>
    <w:tmpl w:val="CE0C4888"/>
    <w:lvl w:ilvl="0" w:tplc="DFAC5E70">
      <w:start w:val="1"/>
      <w:numFmt w:val="bullet"/>
      <w:lvlText w:val="●"/>
      <w:lvlJc w:val="left"/>
      <w:pPr>
        <w:ind w:left="720" w:hanging="360"/>
      </w:pPr>
    </w:lvl>
    <w:lvl w:ilvl="1" w:tplc="6C3CCBB4">
      <w:start w:val="1"/>
      <w:numFmt w:val="bullet"/>
      <w:lvlText w:val="○"/>
      <w:lvlJc w:val="left"/>
      <w:pPr>
        <w:ind w:left="1440" w:hanging="360"/>
      </w:pPr>
    </w:lvl>
    <w:lvl w:ilvl="2" w:tplc="53CADEF0">
      <w:start w:val="1"/>
      <w:numFmt w:val="bullet"/>
      <w:lvlText w:val="■"/>
      <w:lvlJc w:val="left"/>
      <w:pPr>
        <w:ind w:left="2160" w:hanging="360"/>
      </w:pPr>
    </w:lvl>
    <w:lvl w:ilvl="3" w:tplc="595A6568">
      <w:start w:val="1"/>
      <w:numFmt w:val="bullet"/>
      <w:lvlText w:val="●"/>
      <w:lvlJc w:val="left"/>
      <w:pPr>
        <w:ind w:left="2880" w:hanging="360"/>
      </w:pPr>
    </w:lvl>
    <w:lvl w:ilvl="4" w:tplc="C40C8D9C">
      <w:start w:val="1"/>
      <w:numFmt w:val="bullet"/>
      <w:lvlText w:val="○"/>
      <w:lvlJc w:val="left"/>
      <w:pPr>
        <w:ind w:left="3600" w:hanging="360"/>
      </w:pPr>
    </w:lvl>
    <w:lvl w:ilvl="5" w:tplc="2AC2CAE2">
      <w:start w:val="1"/>
      <w:numFmt w:val="bullet"/>
      <w:lvlText w:val="■"/>
      <w:lvlJc w:val="left"/>
      <w:pPr>
        <w:ind w:left="4320" w:hanging="360"/>
      </w:pPr>
    </w:lvl>
    <w:lvl w:ilvl="6" w:tplc="F0EC4514">
      <w:start w:val="1"/>
      <w:numFmt w:val="bullet"/>
      <w:lvlText w:val="●"/>
      <w:lvlJc w:val="left"/>
      <w:pPr>
        <w:ind w:left="5040" w:hanging="360"/>
      </w:pPr>
    </w:lvl>
    <w:lvl w:ilvl="7" w:tplc="8B1AF4CA">
      <w:start w:val="1"/>
      <w:numFmt w:val="bullet"/>
      <w:lvlText w:val="●"/>
      <w:lvlJc w:val="left"/>
      <w:pPr>
        <w:ind w:left="5760" w:hanging="360"/>
      </w:pPr>
    </w:lvl>
    <w:lvl w:ilvl="8" w:tplc="6E30BD14">
      <w:start w:val="1"/>
      <w:numFmt w:val="bullet"/>
      <w:lvlText w:val="●"/>
      <w:lvlJc w:val="left"/>
      <w:pPr>
        <w:ind w:left="6480" w:hanging="360"/>
      </w:pPr>
    </w:lvl>
  </w:abstractNum>
  <w:num w:numId="1" w16cid:durableId="39219733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47E"/>
    <w:rsid w:val="00021DEE"/>
    <w:rsid w:val="00065440"/>
    <w:rsid w:val="00083D78"/>
    <w:rsid w:val="00092BA4"/>
    <w:rsid w:val="00121A36"/>
    <w:rsid w:val="00165938"/>
    <w:rsid w:val="001B2E5F"/>
    <w:rsid w:val="00220D45"/>
    <w:rsid w:val="0029036D"/>
    <w:rsid w:val="00313E60"/>
    <w:rsid w:val="003773F5"/>
    <w:rsid w:val="003C06E4"/>
    <w:rsid w:val="004726BA"/>
    <w:rsid w:val="00481D93"/>
    <w:rsid w:val="00490E04"/>
    <w:rsid w:val="004A010B"/>
    <w:rsid w:val="004A1EA8"/>
    <w:rsid w:val="004A4DB6"/>
    <w:rsid w:val="004E227F"/>
    <w:rsid w:val="004F42D8"/>
    <w:rsid w:val="00526F25"/>
    <w:rsid w:val="00527918"/>
    <w:rsid w:val="00534F4B"/>
    <w:rsid w:val="00587F86"/>
    <w:rsid w:val="005C7DA6"/>
    <w:rsid w:val="006D547E"/>
    <w:rsid w:val="006E4A3A"/>
    <w:rsid w:val="006F3518"/>
    <w:rsid w:val="00731031"/>
    <w:rsid w:val="00741E7E"/>
    <w:rsid w:val="00746EF8"/>
    <w:rsid w:val="0079307C"/>
    <w:rsid w:val="00842000"/>
    <w:rsid w:val="008C32E2"/>
    <w:rsid w:val="008C350D"/>
    <w:rsid w:val="009039C0"/>
    <w:rsid w:val="00915330"/>
    <w:rsid w:val="00934820"/>
    <w:rsid w:val="0096090D"/>
    <w:rsid w:val="009E02A4"/>
    <w:rsid w:val="00A052EB"/>
    <w:rsid w:val="00A86BB4"/>
    <w:rsid w:val="00AE4052"/>
    <w:rsid w:val="00AE48A0"/>
    <w:rsid w:val="00BB1D8F"/>
    <w:rsid w:val="00BE5978"/>
    <w:rsid w:val="00C75C59"/>
    <w:rsid w:val="00D0314C"/>
    <w:rsid w:val="00E06C93"/>
    <w:rsid w:val="00E853BA"/>
    <w:rsid w:val="00ED1F96"/>
    <w:rsid w:val="00FE3E8D"/>
    <w:rsid w:val="00FF32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3A4F7"/>
  <w15:docId w15:val="{B2DA0C42-E644-4DBB-8C44-F9508041E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15330"/>
    <w:pPr>
      <w:tabs>
        <w:tab w:val="center" w:pos="4680"/>
        <w:tab w:val="right" w:pos="9360"/>
      </w:tabs>
    </w:pPr>
  </w:style>
  <w:style w:type="character" w:customStyle="1" w:styleId="HeaderChar">
    <w:name w:val="Header Char"/>
    <w:basedOn w:val="DefaultParagraphFont"/>
    <w:link w:val="Header"/>
    <w:uiPriority w:val="99"/>
    <w:rsid w:val="00915330"/>
  </w:style>
  <w:style w:type="paragraph" w:styleId="Footer">
    <w:name w:val="footer"/>
    <w:basedOn w:val="Normal"/>
    <w:link w:val="FooterChar"/>
    <w:uiPriority w:val="99"/>
    <w:unhideWhenUsed/>
    <w:rsid w:val="00915330"/>
    <w:pPr>
      <w:tabs>
        <w:tab w:val="center" w:pos="4680"/>
        <w:tab w:val="right" w:pos="9360"/>
      </w:tabs>
    </w:pPr>
  </w:style>
  <w:style w:type="character" w:customStyle="1" w:styleId="FooterChar">
    <w:name w:val="Footer Char"/>
    <w:basedOn w:val="DefaultParagraphFont"/>
    <w:link w:val="Footer"/>
    <w:uiPriority w:val="99"/>
    <w:rsid w:val="00915330"/>
  </w:style>
  <w:style w:type="character" w:styleId="UnresolvedMention">
    <w:name w:val="Unresolved Mention"/>
    <w:basedOn w:val="DefaultParagraphFont"/>
    <w:uiPriority w:val="99"/>
    <w:semiHidden/>
    <w:unhideWhenUsed/>
    <w:rsid w:val="009039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obr.13631" TargetMode="External"/><Relationship Id="rId13" Type="http://schemas.openxmlformats.org/officeDocument/2006/relationships/hyperlink" Target="https://pmc.ncbi.nlm.nih.gov/articles/PMC4857587/pdf/nihms771409.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dpi.com/2076-328X/15/5/574?utm" TargetMode="External"/><Relationship Id="rId12" Type="http://schemas.openxmlformats.org/officeDocument/2006/relationships/hyperlink" Target="https://www.tandfonline.com/doi/pdf/10.1080/02673843.2019.159085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andscience.ted.org.tr/article/download/1847/2394" TargetMode="External"/><Relationship Id="rId5" Type="http://schemas.openxmlformats.org/officeDocument/2006/relationships/footnotes" Target="footnotes.xml"/><Relationship Id="rId15" Type="http://schemas.openxmlformats.org/officeDocument/2006/relationships/hyperlink" Target="https://mental.jmir.org/2022/4/e33450/" TargetMode="External"/><Relationship Id="rId10" Type="http://schemas.openxmlformats.org/officeDocument/2006/relationships/hyperlink" Target="https://msdjournal.org/wp-content/uploads/vol11issue1-6.pdf" TargetMode="External"/><Relationship Id="rId4" Type="http://schemas.openxmlformats.org/officeDocument/2006/relationships/webSettings" Target="webSettings.xml"/><Relationship Id="rId9" Type="http://schemas.openxmlformats.org/officeDocument/2006/relationships/hyperlink" Target="https://pmc.ncbi.nlm.nih.gov/articles/PMC12649677/" TargetMode="External"/><Relationship Id="rId14" Type="http://schemas.openxmlformats.org/officeDocument/2006/relationships/hyperlink" Target="https://bpspsychub.onlinelibrary.wiley.com/doi/pdfdirect/10.1111/bjdp.125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7282</TotalTime>
  <Pages>7</Pages>
  <Words>1843</Words>
  <Characters>10508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Hp</cp:lastModifiedBy>
  <cp:revision>8</cp:revision>
  <dcterms:created xsi:type="dcterms:W3CDTF">2026-07-31T13:19:00Z</dcterms:created>
  <dcterms:modified xsi:type="dcterms:W3CDTF">2026-08-13T04:25:00Z</dcterms:modified>
</cp:coreProperties>
</file>