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7FAA2" w14:textId="77777777" w:rsidR="007440C4" w:rsidRDefault="007440C4" w:rsidP="004166D2">
      <w:pPr>
        <w:spacing w:after="0"/>
        <w:rPr>
          <w:rFonts w:ascii="Arial" w:hAnsi="Arial" w:cs="Arial"/>
          <w:b/>
        </w:rPr>
      </w:pPr>
    </w:p>
    <w:p w14:paraId="4E370DF7" w14:textId="77777777" w:rsidR="007440C4" w:rsidRDefault="007440C4" w:rsidP="004166D2">
      <w:pPr>
        <w:spacing w:after="0"/>
        <w:rPr>
          <w:rFonts w:ascii="Arial" w:hAnsi="Arial" w:cs="Arial"/>
          <w:b/>
        </w:rPr>
      </w:pPr>
    </w:p>
    <w:p w14:paraId="4F58228F" w14:textId="7A816DA8" w:rsidR="00E2530C" w:rsidRDefault="00C25F2F" w:rsidP="004166D2">
      <w:pPr>
        <w:spacing w:after="0"/>
        <w:rPr>
          <w:rFonts w:ascii="Arial" w:hAnsi="Arial" w:cs="Arial"/>
          <w:b/>
        </w:rPr>
      </w:pPr>
      <w:r>
        <w:rPr>
          <w:rFonts w:ascii="Arial" w:hAnsi="Arial" w:cs="Arial"/>
          <w:b/>
        </w:rPr>
        <w:t xml:space="preserve">        </w:t>
      </w:r>
      <w:r w:rsidR="007B4116">
        <w:rPr>
          <w:rFonts w:ascii="Arial" w:hAnsi="Arial" w:cs="Arial"/>
          <w:b/>
        </w:rPr>
        <w:t xml:space="preserve">      </w:t>
      </w:r>
      <w:r w:rsidR="00A56646">
        <w:rPr>
          <w:rFonts w:ascii="Arial" w:hAnsi="Arial" w:cs="Arial"/>
          <w:b/>
        </w:rPr>
        <w:t xml:space="preserve">    </w:t>
      </w:r>
      <w:r w:rsidR="00B82C1D">
        <w:rPr>
          <w:rFonts w:ascii="Arial" w:hAnsi="Arial" w:cs="Arial"/>
          <w:b/>
        </w:rPr>
        <w:t xml:space="preserve">         </w:t>
      </w:r>
      <w:r w:rsidR="00B50F28">
        <w:rPr>
          <w:rFonts w:ascii="Arial" w:hAnsi="Arial" w:cs="Arial"/>
          <w:b/>
        </w:rPr>
        <w:t>S</w:t>
      </w:r>
      <w:r w:rsidR="00FA43FD">
        <w:rPr>
          <w:rFonts w:ascii="Arial" w:hAnsi="Arial" w:cs="Arial"/>
          <w:b/>
        </w:rPr>
        <w:t xml:space="preserve">tudent </w:t>
      </w:r>
      <w:r w:rsidR="00E2530C">
        <w:rPr>
          <w:rFonts w:ascii="Arial" w:hAnsi="Arial" w:cs="Arial"/>
          <w:b/>
        </w:rPr>
        <w:t>Name</w:t>
      </w:r>
      <w:r w:rsidR="00F41A3B">
        <w:rPr>
          <w:rFonts w:ascii="Arial" w:hAnsi="Arial" w:cs="Arial"/>
          <w:b/>
        </w:rPr>
        <w:t>:</w:t>
      </w:r>
      <w:r w:rsidR="00D77D5B">
        <w:rPr>
          <w:rFonts w:ascii="Arial" w:hAnsi="Arial" w:cs="Arial"/>
          <w:b/>
        </w:rPr>
        <w:t xml:space="preserve"> Yahaddy Bangura</w:t>
      </w:r>
    </w:p>
    <w:p w14:paraId="4975688B" w14:textId="34352C79" w:rsidR="00E2530C" w:rsidRDefault="00D77D5B" w:rsidP="004166D2">
      <w:pPr>
        <w:spacing w:after="0"/>
        <w:rPr>
          <w:rFonts w:ascii="Arial" w:hAnsi="Arial" w:cs="Arial"/>
          <w:b/>
        </w:rPr>
      </w:pPr>
      <w:r>
        <w:rPr>
          <w:rFonts w:ascii="Arial" w:hAnsi="Arial" w:cs="Arial"/>
          <w:b/>
        </w:rPr>
        <w:t xml:space="preserve">                           </w:t>
      </w:r>
      <w:r w:rsidR="002675DA">
        <w:rPr>
          <w:rFonts w:ascii="Arial" w:hAnsi="Arial" w:cs="Arial"/>
          <w:b/>
        </w:rPr>
        <w:t>Student ID</w:t>
      </w:r>
      <w:r w:rsidR="00F41A3B">
        <w:rPr>
          <w:rFonts w:ascii="Arial" w:hAnsi="Arial" w:cs="Arial"/>
          <w:b/>
        </w:rPr>
        <w:t>:</w:t>
      </w:r>
      <w:r w:rsidR="0053321B">
        <w:rPr>
          <w:rFonts w:ascii="Arial" w:hAnsi="Arial" w:cs="Arial"/>
          <w:b/>
        </w:rPr>
        <w:t xml:space="preserve"> 2315639</w:t>
      </w:r>
    </w:p>
    <w:p w14:paraId="311F92E6" w14:textId="064BA6AC" w:rsidR="007440C4" w:rsidRDefault="00BD5811" w:rsidP="004166D2">
      <w:pPr>
        <w:spacing w:after="0"/>
        <w:rPr>
          <w:rFonts w:ascii="Arial" w:hAnsi="Arial" w:cs="Arial"/>
          <w:b/>
        </w:rPr>
      </w:pPr>
      <w:r>
        <w:rPr>
          <w:rFonts w:ascii="Arial" w:hAnsi="Arial" w:cs="Arial"/>
          <w:b/>
        </w:rPr>
        <w:t xml:space="preserve">                           </w:t>
      </w:r>
      <w:r w:rsidR="007E71E6">
        <w:rPr>
          <w:rFonts w:ascii="Arial" w:hAnsi="Arial" w:cs="Arial"/>
          <w:b/>
        </w:rPr>
        <w:t>Pro</w:t>
      </w:r>
      <w:r w:rsidR="00B079D3">
        <w:rPr>
          <w:rFonts w:ascii="Arial" w:hAnsi="Arial" w:cs="Arial"/>
          <w:b/>
        </w:rPr>
        <w:t>gramme</w:t>
      </w:r>
      <w:r w:rsidR="00F41A3B">
        <w:rPr>
          <w:rFonts w:ascii="Arial" w:hAnsi="Arial" w:cs="Arial"/>
          <w:b/>
        </w:rPr>
        <w:t xml:space="preserve">: </w:t>
      </w:r>
      <w:r w:rsidR="0043064C">
        <w:rPr>
          <w:rFonts w:ascii="Arial" w:hAnsi="Arial" w:cs="Arial"/>
          <w:b/>
        </w:rPr>
        <w:t>Bsc [</w:t>
      </w:r>
      <w:r w:rsidR="00947619">
        <w:rPr>
          <w:rFonts w:ascii="Arial" w:hAnsi="Arial" w:cs="Arial"/>
          <w:b/>
        </w:rPr>
        <w:t xml:space="preserve">Hons] Health </w:t>
      </w:r>
      <w:r w:rsidR="00D126F8">
        <w:rPr>
          <w:rFonts w:ascii="Arial" w:hAnsi="Arial" w:cs="Arial"/>
          <w:b/>
        </w:rPr>
        <w:t xml:space="preserve">and Social </w:t>
      </w:r>
      <w:r w:rsidR="00236FDC">
        <w:rPr>
          <w:rFonts w:ascii="Arial" w:hAnsi="Arial" w:cs="Arial"/>
          <w:b/>
        </w:rPr>
        <w:t xml:space="preserve">Care </w:t>
      </w:r>
    </w:p>
    <w:p w14:paraId="2353570D" w14:textId="521AE54A" w:rsidR="007440C4" w:rsidRDefault="00236FDC" w:rsidP="004166D2">
      <w:pPr>
        <w:spacing w:after="0"/>
        <w:rPr>
          <w:rFonts w:ascii="Arial" w:hAnsi="Arial" w:cs="Arial"/>
          <w:b/>
        </w:rPr>
      </w:pPr>
      <w:r>
        <w:rPr>
          <w:rFonts w:ascii="Arial" w:hAnsi="Arial" w:cs="Arial"/>
          <w:b/>
        </w:rPr>
        <w:t xml:space="preserve">                           </w:t>
      </w:r>
      <w:r w:rsidR="00151679">
        <w:rPr>
          <w:rFonts w:ascii="Arial" w:hAnsi="Arial" w:cs="Arial"/>
          <w:b/>
        </w:rPr>
        <w:t>Module</w:t>
      </w:r>
      <w:r w:rsidR="00F41A3B">
        <w:rPr>
          <w:rFonts w:ascii="Arial" w:hAnsi="Arial" w:cs="Arial"/>
          <w:b/>
        </w:rPr>
        <w:t>:</w:t>
      </w:r>
      <w:r w:rsidR="00151679">
        <w:rPr>
          <w:rFonts w:ascii="Arial" w:hAnsi="Arial" w:cs="Arial"/>
          <w:b/>
        </w:rPr>
        <w:t xml:space="preserve"> </w:t>
      </w:r>
      <w:r w:rsidR="00CE73D1">
        <w:rPr>
          <w:rFonts w:ascii="Arial" w:hAnsi="Arial" w:cs="Arial"/>
          <w:b/>
        </w:rPr>
        <w:t xml:space="preserve">Psychology </w:t>
      </w:r>
      <w:r w:rsidR="00B82A91">
        <w:rPr>
          <w:rFonts w:ascii="Arial" w:hAnsi="Arial" w:cs="Arial"/>
          <w:b/>
        </w:rPr>
        <w:t>Classifica</w:t>
      </w:r>
      <w:r w:rsidR="006429F0">
        <w:rPr>
          <w:rFonts w:ascii="Arial" w:hAnsi="Arial" w:cs="Arial"/>
          <w:b/>
        </w:rPr>
        <w:t xml:space="preserve">tion and </w:t>
      </w:r>
      <w:r w:rsidR="00D46446">
        <w:rPr>
          <w:rFonts w:ascii="Arial" w:hAnsi="Arial" w:cs="Arial"/>
          <w:b/>
        </w:rPr>
        <w:t>P</w:t>
      </w:r>
      <w:r w:rsidR="00C925DF">
        <w:rPr>
          <w:rFonts w:ascii="Arial" w:hAnsi="Arial" w:cs="Arial"/>
          <w:b/>
        </w:rPr>
        <w:t>rovision</w:t>
      </w:r>
    </w:p>
    <w:p w14:paraId="162A38A1" w14:textId="2F9511C4" w:rsidR="00B43985" w:rsidRDefault="00B43985" w:rsidP="004166D2">
      <w:pPr>
        <w:spacing w:after="0"/>
        <w:rPr>
          <w:rFonts w:ascii="Arial" w:hAnsi="Arial" w:cs="Arial"/>
          <w:b/>
        </w:rPr>
      </w:pPr>
      <w:r>
        <w:rPr>
          <w:rFonts w:ascii="Arial" w:hAnsi="Arial" w:cs="Arial"/>
          <w:b/>
        </w:rPr>
        <w:t xml:space="preserve">                           </w:t>
      </w:r>
      <w:r w:rsidR="00D1283B">
        <w:rPr>
          <w:rFonts w:ascii="Arial" w:hAnsi="Arial" w:cs="Arial"/>
          <w:b/>
        </w:rPr>
        <w:t xml:space="preserve">Module </w:t>
      </w:r>
      <w:r w:rsidR="006D6D8D">
        <w:rPr>
          <w:rFonts w:ascii="Arial" w:hAnsi="Arial" w:cs="Arial"/>
          <w:b/>
        </w:rPr>
        <w:t>Code</w:t>
      </w:r>
      <w:r w:rsidR="00F41A3B">
        <w:rPr>
          <w:rFonts w:ascii="Arial" w:hAnsi="Arial" w:cs="Arial"/>
          <w:b/>
        </w:rPr>
        <w:t>:</w:t>
      </w:r>
      <w:r w:rsidR="006D6D8D">
        <w:rPr>
          <w:rFonts w:ascii="Arial" w:hAnsi="Arial" w:cs="Arial"/>
          <w:b/>
        </w:rPr>
        <w:t xml:space="preserve"> BM</w:t>
      </w:r>
      <w:r w:rsidR="00F3067A">
        <w:rPr>
          <w:rFonts w:ascii="Arial" w:hAnsi="Arial" w:cs="Arial"/>
          <w:b/>
        </w:rPr>
        <w:t>HP 60</w:t>
      </w:r>
      <w:r w:rsidR="00F216BC">
        <w:rPr>
          <w:rFonts w:ascii="Arial" w:hAnsi="Arial" w:cs="Arial"/>
          <w:b/>
        </w:rPr>
        <w:t>29</w:t>
      </w:r>
    </w:p>
    <w:p w14:paraId="3A0D7493" w14:textId="5444DEC2" w:rsidR="00F216BC" w:rsidRDefault="00F216BC" w:rsidP="004166D2">
      <w:pPr>
        <w:spacing w:after="0"/>
        <w:rPr>
          <w:rFonts w:ascii="Arial" w:hAnsi="Arial" w:cs="Arial"/>
          <w:b/>
        </w:rPr>
      </w:pPr>
      <w:r>
        <w:rPr>
          <w:rFonts w:ascii="Arial" w:hAnsi="Arial" w:cs="Arial"/>
          <w:b/>
        </w:rPr>
        <w:t xml:space="preserve">                           L</w:t>
      </w:r>
      <w:r w:rsidR="00EE78EF">
        <w:rPr>
          <w:rFonts w:ascii="Arial" w:hAnsi="Arial" w:cs="Arial"/>
          <w:b/>
        </w:rPr>
        <w:t>ecturer</w:t>
      </w:r>
      <w:r w:rsidR="00F41A3B">
        <w:rPr>
          <w:rFonts w:ascii="Arial" w:hAnsi="Arial" w:cs="Arial"/>
          <w:b/>
        </w:rPr>
        <w:t>:</w:t>
      </w:r>
      <w:r w:rsidR="00237D98">
        <w:rPr>
          <w:rFonts w:ascii="Arial" w:hAnsi="Arial" w:cs="Arial"/>
          <w:b/>
        </w:rPr>
        <w:t xml:space="preserve"> Neale  Hadd</w:t>
      </w:r>
      <w:r w:rsidR="004E309D">
        <w:rPr>
          <w:rFonts w:ascii="Arial" w:hAnsi="Arial" w:cs="Arial"/>
          <w:b/>
        </w:rPr>
        <w:t>on</w:t>
      </w:r>
    </w:p>
    <w:p w14:paraId="44309AC6" w14:textId="08BCE6E5" w:rsidR="004E309D" w:rsidRDefault="004E309D" w:rsidP="004166D2">
      <w:pPr>
        <w:spacing w:after="0"/>
        <w:rPr>
          <w:rFonts w:ascii="Arial" w:hAnsi="Arial" w:cs="Arial"/>
          <w:b/>
        </w:rPr>
      </w:pPr>
      <w:r>
        <w:rPr>
          <w:rFonts w:ascii="Arial" w:hAnsi="Arial" w:cs="Arial"/>
          <w:b/>
        </w:rPr>
        <w:t xml:space="preserve">                           Ass</w:t>
      </w:r>
      <w:r w:rsidR="005C1F8A">
        <w:rPr>
          <w:rFonts w:ascii="Arial" w:hAnsi="Arial" w:cs="Arial"/>
          <w:b/>
        </w:rPr>
        <w:t>ignment Ti</w:t>
      </w:r>
      <w:r w:rsidR="00DD00FE">
        <w:rPr>
          <w:rFonts w:ascii="Arial" w:hAnsi="Arial" w:cs="Arial"/>
          <w:b/>
        </w:rPr>
        <w:t>tle</w:t>
      </w:r>
      <w:r w:rsidR="00F41A3B">
        <w:rPr>
          <w:rFonts w:ascii="Arial" w:hAnsi="Arial" w:cs="Arial"/>
          <w:b/>
        </w:rPr>
        <w:t>:</w:t>
      </w:r>
      <w:r w:rsidR="001062AC">
        <w:rPr>
          <w:rFonts w:ascii="Arial" w:hAnsi="Arial" w:cs="Arial"/>
          <w:b/>
        </w:rPr>
        <w:t xml:space="preserve"> </w:t>
      </w:r>
      <w:r w:rsidR="00D350F3">
        <w:rPr>
          <w:rFonts w:ascii="Arial" w:hAnsi="Arial" w:cs="Arial"/>
          <w:b/>
        </w:rPr>
        <w:t>C</w:t>
      </w:r>
      <w:r w:rsidR="00AD74A7">
        <w:rPr>
          <w:rFonts w:ascii="Arial" w:hAnsi="Arial" w:cs="Arial"/>
          <w:b/>
        </w:rPr>
        <w:t>omponent 2 Report</w:t>
      </w:r>
      <w:r w:rsidR="007F4B63">
        <w:rPr>
          <w:rFonts w:ascii="Arial" w:hAnsi="Arial" w:cs="Arial"/>
          <w:b/>
        </w:rPr>
        <w:t xml:space="preserve"> Docx</w:t>
      </w:r>
    </w:p>
    <w:p w14:paraId="4F3F4ADD" w14:textId="77777777" w:rsidR="007440C4" w:rsidRDefault="007440C4" w:rsidP="004166D2">
      <w:pPr>
        <w:spacing w:after="0"/>
        <w:rPr>
          <w:rFonts w:ascii="Arial" w:hAnsi="Arial" w:cs="Arial"/>
          <w:b/>
        </w:rPr>
      </w:pPr>
    </w:p>
    <w:p w14:paraId="4A27E284" w14:textId="75A8CE01" w:rsidR="007440C4" w:rsidRDefault="00C925DF" w:rsidP="004166D2">
      <w:pPr>
        <w:spacing w:after="0"/>
        <w:rPr>
          <w:rFonts w:ascii="Arial" w:hAnsi="Arial" w:cs="Arial"/>
          <w:b/>
        </w:rPr>
      </w:pPr>
      <w:r>
        <w:rPr>
          <w:rFonts w:ascii="Arial" w:hAnsi="Arial" w:cs="Arial"/>
          <w:b/>
        </w:rPr>
        <w:t xml:space="preserve">                          </w:t>
      </w:r>
    </w:p>
    <w:p w14:paraId="17D6C3C2" w14:textId="77777777" w:rsidR="007440C4" w:rsidRDefault="007440C4" w:rsidP="004166D2">
      <w:pPr>
        <w:spacing w:after="0"/>
        <w:rPr>
          <w:rFonts w:ascii="Arial" w:hAnsi="Arial" w:cs="Arial"/>
          <w:b/>
          <w:sz w:val="26"/>
          <w:szCs w:val="26"/>
        </w:rPr>
      </w:pPr>
    </w:p>
    <w:p w14:paraId="09FB6A66" w14:textId="77777777" w:rsidR="00D0439E" w:rsidRDefault="00D0439E" w:rsidP="004166D2">
      <w:pPr>
        <w:spacing w:after="0"/>
        <w:rPr>
          <w:rFonts w:ascii="Arial" w:hAnsi="Arial" w:cs="Arial"/>
          <w:b/>
          <w:sz w:val="26"/>
          <w:szCs w:val="26"/>
        </w:rPr>
      </w:pPr>
    </w:p>
    <w:p w14:paraId="242E26A9" w14:textId="77777777" w:rsidR="00D0439E" w:rsidRDefault="00D0439E" w:rsidP="004166D2">
      <w:pPr>
        <w:spacing w:after="0"/>
        <w:rPr>
          <w:rFonts w:ascii="Arial" w:hAnsi="Arial" w:cs="Arial"/>
          <w:b/>
          <w:sz w:val="26"/>
          <w:szCs w:val="26"/>
        </w:rPr>
      </w:pPr>
    </w:p>
    <w:p w14:paraId="72B60EF7" w14:textId="77777777" w:rsidR="00D0439E" w:rsidRDefault="00D0439E" w:rsidP="004166D2">
      <w:pPr>
        <w:spacing w:after="0"/>
        <w:rPr>
          <w:rFonts w:ascii="Arial" w:hAnsi="Arial" w:cs="Arial"/>
          <w:b/>
          <w:sz w:val="26"/>
          <w:szCs w:val="26"/>
        </w:rPr>
      </w:pPr>
    </w:p>
    <w:p w14:paraId="4FE487E2" w14:textId="77777777" w:rsidR="00D0439E" w:rsidRDefault="00D0439E" w:rsidP="004166D2">
      <w:pPr>
        <w:spacing w:after="0"/>
        <w:rPr>
          <w:rFonts w:ascii="Arial" w:hAnsi="Arial" w:cs="Arial"/>
          <w:b/>
          <w:sz w:val="26"/>
          <w:szCs w:val="26"/>
        </w:rPr>
      </w:pPr>
    </w:p>
    <w:p w14:paraId="17D66D6C" w14:textId="77777777" w:rsidR="00D0439E" w:rsidRDefault="00D0439E" w:rsidP="004166D2">
      <w:pPr>
        <w:spacing w:after="0"/>
        <w:rPr>
          <w:rFonts w:ascii="Arial" w:hAnsi="Arial" w:cs="Arial"/>
          <w:b/>
          <w:sz w:val="26"/>
          <w:szCs w:val="26"/>
        </w:rPr>
      </w:pPr>
    </w:p>
    <w:p w14:paraId="6B4CB40B" w14:textId="77777777" w:rsidR="00D0439E" w:rsidRDefault="00D0439E" w:rsidP="00D0439E">
      <w:pPr>
        <w:spacing w:after="0"/>
        <w:rPr>
          <w:rFonts w:ascii="Arial" w:hAnsi="Arial" w:cs="Arial"/>
          <w:b/>
          <w:sz w:val="26"/>
          <w:szCs w:val="26"/>
        </w:rPr>
      </w:pPr>
    </w:p>
    <w:p w14:paraId="425D1621" w14:textId="77777777" w:rsidR="00D0439E" w:rsidRDefault="00D0439E" w:rsidP="00D0439E">
      <w:pPr>
        <w:spacing w:after="0"/>
        <w:rPr>
          <w:rFonts w:ascii="Arial" w:hAnsi="Arial" w:cs="Arial"/>
          <w:b/>
          <w:sz w:val="26"/>
          <w:szCs w:val="26"/>
        </w:rPr>
      </w:pPr>
      <w:r>
        <w:rPr>
          <w:rFonts w:ascii="Arial" w:hAnsi="Arial" w:cs="Arial"/>
          <w:b/>
          <w:sz w:val="26"/>
          <w:szCs w:val="26"/>
        </w:rPr>
        <w:t xml:space="preserve">                   </w:t>
      </w:r>
      <w:r>
        <w:rPr>
          <w:rFonts w:ascii="Arial" w:hAnsi="Arial" w:cs="Arial"/>
          <w:b/>
        </w:rPr>
        <w:t xml:space="preserve">    </w:t>
      </w:r>
      <w:r w:rsidRPr="00C06726">
        <w:rPr>
          <w:rFonts w:ascii="Arial" w:hAnsi="Arial" w:cs="Arial"/>
          <w:b/>
          <w:sz w:val="26"/>
          <w:szCs w:val="26"/>
        </w:rPr>
        <w:t>A Critical Examination of Schizophrenia:</w:t>
      </w:r>
      <w:r>
        <w:rPr>
          <w:rFonts w:ascii="Arial" w:hAnsi="Arial" w:cs="Arial"/>
          <w:b/>
          <w:sz w:val="26"/>
          <w:szCs w:val="26"/>
        </w:rPr>
        <w:t xml:space="preserve"> </w:t>
      </w:r>
      <w:r w:rsidRPr="00C06726">
        <w:rPr>
          <w:rFonts w:ascii="Arial" w:hAnsi="Arial" w:cs="Arial"/>
          <w:b/>
          <w:sz w:val="26"/>
          <w:szCs w:val="26"/>
        </w:rPr>
        <w:t>Classification,</w:t>
      </w:r>
      <w:r>
        <w:rPr>
          <w:rFonts w:ascii="Arial" w:hAnsi="Arial" w:cs="Arial"/>
          <w:b/>
          <w:sz w:val="26"/>
          <w:szCs w:val="26"/>
        </w:rPr>
        <w:t xml:space="preserve">      </w:t>
      </w:r>
    </w:p>
    <w:p w14:paraId="60023B56" w14:textId="255630BF" w:rsidR="00D0439E" w:rsidRPr="00D0439E" w:rsidRDefault="00D0439E" w:rsidP="00D0439E">
      <w:pPr>
        <w:spacing w:after="0"/>
        <w:rPr>
          <w:rFonts w:ascii="Arial" w:hAnsi="Arial" w:cs="Arial"/>
          <w:b/>
        </w:rPr>
      </w:pPr>
      <w:r>
        <w:rPr>
          <w:rFonts w:ascii="Arial" w:hAnsi="Arial" w:cs="Arial"/>
          <w:b/>
          <w:sz w:val="26"/>
          <w:szCs w:val="26"/>
        </w:rPr>
        <w:t xml:space="preserve">                           </w:t>
      </w:r>
      <w:r w:rsidRPr="00C06726">
        <w:rPr>
          <w:rFonts w:ascii="Arial" w:hAnsi="Arial" w:cs="Arial"/>
          <w:b/>
          <w:sz w:val="26"/>
          <w:szCs w:val="26"/>
        </w:rPr>
        <w:t xml:space="preserve">Diagnosis, </w:t>
      </w:r>
      <w:r>
        <w:rPr>
          <w:rFonts w:ascii="Arial" w:hAnsi="Arial" w:cs="Arial"/>
          <w:b/>
          <w:sz w:val="26"/>
          <w:szCs w:val="26"/>
        </w:rPr>
        <w:t xml:space="preserve"> </w:t>
      </w:r>
      <w:r w:rsidRPr="00C06726">
        <w:rPr>
          <w:rFonts w:ascii="Arial" w:hAnsi="Arial" w:cs="Arial"/>
          <w:b/>
          <w:sz w:val="26"/>
          <w:szCs w:val="26"/>
        </w:rPr>
        <w:t>Treatment, and Emerging Debates</w:t>
      </w:r>
    </w:p>
    <w:p w14:paraId="24E19E35" w14:textId="50AB30CD" w:rsidR="00D0439E" w:rsidRDefault="00D0439E" w:rsidP="004166D2">
      <w:pPr>
        <w:spacing w:after="0"/>
        <w:rPr>
          <w:rFonts w:ascii="Arial" w:hAnsi="Arial" w:cs="Arial"/>
          <w:b/>
        </w:rPr>
      </w:pPr>
    </w:p>
    <w:p w14:paraId="25209503" w14:textId="77777777" w:rsidR="007440C4" w:rsidRDefault="007440C4" w:rsidP="004166D2">
      <w:pPr>
        <w:spacing w:after="0"/>
        <w:rPr>
          <w:rFonts w:ascii="Arial" w:hAnsi="Arial" w:cs="Arial"/>
          <w:b/>
        </w:rPr>
      </w:pPr>
    </w:p>
    <w:p w14:paraId="6E015C05" w14:textId="77777777" w:rsidR="007440C4" w:rsidRDefault="007440C4" w:rsidP="004166D2">
      <w:pPr>
        <w:spacing w:after="0"/>
        <w:rPr>
          <w:rFonts w:ascii="Arial" w:hAnsi="Arial" w:cs="Arial"/>
          <w:b/>
        </w:rPr>
      </w:pPr>
    </w:p>
    <w:p w14:paraId="4534140B" w14:textId="77777777" w:rsidR="007440C4" w:rsidRDefault="007440C4" w:rsidP="004166D2">
      <w:pPr>
        <w:spacing w:after="0"/>
        <w:rPr>
          <w:rFonts w:ascii="Arial" w:hAnsi="Arial" w:cs="Arial"/>
          <w:b/>
        </w:rPr>
      </w:pPr>
    </w:p>
    <w:p w14:paraId="79F1B6F2" w14:textId="77777777" w:rsidR="007440C4" w:rsidRDefault="007440C4" w:rsidP="004166D2">
      <w:pPr>
        <w:spacing w:after="0"/>
        <w:rPr>
          <w:rFonts w:ascii="Arial" w:hAnsi="Arial" w:cs="Arial"/>
          <w:b/>
        </w:rPr>
      </w:pPr>
    </w:p>
    <w:p w14:paraId="490450A8" w14:textId="77777777" w:rsidR="007440C4" w:rsidRDefault="007440C4" w:rsidP="004166D2">
      <w:pPr>
        <w:spacing w:after="0"/>
        <w:rPr>
          <w:rFonts w:ascii="Arial" w:hAnsi="Arial" w:cs="Arial"/>
          <w:b/>
        </w:rPr>
      </w:pPr>
    </w:p>
    <w:p w14:paraId="459728DA" w14:textId="77777777" w:rsidR="007440C4" w:rsidRDefault="007440C4" w:rsidP="004166D2">
      <w:pPr>
        <w:spacing w:after="0"/>
        <w:rPr>
          <w:rFonts w:ascii="Arial" w:hAnsi="Arial" w:cs="Arial"/>
          <w:b/>
        </w:rPr>
      </w:pPr>
    </w:p>
    <w:p w14:paraId="53071BA5" w14:textId="77777777" w:rsidR="007440C4" w:rsidRDefault="007440C4" w:rsidP="004166D2">
      <w:pPr>
        <w:spacing w:after="0"/>
        <w:rPr>
          <w:rFonts w:ascii="Arial" w:hAnsi="Arial" w:cs="Arial"/>
          <w:b/>
        </w:rPr>
      </w:pPr>
    </w:p>
    <w:p w14:paraId="52BC6AB9" w14:textId="77777777" w:rsidR="007440C4" w:rsidRDefault="007440C4" w:rsidP="004166D2">
      <w:pPr>
        <w:spacing w:after="0"/>
        <w:rPr>
          <w:rFonts w:ascii="Arial" w:hAnsi="Arial" w:cs="Arial"/>
          <w:b/>
        </w:rPr>
      </w:pPr>
    </w:p>
    <w:p w14:paraId="2157169F" w14:textId="77777777" w:rsidR="007440C4" w:rsidRDefault="007440C4" w:rsidP="004166D2">
      <w:pPr>
        <w:spacing w:after="0"/>
        <w:rPr>
          <w:rFonts w:ascii="Arial" w:hAnsi="Arial" w:cs="Arial"/>
          <w:b/>
        </w:rPr>
      </w:pPr>
    </w:p>
    <w:p w14:paraId="250B9C51" w14:textId="77777777" w:rsidR="007440C4" w:rsidRDefault="007440C4" w:rsidP="004166D2">
      <w:pPr>
        <w:spacing w:after="0"/>
        <w:rPr>
          <w:rFonts w:ascii="Arial" w:hAnsi="Arial" w:cs="Arial"/>
          <w:b/>
        </w:rPr>
      </w:pPr>
    </w:p>
    <w:p w14:paraId="49789F00" w14:textId="77777777" w:rsidR="007440C4" w:rsidRDefault="007440C4" w:rsidP="004166D2">
      <w:pPr>
        <w:spacing w:after="0"/>
        <w:rPr>
          <w:rFonts w:ascii="Arial" w:hAnsi="Arial" w:cs="Arial"/>
          <w:b/>
        </w:rPr>
      </w:pPr>
    </w:p>
    <w:p w14:paraId="33789918" w14:textId="77777777" w:rsidR="007440C4" w:rsidRDefault="007440C4" w:rsidP="004166D2">
      <w:pPr>
        <w:spacing w:after="0"/>
        <w:rPr>
          <w:rFonts w:ascii="Arial" w:hAnsi="Arial" w:cs="Arial"/>
          <w:b/>
        </w:rPr>
      </w:pPr>
    </w:p>
    <w:p w14:paraId="3495FC3F" w14:textId="77777777" w:rsidR="007440C4" w:rsidRDefault="007440C4" w:rsidP="004166D2">
      <w:pPr>
        <w:spacing w:after="0"/>
        <w:rPr>
          <w:rFonts w:ascii="Arial" w:hAnsi="Arial" w:cs="Arial"/>
          <w:b/>
        </w:rPr>
      </w:pPr>
    </w:p>
    <w:p w14:paraId="78FABE25" w14:textId="77777777" w:rsidR="007440C4" w:rsidRDefault="007440C4" w:rsidP="004166D2">
      <w:pPr>
        <w:spacing w:after="0"/>
        <w:rPr>
          <w:rFonts w:ascii="Arial" w:hAnsi="Arial" w:cs="Arial"/>
          <w:b/>
        </w:rPr>
      </w:pPr>
    </w:p>
    <w:p w14:paraId="465D99A9" w14:textId="77777777" w:rsidR="007440C4" w:rsidRDefault="007440C4" w:rsidP="004166D2">
      <w:pPr>
        <w:spacing w:after="0"/>
        <w:rPr>
          <w:rFonts w:ascii="Arial" w:hAnsi="Arial" w:cs="Arial"/>
          <w:b/>
        </w:rPr>
      </w:pPr>
    </w:p>
    <w:p w14:paraId="0FDCCAEE" w14:textId="77777777" w:rsidR="007440C4" w:rsidRDefault="007440C4" w:rsidP="004166D2">
      <w:pPr>
        <w:spacing w:after="0"/>
        <w:rPr>
          <w:rFonts w:ascii="Arial" w:hAnsi="Arial" w:cs="Arial"/>
          <w:b/>
        </w:rPr>
      </w:pPr>
    </w:p>
    <w:p w14:paraId="2461BA78" w14:textId="77777777" w:rsidR="007440C4" w:rsidRDefault="007440C4" w:rsidP="004166D2">
      <w:pPr>
        <w:spacing w:after="0"/>
        <w:rPr>
          <w:rFonts w:ascii="Arial" w:hAnsi="Arial" w:cs="Arial"/>
          <w:b/>
        </w:rPr>
      </w:pPr>
    </w:p>
    <w:p w14:paraId="543B554D" w14:textId="77777777" w:rsidR="007440C4" w:rsidRDefault="007440C4" w:rsidP="004166D2">
      <w:pPr>
        <w:spacing w:after="0"/>
        <w:rPr>
          <w:rFonts w:ascii="Arial" w:hAnsi="Arial" w:cs="Arial"/>
          <w:b/>
        </w:rPr>
      </w:pPr>
    </w:p>
    <w:p w14:paraId="03443E4C" w14:textId="77777777" w:rsidR="007440C4" w:rsidRDefault="007440C4" w:rsidP="004166D2">
      <w:pPr>
        <w:spacing w:after="0"/>
        <w:rPr>
          <w:rFonts w:ascii="Arial" w:hAnsi="Arial" w:cs="Arial"/>
          <w:b/>
        </w:rPr>
      </w:pPr>
    </w:p>
    <w:p w14:paraId="6C169C7C" w14:textId="77777777" w:rsidR="007440C4" w:rsidRDefault="007440C4" w:rsidP="004166D2">
      <w:pPr>
        <w:spacing w:after="0"/>
        <w:rPr>
          <w:rFonts w:ascii="Arial" w:hAnsi="Arial" w:cs="Arial"/>
          <w:b/>
        </w:rPr>
      </w:pPr>
    </w:p>
    <w:p w14:paraId="3A7E27B4" w14:textId="77777777" w:rsidR="007440C4" w:rsidRDefault="007440C4" w:rsidP="004166D2">
      <w:pPr>
        <w:spacing w:after="0"/>
        <w:rPr>
          <w:rFonts w:ascii="Arial" w:hAnsi="Arial" w:cs="Arial"/>
          <w:b/>
        </w:rPr>
      </w:pPr>
    </w:p>
    <w:p w14:paraId="14C5E91A" w14:textId="77777777" w:rsidR="007440C4" w:rsidRDefault="007440C4" w:rsidP="004166D2">
      <w:pPr>
        <w:spacing w:after="0"/>
        <w:rPr>
          <w:rFonts w:ascii="Arial" w:hAnsi="Arial" w:cs="Arial"/>
          <w:b/>
        </w:rPr>
      </w:pPr>
    </w:p>
    <w:p w14:paraId="078C5394" w14:textId="77777777" w:rsidR="007440C4" w:rsidRDefault="007440C4" w:rsidP="004166D2">
      <w:pPr>
        <w:spacing w:after="0"/>
        <w:rPr>
          <w:rFonts w:ascii="Arial" w:hAnsi="Arial" w:cs="Arial"/>
          <w:b/>
        </w:rPr>
      </w:pPr>
    </w:p>
    <w:p w14:paraId="2D6F1308" w14:textId="77777777" w:rsidR="007440C4" w:rsidRDefault="007440C4" w:rsidP="004166D2">
      <w:pPr>
        <w:spacing w:after="0"/>
        <w:rPr>
          <w:rFonts w:ascii="Arial" w:hAnsi="Arial" w:cs="Arial"/>
          <w:b/>
        </w:rPr>
      </w:pPr>
    </w:p>
    <w:p w14:paraId="1939F193" w14:textId="77777777" w:rsidR="007440C4" w:rsidRDefault="007440C4" w:rsidP="004166D2">
      <w:pPr>
        <w:spacing w:after="0"/>
        <w:rPr>
          <w:rFonts w:ascii="Arial" w:hAnsi="Arial" w:cs="Arial"/>
          <w:b/>
        </w:rPr>
      </w:pPr>
    </w:p>
    <w:p w14:paraId="5EF55BCF" w14:textId="77777777" w:rsidR="007440C4" w:rsidRDefault="007440C4" w:rsidP="004166D2">
      <w:pPr>
        <w:spacing w:after="0"/>
        <w:rPr>
          <w:rFonts w:ascii="Arial" w:hAnsi="Arial" w:cs="Arial"/>
          <w:b/>
        </w:rPr>
      </w:pPr>
    </w:p>
    <w:p w14:paraId="05CFF203" w14:textId="77777777" w:rsidR="007440C4" w:rsidRDefault="007440C4" w:rsidP="004166D2">
      <w:pPr>
        <w:spacing w:after="0"/>
        <w:rPr>
          <w:rFonts w:ascii="Arial" w:hAnsi="Arial" w:cs="Arial"/>
          <w:b/>
        </w:rPr>
      </w:pPr>
    </w:p>
    <w:p w14:paraId="15842074" w14:textId="77777777" w:rsidR="007440C4" w:rsidRDefault="007440C4" w:rsidP="004166D2">
      <w:pPr>
        <w:spacing w:after="0"/>
        <w:rPr>
          <w:rFonts w:ascii="Arial" w:hAnsi="Arial" w:cs="Arial"/>
          <w:b/>
        </w:rPr>
      </w:pPr>
    </w:p>
    <w:p w14:paraId="08DDC0EF" w14:textId="77777777" w:rsidR="007440C4" w:rsidRDefault="007440C4" w:rsidP="004166D2">
      <w:pPr>
        <w:spacing w:after="0"/>
        <w:rPr>
          <w:rFonts w:ascii="Arial" w:hAnsi="Arial" w:cs="Arial"/>
          <w:b/>
        </w:rPr>
      </w:pPr>
    </w:p>
    <w:p w14:paraId="3E3F4C8B" w14:textId="77777777" w:rsidR="007440C4" w:rsidRDefault="007440C4" w:rsidP="004166D2">
      <w:pPr>
        <w:spacing w:after="0"/>
        <w:rPr>
          <w:rFonts w:ascii="Arial" w:hAnsi="Arial" w:cs="Arial"/>
          <w:b/>
        </w:rPr>
      </w:pPr>
    </w:p>
    <w:p w14:paraId="1D68416C" w14:textId="77777777" w:rsidR="007440C4" w:rsidRDefault="007440C4" w:rsidP="004166D2">
      <w:pPr>
        <w:spacing w:after="0"/>
        <w:rPr>
          <w:rFonts w:ascii="Arial" w:hAnsi="Arial" w:cs="Arial"/>
          <w:b/>
        </w:rPr>
      </w:pPr>
    </w:p>
    <w:p w14:paraId="43A2864E" w14:textId="77777777" w:rsidR="007440C4" w:rsidRDefault="007440C4" w:rsidP="004166D2">
      <w:pPr>
        <w:spacing w:after="0"/>
        <w:rPr>
          <w:rFonts w:ascii="Arial" w:hAnsi="Arial" w:cs="Arial"/>
          <w:b/>
        </w:rPr>
      </w:pPr>
    </w:p>
    <w:p w14:paraId="4D072F68" w14:textId="77777777" w:rsidR="007440C4" w:rsidRDefault="007440C4" w:rsidP="004166D2">
      <w:pPr>
        <w:spacing w:after="0"/>
        <w:rPr>
          <w:rFonts w:ascii="Arial" w:hAnsi="Arial" w:cs="Arial"/>
          <w:b/>
        </w:rPr>
      </w:pPr>
    </w:p>
    <w:p w14:paraId="27B29727" w14:textId="77777777" w:rsidR="007440C4" w:rsidRDefault="007440C4" w:rsidP="004166D2">
      <w:pPr>
        <w:spacing w:after="0"/>
        <w:rPr>
          <w:rFonts w:ascii="Arial" w:hAnsi="Arial" w:cs="Arial"/>
          <w:b/>
        </w:rPr>
      </w:pPr>
    </w:p>
    <w:p w14:paraId="095D7C00" w14:textId="77777777" w:rsidR="007440C4" w:rsidRDefault="007440C4" w:rsidP="004166D2">
      <w:pPr>
        <w:spacing w:after="0"/>
        <w:rPr>
          <w:rFonts w:ascii="Arial" w:hAnsi="Arial" w:cs="Arial"/>
          <w:b/>
        </w:rPr>
      </w:pPr>
    </w:p>
    <w:p w14:paraId="626AD4C1" w14:textId="77777777" w:rsidR="007440C4" w:rsidRDefault="007440C4" w:rsidP="004166D2">
      <w:pPr>
        <w:spacing w:after="0"/>
        <w:rPr>
          <w:rFonts w:ascii="Arial" w:hAnsi="Arial" w:cs="Arial"/>
          <w:b/>
        </w:rPr>
      </w:pPr>
    </w:p>
    <w:p w14:paraId="3770D844" w14:textId="77777777" w:rsidR="007440C4" w:rsidRDefault="007440C4" w:rsidP="007440C4">
      <w:pPr>
        <w:spacing w:after="0"/>
        <w:jc w:val="center"/>
        <w:rPr>
          <w:rFonts w:ascii="Arial" w:hAnsi="Arial" w:cs="Arial"/>
          <w:b/>
        </w:rPr>
      </w:pPr>
      <w:r>
        <w:rPr>
          <w:rFonts w:ascii="Arial" w:hAnsi="Arial" w:cs="Arial"/>
          <w:b/>
        </w:rPr>
        <w:t>TABLE OF CONTENT</w:t>
      </w:r>
    </w:p>
    <w:p w14:paraId="7F256E9C" w14:textId="77777777" w:rsidR="007440C4" w:rsidRPr="007440C4" w:rsidRDefault="007440C4" w:rsidP="000F1CCB">
      <w:pPr>
        <w:spacing w:after="0" w:line="360" w:lineRule="auto"/>
        <w:rPr>
          <w:rFonts w:ascii="Arial" w:hAnsi="Arial" w:cs="Arial"/>
        </w:rPr>
      </w:pPr>
      <w:r>
        <w:rPr>
          <w:rFonts w:ascii="Arial" w:hAnsi="Arial" w:cs="Arial"/>
        </w:rPr>
        <w:t xml:space="preserve">1. </w:t>
      </w:r>
      <w:r w:rsidRPr="007440C4">
        <w:rPr>
          <w:rFonts w:ascii="Arial" w:hAnsi="Arial" w:cs="Arial"/>
        </w:rPr>
        <w:t>Introduction</w:t>
      </w:r>
      <w:r w:rsidR="00162F85">
        <w:rPr>
          <w:rFonts w:ascii="Arial" w:hAnsi="Arial" w:cs="Arial"/>
        </w:rPr>
        <w:t xml:space="preserve"> -------------------------------------------------------------------------------------------</w:t>
      </w:r>
      <w:r w:rsidR="000F1CCB">
        <w:rPr>
          <w:rFonts w:ascii="Arial" w:hAnsi="Arial" w:cs="Arial"/>
        </w:rPr>
        <w:tab/>
        <w:t>3</w:t>
      </w:r>
    </w:p>
    <w:p w14:paraId="5A114291" w14:textId="77777777" w:rsidR="007440C4" w:rsidRPr="004166D2" w:rsidRDefault="007440C4" w:rsidP="000F1CCB">
      <w:pPr>
        <w:spacing w:after="0" w:line="360" w:lineRule="auto"/>
        <w:jc w:val="both"/>
        <w:outlineLvl w:val="2"/>
        <w:rPr>
          <w:rFonts w:ascii="Arial" w:eastAsia="Times New Roman" w:hAnsi="Arial" w:cs="Arial"/>
          <w:bCs/>
        </w:rPr>
      </w:pPr>
      <w:r w:rsidRPr="007440C4">
        <w:rPr>
          <w:rFonts w:ascii="Arial" w:eastAsia="Times New Roman" w:hAnsi="Arial" w:cs="Arial"/>
          <w:bCs/>
        </w:rPr>
        <w:t>2.</w:t>
      </w:r>
      <w:r>
        <w:rPr>
          <w:rFonts w:ascii="Arial" w:eastAsia="Times New Roman" w:hAnsi="Arial" w:cs="Arial"/>
          <w:bCs/>
        </w:rPr>
        <w:t xml:space="preserve"> </w:t>
      </w:r>
      <w:r w:rsidRPr="007440C4">
        <w:rPr>
          <w:rFonts w:ascii="Arial" w:eastAsia="Times New Roman" w:hAnsi="Arial" w:cs="Arial"/>
          <w:bCs/>
        </w:rPr>
        <w:t>Classification and diagnosis</w:t>
      </w:r>
      <w:r w:rsidR="00162F85">
        <w:rPr>
          <w:rFonts w:ascii="Arial" w:eastAsia="Times New Roman" w:hAnsi="Arial" w:cs="Arial"/>
          <w:bCs/>
        </w:rPr>
        <w:t xml:space="preserve"> --------------------------------------------------------------------- </w:t>
      </w:r>
      <w:r w:rsidR="000F1CCB">
        <w:rPr>
          <w:rFonts w:ascii="Arial" w:eastAsia="Times New Roman" w:hAnsi="Arial" w:cs="Arial"/>
          <w:bCs/>
        </w:rPr>
        <w:tab/>
        <w:t>3</w:t>
      </w:r>
    </w:p>
    <w:p w14:paraId="6333A418" w14:textId="77777777" w:rsidR="007440C4" w:rsidRPr="004166D2" w:rsidRDefault="007440C4" w:rsidP="00162F85">
      <w:pPr>
        <w:spacing w:after="0" w:line="360" w:lineRule="auto"/>
        <w:ind w:firstLine="720"/>
        <w:jc w:val="both"/>
        <w:outlineLvl w:val="3"/>
        <w:rPr>
          <w:rFonts w:ascii="Arial" w:eastAsia="Times New Roman" w:hAnsi="Arial" w:cs="Arial"/>
          <w:bCs/>
        </w:rPr>
      </w:pPr>
      <w:r w:rsidRPr="007440C4">
        <w:rPr>
          <w:rFonts w:ascii="Arial" w:eastAsia="Times New Roman" w:hAnsi="Arial" w:cs="Arial"/>
          <w:bCs/>
        </w:rPr>
        <w:t>2.1 ICD 11 Classification of Schizophrenia</w:t>
      </w:r>
      <w:r w:rsidR="00162F85">
        <w:rPr>
          <w:rFonts w:ascii="Arial" w:eastAsia="Times New Roman" w:hAnsi="Arial" w:cs="Arial"/>
          <w:bCs/>
        </w:rPr>
        <w:t xml:space="preserve"> --------------------------------------------</w:t>
      </w:r>
      <w:r w:rsidR="000F1CCB">
        <w:rPr>
          <w:rFonts w:ascii="Arial" w:eastAsia="Times New Roman" w:hAnsi="Arial" w:cs="Arial"/>
          <w:bCs/>
        </w:rPr>
        <w:tab/>
        <w:t>3</w:t>
      </w:r>
    </w:p>
    <w:p w14:paraId="4F2B0A61" w14:textId="77777777" w:rsidR="007440C4" w:rsidRPr="004166D2" w:rsidRDefault="007440C4" w:rsidP="00162F85">
      <w:pPr>
        <w:spacing w:after="0" w:line="360" w:lineRule="auto"/>
        <w:ind w:firstLine="720"/>
        <w:jc w:val="both"/>
        <w:outlineLvl w:val="3"/>
        <w:rPr>
          <w:rFonts w:ascii="Arial" w:eastAsia="Times New Roman" w:hAnsi="Arial" w:cs="Arial"/>
          <w:bCs/>
        </w:rPr>
      </w:pPr>
      <w:r w:rsidRPr="007440C4">
        <w:rPr>
          <w:rFonts w:ascii="Arial" w:eastAsia="Times New Roman" w:hAnsi="Arial" w:cs="Arial"/>
          <w:bCs/>
        </w:rPr>
        <w:t>2.2 Diagnostic Criteria and Processes</w:t>
      </w:r>
      <w:r w:rsidR="00162F85">
        <w:rPr>
          <w:rFonts w:ascii="Arial" w:eastAsia="Times New Roman" w:hAnsi="Arial" w:cs="Arial"/>
          <w:bCs/>
        </w:rPr>
        <w:t xml:space="preserve"> -------------------------------------</w:t>
      </w:r>
      <w:r w:rsidR="000F1CCB">
        <w:rPr>
          <w:rFonts w:ascii="Arial" w:eastAsia="Times New Roman" w:hAnsi="Arial" w:cs="Arial"/>
          <w:bCs/>
        </w:rPr>
        <w:t>------------</w:t>
      </w:r>
      <w:r w:rsidR="000F1CCB">
        <w:rPr>
          <w:rFonts w:ascii="Arial" w:eastAsia="Times New Roman" w:hAnsi="Arial" w:cs="Arial"/>
          <w:bCs/>
        </w:rPr>
        <w:tab/>
        <w:t>4</w:t>
      </w:r>
    </w:p>
    <w:p w14:paraId="413A0707" w14:textId="77777777" w:rsidR="007440C4" w:rsidRPr="004166D2" w:rsidRDefault="007440C4" w:rsidP="00162F85">
      <w:pPr>
        <w:spacing w:after="0" w:line="360" w:lineRule="auto"/>
        <w:ind w:firstLine="720"/>
        <w:jc w:val="both"/>
        <w:outlineLvl w:val="3"/>
        <w:rPr>
          <w:rFonts w:ascii="Arial" w:eastAsia="Times New Roman" w:hAnsi="Arial" w:cs="Arial"/>
          <w:bCs/>
        </w:rPr>
      </w:pPr>
      <w:r w:rsidRPr="007440C4">
        <w:rPr>
          <w:rFonts w:ascii="Arial" w:eastAsia="Times New Roman" w:hAnsi="Arial" w:cs="Arial"/>
          <w:bCs/>
        </w:rPr>
        <w:t>2.3 Terminology and Implications</w:t>
      </w:r>
      <w:r w:rsidR="00162F85">
        <w:rPr>
          <w:rFonts w:ascii="Arial" w:eastAsia="Times New Roman" w:hAnsi="Arial" w:cs="Arial"/>
          <w:bCs/>
        </w:rPr>
        <w:t xml:space="preserve"> --------------------------------------------------------</w:t>
      </w:r>
      <w:r w:rsidR="000F1CCB">
        <w:rPr>
          <w:rFonts w:ascii="Arial" w:eastAsia="Times New Roman" w:hAnsi="Arial" w:cs="Arial"/>
          <w:bCs/>
        </w:rPr>
        <w:tab/>
        <w:t>4</w:t>
      </w:r>
    </w:p>
    <w:p w14:paraId="6A2C5E93" w14:textId="77777777" w:rsidR="007440C4" w:rsidRPr="007440C4" w:rsidRDefault="007440C4" w:rsidP="007440C4">
      <w:pPr>
        <w:pStyle w:val="Heading3"/>
        <w:spacing w:before="0" w:beforeAutospacing="0" w:after="0" w:afterAutospacing="0" w:line="360" w:lineRule="auto"/>
        <w:jc w:val="both"/>
        <w:rPr>
          <w:rFonts w:ascii="Arial" w:hAnsi="Arial" w:cs="Arial"/>
          <w:sz w:val="22"/>
          <w:szCs w:val="22"/>
        </w:rPr>
      </w:pPr>
      <w:r w:rsidRPr="007440C4">
        <w:rPr>
          <w:rStyle w:val="Strong"/>
          <w:rFonts w:ascii="Arial" w:hAnsi="Arial" w:cs="Arial"/>
          <w:bCs/>
          <w:sz w:val="22"/>
          <w:szCs w:val="22"/>
        </w:rPr>
        <w:t xml:space="preserve">3. </w:t>
      </w:r>
      <w:r>
        <w:rPr>
          <w:rStyle w:val="Strong"/>
          <w:rFonts w:ascii="Arial" w:hAnsi="Arial" w:cs="Arial"/>
          <w:bCs/>
          <w:sz w:val="22"/>
          <w:szCs w:val="22"/>
        </w:rPr>
        <w:t>Treatment a</w:t>
      </w:r>
      <w:r w:rsidRPr="007440C4">
        <w:rPr>
          <w:rStyle w:val="Strong"/>
          <w:rFonts w:ascii="Arial" w:hAnsi="Arial" w:cs="Arial"/>
          <w:bCs/>
          <w:sz w:val="22"/>
          <w:szCs w:val="22"/>
        </w:rPr>
        <w:t>nd Rehabilitation</w:t>
      </w:r>
      <w:r w:rsidR="000F1CCB">
        <w:rPr>
          <w:rStyle w:val="Strong"/>
          <w:rFonts w:ascii="Arial" w:hAnsi="Arial" w:cs="Arial"/>
          <w:bCs/>
          <w:sz w:val="22"/>
          <w:szCs w:val="22"/>
        </w:rPr>
        <w:t xml:space="preserve"> -------------------------------------------------------------------</w:t>
      </w:r>
      <w:r w:rsidR="000F1CCB">
        <w:rPr>
          <w:rStyle w:val="Strong"/>
          <w:rFonts w:ascii="Arial" w:hAnsi="Arial" w:cs="Arial"/>
          <w:bCs/>
          <w:sz w:val="22"/>
          <w:szCs w:val="22"/>
        </w:rPr>
        <w:tab/>
        <w:t>4</w:t>
      </w:r>
    </w:p>
    <w:p w14:paraId="43350EBC" w14:textId="77777777" w:rsidR="007440C4" w:rsidRPr="007440C4" w:rsidRDefault="007440C4" w:rsidP="00162F85">
      <w:pPr>
        <w:pStyle w:val="Heading4"/>
        <w:spacing w:before="0" w:beforeAutospacing="0" w:after="0" w:afterAutospacing="0" w:line="360" w:lineRule="auto"/>
        <w:ind w:firstLine="720"/>
        <w:jc w:val="both"/>
        <w:rPr>
          <w:rFonts w:ascii="Arial" w:hAnsi="Arial" w:cs="Arial"/>
          <w:sz w:val="22"/>
          <w:szCs w:val="22"/>
        </w:rPr>
      </w:pPr>
      <w:r w:rsidRPr="007440C4">
        <w:rPr>
          <w:rStyle w:val="Strong"/>
          <w:rFonts w:ascii="Arial" w:hAnsi="Arial" w:cs="Arial"/>
          <w:bCs/>
          <w:sz w:val="22"/>
          <w:szCs w:val="22"/>
        </w:rPr>
        <w:t>3.1 Pharmacological Approaches</w:t>
      </w:r>
      <w:r w:rsidR="000F1CCB">
        <w:rPr>
          <w:rStyle w:val="Strong"/>
          <w:rFonts w:ascii="Arial" w:hAnsi="Arial" w:cs="Arial"/>
          <w:bCs/>
          <w:sz w:val="22"/>
          <w:szCs w:val="22"/>
        </w:rPr>
        <w:t xml:space="preserve"> --------------------------------------------------------</w:t>
      </w:r>
      <w:r w:rsidR="000F1CCB">
        <w:rPr>
          <w:rStyle w:val="Strong"/>
          <w:rFonts w:ascii="Arial" w:hAnsi="Arial" w:cs="Arial"/>
          <w:bCs/>
          <w:sz w:val="22"/>
          <w:szCs w:val="22"/>
        </w:rPr>
        <w:tab/>
        <w:t>4</w:t>
      </w:r>
    </w:p>
    <w:p w14:paraId="65831A43" w14:textId="77777777" w:rsidR="007440C4" w:rsidRPr="007440C4" w:rsidRDefault="007440C4" w:rsidP="00162F85">
      <w:pPr>
        <w:pStyle w:val="Heading4"/>
        <w:spacing w:before="0" w:beforeAutospacing="0" w:after="0" w:afterAutospacing="0" w:line="360" w:lineRule="auto"/>
        <w:ind w:firstLine="720"/>
        <w:jc w:val="both"/>
        <w:rPr>
          <w:rFonts w:ascii="Arial" w:hAnsi="Arial" w:cs="Arial"/>
          <w:sz w:val="22"/>
          <w:szCs w:val="22"/>
        </w:rPr>
      </w:pPr>
      <w:r w:rsidRPr="007440C4">
        <w:rPr>
          <w:rStyle w:val="Strong"/>
          <w:rFonts w:ascii="Arial" w:hAnsi="Arial" w:cs="Arial"/>
          <w:bCs/>
          <w:sz w:val="22"/>
          <w:szCs w:val="22"/>
        </w:rPr>
        <w:t>3.2 Psychosocial Interventions</w:t>
      </w:r>
      <w:r w:rsidR="000F1CCB">
        <w:rPr>
          <w:rStyle w:val="Strong"/>
          <w:rFonts w:ascii="Arial" w:hAnsi="Arial" w:cs="Arial"/>
          <w:bCs/>
          <w:sz w:val="22"/>
          <w:szCs w:val="22"/>
        </w:rPr>
        <w:t xml:space="preserve"> -----------------------------------------------------------</w:t>
      </w:r>
      <w:r w:rsidR="000F1CCB">
        <w:rPr>
          <w:rStyle w:val="Strong"/>
          <w:rFonts w:ascii="Arial" w:hAnsi="Arial" w:cs="Arial"/>
          <w:bCs/>
          <w:sz w:val="22"/>
          <w:szCs w:val="22"/>
        </w:rPr>
        <w:tab/>
        <w:t>5</w:t>
      </w:r>
    </w:p>
    <w:p w14:paraId="71935F9E" w14:textId="77777777" w:rsidR="007440C4" w:rsidRPr="007440C4" w:rsidRDefault="007440C4" w:rsidP="00162F85">
      <w:pPr>
        <w:pStyle w:val="Heading4"/>
        <w:spacing w:before="0" w:beforeAutospacing="0" w:after="0" w:afterAutospacing="0" w:line="360" w:lineRule="auto"/>
        <w:ind w:firstLine="720"/>
        <w:jc w:val="both"/>
        <w:rPr>
          <w:rFonts w:ascii="Arial" w:hAnsi="Arial" w:cs="Arial"/>
          <w:sz w:val="22"/>
          <w:szCs w:val="22"/>
        </w:rPr>
      </w:pPr>
      <w:r w:rsidRPr="007440C4">
        <w:rPr>
          <w:rStyle w:val="Strong"/>
          <w:rFonts w:ascii="Arial" w:hAnsi="Arial" w:cs="Arial"/>
          <w:bCs/>
          <w:sz w:val="22"/>
          <w:szCs w:val="22"/>
        </w:rPr>
        <w:t>3.3 Rehabilitation and Recovery Models</w:t>
      </w:r>
      <w:r w:rsidR="000F1CCB">
        <w:rPr>
          <w:rStyle w:val="Strong"/>
          <w:rFonts w:ascii="Arial" w:hAnsi="Arial" w:cs="Arial"/>
          <w:bCs/>
          <w:sz w:val="22"/>
          <w:szCs w:val="22"/>
        </w:rPr>
        <w:t xml:space="preserve"> ----------------------------------------------</w:t>
      </w:r>
      <w:r w:rsidR="000F1CCB">
        <w:rPr>
          <w:rStyle w:val="Strong"/>
          <w:rFonts w:ascii="Arial" w:hAnsi="Arial" w:cs="Arial"/>
          <w:bCs/>
          <w:sz w:val="22"/>
          <w:szCs w:val="22"/>
        </w:rPr>
        <w:tab/>
        <w:t>5</w:t>
      </w:r>
    </w:p>
    <w:p w14:paraId="3DC82417" w14:textId="77777777" w:rsidR="007440C4" w:rsidRPr="007440C4" w:rsidRDefault="007440C4" w:rsidP="00162F85">
      <w:pPr>
        <w:pStyle w:val="Heading4"/>
        <w:spacing w:before="0" w:beforeAutospacing="0" w:after="0" w:afterAutospacing="0" w:line="360" w:lineRule="auto"/>
        <w:ind w:firstLine="720"/>
        <w:jc w:val="both"/>
        <w:rPr>
          <w:rFonts w:ascii="Arial" w:hAnsi="Arial" w:cs="Arial"/>
          <w:sz w:val="22"/>
          <w:szCs w:val="22"/>
        </w:rPr>
      </w:pPr>
      <w:r w:rsidRPr="007440C4">
        <w:rPr>
          <w:rStyle w:val="Strong"/>
          <w:rFonts w:ascii="Arial" w:hAnsi="Arial" w:cs="Arial"/>
          <w:bCs/>
          <w:sz w:val="22"/>
          <w:szCs w:val="22"/>
        </w:rPr>
        <w:t>3.4 Effectiveness and Limitations</w:t>
      </w:r>
      <w:r w:rsidR="000F1CCB">
        <w:rPr>
          <w:rStyle w:val="Strong"/>
          <w:rFonts w:ascii="Arial" w:hAnsi="Arial" w:cs="Arial"/>
          <w:bCs/>
          <w:sz w:val="22"/>
          <w:szCs w:val="22"/>
        </w:rPr>
        <w:t xml:space="preserve"> --------------------------------------------------------</w:t>
      </w:r>
      <w:r w:rsidR="000F1CCB">
        <w:rPr>
          <w:rStyle w:val="Strong"/>
          <w:rFonts w:ascii="Arial" w:hAnsi="Arial" w:cs="Arial"/>
          <w:bCs/>
          <w:sz w:val="22"/>
          <w:szCs w:val="22"/>
        </w:rPr>
        <w:tab/>
        <w:t>6</w:t>
      </w:r>
    </w:p>
    <w:p w14:paraId="421D4B37" w14:textId="77777777" w:rsidR="007440C4" w:rsidRPr="007440C4" w:rsidRDefault="007440C4" w:rsidP="007440C4">
      <w:pPr>
        <w:pStyle w:val="Heading3"/>
        <w:spacing w:before="0" w:beforeAutospacing="0" w:after="0" w:afterAutospacing="0" w:line="360" w:lineRule="auto"/>
        <w:jc w:val="both"/>
        <w:rPr>
          <w:rFonts w:ascii="Arial" w:hAnsi="Arial" w:cs="Arial"/>
          <w:sz w:val="22"/>
          <w:szCs w:val="24"/>
        </w:rPr>
      </w:pPr>
      <w:r w:rsidRPr="007440C4">
        <w:rPr>
          <w:rStyle w:val="Strong"/>
          <w:rFonts w:ascii="Arial" w:hAnsi="Arial" w:cs="Arial"/>
          <w:bCs/>
          <w:sz w:val="22"/>
          <w:szCs w:val="24"/>
        </w:rPr>
        <w:t xml:space="preserve">4. </w:t>
      </w:r>
      <w:r>
        <w:rPr>
          <w:rStyle w:val="Strong"/>
          <w:rFonts w:ascii="Arial" w:hAnsi="Arial" w:cs="Arial"/>
          <w:bCs/>
          <w:sz w:val="22"/>
          <w:szCs w:val="24"/>
        </w:rPr>
        <w:t>Current Debates a</w:t>
      </w:r>
      <w:r w:rsidRPr="007440C4">
        <w:rPr>
          <w:rStyle w:val="Strong"/>
          <w:rFonts w:ascii="Arial" w:hAnsi="Arial" w:cs="Arial"/>
          <w:bCs/>
          <w:sz w:val="22"/>
          <w:szCs w:val="24"/>
        </w:rPr>
        <w:t>nd Emerging Issues</w:t>
      </w:r>
      <w:r w:rsidR="000F1CCB">
        <w:rPr>
          <w:rStyle w:val="Strong"/>
          <w:rFonts w:ascii="Arial" w:hAnsi="Arial" w:cs="Arial"/>
          <w:bCs/>
          <w:sz w:val="22"/>
          <w:szCs w:val="24"/>
        </w:rPr>
        <w:t xml:space="preserve"> -------------------------------------------------------</w:t>
      </w:r>
      <w:r w:rsidR="000F1CCB">
        <w:rPr>
          <w:rStyle w:val="Strong"/>
          <w:rFonts w:ascii="Arial" w:hAnsi="Arial" w:cs="Arial"/>
          <w:bCs/>
          <w:sz w:val="22"/>
          <w:szCs w:val="24"/>
        </w:rPr>
        <w:tab/>
        <w:t>6</w:t>
      </w:r>
    </w:p>
    <w:p w14:paraId="78DB540B" w14:textId="77777777" w:rsidR="007440C4" w:rsidRPr="007440C4" w:rsidRDefault="007440C4" w:rsidP="00162F85">
      <w:pPr>
        <w:pStyle w:val="Heading4"/>
        <w:spacing w:before="0" w:beforeAutospacing="0" w:after="0" w:afterAutospacing="0" w:line="360" w:lineRule="auto"/>
        <w:ind w:firstLine="720"/>
        <w:jc w:val="both"/>
        <w:rPr>
          <w:rFonts w:ascii="Arial" w:hAnsi="Arial" w:cs="Arial"/>
          <w:sz w:val="22"/>
        </w:rPr>
      </w:pPr>
      <w:r w:rsidRPr="007440C4">
        <w:rPr>
          <w:rStyle w:val="Strong"/>
          <w:rFonts w:ascii="Arial" w:hAnsi="Arial" w:cs="Arial"/>
          <w:bCs/>
          <w:sz w:val="22"/>
        </w:rPr>
        <w:t>4.1 Neurodivergence and Reclassification</w:t>
      </w:r>
      <w:r w:rsidR="000F1CCB">
        <w:rPr>
          <w:rStyle w:val="Strong"/>
          <w:rFonts w:ascii="Arial" w:hAnsi="Arial" w:cs="Arial"/>
          <w:bCs/>
          <w:sz w:val="22"/>
        </w:rPr>
        <w:t xml:space="preserve"> --------------------------------------------</w:t>
      </w:r>
      <w:r w:rsidR="000F1CCB">
        <w:rPr>
          <w:rStyle w:val="Strong"/>
          <w:rFonts w:ascii="Arial" w:hAnsi="Arial" w:cs="Arial"/>
          <w:bCs/>
          <w:sz w:val="22"/>
        </w:rPr>
        <w:tab/>
        <w:t>6</w:t>
      </w:r>
    </w:p>
    <w:p w14:paraId="11342CC0" w14:textId="77777777" w:rsidR="007440C4" w:rsidRPr="007440C4" w:rsidRDefault="007440C4" w:rsidP="00162F85">
      <w:pPr>
        <w:pStyle w:val="Heading4"/>
        <w:spacing w:before="0" w:beforeAutospacing="0" w:after="0" w:afterAutospacing="0" w:line="360" w:lineRule="auto"/>
        <w:ind w:firstLine="720"/>
        <w:jc w:val="both"/>
        <w:rPr>
          <w:rFonts w:ascii="Arial" w:hAnsi="Arial" w:cs="Arial"/>
          <w:sz w:val="22"/>
        </w:rPr>
      </w:pPr>
      <w:r w:rsidRPr="007440C4">
        <w:rPr>
          <w:rStyle w:val="Strong"/>
          <w:rFonts w:ascii="Arial" w:hAnsi="Arial" w:cs="Arial"/>
          <w:bCs/>
          <w:sz w:val="22"/>
        </w:rPr>
        <w:t>4.2 Cultural and Social Perspectives</w:t>
      </w:r>
      <w:r w:rsidR="000F1CCB">
        <w:rPr>
          <w:rStyle w:val="Strong"/>
          <w:rFonts w:ascii="Arial" w:hAnsi="Arial" w:cs="Arial"/>
          <w:bCs/>
          <w:sz w:val="22"/>
        </w:rPr>
        <w:t xml:space="preserve"> ---------------------------------------------------</w:t>
      </w:r>
      <w:r w:rsidR="000F1CCB">
        <w:rPr>
          <w:rStyle w:val="Strong"/>
          <w:rFonts w:ascii="Arial" w:hAnsi="Arial" w:cs="Arial"/>
          <w:bCs/>
          <w:sz w:val="22"/>
        </w:rPr>
        <w:tab/>
        <w:t>6</w:t>
      </w:r>
    </w:p>
    <w:p w14:paraId="19A573E1" w14:textId="77777777" w:rsidR="007440C4" w:rsidRPr="007440C4" w:rsidRDefault="007440C4" w:rsidP="00162F85">
      <w:pPr>
        <w:pStyle w:val="Heading4"/>
        <w:spacing w:before="0" w:beforeAutospacing="0" w:after="0" w:afterAutospacing="0" w:line="360" w:lineRule="auto"/>
        <w:ind w:firstLine="720"/>
        <w:jc w:val="both"/>
        <w:rPr>
          <w:rFonts w:ascii="Arial" w:hAnsi="Arial" w:cs="Arial"/>
          <w:sz w:val="22"/>
        </w:rPr>
      </w:pPr>
      <w:r w:rsidRPr="007440C4">
        <w:rPr>
          <w:rStyle w:val="Strong"/>
          <w:rFonts w:ascii="Arial" w:hAnsi="Arial" w:cs="Arial"/>
          <w:bCs/>
          <w:sz w:val="22"/>
        </w:rPr>
        <w:t>4.3 Impact on Practice and Policy</w:t>
      </w:r>
      <w:r w:rsidR="000F1CCB">
        <w:rPr>
          <w:rStyle w:val="Strong"/>
          <w:rFonts w:ascii="Arial" w:hAnsi="Arial" w:cs="Arial"/>
          <w:bCs/>
          <w:sz w:val="22"/>
        </w:rPr>
        <w:t xml:space="preserve"> ------------------------------------------------------</w:t>
      </w:r>
      <w:r w:rsidR="000F1CCB">
        <w:rPr>
          <w:rStyle w:val="Strong"/>
          <w:rFonts w:ascii="Arial" w:hAnsi="Arial" w:cs="Arial"/>
          <w:bCs/>
          <w:sz w:val="22"/>
        </w:rPr>
        <w:tab/>
        <w:t>7</w:t>
      </w:r>
    </w:p>
    <w:p w14:paraId="7B5B4611" w14:textId="77777777" w:rsidR="007440C4" w:rsidRPr="007440C4" w:rsidRDefault="007440C4" w:rsidP="007440C4">
      <w:pPr>
        <w:pStyle w:val="Heading3"/>
        <w:spacing w:before="0" w:beforeAutospacing="0" w:after="0" w:afterAutospacing="0" w:line="360" w:lineRule="auto"/>
        <w:jc w:val="both"/>
        <w:rPr>
          <w:rFonts w:ascii="Arial" w:hAnsi="Arial" w:cs="Arial"/>
          <w:sz w:val="22"/>
          <w:szCs w:val="22"/>
        </w:rPr>
      </w:pPr>
      <w:r w:rsidRPr="007440C4">
        <w:rPr>
          <w:rStyle w:val="Strong"/>
          <w:rFonts w:ascii="Arial" w:hAnsi="Arial" w:cs="Arial"/>
          <w:bCs/>
          <w:sz w:val="22"/>
          <w:szCs w:val="22"/>
        </w:rPr>
        <w:t>5. Recommendations</w:t>
      </w:r>
      <w:r w:rsidR="000F1CCB">
        <w:rPr>
          <w:rStyle w:val="Strong"/>
          <w:rFonts w:ascii="Arial" w:hAnsi="Arial" w:cs="Arial"/>
          <w:bCs/>
          <w:sz w:val="22"/>
          <w:szCs w:val="22"/>
        </w:rPr>
        <w:t xml:space="preserve"> -------------------------------------------------------------------------------</w:t>
      </w:r>
      <w:r w:rsidR="000F1CCB">
        <w:rPr>
          <w:rStyle w:val="Strong"/>
          <w:rFonts w:ascii="Arial" w:hAnsi="Arial" w:cs="Arial"/>
          <w:bCs/>
          <w:sz w:val="22"/>
          <w:szCs w:val="22"/>
        </w:rPr>
        <w:tab/>
        <w:t>7</w:t>
      </w:r>
    </w:p>
    <w:p w14:paraId="779BF761" w14:textId="77777777" w:rsidR="007440C4" w:rsidRPr="007440C4" w:rsidRDefault="007440C4" w:rsidP="007440C4">
      <w:pPr>
        <w:pStyle w:val="Heading3"/>
        <w:spacing w:before="0" w:beforeAutospacing="0" w:after="0" w:afterAutospacing="0" w:line="360" w:lineRule="auto"/>
        <w:jc w:val="both"/>
        <w:rPr>
          <w:rFonts w:ascii="Arial" w:hAnsi="Arial" w:cs="Arial"/>
          <w:sz w:val="22"/>
          <w:szCs w:val="22"/>
        </w:rPr>
      </w:pPr>
      <w:r w:rsidRPr="007440C4">
        <w:rPr>
          <w:rStyle w:val="Strong"/>
          <w:rFonts w:ascii="Arial" w:hAnsi="Arial" w:cs="Arial"/>
          <w:bCs/>
          <w:sz w:val="22"/>
          <w:szCs w:val="22"/>
        </w:rPr>
        <w:t>6. Conclusion</w:t>
      </w:r>
      <w:r w:rsidR="000F1CCB">
        <w:rPr>
          <w:rStyle w:val="Strong"/>
          <w:rFonts w:ascii="Arial" w:hAnsi="Arial" w:cs="Arial"/>
          <w:bCs/>
          <w:sz w:val="22"/>
          <w:szCs w:val="22"/>
        </w:rPr>
        <w:t xml:space="preserve"> ------------------------------------------------------------------------------------------</w:t>
      </w:r>
      <w:r w:rsidR="000F1CCB">
        <w:rPr>
          <w:rStyle w:val="Strong"/>
          <w:rFonts w:ascii="Arial" w:hAnsi="Arial" w:cs="Arial"/>
          <w:bCs/>
          <w:sz w:val="22"/>
          <w:szCs w:val="22"/>
        </w:rPr>
        <w:tab/>
        <w:t>8</w:t>
      </w:r>
    </w:p>
    <w:p w14:paraId="356E3229" w14:textId="77777777" w:rsidR="007440C4" w:rsidRPr="007440C4" w:rsidRDefault="000F1CCB" w:rsidP="007440C4">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    </w:t>
      </w:r>
      <w:r w:rsidR="007440C4" w:rsidRPr="007440C4">
        <w:rPr>
          <w:rFonts w:ascii="Arial" w:hAnsi="Arial" w:cs="Arial"/>
          <w:sz w:val="22"/>
          <w:szCs w:val="22"/>
        </w:rPr>
        <w:t>References</w:t>
      </w:r>
      <w:r>
        <w:rPr>
          <w:rFonts w:ascii="Arial" w:hAnsi="Arial" w:cs="Arial"/>
          <w:sz w:val="22"/>
          <w:szCs w:val="22"/>
        </w:rPr>
        <w:t xml:space="preserve"> </w:t>
      </w:r>
    </w:p>
    <w:p w14:paraId="5F87145A" w14:textId="77777777" w:rsidR="007440C4" w:rsidRDefault="007440C4" w:rsidP="004166D2">
      <w:pPr>
        <w:spacing w:after="0"/>
        <w:rPr>
          <w:rFonts w:ascii="Arial" w:hAnsi="Arial" w:cs="Arial"/>
          <w:b/>
        </w:rPr>
      </w:pPr>
    </w:p>
    <w:p w14:paraId="5C24A925" w14:textId="77777777" w:rsidR="007440C4" w:rsidRDefault="007440C4" w:rsidP="004166D2">
      <w:pPr>
        <w:spacing w:after="0"/>
        <w:rPr>
          <w:rFonts w:ascii="Arial" w:hAnsi="Arial" w:cs="Arial"/>
          <w:b/>
        </w:rPr>
      </w:pPr>
    </w:p>
    <w:p w14:paraId="0579D23A" w14:textId="77777777" w:rsidR="007440C4" w:rsidRDefault="007440C4" w:rsidP="004166D2">
      <w:pPr>
        <w:spacing w:after="0"/>
        <w:rPr>
          <w:rFonts w:ascii="Arial" w:hAnsi="Arial" w:cs="Arial"/>
          <w:b/>
        </w:rPr>
      </w:pPr>
    </w:p>
    <w:p w14:paraId="2D82B01F" w14:textId="77777777" w:rsidR="007440C4" w:rsidRDefault="007440C4" w:rsidP="004166D2">
      <w:pPr>
        <w:spacing w:after="0"/>
        <w:rPr>
          <w:rFonts w:ascii="Arial" w:hAnsi="Arial" w:cs="Arial"/>
          <w:b/>
        </w:rPr>
      </w:pPr>
    </w:p>
    <w:p w14:paraId="09AB5FD2" w14:textId="77777777" w:rsidR="007440C4" w:rsidRDefault="007440C4" w:rsidP="004166D2">
      <w:pPr>
        <w:spacing w:after="0"/>
        <w:rPr>
          <w:rFonts w:ascii="Arial" w:hAnsi="Arial" w:cs="Arial"/>
          <w:b/>
        </w:rPr>
      </w:pPr>
    </w:p>
    <w:p w14:paraId="0E87A481" w14:textId="77777777" w:rsidR="007440C4" w:rsidRDefault="007440C4" w:rsidP="004166D2">
      <w:pPr>
        <w:spacing w:after="0"/>
        <w:rPr>
          <w:rFonts w:ascii="Arial" w:hAnsi="Arial" w:cs="Arial"/>
          <w:b/>
        </w:rPr>
      </w:pPr>
    </w:p>
    <w:p w14:paraId="04BE9899" w14:textId="77777777" w:rsidR="007440C4" w:rsidRDefault="007440C4" w:rsidP="004166D2">
      <w:pPr>
        <w:spacing w:after="0"/>
        <w:rPr>
          <w:rFonts w:ascii="Arial" w:hAnsi="Arial" w:cs="Arial"/>
          <w:b/>
        </w:rPr>
      </w:pPr>
    </w:p>
    <w:p w14:paraId="1EF0CDBF" w14:textId="77777777" w:rsidR="007440C4" w:rsidRDefault="007440C4" w:rsidP="004166D2">
      <w:pPr>
        <w:spacing w:after="0"/>
        <w:rPr>
          <w:rFonts w:ascii="Arial" w:hAnsi="Arial" w:cs="Arial"/>
          <w:b/>
        </w:rPr>
      </w:pPr>
    </w:p>
    <w:p w14:paraId="1711D9A7" w14:textId="77777777" w:rsidR="007440C4" w:rsidRDefault="007440C4" w:rsidP="004166D2">
      <w:pPr>
        <w:spacing w:after="0"/>
        <w:rPr>
          <w:rFonts w:ascii="Arial" w:hAnsi="Arial" w:cs="Arial"/>
          <w:b/>
        </w:rPr>
      </w:pPr>
    </w:p>
    <w:p w14:paraId="22D7972A" w14:textId="77777777" w:rsidR="007440C4" w:rsidRDefault="007440C4" w:rsidP="004166D2">
      <w:pPr>
        <w:spacing w:after="0"/>
        <w:rPr>
          <w:rFonts w:ascii="Arial" w:hAnsi="Arial" w:cs="Arial"/>
          <w:b/>
        </w:rPr>
      </w:pPr>
    </w:p>
    <w:p w14:paraId="43CEE247" w14:textId="77777777" w:rsidR="007440C4" w:rsidRDefault="007440C4" w:rsidP="004166D2">
      <w:pPr>
        <w:spacing w:after="0"/>
        <w:rPr>
          <w:rFonts w:ascii="Arial" w:hAnsi="Arial" w:cs="Arial"/>
          <w:b/>
        </w:rPr>
      </w:pPr>
    </w:p>
    <w:p w14:paraId="72CB8439" w14:textId="77777777" w:rsidR="007440C4" w:rsidRDefault="007440C4" w:rsidP="004166D2">
      <w:pPr>
        <w:spacing w:after="0"/>
        <w:rPr>
          <w:rFonts w:ascii="Arial" w:hAnsi="Arial" w:cs="Arial"/>
          <w:b/>
        </w:rPr>
      </w:pPr>
    </w:p>
    <w:p w14:paraId="049C7506" w14:textId="77777777" w:rsidR="007440C4" w:rsidRDefault="007440C4" w:rsidP="004166D2">
      <w:pPr>
        <w:spacing w:after="0"/>
        <w:rPr>
          <w:rFonts w:ascii="Arial" w:hAnsi="Arial" w:cs="Arial"/>
          <w:b/>
        </w:rPr>
      </w:pPr>
    </w:p>
    <w:p w14:paraId="01421377" w14:textId="77777777" w:rsidR="007440C4" w:rsidRDefault="007440C4" w:rsidP="004166D2">
      <w:pPr>
        <w:spacing w:after="0"/>
        <w:rPr>
          <w:rFonts w:ascii="Arial" w:hAnsi="Arial" w:cs="Arial"/>
          <w:b/>
        </w:rPr>
      </w:pPr>
    </w:p>
    <w:p w14:paraId="5EF17D1E" w14:textId="77777777" w:rsidR="007440C4" w:rsidRDefault="007440C4" w:rsidP="004166D2">
      <w:pPr>
        <w:spacing w:after="0"/>
        <w:rPr>
          <w:rFonts w:ascii="Arial" w:hAnsi="Arial" w:cs="Arial"/>
          <w:b/>
        </w:rPr>
      </w:pPr>
    </w:p>
    <w:p w14:paraId="7159CD46" w14:textId="77777777" w:rsidR="007440C4" w:rsidRDefault="007440C4" w:rsidP="004166D2">
      <w:pPr>
        <w:spacing w:after="0"/>
        <w:rPr>
          <w:rFonts w:ascii="Arial" w:hAnsi="Arial" w:cs="Arial"/>
          <w:b/>
        </w:rPr>
      </w:pPr>
    </w:p>
    <w:p w14:paraId="1D24F8E2" w14:textId="77777777" w:rsidR="007440C4" w:rsidRDefault="007440C4" w:rsidP="004166D2">
      <w:pPr>
        <w:spacing w:after="0"/>
        <w:rPr>
          <w:rFonts w:ascii="Arial" w:hAnsi="Arial" w:cs="Arial"/>
          <w:b/>
        </w:rPr>
      </w:pPr>
    </w:p>
    <w:p w14:paraId="2E6CB2B8" w14:textId="77777777" w:rsidR="007440C4" w:rsidRDefault="007440C4" w:rsidP="004166D2">
      <w:pPr>
        <w:spacing w:after="0"/>
        <w:rPr>
          <w:rFonts w:ascii="Arial" w:hAnsi="Arial" w:cs="Arial"/>
          <w:b/>
        </w:rPr>
      </w:pPr>
    </w:p>
    <w:p w14:paraId="1B1114AA" w14:textId="77777777" w:rsidR="007440C4" w:rsidRDefault="007440C4" w:rsidP="004166D2">
      <w:pPr>
        <w:spacing w:after="0"/>
        <w:rPr>
          <w:rFonts w:ascii="Arial" w:hAnsi="Arial" w:cs="Arial"/>
          <w:b/>
        </w:rPr>
      </w:pPr>
    </w:p>
    <w:p w14:paraId="79526CBC" w14:textId="77777777" w:rsidR="000F1CCB" w:rsidRDefault="000F1CCB" w:rsidP="004166D2">
      <w:pPr>
        <w:spacing w:after="0"/>
        <w:rPr>
          <w:rFonts w:ascii="Arial" w:hAnsi="Arial" w:cs="Arial"/>
          <w:b/>
        </w:rPr>
      </w:pPr>
    </w:p>
    <w:p w14:paraId="6A22643A" w14:textId="77777777" w:rsidR="007440C4" w:rsidRDefault="007440C4" w:rsidP="004166D2">
      <w:pPr>
        <w:spacing w:after="0"/>
        <w:rPr>
          <w:rFonts w:ascii="Arial" w:hAnsi="Arial" w:cs="Arial"/>
          <w:b/>
        </w:rPr>
      </w:pPr>
    </w:p>
    <w:p w14:paraId="446BEFB1" w14:textId="77777777" w:rsidR="007961F9" w:rsidRDefault="004166D2" w:rsidP="004166D2">
      <w:pPr>
        <w:spacing w:after="0"/>
        <w:rPr>
          <w:rFonts w:ascii="Arial" w:hAnsi="Arial" w:cs="Arial"/>
          <w:b/>
        </w:rPr>
      </w:pPr>
      <w:r>
        <w:rPr>
          <w:rFonts w:ascii="Arial" w:hAnsi="Arial" w:cs="Arial"/>
          <w:b/>
        </w:rPr>
        <w:t xml:space="preserve">1. </w:t>
      </w:r>
      <w:r>
        <w:rPr>
          <w:rFonts w:ascii="Arial" w:hAnsi="Arial" w:cs="Arial"/>
          <w:b/>
        </w:rPr>
        <w:tab/>
      </w:r>
      <w:r w:rsidRPr="004166D2">
        <w:rPr>
          <w:rFonts w:ascii="Arial" w:hAnsi="Arial" w:cs="Arial"/>
          <w:b/>
        </w:rPr>
        <w:t>INTRODUCTION</w:t>
      </w:r>
    </w:p>
    <w:p w14:paraId="7BD74558" w14:textId="77777777" w:rsidR="004166D2" w:rsidRPr="004166D2" w:rsidRDefault="004166D2" w:rsidP="004166D2">
      <w:pPr>
        <w:pStyle w:val="NormalWeb"/>
        <w:spacing w:before="0" w:beforeAutospacing="0" w:after="0" w:afterAutospacing="0" w:line="360" w:lineRule="auto"/>
        <w:jc w:val="both"/>
        <w:rPr>
          <w:rFonts w:ascii="Arial" w:hAnsi="Arial" w:cs="Arial"/>
          <w:sz w:val="22"/>
        </w:rPr>
      </w:pPr>
      <w:r w:rsidRPr="004166D2">
        <w:rPr>
          <w:rFonts w:ascii="Arial" w:hAnsi="Arial" w:cs="Arial"/>
          <w:sz w:val="22"/>
        </w:rPr>
        <w:t>Schizophrenia is a chronic and severe mental disorder characterised by disturbances in thought, perception, emotion, and behaviour that significantly impair social and occupational functioning (World Health Organization, 2022). Affecting about 24 million people globally, it typically emerges in late adolescence or early adulthood, causing profound distress for individuals and families (National Institute for Health and Care Excellence [NICE], 2023). The disorder is marked by positive symptoms such as hallucinations and delusions and negative symptoms including emotional withdrawal and diminished motivation. Despite clinical advances, schizophrenia continues to be highly stigmatised, leading to delays in diagnosis and treatment, and reinforcing social exclusion (Van Os, 2021).</w:t>
      </w:r>
    </w:p>
    <w:p w14:paraId="0C8C3E54" w14:textId="77777777" w:rsidR="004166D2" w:rsidRDefault="004166D2" w:rsidP="004166D2">
      <w:pPr>
        <w:pStyle w:val="NormalWeb"/>
        <w:spacing w:before="0" w:beforeAutospacing="0" w:after="0" w:afterAutospacing="0" w:line="360" w:lineRule="auto"/>
        <w:jc w:val="both"/>
      </w:pPr>
      <w:r w:rsidRPr="004166D2">
        <w:rPr>
          <w:rFonts w:ascii="Arial" w:hAnsi="Arial" w:cs="Arial"/>
          <w:sz w:val="22"/>
        </w:rPr>
        <w:t>Recent revisions in the International Classification of Diseases (ICD-11) have shifted the diagnostic framework for schizophrenia from categorical subtypes to a dimensional model that captures symptom diversity and severity (WHO, 2022). This transition enhances diagnostic accuracy and encourages a more person-centred understanding of mental disorders. However, it also raises ongoing debates about biological reductionism, cultural context, and the validity of diagnostic boundaries. Therefore, this report critically examines the classification, diagnosis, and management of schizophrenia in ICD-11, alongside emerging discussions that influence mental health practice, policy development, and the evolving conceptualisation of mental illness</w:t>
      </w:r>
      <w:r>
        <w:t>.</w:t>
      </w:r>
    </w:p>
    <w:p w14:paraId="7B3FCBA4" w14:textId="77777777" w:rsidR="004166D2" w:rsidRPr="004166D2" w:rsidRDefault="004166D2" w:rsidP="004166D2">
      <w:pPr>
        <w:spacing w:after="0" w:line="360" w:lineRule="auto"/>
        <w:jc w:val="both"/>
        <w:outlineLvl w:val="2"/>
        <w:rPr>
          <w:rFonts w:ascii="Arial" w:eastAsia="Times New Roman" w:hAnsi="Arial" w:cs="Arial"/>
          <w:b/>
          <w:bCs/>
        </w:rPr>
      </w:pPr>
      <w:r w:rsidRPr="004166D2">
        <w:rPr>
          <w:rFonts w:ascii="Arial" w:eastAsia="Times New Roman" w:hAnsi="Arial" w:cs="Arial"/>
          <w:b/>
          <w:bCs/>
        </w:rPr>
        <w:t>2.</w:t>
      </w:r>
      <w:r>
        <w:rPr>
          <w:rFonts w:ascii="Arial" w:eastAsia="Times New Roman" w:hAnsi="Arial" w:cs="Arial"/>
          <w:b/>
          <w:bCs/>
        </w:rPr>
        <w:tab/>
      </w:r>
      <w:r w:rsidRPr="004166D2">
        <w:rPr>
          <w:rFonts w:ascii="Arial" w:eastAsia="Times New Roman" w:hAnsi="Arial" w:cs="Arial"/>
          <w:b/>
          <w:bCs/>
        </w:rPr>
        <w:t xml:space="preserve"> CLASSIFICATION AND DIAGNOSIS</w:t>
      </w:r>
    </w:p>
    <w:p w14:paraId="59745C72" w14:textId="77777777" w:rsidR="004166D2" w:rsidRPr="004166D2" w:rsidRDefault="004166D2" w:rsidP="004166D2">
      <w:pPr>
        <w:spacing w:after="0" w:line="360" w:lineRule="auto"/>
        <w:jc w:val="both"/>
        <w:outlineLvl w:val="3"/>
        <w:rPr>
          <w:rFonts w:ascii="Arial" w:eastAsia="Times New Roman" w:hAnsi="Arial" w:cs="Arial"/>
          <w:b/>
          <w:bCs/>
        </w:rPr>
      </w:pPr>
      <w:r w:rsidRPr="004166D2">
        <w:rPr>
          <w:rFonts w:ascii="Arial" w:eastAsia="Times New Roman" w:hAnsi="Arial" w:cs="Arial"/>
          <w:b/>
          <w:bCs/>
        </w:rPr>
        <w:t>2.1 ICD 11 Classification of Schizophrenia</w:t>
      </w:r>
    </w:p>
    <w:p w14:paraId="600B63A5" w14:textId="77777777" w:rsidR="004166D2" w:rsidRDefault="004166D2" w:rsidP="004166D2">
      <w:pPr>
        <w:spacing w:after="0" w:line="360" w:lineRule="auto"/>
        <w:jc w:val="both"/>
        <w:rPr>
          <w:rFonts w:ascii="Arial" w:eastAsia="Times New Roman" w:hAnsi="Arial" w:cs="Arial"/>
        </w:rPr>
      </w:pPr>
      <w:r w:rsidRPr="004166D2">
        <w:rPr>
          <w:rFonts w:ascii="Arial" w:eastAsia="Times New Roman" w:hAnsi="Arial" w:cs="Arial"/>
        </w:rPr>
        <w:t xml:space="preserve">The International Classification of Diseases, Eleventh Revision (ICD 11), defines schizophrenia as a primary psychotic disorder that affects an individual’s thinking, emotions, self-awareness, and behaviour in a manner that disrupts daily functioning (World Health Organization, 2022). </w:t>
      </w:r>
      <w:r w:rsidRPr="004166D2">
        <w:rPr>
          <w:rFonts w:ascii="Arial" w:eastAsia="Times New Roman" w:hAnsi="Arial" w:cs="Arial"/>
        </w:rPr>
        <w:lastRenderedPageBreak/>
        <w:t>Unlike ICD 10, which divided schizophrenia into categories such as paranoid or catatonic types, ICD 11 adopts a dimensional model that considers symptoms along a continuum. This approach recognises that symptoms vary in type and intensity among individuals, providing a more flexible and inclusive framework (Tandon et al., 2020). The revision also stresses the persistence of symptoms for at least one month and their impact on personal, social, and occupational life. Clinicians can now evaluate symptom domains such as cognitive, affective, psychomotor, positive, and negative features, leading to a broader understanding of the condition. This method has improved diagnostic consistency across clinical contexts, yet some scholars argue that it may blur distinctions between schizophrenia and related psychotic conditions, making differential diagnosis more complex (van Os, 2021).</w:t>
      </w:r>
    </w:p>
    <w:p w14:paraId="2FFA8FCD" w14:textId="77777777" w:rsidR="000F1CCB" w:rsidRPr="004166D2" w:rsidRDefault="000F1CCB" w:rsidP="004166D2">
      <w:pPr>
        <w:spacing w:after="0" w:line="360" w:lineRule="auto"/>
        <w:jc w:val="both"/>
        <w:rPr>
          <w:rFonts w:ascii="Arial" w:eastAsia="Times New Roman" w:hAnsi="Arial" w:cs="Arial"/>
        </w:rPr>
      </w:pPr>
    </w:p>
    <w:p w14:paraId="3A6B83AA" w14:textId="77777777" w:rsidR="004166D2" w:rsidRPr="004166D2" w:rsidRDefault="004166D2" w:rsidP="004166D2">
      <w:pPr>
        <w:spacing w:after="0" w:line="360" w:lineRule="auto"/>
        <w:jc w:val="both"/>
        <w:outlineLvl w:val="3"/>
        <w:rPr>
          <w:rFonts w:ascii="Arial" w:eastAsia="Times New Roman" w:hAnsi="Arial" w:cs="Arial"/>
          <w:b/>
          <w:bCs/>
        </w:rPr>
      </w:pPr>
      <w:r w:rsidRPr="004166D2">
        <w:rPr>
          <w:rFonts w:ascii="Arial" w:eastAsia="Times New Roman" w:hAnsi="Arial" w:cs="Arial"/>
          <w:b/>
          <w:bCs/>
        </w:rPr>
        <w:t>2.2 Diagnostic Criteria and Processes</w:t>
      </w:r>
    </w:p>
    <w:p w14:paraId="49A6E294" w14:textId="77777777" w:rsidR="004166D2" w:rsidRPr="004166D2" w:rsidRDefault="004166D2" w:rsidP="004166D2">
      <w:pPr>
        <w:spacing w:after="0" w:line="360" w:lineRule="auto"/>
        <w:jc w:val="both"/>
        <w:rPr>
          <w:rFonts w:ascii="Arial" w:eastAsia="Times New Roman" w:hAnsi="Arial" w:cs="Arial"/>
        </w:rPr>
      </w:pPr>
      <w:r w:rsidRPr="004166D2">
        <w:rPr>
          <w:rFonts w:ascii="Arial" w:eastAsia="Times New Roman" w:hAnsi="Arial" w:cs="Arial"/>
        </w:rPr>
        <w:t>According to ICD 11, a diagnosis of schizophrenia requires the presence of core psychotic features such as delusions, hallucinations, and disorganised thought or behaviour that persist for at least one month and cause considerable disruption to functioning (World Health Organization, 2022). Diagnosis is primarily based on clinical evaluation, supported by structured interviews and validated measurement tools including the Positive and Negative Syndrome Scale (PANSS) and the Structured Clinical Interview for ICD (Kay et al., 2019). It is also necessary to exclude other causes of psychosis such as substance use, neurological disorders, or mood conditions with psychotic features. Although the diagnostic process aims for precision, interpretation remains partly subjective, and cultural context can strongly influence the way symptoms are understood and described (Bhugra and Bhui, 2021). Studies indicate that early recognition through specialised services for first episode psychosis can improve recovery and long-term outcomes, emphasising the value of timely and accurate diagnosis (Fusar Poli et al., 2020). However, ongoing reliance on behavioural observation rather than biological markers continues to be a major limitation in achieving diagnostic certainty.</w:t>
      </w:r>
    </w:p>
    <w:p w14:paraId="224F2F18" w14:textId="77777777" w:rsidR="004166D2" w:rsidRPr="004166D2" w:rsidRDefault="004166D2" w:rsidP="004166D2">
      <w:pPr>
        <w:spacing w:after="0" w:line="360" w:lineRule="auto"/>
        <w:jc w:val="both"/>
        <w:outlineLvl w:val="3"/>
        <w:rPr>
          <w:rFonts w:ascii="Arial" w:eastAsia="Times New Roman" w:hAnsi="Arial" w:cs="Arial"/>
          <w:b/>
          <w:bCs/>
        </w:rPr>
      </w:pPr>
      <w:r w:rsidRPr="004166D2">
        <w:rPr>
          <w:rFonts w:ascii="Arial" w:eastAsia="Times New Roman" w:hAnsi="Arial" w:cs="Arial"/>
          <w:b/>
          <w:bCs/>
        </w:rPr>
        <w:t>2.3 Terminology and Implications</w:t>
      </w:r>
    </w:p>
    <w:p w14:paraId="52CE71B3" w14:textId="77777777" w:rsidR="004166D2" w:rsidRDefault="004166D2" w:rsidP="004166D2">
      <w:pPr>
        <w:spacing w:after="0" w:line="360" w:lineRule="auto"/>
        <w:jc w:val="both"/>
        <w:rPr>
          <w:rFonts w:ascii="Arial" w:eastAsia="Times New Roman" w:hAnsi="Arial" w:cs="Arial"/>
        </w:rPr>
      </w:pPr>
      <w:r w:rsidRPr="004166D2">
        <w:rPr>
          <w:rFonts w:ascii="Arial" w:eastAsia="Times New Roman" w:hAnsi="Arial" w:cs="Arial"/>
        </w:rPr>
        <w:t xml:space="preserve">The language used to describe schizophrenia carries significant social and clinical consequences. The word “schizophrenia”, which originated from Eugen Bleuler’s concept of a “split mind”, has been criticised for reinforcing stigma and fear (Gaebel et al., 2020). To counter this, some countries have adopted alternative terms such as “integration disorder” to promote more compassionate public attitudes and encourage treatment engagement (Sartorius, 2021). ICD 11 consistently refers to schizophrenia as a “disorder” instead of an “illness”, reflecting a neutral and descriptive stance that avoids moral or emotional connotations. Nevertheless, some theorists </w:t>
      </w:r>
      <w:r w:rsidRPr="004166D2">
        <w:rPr>
          <w:rFonts w:ascii="Arial" w:eastAsia="Times New Roman" w:hAnsi="Arial" w:cs="Arial"/>
        </w:rPr>
        <w:lastRenderedPageBreak/>
        <w:t>argue that such terminology still reinforces medical authority and neglects the social dimensions of mental distress (Johnstone, 2022). The ongoing challenge for practitioners is to balance clinical accuracy with empathy and inclusivity. Using person-centred communication and recovery-focused narratives can help reduce stigma and support more holistic care that recognises each individual’s lived experience.</w:t>
      </w:r>
    </w:p>
    <w:p w14:paraId="54ECD2E4" w14:textId="77777777" w:rsidR="003D76A3" w:rsidRPr="003D76A3" w:rsidRDefault="003D76A3" w:rsidP="003D76A3">
      <w:pPr>
        <w:pStyle w:val="Heading3"/>
        <w:spacing w:before="0" w:beforeAutospacing="0" w:after="0" w:afterAutospacing="0" w:line="360" w:lineRule="auto"/>
        <w:jc w:val="both"/>
        <w:rPr>
          <w:rFonts w:ascii="Arial" w:hAnsi="Arial" w:cs="Arial"/>
          <w:sz w:val="22"/>
          <w:szCs w:val="22"/>
        </w:rPr>
      </w:pPr>
      <w:r w:rsidRPr="003D76A3">
        <w:rPr>
          <w:rStyle w:val="Strong"/>
          <w:rFonts w:ascii="Arial" w:hAnsi="Arial" w:cs="Arial"/>
          <w:b/>
          <w:bCs/>
          <w:sz w:val="22"/>
          <w:szCs w:val="22"/>
        </w:rPr>
        <w:t>3.</w:t>
      </w:r>
      <w:r>
        <w:rPr>
          <w:rStyle w:val="Strong"/>
          <w:rFonts w:ascii="Arial" w:hAnsi="Arial" w:cs="Arial"/>
          <w:b/>
          <w:bCs/>
          <w:sz w:val="22"/>
          <w:szCs w:val="22"/>
        </w:rPr>
        <w:tab/>
      </w:r>
      <w:r w:rsidRPr="003D76A3">
        <w:rPr>
          <w:rStyle w:val="Strong"/>
          <w:rFonts w:ascii="Arial" w:hAnsi="Arial" w:cs="Arial"/>
          <w:b/>
          <w:bCs/>
          <w:sz w:val="22"/>
          <w:szCs w:val="22"/>
        </w:rPr>
        <w:t xml:space="preserve"> TREATMENT AND REHABILITATION</w:t>
      </w:r>
    </w:p>
    <w:p w14:paraId="1C636021" w14:textId="77777777" w:rsidR="003D76A3" w:rsidRPr="003D76A3" w:rsidRDefault="003D76A3" w:rsidP="003D76A3">
      <w:pPr>
        <w:pStyle w:val="Heading4"/>
        <w:spacing w:before="0" w:beforeAutospacing="0" w:after="0" w:afterAutospacing="0" w:line="360" w:lineRule="auto"/>
        <w:jc w:val="both"/>
        <w:rPr>
          <w:rFonts w:ascii="Arial" w:hAnsi="Arial" w:cs="Arial"/>
          <w:sz w:val="22"/>
          <w:szCs w:val="22"/>
        </w:rPr>
      </w:pPr>
      <w:r w:rsidRPr="003D76A3">
        <w:rPr>
          <w:rStyle w:val="Strong"/>
          <w:rFonts w:ascii="Arial" w:hAnsi="Arial" w:cs="Arial"/>
          <w:b/>
          <w:bCs/>
          <w:sz w:val="22"/>
          <w:szCs w:val="22"/>
        </w:rPr>
        <w:t>3.1 Pharmacological Approaches</w:t>
      </w:r>
    </w:p>
    <w:p w14:paraId="2B6B89A9" w14:textId="77777777" w:rsidR="003D76A3" w:rsidRPr="003D76A3" w:rsidRDefault="003D76A3" w:rsidP="003D76A3">
      <w:pPr>
        <w:pStyle w:val="NormalWeb"/>
        <w:spacing w:before="0" w:beforeAutospacing="0" w:after="0" w:afterAutospacing="0" w:line="360" w:lineRule="auto"/>
        <w:jc w:val="both"/>
        <w:rPr>
          <w:rFonts w:ascii="Arial" w:hAnsi="Arial" w:cs="Arial"/>
          <w:sz w:val="22"/>
          <w:szCs w:val="22"/>
        </w:rPr>
      </w:pPr>
      <w:r w:rsidRPr="003D76A3">
        <w:rPr>
          <w:rFonts w:ascii="Arial" w:hAnsi="Arial" w:cs="Arial"/>
          <w:sz w:val="22"/>
          <w:szCs w:val="22"/>
        </w:rPr>
        <w:t>Medication remains the cornerstone of schizophrenia management, primarily aimed at reducing acute psychotic symptoms and preventing relapse. Antipsychotic drugs target dopamine dysregulation, which is thought to play a central role in psychotic experiences (Leucht et al., 2020). First generation agents, such as haloperidol, are known for controlling hallucinations and delusions but often produce movement-related adverse effects and limited relief from emotional and cognitive impairments. Second generation antipsychotics, including risperidone and olanzapine, were introduced to reduce these challenges and offer broader symptom control (Kane et al., 2019). Although many patients benefit from these medications, their long-term use is frequently associated with metabolic complications such as weight gain and diabetes. No single treatment is universally effective, and individual variability in response highlights the need for personalised approaches. Overreliance on medication without psychosocial support can also contribute to social withdrawal and a reduced sense of autonomy (Meltzer, 2021). Hence, pharmacological management should be integrated within a wider therapeutic framework that supports recovery and quality of life.</w:t>
      </w:r>
    </w:p>
    <w:p w14:paraId="578CF0A9" w14:textId="77777777" w:rsidR="003D76A3" w:rsidRPr="003D76A3" w:rsidRDefault="003D76A3" w:rsidP="003D76A3">
      <w:pPr>
        <w:pStyle w:val="Heading4"/>
        <w:spacing w:before="0" w:beforeAutospacing="0" w:after="0" w:afterAutospacing="0" w:line="360" w:lineRule="auto"/>
        <w:jc w:val="both"/>
        <w:rPr>
          <w:rFonts w:ascii="Arial" w:hAnsi="Arial" w:cs="Arial"/>
          <w:sz w:val="22"/>
          <w:szCs w:val="22"/>
        </w:rPr>
      </w:pPr>
      <w:r w:rsidRPr="003D76A3">
        <w:rPr>
          <w:rStyle w:val="Strong"/>
          <w:rFonts w:ascii="Arial" w:hAnsi="Arial" w:cs="Arial"/>
          <w:b/>
          <w:bCs/>
          <w:sz w:val="22"/>
          <w:szCs w:val="22"/>
        </w:rPr>
        <w:t>3.2 Psychosocial Interventions</w:t>
      </w:r>
    </w:p>
    <w:p w14:paraId="54F95C2F" w14:textId="77777777" w:rsidR="003D76A3" w:rsidRPr="003D76A3" w:rsidRDefault="003D76A3" w:rsidP="003D76A3">
      <w:pPr>
        <w:pStyle w:val="NormalWeb"/>
        <w:spacing w:before="0" w:beforeAutospacing="0" w:after="0" w:afterAutospacing="0" w:line="360" w:lineRule="auto"/>
        <w:jc w:val="both"/>
        <w:rPr>
          <w:rFonts w:ascii="Arial" w:hAnsi="Arial" w:cs="Arial"/>
          <w:sz w:val="22"/>
          <w:szCs w:val="22"/>
        </w:rPr>
      </w:pPr>
      <w:r w:rsidRPr="003D76A3">
        <w:rPr>
          <w:rFonts w:ascii="Arial" w:hAnsi="Arial" w:cs="Arial"/>
          <w:sz w:val="22"/>
          <w:szCs w:val="22"/>
        </w:rPr>
        <w:t>Psychosocial therapies play a vital role in addressing the social and psychological consequences of schizophrenia. Cognitive behavioural therapy for psychosis helps individuals identify and challenge distressing thoughts, improving coping skills and insight (Morrison et al., 2018). Family interventions, as recommended by the National Institute for Health and Care Excellence (NICE, 2023), focus on reducing stress and improving communication within families to lower relapse rates. Other supportive approaches such as social skills development, peer support networks, and supported employment programmes promote confidence, inclusion, and stability. These interventions reflect a recovery-oriented philosophy that prioritises empowerment and personal meaning rather than symptom suppression alone. Despite proven benefits, their availability is inconsistent due to resource shortages, insufficient training, and variations in local service delivery (Hardy and Morrison, 2020).</w:t>
      </w:r>
    </w:p>
    <w:p w14:paraId="7D525A47" w14:textId="77777777" w:rsidR="003D76A3" w:rsidRPr="003D76A3" w:rsidRDefault="003D76A3" w:rsidP="003D76A3">
      <w:pPr>
        <w:pStyle w:val="Heading4"/>
        <w:spacing w:before="0" w:beforeAutospacing="0" w:after="0" w:afterAutospacing="0" w:line="360" w:lineRule="auto"/>
        <w:jc w:val="both"/>
        <w:rPr>
          <w:rFonts w:ascii="Arial" w:hAnsi="Arial" w:cs="Arial"/>
          <w:sz w:val="22"/>
          <w:szCs w:val="22"/>
        </w:rPr>
      </w:pPr>
      <w:r w:rsidRPr="003D76A3">
        <w:rPr>
          <w:rStyle w:val="Strong"/>
          <w:rFonts w:ascii="Arial" w:hAnsi="Arial" w:cs="Arial"/>
          <w:b/>
          <w:bCs/>
          <w:sz w:val="22"/>
          <w:szCs w:val="22"/>
        </w:rPr>
        <w:t>3.3 Rehabilitation and Recovery Models</w:t>
      </w:r>
    </w:p>
    <w:p w14:paraId="5B5E4283" w14:textId="77777777" w:rsidR="003D76A3" w:rsidRPr="003D76A3" w:rsidRDefault="003D76A3" w:rsidP="003D76A3">
      <w:pPr>
        <w:pStyle w:val="NormalWeb"/>
        <w:spacing w:before="0" w:beforeAutospacing="0" w:after="0" w:afterAutospacing="0" w:line="360" w:lineRule="auto"/>
        <w:jc w:val="both"/>
        <w:rPr>
          <w:rFonts w:ascii="Arial" w:hAnsi="Arial" w:cs="Arial"/>
          <w:sz w:val="22"/>
          <w:szCs w:val="22"/>
        </w:rPr>
      </w:pPr>
      <w:r w:rsidRPr="003D76A3">
        <w:rPr>
          <w:rFonts w:ascii="Arial" w:hAnsi="Arial" w:cs="Arial"/>
          <w:sz w:val="22"/>
          <w:szCs w:val="22"/>
        </w:rPr>
        <w:lastRenderedPageBreak/>
        <w:t>Rehabilitation aims to restore functional capacity, encourage self-management, and promote community inclusion. ICD 11 underscores the need for community-based rehabilitation that connects mental health treatment with housing, education, and employment support (World Health Organization, 2022). Recovery frameworks, such as the personal recovery model, advocate for approaches that value self-determination, social connectedness, and hope (Slade et al., 2017). Evidence from supported housing, vocational rehabilitation, and psychoeducation programmes shows improvements in social functioning and overall well-being (Anthony and Farkas, 2021). Nonetheless, access to rehabilitation varies globally, with individuals in resource-limited areas facing significant gaps in service continuity. Effective recovery requires collaboration among healthcare, social care, and voluntary sectors to ensure sustained and person-centred outcomes.</w:t>
      </w:r>
    </w:p>
    <w:p w14:paraId="4A2A8B02" w14:textId="77777777" w:rsidR="003D76A3" w:rsidRPr="003D76A3" w:rsidRDefault="003D76A3" w:rsidP="003D76A3">
      <w:pPr>
        <w:pStyle w:val="Heading4"/>
        <w:spacing w:before="0" w:beforeAutospacing="0" w:after="0" w:afterAutospacing="0" w:line="360" w:lineRule="auto"/>
        <w:jc w:val="both"/>
        <w:rPr>
          <w:rFonts w:ascii="Arial" w:hAnsi="Arial" w:cs="Arial"/>
          <w:sz w:val="22"/>
          <w:szCs w:val="22"/>
        </w:rPr>
      </w:pPr>
      <w:r w:rsidRPr="003D76A3">
        <w:rPr>
          <w:rStyle w:val="Strong"/>
          <w:rFonts w:ascii="Arial" w:hAnsi="Arial" w:cs="Arial"/>
          <w:b/>
          <w:bCs/>
          <w:sz w:val="22"/>
          <w:szCs w:val="22"/>
        </w:rPr>
        <w:t>3.4 Effectiveness and Limitations</w:t>
      </w:r>
    </w:p>
    <w:p w14:paraId="5D23A963" w14:textId="77777777" w:rsidR="003D76A3" w:rsidRDefault="003D76A3" w:rsidP="003D76A3">
      <w:pPr>
        <w:pStyle w:val="NormalWeb"/>
        <w:spacing w:before="0" w:beforeAutospacing="0" w:after="0" w:afterAutospacing="0" w:line="360" w:lineRule="auto"/>
        <w:jc w:val="both"/>
        <w:rPr>
          <w:rFonts w:ascii="Arial" w:hAnsi="Arial" w:cs="Arial"/>
          <w:sz w:val="22"/>
          <w:szCs w:val="22"/>
        </w:rPr>
      </w:pPr>
      <w:r w:rsidRPr="003D76A3">
        <w:rPr>
          <w:rFonts w:ascii="Arial" w:hAnsi="Arial" w:cs="Arial"/>
          <w:sz w:val="22"/>
          <w:szCs w:val="22"/>
        </w:rPr>
        <w:t>Combining medication with psychosocial and rehabilitative interventions has proven to produce superior results in symptom reduction, relapse prevention, and community participation compared to pharmacological treatment alone (Leucht et al., 2020). However, adherence remains a persistent challenge due to side effects, stigma, and fluctuating motivation. Socio-cultural beliefs can further influence treatment acceptance and engagement (Bhugra and Bhui, 2021). Resource limitations, particularly in community-based rehabilitation, continue to hinder consistent care delivery. Furthermore, most existing approaches remain influenced by the biomedical model, which may undervalue social and cultural factors that shape recovery. Addressing these limitations requires ongoing investment in multidisciplinary services, staff training, and the promotion of inclusive, recovery-focused care that acknowledges the diversity of lived experiences.</w:t>
      </w:r>
    </w:p>
    <w:p w14:paraId="3C2616C1" w14:textId="77777777" w:rsidR="003D76A3" w:rsidRPr="003D76A3" w:rsidRDefault="003D76A3" w:rsidP="003D76A3">
      <w:pPr>
        <w:pStyle w:val="Heading3"/>
        <w:spacing w:before="0" w:beforeAutospacing="0" w:after="0" w:afterAutospacing="0" w:line="360" w:lineRule="auto"/>
        <w:jc w:val="both"/>
        <w:rPr>
          <w:rFonts w:ascii="Arial" w:hAnsi="Arial" w:cs="Arial"/>
          <w:sz w:val="22"/>
          <w:szCs w:val="24"/>
        </w:rPr>
      </w:pPr>
      <w:r w:rsidRPr="003D76A3">
        <w:rPr>
          <w:rStyle w:val="Strong"/>
          <w:rFonts w:ascii="Arial" w:hAnsi="Arial" w:cs="Arial"/>
          <w:b/>
          <w:bCs/>
          <w:sz w:val="22"/>
          <w:szCs w:val="24"/>
        </w:rPr>
        <w:t>4.</w:t>
      </w:r>
      <w:r>
        <w:rPr>
          <w:rStyle w:val="Strong"/>
          <w:rFonts w:ascii="Arial" w:hAnsi="Arial" w:cs="Arial"/>
          <w:b/>
          <w:bCs/>
          <w:sz w:val="22"/>
          <w:szCs w:val="24"/>
        </w:rPr>
        <w:tab/>
      </w:r>
      <w:r w:rsidRPr="003D76A3">
        <w:rPr>
          <w:rStyle w:val="Strong"/>
          <w:rFonts w:ascii="Arial" w:hAnsi="Arial" w:cs="Arial"/>
          <w:b/>
          <w:bCs/>
          <w:sz w:val="22"/>
          <w:szCs w:val="24"/>
        </w:rPr>
        <w:t xml:space="preserve"> CURRENT DEBATES AND EMERGING ISSUES</w:t>
      </w:r>
    </w:p>
    <w:p w14:paraId="1C43B126" w14:textId="77777777" w:rsidR="003D76A3" w:rsidRPr="003D76A3" w:rsidRDefault="003D76A3" w:rsidP="003D76A3">
      <w:pPr>
        <w:pStyle w:val="Heading4"/>
        <w:spacing w:before="0" w:beforeAutospacing="0" w:after="0" w:afterAutospacing="0" w:line="360" w:lineRule="auto"/>
        <w:jc w:val="both"/>
        <w:rPr>
          <w:rFonts w:ascii="Arial" w:hAnsi="Arial" w:cs="Arial"/>
          <w:sz w:val="22"/>
        </w:rPr>
      </w:pPr>
      <w:r w:rsidRPr="003D76A3">
        <w:rPr>
          <w:rStyle w:val="Strong"/>
          <w:rFonts w:ascii="Arial" w:hAnsi="Arial" w:cs="Arial"/>
          <w:b/>
          <w:bCs/>
          <w:sz w:val="22"/>
        </w:rPr>
        <w:t>4.1 Neurodivergence and Reclassification</w:t>
      </w:r>
    </w:p>
    <w:p w14:paraId="6BEFB9C5" w14:textId="77777777" w:rsidR="003D76A3" w:rsidRPr="003D76A3" w:rsidRDefault="003D76A3" w:rsidP="003D76A3">
      <w:pPr>
        <w:pStyle w:val="NormalWeb"/>
        <w:spacing w:before="0" w:beforeAutospacing="0" w:after="0" w:afterAutospacing="0" w:line="360" w:lineRule="auto"/>
        <w:jc w:val="both"/>
        <w:rPr>
          <w:rFonts w:ascii="Arial" w:hAnsi="Arial" w:cs="Arial"/>
          <w:sz w:val="22"/>
        </w:rPr>
      </w:pPr>
      <w:r w:rsidRPr="003D76A3">
        <w:rPr>
          <w:rFonts w:ascii="Arial" w:hAnsi="Arial" w:cs="Arial"/>
          <w:sz w:val="22"/>
        </w:rPr>
        <w:t xml:space="preserve">There is growing debate among scholars and practitioners regarding how schizophrenia should be conceptualised and classified in modern psychiatry. Some authors argue that the condition should be viewed within a broader </w:t>
      </w:r>
      <w:r w:rsidRPr="003D76A3">
        <w:rPr>
          <w:rStyle w:val="Strong"/>
          <w:rFonts w:ascii="Arial" w:hAnsi="Arial" w:cs="Arial"/>
          <w:b w:val="0"/>
          <w:sz w:val="22"/>
        </w:rPr>
        <w:t>neurodivergent framework</w:t>
      </w:r>
      <w:r w:rsidRPr="003D76A3">
        <w:rPr>
          <w:rFonts w:ascii="Arial" w:hAnsi="Arial" w:cs="Arial"/>
          <w:sz w:val="22"/>
        </w:rPr>
        <w:t xml:space="preserve">, which recognises variations in human cognition as natural differences rather than symptoms of disease (Chapman, 2022). This view challenges the traditional medical model, contending that the emphasis on pathology reinforces stigma and overlooks the creative, perceptual, and cognitive diversity associated with psychotic experiences. Supporters of this argument claim that the dimensional model adopted in the ICD 11 represents progress, as it acknowledges the spectrum and fluidity of symptoms (World Health Organization, 2022). However, others maintain that such flexibility risks undermining </w:t>
      </w:r>
      <w:r w:rsidRPr="003D76A3">
        <w:rPr>
          <w:rFonts w:ascii="Arial" w:hAnsi="Arial" w:cs="Arial"/>
          <w:sz w:val="22"/>
        </w:rPr>
        <w:lastRenderedPageBreak/>
        <w:t>diagnostic precision and could lead to inconsistent clinical decisions (van Os, 2021). Bentall (2020) goes further by proposing that the label “schizophrenia” should be abandoned altogether, suggesting that psychosis be understood as a continuum of experiences rather than a distinct illness. This proposal has divided opinion: while some scholars view it as a means to reduce stigma, others argue that abandoning established terminology could weaken research continuity and complicate treatment planning. These debates reflect an ongoing tension between medical objectivity and humanistic inclusivity within psychiatric classification.</w:t>
      </w:r>
    </w:p>
    <w:p w14:paraId="66B6B8E5" w14:textId="77777777" w:rsidR="003D76A3" w:rsidRPr="003D76A3" w:rsidRDefault="003D76A3" w:rsidP="003D76A3">
      <w:pPr>
        <w:pStyle w:val="Heading4"/>
        <w:spacing w:before="0" w:beforeAutospacing="0" w:after="0" w:afterAutospacing="0" w:line="360" w:lineRule="auto"/>
        <w:jc w:val="both"/>
        <w:rPr>
          <w:rFonts w:ascii="Arial" w:hAnsi="Arial" w:cs="Arial"/>
          <w:sz w:val="22"/>
        </w:rPr>
      </w:pPr>
      <w:r w:rsidRPr="003D76A3">
        <w:rPr>
          <w:rStyle w:val="Strong"/>
          <w:rFonts w:ascii="Arial" w:hAnsi="Arial" w:cs="Arial"/>
          <w:b/>
          <w:bCs/>
          <w:sz w:val="22"/>
        </w:rPr>
        <w:t>4.2 Cultural and Social Perspectives</w:t>
      </w:r>
    </w:p>
    <w:p w14:paraId="0AE00CA0" w14:textId="77777777" w:rsidR="003D76A3" w:rsidRPr="003D76A3" w:rsidRDefault="003D76A3" w:rsidP="003D76A3">
      <w:pPr>
        <w:pStyle w:val="NormalWeb"/>
        <w:spacing w:before="0" w:beforeAutospacing="0" w:after="0" w:afterAutospacing="0" w:line="360" w:lineRule="auto"/>
        <w:jc w:val="both"/>
        <w:rPr>
          <w:rFonts w:ascii="Arial" w:hAnsi="Arial" w:cs="Arial"/>
          <w:sz w:val="22"/>
        </w:rPr>
      </w:pPr>
      <w:r w:rsidRPr="003D76A3">
        <w:rPr>
          <w:rFonts w:ascii="Arial" w:hAnsi="Arial" w:cs="Arial"/>
          <w:sz w:val="22"/>
        </w:rPr>
        <w:t>Cultural and social contexts have also sparked significant debate about the universality of schizophrenia as a diagnostic category. Scholars such as Bhugra and Bhui (2021) argue that culture profoundly shapes how psychotic symptoms are expressed and interpreted. For instance, experiences considered pathological in Western psychiatry, such as hearing voices, may be understood as spiritual communication in other societies. Critics contend that global diagnostic frameworks like ICD 11 and DSM 5 TR reflect Western assumptions about normality and mental order, thereby imposing culturally specific standards on diverse populations (Kirmayer and Peder</w:t>
      </w:r>
      <w:r>
        <w:rPr>
          <w:rFonts w:ascii="Arial" w:hAnsi="Arial" w:cs="Arial"/>
          <w:sz w:val="22"/>
        </w:rPr>
        <w:t xml:space="preserve">sen, 2020). Social determinants </w:t>
      </w:r>
      <w:r w:rsidRPr="003D76A3">
        <w:rPr>
          <w:rFonts w:ascii="Arial" w:hAnsi="Arial" w:cs="Arial"/>
          <w:sz w:val="22"/>
        </w:rPr>
        <w:t xml:space="preserve">including poverty, </w:t>
      </w:r>
      <w:r>
        <w:rPr>
          <w:rFonts w:ascii="Arial" w:hAnsi="Arial" w:cs="Arial"/>
          <w:sz w:val="22"/>
        </w:rPr>
        <w:t xml:space="preserve">trauma, and systemic inequality, </w:t>
      </w:r>
      <w:r w:rsidRPr="003D76A3">
        <w:rPr>
          <w:rFonts w:ascii="Arial" w:hAnsi="Arial" w:cs="Arial"/>
          <w:sz w:val="22"/>
        </w:rPr>
        <w:t>are also argued to be critical in shaping the onset and trajectory of schizophrenia but are often marginalised within biomedical discourse (Read et al., 2021). Moreover, scholars maintain that the persistence of social stigma and discrimination continues to exacerbate exclusion and delay treatment (Corrigan and Penn, 2022). Consequently, there is increasing advocacy for culturally informed and socially responsive care models that integrate personal narratives and community-based supports. These approaches are argued to produce more ethical and equitable mental health practices by aligning treatment with individuals’ lived realities rather than rigid clinical norms.</w:t>
      </w:r>
    </w:p>
    <w:p w14:paraId="50510B06" w14:textId="77777777" w:rsidR="003D76A3" w:rsidRPr="003D76A3" w:rsidRDefault="003D76A3" w:rsidP="003D76A3">
      <w:pPr>
        <w:pStyle w:val="Heading4"/>
        <w:spacing w:before="0" w:beforeAutospacing="0" w:after="0" w:afterAutospacing="0" w:line="360" w:lineRule="auto"/>
        <w:jc w:val="both"/>
        <w:rPr>
          <w:rFonts w:ascii="Arial" w:hAnsi="Arial" w:cs="Arial"/>
          <w:sz w:val="22"/>
        </w:rPr>
      </w:pPr>
      <w:r w:rsidRPr="003D76A3">
        <w:rPr>
          <w:rStyle w:val="Strong"/>
          <w:rFonts w:ascii="Arial" w:hAnsi="Arial" w:cs="Arial"/>
          <w:b/>
          <w:bCs/>
          <w:sz w:val="22"/>
        </w:rPr>
        <w:t>4.3 Impact on Practice and Policy</w:t>
      </w:r>
    </w:p>
    <w:p w14:paraId="5020C829" w14:textId="77777777" w:rsidR="003D76A3" w:rsidRDefault="003D76A3" w:rsidP="003D76A3">
      <w:pPr>
        <w:pStyle w:val="NormalWeb"/>
        <w:spacing w:before="0" w:beforeAutospacing="0" w:after="0" w:afterAutospacing="0" w:line="360" w:lineRule="auto"/>
        <w:jc w:val="both"/>
        <w:rPr>
          <w:rFonts w:ascii="Arial" w:hAnsi="Arial" w:cs="Arial"/>
          <w:sz w:val="22"/>
        </w:rPr>
      </w:pPr>
      <w:r w:rsidRPr="003D76A3">
        <w:rPr>
          <w:rFonts w:ascii="Arial" w:hAnsi="Arial" w:cs="Arial"/>
          <w:sz w:val="22"/>
        </w:rPr>
        <w:t xml:space="preserve">The implications of these debates are far-reaching for clinical practice and mental health policy. Proponents of recovery-oriented and person-centred care argue that effective treatment must move beyond symptom management to emphasise empowerment, autonomy, and social participation (Slade et al., 2017). National guidelines, such as those issued by the National Institute for Health and Care Excellence (NICE, 2023), reflect this shift, promoting early intervention and community-based treatment as best practice. Advocates of the neurodiversity movement contend that policy should evolve to accommodate neurological difference rather than suppress it, influencing education, employment, and social inclusion agendas (Chapman, 2022). In the United Kingdom, the government’s proposed reform of the Mental Health Act has been </w:t>
      </w:r>
      <w:r w:rsidRPr="003D76A3">
        <w:rPr>
          <w:rFonts w:ascii="Arial" w:hAnsi="Arial" w:cs="Arial"/>
          <w:sz w:val="22"/>
        </w:rPr>
        <w:lastRenderedPageBreak/>
        <w:t>presented as a response to such arguments, aiming to enhance patient rights and reduce coercive practices (Department of Health and Social Care, 2021). Nonetheless, critics argue that persistent underfunding, staff shortages, and regional disparities undermine these ambitions (Perkins et al., 2020). It can therefore be argued that translating theory into effective practice requires structural change, greater investment, and a stronger commitment to equality and cultural competence across all levels of service delivery.</w:t>
      </w:r>
    </w:p>
    <w:p w14:paraId="14ABA4B7" w14:textId="77777777" w:rsidR="007440C4" w:rsidRPr="007440C4" w:rsidRDefault="007440C4" w:rsidP="007440C4">
      <w:pPr>
        <w:pStyle w:val="Heading3"/>
        <w:spacing w:before="0" w:beforeAutospacing="0" w:after="0" w:afterAutospacing="0" w:line="360" w:lineRule="auto"/>
        <w:jc w:val="both"/>
        <w:rPr>
          <w:rFonts w:ascii="Arial" w:hAnsi="Arial" w:cs="Arial"/>
          <w:sz w:val="22"/>
          <w:szCs w:val="22"/>
        </w:rPr>
      </w:pPr>
      <w:r w:rsidRPr="007440C4">
        <w:rPr>
          <w:rStyle w:val="Strong"/>
          <w:rFonts w:ascii="Arial" w:hAnsi="Arial" w:cs="Arial"/>
          <w:b/>
          <w:bCs/>
          <w:sz w:val="22"/>
          <w:szCs w:val="22"/>
        </w:rPr>
        <w:t>5. RECOMMENDATIONS</w:t>
      </w:r>
    </w:p>
    <w:p w14:paraId="17DAAF77" w14:textId="77777777" w:rsidR="007440C4" w:rsidRPr="007440C4" w:rsidRDefault="007440C4" w:rsidP="007440C4">
      <w:pPr>
        <w:pStyle w:val="NormalWeb"/>
        <w:spacing w:before="0" w:beforeAutospacing="0" w:after="0" w:afterAutospacing="0" w:line="360" w:lineRule="auto"/>
        <w:jc w:val="both"/>
        <w:rPr>
          <w:rFonts w:ascii="Arial" w:hAnsi="Arial" w:cs="Arial"/>
          <w:sz w:val="22"/>
          <w:szCs w:val="22"/>
        </w:rPr>
      </w:pPr>
      <w:r w:rsidRPr="007440C4">
        <w:rPr>
          <w:rFonts w:ascii="Arial" w:hAnsi="Arial" w:cs="Arial"/>
          <w:sz w:val="22"/>
          <w:szCs w:val="22"/>
        </w:rPr>
        <w:t>Improving the way schizophrenia is classified and diagnosed requires a multidimensional approach that integrates biological, psychological, and sociocultural perspectives. The current ICD 11 framework has made progress by recognising symptom diversity, but further refinement is needed to ensure that diagnostic assessments account for environmental and cultural influences on mental health (World Health Organization, 2022). Clinicians should adopt culturally informed diagnostic tools that reduce bias and misinterpretation, particularly in multicultural societies (Bhugra and Bhui, 2021). It is also advisable to enhance professional training in cultural competence and neurodiversity awareness to strengthen diagnostic reliability and inclusivity (Chapman, 2022).</w:t>
      </w:r>
    </w:p>
    <w:p w14:paraId="3B8A1770" w14:textId="77777777" w:rsidR="007440C4" w:rsidRPr="007440C4" w:rsidRDefault="007440C4" w:rsidP="007440C4">
      <w:pPr>
        <w:pStyle w:val="NormalWeb"/>
        <w:spacing w:before="0" w:beforeAutospacing="0" w:after="0" w:afterAutospacing="0" w:line="360" w:lineRule="auto"/>
        <w:jc w:val="both"/>
        <w:rPr>
          <w:rFonts w:ascii="Arial" w:hAnsi="Arial" w:cs="Arial"/>
          <w:sz w:val="22"/>
          <w:szCs w:val="22"/>
        </w:rPr>
      </w:pPr>
      <w:r w:rsidRPr="007440C4">
        <w:rPr>
          <w:rFonts w:ascii="Arial" w:hAnsi="Arial" w:cs="Arial"/>
          <w:sz w:val="22"/>
          <w:szCs w:val="22"/>
        </w:rPr>
        <w:t>In relation to treatment and rehabilitation, services should prioritise holistic recovery rather than focusing solely on symptom suppression. Evidence supports the combination of pharmacological treatment with psychological therapies such as cognitive behavioural therapy for psychosis, family interventions, and supported employment to promote independence and long-term recovery (Slade et al., 2017; NICE, 2023). Investment in early intervention and community-based rehabilitation can further reduce relapse and improve social reintegration outcomes.</w:t>
      </w:r>
    </w:p>
    <w:p w14:paraId="3BB1E7CC" w14:textId="77777777" w:rsidR="007440C4" w:rsidRPr="007440C4" w:rsidRDefault="007440C4" w:rsidP="007440C4">
      <w:pPr>
        <w:pStyle w:val="NormalWeb"/>
        <w:spacing w:before="0" w:beforeAutospacing="0" w:after="0" w:afterAutospacing="0" w:line="360" w:lineRule="auto"/>
        <w:jc w:val="both"/>
        <w:rPr>
          <w:rFonts w:ascii="Arial" w:hAnsi="Arial" w:cs="Arial"/>
          <w:sz w:val="22"/>
          <w:szCs w:val="22"/>
        </w:rPr>
      </w:pPr>
      <w:r w:rsidRPr="007440C4">
        <w:rPr>
          <w:rFonts w:ascii="Arial" w:hAnsi="Arial" w:cs="Arial"/>
          <w:sz w:val="22"/>
          <w:szCs w:val="22"/>
        </w:rPr>
        <w:t>Policy and research should continue to evolve toward person-centred and rights-based frameworks. Policymakers are encouraged to expand funding for integrated community services, while researchers should explore the intersection between neurodiversity, trauma, and psychosis to inform innovative care models (Perkins et al., 2020). By aligning practice with human rights, equity, and cultural sensitivity, mental health systems can promote more effective, compassionate, and inclusive care for individuals living with schizophrenia.</w:t>
      </w:r>
    </w:p>
    <w:p w14:paraId="33165B38" w14:textId="77777777" w:rsidR="007440C4" w:rsidRPr="007440C4" w:rsidRDefault="007440C4" w:rsidP="007440C4">
      <w:pPr>
        <w:pStyle w:val="Heading3"/>
        <w:spacing w:before="0" w:beforeAutospacing="0" w:after="0" w:afterAutospacing="0" w:line="360" w:lineRule="auto"/>
        <w:jc w:val="both"/>
        <w:rPr>
          <w:rFonts w:ascii="Arial" w:hAnsi="Arial" w:cs="Arial"/>
          <w:sz w:val="22"/>
          <w:szCs w:val="22"/>
        </w:rPr>
      </w:pPr>
      <w:r w:rsidRPr="007440C4">
        <w:rPr>
          <w:rStyle w:val="Strong"/>
          <w:rFonts w:ascii="Arial" w:hAnsi="Arial" w:cs="Arial"/>
          <w:b/>
          <w:bCs/>
          <w:sz w:val="22"/>
          <w:szCs w:val="22"/>
        </w:rPr>
        <w:t>6. CONCLUSION</w:t>
      </w:r>
    </w:p>
    <w:p w14:paraId="7BB65293" w14:textId="77777777" w:rsidR="007440C4" w:rsidRDefault="007440C4" w:rsidP="007440C4">
      <w:pPr>
        <w:pStyle w:val="NormalWeb"/>
        <w:spacing w:before="0" w:beforeAutospacing="0" w:after="0" w:afterAutospacing="0" w:line="360" w:lineRule="auto"/>
        <w:jc w:val="both"/>
        <w:rPr>
          <w:rFonts w:ascii="Arial" w:hAnsi="Arial" w:cs="Arial"/>
          <w:sz w:val="22"/>
          <w:szCs w:val="22"/>
        </w:rPr>
      </w:pPr>
      <w:r w:rsidRPr="007440C4">
        <w:rPr>
          <w:rFonts w:ascii="Arial" w:hAnsi="Arial" w:cs="Arial"/>
          <w:sz w:val="22"/>
          <w:szCs w:val="22"/>
        </w:rPr>
        <w:t xml:space="preserve">Schizophrenia represents a deeply complex condition that continues to challenge conventional approaches to diagnosis and treatment. Although modern classifications have introduced more flexible and person-focused frameworks, ongoing debates highlight the need for systems that recognise the influence of culture, individuality, and social context. Achieving meaningful recovery requires more than symptom control; it depends on empowering individuals through inclusive, </w:t>
      </w:r>
      <w:r w:rsidRPr="007440C4">
        <w:rPr>
          <w:rFonts w:ascii="Arial" w:hAnsi="Arial" w:cs="Arial"/>
          <w:sz w:val="22"/>
          <w:szCs w:val="22"/>
        </w:rPr>
        <w:lastRenderedPageBreak/>
        <w:t>community-based, and recovery-oriented care. Continued collaboration among clinicians, policymakers, and researchers is essential to promote equality, reduce stigma, and ensure that mental health services respond effectively to the diverse experiences of those living with schizophrenia.</w:t>
      </w:r>
    </w:p>
    <w:p w14:paraId="1C8ACC70" w14:textId="77777777" w:rsidR="007440C4" w:rsidRDefault="007440C4" w:rsidP="007440C4">
      <w:pPr>
        <w:pStyle w:val="NormalWeb"/>
        <w:spacing w:before="0" w:beforeAutospacing="0" w:after="0" w:afterAutospacing="0" w:line="360" w:lineRule="auto"/>
        <w:jc w:val="both"/>
        <w:rPr>
          <w:rFonts w:ascii="Arial" w:hAnsi="Arial" w:cs="Arial"/>
          <w:sz w:val="22"/>
          <w:szCs w:val="22"/>
        </w:rPr>
      </w:pPr>
    </w:p>
    <w:p w14:paraId="13D1A20F" w14:textId="77777777" w:rsidR="007440C4" w:rsidRDefault="007440C4" w:rsidP="007440C4">
      <w:pPr>
        <w:pStyle w:val="NormalWeb"/>
        <w:spacing w:before="0" w:beforeAutospacing="0" w:after="0" w:afterAutospacing="0" w:line="360" w:lineRule="auto"/>
        <w:jc w:val="both"/>
        <w:rPr>
          <w:rFonts w:ascii="Arial" w:hAnsi="Arial" w:cs="Arial"/>
          <w:sz w:val="22"/>
          <w:szCs w:val="22"/>
        </w:rPr>
      </w:pPr>
    </w:p>
    <w:p w14:paraId="6C42C3DB" w14:textId="77777777" w:rsidR="007440C4" w:rsidRDefault="007440C4" w:rsidP="007440C4">
      <w:pPr>
        <w:pStyle w:val="NormalWeb"/>
        <w:spacing w:before="0" w:beforeAutospacing="0" w:after="0" w:afterAutospacing="0" w:line="360" w:lineRule="auto"/>
        <w:jc w:val="both"/>
        <w:rPr>
          <w:rFonts w:ascii="Arial" w:hAnsi="Arial" w:cs="Arial"/>
          <w:sz w:val="22"/>
          <w:szCs w:val="22"/>
        </w:rPr>
      </w:pPr>
    </w:p>
    <w:p w14:paraId="5860A16B" w14:textId="77777777" w:rsidR="007440C4" w:rsidRDefault="007440C4" w:rsidP="007440C4">
      <w:pPr>
        <w:pStyle w:val="NormalWeb"/>
        <w:spacing w:before="0" w:beforeAutospacing="0" w:after="0" w:afterAutospacing="0" w:line="360" w:lineRule="auto"/>
        <w:jc w:val="both"/>
        <w:rPr>
          <w:rFonts w:ascii="Arial" w:hAnsi="Arial" w:cs="Arial"/>
          <w:sz w:val="22"/>
          <w:szCs w:val="22"/>
        </w:rPr>
      </w:pPr>
    </w:p>
    <w:p w14:paraId="0E1D5F44" w14:textId="77777777" w:rsidR="007440C4" w:rsidRDefault="007440C4" w:rsidP="007440C4">
      <w:pPr>
        <w:pStyle w:val="NormalWeb"/>
        <w:spacing w:before="0" w:beforeAutospacing="0" w:after="0" w:afterAutospacing="0" w:line="360" w:lineRule="auto"/>
        <w:jc w:val="both"/>
        <w:rPr>
          <w:rFonts w:ascii="Arial" w:hAnsi="Arial" w:cs="Arial"/>
          <w:sz w:val="22"/>
          <w:szCs w:val="22"/>
        </w:rPr>
      </w:pPr>
    </w:p>
    <w:p w14:paraId="17DC5B91" w14:textId="77777777" w:rsidR="007440C4" w:rsidRDefault="007440C4" w:rsidP="007440C4">
      <w:pPr>
        <w:pStyle w:val="NormalWeb"/>
        <w:spacing w:before="0" w:beforeAutospacing="0" w:after="0" w:afterAutospacing="0" w:line="360" w:lineRule="auto"/>
        <w:jc w:val="both"/>
        <w:rPr>
          <w:rFonts w:ascii="Arial" w:hAnsi="Arial" w:cs="Arial"/>
          <w:sz w:val="22"/>
          <w:szCs w:val="22"/>
        </w:rPr>
      </w:pPr>
    </w:p>
    <w:p w14:paraId="7BB1956D" w14:textId="77777777" w:rsidR="007440C4" w:rsidRDefault="007440C4" w:rsidP="007440C4">
      <w:pPr>
        <w:pStyle w:val="NormalWeb"/>
        <w:spacing w:before="0" w:beforeAutospacing="0" w:after="0" w:afterAutospacing="0" w:line="360" w:lineRule="auto"/>
        <w:jc w:val="both"/>
        <w:rPr>
          <w:rFonts w:ascii="Arial" w:hAnsi="Arial" w:cs="Arial"/>
          <w:sz w:val="22"/>
          <w:szCs w:val="22"/>
        </w:rPr>
      </w:pPr>
    </w:p>
    <w:p w14:paraId="66BE68F0" w14:textId="77777777" w:rsidR="007440C4" w:rsidRPr="007440C4" w:rsidRDefault="007440C4" w:rsidP="007440C4">
      <w:pPr>
        <w:pStyle w:val="NormalWeb"/>
        <w:spacing w:before="0" w:beforeAutospacing="0" w:after="0" w:afterAutospacing="0" w:line="360" w:lineRule="auto"/>
        <w:jc w:val="both"/>
        <w:rPr>
          <w:rFonts w:ascii="Arial" w:hAnsi="Arial" w:cs="Arial"/>
          <w:b/>
          <w:sz w:val="22"/>
          <w:szCs w:val="22"/>
        </w:rPr>
      </w:pPr>
      <w:r w:rsidRPr="007440C4">
        <w:rPr>
          <w:rFonts w:ascii="Arial" w:hAnsi="Arial" w:cs="Arial"/>
          <w:b/>
          <w:sz w:val="22"/>
          <w:szCs w:val="22"/>
        </w:rPr>
        <w:t>REFERENCES</w:t>
      </w:r>
    </w:p>
    <w:p w14:paraId="31CCA039"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American Psychiatric Association (2022) </w:t>
      </w:r>
      <w:r w:rsidRPr="007440C4">
        <w:rPr>
          <w:rStyle w:val="Emphasis"/>
          <w:rFonts w:ascii="Arial" w:hAnsi="Arial" w:cs="Arial"/>
          <w:sz w:val="22"/>
        </w:rPr>
        <w:t>Diagnostic and Statistical Manual of Mental Disorders</w:t>
      </w:r>
      <w:r w:rsidRPr="007440C4">
        <w:rPr>
          <w:rFonts w:ascii="Arial" w:hAnsi="Arial" w:cs="Arial"/>
          <w:sz w:val="22"/>
        </w:rPr>
        <w:t>. 5th ed., text rev. Washington DC: American Psychiatric Association.</w:t>
      </w:r>
    </w:p>
    <w:p w14:paraId="122B66CD"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Anthony, W. A. and Farkas, M. D. (2021) </w:t>
      </w:r>
      <w:r w:rsidRPr="007440C4">
        <w:rPr>
          <w:rStyle w:val="Emphasis"/>
          <w:rFonts w:ascii="Arial" w:hAnsi="Arial" w:cs="Arial"/>
          <w:sz w:val="22"/>
        </w:rPr>
        <w:t>The Recovery Model in Psychiatric Rehabilitation: A Guide to Practice and Research</w:t>
      </w:r>
      <w:r w:rsidRPr="007440C4">
        <w:rPr>
          <w:rFonts w:ascii="Arial" w:hAnsi="Arial" w:cs="Arial"/>
          <w:sz w:val="22"/>
        </w:rPr>
        <w:t>. Boston: Center for Psychiatric Rehabilitation.</w:t>
      </w:r>
    </w:p>
    <w:p w14:paraId="261393E0"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Bentall, R. P. (2020) </w:t>
      </w:r>
      <w:r w:rsidRPr="007440C4">
        <w:rPr>
          <w:rStyle w:val="Emphasis"/>
          <w:rFonts w:ascii="Arial" w:hAnsi="Arial" w:cs="Arial"/>
          <w:sz w:val="22"/>
        </w:rPr>
        <w:t>Mental Illness Reconsidered: Towards a Paradigm Shift in Psychiatry</w:t>
      </w:r>
      <w:r w:rsidRPr="007440C4">
        <w:rPr>
          <w:rFonts w:ascii="Arial" w:hAnsi="Arial" w:cs="Arial"/>
          <w:sz w:val="22"/>
        </w:rPr>
        <w:t>. London: Routledge.</w:t>
      </w:r>
    </w:p>
    <w:p w14:paraId="581CC434"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Bhugra, D. and Bhui, K. (2021) </w:t>
      </w:r>
      <w:r w:rsidRPr="007440C4">
        <w:rPr>
          <w:rStyle w:val="Emphasis"/>
          <w:rFonts w:ascii="Arial" w:hAnsi="Arial" w:cs="Arial"/>
          <w:sz w:val="22"/>
        </w:rPr>
        <w:t>Textbook of Cultural Psychiatry</w:t>
      </w:r>
      <w:r w:rsidRPr="007440C4">
        <w:rPr>
          <w:rFonts w:ascii="Arial" w:hAnsi="Arial" w:cs="Arial"/>
          <w:sz w:val="22"/>
        </w:rPr>
        <w:t>. 3rd ed. Cambridge: Cambridge University Press.</w:t>
      </w:r>
    </w:p>
    <w:p w14:paraId="629FD1D6"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Chapman, R. (2022) </w:t>
      </w:r>
      <w:r w:rsidRPr="007440C4">
        <w:rPr>
          <w:rStyle w:val="Emphasis"/>
          <w:rFonts w:ascii="Arial" w:hAnsi="Arial" w:cs="Arial"/>
          <w:sz w:val="22"/>
        </w:rPr>
        <w:t>Neurodiversity and the Social Model of Madness</w:t>
      </w:r>
      <w:r w:rsidRPr="007440C4">
        <w:rPr>
          <w:rFonts w:ascii="Arial" w:hAnsi="Arial" w:cs="Arial"/>
          <w:sz w:val="22"/>
        </w:rPr>
        <w:t>. London: Palgrave Macmillan.</w:t>
      </w:r>
    </w:p>
    <w:p w14:paraId="2841DB81"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Corrigan, P. W. and Penn, D. L. (2022) ‘Stigma and mental illness reconsidered’, </w:t>
      </w:r>
      <w:r w:rsidRPr="007440C4">
        <w:rPr>
          <w:rStyle w:val="Emphasis"/>
          <w:rFonts w:ascii="Arial" w:hAnsi="Arial" w:cs="Arial"/>
          <w:sz w:val="22"/>
        </w:rPr>
        <w:t>Schizophrenia Bulletin</w:t>
      </w:r>
      <w:r w:rsidRPr="007440C4">
        <w:rPr>
          <w:rFonts w:ascii="Arial" w:hAnsi="Arial" w:cs="Arial"/>
          <w:sz w:val="22"/>
        </w:rPr>
        <w:t>, 48(1), pp. 23–31.</w:t>
      </w:r>
    </w:p>
    <w:p w14:paraId="018EB8C3"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Department of Health and Social Care (2021) </w:t>
      </w:r>
      <w:r w:rsidRPr="007440C4">
        <w:rPr>
          <w:rStyle w:val="Emphasis"/>
          <w:rFonts w:ascii="Arial" w:hAnsi="Arial" w:cs="Arial"/>
          <w:sz w:val="22"/>
        </w:rPr>
        <w:t>Reforming the Mental Health Act: White Paper</w:t>
      </w:r>
      <w:r w:rsidRPr="007440C4">
        <w:rPr>
          <w:rFonts w:ascii="Arial" w:hAnsi="Arial" w:cs="Arial"/>
          <w:sz w:val="22"/>
        </w:rPr>
        <w:t>. London: HMSO.</w:t>
      </w:r>
    </w:p>
    <w:p w14:paraId="5B52BC99"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Fusar Poli, P., McGorry, P. D. and Kane, J. M. (2020) ‘Improving outcomes of first episode psychosis: An overview’, </w:t>
      </w:r>
      <w:r w:rsidRPr="007440C4">
        <w:rPr>
          <w:rStyle w:val="Emphasis"/>
          <w:rFonts w:ascii="Arial" w:hAnsi="Arial" w:cs="Arial"/>
          <w:sz w:val="22"/>
        </w:rPr>
        <w:t>World Psychiatry</w:t>
      </w:r>
      <w:r w:rsidRPr="007440C4">
        <w:rPr>
          <w:rFonts w:ascii="Arial" w:hAnsi="Arial" w:cs="Arial"/>
          <w:sz w:val="22"/>
        </w:rPr>
        <w:t>, 19(2), pp. 233–245.</w:t>
      </w:r>
    </w:p>
    <w:p w14:paraId="101A166C"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Gaebel, W., Zielasek, J. and Reed, G. M. (2020) ‘The ICD 11 classification of mental, behavioural and neurodevelopmental disorders: Clinical perspectives’, </w:t>
      </w:r>
      <w:r w:rsidRPr="007440C4">
        <w:rPr>
          <w:rStyle w:val="Emphasis"/>
          <w:rFonts w:ascii="Arial" w:hAnsi="Arial" w:cs="Arial"/>
          <w:sz w:val="22"/>
        </w:rPr>
        <w:t>World Psychiatry</w:t>
      </w:r>
      <w:r w:rsidRPr="007440C4">
        <w:rPr>
          <w:rFonts w:ascii="Arial" w:hAnsi="Arial" w:cs="Arial"/>
          <w:sz w:val="22"/>
        </w:rPr>
        <w:t>, 19(1), pp. 76–92.</w:t>
      </w:r>
    </w:p>
    <w:p w14:paraId="53DAEE32"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Hardy, A. and Morrison, A. P. (2020) ‘Implementing psychological therapies for psychosis across routine mental health services’, </w:t>
      </w:r>
      <w:r w:rsidRPr="007440C4">
        <w:rPr>
          <w:rStyle w:val="Emphasis"/>
          <w:rFonts w:ascii="Arial" w:hAnsi="Arial" w:cs="Arial"/>
          <w:sz w:val="22"/>
        </w:rPr>
        <w:t>Schizophrenia Bulletin</w:t>
      </w:r>
      <w:r w:rsidRPr="007440C4">
        <w:rPr>
          <w:rFonts w:ascii="Arial" w:hAnsi="Arial" w:cs="Arial"/>
          <w:sz w:val="22"/>
        </w:rPr>
        <w:t>, 46(6), pp. 1362–1370.</w:t>
      </w:r>
    </w:p>
    <w:p w14:paraId="10F0E083"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Johnstone, L. (2022) </w:t>
      </w:r>
      <w:r w:rsidRPr="007440C4">
        <w:rPr>
          <w:rStyle w:val="Emphasis"/>
          <w:rFonts w:ascii="Arial" w:hAnsi="Arial" w:cs="Arial"/>
          <w:sz w:val="22"/>
        </w:rPr>
        <w:t>A Straight Talking Introduction to the Power Threat Meaning Framework</w:t>
      </w:r>
      <w:r w:rsidRPr="007440C4">
        <w:rPr>
          <w:rFonts w:ascii="Arial" w:hAnsi="Arial" w:cs="Arial"/>
          <w:sz w:val="22"/>
        </w:rPr>
        <w:t>. Monmouth: PCCS Books.</w:t>
      </w:r>
    </w:p>
    <w:p w14:paraId="03E1CE18"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lastRenderedPageBreak/>
        <w:t xml:space="preserve">Kane, J. M., Correll, C. U. and Schooler, N. R. (2019) ‘Pharmacologic treatment of schizophrenia’, </w:t>
      </w:r>
      <w:r w:rsidRPr="007440C4">
        <w:rPr>
          <w:rStyle w:val="Emphasis"/>
          <w:rFonts w:ascii="Arial" w:hAnsi="Arial" w:cs="Arial"/>
          <w:sz w:val="22"/>
        </w:rPr>
        <w:t>New England Journal of Medicine</w:t>
      </w:r>
      <w:r w:rsidRPr="007440C4">
        <w:rPr>
          <w:rFonts w:ascii="Arial" w:hAnsi="Arial" w:cs="Arial"/>
          <w:sz w:val="22"/>
        </w:rPr>
        <w:t>, 381(18), pp. 1755–1767.</w:t>
      </w:r>
    </w:p>
    <w:p w14:paraId="08AC33A8"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Kay, S. R., Fiszbein, A. and Opler, L. A. (2019) ‘The Positive and Negative Syndrome Scale (PANSS) for schizophrenia’, </w:t>
      </w:r>
      <w:r w:rsidRPr="007440C4">
        <w:rPr>
          <w:rStyle w:val="Emphasis"/>
          <w:rFonts w:ascii="Arial" w:hAnsi="Arial" w:cs="Arial"/>
          <w:sz w:val="22"/>
        </w:rPr>
        <w:t>Schizophrenia Bulletin</w:t>
      </w:r>
      <w:r w:rsidRPr="007440C4">
        <w:rPr>
          <w:rFonts w:ascii="Arial" w:hAnsi="Arial" w:cs="Arial"/>
          <w:sz w:val="22"/>
        </w:rPr>
        <w:t>, 45(2), pp. 356–365.</w:t>
      </w:r>
    </w:p>
    <w:p w14:paraId="51466BB4"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Kirmayer, L. J. and Pedersen, D. (2020) ‘Toward a new architecture for global mental health’, </w:t>
      </w:r>
      <w:r w:rsidRPr="007440C4">
        <w:rPr>
          <w:rStyle w:val="Emphasis"/>
          <w:rFonts w:ascii="Arial" w:hAnsi="Arial" w:cs="Arial"/>
          <w:sz w:val="22"/>
        </w:rPr>
        <w:t>Transcultural Psychiatry</w:t>
      </w:r>
      <w:r w:rsidRPr="007440C4">
        <w:rPr>
          <w:rFonts w:ascii="Arial" w:hAnsi="Arial" w:cs="Arial"/>
          <w:sz w:val="22"/>
        </w:rPr>
        <w:t>, 57(1), pp. 3–23.</w:t>
      </w:r>
    </w:p>
    <w:p w14:paraId="159EB0A9"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Leucht, S., Leucht, C. and Huhn, M. (2020) ‘Comparative effectiveness of antipsychotic drugs for schizophrenia’, </w:t>
      </w:r>
      <w:r w:rsidRPr="007440C4">
        <w:rPr>
          <w:rStyle w:val="Emphasis"/>
          <w:rFonts w:ascii="Arial" w:hAnsi="Arial" w:cs="Arial"/>
          <w:sz w:val="22"/>
        </w:rPr>
        <w:t>The Lancet</w:t>
      </w:r>
      <w:r w:rsidRPr="007440C4">
        <w:rPr>
          <w:rFonts w:ascii="Arial" w:hAnsi="Arial" w:cs="Arial"/>
          <w:sz w:val="22"/>
        </w:rPr>
        <w:t>, 395(10238), pp. 1521–1532.</w:t>
      </w:r>
    </w:p>
    <w:p w14:paraId="03EBF5D3"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Meltzer, H. Y. (2021) ‘Pharmacotherapy of treatment resistant schizophrenia’, </w:t>
      </w:r>
      <w:r w:rsidRPr="007440C4">
        <w:rPr>
          <w:rStyle w:val="Emphasis"/>
          <w:rFonts w:ascii="Arial" w:hAnsi="Arial" w:cs="Arial"/>
          <w:sz w:val="22"/>
        </w:rPr>
        <w:t>Psychiatric Clinics of North America</w:t>
      </w:r>
      <w:r w:rsidRPr="007440C4">
        <w:rPr>
          <w:rFonts w:ascii="Arial" w:hAnsi="Arial" w:cs="Arial"/>
          <w:sz w:val="22"/>
        </w:rPr>
        <w:t>, 44(1), pp. 87–102.</w:t>
      </w:r>
    </w:p>
    <w:p w14:paraId="0E425C7F"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Morrison, A. P., Turkington, D. and Pyle, M. (2018) ‘Cognitive behavioural therapy for people with schizophrenia spectrum disorders: A systematic review and meta-analysis’, </w:t>
      </w:r>
      <w:r w:rsidRPr="007440C4">
        <w:rPr>
          <w:rStyle w:val="Emphasis"/>
          <w:rFonts w:ascii="Arial" w:hAnsi="Arial" w:cs="Arial"/>
          <w:sz w:val="22"/>
        </w:rPr>
        <w:t>Psychological Medicine</w:t>
      </w:r>
      <w:r w:rsidRPr="007440C4">
        <w:rPr>
          <w:rFonts w:ascii="Arial" w:hAnsi="Arial" w:cs="Arial"/>
          <w:sz w:val="22"/>
        </w:rPr>
        <w:t>, 48(4), pp. 527–536.</w:t>
      </w:r>
    </w:p>
    <w:p w14:paraId="22E33A7F"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National Institute for Health and Care Excellence (NICE) (2023) </w:t>
      </w:r>
      <w:r w:rsidRPr="007440C4">
        <w:rPr>
          <w:rStyle w:val="Emphasis"/>
          <w:rFonts w:ascii="Arial" w:hAnsi="Arial" w:cs="Arial"/>
          <w:sz w:val="22"/>
        </w:rPr>
        <w:t>Psychosis and Schizophrenia in Adults: Prevention and Management</w:t>
      </w:r>
      <w:r w:rsidRPr="007440C4">
        <w:rPr>
          <w:rFonts w:ascii="Arial" w:hAnsi="Arial" w:cs="Arial"/>
          <w:sz w:val="22"/>
        </w:rPr>
        <w:t>. NICE Guideline CG178.</w:t>
      </w:r>
    </w:p>
    <w:p w14:paraId="0247E31F"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Perkins, R., Repper, J. and Rinaldi, M. (2020) ‘Recovery and social inclusion: Policy and practice’, </w:t>
      </w:r>
      <w:r w:rsidRPr="007440C4">
        <w:rPr>
          <w:rStyle w:val="Emphasis"/>
          <w:rFonts w:ascii="Arial" w:hAnsi="Arial" w:cs="Arial"/>
          <w:sz w:val="22"/>
        </w:rPr>
        <w:t>Mental Health and Social Inclusion</w:t>
      </w:r>
      <w:r w:rsidRPr="007440C4">
        <w:rPr>
          <w:rFonts w:ascii="Arial" w:hAnsi="Arial" w:cs="Arial"/>
          <w:sz w:val="22"/>
        </w:rPr>
        <w:t>, 24(3), pp. 131–141.</w:t>
      </w:r>
    </w:p>
    <w:p w14:paraId="1AE0CC98"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Read, J., Harper, D. and Tucker, I. (2021) </w:t>
      </w:r>
      <w:r w:rsidRPr="007440C4">
        <w:rPr>
          <w:rStyle w:val="Emphasis"/>
          <w:rFonts w:ascii="Arial" w:hAnsi="Arial" w:cs="Arial"/>
          <w:sz w:val="22"/>
        </w:rPr>
        <w:t>Do Psychiatrists Cause Harm? Understanding the Adverse Effects of Psychiatric Practice</w:t>
      </w:r>
      <w:r w:rsidRPr="007440C4">
        <w:rPr>
          <w:rFonts w:ascii="Arial" w:hAnsi="Arial" w:cs="Arial"/>
          <w:sz w:val="22"/>
        </w:rPr>
        <w:t>. Bristol: Policy Press.</w:t>
      </w:r>
    </w:p>
    <w:p w14:paraId="3D159CC4"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Sartorius, N. (2021) ‘Reducing the stigma of schizophrenia: New name, new hope’, </w:t>
      </w:r>
      <w:r w:rsidRPr="007440C4">
        <w:rPr>
          <w:rStyle w:val="Emphasis"/>
          <w:rFonts w:ascii="Arial" w:hAnsi="Arial" w:cs="Arial"/>
          <w:sz w:val="22"/>
        </w:rPr>
        <w:t>Asian Journal of Psychiatry</w:t>
      </w:r>
      <w:r w:rsidRPr="007440C4">
        <w:rPr>
          <w:rFonts w:ascii="Arial" w:hAnsi="Arial" w:cs="Arial"/>
          <w:sz w:val="22"/>
        </w:rPr>
        <w:t>, 63, pp. 102743.</w:t>
      </w:r>
    </w:p>
    <w:p w14:paraId="012BE8DE"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Slade, M., Amering, M. and Oades, L. (2017) ‘Recovery: An international perspective’, </w:t>
      </w:r>
      <w:r w:rsidRPr="007440C4">
        <w:rPr>
          <w:rStyle w:val="Emphasis"/>
          <w:rFonts w:ascii="Arial" w:hAnsi="Arial" w:cs="Arial"/>
          <w:sz w:val="22"/>
        </w:rPr>
        <w:t>Epidemiology and Psychiatric Sciences</w:t>
      </w:r>
      <w:r w:rsidRPr="007440C4">
        <w:rPr>
          <w:rFonts w:ascii="Arial" w:hAnsi="Arial" w:cs="Arial"/>
          <w:sz w:val="22"/>
        </w:rPr>
        <w:t>, 27(2), pp. 128–137.</w:t>
      </w:r>
    </w:p>
    <w:p w14:paraId="0C914213"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Tandon, R., Gaebel, W. and Barch, D. M. (2020) ‘Definition and description of schizophrenia in the ICD 11’, </w:t>
      </w:r>
      <w:r w:rsidRPr="007440C4">
        <w:rPr>
          <w:rStyle w:val="Emphasis"/>
          <w:rFonts w:ascii="Arial" w:hAnsi="Arial" w:cs="Arial"/>
          <w:sz w:val="22"/>
        </w:rPr>
        <w:t>Schizophrenia Research</w:t>
      </w:r>
      <w:r w:rsidRPr="007440C4">
        <w:rPr>
          <w:rFonts w:ascii="Arial" w:hAnsi="Arial" w:cs="Arial"/>
          <w:sz w:val="22"/>
        </w:rPr>
        <w:t>, 222, pp. 66–70.</w:t>
      </w:r>
    </w:p>
    <w:p w14:paraId="3BA099F0"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van Os, J. (2021) ‘The psychosis spectrum revisited: Schizophrenia reconsidered’, </w:t>
      </w:r>
      <w:r w:rsidRPr="007440C4">
        <w:rPr>
          <w:rStyle w:val="Emphasis"/>
          <w:rFonts w:ascii="Arial" w:hAnsi="Arial" w:cs="Arial"/>
          <w:sz w:val="22"/>
        </w:rPr>
        <w:t>Schizophrenia Bulletin</w:t>
      </w:r>
      <w:r w:rsidRPr="007440C4">
        <w:rPr>
          <w:rFonts w:ascii="Arial" w:hAnsi="Arial" w:cs="Arial"/>
          <w:sz w:val="22"/>
        </w:rPr>
        <w:t>, 47(2), pp. 233–245.</w:t>
      </w:r>
    </w:p>
    <w:p w14:paraId="1B3E52A9" w14:textId="77777777" w:rsidR="007440C4" w:rsidRPr="007440C4" w:rsidRDefault="007440C4" w:rsidP="007440C4">
      <w:pPr>
        <w:pStyle w:val="NormalWeb"/>
        <w:spacing w:before="0" w:beforeAutospacing="0" w:after="0" w:afterAutospacing="0" w:line="360" w:lineRule="auto"/>
        <w:jc w:val="both"/>
        <w:rPr>
          <w:rFonts w:ascii="Arial" w:hAnsi="Arial" w:cs="Arial"/>
          <w:sz w:val="22"/>
        </w:rPr>
      </w:pPr>
      <w:r w:rsidRPr="007440C4">
        <w:rPr>
          <w:rFonts w:ascii="Arial" w:hAnsi="Arial" w:cs="Arial"/>
          <w:sz w:val="22"/>
        </w:rPr>
        <w:t xml:space="preserve">World Health Organization (2022) </w:t>
      </w:r>
      <w:r w:rsidRPr="007440C4">
        <w:rPr>
          <w:rStyle w:val="Emphasis"/>
          <w:rFonts w:ascii="Arial" w:hAnsi="Arial" w:cs="Arial"/>
          <w:sz w:val="22"/>
        </w:rPr>
        <w:t>International Classification of Diseases 11th Revision (ICD 11): Mental, Behavioural or Neurodevelopmental Disorders</w:t>
      </w:r>
      <w:r w:rsidRPr="007440C4">
        <w:rPr>
          <w:rFonts w:ascii="Arial" w:hAnsi="Arial" w:cs="Arial"/>
          <w:sz w:val="22"/>
        </w:rPr>
        <w:t>. Geneva: World Health Organization.</w:t>
      </w:r>
    </w:p>
    <w:p w14:paraId="40F5DDAF" w14:textId="77777777" w:rsidR="007440C4" w:rsidRPr="007440C4" w:rsidRDefault="007440C4" w:rsidP="007440C4">
      <w:pPr>
        <w:pStyle w:val="NormalWeb"/>
        <w:spacing w:before="0" w:beforeAutospacing="0" w:after="0" w:afterAutospacing="0" w:line="360" w:lineRule="auto"/>
        <w:jc w:val="both"/>
        <w:rPr>
          <w:rFonts w:ascii="Arial" w:hAnsi="Arial" w:cs="Arial"/>
          <w:sz w:val="22"/>
          <w:szCs w:val="22"/>
        </w:rPr>
      </w:pPr>
    </w:p>
    <w:p w14:paraId="33465692" w14:textId="77777777" w:rsidR="003D76A3" w:rsidRPr="003D76A3" w:rsidRDefault="003D76A3" w:rsidP="003D76A3">
      <w:pPr>
        <w:pStyle w:val="NormalWeb"/>
        <w:spacing w:before="0" w:beforeAutospacing="0" w:after="0" w:afterAutospacing="0" w:line="360" w:lineRule="auto"/>
        <w:jc w:val="both"/>
        <w:rPr>
          <w:rFonts w:ascii="Arial" w:hAnsi="Arial" w:cs="Arial"/>
          <w:sz w:val="22"/>
          <w:szCs w:val="22"/>
        </w:rPr>
      </w:pPr>
    </w:p>
    <w:p w14:paraId="2C73EA45" w14:textId="77777777" w:rsidR="003D76A3" w:rsidRPr="004166D2" w:rsidRDefault="003D76A3" w:rsidP="004166D2">
      <w:pPr>
        <w:spacing w:after="0" w:line="360" w:lineRule="auto"/>
        <w:jc w:val="both"/>
        <w:rPr>
          <w:rFonts w:ascii="Arial" w:eastAsia="Times New Roman" w:hAnsi="Arial" w:cs="Arial"/>
        </w:rPr>
      </w:pPr>
    </w:p>
    <w:p w14:paraId="75EF1AA0" w14:textId="77777777" w:rsidR="004166D2" w:rsidRDefault="004166D2" w:rsidP="004166D2">
      <w:pPr>
        <w:pStyle w:val="NormalWeb"/>
        <w:spacing w:before="0" w:beforeAutospacing="0" w:after="0" w:afterAutospacing="0" w:line="360" w:lineRule="auto"/>
        <w:jc w:val="both"/>
      </w:pPr>
    </w:p>
    <w:p w14:paraId="70DD69DA" w14:textId="77777777" w:rsidR="004166D2" w:rsidRPr="004166D2" w:rsidRDefault="004166D2">
      <w:pPr>
        <w:rPr>
          <w:rFonts w:ascii="Arial" w:hAnsi="Arial" w:cs="Arial"/>
          <w:b/>
        </w:rPr>
      </w:pPr>
    </w:p>
    <w:sectPr w:rsidR="004166D2" w:rsidRPr="004166D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EB573" w14:textId="77777777" w:rsidR="00844D54" w:rsidRDefault="00844D54" w:rsidP="000F1CCB">
      <w:pPr>
        <w:spacing w:after="0" w:line="240" w:lineRule="auto"/>
      </w:pPr>
      <w:r>
        <w:separator/>
      </w:r>
    </w:p>
  </w:endnote>
  <w:endnote w:type="continuationSeparator" w:id="0">
    <w:p w14:paraId="6EE5ACEB" w14:textId="77777777" w:rsidR="00844D54" w:rsidRDefault="00844D54" w:rsidP="000F1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190658"/>
      <w:docPartObj>
        <w:docPartGallery w:val="Page Numbers (Bottom of Page)"/>
        <w:docPartUnique/>
      </w:docPartObj>
    </w:sdtPr>
    <w:sdtEndPr>
      <w:rPr>
        <w:noProof/>
      </w:rPr>
    </w:sdtEndPr>
    <w:sdtContent>
      <w:p w14:paraId="50AE27C2" w14:textId="77777777" w:rsidR="000F1CCB" w:rsidRDefault="000F1CCB">
        <w:pPr>
          <w:pStyle w:val="Footer"/>
          <w:jc w:val="center"/>
        </w:pPr>
        <w:r>
          <w:fldChar w:fldCharType="begin"/>
        </w:r>
        <w:r>
          <w:instrText xml:space="preserve"> PAGE   \* MERGEFORMAT </w:instrText>
        </w:r>
        <w:r>
          <w:fldChar w:fldCharType="separate"/>
        </w:r>
        <w:r w:rsidR="00C06726">
          <w:rPr>
            <w:noProof/>
          </w:rPr>
          <w:t>1</w:t>
        </w:r>
        <w:r>
          <w:rPr>
            <w:noProof/>
          </w:rPr>
          <w:fldChar w:fldCharType="end"/>
        </w:r>
      </w:p>
    </w:sdtContent>
  </w:sdt>
  <w:p w14:paraId="4438204F" w14:textId="77777777" w:rsidR="000F1CCB" w:rsidRDefault="000F1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F2A73" w14:textId="77777777" w:rsidR="00844D54" w:rsidRDefault="00844D54" w:rsidP="000F1CCB">
      <w:pPr>
        <w:spacing w:after="0" w:line="240" w:lineRule="auto"/>
      </w:pPr>
      <w:r>
        <w:separator/>
      </w:r>
    </w:p>
  </w:footnote>
  <w:footnote w:type="continuationSeparator" w:id="0">
    <w:p w14:paraId="20E6E32F" w14:textId="77777777" w:rsidR="00844D54" w:rsidRDefault="00844D54" w:rsidP="000F1C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6D2"/>
    <w:rsid w:val="000F1CCB"/>
    <w:rsid w:val="001062AC"/>
    <w:rsid w:val="00151679"/>
    <w:rsid w:val="00162F85"/>
    <w:rsid w:val="00214828"/>
    <w:rsid w:val="00236FDC"/>
    <w:rsid w:val="00237D98"/>
    <w:rsid w:val="002675DA"/>
    <w:rsid w:val="003D76A3"/>
    <w:rsid w:val="00413328"/>
    <w:rsid w:val="004166D2"/>
    <w:rsid w:val="0043064C"/>
    <w:rsid w:val="004E309D"/>
    <w:rsid w:val="0053321B"/>
    <w:rsid w:val="005C1F8A"/>
    <w:rsid w:val="006429F0"/>
    <w:rsid w:val="006D6D8D"/>
    <w:rsid w:val="007440C4"/>
    <w:rsid w:val="007961F9"/>
    <w:rsid w:val="007B4116"/>
    <w:rsid w:val="007E71E6"/>
    <w:rsid w:val="007F4B63"/>
    <w:rsid w:val="00844D54"/>
    <w:rsid w:val="00947619"/>
    <w:rsid w:val="00A50737"/>
    <w:rsid w:val="00A56646"/>
    <w:rsid w:val="00AD74A7"/>
    <w:rsid w:val="00B079D3"/>
    <w:rsid w:val="00B4103C"/>
    <w:rsid w:val="00B43985"/>
    <w:rsid w:val="00B50F28"/>
    <w:rsid w:val="00B82A91"/>
    <w:rsid w:val="00B82C1D"/>
    <w:rsid w:val="00BD5811"/>
    <w:rsid w:val="00C06726"/>
    <w:rsid w:val="00C25F2F"/>
    <w:rsid w:val="00C925DF"/>
    <w:rsid w:val="00CE73D1"/>
    <w:rsid w:val="00D0439E"/>
    <w:rsid w:val="00D126F8"/>
    <w:rsid w:val="00D1283B"/>
    <w:rsid w:val="00D350F3"/>
    <w:rsid w:val="00D46446"/>
    <w:rsid w:val="00D77D5B"/>
    <w:rsid w:val="00DD00FE"/>
    <w:rsid w:val="00E2530C"/>
    <w:rsid w:val="00EE78EF"/>
    <w:rsid w:val="00F216BC"/>
    <w:rsid w:val="00F3067A"/>
    <w:rsid w:val="00F41A3B"/>
    <w:rsid w:val="00F773A4"/>
    <w:rsid w:val="00FA4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5E31C"/>
  <w15:docId w15:val="{CDA73E55-CE7E-46DD-86F3-D4E0E4E21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440C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166D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4166D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66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4166D2"/>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166D2"/>
    <w:rPr>
      <w:rFonts w:ascii="Times New Roman" w:eastAsia="Times New Roman" w:hAnsi="Times New Roman" w:cs="Times New Roman"/>
      <w:b/>
      <w:bCs/>
      <w:sz w:val="24"/>
      <w:szCs w:val="24"/>
    </w:rPr>
  </w:style>
  <w:style w:type="character" w:styleId="Strong">
    <w:name w:val="Strong"/>
    <w:basedOn w:val="DefaultParagraphFont"/>
    <w:uiPriority w:val="22"/>
    <w:qFormat/>
    <w:rsid w:val="004166D2"/>
    <w:rPr>
      <w:b/>
      <w:bCs/>
    </w:rPr>
  </w:style>
  <w:style w:type="paragraph" w:styleId="ListParagraph">
    <w:name w:val="List Paragraph"/>
    <w:basedOn w:val="Normal"/>
    <w:uiPriority w:val="34"/>
    <w:qFormat/>
    <w:rsid w:val="004166D2"/>
    <w:pPr>
      <w:ind w:left="720"/>
      <w:contextualSpacing/>
    </w:pPr>
  </w:style>
  <w:style w:type="character" w:customStyle="1" w:styleId="Heading2Char">
    <w:name w:val="Heading 2 Char"/>
    <w:basedOn w:val="DefaultParagraphFont"/>
    <w:link w:val="Heading2"/>
    <w:uiPriority w:val="9"/>
    <w:semiHidden/>
    <w:rsid w:val="007440C4"/>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440C4"/>
    <w:rPr>
      <w:i/>
      <w:iCs/>
    </w:rPr>
  </w:style>
  <w:style w:type="paragraph" w:styleId="Header">
    <w:name w:val="header"/>
    <w:basedOn w:val="Normal"/>
    <w:link w:val="HeaderChar"/>
    <w:uiPriority w:val="99"/>
    <w:unhideWhenUsed/>
    <w:rsid w:val="000F1C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1CCB"/>
  </w:style>
  <w:style w:type="paragraph" w:styleId="Footer">
    <w:name w:val="footer"/>
    <w:basedOn w:val="Normal"/>
    <w:link w:val="FooterChar"/>
    <w:uiPriority w:val="99"/>
    <w:unhideWhenUsed/>
    <w:rsid w:val="000F1C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1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584532">
      <w:bodyDiv w:val="1"/>
      <w:marLeft w:val="0"/>
      <w:marRight w:val="0"/>
      <w:marTop w:val="0"/>
      <w:marBottom w:val="0"/>
      <w:divBdr>
        <w:top w:val="none" w:sz="0" w:space="0" w:color="auto"/>
        <w:left w:val="none" w:sz="0" w:space="0" w:color="auto"/>
        <w:bottom w:val="none" w:sz="0" w:space="0" w:color="auto"/>
        <w:right w:val="none" w:sz="0" w:space="0" w:color="auto"/>
      </w:divBdr>
    </w:div>
    <w:div w:id="749623519">
      <w:bodyDiv w:val="1"/>
      <w:marLeft w:val="0"/>
      <w:marRight w:val="0"/>
      <w:marTop w:val="0"/>
      <w:marBottom w:val="0"/>
      <w:divBdr>
        <w:top w:val="none" w:sz="0" w:space="0" w:color="auto"/>
        <w:left w:val="none" w:sz="0" w:space="0" w:color="auto"/>
        <w:bottom w:val="none" w:sz="0" w:space="0" w:color="auto"/>
        <w:right w:val="none" w:sz="0" w:space="0" w:color="auto"/>
      </w:divBdr>
    </w:div>
    <w:div w:id="1197890330">
      <w:bodyDiv w:val="1"/>
      <w:marLeft w:val="0"/>
      <w:marRight w:val="0"/>
      <w:marTop w:val="0"/>
      <w:marBottom w:val="0"/>
      <w:divBdr>
        <w:top w:val="none" w:sz="0" w:space="0" w:color="auto"/>
        <w:left w:val="none" w:sz="0" w:space="0" w:color="auto"/>
        <w:bottom w:val="none" w:sz="0" w:space="0" w:color="auto"/>
        <w:right w:val="none" w:sz="0" w:space="0" w:color="auto"/>
      </w:divBdr>
    </w:div>
    <w:div w:id="1347823770">
      <w:bodyDiv w:val="1"/>
      <w:marLeft w:val="0"/>
      <w:marRight w:val="0"/>
      <w:marTop w:val="0"/>
      <w:marBottom w:val="0"/>
      <w:divBdr>
        <w:top w:val="none" w:sz="0" w:space="0" w:color="auto"/>
        <w:left w:val="none" w:sz="0" w:space="0" w:color="auto"/>
        <w:bottom w:val="none" w:sz="0" w:space="0" w:color="auto"/>
        <w:right w:val="none" w:sz="0" w:space="0" w:color="auto"/>
      </w:divBdr>
    </w:div>
    <w:div w:id="1625308573">
      <w:bodyDiv w:val="1"/>
      <w:marLeft w:val="0"/>
      <w:marRight w:val="0"/>
      <w:marTop w:val="0"/>
      <w:marBottom w:val="0"/>
      <w:divBdr>
        <w:top w:val="none" w:sz="0" w:space="0" w:color="auto"/>
        <w:left w:val="none" w:sz="0" w:space="0" w:color="auto"/>
        <w:bottom w:val="none" w:sz="0" w:space="0" w:color="auto"/>
        <w:right w:val="none" w:sz="0" w:space="0" w:color="auto"/>
      </w:divBdr>
    </w:div>
    <w:div w:id="1862933327">
      <w:bodyDiv w:val="1"/>
      <w:marLeft w:val="0"/>
      <w:marRight w:val="0"/>
      <w:marTop w:val="0"/>
      <w:marBottom w:val="0"/>
      <w:divBdr>
        <w:top w:val="none" w:sz="0" w:space="0" w:color="auto"/>
        <w:left w:val="none" w:sz="0" w:space="0" w:color="auto"/>
        <w:bottom w:val="none" w:sz="0" w:space="0" w:color="auto"/>
        <w:right w:val="none" w:sz="0" w:space="0" w:color="auto"/>
      </w:divBdr>
    </w:div>
    <w:div w:id="19155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b6621c5e1ab4cc29511fd568b810dd7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247248a63e8850cf6b31582e435a6d8"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DAE57B-4235-4D5F-B04F-6D97CF4FB90C}">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3A72983C-D01E-4F65-84A0-39829DE30CFB}">
  <ds:schemaRefs>
    <ds:schemaRef ds:uri="http://schemas.microsoft.com/sharepoint/v3/contenttype/forms"/>
  </ds:schemaRefs>
</ds:datastoreItem>
</file>

<file path=customXml/itemProps3.xml><?xml version="1.0" encoding="utf-8"?>
<ds:datastoreItem xmlns:ds="http://schemas.openxmlformats.org/officeDocument/2006/customXml" ds:itemID="{9927C5C1-D067-44F8-93F3-1B3D97782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2861</Words>
  <Characters>19574</Characters>
  <Application>Microsoft Office Word</Application>
  <DocSecurity>0</DocSecurity>
  <Lines>362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Yahaddy Bangura (2315639)</cp:lastModifiedBy>
  <cp:revision>9</cp:revision>
  <dcterms:created xsi:type="dcterms:W3CDTF">2025-11-15T23:10:00Z</dcterms:created>
  <dcterms:modified xsi:type="dcterms:W3CDTF">2025-11-16T22:22:00Z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