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5E83D" w14:textId="68B224E0" w:rsidR="00354A55" w:rsidRPr="00304EA1" w:rsidRDefault="00214410" w:rsidP="00304EA1">
      <w:pPr>
        <w:spacing w:line="360" w:lineRule="auto"/>
        <w:jc w:val="both"/>
        <w:rPr>
          <w:rFonts w:ascii="Arial" w:hAnsi="Arial" w:cs="Arial"/>
          <w:u w:val="single"/>
        </w:rPr>
      </w:pPr>
      <w:r w:rsidRPr="00304EA1">
        <w:rPr>
          <w:rFonts w:ascii="Arial" w:hAnsi="Arial" w:cs="Arial"/>
          <w:u w:val="single"/>
        </w:rPr>
        <w:t>Design, conduct and critically evaluate a close-to-practice research project focusing on the model of the transformative teacher in developing practice that has a positive impact on the learner.</w:t>
      </w:r>
    </w:p>
    <w:p w14:paraId="153D9566" w14:textId="3F24D6C7" w:rsidR="00354A55" w:rsidRPr="00304EA1" w:rsidRDefault="00354A55" w:rsidP="00354A55">
      <w:pPr>
        <w:spacing w:line="276" w:lineRule="auto"/>
        <w:jc w:val="both"/>
        <w:rPr>
          <w:rFonts w:ascii="Arial" w:hAnsi="Arial" w:cs="Arial"/>
          <w:u w:val="single"/>
        </w:rPr>
      </w:pPr>
    </w:p>
    <w:p w14:paraId="035057A1" w14:textId="7A350BE7" w:rsidR="00354A55" w:rsidRPr="00304EA1" w:rsidRDefault="00354A55" w:rsidP="00304EA1">
      <w:pPr>
        <w:spacing w:line="276" w:lineRule="auto"/>
        <w:jc w:val="center"/>
        <w:rPr>
          <w:rFonts w:ascii="Arial" w:hAnsi="Arial" w:cs="Arial"/>
          <w:u w:val="single"/>
        </w:rPr>
      </w:pPr>
      <w:r w:rsidRPr="00304EA1">
        <w:rPr>
          <w:rFonts w:ascii="Arial" w:hAnsi="Arial" w:cs="Arial"/>
          <w:u w:val="single"/>
        </w:rPr>
        <w:t>How do year 7 pupils perceive seating plans and their effect on attitudes towards learning?</w:t>
      </w:r>
    </w:p>
    <w:p w14:paraId="6C4DC657" w14:textId="77777777" w:rsidR="00354A55" w:rsidRPr="00304EA1" w:rsidRDefault="00354A55">
      <w:pPr>
        <w:rPr>
          <w:rFonts w:ascii="Arial" w:hAnsi="Arial" w:cs="Arial"/>
        </w:rPr>
      </w:pPr>
    </w:p>
    <w:p w14:paraId="3C73E9A6" w14:textId="4D97C25B" w:rsidR="00214410" w:rsidRPr="00304EA1" w:rsidRDefault="004E680D" w:rsidP="00304EA1">
      <w:pPr>
        <w:jc w:val="center"/>
        <w:rPr>
          <w:rFonts w:ascii="Arial" w:hAnsi="Arial" w:cs="Arial"/>
          <w:u w:val="single"/>
        </w:rPr>
      </w:pPr>
      <w:r w:rsidRPr="00304EA1">
        <w:rPr>
          <w:rFonts w:ascii="Arial" w:hAnsi="Arial" w:cs="Arial"/>
          <w:u w:val="single"/>
        </w:rPr>
        <w:t>Word count: 4</w:t>
      </w:r>
      <w:r w:rsidR="00EC7C2B">
        <w:rPr>
          <w:rFonts w:ascii="Arial" w:hAnsi="Arial" w:cs="Arial"/>
          <w:u w:val="single"/>
        </w:rPr>
        <w:t>9</w:t>
      </w:r>
      <w:r w:rsidR="00382E3A">
        <w:rPr>
          <w:rFonts w:ascii="Arial" w:hAnsi="Arial" w:cs="Arial"/>
          <w:u w:val="single"/>
        </w:rPr>
        <w:t>1</w:t>
      </w:r>
      <w:r w:rsidR="00EC7C2B">
        <w:rPr>
          <w:rFonts w:ascii="Arial" w:hAnsi="Arial" w:cs="Arial"/>
          <w:u w:val="single"/>
        </w:rPr>
        <w:t>2</w:t>
      </w:r>
    </w:p>
    <w:p w14:paraId="08B379AB" w14:textId="15E19DD0" w:rsidR="00EC7C2B" w:rsidRPr="00EC7C2B" w:rsidRDefault="00EC7C2B" w:rsidP="00EC7C2B">
      <w:pPr>
        <w:rPr>
          <w:rFonts w:ascii="Arial" w:hAnsi="Arial" w:cs="Arial"/>
          <w:u w:val="single"/>
        </w:rPr>
      </w:pPr>
      <w:r w:rsidRPr="00304EA1">
        <w:rPr>
          <w:rFonts w:ascii="Arial" w:hAnsi="Arial" w:cs="Arial"/>
          <w:u w:val="single"/>
        </w:rPr>
        <w:t xml:space="preserve">Research context </w:t>
      </w:r>
    </w:p>
    <w:p w14:paraId="015E7CC9" w14:textId="1D3B5834"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Conducive learning is influenced by various factors, including pedagogy, classroom management, motivation, and the quality of teaching. Creating a space for effective learning is vastly researched in its ability to foster learning, with seating plans recognised as a huge pawn in how students view attitudes to learning, behaviour, engagement, concentration, and overall performance. Literature suggests that teacher-chosen seating plans increase academic outcomes for all students, with the ability to reduce disruptive behaviour to create a more conducive learning environment (McGill, 2015; Stevenson, 2021; </w:t>
      </w:r>
      <w:proofErr w:type="spellStart"/>
      <w:r w:rsidRPr="005E4DD4">
        <w:rPr>
          <w:rFonts w:ascii="Arial" w:hAnsi="Arial" w:cs="Arial"/>
          <w:color w:val="000000"/>
        </w:rPr>
        <w:t>Wannarka</w:t>
      </w:r>
      <w:proofErr w:type="spellEnd"/>
      <w:r w:rsidRPr="005E4DD4">
        <w:rPr>
          <w:rFonts w:ascii="Arial" w:hAnsi="Arial" w:cs="Arial"/>
          <w:color w:val="000000"/>
        </w:rPr>
        <w:t>, Ruhl, 2008; Spencer, 2018; Fernandes).</w:t>
      </w:r>
    </w:p>
    <w:p w14:paraId="20E5E58A"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Classroom management is recognised to be the leading factor in teacher turnover, coinciding with being the main apprehension in the transition from student teacher to becoming a certified teacher (Banks, 2022). Classroom management is a skill that is acknowledged to improve over time and experience, familiarising with known behaviours and how to appropriately praise and challenge, as well as considering room arrangement and pupil positioning within, developing methods of prevention and intervention (Banks, 2022). The recognition of this has inspired me to explore the influence of seating plans within my practice and how I can support pupil progression through preventative measures like seating plans. By conducting this wider research on pupil perceptions, I will be better equipped to understand why seating plans are implemented, what is perceived to work contextually and how this is perceived by pupils. </w:t>
      </w:r>
    </w:p>
    <w:p w14:paraId="2EA3B3A8"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This research task will add to the existing body of knowledge in the context of schools specifically year 7 pupils in a large school in Swansea, South Wales. By exploring pupil perceptions on seating plans, I hope to find out if a middle ability year 7 set's attitudes towards seating plans align with the literature, do these pupils perceive </w:t>
      </w:r>
      <w:r w:rsidRPr="005E4DD4">
        <w:rPr>
          <w:rFonts w:ascii="Arial" w:hAnsi="Arial" w:cs="Arial"/>
          <w:color w:val="000000"/>
        </w:rPr>
        <w:lastRenderedPageBreak/>
        <w:t>teacher-chosen seating plans to create a more positive learning environment? Do they recognise seating plans as a method to manage behaviours, set expectations and conduct learning?</w:t>
      </w:r>
    </w:p>
    <w:p w14:paraId="592FEED0"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Overview of relevant literature </w:t>
      </w:r>
    </w:p>
    <w:p w14:paraId="1EE97B4B"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Seating plans play a huge role in classrooms, affecting academic outcomes, behaviour, engagement, and participation (Fernandes et al, 2011; </w:t>
      </w:r>
      <w:proofErr w:type="spellStart"/>
      <w:r w:rsidRPr="005E4DD4">
        <w:rPr>
          <w:rFonts w:ascii="Arial" w:hAnsi="Arial" w:cs="Arial"/>
          <w:color w:val="000000"/>
        </w:rPr>
        <w:t>Burda</w:t>
      </w:r>
      <w:proofErr w:type="spellEnd"/>
      <w:r w:rsidRPr="005E4DD4">
        <w:rPr>
          <w:rFonts w:ascii="Arial" w:hAnsi="Arial" w:cs="Arial"/>
          <w:color w:val="000000"/>
        </w:rPr>
        <w:t xml:space="preserve"> &amp; Brooks, 1996; Perkins &amp; </w:t>
      </w:r>
      <w:proofErr w:type="spellStart"/>
      <w:r w:rsidRPr="005E4DD4">
        <w:rPr>
          <w:rFonts w:ascii="Arial" w:hAnsi="Arial" w:cs="Arial"/>
          <w:color w:val="000000"/>
        </w:rPr>
        <w:t>Weiman</w:t>
      </w:r>
      <w:proofErr w:type="spellEnd"/>
      <w:r w:rsidRPr="005E4DD4">
        <w:rPr>
          <w:rFonts w:ascii="Arial" w:hAnsi="Arial" w:cs="Arial"/>
          <w:color w:val="000000"/>
        </w:rPr>
        <w:t xml:space="preserve">, 2005; </w:t>
      </w:r>
      <w:proofErr w:type="spellStart"/>
      <w:r w:rsidRPr="005E4DD4">
        <w:rPr>
          <w:rFonts w:ascii="Arial" w:hAnsi="Arial" w:cs="Arial"/>
          <w:color w:val="000000"/>
        </w:rPr>
        <w:t>Szteinberg</w:t>
      </w:r>
      <w:proofErr w:type="spellEnd"/>
      <w:r w:rsidRPr="005E4DD4">
        <w:rPr>
          <w:rFonts w:ascii="Arial" w:hAnsi="Arial" w:cs="Arial"/>
          <w:color w:val="000000"/>
        </w:rPr>
        <w:t xml:space="preserve"> &amp; Finch, 2006). Plentiful literature surrounds seating arrangements in classrooms, exploring the impact of table layouts, pupil positioning and the impact of teacher-chosen seating plans. Seating plans are one the easiest and most cost-effective classroom management tactics available to all teachers (Bicard et al, 2012). Collating the literature, teacher-chosen seating plans are found to be a preventative measure in reducing off-task behaviour to increase pupil engagement (Banks, 2017), using gender grouping, alphabetical grouping, academic </w:t>
      </w:r>
      <w:proofErr w:type="gramStart"/>
      <w:r w:rsidRPr="005E4DD4">
        <w:rPr>
          <w:rFonts w:ascii="Arial" w:hAnsi="Arial" w:cs="Arial"/>
          <w:color w:val="000000"/>
        </w:rPr>
        <w:t>achievement</w:t>
      </w:r>
      <w:proofErr w:type="gramEnd"/>
      <w:r w:rsidRPr="005E4DD4">
        <w:rPr>
          <w:rFonts w:ascii="Arial" w:hAnsi="Arial" w:cs="Arial"/>
          <w:color w:val="000000"/>
        </w:rPr>
        <w:t xml:space="preserve"> and behavioural performance to decide on where to position students in the room and next to who (</w:t>
      </w:r>
      <w:proofErr w:type="spellStart"/>
      <w:r w:rsidRPr="005E4DD4">
        <w:rPr>
          <w:rFonts w:ascii="Arial" w:hAnsi="Arial" w:cs="Arial"/>
          <w:color w:val="000000"/>
        </w:rPr>
        <w:t>Grubaugh</w:t>
      </w:r>
      <w:proofErr w:type="spellEnd"/>
      <w:r w:rsidRPr="005E4DD4">
        <w:rPr>
          <w:rFonts w:ascii="Arial" w:hAnsi="Arial" w:cs="Arial"/>
          <w:color w:val="000000"/>
        </w:rPr>
        <w:t xml:space="preserve"> and Houston, 1990; </w:t>
      </w:r>
      <w:proofErr w:type="spellStart"/>
      <w:r w:rsidRPr="005E4DD4">
        <w:rPr>
          <w:rFonts w:ascii="Arial" w:hAnsi="Arial" w:cs="Arial"/>
          <w:color w:val="000000"/>
        </w:rPr>
        <w:t>Gremmen</w:t>
      </w:r>
      <w:proofErr w:type="spellEnd"/>
      <w:r w:rsidRPr="005E4DD4">
        <w:rPr>
          <w:rFonts w:ascii="Arial" w:hAnsi="Arial" w:cs="Arial"/>
          <w:color w:val="000000"/>
        </w:rPr>
        <w:t xml:space="preserve"> et al, 2016; Banks, 2017). </w:t>
      </w:r>
      <w:proofErr w:type="spellStart"/>
      <w:r w:rsidRPr="005E4DD4">
        <w:rPr>
          <w:rFonts w:ascii="Arial" w:hAnsi="Arial" w:cs="Arial"/>
          <w:color w:val="000000"/>
        </w:rPr>
        <w:t>Haghighi</w:t>
      </w:r>
      <w:proofErr w:type="spellEnd"/>
      <w:r w:rsidRPr="005E4DD4">
        <w:rPr>
          <w:rFonts w:ascii="Arial" w:hAnsi="Arial" w:cs="Arial"/>
          <w:color w:val="000000"/>
        </w:rPr>
        <w:t xml:space="preserve"> and </w:t>
      </w:r>
      <w:proofErr w:type="spellStart"/>
      <w:r w:rsidRPr="005E4DD4">
        <w:rPr>
          <w:rFonts w:ascii="Arial" w:hAnsi="Arial" w:cs="Arial"/>
          <w:color w:val="000000"/>
        </w:rPr>
        <w:t>Jusan</w:t>
      </w:r>
      <w:proofErr w:type="spellEnd"/>
      <w:r w:rsidRPr="005E4DD4">
        <w:rPr>
          <w:rFonts w:ascii="Arial" w:hAnsi="Arial" w:cs="Arial"/>
          <w:color w:val="000000"/>
        </w:rPr>
        <w:t xml:space="preserve"> (2011) highlight that the absence of an effective seating plan generates inappropriate learning environments, with behaviours three times more disruptive without a seating plan in comparison to the presence of a teacher-chosen plan (Stevenson, 2021). Literature aligns that generally, across different contexts, teacher-chosen seating plans positively impact academic performance and behaviours.</w:t>
      </w:r>
    </w:p>
    <w:p w14:paraId="7E2BA03E"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Fernandes et al (2011) believe that where pupils decide to sit in the classroom reflects the pupil's self-belief in engagement, motivation, and willingness to learn. Likewise, the formation of the tables in the classroom i.e., rows, groups or horseshoe impacts pupil learning, engagement, and participation (</w:t>
      </w:r>
      <w:proofErr w:type="spellStart"/>
      <w:r w:rsidRPr="005E4DD4">
        <w:rPr>
          <w:rFonts w:ascii="Arial" w:hAnsi="Arial" w:cs="Arial"/>
          <w:color w:val="000000"/>
        </w:rPr>
        <w:t>Wannarka</w:t>
      </w:r>
      <w:proofErr w:type="spellEnd"/>
      <w:r w:rsidRPr="005E4DD4">
        <w:rPr>
          <w:rFonts w:ascii="Arial" w:hAnsi="Arial" w:cs="Arial"/>
          <w:color w:val="000000"/>
        </w:rPr>
        <w:t xml:space="preserve"> &amp; Ruhl, 2008). Pupils who choose to sit near the front of the classroom exhibit greater motivation and interest to learn than those who sit further away, although this has also been discussed as a teacher perception (</w:t>
      </w:r>
      <w:proofErr w:type="spellStart"/>
      <w:r w:rsidRPr="005E4DD4">
        <w:rPr>
          <w:rFonts w:ascii="Arial" w:hAnsi="Arial" w:cs="Arial"/>
          <w:color w:val="000000"/>
        </w:rPr>
        <w:t>Burda</w:t>
      </w:r>
      <w:proofErr w:type="spellEnd"/>
      <w:r w:rsidRPr="005E4DD4">
        <w:rPr>
          <w:rFonts w:ascii="Arial" w:hAnsi="Arial" w:cs="Arial"/>
          <w:color w:val="000000"/>
        </w:rPr>
        <w:t xml:space="preserve"> &amp; Brooks, 1996). Thus, the implementation of seating plans is recognised to encourage certain types of behaviour, discouraging pupils who regularly display off-task behaviour by placing them at the front of the classroom where they are more regularly under the teacher's eye, encouraging more desirable behaviour and interactions between pupils (Fernandez, 2011). Benedict &amp; Hoag </w:t>
      </w:r>
      <w:r w:rsidRPr="005E4DD4">
        <w:rPr>
          <w:rFonts w:ascii="Arial" w:hAnsi="Arial" w:cs="Arial"/>
          <w:color w:val="000000"/>
        </w:rPr>
        <w:lastRenderedPageBreak/>
        <w:t>(2004) agree with this notion, acknowledging that the absence of a teacher-chosen seating plan can negatively impact academic outcomes, producing greater distractions and acting as a barrier to learning. </w:t>
      </w:r>
    </w:p>
    <w:p w14:paraId="6AAF6CF9"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A recognised benefit to teacher-chosen seating plans is that through data analysis of academic and behavioural performance, teachers can sit pupils next to someone they feel will be a positive influence, keeping pupils on track and more focused through utilising peer relationships. Pupils are more likely to work harder on tasks if they feel as though their peers are doing the same, introducing the bandwagon effect. The Kohler effect is recognised that when seating a high-achieving pupil next to a lower-attaining pupil, the lower-attaining pupil is more likely to engage and participate, with the stronger student motivating and inspiring the other to work at the same pace and standard (Stevenson, 2021; Kerr &amp; Hertel, 2011). </w:t>
      </w:r>
    </w:p>
    <w:p w14:paraId="66F46F6F"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Academics (Bicard et al, 2012; </w:t>
      </w:r>
      <w:proofErr w:type="spellStart"/>
      <w:r w:rsidRPr="005E4DD4">
        <w:rPr>
          <w:rFonts w:ascii="Arial" w:hAnsi="Arial" w:cs="Arial"/>
          <w:color w:val="000000"/>
        </w:rPr>
        <w:t>Haghighi</w:t>
      </w:r>
      <w:proofErr w:type="spellEnd"/>
      <w:r w:rsidRPr="005E4DD4">
        <w:rPr>
          <w:rFonts w:ascii="Arial" w:hAnsi="Arial" w:cs="Arial"/>
          <w:color w:val="000000"/>
        </w:rPr>
        <w:t xml:space="preserve"> and </w:t>
      </w:r>
      <w:proofErr w:type="spellStart"/>
      <w:r w:rsidRPr="005E4DD4">
        <w:rPr>
          <w:rFonts w:ascii="Arial" w:hAnsi="Arial" w:cs="Arial"/>
          <w:color w:val="000000"/>
        </w:rPr>
        <w:t>Jusan</w:t>
      </w:r>
      <w:proofErr w:type="spellEnd"/>
      <w:r w:rsidRPr="005E4DD4">
        <w:rPr>
          <w:rFonts w:ascii="Arial" w:hAnsi="Arial" w:cs="Arial"/>
          <w:color w:val="000000"/>
        </w:rPr>
        <w:t xml:space="preserve">, 2011; </w:t>
      </w:r>
      <w:proofErr w:type="spellStart"/>
      <w:r w:rsidRPr="005E4DD4">
        <w:rPr>
          <w:rFonts w:ascii="Arial" w:hAnsi="Arial" w:cs="Arial"/>
          <w:color w:val="000000"/>
        </w:rPr>
        <w:t>Wannarka</w:t>
      </w:r>
      <w:proofErr w:type="spellEnd"/>
      <w:r w:rsidRPr="005E4DD4">
        <w:rPr>
          <w:rFonts w:ascii="Arial" w:hAnsi="Arial" w:cs="Arial"/>
          <w:color w:val="000000"/>
        </w:rPr>
        <w:t xml:space="preserve"> &amp; Ruhl, 2008) recognise that although there is lengthy research suggesting that seating plans positively influence behaviour, there is little recognition of pupil perception of seating plans in different cultural settings and the results of a pupil chosen seating plan. Bicard et al (2012) recognise that allowing pupils to choose seating plans encourages ethically responsible students however contradictory for the best interest of the teacher. </w:t>
      </w:r>
      <w:proofErr w:type="spellStart"/>
      <w:r w:rsidRPr="005E4DD4">
        <w:rPr>
          <w:rFonts w:ascii="Arial" w:hAnsi="Arial" w:cs="Arial"/>
          <w:color w:val="000000"/>
        </w:rPr>
        <w:t>Hammang</w:t>
      </w:r>
      <w:proofErr w:type="spellEnd"/>
      <w:r w:rsidRPr="005E4DD4">
        <w:rPr>
          <w:rFonts w:ascii="Arial" w:hAnsi="Arial" w:cs="Arial"/>
          <w:color w:val="000000"/>
        </w:rPr>
        <w:t xml:space="preserve"> (2012) acknowledges pupil attitudes towards learning through where they </w:t>
      </w:r>
      <w:proofErr w:type="gramStart"/>
      <w:r w:rsidRPr="005E4DD4">
        <w:rPr>
          <w:rFonts w:ascii="Arial" w:hAnsi="Arial" w:cs="Arial"/>
          <w:color w:val="000000"/>
        </w:rPr>
        <w:t>have the opportunity to</w:t>
      </w:r>
      <w:proofErr w:type="gramEnd"/>
      <w:r w:rsidRPr="005E4DD4">
        <w:rPr>
          <w:rFonts w:ascii="Arial" w:hAnsi="Arial" w:cs="Arial"/>
          <w:color w:val="000000"/>
        </w:rPr>
        <w:t xml:space="preserve"> sit, if the pupil does not like the seat they have been given or that was left for them to choose, will the pupil's attitude towards learning be impacted negatively (</w:t>
      </w:r>
      <w:proofErr w:type="spellStart"/>
      <w:r w:rsidRPr="005E4DD4">
        <w:rPr>
          <w:rFonts w:ascii="Arial" w:hAnsi="Arial" w:cs="Arial"/>
          <w:color w:val="000000"/>
        </w:rPr>
        <w:t>Hammang</w:t>
      </w:r>
      <w:proofErr w:type="spellEnd"/>
      <w:r w:rsidRPr="005E4DD4">
        <w:rPr>
          <w:rFonts w:ascii="Arial" w:hAnsi="Arial" w:cs="Arial"/>
          <w:color w:val="000000"/>
        </w:rPr>
        <w:t>, 2012). Contradictory to these thoughts, a teaching blog (teachertoolkit) recognises that a teacher-chosen seating plan is an effective way for a teacher to assert their authority, with seating plans being embedded in international education frameworks, pupils are aware of classroom expectations, with seating plans serving to reinforce this. </w:t>
      </w:r>
    </w:p>
    <w:p w14:paraId="4A63F381"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It has been found that pupil-chosen seating plans are three times more likely to generate disruptive behaviour (Stevenson, 2021). However, exploring pupil well-being and a sense of ownership in a classroom through pupil-chosen seating plans is found to reduce anxiety, boost academic performance, and create a classroom community feel, though must be supported by teacher philosophy. A pupil blog from the USA strongly advocates for pupil-chosen seating plans, arguing that the overarching goal </w:t>
      </w:r>
      <w:r w:rsidRPr="005E4DD4">
        <w:rPr>
          <w:rFonts w:ascii="Arial" w:hAnsi="Arial" w:cs="Arial"/>
          <w:color w:val="000000"/>
        </w:rPr>
        <w:lastRenderedPageBreak/>
        <w:t>for many schools is for pupils to feel safe and respected in their classroom, suggesting that by allowing pupils to make their own seating decisions, they learn to take responsibility for their behaviour and learning, understanding that it is a reward choose where to sit and who by. Srivastava (2017) quotes research from a Stanford research study that found that when pupils feel respected and trusted in the classroom, they are more likely to perform better. Therefore, teachers who allow pupil-chosen seating plans display trust towards their pupils by letting them choose their seats, leading to a more positive learning environment. Surrounding literature has not yet supported this argument, with a large gap in research surrounding pupil perceptions and progression in pupil-chosen seating plans. </w:t>
      </w:r>
    </w:p>
    <w:p w14:paraId="77817134"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Explanation of Case Study </w:t>
      </w:r>
    </w:p>
    <w:p w14:paraId="3BE0D3D3"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This research takes a case study approach, allowing in-depth exploration and analysis of a specific case, which could be an individual, group, organisation, event, or phenomenon. Case study research has various definitions, termed as 'contested terrain' (Yazan, 2015) but for this essay, I will use Gall, Gall and Borg (2005) who say that case study research is 'the in-depth study of a phenomenon in its natural context and from the perspective of the participants involved in the phenomenon'. I will be looking to ask the 'how' and 'what', unpacking causal links through in-depth research (Yin, 2014). </w:t>
      </w:r>
    </w:p>
    <w:p w14:paraId="3B2B09EA"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case study approach allows the researcher to focus on a specific case that is relevant to their research question. Researchers can collect qualitative data through various methods such as interviews, observations, document analysis and questionnaires. From doing this, detailed and in-depth information can be collected from multiple perspectives. </w:t>
      </w:r>
    </w:p>
    <w:p w14:paraId="7D281BB0"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A key feature of case study research is its emphasis on understanding the case within its broader context. Researchers examine the social, cultural, historical, and environmental factors that influence the case, providing a holistic understanding of the phenomenon under study. It also allows researchers to triangulate the data, involving multiple sources of data and methods to enhance the validity and reliability of findings. By corroborating findings from different sources, researchers can strengthen the trustworthiness of their interpretations (Crowe, 2011). </w:t>
      </w:r>
    </w:p>
    <w:p w14:paraId="06BB2C4C"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lastRenderedPageBreak/>
        <w:t>Regarding the research question, there are strengths and limitations to using a case study approach. The strengths of this approach as mentioned above, allow for in-depth exploration of pupil perceptions, providing insight into their experiences, attitudes and behaviours related to seating arrangements. This approach also allows me as the researcher to understand perceptions within the specific context of pupils in a large secondary school in South Wales, considering external factors like peer relationships, student-teacher relationships, and classroom dynamics throughout the school. I was able to have flexibility in this approach in selecting multiple data collection methods, deciding on which methods would allow me to gather the most comprehensive information about pupil perceptions and provide an opportunity to triangulate the data. Lastly, through a case study approach, my findings can contribute to wider theory development by generating new insights about pupil perceptions of seating plans. </w:t>
      </w:r>
    </w:p>
    <w:p w14:paraId="559F0EBD"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However, the case study approach limits the ability to generalise as findings from a singular case study may not be easily generalisable to other contexts or populations, limiting the external validity of the research. The data collected is also subjective to the researcher's bias and preconceptions, leading to subjective conclusions (Mcleod 2024. Researcher positionality is another limitation to case study approaches, recognised by Holmes (2020) as a term to describe an individual's views and assumptions, as the researcher may invertedly influence the data collection process or interpretation of findings, particularly if there are any preconceived notions about seating plans and pupil behaviour. Ethical considerations had to be explored in choosing a case study approach, gaining informed consent, and ensuring anonymity, which can hinder the collection of data and restrict some areas of study. Lastly, it is important to recognise that this research is very contextualised to South Wales, considering the socio-economic background of the school and its pupils, the influence this plays on perceptions, achievement, and behaviour, therefore would not be representative on a larger scale impact. </w:t>
      </w:r>
    </w:p>
    <w:p w14:paraId="52054C2A"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Convenience sampling was used to select participants, choosing a middle-ability year 7 class due to the layout of the teaching timetable, ensuring data could be collected within one week. Likewise, convenience sampling was used again in selecting participating teachers. All three department teachers were selected, ensuring consistency in perceptions and being representative of a whole department. </w:t>
      </w:r>
      <w:r w:rsidRPr="005E4DD4">
        <w:rPr>
          <w:rFonts w:ascii="Arial" w:hAnsi="Arial" w:cs="Arial"/>
          <w:color w:val="000000"/>
        </w:rPr>
        <w:lastRenderedPageBreak/>
        <w:t>Acknowledgement goes to the limitations of this process, understanding that this does not produce a representative sample of the population thus distorting the results.</w:t>
      </w:r>
    </w:p>
    <w:p w14:paraId="3047C97D"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Research methods </w:t>
      </w:r>
    </w:p>
    <w:p w14:paraId="4D099F45"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In conducting my research, I have chosen to use two methods of data collection. I will first be using observation as a method to collect both qualitative and quantitative data. Observation as a research method involves systematically watching and recording behaviours, events, or phenomena. It can be done in a variety of settings such as a controlled or natural environment, providing valuable insight into human behaviour, social interactions, or natural phenomena. Using observation provides the ability to learn about things that people may be unwilling to discuss, being unobtrusive through observation (Nock and Kurtz, 2005). By using structured and participatory observation, I followed predetermined criteria to systematically record specific behaviours, events, or characteristics, creating a detailed plan beforehand to ensure consistency and reliability in data collection. Structured observations allow for quantitative research to be gathered in a standardised manner, allowing for easier comparison between observations. This form of observation will be particularly useful in studying specific behaviours in a classroom setting. </w:t>
      </w:r>
    </w:p>
    <w:p w14:paraId="052FF243"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I was however a participant in my observations as I was teaching the year 7 group that was my research focus. Participant observation is a qualitative research method where the researcher actively engages with the participants and becomes a part of the group being studied. This involvement allowed me to gain a deeper understanding of the social dynamics, norms, and experiences of the participants. I was able to gather first-hand insights that may not be accessible through other research methods. Participatory observation should discourage room for the Hawthorne effect, whereby people behave differently when they are aware they are being observed (</w:t>
      </w:r>
      <w:proofErr w:type="spellStart"/>
      <w:r w:rsidRPr="005E4DD4">
        <w:rPr>
          <w:rFonts w:ascii="Arial" w:hAnsi="Arial" w:cs="Arial"/>
          <w:color w:val="000000"/>
        </w:rPr>
        <w:t>McCambridge</w:t>
      </w:r>
      <w:proofErr w:type="spellEnd"/>
      <w:r w:rsidRPr="005E4DD4">
        <w:rPr>
          <w:rFonts w:ascii="Arial" w:hAnsi="Arial" w:cs="Arial"/>
          <w:color w:val="000000"/>
        </w:rPr>
        <w:t>, 2014). My role as the class teacher will take away from any sense that I am simply just watching them. However, due to my position as the teacher, observation poses difficulties in being able to focus on observing behaviours whilst simultaneously teaching the class. Researchers such as Banks (2017) use observation as a research method to explore seating arrangements and student behaviour. </w:t>
      </w:r>
    </w:p>
    <w:p w14:paraId="1B6D9FCD"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lastRenderedPageBreak/>
        <w:t>My interpretation of interactions and behaviours could create themes of bias, which is why I used the Leuven scale (Barber, 2013). I used the Leuven Scale to judge pupil engagement by assessing various indicators such as active participation, collaboration with peers, task involvement, and interest in learning activities. The scale provides a structured framework for observing and categorising different levels of engagement, allowing for systematic and reliable assessment of how students interact with the learning environment and tailoring instructional strategies to enhance their engagement and learning outcomes (see Appendix). </w:t>
      </w:r>
    </w:p>
    <w:p w14:paraId="57983C6F"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observation will last the duration of the lessons, approx. 55 minutes, and will take place twice in one week for greater reliability. The observations will have a narrow outlook, looking solely at how seating plans have an impact on behaviour, engagement, and involvement. Due to being the teacher, I have control over the reliability of the observations, ensuring that the observations are comparable through lesson activities. The observations will consider external influences such as the time of day and class size and how this may impact findings. </w:t>
      </w:r>
    </w:p>
    <w:p w14:paraId="06535AAD"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To explore pupil perceptions of seating plans, questionnaires (see Appendix 2 and 3) will be used to gather opinions, preferences, and experiences regarding different seating arrangements in the classroom. The questionnaire will include questions about their comfort level, ability to learn, and overall satisfaction with their assigned seat. By collecting data through questionnaires, I aim to gain insights into the students' perspectives on how seating plans impact their learning environment and social interactions, which can inform further classroom seating arrangement and instructional practices. Questionnaires were handed out to the whole class in the remaining time of the lesson, providing the opportunity to provide a standardised and quantifiable set of data to be collected anonymously. Questionnaires act as an efficient method of data collection from many participants within a quick time frame, as well as being cost-effective. I used guidance from Youngman (1982) to decide on how I would create my questionnaire, with the focus on it being accessible to year 7 pupils at the end of the lesson. I used a variety of methods in my questionnaire, deciding on these based on the time and ability available to me to gather findings. Firstly, I used open questions to welcome opinions and perceptions, despite this being difficult to analyse, the data is insightful and raw. I used closed questions, some with multiple choice questions to </w:t>
      </w:r>
      <w:r w:rsidRPr="005E4DD4">
        <w:rPr>
          <w:rFonts w:ascii="Arial" w:hAnsi="Arial" w:cs="Arial"/>
          <w:color w:val="000000"/>
        </w:rPr>
        <w:lastRenderedPageBreak/>
        <w:t xml:space="preserve">appeal to the time constraint, considering not to overwhelm pupils with too many options. In addition to this, I used dichotomous questions, being the easiest form of gathering a response. Lastly, I used </w:t>
      </w:r>
      <w:proofErr w:type="gramStart"/>
      <w:r w:rsidRPr="005E4DD4">
        <w:rPr>
          <w:rFonts w:ascii="Arial" w:hAnsi="Arial" w:cs="Arial"/>
          <w:color w:val="000000"/>
        </w:rPr>
        <w:t>scaling</w:t>
      </w:r>
      <w:proofErr w:type="gramEnd"/>
      <w:r w:rsidRPr="005E4DD4">
        <w:rPr>
          <w:rFonts w:ascii="Arial" w:hAnsi="Arial" w:cs="Arial"/>
          <w:color w:val="000000"/>
        </w:rPr>
        <w:t xml:space="preserve"> questions, posing a scenario and asking pupils to respond on a scale of 1 to 10. Whilst constructing the questionnaire, I considered Bell and </w:t>
      </w:r>
      <w:proofErr w:type="spellStart"/>
      <w:r w:rsidRPr="005E4DD4">
        <w:rPr>
          <w:rFonts w:ascii="Arial" w:hAnsi="Arial" w:cs="Arial"/>
          <w:color w:val="000000"/>
        </w:rPr>
        <w:t>Waters's</w:t>
      </w:r>
      <w:proofErr w:type="spellEnd"/>
      <w:r w:rsidRPr="005E4DD4">
        <w:rPr>
          <w:rFonts w:ascii="Arial" w:hAnsi="Arial" w:cs="Arial"/>
          <w:color w:val="000000"/>
        </w:rPr>
        <w:t xml:space="preserve"> (2018) acknowledgement of the difficulties questionnaires can pose, considering how to achieve the best results through appropriate and accessible questions. </w:t>
      </w:r>
    </w:p>
    <w:p w14:paraId="46CA44FC"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Limitations of the questionnaires are recognised to be vast, with responses lacking in depth compared to other research methods like an interview. Questions were formulated to ensure that they were not biased or leading, however were still up to interpretation of the pupils meaning that some answers may lack clarity, confidence, or honesty (Theofanidis, 2018). Due to the time constraints of gathering the data and the ability of the participants, the questionnaire focused on closed questions.</w:t>
      </w:r>
    </w:p>
    <w:p w14:paraId="58C562D8"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last participants to receive an additional questionnaire will be three teachers within the department. This questionnaire (see Appendix 4) can generate more open questions and answers, and although difficult to analyse, based on existing literature, I feel confident that results from open questions here will not deviate from my expectations. </w:t>
      </w:r>
    </w:p>
    <w:p w14:paraId="276DD681"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Within the week I conduct my research, the teaching staff will receive one questionnaire. During the two lessons I have with the participating year 7 class, in the first lesson, pupils will be in a teacher-chosen seating plan and receive the questionnaire found in Appendix 2. On the second lesson of the week, pupils will receive the questionnaire in Appendix 3. These two questionnaires are not too dissimilar, asking the same scaling and multiple-choice questions. The difference in the questionnaires is to point out through a dichotomous question if the pupils were aware of what type of seating plan they were, which will lead them to answer the same questions as the previous questionnaire for a comparison to see if the seating plan changed their perception. </w:t>
      </w:r>
    </w:p>
    <w:p w14:paraId="3BCAEB21"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Data Presentation and Analysis Methods </w:t>
      </w:r>
    </w:p>
    <w:p w14:paraId="72AB29C7"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lastRenderedPageBreak/>
        <w:t xml:space="preserve">To answer my research question, I need to be able to summarise and interpret my data, exploring how findings from the research methods can suggest what pupils' perceptions towards seating plans are and if they believe this impacts their attitudes towards learning, backing this up with patterns from teachers' experience. Due to </w:t>
      </w:r>
      <w:proofErr w:type="gramStart"/>
      <w:r w:rsidRPr="005E4DD4">
        <w:rPr>
          <w:rFonts w:ascii="Arial" w:hAnsi="Arial" w:cs="Arial"/>
          <w:color w:val="000000"/>
        </w:rPr>
        <w:t>the majority of</w:t>
      </w:r>
      <w:proofErr w:type="gramEnd"/>
      <w:r w:rsidRPr="005E4DD4">
        <w:rPr>
          <w:rFonts w:ascii="Arial" w:hAnsi="Arial" w:cs="Arial"/>
          <w:color w:val="000000"/>
        </w:rPr>
        <w:t xml:space="preserve"> my data being qualitative in collecting opinions and perceptions, I will analyse my data through thematic analysis, constructing meaning behind the words to identify patterns in my findings. I have chosen to base my data analysis on the theory of Braun and Clarke (2006), following the six-step process to make sense of my data, recognising this as a core skill in data analysis. Good thematic analysis allows the researcher to be flexible in analysing qualitative data, generating new insights to discover patterns and themes in the data. Although due to its ease and accessibility to novice researchers, thematic analysis has multiple interpretations which could hinder the reliability of the data, introducing researcher bias through interpretation (Braun and Clarke, 2006). Whilst doing this, I again must recognise my researcher positionality, considering how I will interpret data to suggest pupil perceptions. By reading through each response and coding each similar response, I can see patterns in my findings and analyse data through mediums such as graphs making comparisons through qualitative </w:t>
      </w:r>
      <w:proofErr w:type="gramStart"/>
      <w:r w:rsidRPr="005E4DD4">
        <w:rPr>
          <w:rFonts w:ascii="Arial" w:hAnsi="Arial" w:cs="Arial"/>
          <w:color w:val="000000"/>
        </w:rPr>
        <w:t>themes, and</w:t>
      </w:r>
      <w:proofErr w:type="gramEnd"/>
      <w:r w:rsidRPr="005E4DD4">
        <w:rPr>
          <w:rFonts w:ascii="Arial" w:hAnsi="Arial" w:cs="Arial"/>
          <w:color w:val="000000"/>
        </w:rPr>
        <w:t> discussing and analysing to find a conclusion. </w:t>
      </w:r>
    </w:p>
    <w:p w14:paraId="2B6E9A80"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With recognition of the work of Bloomberg and Volpe (2019), in ensuring I create valid and reliable results, I will employ a flexible approach to how I analyse and present the data. Aware of my researcher positionality (Berger, 2015), I must ensure I have a triangulation of data, collecting information from multiple stakeholders to consider different viewpoints, increasing credibility. Likewise, by conducting a literature review, I am aware of other contexts and existing research to ensure that my findings can be upheld by existing research. I have already ensured this will be done through choosing my participants, representing the school context. I will ensure to evaluate the strengths and limitations of my research methods, considering what I expect to be accessible and appropriate to gather information and how this can be analysed, asking questions of suitability and consistency through data collection. Lastly, I hoped that this research question and its findings would better my teaching practice, with the aim that the findings will be transferable into better classroom management and positive </w:t>
      </w:r>
      <w:r w:rsidRPr="005E4DD4">
        <w:rPr>
          <w:rFonts w:ascii="Arial" w:hAnsi="Arial" w:cs="Arial"/>
          <w:color w:val="000000"/>
        </w:rPr>
        <w:lastRenderedPageBreak/>
        <w:t>relationships with pupils, building a mutual level of trust and respect through a more rounded understanding of pupil perceptions.</w:t>
      </w:r>
    </w:p>
    <w:p w14:paraId="4D29E6DB"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Ethical Considerations </w:t>
      </w:r>
    </w:p>
    <w:p w14:paraId="5B8A4EE7"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When conducting questionnaires and observations in a classroom setting, there were several ethical considerations. Ethical approval was sought before any research was conducted, completing an ethics form that was reviewed by the university ethics board and making myself aware of university ethical policies like UWTSD Research Ethics and Integrity Code of Practice and </w:t>
      </w:r>
      <w:proofErr w:type="spellStart"/>
      <w:r w:rsidRPr="005E4DD4">
        <w:rPr>
          <w:rFonts w:ascii="Arial" w:hAnsi="Arial" w:cs="Arial"/>
          <w:color w:val="000000"/>
        </w:rPr>
        <w:t>Bera</w:t>
      </w:r>
      <w:proofErr w:type="spellEnd"/>
      <w:r w:rsidRPr="005E4DD4">
        <w:rPr>
          <w:rFonts w:ascii="Arial" w:hAnsi="Arial" w:cs="Arial"/>
          <w:color w:val="000000"/>
        </w:rPr>
        <w:t xml:space="preserve"> (2018) Ethical Guidelines for Educational Research.</w:t>
      </w:r>
    </w:p>
    <w:p w14:paraId="6401CA9C"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process of writing the ethics form (see Appendix 5) allowed me to consider what needed to be completed before I started collecting data. It was important to first gain informed consent from both students and parents or guardians, ensuring they understand the purpose of the research, the voluntary aspect of their participation and the right to withdraw at any time without consequences. Due to the age of the participants, I had to make clear that their involvement would be to complete the questionnaire and allow me to make notes of their actions and behaviours during my lesson observations. If pupils wanted to withdraw, I made it clear that withdrawal did not mean they could not take part in the lesson, only the questionnaire and being observed. I started the process of contacting the year 7 head of year to issue consent forms to the identified class (see Appendix 6). With this consent given in the following weeks, I then ensured that on the days of data collection, I had the pupil's assent to be observed and to use the data they had given on the questionnaire sheets. In doing so, I am certified to maintain transparency and honesty, providing clear and accurate information about the research purposes, procedures, and potential risks or benefits to all relevant stakeholders, including students, parents, and teachers. </w:t>
      </w:r>
    </w:p>
    <w:p w14:paraId="33C6A295"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I ensured to respect pupil autonomy in making the questionnaire, making it clear on both the form and verbally before completion that pupils had the right to remain anonymous and had the option to decline participation or skip questions, they feel uncomfortable answering. This acted to avoid coercive practices that pressure students into participating. In observations, pupils were noted as pupils 1,2,3, likewise, teachers were noted as teachers 1,2,3 when analysing and collecting data. Using </w:t>
      </w:r>
      <w:r w:rsidRPr="005E4DD4">
        <w:rPr>
          <w:rFonts w:ascii="Arial" w:hAnsi="Arial" w:cs="Arial"/>
          <w:color w:val="000000"/>
        </w:rPr>
        <w:lastRenderedPageBreak/>
        <w:t>codes to replace names ensured that no participant was identifiable and therefore data collection was anonymous. My questionnaires were paper copies, therefore there was no risk of traceable digital data from any participant. </w:t>
      </w:r>
    </w:p>
    <w:p w14:paraId="6657F4C9"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As recognised in the ethics form, I ensured that efforts were taken to think about ways to minimise potential harm or discomfort to participants. This included avoiding intrusive observation methods, maintaining a non-judgemental attitude, and providing support and debriefing for students who may feel distressed by the research. </w:t>
      </w:r>
    </w:p>
    <w:p w14:paraId="5756A7DF"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Analysis of results </w:t>
      </w:r>
    </w:p>
    <w:p w14:paraId="0136EF8A"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Following thematic analysis, I was able to analyse responses and group these into positive, negative, and other specific reoccurring responses. The question in Figure 1 was asked to pupils when they were sitting in a teacher-chosen seating plan, compared to Figure 2 when pupils chose their seats. </w:t>
      </w:r>
    </w:p>
    <w:p w14:paraId="339039B4" w14:textId="0FA5A49B" w:rsidR="005E4DD4" w:rsidRPr="005E4DD4" w:rsidRDefault="00A3088C" w:rsidP="00EC7C2B">
      <w:pPr>
        <w:spacing w:before="100" w:beforeAutospacing="1" w:after="100" w:afterAutospacing="1" w:line="360" w:lineRule="auto"/>
        <w:jc w:val="both"/>
        <w:rPr>
          <w:rFonts w:ascii="Arial" w:hAnsi="Arial" w:cs="Arial"/>
          <w:color w:val="000000"/>
        </w:rPr>
      </w:pPr>
      <w:r>
        <w:rPr>
          <w:rFonts w:ascii="Arial" w:hAnsi="Arial" w:cs="Arial"/>
          <w:noProof/>
        </w:rPr>
        <mc:AlternateContent>
          <mc:Choice Requires="wps">
            <w:drawing>
              <wp:anchor distT="0" distB="0" distL="114300" distR="114300" simplePos="0" relativeHeight="251709440" behindDoc="0" locked="0" layoutInCell="1" allowOverlap="1" wp14:anchorId="1AC739BF" wp14:editId="586F5DD6">
                <wp:simplePos x="0" y="0"/>
                <wp:positionH relativeFrom="column">
                  <wp:posOffset>1800225</wp:posOffset>
                </wp:positionH>
                <wp:positionV relativeFrom="paragraph">
                  <wp:posOffset>2677697</wp:posOffset>
                </wp:positionV>
                <wp:extent cx="948267" cy="259644"/>
                <wp:effectExtent l="0" t="0" r="17145" b="7620"/>
                <wp:wrapNone/>
                <wp:docPr id="31" name="Text Box 31"/>
                <wp:cNvGraphicFramePr/>
                <a:graphic xmlns:a="http://schemas.openxmlformats.org/drawingml/2006/main">
                  <a:graphicData uri="http://schemas.microsoft.com/office/word/2010/wordprocessingShape">
                    <wps:wsp>
                      <wps:cNvSpPr txBox="1"/>
                      <wps:spPr>
                        <a:xfrm>
                          <a:off x="0" y="0"/>
                          <a:ext cx="948267" cy="259644"/>
                        </a:xfrm>
                        <a:prstGeom prst="rect">
                          <a:avLst/>
                        </a:prstGeom>
                        <a:solidFill>
                          <a:schemeClr val="lt1"/>
                        </a:solidFill>
                        <a:ln w="6350">
                          <a:solidFill>
                            <a:prstClr val="black"/>
                          </a:solidFill>
                        </a:ln>
                      </wps:spPr>
                      <wps:txbx>
                        <w:txbxContent>
                          <w:p w14:paraId="36371980" w14:textId="77777777" w:rsidR="00EC7C2B" w:rsidRPr="00777955" w:rsidRDefault="00EC7C2B" w:rsidP="00EC7C2B">
                            <w:pPr>
                              <w:rPr>
                                <w:rFonts w:ascii="Arial" w:hAnsi="Arial" w:cs="Arial"/>
                              </w:rPr>
                            </w:pPr>
                            <w:r w:rsidRPr="00777955">
                              <w:rPr>
                                <w:rFonts w:ascii="Arial" w:hAnsi="Arial" w:cs="Arial"/>
                              </w:rP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C739BF" id="_x0000_t202" coordsize="21600,21600" o:spt="202" path="m,l,21600r21600,l21600,xe">
                <v:stroke joinstyle="miter"/>
                <v:path gradientshapeok="t" o:connecttype="rect"/>
              </v:shapetype>
              <v:shape id="Text Box 31" o:spid="_x0000_s1026" type="#_x0000_t202" style="position:absolute;left:0;text-align:left;margin-left:141.75pt;margin-top:210.85pt;width:74.65pt;height:20.4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" fillcolor="white [3201]" strokeweight=".5pt">
                <v:textbox>
                  <w:txbxContent>
                    <w:p w14:paraId="36371980" w14:textId="77777777" w:rsidR="00EC7C2B" w:rsidRPr="00777955" w:rsidRDefault="00EC7C2B" w:rsidP="00EC7C2B">
                      <w:pPr>
                        <w:rPr>
                          <w:rFonts w:ascii="Arial" w:hAnsi="Arial" w:cs="Arial"/>
                        </w:rPr>
                      </w:pPr>
                      <w:r w:rsidRPr="00777955">
                        <w:rPr>
                          <w:rFonts w:ascii="Arial" w:hAnsi="Arial" w:cs="Arial"/>
                        </w:rPr>
                        <w:t>Figure 1</w:t>
                      </w:r>
                    </w:p>
                  </w:txbxContent>
                </v:textbox>
              </v:shape>
            </w:pict>
          </mc:Fallback>
        </mc:AlternateContent>
      </w:r>
      <w:r w:rsidRPr="008D763B">
        <w:rPr>
          <w:rFonts w:ascii="Arial" w:hAnsi="Arial" w:cs="Arial"/>
          <w:u w:val="single"/>
        </w:rPr>
        <w:drawing>
          <wp:anchor distT="0" distB="0" distL="114300" distR="114300" simplePos="0" relativeHeight="251705344" behindDoc="0" locked="0" layoutInCell="1" allowOverlap="1" wp14:anchorId="2DCA260C" wp14:editId="51757693">
            <wp:simplePos x="0" y="0"/>
            <wp:positionH relativeFrom="column">
              <wp:posOffset>-112542</wp:posOffset>
            </wp:positionH>
            <wp:positionV relativeFrom="paragraph">
              <wp:posOffset>4591</wp:posOffset>
            </wp:positionV>
            <wp:extent cx="4429125" cy="2934970"/>
            <wp:effectExtent l="0" t="0" r="3175" b="0"/>
            <wp:wrapThrough wrapText="bothSides">
              <wp:wrapPolygon edited="0">
                <wp:start x="0" y="0"/>
                <wp:lineTo x="0" y="21497"/>
                <wp:lineTo x="21554" y="21497"/>
                <wp:lineTo x="21554" y="0"/>
                <wp:lineTo x="0" y="0"/>
              </wp:wrapPolygon>
            </wp:wrapThrough>
            <wp:docPr id="30" name="Picture 30"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e chart with text below&#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29125" cy="2934970"/>
                    </a:xfrm>
                    <a:prstGeom prst="rect">
                      <a:avLst/>
                    </a:prstGeom>
                  </pic:spPr>
                </pic:pic>
              </a:graphicData>
            </a:graphic>
            <wp14:sizeRelH relativeFrom="page">
              <wp14:pctWidth>0</wp14:pctWidth>
            </wp14:sizeRelH>
            <wp14:sizeRelV relativeFrom="page">
              <wp14:pctHeight>0</wp14:pctHeight>
            </wp14:sizeRelV>
          </wp:anchor>
        </w:drawing>
      </w:r>
      <w:r w:rsidR="005E4DD4" w:rsidRPr="005E4DD4">
        <w:rPr>
          <w:rFonts w:ascii="Arial" w:hAnsi="Arial" w:cs="Arial"/>
          <w:color w:val="000000"/>
        </w:rPr>
        <w:t>On comparing both results, pupils were generally happier in seats of their choice. Due to this being an open question, most answers focused on whether they were sitting next to a friend, and if so, whether they were happy with where they were. Many pupils answered that they did not care where they sat on both results. In the teacher-chosen seating plan, some pupils answered with negative emotions, with few saying that being sat away from friends or alone at a desk made them feel anxious and lonely, wanting to move. It could be suggested from the results that pupils' attitudes towards learning would have been impacted by how where they sat made them feel. </w:t>
      </w:r>
    </w:p>
    <w:p w14:paraId="5FFD336C" w14:textId="70C64EEF" w:rsidR="005E4DD4" w:rsidRPr="005E4DD4" w:rsidRDefault="00A3088C" w:rsidP="00EC7C2B">
      <w:pPr>
        <w:spacing w:before="100" w:beforeAutospacing="1" w:after="100" w:afterAutospacing="1" w:line="360" w:lineRule="auto"/>
        <w:jc w:val="both"/>
        <w:rPr>
          <w:rFonts w:ascii="Arial" w:hAnsi="Arial" w:cs="Arial"/>
          <w:color w:val="000000"/>
        </w:rPr>
      </w:pPr>
      <w:r>
        <w:rPr>
          <w:rFonts w:ascii="Arial" w:hAnsi="Arial" w:cs="Arial"/>
          <w:noProof/>
        </w:rPr>
        <w:lastRenderedPageBreak/>
        <mc:AlternateContent>
          <mc:Choice Requires="wps">
            <w:drawing>
              <wp:anchor distT="0" distB="0" distL="114300" distR="114300" simplePos="0" relativeHeight="251711488" behindDoc="0" locked="0" layoutInCell="1" allowOverlap="1" wp14:anchorId="0479E581" wp14:editId="72D9A5F4">
                <wp:simplePos x="0" y="0"/>
                <wp:positionH relativeFrom="column">
                  <wp:posOffset>3144227</wp:posOffset>
                </wp:positionH>
                <wp:positionV relativeFrom="paragraph">
                  <wp:posOffset>553964</wp:posOffset>
                </wp:positionV>
                <wp:extent cx="948267" cy="259644"/>
                <wp:effectExtent l="0" t="0" r="17145" b="7620"/>
                <wp:wrapNone/>
                <wp:docPr id="32" name="Text Box 32"/>
                <wp:cNvGraphicFramePr/>
                <a:graphic xmlns:a="http://schemas.openxmlformats.org/drawingml/2006/main">
                  <a:graphicData uri="http://schemas.microsoft.com/office/word/2010/wordprocessingShape">
                    <wps:wsp>
                      <wps:cNvSpPr txBox="1"/>
                      <wps:spPr>
                        <a:xfrm>
                          <a:off x="0" y="0"/>
                          <a:ext cx="948267" cy="259644"/>
                        </a:xfrm>
                        <a:prstGeom prst="rect">
                          <a:avLst/>
                        </a:prstGeom>
                        <a:solidFill>
                          <a:schemeClr val="lt1"/>
                        </a:solidFill>
                        <a:ln w="6350">
                          <a:solidFill>
                            <a:prstClr val="black"/>
                          </a:solidFill>
                        </a:ln>
                      </wps:spPr>
                      <wps:txbx>
                        <w:txbxContent>
                          <w:p w14:paraId="486CA422" w14:textId="1C44DC32"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9E581" id="Text Box 32" o:spid="_x0000_s1027" type="#_x0000_t202" style="position:absolute;left:0;text-align:left;margin-left:247.6pt;margin-top:43.6pt;width:74.65pt;height:20.4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" fillcolor="white [3201]" strokeweight=".5pt">
                <v:textbox>
                  <w:txbxContent>
                    <w:p w14:paraId="486CA422" w14:textId="1C44DC32"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2</w:t>
                      </w:r>
                    </w:p>
                  </w:txbxContent>
                </v:textbox>
              </v:shape>
            </w:pict>
          </mc:Fallback>
        </mc:AlternateContent>
      </w:r>
      <w:r w:rsidRPr="008D763B">
        <w:rPr>
          <w:rFonts w:ascii="Calibri" w:hAnsi="Calibri" w:cs="Calibri"/>
          <w:b/>
          <w:bCs/>
        </w:rPr>
        <w:drawing>
          <wp:anchor distT="0" distB="0" distL="114300" distR="114300" simplePos="0" relativeHeight="251707392" behindDoc="1" locked="0" layoutInCell="1" allowOverlap="1" wp14:anchorId="37676297" wp14:editId="77AB61D8">
            <wp:simplePos x="0" y="0"/>
            <wp:positionH relativeFrom="column">
              <wp:posOffset>0</wp:posOffset>
            </wp:positionH>
            <wp:positionV relativeFrom="paragraph">
              <wp:posOffset>506486</wp:posOffset>
            </wp:positionV>
            <wp:extent cx="4095750" cy="2686685"/>
            <wp:effectExtent l="0" t="0" r="6350" b="5715"/>
            <wp:wrapThrough wrapText="bothSides">
              <wp:wrapPolygon edited="0">
                <wp:start x="0" y="0"/>
                <wp:lineTo x="0" y="21544"/>
                <wp:lineTo x="21567" y="21544"/>
                <wp:lineTo x="21567" y="0"/>
                <wp:lineTo x="0" y="0"/>
              </wp:wrapPolygon>
            </wp:wrapThrough>
            <wp:docPr id="19" name="Picture 19"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e chart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95750" cy="2686685"/>
                    </a:xfrm>
                    <a:prstGeom prst="rect">
                      <a:avLst/>
                    </a:prstGeom>
                  </pic:spPr>
                </pic:pic>
              </a:graphicData>
            </a:graphic>
            <wp14:sizeRelH relativeFrom="page">
              <wp14:pctWidth>0</wp14:pctWidth>
            </wp14:sizeRelH>
            <wp14:sizeRelV relativeFrom="page">
              <wp14:pctHeight>0</wp14:pctHeight>
            </wp14:sizeRelV>
          </wp:anchor>
        </w:drawing>
      </w:r>
      <w:r w:rsidR="005E4DD4" w:rsidRPr="005E4DD4">
        <w:rPr>
          <w:rFonts w:ascii="Arial" w:hAnsi="Arial" w:cs="Arial"/>
          <w:color w:val="000000"/>
        </w:rPr>
        <w:t>These findings can be supported by literature (Bandura, 1997; Patrick and Turner, 2004; Harrison and Howard, 2009), highlighting that a pupil's levels of self-efficacy impact on their progression. A pupil with lower levels of self-efficacy displays reclined and redacted attitudes towards learning, displaying an absence of participation and engagement. </w:t>
      </w:r>
    </w:p>
    <w:p w14:paraId="0FAAACA0" w14:textId="5E63CC84"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When asked if pupils prefer to choose where they sit or prefer a seating plan, on both questionnaires, out of all 27 participants, 25 participants voted that they prefer to choose where they sit. When asked why, pupils answered that they felt better when sat next to friends. </w:t>
      </w:r>
    </w:p>
    <w:p w14:paraId="21AD294E" w14:textId="2238099B" w:rsidR="005E4DD4" w:rsidRPr="005E4DD4" w:rsidRDefault="00A3088C" w:rsidP="00EC7C2B">
      <w:pPr>
        <w:spacing w:before="100" w:beforeAutospacing="1" w:after="100" w:afterAutospacing="1" w:line="360" w:lineRule="auto"/>
        <w:jc w:val="both"/>
        <w:rPr>
          <w:rFonts w:ascii="Arial" w:hAnsi="Arial" w:cs="Arial"/>
          <w:color w:val="000000"/>
        </w:rPr>
      </w:pPr>
      <w:r>
        <w:rPr>
          <w:rFonts w:ascii="Arial" w:hAnsi="Arial" w:cs="Arial"/>
          <w:noProof/>
        </w:rPr>
        <mc:AlternateContent>
          <mc:Choice Requires="wps">
            <w:drawing>
              <wp:anchor distT="0" distB="0" distL="114300" distR="114300" simplePos="0" relativeHeight="251715584" behindDoc="0" locked="0" layoutInCell="1" allowOverlap="1" wp14:anchorId="557905A2" wp14:editId="45723AD0">
                <wp:simplePos x="0" y="0"/>
                <wp:positionH relativeFrom="column">
                  <wp:posOffset>168275</wp:posOffset>
                </wp:positionH>
                <wp:positionV relativeFrom="paragraph">
                  <wp:posOffset>2215515</wp:posOffset>
                </wp:positionV>
                <wp:extent cx="948267" cy="259644"/>
                <wp:effectExtent l="0" t="0" r="17145" b="7620"/>
                <wp:wrapNone/>
                <wp:docPr id="34" name="Text Box 34"/>
                <wp:cNvGraphicFramePr/>
                <a:graphic xmlns:a="http://schemas.openxmlformats.org/drawingml/2006/main">
                  <a:graphicData uri="http://schemas.microsoft.com/office/word/2010/wordprocessingShape">
                    <wps:wsp>
                      <wps:cNvSpPr txBox="1"/>
                      <wps:spPr>
                        <a:xfrm>
                          <a:off x="0" y="0"/>
                          <a:ext cx="948267" cy="259644"/>
                        </a:xfrm>
                        <a:prstGeom prst="rect">
                          <a:avLst/>
                        </a:prstGeom>
                        <a:solidFill>
                          <a:schemeClr val="lt1"/>
                        </a:solidFill>
                        <a:ln w="6350">
                          <a:solidFill>
                            <a:prstClr val="black"/>
                          </a:solidFill>
                        </a:ln>
                      </wps:spPr>
                      <wps:txbx>
                        <w:txbxContent>
                          <w:p w14:paraId="6FB61456" w14:textId="5C571A1C"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905A2" id="Text Box 34" o:spid="_x0000_s1028" type="#_x0000_t202" style="position:absolute;left:0;text-align:left;margin-left:13.25pt;margin-top:174.45pt;width:74.65pt;height:20.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" fillcolor="white [3201]" strokeweight=".5pt">
                <v:textbox>
                  <w:txbxContent>
                    <w:p w14:paraId="6FB61456" w14:textId="5C571A1C"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3</w:t>
                      </w:r>
                    </w:p>
                  </w:txbxContent>
                </v:textbox>
              </v:shape>
            </w:pict>
          </mc:Fallback>
        </mc:AlternateContent>
      </w:r>
      <w:r w:rsidRPr="005C7868">
        <w:rPr>
          <w:rFonts w:ascii="Calibri" w:hAnsi="Calibri" w:cs="Calibri"/>
          <w:b/>
          <w:bCs/>
          <w:u w:val="single"/>
        </w:rPr>
        <w:drawing>
          <wp:anchor distT="0" distB="0" distL="114300" distR="114300" simplePos="0" relativeHeight="251713536" behindDoc="0" locked="0" layoutInCell="1" allowOverlap="1" wp14:anchorId="2A680260" wp14:editId="2588250E">
            <wp:simplePos x="0" y="0"/>
            <wp:positionH relativeFrom="column">
              <wp:posOffset>-84406</wp:posOffset>
            </wp:positionH>
            <wp:positionV relativeFrom="paragraph">
              <wp:posOffset>3908</wp:posOffset>
            </wp:positionV>
            <wp:extent cx="3878580" cy="2472055"/>
            <wp:effectExtent l="0" t="0" r="0" b="4445"/>
            <wp:wrapSquare wrapText="bothSides"/>
            <wp:docPr id="33" name="Picture 33" descr="A pie chart with a purpl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e chart with a purple circ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78580" cy="2472055"/>
                    </a:xfrm>
                    <a:prstGeom prst="rect">
                      <a:avLst/>
                    </a:prstGeom>
                  </pic:spPr>
                </pic:pic>
              </a:graphicData>
            </a:graphic>
            <wp14:sizeRelH relativeFrom="page">
              <wp14:pctWidth>0</wp14:pctWidth>
            </wp14:sizeRelH>
            <wp14:sizeRelV relativeFrom="page">
              <wp14:pctHeight>0</wp14:pctHeight>
            </wp14:sizeRelV>
          </wp:anchor>
        </w:drawing>
      </w:r>
      <w:r w:rsidR="005E4DD4" w:rsidRPr="005E4DD4">
        <w:rPr>
          <w:rFonts w:ascii="Arial" w:hAnsi="Arial" w:cs="Arial"/>
          <w:color w:val="000000"/>
        </w:rPr>
        <w:t>Analysing these results with consideration for literature on pupil self-efficacy, it could be suggested that when pupils choose where they sit, their attitudes towards learning are more positive, with greater levels of confidence to participate, enhancing pupil progression.</w:t>
      </w:r>
    </w:p>
    <w:p w14:paraId="0B164B23" w14:textId="0580A90D" w:rsidR="005E4DD4" w:rsidRPr="005E4DD4" w:rsidRDefault="005E4DD4" w:rsidP="00EC7C2B">
      <w:pPr>
        <w:spacing w:before="100" w:beforeAutospacing="1" w:after="100" w:afterAutospacing="1" w:line="360" w:lineRule="auto"/>
        <w:jc w:val="both"/>
        <w:rPr>
          <w:rFonts w:ascii="Arial" w:hAnsi="Arial" w:cs="Arial"/>
          <w:i/>
          <w:iCs/>
          <w:color w:val="000000"/>
        </w:rPr>
      </w:pPr>
      <w:r w:rsidRPr="005E4DD4">
        <w:rPr>
          <w:rFonts w:ascii="Arial" w:hAnsi="Arial" w:cs="Arial"/>
          <w:color w:val="000000"/>
        </w:rPr>
        <w:t xml:space="preserve">When triangulating this data with my observation notes, I observed that in the lesson where pupils chose where they sat, the class was more engaged in the learning activities. Whilst this cannot be generalised due to its subjective and contextual nature, I observed more confident and articulated answers. The class was audibly louder and more activated, taking more time to regain their attention. Again, in looking at results </w:t>
      </w:r>
      <w:r w:rsidRPr="005E4DD4">
        <w:rPr>
          <w:rFonts w:ascii="Arial" w:hAnsi="Arial" w:cs="Arial"/>
          <w:color w:val="000000"/>
        </w:rPr>
        <w:lastRenderedPageBreak/>
        <w:t xml:space="preserve">from the teachers' </w:t>
      </w:r>
      <w:r w:rsidR="00EC7C2B" w:rsidRPr="00896F75">
        <w:rPr>
          <w:rFonts w:ascii="Calibri" w:hAnsi="Calibri" w:cs="Calibri"/>
          <w:b/>
          <w:bCs/>
          <w:highlight w:val="yellow"/>
          <w:u w:val="single"/>
        </w:rPr>
        <w:drawing>
          <wp:anchor distT="0" distB="0" distL="114300" distR="114300" simplePos="0" relativeHeight="251719680" behindDoc="0" locked="0" layoutInCell="1" allowOverlap="1" wp14:anchorId="7E6E5A94" wp14:editId="7D0395A6">
            <wp:simplePos x="0" y="0"/>
            <wp:positionH relativeFrom="column">
              <wp:posOffset>-501748</wp:posOffset>
            </wp:positionH>
            <wp:positionV relativeFrom="paragraph">
              <wp:posOffset>440</wp:posOffset>
            </wp:positionV>
            <wp:extent cx="3837940" cy="2301875"/>
            <wp:effectExtent l="0" t="0" r="0" b="0"/>
            <wp:wrapSquare wrapText="bothSides"/>
            <wp:docPr id="1" name="Picture 1" descr="A pie chart with a number of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e chart with a number of percentag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37940" cy="2301875"/>
                    </a:xfrm>
                    <a:prstGeom prst="rect">
                      <a:avLst/>
                    </a:prstGeom>
                  </pic:spPr>
                </pic:pic>
              </a:graphicData>
            </a:graphic>
            <wp14:sizeRelH relativeFrom="page">
              <wp14:pctWidth>0</wp14:pctWidth>
            </wp14:sizeRelH>
            <wp14:sizeRelV relativeFrom="page">
              <wp14:pctHeight>0</wp14:pctHeight>
            </wp14:sizeRelV>
          </wp:anchor>
        </w:drawing>
      </w:r>
      <w:r w:rsidRPr="005E4DD4">
        <w:rPr>
          <w:rFonts w:ascii="Arial" w:hAnsi="Arial" w:cs="Arial"/>
          <w:color w:val="000000"/>
        </w:rPr>
        <w:t>questionnaires, when asked why they would not enforce a seating plan, teacher 2 responded "</w:t>
      </w:r>
      <w:r w:rsidRPr="005E4DD4">
        <w:rPr>
          <w:rFonts w:ascii="Arial" w:hAnsi="Arial" w:cs="Arial"/>
          <w:i/>
          <w:iCs/>
          <w:color w:val="000000"/>
        </w:rPr>
        <w:t xml:space="preserve">Pupils who do not sit by their friends often do not complete their work, I think this is because they do not </w:t>
      </w:r>
      <w:r w:rsidR="00EC7C2B" w:rsidRPr="00A3088C">
        <w:rPr>
          <w:rFonts w:ascii="Arial" w:hAnsi="Arial" w:cs="Arial"/>
          <w:i/>
          <w:iCs/>
          <w:noProof/>
        </w:rPr>
        <mc:AlternateContent>
          <mc:Choice Requires="wps">
            <w:drawing>
              <wp:anchor distT="0" distB="0" distL="114300" distR="114300" simplePos="0" relativeHeight="251721728" behindDoc="0" locked="0" layoutInCell="1" allowOverlap="1" wp14:anchorId="7B4DFFD2" wp14:editId="763F312D">
                <wp:simplePos x="0" y="0"/>
                <wp:positionH relativeFrom="column">
                  <wp:posOffset>-382173</wp:posOffset>
                </wp:positionH>
                <wp:positionV relativeFrom="paragraph">
                  <wp:posOffset>1923708</wp:posOffset>
                </wp:positionV>
                <wp:extent cx="948267" cy="259644"/>
                <wp:effectExtent l="0" t="0" r="17145" b="7620"/>
                <wp:wrapNone/>
                <wp:docPr id="36" name="Text Box 36"/>
                <wp:cNvGraphicFramePr/>
                <a:graphic xmlns:a="http://schemas.openxmlformats.org/drawingml/2006/main">
                  <a:graphicData uri="http://schemas.microsoft.com/office/word/2010/wordprocessingShape">
                    <wps:wsp>
                      <wps:cNvSpPr txBox="1"/>
                      <wps:spPr>
                        <a:xfrm>
                          <a:off x="0" y="0"/>
                          <a:ext cx="948267" cy="259644"/>
                        </a:xfrm>
                        <a:prstGeom prst="rect">
                          <a:avLst/>
                        </a:prstGeom>
                        <a:solidFill>
                          <a:schemeClr val="lt1"/>
                        </a:solidFill>
                        <a:ln w="6350">
                          <a:solidFill>
                            <a:prstClr val="black"/>
                          </a:solidFill>
                        </a:ln>
                      </wps:spPr>
                      <wps:txbx>
                        <w:txbxContent>
                          <w:p w14:paraId="341ABA90" w14:textId="010B5540"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DFFD2" id="Text Box 36" o:spid="_x0000_s1029" type="#_x0000_t202" style="position:absolute;left:0;text-align:left;margin-left:-30.1pt;margin-top:151.45pt;width:74.65pt;height:20.4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" fillcolor="white [3201]" strokeweight=".5pt">
                <v:textbox>
                  <w:txbxContent>
                    <w:p w14:paraId="341ABA90" w14:textId="010B5540"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4</w:t>
                      </w:r>
                    </w:p>
                  </w:txbxContent>
                </v:textbox>
              </v:shape>
            </w:pict>
          </mc:Fallback>
        </mc:AlternateContent>
      </w:r>
      <w:r w:rsidRPr="005E4DD4">
        <w:rPr>
          <w:rFonts w:ascii="Arial" w:hAnsi="Arial" w:cs="Arial"/>
          <w:i/>
          <w:iCs/>
          <w:color w:val="000000"/>
        </w:rPr>
        <w:t>have the confidence to ask the teacher or their peers for support. I prefer for pupils to sit by friends, acting to support each other. Although this creates more need for behaviour management". </w:t>
      </w:r>
    </w:p>
    <w:p w14:paraId="3BCC1ACC" w14:textId="7018250F"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I have found that pupils' attitudes towards learning are more positive when they have the choice to sit where they want, with this choice heavily influenced to sit next to their friends. In sitting next to their friends, they are more confident and display greater participation throughout the lesson. In support of this, paraphrasing answers, pupils made note of how they feel as though they learn better when they choose where they sit (next to friends) because they help each other and 'get along'. in contrast, others responded that when they are in a seating plan and they sit next to someone that they have fallen out with or do not know well, they are less likely to want to learn. </w:t>
      </w:r>
    </w:p>
    <w:p w14:paraId="57BC696C" w14:textId="4E7AEF6A" w:rsidR="005E4DD4" w:rsidRPr="005E4DD4" w:rsidRDefault="00EC7C2B" w:rsidP="00EC7C2B">
      <w:pPr>
        <w:spacing w:before="100" w:beforeAutospacing="1" w:after="100" w:afterAutospacing="1" w:line="360" w:lineRule="auto"/>
        <w:jc w:val="both"/>
        <w:rPr>
          <w:rFonts w:ascii="Arial" w:hAnsi="Arial" w:cs="Arial"/>
          <w:color w:val="000000"/>
        </w:rPr>
      </w:pPr>
      <w:r>
        <w:rPr>
          <w:rFonts w:ascii="Arial" w:hAnsi="Arial" w:cs="Arial"/>
          <w:noProof/>
        </w:rPr>
        <mc:AlternateContent>
          <mc:Choice Requires="wps">
            <w:drawing>
              <wp:anchor distT="0" distB="0" distL="114300" distR="114300" simplePos="0" relativeHeight="251723776" behindDoc="0" locked="0" layoutInCell="1" allowOverlap="1" wp14:anchorId="5D3F8754" wp14:editId="5B1F9A1C">
                <wp:simplePos x="0" y="0"/>
                <wp:positionH relativeFrom="column">
                  <wp:posOffset>2307102</wp:posOffset>
                </wp:positionH>
                <wp:positionV relativeFrom="paragraph">
                  <wp:posOffset>839910</wp:posOffset>
                </wp:positionV>
                <wp:extent cx="948250" cy="259644"/>
                <wp:effectExtent l="0" t="0" r="17145" b="7620"/>
                <wp:wrapNone/>
                <wp:docPr id="37" name="Text Box 37"/>
                <wp:cNvGraphicFramePr/>
                <a:graphic xmlns:a="http://schemas.openxmlformats.org/drawingml/2006/main">
                  <a:graphicData uri="http://schemas.microsoft.com/office/word/2010/wordprocessingShape">
                    <wps:wsp>
                      <wps:cNvSpPr txBox="1"/>
                      <wps:spPr>
                        <a:xfrm>
                          <a:off x="0" y="0"/>
                          <a:ext cx="948250" cy="259644"/>
                        </a:xfrm>
                        <a:prstGeom prst="rect">
                          <a:avLst/>
                        </a:prstGeom>
                        <a:solidFill>
                          <a:schemeClr val="lt1"/>
                        </a:solidFill>
                        <a:ln w="6350">
                          <a:solidFill>
                            <a:prstClr val="black"/>
                          </a:solidFill>
                        </a:ln>
                      </wps:spPr>
                      <wps:txbx>
                        <w:txbxContent>
                          <w:p w14:paraId="26816E8D" w14:textId="3F26A3A6"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F8754" id="Text Box 37" o:spid="_x0000_s1030" type="#_x0000_t202" style="position:absolute;left:0;text-align:left;margin-left:181.65pt;margin-top:66.15pt;width:74.65pt;height:20.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" fillcolor="white [3201]" strokeweight=".5pt">
                <v:textbox>
                  <w:txbxContent>
                    <w:p w14:paraId="26816E8D" w14:textId="3F26A3A6" w:rsidR="00EC7C2B" w:rsidRPr="00777955" w:rsidRDefault="00EC7C2B" w:rsidP="00EC7C2B">
                      <w:pPr>
                        <w:rPr>
                          <w:rFonts w:ascii="Arial" w:hAnsi="Arial" w:cs="Arial"/>
                        </w:rPr>
                      </w:pPr>
                      <w:r w:rsidRPr="00777955">
                        <w:rPr>
                          <w:rFonts w:ascii="Arial" w:hAnsi="Arial" w:cs="Arial"/>
                        </w:rPr>
                        <w:t xml:space="preserve">Figure </w:t>
                      </w:r>
                      <w:r>
                        <w:rPr>
                          <w:rFonts w:ascii="Arial" w:hAnsi="Arial" w:cs="Arial"/>
                        </w:rPr>
                        <w:t>5</w:t>
                      </w:r>
                    </w:p>
                  </w:txbxContent>
                </v:textbox>
              </v:shape>
            </w:pict>
          </mc:Fallback>
        </mc:AlternateContent>
      </w:r>
      <w:r w:rsidRPr="005C43E4">
        <w:rPr>
          <w:rFonts w:ascii="Arial" w:hAnsi="Arial" w:cs="Arial"/>
        </w:rPr>
        <w:drawing>
          <wp:anchor distT="0" distB="0" distL="114300" distR="114300" simplePos="0" relativeHeight="251717632" behindDoc="0" locked="0" layoutInCell="1" allowOverlap="1" wp14:anchorId="018D1DDA" wp14:editId="442A5165">
            <wp:simplePos x="0" y="0"/>
            <wp:positionH relativeFrom="column">
              <wp:posOffset>-594507</wp:posOffset>
            </wp:positionH>
            <wp:positionV relativeFrom="paragraph">
              <wp:posOffset>831850</wp:posOffset>
            </wp:positionV>
            <wp:extent cx="3846195" cy="2675255"/>
            <wp:effectExtent l="0" t="0" r="1905" b="4445"/>
            <wp:wrapSquare wrapText="bothSides"/>
            <wp:docPr id="35" name="Picture 35"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e chart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46195" cy="2675255"/>
                    </a:xfrm>
                    <a:prstGeom prst="rect">
                      <a:avLst/>
                    </a:prstGeom>
                  </pic:spPr>
                </pic:pic>
              </a:graphicData>
            </a:graphic>
            <wp14:sizeRelH relativeFrom="page">
              <wp14:pctWidth>0</wp14:pctWidth>
            </wp14:sizeRelH>
            <wp14:sizeRelV relativeFrom="page">
              <wp14:pctHeight>0</wp14:pctHeight>
            </wp14:sizeRelV>
          </wp:anchor>
        </w:drawing>
      </w:r>
      <w:r w:rsidR="005E4DD4" w:rsidRPr="005E4DD4">
        <w:rPr>
          <w:rFonts w:ascii="Arial" w:hAnsi="Arial" w:cs="Arial"/>
          <w:color w:val="000000"/>
        </w:rPr>
        <w:t xml:space="preserve">In consideration of the limitations of questionnaires, we know that questionnaires can generate elements of desirability, with answers not being wholly honest. Coupled with the age and interest of the participating class, these results must consider that most pupils answered that they learn better when they sit next to their friends, and whilst this may be partially true, it is also recognised through teacher opinions that pupils, particularly year 7, do just want to sit by their friends for the social bonus. This is reinforced by the results from the pupil </w:t>
      </w:r>
      <w:r w:rsidR="005E4DD4" w:rsidRPr="005E4DD4">
        <w:rPr>
          <w:rFonts w:ascii="Arial" w:hAnsi="Arial" w:cs="Arial"/>
          <w:color w:val="000000"/>
        </w:rPr>
        <w:lastRenderedPageBreak/>
        <w:t>questionnaire that most pupils chose to sit next to a friend, and 'someone they can have fun with</w:t>
      </w:r>
      <w:r>
        <w:rPr>
          <w:rFonts w:ascii="Arial" w:hAnsi="Arial" w:cs="Arial"/>
          <w:color w:val="000000"/>
        </w:rPr>
        <w:t>’</w:t>
      </w:r>
      <w:r w:rsidR="005E4DD4" w:rsidRPr="005E4DD4">
        <w:rPr>
          <w:rFonts w:ascii="Arial" w:hAnsi="Arial" w:cs="Arial"/>
          <w:color w:val="000000"/>
        </w:rPr>
        <w:t>. </w:t>
      </w:r>
    </w:p>
    <w:p w14:paraId="722526F4" w14:textId="4919032F" w:rsidR="005E4DD4" w:rsidRPr="005E4DD4" w:rsidRDefault="005E4DD4" w:rsidP="00EC7C2B">
      <w:pPr>
        <w:spacing w:before="100" w:beforeAutospacing="1" w:after="100" w:afterAutospacing="1" w:line="360" w:lineRule="auto"/>
        <w:jc w:val="both"/>
        <w:rPr>
          <w:rFonts w:ascii="Arial" w:hAnsi="Arial" w:cs="Arial"/>
          <w:i/>
          <w:iCs/>
          <w:color w:val="000000"/>
        </w:rPr>
      </w:pPr>
      <w:r w:rsidRPr="005E4DD4">
        <w:rPr>
          <w:rFonts w:ascii="Arial" w:hAnsi="Arial" w:cs="Arial"/>
          <w:i/>
          <w:iCs/>
          <w:color w:val="000000"/>
        </w:rPr>
        <w:t>"I think that pupils are unaware of why seating plans are in place, they think about seating plans in terms of who they can sit next to and if they are friends or not" – Teacher 2</w:t>
      </w:r>
    </w:p>
    <w:p w14:paraId="16544CDD" w14:textId="7777777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With this in light, the results cannot be entirely reliable. The triangulation of data allowed for a supported discussion of the results; however, this research would need to be conducted at a larger scale to gather a greater representation and accuracy of how attitudes towards learning are perceived in different seating plans. </w:t>
      </w:r>
    </w:p>
    <w:p w14:paraId="3B157541" w14:textId="77777777" w:rsidR="005E4DD4" w:rsidRPr="005E4DD4" w:rsidRDefault="005E4DD4" w:rsidP="00EC7C2B">
      <w:pPr>
        <w:spacing w:before="100" w:beforeAutospacing="1" w:after="100" w:afterAutospacing="1" w:line="360" w:lineRule="auto"/>
        <w:jc w:val="both"/>
        <w:rPr>
          <w:rFonts w:ascii="Arial" w:hAnsi="Arial" w:cs="Arial"/>
          <w:color w:val="000000"/>
          <w:u w:val="single"/>
        </w:rPr>
      </w:pPr>
      <w:r w:rsidRPr="005E4DD4">
        <w:rPr>
          <w:rFonts w:ascii="Arial" w:hAnsi="Arial" w:cs="Arial"/>
          <w:color w:val="000000"/>
          <w:u w:val="single"/>
        </w:rPr>
        <w:t>Conclusions and recommendations </w:t>
      </w:r>
    </w:p>
    <w:p w14:paraId="41401694" w14:textId="4C98E9F2"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Overall, the literature provides a solid understanding that seating plans serve to maintain expectations and manage behaviour, likewise, in the absence of seating plans, the probability of off-task and disruptive behaviour is higher. Year 7 pupils do not perceive this, only that their attitude reflects if they sit next to their friends. It could be suggested that year 7 pupils perceive seating plans negatively, preventing them from feeling comfortable and safe within the classroom. This in turn was displayed to affect attitudes towards learning adversely, reinforced with literature to hinder confidence and engagement.</w:t>
      </w:r>
    </w:p>
    <w:p w14:paraId="52AF0F0B" w14:textId="62962C87"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methods of collecting data within my context are partially reliable, observation and teacher questionnaires were not impacted by external influences and produced valid results. Pupil questionnaires could be generalisable for the whole of year 7, however, the results collected from year 7 classes would base their attitudes towards learning on the ability to sit next to friends, not reflective of if they feel the seating plan impacts this. To make these results more reliable and credible, I would suggest gathering more data from different ability sets within year 7, adding a focus group to the data collection to get a more articulated response and to better explain attitudes towards learning. </w:t>
      </w:r>
    </w:p>
    <w:p w14:paraId="20E10CB0" w14:textId="2A4DE244" w:rsidR="005E4DD4" w:rsidRPr="005E4DD4"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 xml:space="preserve">The main findings of this research found that year 7 pupils do not like teacher-chosen seating plans and that if given the choice they would prefer to choose their seat to sit next to a friend. It would be beneficial for these findings to inform further research into </w:t>
      </w:r>
      <w:r w:rsidRPr="005E4DD4">
        <w:rPr>
          <w:rFonts w:ascii="Arial" w:hAnsi="Arial" w:cs="Arial"/>
          <w:color w:val="000000"/>
        </w:rPr>
        <w:lastRenderedPageBreak/>
        <w:t>how sitting by friends can benefit learning and positively impact attitudes towards learning. I would recommend considering this research that pupils are encouraged to be responsible for their learning and behaviour, given the privilege of sitting next to friends to benefit their learning and feel greater safety and comfort in the classroom. </w:t>
      </w:r>
    </w:p>
    <w:p w14:paraId="74B080CB" w14:textId="79378963" w:rsidR="005E4DD4" w:rsidRPr="005E4DD4" w:rsidRDefault="005E4DD4" w:rsidP="00EC7C2B">
      <w:pPr>
        <w:spacing w:before="100" w:beforeAutospacing="1" w:after="100" w:afterAutospacing="1" w:line="360" w:lineRule="auto"/>
        <w:jc w:val="both"/>
        <w:rPr>
          <w:rFonts w:ascii="Arial" w:hAnsi="Arial" w:cs="Arial"/>
          <w:color w:val="000000"/>
        </w:rPr>
      </w:pPr>
      <w:proofErr w:type="gramStart"/>
      <w:r w:rsidRPr="005E4DD4">
        <w:rPr>
          <w:rFonts w:ascii="Arial" w:hAnsi="Arial" w:cs="Arial"/>
          <w:color w:val="000000"/>
        </w:rPr>
        <w:t>In light of</w:t>
      </w:r>
      <w:proofErr w:type="gramEnd"/>
      <w:r w:rsidRPr="005E4DD4">
        <w:rPr>
          <w:rFonts w:ascii="Arial" w:hAnsi="Arial" w:cs="Arial"/>
          <w:color w:val="000000"/>
        </w:rPr>
        <w:t xml:space="preserve"> a post-pandemic society, where anxiety in school-aged pupils is at an all-time high, it is important to develop pupils' confidence and sense of safety in schools, creating a more conducive learning environment, managed through high expectations and consistency in sanctions. At the same time, teachers must ensure all pupils are receiving appropriate support and, therefore must find the balance between curating confident and ambitious learners whilst acknowledging pupils that may need repositioning to manage behaviours or support with learning needs. </w:t>
      </w:r>
    </w:p>
    <w:p w14:paraId="012EB1A4" w14:textId="7BC476CD" w:rsidR="00EC7C2B" w:rsidRPr="00EC7C2B" w:rsidRDefault="005E4DD4" w:rsidP="00EC7C2B">
      <w:pPr>
        <w:spacing w:before="100" w:beforeAutospacing="1" w:after="100" w:afterAutospacing="1" w:line="360" w:lineRule="auto"/>
        <w:jc w:val="both"/>
        <w:rPr>
          <w:rFonts w:ascii="Arial" w:hAnsi="Arial" w:cs="Arial"/>
          <w:color w:val="000000"/>
        </w:rPr>
      </w:pPr>
      <w:r w:rsidRPr="005E4DD4">
        <w:rPr>
          <w:rFonts w:ascii="Arial" w:hAnsi="Arial" w:cs="Arial"/>
          <w:color w:val="000000"/>
        </w:rPr>
        <w:t>The issue I have found is that seating plans are perceived to be a form of discipline, perhaps with greater mutual trust and respect between teachers and pupils, pupils can understand that seating plans are often to aid learning, supporting, and managing learners to ensure greater access to the curriculum. </w:t>
      </w:r>
    </w:p>
    <w:p w14:paraId="0C80ACA4" w14:textId="77777777" w:rsidR="005C0101" w:rsidRDefault="005C0101">
      <w:pPr>
        <w:rPr>
          <w:b/>
          <w:bCs/>
          <w:u w:val="single"/>
        </w:rPr>
      </w:pPr>
    </w:p>
    <w:p w14:paraId="2371A9E8" w14:textId="77777777" w:rsidR="005C0101" w:rsidRDefault="005C0101">
      <w:pPr>
        <w:rPr>
          <w:b/>
          <w:bCs/>
          <w:u w:val="single"/>
        </w:rPr>
      </w:pPr>
    </w:p>
    <w:p w14:paraId="606D3E19" w14:textId="77777777" w:rsidR="005C0101" w:rsidRDefault="005C0101">
      <w:pPr>
        <w:rPr>
          <w:b/>
          <w:bCs/>
          <w:u w:val="single"/>
        </w:rPr>
      </w:pPr>
    </w:p>
    <w:p w14:paraId="07B759DD" w14:textId="77777777" w:rsidR="005C0101" w:rsidRDefault="005C0101">
      <w:pPr>
        <w:rPr>
          <w:b/>
          <w:bCs/>
          <w:u w:val="single"/>
        </w:rPr>
      </w:pPr>
    </w:p>
    <w:p w14:paraId="1B1CF167" w14:textId="77777777" w:rsidR="005C0101" w:rsidRDefault="005C0101">
      <w:pPr>
        <w:rPr>
          <w:b/>
          <w:bCs/>
          <w:u w:val="single"/>
        </w:rPr>
      </w:pPr>
    </w:p>
    <w:p w14:paraId="4CAFFE51" w14:textId="4980419F" w:rsidR="00214410" w:rsidRPr="004D657D" w:rsidRDefault="00214410" w:rsidP="004D657D">
      <w:pPr>
        <w:jc w:val="center"/>
        <w:rPr>
          <w:rFonts w:ascii="Arial" w:hAnsi="Arial" w:cs="Arial"/>
          <w:u w:val="single"/>
        </w:rPr>
      </w:pPr>
      <w:r w:rsidRPr="004D657D">
        <w:rPr>
          <w:rFonts w:ascii="Arial" w:hAnsi="Arial" w:cs="Arial"/>
          <w:u w:val="single"/>
        </w:rPr>
        <w:t>References:</w:t>
      </w:r>
    </w:p>
    <w:p w14:paraId="1459D531" w14:textId="77777777" w:rsidR="00C55418" w:rsidRPr="00C55418" w:rsidRDefault="00C55418" w:rsidP="00C55418">
      <w:pPr>
        <w:jc w:val="both"/>
        <w:rPr>
          <w:rFonts w:ascii="Arial" w:hAnsi="Arial" w:cs="Arial"/>
          <w:color w:val="000000" w:themeColor="text1"/>
          <w:shd w:val="clear" w:color="auto" w:fill="FFFFFF"/>
        </w:rPr>
      </w:pPr>
    </w:p>
    <w:p w14:paraId="55546E99" w14:textId="4AB962BD" w:rsidR="00C55418" w:rsidRPr="00E33E15" w:rsidRDefault="00E33E15" w:rsidP="00E33E15">
      <w:pPr>
        <w:spacing w:before="100" w:beforeAutospacing="1" w:after="360"/>
        <w:rPr>
          <w:rFonts w:ascii="Arial" w:hAnsi="Arial" w:cs="Arial"/>
          <w:color w:val="000000" w:themeColor="text1"/>
          <w:sz w:val="22"/>
          <w:szCs w:val="22"/>
        </w:rPr>
      </w:pPr>
      <w:r w:rsidRPr="00E33E15">
        <w:rPr>
          <w:rFonts w:ascii="Arial" w:hAnsi="Arial" w:cs="Arial"/>
          <w:color w:val="000000" w:themeColor="text1"/>
          <w:sz w:val="22"/>
          <w:szCs w:val="22"/>
        </w:rPr>
        <w:t xml:space="preserve">Bandura, A. (1997). </w:t>
      </w:r>
      <w:r w:rsidRPr="00E33E15">
        <w:rPr>
          <w:rFonts w:ascii="Arial" w:hAnsi="Arial" w:cs="Arial"/>
          <w:i/>
          <w:iCs/>
          <w:color w:val="000000" w:themeColor="text1"/>
          <w:sz w:val="22"/>
          <w:szCs w:val="22"/>
        </w:rPr>
        <w:t>Self-Efficacy: The Exercise of Control</w:t>
      </w:r>
      <w:r w:rsidRPr="00E33E15">
        <w:rPr>
          <w:rFonts w:ascii="Arial" w:hAnsi="Arial" w:cs="Arial"/>
          <w:color w:val="000000" w:themeColor="text1"/>
          <w:sz w:val="22"/>
          <w:szCs w:val="22"/>
        </w:rPr>
        <w:t>. New York, NY: W. H. Freeman and Company.</w:t>
      </w:r>
    </w:p>
    <w:p w14:paraId="1A4F67C2" w14:textId="77777777" w:rsidR="00C55418" w:rsidRPr="00C55418" w:rsidRDefault="00C55418" w:rsidP="00C55418">
      <w:pPr>
        <w:jc w:val="both"/>
        <w:rPr>
          <w:rFonts w:ascii="Arial" w:hAnsi="Arial" w:cs="Arial"/>
          <w:color w:val="000000" w:themeColor="text1"/>
          <w:sz w:val="22"/>
          <w:szCs w:val="22"/>
          <w:shd w:val="clear" w:color="auto" w:fill="FFFFFF"/>
        </w:rPr>
      </w:pPr>
      <w:r w:rsidRPr="00C55418">
        <w:rPr>
          <w:rFonts w:ascii="Arial" w:hAnsi="Arial" w:cs="Arial"/>
          <w:color w:val="000000" w:themeColor="text1"/>
          <w:sz w:val="22"/>
          <w:szCs w:val="22"/>
          <w:shd w:val="clear" w:color="auto" w:fill="FFFFFF"/>
        </w:rPr>
        <w:t>Banks, E. (2022) </w:t>
      </w:r>
      <w:r w:rsidRPr="00C55418">
        <w:rPr>
          <w:rFonts w:ascii="Arial" w:hAnsi="Arial" w:cs="Arial"/>
          <w:i/>
          <w:iCs/>
          <w:color w:val="000000" w:themeColor="text1"/>
          <w:sz w:val="22"/>
          <w:szCs w:val="22"/>
        </w:rPr>
        <w:t>Evaluating the effect of secondary school seating arrangements on on-task behaviours: An analysis of student behaviour and teacher movement</w:t>
      </w:r>
      <w:r w:rsidRPr="00C55418">
        <w:rPr>
          <w:rFonts w:ascii="Arial" w:hAnsi="Arial" w:cs="Arial"/>
          <w:color w:val="000000" w:themeColor="text1"/>
          <w:sz w:val="22"/>
          <w:szCs w:val="22"/>
          <w:shd w:val="clear" w:color="auto" w:fill="FFFFFF"/>
        </w:rPr>
        <w:t>.</w:t>
      </w:r>
    </w:p>
    <w:p w14:paraId="7536FA63" w14:textId="77777777" w:rsidR="00C55418" w:rsidRDefault="00C55418" w:rsidP="00C55418">
      <w:pPr>
        <w:jc w:val="both"/>
        <w:rPr>
          <w:rFonts w:ascii="Arial" w:hAnsi="Arial" w:cs="Arial"/>
          <w:color w:val="000000" w:themeColor="text1"/>
          <w:sz w:val="22"/>
          <w:szCs w:val="22"/>
          <w:shd w:val="clear" w:color="auto" w:fill="FFFFFF"/>
        </w:rPr>
      </w:pPr>
    </w:p>
    <w:p w14:paraId="734C4BB3" w14:textId="0F3B68FA" w:rsidR="00C55418" w:rsidRPr="00C55418" w:rsidRDefault="00C55418" w:rsidP="00C55418">
      <w:pPr>
        <w:jc w:val="both"/>
        <w:rPr>
          <w:rFonts w:ascii="Arial" w:hAnsi="Arial" w:cs="Arial"/>
          <w:color w:val="000000" w:themeColor="text1"/>
          <w:sz w:val="22"/>
          <w:szCs w:val="22"/>
          <w:shd w:val="clear" w:color="auto" w:fill="FFFFFF"/>
        </w:rPr>
      </w:pPr>
      <w:r w:rsidRPr="00C55418">
        <w:rPr>
          <w:rFonts w:ascii="Arial" w:hAnsi="Arial" w:cs="Arial"/>
          <w:color w:val="000000" w:themeColor="text1"/>
          <w:sz w:val="22"/>
          <w:szCs w:val="22"/>
          <w:shd w:val="clear" w:color="auto" w:fill="FFFFFF"/>
        </w:rPr>
        <w:t>Barber, J., 2013. Leuven wellbeing scales. </w:t>
      </w:r>
      <w:r w:rsidRPr="00C55418">
        <w:rPr>
          <w:rFonts w:ascii="Arial" w:hAnsi="Arial" w:cs="Arial"/>
          <w:i/>
          <w:iCs/>
          <w:color w:val="000000" w:themeColor="text1"/>
          <w:sz w:val="22"/>
          <w:szCs w:val="22"/>
        </w:rPr>
        <w:t>Early Years Educator</w:t>
      </w:r>
      <w:r w:rsidRPr="00C55418">
        <w:rPr>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15</w:t>
      </w:r>
      <w:r w:rsidRPr="00C55418">
        <w:rPr>
          <w:rFonts w:ascii="Arial" w:hAnsi="Arial" w:cs="Arial"/>
          <w:color w:val="000000" w:themeColor="text1"/>
          <w:sz w:val="22"/>
          <w:szCs w:val="22"/>
          <w:shd w:val="clear" w:color="auto" w:fill="FFFFFF"/>
        </w:rPr>
        <w:t>(6), pp.32-34.</w:t>
      </w:r>
    </w:p>
    <w:p w14:paraId="374392E3" w14:textId="77777777" w:rsidR="00C55418" w:rsidRDefault="00C55418" w:rsidP="00C55418">
      <w:pPr>
        <w:jc w:val="both"/>
        <w:rPr>
          <w:rFonts w:ascii="Arial" w:hAnsi="Arial" w:cs="Arial"/>
          <w:color w:val="000000" w:themeColor="text1"/>
          <w:sz w:val="22"/>
          <w:szCs w:val="22"/>
          <w:shd w:val="clear" w:color="auto" w:fill="FFFFFF"/>
        </w:rPr>
      </w:pPr>
    </w:p>
    <w:p w14:paraId="51010424" w14:textId="59309150" w:rsidR="00C55418" w:rsidRPr="00C55418" w:rsidRDefault="00C55418" w:rsidP="00C55418">
      <w:pPr>
        <w:jc w:val="both"/>
        <w:rPr>
          <w:rFonts w:ascii="Arial" w:hAnsi="Arial" w:cs="Arial"/>
          <w:color w:val="000000" w:themeColor="text1"/>
          <w:sz w:val="22"/>
          <w:szCs w:val="22"/>
        </w:rPr>
      </w:pPr>
      <w:r w:rsidRPr="00C55418">
        <w:rPr>
          <w:rFonts w:ascii="Arial" w:hAnsi="Arial" w:cs="Arial"/>
          <w:color w:val="000000" w:themeColor="text1"/>
          <w:sz w:val="22"/>
          <w:szCs w:val="22"/>
          <w:shd w:val="clear" w:color="auto" w:fill="FFFFFF"/>
        </w:rPr>
        <w:t>Bell, J. and Waters, S., 2018.</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Doing Your Research Project: A guide for first-time researchers</w:t>
      </w:r>
      <w:r w:rsidRPr="00C55418">
        <w:rPr>
          <w:rFonts w:ascii="Arial" w:hAnsi="Arial" w:cs="Arial"/>
          <w:color w:val="000000" w:themeColor="text1"/>
          <w:sz w:val="22"/>
          <w:szCs w:val="22"/>
          <w:shd w:val="clear" w:color="auto" w:fill="FFFFFF"/>
        </w:rPr>
        <w:t xml:space="preserve">. </w:t>
      </w:r>
      <w:proofErr w:type="spellStart"/>
      <w:r w:rsidRPr="00C55418">
        <w:rPr>
          <w:rFonts w:ascii="Arial" w:hAnsi="Arial" w:cs="Arial"/>
          <w:color w:val="000000" w:themeColor="text1"/>
          <w:sz w:val="22"/>
          <w:szCs w:val="22"/>
          <w:shd w:val="clear" w:color="auto" w:fill="FFFFFF"/>
        </w:rPr>
        <w:t>McGraw-hill</w:t>
      </w:r>
      <w:proofErr w:type="spellEnd"/>
      <w:r w:rsidRPr="00C55418">
        <w:rPr>
          <w:rFonts w:ascii="Arial" w:hAnsi="Arial" w:cs="Arial"/>
          <w:color w:val="000000" w:themeColor="text1"/>
          <w:sz w:val="22"/>
          <w:szCs w:val="22"/>
          <w:shd w:val="clear" w:color="auto" w:fill="FFFFFF"/>
        </w:rPr>
        <w:t xml:space="preserve"> education (UK).</w:t>
      </w:r>
    </w:p>
    <w:p w14:paraId="2F08CB7F" w14:textId="77777777" w:rsidR="00C55418" w:rsidRP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Berger, R. (2015) Now I see it, now I don’t: Researcher’s position and reflexivity in qualitative research. Qualitative Research, 15(2), 219– 234. doi:10.1177/1468794112468475</w:t>
      </w:r>
    </w:p>
    <w:p w14:paraId="7F73889F" w14:textId="77777777" w:rsidR="00C55418" w:rsidRPr="00C55418" w:rsidRDefault="00C55418" w:rsidP="00C55418">
      <w:pPr>
        <w:jc w:val="both"/>
        <w:rPr>
          <w:rFonts w:ascii="Arial" w:hAnsi="Arial" w:cs="Arial"/>
          <w:color w:val="000000" w:themeColor="text1"/>
          <w:sz w:val="22"/>
          <w:szCs w:val="22"/>
          <w:shd w:val="clear" w:color="auto" w:fill="FFFFFF"/>
        </w:rPr>
      </w:pPr>
      <w:r w:rsidRPr="00C55418">
        <w:rPr>
          <w:rFonts w:ascii="Arial" w:hAnsi="Arial" w:cs="Arial"/>
          <w:color w:val="000000" w:themeColor="text1"/>
          <w:sz w:val="22"/>
          <w:szCs w:val="22"/>
          <w:shd w:val="clear" w:color="auto" w:fill="FFFFFF"/>
        </w:rPr>
        <w:t xml:space="preserve">BICARD, D.F., ERVIN, A., BICARD, S.C. and BAYLOT-CASEY, L., 2012. DIFFERENTIAL EFFECTS OF SEATING ARRANGEMENTS ON DISRUPTIVE BEHAVIOR OF FIFTH </w:t>
      </w:r>
      <w:r w:rsidRPr="00C55418">
        <w:rPr>
          <w:rFonts w:ascii="Arial" w:hAnsi="Arial" w:cs="Arial"/>
          <w:color w:val="000000" w:themeColor="text1"/>
          <w:sz w:val="22"/>
          <w:szCs w:val="22"/>
          <w:shd w:val="clear" w:color="auto" w:fill="FFFFFF"/>
        </w:rPr>
        <w:lastRenderedPageBreak/>
        <w:t>GRADE STUDENTS DURING INDEPENDENT SEATWORK.</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 xml:space="preserve">Journal of applied </w:t>
      </w:r>
      <w:proofErr w:type="spellStart"/>
      <w:r w:rsidRPr="00C55418">
        <w:rPr>
          <w:rFonts w:ascii="Arial" w:hAnsi="Arial" w:cs="Arial"/>
          <w:i/>
          <w:iCs/>
          <w:color w:val="000000" w:themeColor="text1"/>
          <w:sz w:val="22"/>
          <w:szCs w:val="22"/>
        </w:rPr>
        <w:t>behavior</w:t>
      </w:r>
      <w:proofErr w:type="spellEnd"/>
      <w:r w:rsidRPr="00C55418">
        <w:rPr>
          <w:rFonts w:ascii="Arial" w:hAnsi="Arial" w:cs="Arial"/>
          <w:i/>
          <w:iCs/>
          <w:color w:val="000000" w:themeColor="text1"/>
          <w:sz w:val="22"/>
          <w:szCs w:val="22"/>
        </w:rPr>
        <w:t xml:space="preserve"> analysis,</w:t>
      </w:r>
      <w:r w:rsidRPr="00C55418">
        <w:rPr>
          <w:rStyle w:val="apple-converted-space"/>
          <w:rFonts w:ascii="Arial" w:hAnsi="Arial" w:cs="Arial"/>
          <w:i/>
          <w:iCs/>
          <w:color w:val="000000" w:themeColor="text1"/>
          <w:sz w:val="22"/>
          <w:szCs w:val="22"/>
        </w:rPr>
        <w:t> </w:t>
      </w:r>
      <w:r w:rsidRPr="00C55418">
        <w:rPr>
          <w:rFonts w:ascii="Arial" w:hAnsi="Arial" w:cs="Arial"/>
          <w:b/>
          <w:bCs/>
          <w:color w:val="000000" w:themeColor="text1"/>
          <w:sz w:val="22"/>
          <w:szCs w:val="22"/>
        </w:rPr>
        <w:t>45</w:t>
      </w:r>
      <w:r w:rsidRPr="00C55418">
        <w:rPr>
          <w:rFonts w:ascii="Arial" w:hAnsi="Arial" w:cs="Arial"/>
          <w:color w:val="000000" w:themeColor="text1"/>
          <w:sz w:val="22"/>
          <w:szCs w:val="22"/>
          <w:shd w:val="clear" w:color="auto" w:fill="FFFFFF"/>
        </w:rPr>
        <w:t>(2), pp. 407-11.</w:t>
      </w:r>
    </w:p>
    <w:p w14:paraId="25946261" w14:textId="77777777" w:rsidR="00C55418" w:rsidRDefault="00C55418" w:rsidP="00C55418">
      <w:pPr>
        <w:pStyle w:val="Default"/>
        <w:numPr>
          <w:ilvl w:val="0"/>
          <w:numId w:val="10"/>
        </w:numPr>
        <w:jc w:val="both"/>
        <w:rPr>
          <w:rFonts w:ascii="Arial" w:hAnsi="Arial" w:cs="Arial"/>
          <w:color w:val="000000" w:themeColor="text1"/>
          <w:sz w:val="22"/>
          <w:szCs w:val="22"/>
        </w:rPr>
      </w:pPr>
    </w:p>
    <w:p w14:paraId="0E4D3287" w14:textId="3666ECBA" w:rsidR="00C55418" w:rsidRPr="00C55418" w:rsidRDefault="00C55418" w:rsidP="00C55418">
      <w:pPr>
        <w:pStyle w:val="Default"/>
        <w:numPr>
          <w:ilvl w:val="0"/>
          <w:numId w:val="10"/>
        </w:numPr>
        <w:jc w:val="both"/>
        <w:rPr>
          <w:rFonts w:ascii="Arial" w:hAnsi="Arial" w:cs="Arial"/>
          <w:color w:val="000000" w:themeColor="text1"/>
          <w:sz w:val="22"/>
          <w:szCs w:val="22"/>
        </w:rPr>
      </w:pPr>
      <w:r w:rsidRPr="00C55418">
        <w:rPr>
          <w:rFonts w:ascii="Arial" w:hAnsi="Arial" w:cs="Arial"/>
          <w:color w:val="000000" w:themeColor="text1"/>
          <w:sz w:val="22"/>
          <w:szCs w:val="22"/>
        </w:rPr>
        <w:t>Bloomberg, L.D. &amp; Volpe, M. (2019</w:t>
      </w:r>
      <w:r w:rsidRPr="00C55418">
        <w:rPr>
          <w:rFonts w:ascii="Arial" w:hAnsi="Arial" w:cs="Arial"/>
          <w:color w:val="000000" w:themeColor="text1"/>
          <w:sz w:val="22"/>
          <w:szCs w:val="22"/>
        </w:rPr>
        <w:t xml:space="preserve">). </w:t>
      </w:r>
      <w:r w:rsidRPr="00C55418">
        <w:rPr>
          <w:rFonts w:ascii="Arial" w:hAnsi="Arial" w:cs="Arial"/>
          <w:i/>
          <w:iCs/>
          <w:color w:val="000000" w:themeColor="text1"/>
          <w:sz w:val="22"/>
          <w:szCs w:val="22"/>
        </w:rPr>
        <w:t>Completing your Qualitative Dissertation: A road map from beginning to end</w:t>
      </w:r>
      <w:r w:rsidRPr="00C55418">
        <w:rPr>
          <w:rFonts w:ascii="Arial" w:hAnsi="Arial" w:cs="Arial"/>
          <w:color w:val="000000" w:themeColor="text1"/>
          <w:sz w:val="22"/>
          <w:szCs w:val="22"/>
        </w:rPr>
        <w:t>4th Edition.CA: Sage.</w:t>
      </w:r>
    </w:p>
    <w:p w14:paraId="429814C6" w14:textId="77777777" w:rsidR="00C55418" w:rsidRP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 xml:space="preserve">Braun, V. &amp; Clarke, V. (2006). Using thematic analysis in psychology. </w:t>
      </w:r>
      <w:r w:rsidRPr="00C55418">
        <w:rPr>
          <w:rFonts w:ascii="Arial" w:hAnsi="Arial" w:cs="Arial"/>
          <w:i/>
          <w:iCs/>
          <w:color w:val="000000" w:themeColor="text1"/>
          <w:sz w:val="22"/>
          <w:szCs w:val="22"/>
        </w:rPr>
        <w:t xml:space="preserve">Qualitative Research in Psychology, </w:t>
      </w:r>
      <w:r w:rsidRPr="00C55418">
        <w:rPr>
          <w:rFonts w:ascii="Arial" w:hAnsi="Arial" w:cs="Arial"/>
          <w:color w:val="000000" w:themeColor="text1"/>
          <w:sz w:val="22"/>
          <w:szCs w:val="22"/>
        </w:rPr>
        <w:t xml:space="preserve">3, 77-101. </w:t>
      </w:r>
    </w:p>
    <w:p w14:paraId="5F61BE74" w14:textId="77777777" w:rsidR="00C55418" w:rsidRPr="00820206" w:rsidRDefault="00C55418" w:rsidP="00C55418">
      <w:pPr>
        <w:jc w:val="both"/>
        <w:rPr>
          <w:rFonts w:ascii="Arial" w:hAnsi="Arial" w:cs="Arial"/>
          <w:color w:val="000000" w:themeColor="text1"/>
          <w:sz w:val="22"/>
          <w:szCs w:val="22"/>
        </w:rPr>
      </w:pPr>
      <w:r w:rsidRPr="00820206">
        <w:rPr>
          <w:rFonts w:ascii="Arial" w:hAnsi="Arial" w:cs="Arial"/>
          <w:color w:val="000000" w:themeColor="text1"/>
          <w:sz w:val="22"/>
          <w:szCs w:val="22"/>
          <w:shd w:val="clear" w:color="auto" w:fill="FFFFFF"/>
        </w:rPr>
        <w:t xml:space="preserve">Crowe, S., </w:t>
      </w:r>
      <w:proofErr w:type="spellStart"/>
      <w:r w:rsidRPr="00820206">
        <w:rPr>
          <w:rFonts w:ascii="Arial" w:hAnsi="Arial" w:cs="Arial"/>
          <w:color w:val="000000" w:themeColor="text1"/>
          <w:sz w:val="22"/>
          <w:szCs w:val="22"/>
          <w:shd w:val="clear" w:color="auto" w:fill="FFFFFF"/>
        </w:rPr>
        <w:t>Cresswell</w:t>
      </w:r>
      <w:proofErr w:type="spellEnd"/>
      <w:r w:rsidRPr="00820206">
        <w:rPr>
          <w:rFonts w:ascii="Arial" w:hAnsi="Arial" w:cs="Arial"/>
          <w:color w:val="000000" w:themeColor="text1"/>
          <w:sz w:val="22"/>
          <w:szCs w:val="22"/>
          <w:shd w:val="clear" w:color="auto" w:fill="FFFFFF"/>
        </w:rPr>
        <w:t>, K., Robertson, A. </w:t>
      </w:r>
      <w:r w:rsidRPr="00820206">
        <w:rPr>
          <w:rFonts w:ascii="Arial" w:hAnsi="Arial" w:cs="Arial"/>
          <w:i/>
          <w:iCs/>
          <w:color w:val="000000" w:themeColor="text1"/>
          <w:sz w:val="22"/>
          <w:szCs w:val="22"/>
        </w:rPr>
        <w:t>et al.</w:t>
      </w:r>
      <w:r w:rsidRPr="00820206">
        <w:rPr>
          <w:rFonts w:ascii="Arial" w:hAnsi="Arial" w:cs="Arial"/>
          <w:color w:val="000000" w:themeColor="text1"/>
          <w:sz w:val="22"/>
          <w:szCs w:val="22"/>
          <w:shd w:val="clear" w:color="auto" w:fill="FFFFFF"/>
        </w:rPr>
        <w:t> The case study approach. </w:t>
      </w:r>
      <w:r w:rsidRPr="00820206">
        <w:rPr>
          <w:rFonts w:ascii="Arial" w:hAnsi="Arial" w:cs="Arial"/>
          <w:i/>
          <w:iCs/>
          <w:color w:val="000000" w:themeColor="text1"/>
          <w:sz w:val="22"/>
          <w:szCs w:val="22"/>
        </w:rPr>
        <w:t xml:space="preserve">BMC Med Res </w:t>
      </w:r>
      <w:proofErr w:type="spellStart"/>
      <w:r w:rsidRPr="00820206">
        <w:rPr>
          <w:rFonts w:ascii="Arial" w:hAnsi="Arial" w:cs="Arial"/>
          <w:i/>
          <w:iCs/>
          <w:color w:val="000000" w:themeColor="text1"/>
          <w:sz w:val="22"/>
          <w:szCs w:val="22"/>
        </w:rPr>
        <w:t>Methodol</w:t>
      </w:r>
      <w:proofErr w:type="spellEnd"/>
      <w:r w:rsidRPr="00820206">
        <w:rPr>
          <w:rFonts w:ascii="Arial" w:hAnsi="Arial" w:cs="Arial"/>
          <w:color w:val="000000" w:themeColor="text1"/>
          <w:sz w:val="22"/>
          <w:szCs w:val="22"/>
          <w:shd w:val="clear" w:color="auto" w:fill="FFFFFF"/>
        </w:rPr>
        <w:t> </w:t>
      </w:r>
      <w:r w:rsidRPr="00820206">
        <w:rPr>
          <w:rFonts w:ascii="Arial" w:hAnsi="Arial" w:cs="Arial"/>
          <w:b/>
          <w:bCs/>
          <w:color w:val="000000" w:themeColor="text1"/>
          <w:sz w:val="22"/>
          <w:szCs w:val="22"/>
        </w:rPr>
        <w:t>11</w:t>
      </w:r>
      <w:r w:rsidRPr="00820206">
        <w:rPr>
          <w:rFonts w:ascii="Arial" w:hAnsi="Arial" w:cs="Arial"/>
          <w:color w:val="000000" w:themeColor="text1"/>
          <w:sz w:val="22"/>
          <w:szCs w:val="22"/>
          <w:shd w:val="clear" w:color="auto" w:fill="FFFFFF"/>
        </w:rPr>
        <w:t>, 100 (2011). https://doi.org/10.1186/1471-2288-11-100</w:t>
      </w:r>
    </w:p>
    <w:p w14:paraId="43D44FC4" w14:textId="77777777" w:rsidR="00C55418" w:rsidRP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 xml:space="preserve">Danby, S.J., Ewing, L. &amp; Thorpe, K.J. (2011) The novice researcher: interviewing young children. </w:t>
      </w:r>
      <w:r w:rsidRPr="00C55418">
        <w:rPr>
          <w:rFonts w:ascii="Arial" w:hAnsi="Arial" w:cs="Arial"/>
          <w:i/>
          <w:iCs/>
          <w:color w:val="000000" w:themeColor="text1"/>
          <w:sz w:val="22"/>
          <w:szCs w:val="22"/>
        </w:rPr>
        <w:t>Qualitative Enquiry</w:t>
      </w:r>
      <w:r w:rsidRPr="00C55418">
        <w:rPr>
          <w:rFonts w:ascii="Arial" w:hAnsi="Arial" w:cs="Arial"/>
          <w:color w:val="000000" w:themeColor="text1"/>
          <w:sz w:val="22"/>
          <w:szCs w:val="22"/>
        </w:rPr>
        <w:t>, 17(1), pp. 74</w:t>
      </w:r>
      <w:r w:rsidRPr="00C55418">
        <w:rPr>
          <w:rFonts w:ascii="Cambria Math" w:hAnsi="Cambria Math" w:cs="Cambria Math"/>
          <w:color w:val="000000" w:themeColor="text1"/>
          <w:sz w:val="22"/>
          <w:szCs w:val="22"/>
        </w:rPr>
        <w:t>‐</w:t>
      </w:r>
      <w:r w:rsidRPr="00C55418">
        <w:rPr>
          <w:rFonts w:ascii="Arial" w:hAnsi="Arial" w:cs="Arial"/>
          <w:color w:val="000000" w:themeColor="text1"/>
          <w:sz w:val="22"/>
          <w:szCs w:val="22"/>
        </w:rPr>
        <w:t xml:space="preserve">84. </w:t>
      </w:r>
    </w:p>
    <w:p w14:paraId="4304F40F" w14:textId="77777777" w:rsidR="00C55418" w:rsidRP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 xml:space="preserve">David, M., Edwards, R. &amp; </w:t>
      </w:r>
      <w:proofErr w:type="spellStart"/>
      <w:r w:rsidRPr="00C55418">
        <w:rPr>
          <w:rFonts w:ascii="Arial" w:hAnsi="Arial" w:cs="Arial"/>
          <w:color w:val="000000" w:themeColor="text1"/>
          <w:sz w:val="22"/>
          <w:szCs w:val="22"/>
        </w:rPr>
        <w:t>Alldred</w:t>
      </w:r>
      <w:proofErr w:type="spellEnd"/>
      <w:r w:rsidRPr="00C55418">
        <w:rPr>
          <w:rFonts w:ascii="Arial" w:hAnsi="Arial" w:cs="Arial"/>
          <w:color w:val="000000" w:themeColor="text1"/>
          <w:sz w:val="22"/>
          <w:szCs w:val="22"/>
        </w:rPr>
        <w:t xml:space="preserve">, P. (2001) Children and School- based Research: 'informed consent' or 'educated consent'? In </w:t>
      </w:r>
      <w:r w:rsidRPr="00C55418">
        <w:rPr>
          <w:rFonts w:ascii="Arial" w:hAnsi="Arial" w:cs="Arial"/>
          <w:i/>
          <w:iCs/>
          <w:color w:val="000000" w:themeColor="text1"/>
          <w:sz w:val="22"/>
          <w:szCs w:val="22"/>
        </w:rPr>
        <w:t>British Educational Research Journal</w:t>
      </w:r>
      <w:r w:rsidRPr="00C55418">
        <w:rPr>
          <w:rFonts w:ascii="Arial" w:hAnsi="Arial" w:cs="Arial"/>
          <w:color w:val="000000" w:themeColor="text1"/>
          <w:sz w:val="22"/>
          <w:szCs w:val="22"/>
        </w:rPr>
        <w:t xml:space="preserve">, Vol. 27, No. 3, pp.347-365. </w:t>
      </w:r>
    </w:p>
    <w:p w14:paraId="3013C5D5" w14:textId="490164B5" w:rsidR="00C55418" w:rsidRDefault="00C55418" w:rsidP="00C55418">
      <w:pPr>
        <w:jc w:val="both"/>
        <w:rPr>
          <w:rFonts w:ascii="Arial" w:hAnsi="Arial" w:cs="Arial"/>
          <w:color w:val="000000" w:themeColor="text1"/>
          <w:sz w:val="22"/>
          <w:szCs w:val="22"/>
          <w:shd w:val="clear" w:color="auto" w:fill="FFFFFF"/>
        </w:rPr>
      </w:pPr>
      <w:r w:rsidRPr="00C55418">
        <w:rPr>
          <w:rFonts w:ascii="Arial" w:hAnsi="Arial" w:cs="Arial"/>
          <w:color w:val="000000" w:themeColor="text1"/>
          <w:sz w:val="22"/>
          <w:szCs w:val="22"/>
          <w:shd w:val="clear" w:color="auto" w:fill="FFFFFF"/>
        </w:rPr>
        <w:t xml:space="preserve">Fernandes, A.C., Huang, J. and Rinaldo, V. (2011) “Does where a student sits really </w:t>
      </w:r>
      <w:proofErr w:type="gramStart"/>
      <w:r w:rsidRPr="00C55418">
        <w:rPr>
          <w:rFonts w:ascii="Arial" w:hAnsi="Arial" w:cs="Arial"/>
          <w:color w:val="000000" w:themeColor="text1"/>
          <w:sz w:val="22"/>
          <w:szCs w:val="22"/>
          <w:shd w:val="clear" w:color="auto" w:fill="FFFFFF"/>
        </w:rPr>
        <w:t>matter?--</w:t>
      </w:r>
      <w:proofErr w:type="gramEnd"/>
      <w:r w:rsidRPr="00C55418">
        <w:rPr>
          <w:rFonts w:ascii="Arial" w:hAnsi="Arial" w:cs="Arial"/>
          <w:color w:val="000000" w:themeColor="text1"/>
          <w:sz w:val="22"/>
          <w:szCs w:val="22"/>
          <w:shd w:val="clear" w:color="auto" w:fill="FFFFFF"/>
        </w:rPr>
        <w:t>the impact of seating locations on student classroom learning,” </w:t>
      </w:r>
      <w:r w:rsidRPr="00C55418">
        <w:rPr>
          <w:rFonts w:ascii="Arial" w:hAnsi="Arial" w:cs="Arial"/>
          <w:i/>
          <w:iCs/>
          <w:color w:val="000000" w:themeColor="text1"/>
          <w:sz w:val="22"/>
          <w:szCs w:val="22"/>
        </w:rPr>
        <w:t>International journal of applied educational studies</w:t>
      </w:r>
      <w:r w:rsidRPr="00C55418">
        <w:rPr>
          <w:rFonts w:ascii="Arial" w:hAnsi="Arial" w:cs="Arial"/>
          <w:color w:val="000000" w:themeColor="text1"/>
          <w:sz w:val="22"/>
          <w:szCs w:val="22"/>
          <w:shd w:val="clear" w:color="auto" w:fill="FFFFFF"/>
        </w:rPr>
        <w:t>, 10(1), pp. 66-.</w:t>
      </w:r>
    </w:p>
    <w:p w14:paraId="5581596E" w14:textId="5E50BD75" w:rsidR="00D062D2" w:rsidRDefault="00D062D2" w:rsidP="00C55418">
      <w:pPr>
        <w:jc w:val="both"/>
        <w:rPr>
          <w:rFonts w:ascii="Arial" w:hAnsi="Arial" w:cs="Arial"/>
          <w:color w:val="000000" w:themeColor="text1"/>
          <w:sz w:val="22"/>
          <w:szCs w:val="22"/>
          <w:shd w:val="clear" w:color="auto" w:fill="FFFFFF"/>
        </w:rPr>
      </w:pPr>
    </w:p>
    <w:p w14:paraId="5A810BF1" w14:textId="7B45B47E" w:rsidR="00D062D2" w:rsidRPr="00D062D2" w:rsidRDefault="00D062D2" w:rsidP="00C55418">
      <w:pPr>
        <w:jc w:val="both"/>
        <w:rPr>
          <w:rFonts w:ascii="Arial" w:hAnsi="Arial" w:cs="Arial"/>
          <w:color w:val="000000" w:themeColor="text1"/>
          <w:sz w:val="22"/>
          <w:szCs w:val="22"/>
        </w:rPr>
      </w:pPr>
      <w:r w:rsidRPr="00D062D2">
        <w:rPr>
          <w:rFonts w:ascii="Arial" w:hAnsi="Arial" w:cs="Arial"/>
          <w:color w:val="000000" w:themeColor="text1"/>
          <w:sz w:val="22"/>
          <w:szCs w:val="22"/>
          <w:shd w:val="clear" w:color="auto" w:fill="FFFFFF"/>
        </w:rPr>
        <w:t>Harrison, C., Howard, S. &amp; King’s College, London. Department of Education and Professional Studies (2009), Inside the primary black box: assessment for learning in primary and early years classrooms, GL Assessment, London.</w:t>
      </w:r>
    </w:p>
    <w:p w14:paraId="2E8D3117" w14:textId="77777777" w:rsidR="00C55418" w:rsidRDefault="00C55418" w:rsidP="00C55418">
      <w:pPr>
        <w:jc w:val="both"/>
        <w:rPr>
          <w:rFonts w:ascii="Arial" w:hAnsi="Arial" w:cs="Arial"/>
          <w:color w:val="000000" w:themeColor="text1"/>
          <w:sz w:val="22"/>
          <w:szCs w:val="22"/>
          <w:shd w:val="clear" w:color="auto" w:fill="FFFFFF"/>
        </w:rPr>
      </w:pPr>
    </w:p>
    <w:p w14:paraId="019942D1" w14:textId="488EEFAA" w:rsidR="00C55418" w:rsidRPr="00C55418" w:rsidRDefault="00C55418" w:rsidP="00C55418">
      <w:pPr>
        <w:jc w:val="both"/>
        <w:rPr>
          <w:rFonts w:ascii="Arial" w:hAnsi="Arial" w:cs="Arial"/>
          <w:color w:val="000000" w:themeColor="text1"/>
          <w:sz w:val="22"/>
          <w:szCs w:val="22"/>
        </w:rPr>
      </w:pPr>
      <w:proofErr w:type="spellStart"/>
      <w:r w:rsidRPr="00C55418">
        <w:rPr>
          <w:rFonts w:ascii="Arial" w:hAnsi="Arial" w:cs="Arial"/>
          <w:color w:val="000000" w:themeColor="text1"/>
          <w:sz w:val="22"/>
          <w:szCs w:val="22"/>
          <w:shd w:val="clear" w:color="auto" w:fill="FFFFFF"/>
        </w:rPr>
        <w:t>Haghighi</w:t>
      </w:r>
      <w:proofErr w:type="spellEnd"/>
      <w:r w:rsidRPr="00C55418">
        <w:rPr>
          <w:rFonts w:ascii="Arial" w:hAnsi="Arial" w:cs="Arial"/>
          <w:color w:val="000000" w:themeColor="text1"/>
          <w:sz w:val="22"/>
          <w:szCs w:val="22"/>
          <w:shd w:val="clear" w:color="auto" w:fill="FFFFFF"/>
        </w:rPr>
        <w:t xml:space="preserve">, M.M. and </w:t>
      </w:r>
      <w:proofErr w:type="spellStart"/>
      <w:r w:rsidRPr="00C55418">
        <w:rPr>
          <w:rFonts w:ascii="Arial" w:hAnsi="Arial" w:cs="Arial"/>
          <w:color w:val="000000" w:themeColor="text1"/>
          <w:sz w:val="22"/>
          <w:szCs w:val="22"/>
          <w:shd w:val="clear" w:color="auto" w:fill="FFFFFF"/>
        </w:rPr>
        <w:t>Jusan</w:t>
      </w:r>
      <w:proofErr w:type="spellEnd"/>
      <w:r w:rsidRPr="00C55418">
        <w:rPr>
          <w:rFonts w:ascii="Arial" w:hAnsi="Arial" w:cs="Arial"/>
          <w:color w:val="000000" w:themeColor="text1"/>
          <w:sz w:val="22"/>
          <w:szCs w:val="22"/>
          <w:shd w:val="clear" w:color="auto" w:fill="FFFFFF"/>
        </w:rPr>
        <w:t>, M.B.M. (2015) “The impact of classroom settings on students’ seat-selection and academic performance,”</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Indoor + built environment</w:t>
      </w:r>
      <w:r w:rsidRPr="00C55418">
        <w:rPr>
          <w:rFonts w:ascii="Arial" w:hAnsi="Arial" w:cs="Arial"/>
          <w:color w:val="000000" w:themeColor="text1"/>
          <w:sz w:val="22"/>
          <w:szCs w:val="22"/>
          <w:shd w:val="clear" w:color="auto" w:fill="FFFFFF"/>
        </w:rPr>
        <w:t>, 24(2), pp. 280–288. Available at: https://doi.org/10.1177/1420326X13509394.</w:t>
      </w:r>
    </w:p>
    <w:p w14:paraId="6FA4F582" w14:textId="77777777" w:rsidR="00C55418" w:rsidRP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 xml:space="preserve">Hamilton, L. (2011) Case studies in educational research, British Educational Research Association on-line resource. </w:t>
      </w:r>
    </w:p>
    <w:p w14:paraId="266B752A" w14:textId="77777777" w:rsidR="00C55418" w:rsidRPr="00C55418" w:rsidRDefault="00C55418" w:rsidP="00C55418">
      <w:pPr>
        <w:jc w:val="both"/>
        <w:rPr>
          <w:rFonts w:ascii="Arial" w:hAnsi="Arial" w:cs="Arial"/>
          <w:color w:val="000000" w:themeColor="text1"/>
          <w:sz w:val="22"/>
          <w:szCs w:val="22"/>
        </w:rPr>
      </w:pPr>
      <w:proofErr w:type="spellStart"/>
      <w:r w:rsidRPr="00C55418">
        <w:rPr>
          <w:rFonts w:ascii="Arial" w:hAnsi="Arial" w:cs="Arial"/>
          <w:color w:val="000000" w:themeColor="text1"/>
          <w:sz w:val="22"/>
          <w:szCs w:val="22"/>
        </w:rPr>
        <w:t>Hammang</w:t>
      </w:r>
      <w:proofErr w:type="spellEnd"/>
      <w:r w:rsidRPr="00C55418">
        <w:rPr>
          <w:rFonts w:ascii="Arial" w:hAnsi="Arial" w:cs="Arial"/>
          <w:color w:val="000000" w:themeColor="text1"/>
          <w:sz w:val="22"/>
          <w:szCs w:val="22"/>
        </w:rPr>
        <w:t xml:space="preserve">, A.J. (2012) The Effect of Seating Assignment on Student Achievement in the Biology Classroom.  Montana State University. </w:t>
      </w:r>
    </w:p>
    <w:p w14:paraId="037A91B8" w14:textId="77777777" w:rsidR="00C55418" w:rsidRPr="00C55418" w:rsidRDefault="00C55418" w:rsidP="00C55418">
      <w:pPr>
        <w:pStyle w:val="NormalWeb"/>
        <w:jc w:val="both"/>
        <w:rPr>
          <w:rFonts w:ascii="Arial" w:hAnsi="Arial" w:cs="Arial"/>
          <w:color w:val="000000" w:themeColor="text1"/>
          <w:sz w:val="22"/>
          <w:szCs w:val="22"/>
        </w:rPr>
      </w:pPr>
      <w:proofErr w:type="spellStart"/>
      <w:r w:rsidRPr="00C55418">
        <w:rPr>
          <w:rFonts w:ascii="Arial" w:hAnsi="Arial" w:cs="Arial"/>
          <w:color w:val="000000" w:themeColor="text1"/>
          <w:sz w:val="22"/>
          <w:szCs w:val="22"/>
        </w:rPr>
        <w:t>Kawulich</w:t>
      </w:r>
      <w:proofErr w:type="spellEnd"/>
      <w:r w:rsidRPr="00C55418">
        <w:rPr>
          <w:rFonts w:ascii="Arial" w:hAnsi="Arial" w:cs="Arial"/>
          <w:color w:val="000000" w:themeColor="text1"/>
          <w:sz w:val="22"/>
          <w:szCs w:val="22"/>
        </w:rPr>
        <w:t xml:space="preserve">, B. (2012) Collecting data through observation. In Wagner, C., </w:t>
      </w:r>
      <w:proofErr w:type="spellStart"/>
      <w:r w:rsidRPr="00C55418">
        <w:rPr>
          <w:rFonts w:ascii="Arial" w:hAnsi="Arial" w:cs="Arial"/>
          <w:color w:val="000000" w:themeColor="text1"/>
          <w:sz w:val="22"/>
          <w:szCs w:val="22"/>
        </w:rPr>
        <w:t>Kawulich</w:t>
      </w:r>
      <w:proofErr w:type="spellEnd"/>
      <w:r w:rsidRPr="00C55418">
        <w:rPr>
          <w:rFonts w:ascii="Arial" w:hAnsi="Arial" w:cs="Arial"/>
          <w:color w:val="000000" w:themeColor="text1"/>
          <w:sz w:val="22"/>
          <w:szCs w:val="22"/>
        </w:rPr>
        <w:t xml:space="preserve">, B. &amp; Garner, M. (eds.) </w:t>
      </w:r>
      <w:r w:rsidRPr="00C55418">
        <w:rPr>
          <w:rFonts w:ascii="Arial" w:hAnsi="Arial" w:cs="Arial"/>
          <w:i/>
          <w:iCs/>
          <w:color w:val="000000" w:themeColor="text1"/>
          <w:sz w:val="22"/>
          <w:szCs w:val="22"/>
        </w:rPr>
        <w:t>Doing Social Research: A Global Context</w:t>
      </w:r>
      <w:r w:rsidRPr="00C55418">
        <w:rPr>
          <w:rFonts w:ascii="Arial" w:hAnsi="Arial" w:cs="Arial"/>
          <w:color w:val="000000" w:themeColor="text1"/>
          <w:sz w:val="22"/>
          <w:szCs w:val="22"/>
        </w:rPr>
        <w:t xml:space="preserve">. McGraw Hill; pp150-160. </w:t>
      </w:r>
    </w:p>
    <w:p w14:paraId="103501EF" w14:textId="77777777" w:rsidR="00C55418" w:rsidRPr="00C55418" w:rsidRDefault="00C55418" w:rsidP="00C55418">
      <w:pPr>
        <w:jc w:val="both"/>
        <w:rPr>
          <w:rFonts w:ascii="Arial" w:hAnsi="Arial" w:cs="Arial"/>
          <w:color w:val="000000" w:themeColor="text1"/>
          <w:sz w:val="22"/>
          <w:szCs w:val="22"/>
          <w:shd w:val="clear" w:color="auto" w:fill="FFFFFF"/>
        </w:rPr>
      </w:pPr>
      <w:r w:rsidRPr="00C55418">
        <w:rPr>
          <w:rFonts w:ascii="Arial" w:hAnsi="Arial" w:cs="Arial"/>
          <w:color w:val="000000" w:themeColor="text1"/>
          <w:sz w:val="22"/>
          <w:szCs w:val="22"/>
          <w:shd w:val="clear" w:color="auto" w:fill="FFFFFF"/>
        </w:rPr>
        <w:t>Kerr, N.L. and Hertel, G. (2011) “The Köhler Group Motivation Gain: How to Motivate the ‘Weak Links’ in a Group,”</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Social and personality psychology compass</w:t>
      </w:r>
      <w:r w:rsidRPr="00C55418">
        <w:rPr>
          <w:rFonts w:ascii="Arial" w:hAnsi="Arial" w:cs="Arial"/>
          <w:color w:val="000000" w:themeColor="text1"/>
          <w:sz w:val="22"/>
          <w:szCs w:val="22"/>
          <w:shd w:val="clear" w:color="auto" w:fill="FFFFFF"/>
        </w:rPr>
        <w:t xml:space="preserve">, 5(1), pp. 43–55. Available at: </w:t>
      </w:r>
      <w:hyperlink r:id="rId12" w:history="1">
        <w:r w:rsidRPr="00C55418">
          <w:rPr>
            <w:rStyle w:val="Hyperlink"/>
            <w:rFonts w:ascii="Arial" w:hAnsi="Arial" w:cs="Arial"/>
            <w:color w:val="000000" w:themeColor="text1"/>
            <w:sz w:val="22"/>
            <w:szCs w:val="22"/>
            <w:shd w:val="clear" w:color="auto" w:fill="FFFFFF"/>
          </w:rPr>
          <w:t>https://doi.org/10.1111/j.1751-9004.2010.00333.x</w:t>
        </w:r>
      </w:hyperlink>
      <w:r w:rsidRPr="00C55418">
        <w:rPr>
          <w:rFonts w:ascii="Arial" w:hAnsi="Arial" w:cs="Arial"/>
          <w:color w:val="000000" w:themeColor="text1"/>
          <w:sz w:val="22"/>
          <w:szCs w:val="22"/>
          <w:shd w:val="clear" w:color="auto" w:fill="FFFFFF"/>
        </w:rPr>
        <w:t>.</w:t>
      </w:r>
    </w:p>
    <w:p w14:paraId="2FCFB8B2" w14:textId="77777777" w:rsidR="00C55418" w:rsidRDefault="00C55418" w:rsidP="00C55418">
      <w:pPr>
        <w:jc w:val="both"/>
        <w:rPr>
          <w:rFonts w:ascii="Arial" w:hAnsi="Arial" w:cs="Arial"/>
          <w:color w:val="000000" w:themeColor="text1"/>
          <w:sz w:val="22"/>
          <w:szCs w:val="22"/>
          <w:shd w:val="clear" w:color="auto" w:fill="FFFFFF"/>
        </w:rPr>
      </w:pPr>
    </w:p>
    <w:p w14:paraId="5C97E93E" w14:textId="79A0FB25" w:rsidR="00C55418" w:rsidRPr="00C55418" w:rsidRDefault="00C55418" w:rsidP="00C55418">
      <w:pPr>
        <w:jc w:val="both"/>
        <w:rPr>
          <w:rFonts w:ascii="Arial" w:hAnsi="Arial" w:cs="Arial"/>
          <w:color w:val="000000" w:themeColor="text1"/>
          <w:sz w:val="22"/>
          <w:szCs w:val="22"/>
        </w:rPr>
      </w:pPr>
      <w:proofErr w:type="spellStart"/>
      <w:r w:rsidRPr="00C55418">
        <w:rPr>
          <w:rFonts w:ascii="Arial" w:hAnsi="Arial" w:cs="Arial"/>
          <w:color w:val="000000" w:themeColor="text1"/>
          <w:sz w:val="22"/>
          <w:szCs w:val="22"/>
          <w:shd w:val="clear" w:color="auto" w:fill="FFFFFF"/>
        </w:rPr>
        <w:t>McCambridge</w:t>
      </w:r>
      <w:proofErr w:type="spellEnd"/>
      <w:r w:rsidRPr="00C55418">
        <w:rPr>
          <w:rFonts w:ascii="Arial" w:hAnsi="Arial" w:cs="Arial"/>
          <w:color w:val="000000" w:themeColor="text1"/>
          <w:sz w:val="22"/>
          <w:szCs w:val="22"/>
          <w:shd w:val="clear" w:color="auto" w:fill="FFFFFF"/>
        </w:rPr>
        <w:t xml:space="preserve">, J., Witton, J. and </w:t>
      </w:r>
      <w:proofErr w:type="spellStart"/>
      <w:r w:rsidRPr="00C55418">
        <w:rPr>
          <w:rFonts w:ascii="Arial" w:hAnsi="Arial" w:cs="Arial"/>
          <w:color w:val="000000" w:themeColor="text1"/>
          <w:sz w:val="22"/>
          <w:szCs w:val="22"/>
          <w:shd w:val="clear" w:color="auto" w:fill="FFFFFF"/>
        </w:rPr>
        <w:t>Elbourne</w:t>
      </w:r>
      <w:proofErr w:type="spellEnd"/>
      <w:r w:rsidRPr="00C55418">
        <w:rPr>
          <w:rFonts w:ascii="Arial" w:hAnsi="Arial" w:cs="Arial"/>
          <w:color w:val="000000" w:themeColor="text1"/>
          <w:sz w:val="22"/>
          <w:szCs w:val="22"/>
          <w:shd w:val="clear" w:color="auto" w:fill="FFFFFF"/>
        </w:rPr>
        <w:t>, D.R., 2014. Systematic review of the Hawthorne effect: new concepts are needed to study research participation effects.</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Journal of clinical epidemiology</w:t>
      </w:r>
      <w:r w:rsidRPr="00C55418">
        <w:rPr>
          <w:rFonts w:ascii="Arial" w:hAnsi="Arial" w:cs="Arial"/>
          <w:color w:val="000000" w:themeColor="text1"/>
          <w:sz w:val="22"/>
          <w:szCs w:val="22"/>
          <w:shd w:val="clear" w:color="auto" w:fill="FFFFFF"/>
        </w:rPr>
        <w:t>,</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67</w:t>
      </w:r>
      <w:r w:rsidRPr="00C55418">
        <w:rPr>
          <w:rFonts w:ascii="Arial" w:hAnsi="Arial" w:cs="Arial"/>
          <w:color w:val="000000" w:themeColor="text1"/>
          <w:sz w:val="22"/>
          <w:szCs w:val="22"/>
          <w:shd w:val="clear" w:color="auto" w:fill="FFFFFF"/>
        </w:rPr>
        <w:t>(3), pp.267-277.</w:t>
      </w:r>
    </w:p>
    <w:p w14:paraId="4ADBCAF0" w14:textId="77777777" w:rsidR="00C55418" w:rsidRPr="00C55418" w:rsidRDefault="00C55418" w:rsidP="00C55418">
      <w:pPr>
        <w:pStyle w:val="NormalWeb"/>
        <w:shd w:val="clear" w:color="auto" w:fill="FFFFFF"/>
        <w:jc w:val="both"/>
        <w:rPr>
          <w:rFonts w:ascii="Arial" w:hAnsi="Arial" w:cs="Arial"/>
          <w:color w:val="000000" w:themeColor="text1"/>
          <w:sz w:val="22"/>
          <w:szCs w:val="22"/>
        </w:rPr>
      </w:pPr>
      <w:r w:rsidRPr="00C55418">
        <w:rPr>
          <w:rFonts w:ascii="Arial" w:hAnsi="Arial" w:cs="Arial"/>
          <w:color w:val="000000" w:themeColor="text1"/>
          <w:sz w:val="22"/>
          <w:szCs w:val="22"/>
        </w:rPr>
        <w:t xml:space="preserve">McGuire, M. &amp; Delahunt, B. (2017) Doing a Thematical Analysis: A Practical, Step by Step Guide for Learning and Teaching Scholars, </w:t>
      </w:r>
      <w:r w:rsidRPr="00C55418">
        <w:rPr>
          <w:rFonts w:ascii="Arial" w:hAnsi="Arial" w:cs="Arial"/>
          <w:i/>
          <w:iCs/>
          <w:color w:val="000000" w:themeColor="text1"/>
          <w:sz w:val="22"/>
          <w:szCs w:val="22"/>
        </w:rPr>
        <w:t xml:space="preserve">All Ireland Journal of Teaching and Learning in Education, </w:t>
      </w:r>
      <w:r w:rsidRPr="00C55418">
        <w:rPr>
          <w:rFonts w:ascii="Arial" w:hAnsi="Arial" w:cs="Arial"/>
          <w:color w:val="000000" w:themeColor="text1"/>
          <w:sz w:val="22"/>
          <w:szCs w:val="22"/>
        </w:rPr>
        <w:t xml:space="preserve">9(3), Available </w:t>
      </w:r>
      <w:proofErr w:type="spellStart"/>
      <w:proofErr w:type="gramStart"/>
      <w:r w:rsidRPr="00C55418">
        <w:rPr>
          <w:rFonts w:ascii="Arial" w:hAnsi="Arial" w:cs="Arial"/>
          <w:color w:val="000000" w:themeColor="text1"/>
          <w:sz w:val="22"/>
          <w:szCs w:val="22"/>
        </w:rPr>
        <w:t>at:https</w:t>
      </w:r>
      <w:proofErr w:type="spellEnd"/>
      <w:r w:rsidRPr="00C55418">
        <w:rPr>
          <w:rFonts w:ascii="Arial" w:hAnsi="Arial" w:cs="Arial"/>
          <w:color w:val="000000" w:themeColor="text1"/>
          <w:sz w:val="22"/>
          <w:szCs w:val="22"/>
        </w:rPr>
        <w:t>://ojs.aishe.org/</w:t>
      </w:r>
      <w:proofErr w:type="spellStart"/>
      <w:r w:rsidRPr="00C55418">
        <w:rPr>
          <w:rFonts w:ascii="Arial" w:hAnsi="Arial" w:cs="Arial"/>
          <w:color w:val="000000" w:themeColor="text1"/>
          <w:sz w:val="22"/>
          <w:szCs w:val="22"/>
        </w:rPr>
        <w:t>index.php</w:t>
      </w:r>
      <w:proofErr w:type="spellEnd"/>
      <w:r w:rsidRPr="00C55418">
        <w:rPr>
          <w:rFonts w:ascii="Arial" w:hAnsi="Arial" w:cs="Arial"/>
          <w:color w:val="000000" w:themeColor="text1"/>
          <w:sz w:val="22"/>
          <w:szCs w:val="22"/>
        </w:rPr>
        <w:t>/</w:t>
      </w:r>
      <w:proofErr w:type="spellStart"/>
      <w:r w:rsidRPr="00C55418">
        <w:rPr>
          <w:rFonts w:ascii="Arial" w:hAnsi="Arial" w:cs="Arial"/>
          <w:color w:val="000000" w:themeColor="text1"/>
          <w:sz w:val="22"/>
          <w:szCs w:val="22"/>
        </w:rPr>
        <w:t>aishe</w:t>
      </w:r>
      <w:proofErr w:type="spellEnd"/>
      <w:r w:rsidRPr="00C55418">
        <w:rPr>
          <w:rFonts w:ascii="Arial" w:hAnsi="Arial" w:cs="Arial"/>
          <w:color w:val="000000" w:themeColor="text1"/>
          <w:sz w:val="22"/>
          <w:szCs w:val="22"/>
        </w:rPr>
        <w:t>-</w:t>
      </w:r>
      <w:proofErr w:type="gramEnd"/>
      <w:r w:rsidRPr="00C55418">
        <w:rPr>
          <w:rFonts w:ascii="Arial" w:hAnsi="Arial" w:cs="Arial"/>
          <w:color w:val="000000" w:themeColor="text1"/>
          <w:sz w:val="22"/>
          <w:szCs w:val="22"/>
        </w:rPr>
        <w:t xml:space="preserve"> j/article/view/335 </w:t>
      </w:r>
    </w:p>
    <w:p w14:paraId="6D0523BD" w14:textId="77777777" w:rsidR="00C55418" w:rsidRPr="00C55418" w:rsidRDefault="00C55418" w:rsidP="00C55418">
      <w:pPr>
        <w:pStyle w:val="NormalWeb"/>
        <w:shd w:val="clear" w:color="auto" w:fill="FFFFFF"/>
        <w:jc w:val="both"/>
        <w:rPr>
          <w:rFonts w:ascii="Arial" w:hAnsi="Arial" w:cs="Arial"/>
          <w:color w:val="000000" w:themeColor="text1"/>
          <w:sz w:val="22"/>
          <w:szCs w:val="22"/>
        </w:rPr>
      </w:pPr>
      <w:r w:rsidRPr="00C55418">
        <w:rPr>
          <w:rFonts w:ascii="Arial" w:hAnsi="Arial" w:cs="Arial"/>
          <w:color w:val="000000" w:themeColor="text1"/>
          <w:sz w:val="22"/>
          <w:szCs w:val="22"/>
        </w:rPr>
        <w:lastRenderedPageBreak/>
        <w:t xml:space="preserve">Mcleod, S. (2024). Case Study Research Method </w:t>
      </w:r>
      <w:proofErr w:type="gramStart"/>
      <w:r w:rsidRPr="00C55418">
        <w:rPr>
          <w:rFonts w:ascii="Arial" w:hAnsi="Arial" w:cs="Arial"/>
          <w:color w:val="000000" w:themeColor="text1"/>
          <w:sz w:val="22"/>
          <w:szCs w:val="22"/>
        </w:rPr>
        <w:t>In</w:t>
      </w:r>
      <w:proofErr w:type="gramEnd"/>
      <w:r w:rsidRPr="00C55418">
        <w:rPr>
          <w:rFonts w:ascii="Arial" w:hAnsi="Arial" w:cs="Arial"/>
          <w:color w:val="000000" w:themeColor="text1"/>
          <w:sz w:val="22"/>
          <w:szCs w:val="22"/>
        </w:rPr>
        <w:t xml:space="preserve"> Psychology. </w:t>
      </w:r>
      <w:hyperlink r:id="rId13" w:history="1">
        <w:r w:rsidRPr="00C55418">
          <w:rPr>
            <w:rStyle w:val="Hyperlink"/>
            <w:rFonts w:ascii="Arial" w:hAnsi="Arial" w:cs="Arial"/>
            <w:color w:val="000000" w:themeColor="text1"/>
            <w:sz w:val="22"/>
            <w:szCs w:val="22"/>
          </w:rPr>
          <w:t>https://www.simplypsychology.org/case-study.html</w:t>
        </w:r>
      </w:hyperlink>
      <w:r w:rsidRPr="00C55418">
        <w:rPr>
          <w:rFonts w:ascii="Arial" w:hAnsi="Arial" w:cs="Arial"/>
          <w:color w:val="000000" w:themeColor="text1"/>
          <w:sz w:val="22"/>
          <w:szCs w:val="22"/>
        </w:rPr>
        <w:t xml:space="preserve"> </w:t>
      </w:r>
    </w:p>
    <w:p w14:paraId="7938FF98" w14:textId="450DD3E9" w:rsidR="00C55418" w:rsidRDefault="00C55418" w:rsidP="00C55418">
      <w:pPr>
        <w:spacing w:before="100" w:beforeAutospacing="1" w:after="100" w:afterAutospacing="1"/>
        <w:jc w:val="both"/>
        <w:rPr>
          <w:rFonts w:ascii="Arial" w:hAnsi="Arial" w:cs="Arial"/>
          <w:color w:val="000000" w:themeColor="text1"/>
          <w:sz w:val="22"/>
          <w:szCs w:val="22"/>
        </w:rPr>
      </w:pPr>
      <w:r w:rsidRPr="000B0AF3">
        <w:rPr>
          <w:rFonts w:ascii="Arial" w:hAnsi="Arial" w:cs="Arial"/>
          <w:color w:val="000000" w:themeColor="text1"/>
          <w:sz w:val="22"/>
          <w:szCs w:val="22"/>
        </w:rPr>
        <w:t xml:space="preserve">Nock, M.K., &amp; Kurtz, S.M.S. (2005). Direct </w:t>
      </w:r>
      <w:proofErr w:type="spellStart"/>
      <w:r w:rsidRPr="000B0AF3">
        <w:rPr>
          <w:rFonts w:ascii="Arial" w:hAnsi="Arial" w:cs="Arial"/>
          <w:color w:val="000000" w:themeColor="text1"/>
          <w:sz w:val="22"/>
          <w:szCs w:val="22"/>
        </w:rPr>
        <w:t>behavioral</w:t>
      </w:r>
      <w:proofErr w:type="spellEnd"/>
      <w:r w:rsidRPr="000B0AF3">
        <w:rPr>
          <w:rFonts w:ascii="Arial" w:hAnsi="Arial" w:cs="Arial"/>
          <w:color w:val="000000" w:themeColor="text1"/>
          <w:sz w:val="22"/>
          <w:szCs w:val="22"/>
        </w:rPr>
        <w:t xml:space="preserve"> observations in school settings: Brining science to practice. </w:t>
      </w:r>
      <w:r w:rsidRPr="000B0AF3">
        <w:rPr>
          <w:rFonts w:ascii="Arial" w:hAnsi="Arial" w:cs="Arial"/>
          <w:i/>
          <w:iCs/>
          <w:color w:val="000000" w:themeColor="text1"/>
          <w:sz w:val="22"/>
          <w:szCs w:val="22"/>
        </w:rPr>
        <w:t xml:space="preserve">Cognitive and </w:t>
      </w:r>
      <w:proofErr w:type="spellStart"/>
      <w:r w:rsidRPr="000B0AF3">
        <w:rPr>
          <w:rFonts w:ascii="Arial" w:hAnsi="Arial" w:cs="Arial"/>
          <w:i/>
          <w:iCs/>
          <w:color w:val="000000" w:themeColor="text1"/>
          <w:sz w:val="22"/>
          <w:szCs w:val="22"/>
        </w:rPr>
        <w:t>Behavioral</w:t>
      </w:r>
      <w:proofErr w:type="spellEnd"/>
      <w:r w:rsidRPr="000B0AF3">
        <w:rPr>
          <w:rFonts w:ascii="Arial" w:hAnsi="Arial" w:cs="Arial"/>
          <w:i/>
          <w:iCs/>
          <w:color w:val="000000" w:themeColor="text1"/>
          <w:sz w:val="22"/>
          <w:szCs w:val="22"/>
        </w:rPr>
        <w:t xml:space="preserve"> Practice, 12</w:t>
      </w:r>
      <w:r w:rsidRPr="000B0AF3">
        <w:rPr>
          <w:rFonts w:ascii="Arial" w:hAnsi="Arial" w:cs="Arial"/>
          <w:color w:val="000000" w:themeColor="text1"/>
          <w:sz w:val="22"/>
          <w:szCs w:val="22"/>
        </w:rPr>
        <w:t xml:space="preserve">, 359-370. </w:t>
      </w:r>
      <w:proofErr w:type="spellStart"/>
      <w:r w:rsidRPr="000B0AF3">
        <w:rPr>
          <w:rFonts w:ascii="Arial" w:hAnsi="Arial" w:cs="Arial"/>
          <w:color w:val="000000" w:themeColor="text1"/>
          <w:sz w:val="22"/>
          <w:szCs w:val="22"/>
        </w:rPr>
        <w:t>doi</w:t>
      </w:r>
      <w:proofErr w:type="spellEnd"/>
      <w:r w:rsidRPr="000B0AF3">
        <w:rPr>
          <w:rFonts w:ascii="Arial" w:hAnsi="Arial" w:cs="Arial"/>
          <w:color w:val="000000" w:themeColor="text1"/>
          <w:sz w:val="22"/>
          <w:szCs w:val="22"/>
        </w:rPr>
        <w:t xml:space="preserve">: 1077-7229/05/359-370 </w:t>
      </w:r>
    </w:p>
    <w:p w14:paraId="1AB266D4" w14:textId="77777777" w:rsidR="00C55418" w:rsidRPr="00C55418" w:rsidRDefault="00C55418" w:rsidP="00C55418">
      <w:pPr>
        <w:pStyle w:val="NormalWeb"/>
        <w:shd w:val="clear" w:color="auto" w:fill="FFFFFF"/>
        <w:jc w:val="both"/>
        <w:rPr>
          <w:rFonts w:ascii="Arial" w:hAnsi="Arial" w:cs="Arial"/>
          <w:color w:val="000000" w:themeColor="text1"/>
          <w:sz w:val="22"/>
          <w:szCs w:val="22"/>
        </w:rPr>
      </w:pPr>
      <w:r w:rsidRPr="00C55418">
        <w:rPr>
          <w:rFonts w:ascii="Arial" w:hAnsi="Arial" w:cs="Arial"/>
          <w:color w:val="000000" w:themeColor="text1"/>
          <w:sz w:val="22"/>
          <w:szCs w:val="22"/>
        </w:rPr>
        <w:t xml:space="preserve">Srivastava, U. (2017) Student should be allowed to choose their own seating in class, The Campanile. Available at: </w:t>
      </w:r>
      <w:r w:rsidRPr="00C55418">
        <w:rPr>
          <w:rFonts w:ascii="Arial" w:eastAsiaTheme="minorHAnsi" w:hAnsi="Arial" w:cs="Arial"/>
          <w:i/>
          <w:iCs/>
          <w:color w:val="000000" w:themeColor="text1"/>
          <w:sz w:val="22"/>
          <w:szCs w:val="22"/>
          <w:u w:val="single" w:color="DCA10D"/>
          <w:lang w:eastAsia="en-US"/>
        </w:rPr>
        <w:fldChar w:fldCharType="begin"/>
      </w:r>
      <w:r w:rsidRPr="00C55418">
        <w:rPr>
          <w:rFonts w:ascii="Arial" w:eastAsiaTheme="minorHAnsi" w:hAnsi="Arial" w:cs="Arial"/>
          <w:i/>
          <w:iCs/>
          <w:color w:val="000000" w:themeColor="text1"/>
          <w:sz w:val="22"/>
          <w:szCs w:val="22"/>
          <w:u w:val="single" w:color="DCA10D"/>
          <w:lang w:eastAsia="en-US"/>
        </w:rPr>
        <w:instrText xml:space="preserve"> HYPERLINK "https://thecampanile.org/15013/opinion/students-should-be-allowed-to-choose-their-own-seating-in-class" </w:instrText>
      </w:r>
      <w:r w:rsidRPr="00C55418">
        <w:rPr>
          <w:rFonts w:ascii="Arial" w:eastAsiaTheme="minorHAnsi" w:hAnsi="Arial" w:cs="Arial"/>
          <w:i/>
          <w:iCs/>
          <w:color w:val="000000" w:themeColor="text1"/>
          <w:sz w:val="22"/>
          <w:szCs w:val="22"/>
          <w:u w:val="single" w:color="DCA10D"/>
          <w:lang w:eastAsia="en-US"/>
        </w:rPr>
        <w:fldChar w:fldCharType="separate"/>
      </w:r>
      <w:r w:rsidRPr="00C55418">
        <w:rPr>
          <w:rStyle w:val="Hyperlink"/>
          <w:rFonts w:ascii="Arial" w:eastAsiaTheme="minorHAnsi" w:hAnsi="Arial" w:cs="Arial"/>
          <w:i/>
          <w:iCs/>
          <w:color w:val="000000" w:themeColor="text1"/>
          <w:sz w:val="22"/>
          <w:szCs w:val="22"/>
          <w:lang w:eastAsia="en-US"/>
        </w:rPr>
        <w:t>https://theca</w:t>
      </w:r>
      <w:r w:rsidRPr="00C55418">
        <w:rPr>
          <w:rStyle w:val="Hyperlink"/>
          <w:rFonts w:ascii="Arial" w:eastAsiaTheme="minorHAnsi" w:hAnsi="Arial" w:cs="Arial"/>
          <w:i/>
          <w:iCs/>
          <w:color w:val="000000" w:themeColor="text1"/>
          <w:sz w:val="22"/>
          <w:szCs w:val="22"/>
          <w:lang w:eastAsia="en-US"/>
        </w:rPr>
        <w:t>m</w:t>
      </w:r>
      <w:r w:rsidRPr="00C55418">
        <w:rPr>
          <w:rStyle w:val="Hyperlink"/>
          <w:rFonts w:ascii="Arial" w:eastAsiaTheme="minorHAnsi" w:hAnsi="Arial" w:cs="Arial"/>
          <w:i/>
          <w:iCs/>
          <w:color w:val="000000" w:themeColor="text1"/>
          <w:sz w:val="22"/>
          <w:szCs w:val="22"/>
          <w:lang w:eastAsia="en-US"/>
        </w:rPr>
        <w:t>panile.org/15013/opinion/students-should-be-allowed-to-choose-their-own-seating-in-class</w:t>
      </w:r>
      <w:r w:rsidRPr="00C55418">
        <w:rPr>
          <w:rFonts w:ascii="Arial" w:eastAsiaTheme="minorHAnsi" w:hAnsi="Arial" w:cs="Arial"/>
          <w:i/>
          <w:iCs/>
          <w:color w:val="000000" w:themeColor="text1"/>
          <w:sz w:val="22"/>
          <w:szCs w:val="22"/>
          <w:u w:val="single" w:color="DCA10D"/>
          <w:lang w:eastAsia="en-US"/>
        </w:rPr>
        <w:fldChar w:fldCharType="end"/>
      </w:r>
      <w:r w:rsidRPr="00C55418">
        <w:rPr>
          <w:rFonts w:ascii="Arial" w:eastAsiaTheme="minorHAnsi" w:hAnsi="Arial" w:cs="Arial"/>
          <w:color w:val="000000" w:themeColor="text1"/>
          <w:sz w:val="22"/>
          <w:szCs w:val="22"/>
          <w:lang w:eastAsia="en-US"/>
        </w:rPr>
        <w:t xml:space="preserve"> (Accessed on: 03/05/24)</w:t>
      </w:r>
    </w:p>
    <w:p w14:paraId="491F8930" w14:textId="0C27DD46" w:rsidR="00C55418" w:rsidRDefault="00C55418" w:rsidP="00C55418">
      <w:pPr>
        <w:pStyle w:val="NormalWeb"/>
        <w:jc w:val="both"/>
        <w:rPr>
          <w:rFonts w:ascii="Arial" w:hAnsi="Arial" w:cs="Arial"/>
          <w:color w:val="000000" w:themeColor="text1"/>
          <w:sz w:val="22"/>
          <w:szCs w:val="22"/>
        </w:rPr>
      </w:pPr>
      <w:r w:rsidRPr="00C55418">
        <w:rPr>
          <w:rFonts w:ascii="Arial" w:hAnsi="Arial" w:cs="Arial"/>
          <w:color w:val="000000" w:themeColor="text1"/>
          <w:sz w:val="22"/>
          <w:szCs w:val="22"/>
        </w:rPr>
        <w:t xml:space="preserve">Stevenson, T. (2021) </w:t>
      </w:r>
      <w:r w:rsidRPr="00C55418">
        <w:rPr>
          <w:rFonts w:ascii="Arial" w:hAnsi="Arial" w:cs="Arial"/>
          <w:i/>
          <w:iCs/>
          <w:color w:val="000000" w:themeColor="text1"/>
          <w:sz w:val="22"/>
          <w:szCs w:val="22"/>
        </w:rPr>
        <w:t>How Effective Are Seating Plans? Calmer</w:t>
      </w:r>
      <w:r w:rsidRPr="00C55418">
        <w:rPr>
          <w:rFonts w:ascii="Arial" w:hAnsi="Arial" w:cs="Arial"/>
          <w:color w:val="000000" w:themeColor="text1"/>
          <w:sz w:val="22"/>
          <w:szCs w:val="22"/>
        </w:rPr>
        <w:t xml:space="preserve"> Classrooms. Available at:  </w:t>
      </w:r>
      <w:hyperlink r:id="rId14" w:history="1">
        <w:r w:rsidRPr="00C55418">
          <w:rPr>
            <w:rStyle w:val="Hyperlink"/>
            <w:rFonts w:ascii="Arial" w:hAnsi="Arial" w:cs="Arial"/>
            <w:color w:val="000000" w:themeColor="text1"/>
            <w:sz w:val="22"/>
            <w:szCs w:val="22"/>
          </w:rPr>
          <w:t>https://calmerclassroom</w:t>
        </w:r>
        <w:r w:rsidRPr="00C55418">
          <w:rPr>
            <w:rStyle w:val="Hyperlink"/>
            <w:rFonts w:ascii="Arial" w:hAnsi="Arial" w:cs="Arial"/>
            <w:color w:val="000000" w:themeColor="text1"/>
            <w:sz w:val="22"/>
            <w:szCs w:val="22"/>
          </w:rPr>
          <w:t>s</w:t>
        </w:r>
        <w:r w:rsidRPr="00C55418">
          <w:rPr>
            <w:rStyle w:val="Hyperlink"/>
            <w:rFonts w:ascii="Arial" w:hAnsi="Arial" w:cs="Arial"/>
            <w:color w:val="000000" w:themeColor="text1"/>
            <w:sz w:val="22"/>
            <w:szCs w:val="22"/>
          </w:rPr>
          <w:t>.today/seating-plans/</w:t>
        </w:r>
      </w:hyperlink>
      <w:r w:rsidRPr="00C55418">
        <w:rPr>
          <w:rFonts w:ascii="Arial" w:hAnsi="Arial" w:cs="Arial"/>
          <w:color w:val="000000" w:themeColor="text1"/>
          <w:sz w:val="22"/>
          <w:szCs w:val="22"/>
        </w:rPr>
        <w:t xml:space="preserve"> (Accessed on: 18/03/24)</w:t>
      </w:r>
    </w:p>
    <w:p w14:paraId="70606F0A" w14:textId="51CA91F5" w:rsidR="005E6BB9" w:rsidRPr="00C55418" w:rsidRDefault="005E6BB9" w:rsidP="005E6BB9">
      <w:pPr>
        <w:jc w:val="both"/>
        <w:rPr>
          <w:rFonts w:ascii="Arial" w:hAnsi="Arial" w:cs="Arial"/>
          <w:color w:val="000000" w:themeColor="text1"/>
          <w:sz w:val="22"/>
          <w:szCs w:val="22"/>
        </w:rPr>
      </w:pPr>
      <w:r w:rsidRPr="005E6BB9">
        <w:rPr>
          <w:rFonts w:ascii="Arial" w:hAnsi="Arial" w:cs="Arial"/>
          <w:color w:val="000000" w:themeColor="text1"/>
          <w:sz w:val="22"/>
          <w:szCs w:val="22"/>
          <w:shd w:val="clear" w:color="auto" w:fill="FFFFFF"/>
        </w:rPr>
        <w:t>Turner, J. C., &amp; Patrick, H. (2004). Motivational Influences on Student Participation in Classroom Learning Activities.</w:t>
      </w:r>
      <w:r w:rsidRPr="005E6BB9">
        <w:rPr>
          <w:rStyle w:val="apple-converted-space"/>
          <w:rFonts w:ascii="Arial" w:hAnsi="Arial" w:cs="Arial"/>
          <w:color w:val="000000" w:themeColor="text1"/>
          <w:sz w:val="22"/>
          <w:szCs w:val="22"/>
          <w:shd w:val="clear" w:color="auto" w:fill="FFFFFF"/>
        </w:rPr>
        <w:t> </w:t>
      </w:r>
      <w:r w:rsidRPr="005E6BB9">
        <w:rPr>
          <w:rStyle w:val="Emphasis"/>
          <w:rFonts w:ascii="Arial" w:hAnsi="Arial" w:cs="Arial"/>
          <w:color w:val="000000" w:themeColor="text1"/>
          <w:sz w:val="22"/>
          <w:szCs w:val="22"/>
        </w:rPr>
        <w:t>Teachers College Record, 106</w:t>
      </w:r>
      <w:r w:rsidRPr="005E6BB9">
        <w:rPr>
          <w:rFonts w:ascii="Arial" w:hAnsi="Arial" w:cs="Arial"/>
          <w:color w:val="000000" w:themeColor="text1"/>
          <w:sz w:val="22"/>
          <w:szCs w:val="22"/>
          <w:shd w:val="clear" w:color="auto" w:fill="FFFFFF"/>
        </w:rPr>
        <w:t>(9), 1759–1785.</w:t>
      </w:r>
      <w:r w:rsidRPr="005E6BB9">
        <w:rPr>
          <w:rStyle w:val="apple-converted-space"/>
          <w:rFonts w:ascii="Arial" w:hAnsi="Arial" w:cs="Arial"/>
          <w:color w:val="000000" w:themeColor="text1"/>
          <w:sz w:val="22"/>
          <w:szCs w:val="22"/>
          <w:shd w:val="clear" w:color="auto" w:fill="FFFFFF"/>
        </w:rPr>
        <w:t> </w:t>
      </w:r>
      <w:hyperlink r:id="rId15" w:tgtFrame="_blank" w:history="1">
        <w:r w:rsidRPr="005E6BB9">
          <w:rPr>
            <w:rStyle w:val="Hyperlink"/>
            <w:rFonts w:ascii="Arial" w:hAnsi="Arial" w:cs="Arial"/>
            <w:color w:val="000000" w:themeColor="text1"/>
            <w:sz w:val="22"/>
            <w:szCs w:val="22"/>
          </w:rPr>
          <w:t>https://doi.org/10.1111/j.1467-9620.2004.00404.x</w:t>
        </w:r>
      </w:hyperlink>
    </w:p>
    <w:p w14:paraId="59DEDCCA" w14:textId="77777777" w:rsidR="00C55418" w:rsidRPr="00C55418" w:rsidRDefault="00C55418" w:rsidP="00C55418">
      <w:pPr>
        <w:pStyle w:val="NormalWeb"/>
        <w:jc w:val="both"/>
        <w:rPr>
          <w:rFonts w:ascii="Arial" w:hAnsi="Arial" w:cs="Arial"/>
          <w:color w:val="000000" w:themeColor="text1"/>
          <w:sz w:val="22"/>
          <w:szCs w:val="22"/>
        </w:rPr>
      </w:pPr>
      <w:proofErr w:type="spellStart"/>
      <w:r w:rsidRPr="00C55418">
        <w:rPr>
          <w:rFonts w:ascii="Arial" w:hAnsi="Arial" w:cs="Arial"/>
          <w:color w:val="000000" w:themeColor="text1"/>
          <w:sz w:val="22"/>
          <w:szCs w:val="22"/>
        </w:rPr>
        <w:t>Teachinigtoolkit</w:t>
      </w:r>
      <w:proofErr w:type="spellEnd"/>
      <w:r w:rsidRPr="00C55418">
        <w:rPr>
          <w:rFonts w:ascii="Arial" w:hAnsi="Arial" w:cs="Arial"/>
          <w:color w:val="000000" w:themeColor="text1"/>
          <w:sz w:val="22"/>
          <w:szCs w:val="22"/>
        </w:rPr>
        <w:t xml:space="preserve">. Combing seating plans with behaviour management. Available at: </w:t>
      </w:r>
      <w:hyperlink r:id="rId16" w:history="1">
        <w:r w:rsidRPr="00C55418">
          <w:rPr>
            <w:rStyle w:val="Hyperlink"/>
            <w:rFonts w:ascii="Arial" w:hAnsi="Arial" w:cs="Arial"/>
            <w:color w:val="000000" w:themeColor="text1"/>
            <w:sz w:val="22"/>
            <w:szCs w:val="22"/>
          </w:rPr>
          <w:t>https://www.teachertoolkit.co.uk/2015/10/30/classcharts-1/</w:t>
        </w:r>
      </w:hyperlink>
      <w:r w:rsidRPr="00C55418">
        <w:rPr>
          <w:rFonts w:ascii="Arial" w:hAnsi="Arial" w:cs="Arial"/>
          <w:color w:val="000000" w:themeColor="text1"/>
          <w:sz w:val="22"/>
          <w:szCs w:val="22"/>
        </w:rPr>
        <w:t xml:space="preserve"> (Accessed on: 18/03/24)</w:t>
      </w:r>
    </w:p>
    <w:p w14:paraId="55C90FDE" w14:textId="77777777" w:rsidR="00C55418" w:rsidRPr="00C55418" w:rsidRDefault="00C55418" w:rsidP="00C55418">
      <w:pPr>
        <w:jc w:val="both"/>
        <w:rPr>
          <w:rFonts w:ascii="Arial" w:hAnsi="Arial" w:cs="Arial"/>
          <w:color w:val="000000" w:themeColor="text1"/>
          <w:sz w:val="22"/>
          <w:szCs w:val="22"/>
        </w:rPr>
      </w:pPr>
      <w:r w:rsidRPr="00C55418">
        <w:rPr>
          <w:rFonts w:ascii="Arial" w:hAnsi="Arial" w:cs="Arial"/>
          <w:color w:val="000000" w:themeColor="text1"/>
          <w:sz w:val="22"/>
          <w:szCs w:val="22"/>
          <w:shd w:val="clear" w:color="auto" w:fill="FFFFFF"/>
        </w:rPr>
        <w:t xml:space="preserve">Theofanidis, D. and </w:t>
      </w:r>
      <w:proofErr w:type="spellStart"/>
      <w:r w:rsidRPr="00C55418">
        <w:rPr>
          <w:rFonts w:ascii="Arial" w:hAnsi="Arial" w:cs="Arial"/>
          <w:color w:val="000000" w:themeColor="text1"/>
          <w:sz w:val="22"/>
          <w:szCs w:val="22"/>
          <w:shd w:val="clear" w:color="auto" w:fill="FFFFFF"/>
        </w:rPr>
        <w:t>Fountouki</w:t>
      </w:r>
      <w:proofErr w:type="spellEnd"/>
      <w:r w:rsidRPr="00C55418">
        <w:rPr>
          <w:rFonts w:ascii="Arial" w:hAnsi="Arial" w:cs="Arial"/>
          <w:color w:val="000000" w:themeColor="text1"/>
          <w:sz w:val="22"/>
          <w:szCs w:val="22"/>
          <w:shd w:val="clear" w:color="auto" w:fill="FFFFFF"/>
        </w:rPr>
        <w:t>, A., 2018. Limitations and delimitations in the research process.</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Perioperative Nursing-Quarterly scientific, online official journal of GORNA</w:t>
      </w:r>
      <w:r w:rsidRPr="00C55418">
        <w:rPr>
          <w:rFonts w:ascii="Arial" w:hAnsi="Arial" w:cs="Arial"/>
          <w:color w:val="000000" w:themeColor="text1"/>
          <w:sz w:val="22"/>
          <w:szCs w:val="22"/>
          <w:shd w:val="clear" w:color="auto" w:fill="FFFFFF"/>
        </w:rPr>
        <w:t>,</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7</w:t>
      </w:r>
      <w:r w:rsidRPr="00C55418">
        <w:rPr>
          <w:rFonts w:ascii="Arial" w:hAnsi="Arial" w:cs="Arial"/>
          <w:color w:val="000000" w:themeColor="text1"/>
          <w:sz w:val="22"/>
          <w:szCs w:val="22"/>
          <w:shd w:val="clear" w:color="auto" w:fill="FFFFFF"/>
        </w:rPr>
        <w:t>(3 September-December 2018), pp.155-163.</w:t>
      </w:r>
    </w:p>
    <w:p w14:paraId="03B10824" w14:textId="61FD16E8" w:rsidR="00C55418" w:rsidRDefault="00C55418" w:rsidP="00C55418">
      <w:pPr>
        <w:jc w:val="both"/>
        <w:rPr>
          <w:rFonts w:ascii="Arial" w:hAnsi="Arial" w:cs="Arial"/>
          <w:color w:val="000000" w:themeColor="text1"/>
          <w:sz w:val="22"/>
          <w:szCs w:val="22"/>
          <w:shd w:val="clear" w:color="auto" w:fill="FFFFFF"/>
        </w:rPr>
      </w:pPr>
    </w:p>
    <w:p w14:paraId="4564BE4A" w14:textId="77777777" w:rsidR="005E6BB9" w:rsidRDefault="005E6BB9" w:rsidP="00C55418">
      <w:pPr>
        <w:jc w:val="both"/>
        <w:rPr>
          <w:rFonts w:ascii="Arial" w:hAnsi="Arial" w:cs="Arial"/>
          <w:color w:val="000000" w:themeColor="text1"/>
          <w:sz w:val="22"/>
          <w:szCs w:val="22"/>
          <w:shd w:val="clear" w:color="auto" w:fill="FFFFFF"/>
        </w:rPr>
      </w:pPr>
    </w:p>
    <w:p w14:paraId="1D72935D" w14:textId="4EED610D" w:rsidR="00C55418" w:rsidRPr="00C55418" w:rsidRDefault="00C55418" w:rsidP="00C55418">
      <w:pPr>
        <w:jc w:val="both"/>
        <w:rPr>
          <w:rFonts w:ascii="Arial" w:hAnsi="Arial" w:cs="Arial"/>
          <w:color w:val="000000" w:themeColor="text1"/>
          <w:sz w:val="22"/>
          <w:szCs w:val="22"/>
        </w:rPr>
      </w:pPr>
      <w:r w:rsidRPr="00C55418">
        <w:rPr>
          <w:rFonts w:ascii="Arial" w:hAnsi="Arial" w:cs="Arial"/>
          <w:color w:val="000000" w:themeColor="text1"/>
          <w:sz w:val="22"/>
          <w:szCs w:val="22"/>
          <w:shd w:val="clear" w:color="auto" w:fill="FFFFFF"/>
        </w:rPr>
        <w:t>WANNARKA, R. and RUHL, K. (2008) “Seating arrangements that promote positive academic and behavioural outcomes: a review of empirical research,”</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Support for learning</w:t>
      </w:r>
      <w:r w:rsidRPr="00C55418">
        <w:rPr>
          <w:rFonts w:ascii="Arial" w:hAnsi="Arial" w:cs="Arial"/>
          <w:color w:val="000000" w:themeColor="text1"/>
          <w:sz w:val="22"/>
          <w:szCs w:val="22"/>
          <w:shd w:val="clear" w:color="auto" w:fill="FFFFFF"/>
        </w:rPr>
        <w:t>, 23(2), pp. 89–93. Available at: https://doi.org/10.1111/j.1467-9604.2008.00375.x.</w:t>
      </w:r>
    </w:p>
    <w:p w14:paraId="4F8C16D9" w14:textId="77777777" w:rsidR="00C55418" w:rsidRPr="00C55418" w:rsidRDefault="00C55418" w:rsidP="00C55418">
      <w:pPr>
        <w:shd w:val="clear" w:color="auto" w:fill="FFFFFF"/>
        <w:spacing w:before="100" w:beforeAutospacing="1" w:after="100" w:afterAutospacing="1"/>
        <w:jc w:val="both"/>
        <w:rPr>
          <w:rFonts w:ascii="Arial" w:hAnsi="Arial" w:cs="Arial"/>
          <w:color w:val="000000" w:themeColor="text1"/>
          <w:sz w:val="22"/>
          <w:szCs w:val="22"/>
        </w:rPr>
      </w:pPr>
      <w:r w:rsidRPr="00C55418">
        <w:rPr>
          <w:rFonts w:ascii="Arial" w:hAnsi="Arial" w:cs="Arial"/>
          <w:color w:val="000000" w:themeColor="text1"/>
          <w:sz w:val="22"/>
          <w:szCs w:val="22"/>
        </w:rPr>
        <w:t xml:space="preserve">Yazan, B. (2015) Three Approaches to Case Study Methods in Education: Yin, Merriam, and Stake, </w:t>
      </w:r>
      <w:r w:rsidRPr="00C55418">
        <w:rPr>
          <w:rFonts w:ascii="Arial" w:hAnsi="Arial" w:cs="Arial"/>
          <w:i/>
          <w:iCs/>
          <w:color w:val="000000" w:themeColor="text1"/>
          <w:sz w:val="22"/>
          <w:szCs w:val="22"/>
        </w:rPr>
        <w:t>The Qualitative Report</w:t>
      </w:r>
      <w:r w:rsidRPr="00C55418">
        <w:rPr>
          <w:rFonts w:ascii="Arial" w:hAnsi="Arial" w:cs="Arial"/>
          <w:color w:val="000000" w:themeColor="text1"/>
          <w:sz w:val="22"/>
          <w:szCs w:val="22"/>
        </w:rPr>
        <w:t>, Vol 20, pp.134-152.</w:t>
      </w:r>
    </w:p>
    <w:p w14:paraId="4C556849" w14:textId="77777777" w:rsidR="00C55418" w:rsidRPr="00C55418" w:rsidRDefault="00C55418" w:rsidP="00C55418">
      <w:pPr>
        <w:jc w:val="both"/>
        <w:rPr>
          <w:rFonts w:ascii="Arial" w:hAnsi="Arial" w:cs="Arial"/>
          <w:color w:val="000000" w:themeColor="text1"/>
          <w:sz w:val="22"/>
          <w:szCs w:val="22"/>
        </w:rPr>
      </w:pPr>
      <w:r w:rsidRPr="00C55418">
        <w:rPr>
          <w:rFonts w:ascii="Arial" w:hAnsi="Arial" w:cs="Arial"/>
          <w:color w:val="000000" w:themeColor="text1"/>
          <w:sz w:val="22"/>
          <w:szCs w:val="22"/>
          <w:shd w:val="clear" w:color="auto" w:fill="FFFFFF"/>
        </w:rPr>
        <w:t xml:space="preserve">Youngman, M.B., 1982. </w:t>
      </w:r>
      <w:proofErr w:type="spellStart"/>
      <w:r w:rsidRPr="00C55418">
        <w:rPr>
          <w:rFonts w:ascii="Arial" w:hAnsi="Arial" w:cs="Arial"/>
          <w:color w:val="000000" w:themeColor="text1"/>
          <w:sz w:val="22"/>
          <w:szCs w:val="22"/>
          <w:shd w:val="clear" w:color="auto" w:fill="FFFFFF"/>
        </w:rPr>
        <w:t>Rediguide</w:t>
      </w:r>
      <w:proofErr w:type="spellEnd"/>
      <w:r w:rsidRPr="00C55418">
        <w:rPr>
          <w:rFonts w:ascii="Arial" w:hAnsi="Arial" w:cs="Arial"/>
          <w:color w:val="000000" w:themeColor="text1"/>
          <w:sz w:val="22"/>
          <w:szCs w:val="22"/>
          <w:shd w:val="clear" w:color="auto" w:fill="FFFFFF"/>
        </w:rPr>
        <w:t xml:space="preserve"> 12: Designing and Analysing Questionnaires.</w:t>
      </w:r>
      <w:r w:rsidRPr="00C55418">
        <w:rPr>
          <w:rStyle w:val="apple-converted-space"/>
          <w:rFonts w:ascii="Arial" w:hAnsi="Arial" w:cs="Arial"/>
          <w:color w:val="000000" w:themeColor="text1"/>
          <w:sz w:val="22"/>
          <w:szCs w:val="22"/>
          <w:shd w:val="clear" w:color="auto" w:fill="FFFFFF"/>
        </w:rPr>
        <w:t> </w:t>
      </w:r>
      <w:r w:rsidRPr="00C55418">
        <w:rPr>
          <w:rFonts w:ascii="Arial" w:hAnsi="Arial" w:cs="Arial"/>
          <w:i/>
          <w:iCs/>
          <w:color w:val="000000" w:themeColor="text1"/>
          <w:sz w:val="22"/>
          <w:szCs w:val="22"/>
        </w:rPr>
        <w:t>University of Nottingham United Kingdom</w:t>
      </w:r>
      <w:r w:rsidRPr="00C55418">
        <w:rPr>
          <w:rFonts w:ascii="Arial" w:hAnsi="Arial" w:cs="Arial"/>
          <w:color w:val="000000" w:themeColor="text1"/>
          <w:sz w:val="22"/>
          <w:szCs w:val="22"/>
          <w:shd w:val="clear" w:color="auto" w:fill="FFFFFF"/>
        </w:rPr>
        <w:t>.</w:t>
      </w:r>
    </w:p>
    <w:p w14:paraId="038E901D" w14:textId="39058505" w:rsidR="00C55418" w:rsidRDefault="00C55418" w:rsidP="00C55418">
      <w:pPr>
        <w:spacing w:before="100" w:beforeAutospacing="1" w:after="100" w:afterAutospacing="1"/>
        <w:jc w:val="both"/>
        <w:rPr>
          <w:rFonts w:ascii="Arial" w:hAnsi="Arial" w:cs="Arial"/>
          <w:color w:val="000000" w:themeColor="text1"/>
          <w:sz w:val="22"/>
          <w:szCs w:val="22"/>
        </w:rPr>
      </w:pPr>
      <w:r w:rsidRPr="00C55418">
        <w:rPr>
          <w:rFonts w:ascii="Arial" w:hAnsi="Arial" w:cs="Arial"/>
          <w:color w:val="000000" w:themeColor="text1"/>
          <w:sz w:val="22"/>
          <w:szCs w:val="22"/>
        </w:rPr>
        <w:t xml:space="preserve">Zainal, Z. (2007). Case Study as a Research Method. Journal </w:t>
      </w:r>
      <w:proofErr w:type="spellStart"/>
      <w:r w:rsidRPr="00C55418">
        <w:rPr>
          <w:rFonts w:ascii="Arial" w:hAnsi="Arial" w:cs="Arial"/>
          <w:color w:val="000000" w:themeColor="text1"/>
          <w:sz w:val="22"/>
          <w:szCs w:val="22"/>
        </w:rPr>
        <w:t>Kemanusiaan</w:t>
      </w:r>
      <w:proofErr w:type="spellEnd"/>
      <w:r w:rsidRPr="00C55418">
        <w:rPr>
          <w:rFonts w:ascii="Arial" w:hAnsi="Arial" w:cs="Arial"/>
          <w:color w:val="000000" w:themeColor="text1"/>
          <w:sz w:val="22"/>
          <w:szCs w:val="22"/>
        </w:rPr>
        <w:t xml:space="preserve">, 9, 1-6. </w:t>
      </w:r>
    </w:p>
    <w:p w14:paraId="3D70AA05" w14:textId="77777777" w:rsidR="00D062D2" w:rsidRPr="00C55418" w:rsidRDefault="00D062D2" w:rsidP="00C55418">
      <w:pPr>
        <w:spacing w:before="100" w:beforeAutospacing="1" w:after="100" w:afterAutospacing="1"/>
        <w:jc w:val="both"/>
        <w:rPr>
          <w:rFonts w:ascii="Arial" w:hAnsi="Arial" w:cs="Arial"/>
          <w:color w:val="000000" w:themeColor="text1"/>
          <w:sz w:val="22"/>
          <w:szCs w:val="22"/>
        </w:rPr>
      </w:pPr>
    </w:p>
    <w:sectPr w:rsidR="00D062D2" w:rsidRPr="00C55418" w:rsidSect="00B91249">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259AF" w14:textId="77777777" w:rsidR="000E28F1" w:rsidRDefault="000E28F1" w:rsidP="00214410">
      <w:r>
        <w:separator/>
      </w:r>
    </w:p>
  </w:endnote>
  <w:endnote w:type="continuationSeparator" w:id="0">
    <w:p w14:paraId="63ED71C6" w14:textId="77777777" w:rsidR="000E28F1" w:rsidRDefault="000E28F1" w:rsidP="00214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w Cen MT">
    <w:altName w:val="Tw Cen"/>
    <w:panose1 w:val="020B0602020104020603"/>
    <w:charset w:val="4D"/>
    <w:family w:val="swiss"/>
    <w:pitch w:val="variable"/>
    <w:sig w:usb0="00000003"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545BD" w14:textId="77777777" w:rsidR="000E28F1" w:rsidRDefault="000E28F1" w:rsidP="00214410">
      <w:r>
        <w:separator/>
      </w:r>
    </w:p>
  </w:footnote>
  <w:footnote w:type="continuationSeparator" w:id="0">
    <w:p w14:paraId="78C60F5C" w14:textId="77777777" w:rsidR="000E28F1" w:rsidRDefault="000E28F1" w:rsidP="002144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DB595" w14:textId="5183C82D" w:rsidR="00214410" w:rsidRDefault="00214410">
    <w:pPr>
      <w:pStyle w:val="Header"/>
    </w:pPr>
    <w:r>
      <w:t>2314842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31668CA"/>
    <w:multiLevelType w:val="hybridMultilevel"/>
    <w:tmpl w:val="E3DB58D4"/>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A06A46"/>
    <w:multiLevelType w:val="multilevel"/>
    <w:tmpl w:val="8170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AD48B2"/>
    <w:multiLevelType w:val="hybridMultilevel"/>
    <w:tmpl w:val="1CC63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52585"/>
    <w:multiLevelType w:val="hybridMultilevel"/>
    <w:tmpl w:val="66BCB4CC"/>
    <w:lvl w:ilvl="0" w:tplc="8FAC3EF4">
      <w:start w:val="2"/>
      <w:numFmt w:val="decimal"/>
      <w:lvlText w:val="%1."/>
      <w:lvlJc w:val="left"/>
      <w:pPr>
        <w:ind w:left="720" w:hanging="360"/>
      </w:pPr>
      <w:rPr>
        <w:rFonts w:ascii="Calibri" w:hAnsi="Calibri" w:cs="Calibri" w:hint="default"/>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F17ED0"/>
    <w:multiLevelType w:val="hybridMultilevel"/>
    <w:tmpl w:val="02F01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317DE"/>
    <w:multiLevelType w:val="hybridMultilevel"/>
    <w:tmpl w:val="C2C81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2C3614"/>
    <w:multiLevelType w:val="hybridMultilevel"/>
    <w:tmpl w:val="2C8EB778"/>
    <w:lvl w:ilvl="0" w:tplc="96E43122">
      <w:start w:val="7004"/>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B4352"/>
    <w:multiLevelType w:val="hybridMultilevel"/>
    <w:tmpl w:val="B48CEEDE"/>
    <w:lvl w:ilvl="0" w:tplc="02F0F3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6627BB"/>
    <w:multiLevelType w:val="multilevel"/>
    <w:tmpl w:val="DF7C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BB0D46"/>
    <w:multiLevelType w:val="hybridMultilevel"/>
    <w:tmpl w:val="D8C0DD62"/>
    <w:lvl w:ilvl="0" w:tplc="12F83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5A498D"/>
    <w:multiLevelType w:val="multilevel"/>
    <w:tmpl w:val="CB7C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F76FFF"/>
    <w:multiLevelType w:val="multilevel"/>
    <w:tmpl w:val="BD72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D2F5437"/>
    <w:multiLevelType w:val="hybridMultilevel"/>
    <w:tmpl w:val="90FEE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614A3F"/>
    <w:multiLevelType w:val="hybridMultilevel"/>
    <w:tmpl w:val="7B1A2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D77F52"/>
    <w:multiLevelType w:val="multilevel"/>
    <w:tmpl w:val="5E1A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836232"/>
    <w:multiLevelType w:val="multilevel"/>
    <w:tmpl w:val="CAD4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E7F700B"/>
    <w:multiLevelType w:val="multilevel"/>
    <w:tmpl w:val="332EE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C098C"/>
    <w:multiLevelType w:val="hybridMultilevel"/>
    <w:tmpl w:val="3904D664"/>
    <w:lvl w:ilvl="0" w:tplc="5940735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28C6EF6"/>
    <w:multiLevelType w:val="multilevel"/>
    <w:tmpl w:val="5F2E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5953653"/>
    <w:multiLevelType w:val="hybridMultilevel"/>
    <w:tmpl w:val="8D42B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450B23"/>
    <w:multiLevelType w:val="hybridMultilevel"/>
    <w:tmpl w:val="D88AB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38"/>
  </w:num>
  <w:num w:numId="3">
    <w:abstractNumId w:val="31"/>
  </w:num>
  <w:num w:numId="4">
    <w:abstractNumId w:val="33"/>
  </w:num>
  <w:num w:numId="5">
    <w:abstractNumId w:val="34"/>
  </w:num>
  <w:num w:numId="6">
    <w:abstractNumId w:val="8"/>
  </w:num>
  <w:num w:numId="7">
    <w:abstractNumId w:val="1"/>
  </w:num>
  <w:num w:numId="8">
    <w:abstractNumId w:val="6"/>
  </w:num>
  <w:num w:numId="9">
    <w:abstractNumId w:val="16"/>
  </w:num>
  <w:num w:numId="10">
    <w:abstractNumId w:val="0"/>
  </w:num>
  <w:num w:numId="11">
    <w:abstractNumId w:val="21"/>
  </w:num>
  <w:num w:numId="12">
    <w:abstractNumId w:val="37"/>
  </w:num>
  <w:num w:numId="13">
    <w:abstractNumId w:val="11"/>
  </w:num>
  <w:num w:numId="14">
    <w:abstractNumId w:val="43"/>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18"/>
  </w:num>
  <w:num w:numId="20">
    <w:abstractNumId w:val="19"/>
  </w:num>
  <w:num w:numId="21">
    <w:abstractNumId w:val="41"/>
  </w:num>
  <w:num w:numId="22">
    <w:abstractNumId w:val="39"/>
  </w:num>
  <w:num w:numId="23">
    <w:abstractNumId w:val="40"/>
  </w:num>
  <w:num w:numId="24">
    <w:abstractNumId w:val="9"/>
  </w:num>
  <w:num w:numId="25">
    <w:abstractNumId w:val="14"/>
  </w:num>
  <w:num w:numId="26">
    <w:abstractNumId w:val="17"/>
  </w:num>
  <w:num w:numId="27">
    <w:abstractNumId w:val="22"/>
  </w:num>
  <w:num w:numId="28">
    <w:abstractNumId w:val="25"/>
  </w:num>
  <w:num w:numId="29">
    <w:abstractNumId w:val="42"/>
  </w:num>
  <w:num w:numId="30">
    <w:abstractNumId w:val="13"/>
  </w:num>
  <w:num w:numId="31">
    <w:abstractNumId w:val="26"/>
  </w:num>
  <w:num w:numId="32">
    <w:abstractNumId w:val="35"/>
  </w:num>
  <w:num w:numId="33">
    <w:abstractNumId w:val="10"/>
  </w:num>
  <w:num w:numId="34">
    <w:abstractNumId w:val="20"/>
  </w:num>
  <w:num w:numId="35">
    <w:abstractNumId w:val="24"/>
  </w:num>
  <w:num w:numId="36">
    <w:abstractNumId w:val="46"/>
  </w:num>
  <w:num w:numId="37">
    <w:abstractNumId w:val="32"/>
  </w:num>
  <w:num w:numId="38">
    <w:abstractNumId w:val="7"/>
  </w:num>
  <w:num w:numId="39">
    <w:abstractNumId w:val="4"/>
  </w:num>
  <w:num w:numId="40">
    <w:abstractNumId w:val="5"/>
  </w:num>
  <w:num w:numId="41">
    <w:abstractNumId w:val="36"/>
  </w:num>
  <w:num w:numId="42">
    <w:abstractNumId w:val="3"/>
  </w:num>
  <w:num w:numId="43">
    <w:abstractNumId w:val="2"/>
  </w:num>
  <w:num w:numId="44">
    <w:abstractNumId w:val="44"/>
  </w:num>
  <w:num w:numId="45">
    <w:abstractNumId w:val="45"/>
  </w:num>
  <w:num w:numId="46">
    <w:abstractNumId w:val="15"/>
  </w:num>
  <w:num w:numId="47">
    <w:abstractNumId w:val="29"/>
  </w:num>
  <w:num w:numId="4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EE3"/>
    <w:rsid w:val="00012039"/>
    <w:rsid w:val="000442C6"/>
    <w:rsid w:val="00047FA4"/>
    <w:rsid w:val="00052095"/>
    <w:rsid w:val="00055FD5"/>
    <w:rsid w:val="00061AB9"/>
    <w:rsid w:val="00073EF1"/>
    <w:rsid w:val="000858B1"/>
    <w:rsid w:val="00087CEB"/>
    <w:rsid w:val="00095B01"/>
    <w:rsid w:val="00097CA9"/>
    <w:rsid w:val="000A01BA"/>
    <w:rsid w:val="000A031D"/>
    <w:rsid w:val="000B0AF3"/>
    <w:rsid w:val="000B2CAF"/>
    <w:rsid w:val="000B7011"/>
    <w:rsid w:val="000B7F12"/>
    <w:rsid w:val="000E28F1"/>
    <w:rsid w:val="000E768F"/>
    <w:rsid w:val="00102170"/>
    <w:rsid w:val="00107AEC"/>
    <w:rsid w:val="00115450"/>
    <w:rsid w:val="00115472"/>
    <w:rsid w:val="00120A7D"/>
    <w:rsid w:val="00121A83"/>
    <w:rsid w:val="00125E3E"/>
    <w:rsid w:val="001273C1"/>
    <w:rsid w:val="00127A0C"/>
    <w:rsid w:val="0013482B"/>
    <w:rsid w:val="00140C4E"/>
    <w:rsid w:val="0016069F"/>
    <w:rsid w:val="00180C8C"/>
    <w:rsid w:val="00184CA6"/>
    <w:rsid w:val="00192E5E"/>
    <w:rsid w:val="001C38EE"/>
    <w:rsid w:val="001C3A7C"/>
    <w:rsid w:val="001D6078"/>
    <w:rsid w:val="001E0D9B"/>
    <w:rsid w:val="001E4BEF"/>
    <w:rsid w:val="001E5C94"/>
    <w:rsid w:val="001E67FE"/>
    <w:rsid w:val="00206101"/>
    <w:rsid w:val="00214410"/>
    <w:rsid w:val="00221295"/>
    <w:rsid w:val="002222ED"/>
    <w:rsid w:val="002271D0"/>
    <w:rsid w:val="0023568A"/>
    <w:rsid w:val="002514EE"/>
    <w:rsid w:val="00253A60"/>
    <w:rsid w:val="00253CF2"/>
    <w:rsid w:val="0026568C"/>
    <w:rsid w:val="00265A9F"/>
    <w:rsid w:val="00270FF8"/>
    <w:rsid w:val="002717D0"/>
    <w:rsid w:val="002766A3"/>
    <w:rsid w:val="0029032B"/>
    <w:rsid w:val="002A24A6"/>
    <w:rsid w:val="002A462A"/>
    <w:rsid w:val="002C042B"/>
    <w:rsid w:val="002C390A"/>
    <w:rsid w:val="002C7117"/>
    <w:rsid w:val="002C732D"/>
    <w:rsid w:val="002D1212"/>
    <w:rsid w:val="002D3501"/>
    <w:rsid w:val="002D4549"/>
    <w:rsid w:val="002D7D03"/>
    <w:rsid w:val="002E0586"/>
    <w:rsid w:val="002F4752"/>
    <w:rsid w:val="002F521B"/>
    <w:rsid w:val="002F5CD8"/>
    <w:rsid w:val="00304EA1"/>
    <w:rsid w:val="0032145B"/>
    <w:rsid w:val="003256F2"/>
    <w:rsid w:val="00333CD2"/>
    <w:rsid w:val="00354A55"/>
    <w:rsid w:val="00355D6B"/>
    <w:rsid w:val="00370341"/>
    <w:rsid w:val="00370CA8"/>
    <w:rsid w:val="00375B9D"/>
    <w:rsid w:val="00382E3A"/>
    <w:rsid w:val="003832A1"/>
    <w:rsid w:val="003870F6"/>
    <w:rsid w:val="003A5126"/>
    <w:rsid w:val="003C48DA"/>
    <w:rsid w:val="003C5E96"/>
    <w:rsid w:val="003D42C9"/>
    <w:rsid w:val="00402B45"/>
    <w:rsid w:val="004135A5"/>
    <w:rsid w:val="004159A4"/>
    <w:rsid w:val="004215F7"/>
    <w:rsid w:val="00426F0D"/>
    <w:rsid w:val="00430A17"/>
    <w:rsid w:val="00453ABD"/>
    <w:rsid w:val="00453BDB"/>
    <w:rsid w:val="0047370D"/>
    <w:rsid w:val="00474FA0"/>
    <w:rsid w:val="00476309"/>
    <w:rsid w:val="004763C8"/>
    <w:rsid w:val="00491583"/>
    <w:rsid w:val="004919DF"/>
    <w:rsid w:val="00491A33"/>
    <w:rsid w:val="00493A34"/>
    <w:rsid w:val="0049501D"/>
    <w:rsid w:val="004956B5"/>
    <w:rsid w:val="004A3BB0"/>
    <w:rsid w:val="004A4CAB"/>
    <w:rsid w:val="004A7EB9"/>
    <w:rsid w:val="004C0D32"/>
    <w:rsid w:val="004D39AF"/>
    <w:rsid w:val="004D657D"/>
    <w:rsid w:val="004E680D"/>
    <w:rsid w:val="004F15DA"/>
    <w:rsid w:val="004F7DC4"/>
    <w:rsid w:val="005067E4"/>
    <w:rsid w:val="00511208"/>
    <w:rsid w:val="00512429"/>
    <w:rsid w:val="00526CF9"/>
    <w:rsid w:val="0052729D"/>
    <w:rsid w:val="00551DC6"/>
    <w:rsid w:val="00555284"/>
    <w:rsid w:val="00555AD4"/>
    <w:rsid w:val="0058716D"/>
    <w:rsid w:val="005C0101"/>
    <w:rsid w:val="005C43E4"/>
    <w:rsid w:val="005C7868"/>
    <w:rsid w:val="005D700B"/>
    <w:rsid w:val="005E24C4"/>
    <w:rsid w:val="005E27F0"/>
    <w:rsid w:val="005E4DD4"/>
    <w:rsid w:val="005E6BB9"/>
    <w:rsid w:val="005F3ADF"/>
    <w:rsid w:val="00607E0C"/>
    <w:rsid w:val="006121D3"/>
    <w:rsid w:val="00613DA0"/>
    <w:rsid w:val="006170EA"/>
    <w:rsid w:val="0062224C"/>
    <w:rsid w:val="00625163"/>
    <w:rsid w:val="00630AEC"/>
    <w:rsid w:val="0067165C"/>
    <w:rsid w:val="00673D00"/>
    <w:rsid w:val="0067471C"/>
    <w:rsid w:val="00674EE3"/>
    <w:rsid w:val="006A3BBC"/>
    <w:rsid w:val="006A5C3F"/>
    <w:rsid w:val="006B755E"/>
    <w:rsid w:val="006C08DD"/>
    <w:rsid w:val="006C624E"/>
    <w:rsid w:val="006D5B25"/>
    <w:rsid w:val="006E0457"/>
    <w:rsid w:val="006E32EF"/>
    <w:rsid w:val="006E68FD"/>
    <w:rsid w:val="006F4ABB"/>
    <w:rsid w:val="006F76B0"/>
    <w:rsid w:val="00716958"/>
    <w:rsid w:val="0071722A"/>
    <w:rsid w:val="00732478"/>
    <w:rsid w:val="00733A2C"/>
    <w:rsid w:val="00737F37"/>
    <w:rsid w:val="0074007E"/>
    <w:rsid w:val="00740581"/>
    <w:rsid w:val="00745915"/>
    <w:rsid w:val="007474AA"/>
    <w:rsid w:val="00752B38"/>
    <w:rsid w:val="00760F26"/>
    <w:rsid w:val="00766920"/>
    <w:rsid w:val="0077708C"/>
    <w:rsid w:val="0077718B"/>
    <w:rsid w:val="00777955"/>
    <w:rsid w:val="0079781B"/>
    <w:rsid w:val="007A3085"/>
    <w:rsid w:val="007B03A3"/>
    <w:rsid w:val="007B1047"/>
    <w:rsid w:val="007C0504"/>
    <w:rsid w:val="007D7C2B"/>
    <w:rsid w:val="007E628F"/>
    <w:rsid w:val="007E6CFC"/>
    <w:rsid w:val="007F439A"/>
    <w:rsid w:val="007F66E5"/>
    <w:rsid w:val="00801B2A"/>
    <w:rsid w:val="00807D93"/>
    <w:rsid w:val="00811A88"/>
    <w:rsid w:val="008127D1"/>
    <w:rsid w:val="00820206"/>
    <w:rsid w:val="008339A8"/>
    <w:rsid w:val="008404A2"/>
    <w:rsid w:val="008438D5"/>
    <w:rsid w:val="00866C5E"/>
    <w:rsid w:val="008810C0"/>
    <w:rsid w:val="008822E3"/>
    <w:rsid w:val="00886C86"/>
    <w:rsid w:val="00893649"/>
    <w:rsid w:val="00896F75"/>
    <w:rsid w:val="008A0ECB"/>
    <w:rsid w:val="008A10B2"/>
    <w:rsid w:val="008A147C"/>
    <w:rsid w:val="008A297C"/>
    <w:rsid w:val="008A7344"/>
    <w:rsid w:val="008B2009"/>
    <w:rsid w:val="008B2239"/>
    <w:rsid w:val="008B4DAA"/>
    <w:rsid w:val="008D0FB7"/>
    <w:rsid w:val="008D763B"/>
    <w:rsid w:val="008E06A0"/>
    <w:rsid w:val="008F1FC2"/>
    <w:rsid w:val="008F4A3B"/>
    <w:rsid w:val="00900A16"/>
    <w:rsid w:val="00907048"/>
    <w:rsid w:val="00911A0F"/>
    <w:rsid w:val="00915B7E"/>
    <w:rsid w:val="00916C04"/>
    <w:rsid w:val="00926668"/>
    <w:rsid w:val="00932CB8"/>
    <w:rsid w:val="00936D5B"/>
    <w:rsid w:val="00940103"/>
    <w:rsid w:val="009520BB"/>
    <w:rsid w:val="0098629A"/>
    <w:rsid w:val="009B391F"/>
    <w:rsid w:val="009C0AC4"/>
    <w:rsid w:val="009D0719"/>
    <w:rsid w:val="009F515E"/>
    <w:rsid w:val="00A02A8A"/>
    <w:rsid w:val="00A10780"/>
    <w:rsid w:val="00A1251E"/>
    <w:rsid w:val="00A1605D"/>
    <w:rsid w:val="00A2492B"/>
    <w:rsid w:val="00A25986"/>
    <w:rsid w:val="00A3088C"/>
    <w:rsid w:val="00A36F16"/>
    <w:rsid w:val="00A40A2B"/>
    <w:rsid w:val="00A4785A"/>
    <w:rsid w:val="00A6283A"/>
    <w:rsid w:val="00A6620C"/>
    <w:rsid w:val="00A7744C"/>
    <w:rsid w:val="00A82464"/>
    <w:rsid w:val="00A83EFB"/>
    <w:rsid w:val="00A857BE"/>
    <w:rsid w:val="00A870DA"/>
    <w:rsid w:val="00A97516"/>
    <w:rsid w:val="00AA6A88"/>
    <w:rsid w:val="00AC1483"/>
    <w:rsid w:val="00AC6E4E"/>
    <w:rsid w:val="00AD6D2F"/>
    <w:rsid w:val="00AE651F"/>
    <w:rsid w:val="00AF0032"/>
    <w:rsid w:val="00B1239B"/>
    <w:rsid w:val="00B14C86"/>
    <w:rsid w:val="00B26D84"/>
    <w:rsid w:val="00B46CEF"/>
    <w:rsid w:val="00B54E1E"/>
    <w:rsid w:val="00B56C1A"/>
    <w:rsid w:val="00B638E7"/>
    <w:rsid w:val="00B70478"/>
    <w:rsid w:val="00B71386"/>
    <w:rsid w:val="00B91249"/>
    <w:rsid w:val="00B962CF"/>
    <w:rsid w:val="00B971D2"/>
    <w:rsid w:val="00BA3383"/>
    <w:rsid w:val="00BA369C"/>
    <w:rsid w:val="00BB35C8"/>
    <w:rsid w:val="00BC01F4"/>
    <w:rsid w:val="00BC1451"/>
    <w:rsid w:val="00BD56AF"/>
    <w:rsid w:val="00BE424B"/>
    <w:rsid w:val="00BE7837"/>
    <w:rsid w:val="00BF356B"/>
    <w:rsid w:val="00BF574C"/>
    <w:rsid w:val="00C00FA1"/>
    <w:rsid w:val="00C076C3"/>
    <w:rsid w:val="00C143D9"/>
    <w:rsid w:val="00C17B18"/>
    <w:rsid w:val="00C22A96"/>
    <w:rsid w:val="00C23726"/>
    <w:rsid w:val="00C25F1A"/>
    <w:rsid w:val="00C348EC"/>
    <w:rsid w:val="00C40FD5"/>
    <w:rsid w:val="00C41A6D"/>
    <w:rsid w:val="00C433ED"/>
    <w:rsid w:val="00C4498B"/>
    <w:rsid w:val="00C45414"/>
    <w:rsid w:val="00C46C7D"/>
    <w:rsid w:val="00C47F3F"/>
    <w:rsid w:val="00C55418"/>
    <w:rsid w:val="00C572D4"/>
    <w:rsid w:val="00C81E91"/>
    <w:rsid w:val="00C83492"/>
    <w:rsid w:val="00C95F18"/>
    <w:rsid w:val="00C964F0"/>
    <w:rsid w:val="00CA25DE"/>
    <w:rsid w:val="00CB38F5"/>
    <w:rsid w:val="00CC310A"/>
    <w:rsid w:val="00CD0A1E"/>
    <w:rsid w:val="00CD3706"/>
    <w:rsid w:val="00CE4CFE"/>
    <w:rsid w:val="00D0025C"/>
    <w:rsid w:val="00D062D2"/>
    <w:rsid w:val="00D12106"/>
    <w:rsid w:val="00D13B13"/>
    <w:rsid w:val="00D32663"/>
    <w:rsid w:val="00D350FB"/>
    <w:rsid w:val="00D47C83"/>
    <w:rsid w:val="00D631E3"/>
    <w:rsid w:val="00D82EF8"/>
    <w:rsid w:val="00D9216C"/>
    <w:rsid w:val="00DC0FAF"/>
    <w:rsid w:val="00DD067D"/>
    <w:rsid w:val="00DE0511"/>
    <w:rsid w:val="00DF2B43"/>
    <w:rsid w:val="00E022EA"/>
    <w:rsid w:val="00E07AC1"/>
    <w:rsid w:val="00E11DF4"/>
    <w:rsid w:val="00E2037E"/>
    <w:rsid w:val="00E2457E"/>
    <w:rsid w:val="00E270D4"/>
    <w:rsid w:val="00E33E15"/>
    <w:rsid w:val="00E36AC2"/>
    <w:rsid w:val="00E44493"/>
    <w:rsid w:val="00E5066B"/>
    <w:rsid w:val="00E5297C"/>
    <w:rsid w:val="00E728EA"/>
    <w:rsid w:val="00E74616"/>
    <w:rsid w:val="00E7555C"/>
    <w:rsid w:val="00EA353B"/>
    <w:rsid w:val="00EA4706"/>
    <w:rsid w:val="00EA5ED7"/>
    <w:rsid w:val="00EC7C2B"/>
    <w:rsid w:val="00EC7F5E"/>
    <w:rsid w:val="00ED5A09"/>
    <w:rsid w:val="00EE0923"/>
    <w:rsid w:val="00F10A3F"/>
    <w:rsid w:val="00F1271D"/>
    <w:rsid w:val="00F13FBB"/>
    <w:rsid w:val="00F14E31"/>
    <w:rsid w:val="00F23C5A"/>
    <w:rsid w:val="00F325BE"/>
    <w:rsid w:val="00F33231"/>
    <w:rsid w:val="00F35146"/>
    <w:rsid w:val="00F44AC8"/>
    <w:rsid w:val="00F521D9"/>
    <w:rsid w:val="00F5568F"/>
    <w:rsid w:val="00F661E9"/>
    <w:rsid w:val="00F805CD"/>
    <w:rsid w:val="00FA56C0"/>
    <w:rsid w:val="00FB170C"/>
    <w:rsid w:val="00FB1F3B"/>
    <w:rsid w:val="00FB6AC5"/>
    <w:rsid w:val="00FC3E69"/>
    <w:rsid w:val="00FC6EF2"/>
    <w:rsid w:val="00FD05E6"/>
    <w:rsid w:val="00FD29DF"/>
    <w:rsid w:val="00FD2F49"/>
    <w:rsid w:val="00FE334D"/>
    <w:rsid w:val="00FE7D52"/>
    <w:rsid w:val="00FF4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CC27"/>
  <w14:defaultImageDpi w14:val="32767"/>
  <w15:chartTrackingRefBased/>
  <w15:docId w15:val="{BD903D3C-7268-5C4C-B09E-ABC717ABF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870DA"/>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6A5C3F"/>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47630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6A5C3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64F0"/>
    <w:pPr>
      <w:spacing w:before="100" w:beforeAutospacing="1" w:after="100" w:afterAutospacing="1"/>
    </w:pPr>
  </w:style>
  <w:style w:type="paragraph" w:styleId="Header">
    <w:name w:val="header"/>
    <w:basedOn w:val="Normal"/>
    <w:link w:val="HeaderChar"/>
    <w:uiPriority w:val="99"/>
    <w:unhideWhenUsed/>
    <w:rsid w:val="00214410"/>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14410"/>
  </w:style>
  <w:style w:type="paragraph" w:styleId="Footer">
    <w:name w:val="footer"/>
    <w:basedOn w:val="Normal"/>
    <w:link w:val="FooterChar"/>
    <w:uiPriority w:val="99"/>
    <w:unhideWhenUsed/>
    <w:rsid w:val="00214410"/>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14410"/>
  </w:style>
  <w:style w:type="paragraph" w:styleId="ListParagraph">
    <w:name w:val="List Paragraph"/>
    <w:basedOn w:val="Normal"/>
    <w:uiPriority w:val="34"/>
    <w:qFormat/>
    <w:rsid w:val="00CE4CFE"/>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07AEC"/>
  </w:style>
  <w:style w:type="character" w:styleId="Hyperlink">
    <w:name w:val="Hyperlink"/>
    <w:basedOn w:val="DefaultParagraphFont"/>
    <w:uiPriority w:val="99"/>
    <w:unhideWhenUsed/>
    <w:rsid w:val="00A83EFB"/>
    <w:rPr>
      <w:color w:val="0563C1" w:themeColor="hyperlink"/>
      <w:u w:val="single"/>
    </w:rPr>
  </w:style>
  <w:style w:type="character" w:styleId="UnresolvedMention">
    <w:name w:val="Unresolved Mention"/>
    <w:basedOn w:val="DefaultParagraphFont"/>
    <w:uiPriority w:val="99"/>
    <w:rsid w:val="00A83EFB"/>
    <w:rPr>
      <w:color w:val="605E5C"/>
      <w:shd w:val="clear" w:color="auto" w:fill="E1DFDD"/>
    </w:rPr>
  </w:style>
  <w:style w:type="character" w:styleId="FollowedHyperlink">
    <w:name w:val="FollowedHyperlink"/>
    <w:basedOn w:val="DefaultParagraphFont"/>
    <w:uiPriority w:val="99"/>
    <w:semiHidden/>
    <w:unhideWhenUsed/>
    <w:rsid w:val="008F1FC2"/>
    <w:rPr>
      <w:color w:val="954F72" w:themeColor="followedHyperlink"/>
      <w:u w:val="single"/>
    </w:rPr>
  </w:style>
  <w:style w:type="character" w:customStyle="1" w:styleId="ref-journal">
    <w:name w:val="ref-journal"/>
    <w:basedOn w:val="DefaultParagraphFont"/>
    <w:rsid w:val="008F1FC2"/>
  </w:style>
  <w:style w:type="character" w:customStyle="1" w:styleId="ref-vol">
    <w:name w:val="ref-vol"/>
    <w:basedOn w:val="DefaultParagraphFont"/>
    <w:rsid w:val="008F1FC2"/>
  </w:style>
  <w:style w:type="paragraph" w:customStyle="1" w:styleId="Default">
    <w:name w:val="Default"/>
    <w:rsid w:val="00811A88"/>
    <w:pPr>
      <w:autoSpaceDE w:val="0"/>
      <w:autoSpaceDN w:val="0"/>
      <w:adjustRightInd w:val="0"/>
    </w:pPr>
    <w:rPr>
      <w:rFonts w:ascii="Tw Cen MT" w:hAnsi="Tw Cen MT" w:cs="Tw Cen MT"/>
      <w:color w:val="000000"/>
    </w:rPr>
  </w:style>
  <w:style w:type="character" w:customStyle="1" w:styleId="Heading1Char">
    <w:name w:val="Heading 1 Char"/>
    <w:basedOn w:val="DefaultParagraphFont"/>
    <w:link w:val="Heading1"/>
    <w:uiPriority w:val="99"/>
    <w:rsid w:val="006A5C3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6A5C3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A5C3F"/>
    <w:pPr>
      <w:ind w:left="720" w:hanging="720"/>
    </w:pPr>
    <w:rPr>
      <w:b/>
      <w:bCs/>
      <w:sz w:val="22"/>
      <w:szCs w:val="22"/>
      <w:lang w:eastAsia="en-US"/>
    </w:rPr>
  </w:style>
  <w:style w:type="character" w:customStyle="1" w:styleId="BodyText2Char">
    <w:name w:val="Body Text 2 Char"/>
    <w:basedOn w:val="DefaultParagraphFont"/>
    <w:link w:val="BodyText2"/>
    <w:uiPriority w:val="99"/>
    <w:rsid w:val="006A5C3F"/>
    <w:rPr>
      <w:rFonts w:ascii="Times New Roman" w:eastAsia="Times New Roman" w:hAnsi="Times New Roman" w:cs="Times New Roman"/>
      <w:b/>
      <w:bCs/>
      <w:sz w:val="22"/>
      <w:szCs w:val="22"/>
    </w:rPr>
  </w:style>
  <w:style w:type="paragraph" w:customStyle="1" w:styleId="deannah1">
    <w:name w:val="deannah1"/>
    <w:basedOn w:val="Normal"/>
    <w:uiPriority w:val="99"/>
    <w:rsid w:val="006A5C3F"/>
    <w:pPr>
      <w:keepNext/>
      <w:spacing w:after="240"/>
    </w:pPr>
    <w:rPr>
      <w:b/>
      <w:bCs/>
      <w:lang w:eastAsia="en-US"/>
    </w:rPr>
  </w:style>
  <w:style w:type="paragraph" w:styleId="BalloonText">
    <w:name w:val="Balloon Text"/>
    <w:basedOn w:val="Normal"/>
    <w:link w:val="BalloonTextChar"/>
    <w:uiPriority w:val="99"/>
    <w:semiHidden/>
    <w:rsid w:val="006A5C3F"/>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6A5C3F"/>
    <w:rPr>
      <w:rFonts w:ascii="Tahoma" w:eastAsia="Times New Roman" w:hAnsi="Tahoma" w:cs="Tahoma"/>
      <w:sz w:val="16"/>
      <w:szCs w:val="16"/>
    </w:rPr>
  </w:style>
  <w:style w:type="table" w:styleId="TableGrid">
    <w:name w:val="Table Grid"/>
    <w:basedOn w:val="TableNormal"/>
    <w:uiPriority w:val="39"/>
    <w:rsid w:val="006A5C3F"/>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6A5C3F"/>
    <w:rPr>
      <w:color w:val="535353"/>
      <w:u w:val="single"/>
      <w:effect w:val="none"/>
    </w:rPr>
  </w:style>
  <w:style w:type="paragraph" w:customStyle="1" w:styleId="NormalWeb1">
    <w:name w:val="Normal (Web)1"/>
    <w:basedOn w:val="Normal"/>
    <w:uiPriority w:val="99"/>
    <w:rsid w:val="006A5C3F"/>
    <w:pPr>
      <w:spacing w:before="100" w:beforeAutospacing="1" w:after="300"/>
    </w:pPr>
  </w:style>
  <w:style w:type="character" w:styleId="PageNumber">
    <w:name w:val="page number"/>
    <w:basedOn w:val="DefaultParagraphFont"/>
    <w:uiPriority w:val="99"/>
    <w:rsid w:val="006A5C3F"/>
  </w:style>
  <w:style w:type="character" w:styleId="CommentReference">
    <w:name w:val="annotation reference"/>
    <w:uiPriority w:val="99"/>
    <w:semiHidden/>
    <w:unhideWhenUsed/>
    <w:rsid w:val="006A5C3F"/>
    <w:rPr>
      <w:sz w:val="16"/>
      <w:szCs w:val="16"/>
    </w:rPr>
  </w:style>
  <w:style w:type="paragraph" w:styleId="CommentText">
    <w:name w:val="annotation text"/>
    <w:basedOn w:val="Normal"/>
    <w:link w:val="CommentTextChar"/>
    <w:uiPriority w:val="99"/>
    <w:semiHidden/>
    <w:unhideWhenUsed/>
    <w:rsid w:val="006A5C3F"/>
    <w:rPr>
      <w:sz w:val="20"/>
      <w:szCs w:val="20"/>
      <w:lang w:eastAsia="en-US"/>
    </w:rPr>
  </w:style>
  <w:style w:type="character" w:customStyle="1" w:styleId="CommentTextChar">
    <w:name w:val="Comment Text Char"/>
    <w:basedOn w:val="DefaultParagraphFont"/>
    <w:link w:val="CommentText"/>
    <w:uiPriority w:val="99"/>
    <w:semiHidden/>
    <w:rsid w:val="006A5C3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A5C3F"/>
    <w:rPr>
      <w:b/>
      <w:bCs/>
    </w:rPr>
  </w:style>
  <w:style w:type="character" w:customStyle="1" w:styleId="CommentSubjectChar">
    <w:name w:val="Comment Subject Char"/>
    <w:basedOn w:val="CommentTextChar"/>
    <w:link w:val="CommentSubject"/>
    <w:uiPriority w:val="99"/>
    <w:semiHidden/>
    <w:rsid w:val="006A5C3F"/>
    <w:rPr>
      <w:rFonts w:ascii="Times New Roman" w:eastAsia="Times New Roman" w:hAnsi="Times New Roman" w:cs="Times New Roman"/>
      <w:b/>
      <w:bCs/>
      <w:sz w:val="20"/>
      <w:szCs w:val="20"/>
    </w:rPr>
  </w:style>
  <w:style w:type="character" w:styleId="Strong">
    <w:name w:val="Strong"/>
    <w:uiPriority w:val="22"/>
    <w:qFormat/>
    <w:rsid w:val="006A5C3F"/>
    <w:rPr>
      <w:b/>
      <w:bCs/>
    </w:rPr>
  </w:style>
  <w:style w:type="character" w:customStyle="1" w:styleId="apple-style-span">
    <w:name w:val="apple-style-span"/>
    <w:rsid w:val="00047FA4"/>
  </w:style>
  <w:style w:type="character" w:customStyle="1" w:styleId="nw1">
    <w:name w:val="nw1"/>
    <w:uiPriority w:val="99"/>
    <w:rsid w:val="00047FA4"/>
  </w:style>
  <w:style w:type="character" w:styleId="Emphasis">
    <w:name w:val="Emphasis"/>
    <w:basedOn w:val="DefaultParagraphFont"/>
    <w:uiPriority w:val="20"/>
    <w:qFormat/>
    <w:rsid w:val="00E33E15"/>
    <w:rPr>
      <w:i/>
      <w:iCs/>
    </w:rPr>
  </w:style>
  <w:style w:type="character" w:customStyle="1" w:styleId="Heading3Char">
    <w:name w:val="Heading 3 Char"/>
    <w:basedOn w:val="DefaultParagraphFont"/>
    <w:link w:val="Heading3"/>
    <w:uiPriority w:val="9"/>
    <w:semiHidden/>
    <w:rsid w:val="00476309"/>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9649">
      <w:bodyDiv w:val="1"/>
      <w:marLeft w:val="0"/>
      <w:marRight w:val="0"/>
      <w:marTop w:val="0"/>
      <w:marBottom w:val="0"/>
      <w:divBdr>
        <w:top w:val="none" w:sz="0" w:space="0" w:color="auto"/>
        <w:left w:val="none" w:sz="0" w:space="0" w:color="auto"/>
        <w:bottom w:val="none" w:sz="0" w:space="0" w:color="auto"/>
        <w:right w:val="none" w:sz="0" w:space="0" w:color="auto"/>
      </w:divBdr>
      <w:divsChild>
        <w:div w:id="1489052027">
          <w:marLeft w:val="0"/>
          <w:marRight w:val="0"/>
          <w:marTop w:val="0"/>
          <w:marBottom w:val="0"/>
          <w:divBdr>
            <w:top w:val="none" w:sz="0" w:space="0" w:color="auto"/>
            <w:left w:val="none" w:sz="0" w:space="0" w:color="auto"/>
            <w:bottom w:val="none" w:sz="0" w:space="0" w:color="auto"/>
            <w:right w:val="none" w:sz="0" w:space="0" w:color="auto"/>
          </w:divBdr>
          <w:divsChild>
            <w:div w:id="483005770">
              <w:marLeft w:val="0"/>
              <w:marRight w:val="0"/>
              <w:marTop w:val="0"/>
              <w:marBottom w:val="0"/>
              <w:divBdr>
                <w:top w:val="none" w:sz="0" w:space="0" w:color="auto"/>
                <w:left w:val="none" w:sz="0" w:space="0" w:color="auto"/>
                <w:bottom w:val="none" w:sz="0" w:space="0" w:color="auto"/>
                <w:right w:val="none" w:sz="0" w:space="0" w:color="auto"/>
              </w:divBdr>
              <w:divsChild>
                <w:div w:id="61074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0951">
      <w:bodyDiv w:val="1"/>
      <w:marLeft w:val="0"/>
      <w:marRight w:val="0"/>
      <w:marTop w:val="0"/>
      <w:marBottom w:val="0"/>
      <w:divBdr>
        <w:top w:val="none" w:sz="0" w:space="0" w:color="auto"/>
        <w:left w:val="none" w:sz="0" w:space="0" w:color="auto"/>
        <w:bottom w:val="none" w:sz="0" w:space="0" w:color="auto"/>
        <w:right w:val="none" w:sz="0" w:space="0" w:color="auto"/>
      </w:divBdr>
      <w:divsChild>
        <w:div w:id="1005791632">
          <w:marLeft w:val="0"/>
          <w:marRight w:val="0"/>
          <w:marTop w:val="0"/>
          <w:marBottom w:val="0"/>
          <w:divBdr>
            <w:top w:val="none" w:sz="0" w:space="0" w:color="auto"/>
            <w:left w:val="none" w:sz="0" w:space="0" w:color="auto"/>
            <w:bottom w:val="none" w:sz="0" w:space="0" w:color="auto"/>
            <w:right w:val="none" w:sz="0" w:space="0" w:color="auto"/>
          </w:divBdr>
          <w:divsChild>
            <w:div w:id="188495554">
              <w:marLeft w:val="0"/>
              <w:marRight w:val="0"/>
              <w:marTop w:val="0"/>
              <w:marBottom w:val="0"/>
              <w:divBdr>
                <w:top w:val="none" w:sz="0" w:space="0" w:color="auto"/>
                <w:left w:val="none" w:sz="0" w:space="0" w:color="auto"/>
                <w:bottom w:val="none" w:sz="0" w:space="0" w:color="auto"/>
                <w:right w:val="none" w:sz="0" w:space="0" w:color="auto"/>
              </w:divBdr>
              <w:divsChild>
                <w:div w:id="159285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0175">
      <w:bodyDiv w:val="1"/>
      <w:marLeft w:val="0"/>
      <w:marRight w:val="0"/>
      <w:marTop w:val="0"/>
      <w:marBottom w:val="0"/>
      <w:divBdr>
        <w:top w:val="none" w:sz="0" w:space="0" w:color="auto"/>
        <w:left w:val="none" w:sz="0" w:space="0" w:color="auto"/>
        <w:bottom w:val="none" w:sz="0" w:space="0" w:color="auto"/>
        <w:right w:val="none" w:sz="0" w:space="0" w:color="auto"/>
      </w:divBdr>
      <w:divsChild>
        <w:div w:id="883560696">
          <w:marLeft w:val="0"/>
          <w:marRight w:val="0"/>
          <w:marTop w:val="0"/>
          <w:marBottom w:val="0"/>
          <w:divBdr>
            <w:top w:val="none" w:sz="0" w:space="0" w:color="auto"/>
            <w:left w:val="none" w:sz="0" w:space="0" w:color="auto"/>
            <w:bottom w:val="none" w:sz="0" w:space="0" w:color="auto"/>
            <w:right w:val="none" w:sz="0" w:space="0" w:color="auto"/>
          </w:divBdr>
          <w:divsChild>
            <w:div w:id="2091460612">
              <w:marLeft w:val="0"/>
              <w:marRight w:val="0"/>
              <w:marTop w:val="0"/>
              <w:marBottom w:val="0"/>
              <w:divBdr>
                <w:top w:val="none" w:sz="0" w:space="0" w:color="auto"/>
                <w:left w:val="none" w:sz="0" w:space="0" w:color="auto"/>
                <w:bottom w:val="none" w:sz="0" w:space="0" w:color="auto"/>
                <w:right w:val="none" w:sz="0" w:space="0" w:color="auto"/>
              </w:divBdr>
              <w:divsChild>
                <w:div w:id="207416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76488">
      <w:bodyDiv w:val="1"/>
      <w:marLeft w:val="0"/>
      <w:marRight w:val="0"/>
      <w:marTop w:val="0"/>
      <w:marBottom w:val="0"/>
      <w:divBdr>
        <w:top w:val="none" w:sz="0" w:space="0" w:color="auto"/>
        <w:left w:val="none" w:sz="0" w:space="0" w:color="auto"/>
        <w:bottom w:val="none" w:sz="0" w:space="0" w:color="auto"/>
        <w:right w:val="none" w:sz="0" w:space="0" w:color="auto"/>
      </w:divBdr>
      <w:divsChild>
        <w:div w:id="712507535">
          <w:marLeft w:val="0"/>
          <w:marRight w:val="0"/>
          <w:marTop w:val="0"/>
          <w:marBottom w:val="0"/>
          <w:divBdr>
            <w:top w:val="none" w:sz="0" w:space="0" w:color="auto"/>
            <w:left w:val="none" w:sz="0" w:space="0" w:color="auto"/>
            <w:bottom w:val="none" w:sz="0" w:space="0" w:color="auto"/>
            <w:right w:val="none" w:sz="0" w:space="0" w:color="auto"/>
          </w:divBdr>
          <w:divsChild>
            <w:div w:id="2120954444">
              <w:marLeft w:val="0"/>
              <w:marRight w:val="0"/>
              <w:marTop w:val="0"/>
              <w:marBottom w:val="0"/>
              <w:divBdr>
                <w:top w:val="none" w:sz="0" w:space="0" w:color="auto"/>
                <w:left w:val="none" w:sz="0" w:space="0" w:color="auto"/>
                <w:bottom w:val="none" w:sz="0" w:space="0" w:color="auto"/>
                <w:right w:val="none" w:sz="0" w:space="0" w:color="auto"/>
              </w:divBdr>
              <w:divsChild>
                <w:div w:id="49538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60107">
      <w:bodyDiv w:val="1"/>
      <w:marLeft w:val="0"/>
      <w:marRight w:val="0"/>
      <w:marTop w:val="0"/>
      <w:marBottom w:val="0"/>
      <w:divBdr>
        <w:top w:val="none" w:sz="0" w:space="0" w:color="auto"/>
        <w:left w:val="none" w:sz="0" w:space="0" w:color="auto"/>
        <w:bottom w:val="none" w:sz="0" w:space="0" w:color="auto"/>
        <w:right w:val="none" w:sz="0" w:space="0" w:color="auto"/>
      </w:divBdr>
      <w:divsChild>
        <w:div w:id="1602565691">
          <w:marLeft w:val="0"/>
          <w:marRight w:val="0"/>
          <w:marTop w:val="0"/>
          <w:marBottom w:val="0"/>
          <w:divBdr>
            <w:top w:val="none" w:sz="0" w:space="0" w:color="auto"/>
            <w:left w:val="none" w:sz="0" w:space="0" w:color="auto"/>
            <w:bottom w:val="none" w:sz="0" w:space="0" w:color="auto"/>
            <w:right w:val="none" w:sz="0" w:space="0" w:color="auto"/>
          </w:divBdr>
          <w:divsChild>
            <w:div w:id="413094226">
              <w:marLeft w:val="0"/>
              <w:marRight w:val="0"/>
              <w:marTop w:val="0"/>
              <w:marBottom w:val="0"/>
              <w:divBdr>
                <w:top w:val="none" w:sz="0" w:space="0" w:color="auto"/>
                <w:left w:val="none" w:sz="0" w:space="0" w:color="auto"/>
                <w:bottom w:val="none" w:sz="0" w:space="0" w:color="auto"/>
                <w:right w:val="none" w:sz="0" w:space="0" w:color="auto"/>
              </w:divBdr>
              <w:divsChild>
                <w:div w:id="587466006">
                  <w:marLeft w:val="0"/>
                  <w:marRight w:val="0"/>
                  <w:marTop w:val="0"/>
                  <w:marBottom w:val="0"/>
                  <w:divBdr>
                    <w:top w:val="none" w:sz="0" w:space="0" w:color="auto"/>
                    <w:left w:val="none" w:sz="0" w:space="0" w:color="auto"/>
                    <w:bottom w:val="none" w:sz="0" w:space="0" w:color="auto"/>
                    <w:right w:val="none" w:sz="0" w:space="0" w:color="auto"/>
                  </w:divBdr>
                  <w:divsChild>
                    <w:div w:id="211308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55207">
      <w:bodyDiv w:val="1"/>
      <w:marLeft w:val="0"/>
      <w:marRight w:val="0"/>
      <w:marTop w:val="0"/>
      <w:marBottom w:val="0"/>
      <w:divBdr>
        <w:top w:val="none" w:sz="0" w:space="0" w:color="auto"/>
        <w:left w:val="none" w:sz="0" w:space="0" w:color="auto"/>
        <w:bottom w:val="none" w:sz="0" w:space="0" w:color="auto"/>
        <w:right w:val="none" w:sz="0" w:space="0" w:color="auto"/>
      </w:divBdr>
      <w:divsChild>
        <w:div w:id="807893197">
          <w:marLeft w:val="0"/>
          <w:marRight w:val="0"/>
          <w:marTop w:val="0"/>
          <w:marBottom w:val="0"/>
          <w:divBdr>
            <w:top w:val="none" w:sz="0" w:space="0" w:color="auto"/>
            <w:left w:val="none" w:sz="0" w:space="0" w:color="auto"/>
            <w:bottom w:val="none" w:sz="0" w:space="0" w:color="auto"/>
            <w:right w:val="none" w:sz="0" w:space="0" w:color="auto"/>
          </w:divBdr>
          <w:divsChild>
            <w:div w:id="278076659">
              <w:marLeft w:val="0"/>
              <w:marRight w:val="0"/>
              <w:marTop w:val="0"/>
              <w:marBottom w:val="0"/>
              <w:divBdr>
                <w:top w:val="none" w:sz="0" w:space="0" w:color="auto"/>
                <w:left w:val="none" w:sz="0" w:space="0" w:color="auto"/>
                <w:bottom w:val="none" w:sz="0" w:space="0" w:color="auto"/>
                <w:right w:val="none" w:sz="0" w:space="0" w:color="auto"/>
              </w:divBdr>
              <w:divsChild>
                <w:div w:id="95409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40641">
      <w:bodyDiv w:val="1"/>
      <w:marLeft w:val="0"/>
      <w:marRight w:val="0"/>
      <w:marTop w:val="0"/>
      <w:marBottom w:val="0"/>
      <w:divBdr>
        <w:top w:val="none" w:sz="0" w:space="0" w:color="auto"/>
        <w:left w:val="none" w:sz="0" w:space="0" w:color="auto"/>
        <w:bottom w:val="none" w:sz="0" w:space="0" w:color="auto"/>
        <w:right w:val="none" w:sz="0" w:space="0" w:color="auto"/>
      </w:divBdr>
    </w:div>
    <w:div w:id="253981800">
      <w:bodyDiv w:val="1"/>
      <w:marLeft w:val="0"/>
      <w:marRight w:val="0"/>
      <w:marTop w:val="0"/>
      <w:marBottom w:val="0"/>
      <w:divBdr>
        <w:top w:val="none" w:sz="0" w:space="0" w:color="auto"/>
        <w:left w:val="none" w:sz="0" w:space="0" w:color="auto"/>
        <w:bottom w:val="none" w:sz="0" w:space="0" w:color="auto"/>
        <w:right w:val="none" w:sz="0" w:space="0" w:color="auto"/>
      </w:divBdr>
      <w:divsChild>
        <w:div w:id="1423145478">
          <w:marLeft w:val="0"/>
          <w:marRight w:val="0"/>
          <w:marTop w:val="0"/>
          <w:marBottom w:val="0"/>
          <w:divBdr>
            <w:top w:val="none" w:sz="0" w:space="0" w:color="auto"/>
            <w:left w:val="none" w:sz="0" w:space="0" w:color="auto"/>
            <w:bottom w:val="none" w:sz="0" w:space="0" w:color="auto"/>
            <w:right w:val="none" w:sz="0" w:space="0" w:color="auto"/>
          </w:divBdr>
          <w:divsChild>
            <w:div w:id="101195667">
              <w:marLeft w:val="0"/>
              <w:marRight w:val="0"/>
              <w:marTop w:val="0"/>
              <w:marBottom w:val="0"/>
              <w:divBdr>
                <w:top w:val="none" w:sz="0" w:space="0" w:color="auto"/>
                <w:left w:val="none" w:sz="0" w:space="0" w:color="auto"/>
                <w:bottom w:val="none" w:sz="0" w:space="0" w:color="auto"/>
                <w:right w:val="none" w:sz="0" w:space="0" w:color="auto"/>
              </w:divBdr>
              <w:divsChild>
                <w:div w:id="1051730776">
                  <w:marLeft w:val="0"/>
                  <w:marRight w:val="0"/>
                  <w:marTop w:val="0"/>
                  <w:marBottom w:val="0"/>
                  <w:divBdr>
                    <w:top w:val="none" w:sz="0" w:space="0" w:color="auto"/>
                    <w:left w:val="none" w:sz="0" w:space="0" w:color="auto"/>
                    <w:bottom w:val="none" w:sz="0" w:space="0" w:color="auto"/>
                    <w:right w:val="none" w:sz="0" w:space="0" w:color="auto"/>
                  </w:divBdr>
                  <w:divsChild>
                    <w:div w:id="16987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505309">
              <w:marLeft w:val="0"/>
              <w:marRight w:val="0"/>
              <w:marTop w:val="0"/>
              <w:marBottom w:val="0"/>
              <w:divBdr>
                <w:top w:val="none" w:sz="0" w:space="0" w:color="auto"/>
                <w:left w:val="none" w:sz="0" w:space="0" w:color="auto"/>
                <w:bottom w:val="none" w:sz="0" w:space="0" w:color="auto"/>
                <w:right w:val="none" w:sz="0" w:space="0" w:color="auto"/>
              </w:divBdr>
              <w:divsChild>
                <w:div w:id="246311074">
                  <w:marLeft w:val="0"/>
                  <w:marRight w:val="0"/>
                  <w:marTop w:val="0"/>
                  <w:marBottom w:val="0"/>
                  <w:divBdr>
                    <w:top w:val="none" w:sz="0" w:space="0" w:color="auto"/>
                    <w:left w:val="none" w:sz="0" w:space="0" w:color="auto"/>
                    <w:bottom w:val="none" w:sz="0" w:space="0" w:color="auto"/>
                    <w:right w:val="none" w:sz="0" w:space="0" w:color="auto"/>
                  </w:divBdr>
                  <w:divsChild>
                    <w:div w:id="180711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2386">
          <w:marLeft w:val="0"/>
          <w:marRight w:val="0"/>
          <w:marTop w:val="0"/>
          <w:marBottom w:val="0"/>
          <w:divBdr>
            <w:top w:val="none" w:sz="0" w:space="0" w:color="auto"/>
            <w:left w:val="none" w:sz="0" w:space="0" w:color="auto"/>
            <w:bottom w:val="none" w:sz="0" w:space="0" w:color="auto"/>
            <w:right w:val="none" w:sz="0" w:space="0" w:color="auto"/>
          </w:divBdr>
          <w:divsChild>
            <w:div w:id="554123585">
              <w:marLeft w:val="0"/>
              <w:marRight w:val="0"/>
              <w:marTop w:val="0"/>
              <w:marBottom w:val="0"/>
              <w:divBdr>
                <w:top w:val="none" w:sz="0" w:space="0" w:color="auto"/>
                <w:left w:val="none" w:sz="0" w:space="0" w:color="auto"/>
                <w:bottom w:val="none" w:sz="0" w:space="0" w:color="auto"/>
                <w:right w:val="none" w:sz="0" w:space="0" w:color="auto"/>
              </w:divBdr>
              <w:divsChild>
                <w:div w:id="1506241074">
                  <w:marLeft w:val="0"/>
                  <w:marRight w:val="0"/>
                  <w:marTop w:val="0"/>
                  <w:marBottom w:val="0"/>
                  <w:divBdr>
                    <w:top w:val="none" w:sz="0" w:space="0" w:color="auto"/>
                    <w:left w:val="none" w:sz="0" w:space="0" w:color="auto"/>
                    <w:bottom w:val="none" w:sz="0" w:space="0" w:color="auto"/>
                    <w:right w:val="none" w:sz="0" w:space="0" w:color="auto"/>
                  </w:divBdr>
                  <w:divsChild>
                    <w:div w:id="34204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035273">
      <w:bodyDiv w:val="1"/>
      <w:marLeft w:val="0"/>
      <w:marRight w:val="0"/>
      <w:marTop w:val="0"/>
      <w:marBottom w:val="0"/>
      <w:divBdr>
        <w:top w:val="none" w:sz="0" w:space="0" w:color="auto"/>
        <w:left w:val="none" w:sz="0" w:space="0" w:color="auto"/>
        <w:bottom w:val="none" w:sz="0" w:space="0" w:color="auto"/>
        <w:right w:val="none" w:sz="0" w:space="0" w:color="auto"/>
      </w:divBdr>
      <w:divsChild>
        <w:div w:id="846672983">
          <w:marLeft w:val="0"/>
          <w:marRight w:val="0"/>
          <w:marTop w:val="0"/>
          <w:marBottom w:val="0"/>
          <w:divBdr>
            <w:top w:val="none" w:sz="0" w:space="0" w:color="auto"/>
            <w:left w:val="none" w:sz="0" w:space="0" w:color="auto"/>
            <w:bottom w:val="none" w:sz="0" w:space="0" w:color="auto"/>
            <w:right w:val="none" w:sz="0" w:space="0" w:color="auto"/>
          </w:divBdr>
          <w:divsChild>
            <w:div w:id="1476068170">
              <w:marLeft w:val="0"/>
              <w:marRight w:val="0"/>
              <w:marTop w:val="0"/>
              <w:marBottom w:val="0"/>
              <w:divBdr>
                <w:top w:val="none" w:sz="0" w:space="0" w:color="auto"/>
                <w:left w:val="none" w:sz="0" w:space="0" w:color="auto"/>
                <w:bottom w:val="none" w:sz="0" w:space="0" w:color="auto"/>
                <w:right w:val="none" w:sz="0" w:space="0" w:color="auto"/>
              </w:divBdr>
              <w:divsChild>
                <w:div w:id="167530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93493">
      <w:bodyDiv w:val="1"/>
      <w:marLeft w:val="0"/>
      <w:marRight w:val="0"/>
      <w:marTop w:val="0"/>
      <w:marBottom w:val="0"/>
      <w:divBdr>
        <w:top w:val="none" w:sz="0" w:space="0" w:color="auto"/>
        <w:left w:val="none" w:sz="0" w:space="0" w:color="auto"/>
        <w:bottom w:val="none" w:sz="0" w:space="0" w:color="auto"/>
        <w:right w:val="none" w:sz="0" w:space="0" w:color="auto"/>
      </w:divBdr>
      <w:divsChild>
        <w:div w:id="1885437357">
          <w:marLeft w:val="0"/>
          <w:marRight w:val="0"/>
          <w:marTop w:val="0"/>
          <w:marBottom w:val="0"/>
          <w:divBdr>
            <w:top w:val="none" w:sz="0" w:space="0" w:color="auto"/>
            <w:left w:val="none" w:sz="0" w:space="0" w:color="auto"/>
            <w:bottom w:val="none" w:sz="0" w:space="0" w:color="auto"/>
            <w:right w:val="none" w:sz="0" w:space="0" w:color="auto"/>
          </w:divBdr>
          <w:divsChild>
            <w:div w:id="818500153">
              <w:marLeft w:val="0"/>
              <w:marRight w:val="0"/>
              <w:marTop w:val="0"/>
              <w:marBottom w:val="0"/>
              <w:divBdr>
                <w:top w:val="none" w:sz="0" w:space="0" w:color="auto"/>
                <w:left w:val="none" w:sz="0" w:space="0" w:color="auto"/>
                <w:bottom w:val="none" w:sz="0" w:space="0" w:color="auto"/>
                <w:right w:val="none" w:sz="0" w:space="0" w:color="auto"/>
              </w:divBdr>
              <w:divsChild>
                <w:div w:id="96851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518349">
      <w:bodyDiv w:val="1"/>
      <w:marLeft w:val="0"/>
      <w:marRight w:val="0"/>
      <w:marTop w:val="0"/>
      <w:marBottom w:val="0"/>
      <w:divBdr>
        <w:top w:val="none" w:sz="0" w:space="0" w:color="auto"/>
        <w:left w:val="none" w:sz="0" w:space="0" w:color="auto"/>
        <w:bottom w:val="none" w:sz="0" w:space="0" w:color="auto"/>
        <w:right w:val="none" w:sz="0" w:space="0" w:color="auto"/>
      </w:divBdr>
    </w:div>
    <w:div w:id="400255565">
      <w:bodyDiv w:val="1"/>
      <w:marLeft w:val="0"/>
      <w:marRight w:val="0"/>
      <w:marTop w:val="0"/>
      <w:marBottom w:val="0"/>
      <w:divBdr>
        <w:top w:val="none" w:sz="0" w:space="0" w:color="auto"/>
        <w:left w:val="none" w:sz="0" w:space="0" w:color="auto"/>
        <w:bottom w:val="none" w:sz="0" w:space="0" w:color="auto"/>
        <w:right w:val="none" w:sz="0" w:space="0" w:color="auto"/>
      </w:divBdr>
    </w:div>
    <w:div w:id="406417072">
      <w:bodyDiv w:val="1"/>
      <w:marLeft w:val="0"/>
      <w:marRight w:val="0"/>
      <w:marTop w:val="0"/>
      <w:marBottom w:val="0"/>
      <w:divBdr>
        <w:top w:val="none" w:sz="0" w:space="0" w:color="auto"/>
        <w:left w:val="none" w:sz="0" w:space="0" w:color="auto"/>
        <w:bottom w:val="none" w:sz="0" w:space="0" w:color="auto"/>
        <w:right w:val="none" w:sz="0" w:space="0" w:color="auto"/>
      </w:divBdr>
      <w:divsChild>
        <w:div w:id="408044272">
          <w:marLeft w:val="0"/>
          <w:marRight w:val="0"/>
          <w:marTop w:val="0"/>
          <w:marBottom w:val="0"/>
          <w:divBdr>
            <w:top w:val="none" w:sz="0" w:space="0" w:color="auto"/>
            <w:left w:val="none" w:sz="0" w:space="0" w:color="auto"/>
            <w:bottom w:val="none" w:sz="0" w:space="0" w:color="auto"/>
            <w:right w:val="none" w:sz="0" w:space="0" w:color="auto"/>
          </w:divBdr>
          <w:divsChild>
            <w:div w:id="1328903237">
              <w:marLeft w:val="0"/>
              <w:marRight w:val="0"/>
              <w:marTop w:val="0"/>
              <w:marBottom w:val="0"/>
              <w:divBdr>
                <w:top w:val="none" w:sz="0" w:space="0" w:color="auto"/>
                <w:left w:val="none" w:sz="0" w:space="0" w:color="auto"/>
                <w:bottom w:val="none" w:sz="0" w:space="0" w:color="auto"/>
                <w:right w:val="none" w:sz="0" w:space="0" w:color="auto"/>
              </w:divBdr>
              <w:divsChild>
                <w:div w:id="118609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851737">
      <w:bodyDiv w:val="1"/>
      <w:marLeft w:val="0"/>
      <w:marRight w:val="0"/>
      <w:marTop w:val="0"/>
      <w:marBottom w:val="0"/>
      <w:divBdr>
        <w:top w:val="none" w:sz="0" w:space="0" w:color="auto"/>
        <w:left w:val="none" w:sz="0" w:space="0" w:color="auto"/>
        <w:bottom w:val="none" w:sz="0" w:space="0" w:color="auto"/>
        <w:right w:val="none" w:sz="0" w:space="0" w:color="auto"/>
      </w:divBdr>
      <w:divsChild>
        <w:div w:id="833422817">
          <w:marLeft w:val="0"/>
          <w:marRight w:val="0"/>
          <w:marTop w:val="0"/>
          <w:marBottom w:val="0"/>
          <w:divBdr>
            <w:top w:val="none" w:sz="0" w:space="0" w:color="auto"/>
            <w:left w:val="none" w:sz="0" w:space="0" w:color="auto"/>
            <w:bottom w:val="none" w:sz="0" w:space="0" w:color="auto"/>
            <w:right w:val="none" w:sz="0" w:space="0" w:color="auto"/>
          </w:divBdr>
          <w:divsChild>
            <w:div w:id="1023936881">
              <w:marLeft w:val="0"/>
              <w:marRight w:val="0"/>
              <w:marTop w:val="0"/>
              <w:marBottom w:val="0"/>
              <w:divBdr>
                <w:top w:val="none" w:sz="0" w:space="0" w:color="auto"/>
                <w:left w:val="none" w:sz="0" w:space="0" w:color="auto"/>
                <w:bottom w:val="none" w:sz="0" w:space="0" w:color="auto"/>
                <w:right w:val="none" w:sz="0" w:space="0" w:color="auto"/>
              </w:divBdr>
              <w:divsChild>
                <w:div w:id="138275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2759">
      <w:bodyDiv w:val="1"/>
      <w:marLeft w:val="0"/>
      <w:marRight w:val="0"/>
      <w:marTop w:val="0"/>
      <w:marBottom w:val="0"/>
      <w:divBdr>
        <w:top w:val="none" w:sz="0" w:space="0" w:color="auto"/>
        <w:left w:val="none" w:sz="0" w:space="0" w:color="auto"/>
        <w:bottom w:val="none" w:sz="0" w:space="0" w:color="auto"/>
        <w:right w:val="none" w:sz="0" w:space="0" w:color="auto"/>
      </w:divBdr>
    </w:div>
    <w:div w:id="433668191">
      <w:bodyDiv w:val="1"/>
      <w:marLeft w:val="0"/>
      <w:marRight w:val="0"/>
      <w:marTop w:val="0"/>
      <w:marBottom w:val="0"/>
      <w:divBdr>
        <w:top w:val="none" w:sz="0" w:space="0" w:color="auto"/>
        <w:left w:val="none" w:sz="0" w:space="0" w:color="auto"/>
        <w:bottom w:val="none" w:sz="0" w:space="0" w:color="auto"/>
        <w:right w:val="none" w:sz="0" w:space="0" w:color="auto"/>
      </w:divBdr>
      <w:divsChild>
        <w:div w:id="1843467983">
          <w:marLeft w:val="0"/>
          <w:marRight w:val="0"/>
          <w:marTop w:val="0"/>
          <w:marBottom w:val="0"/>
          <w:divBdr>
            <w:top w:val="none" w:sz="0" w:space="0" w:color="auto"/>
            <w:left w:val="none" w:sz="0" w:space="0" w:color="auto"/>
            <w:bottom w:val="none" w:sz="0" w:space="0" w:color="auto"/>
            <w:right w:val="none" w:sz="0" w:space="0" w:color="auto"/>
          </w:divBdr>
          <w:divsChild>
            <w:div w:id="758063793">
              <w:marLeft w:val="0"/>
              <w:marRight w:val="0"/>
              <w:marTop w:val="0"/>
              <w:marBottom w:val="0"/>
              <w:divBdr>
                <w:top w:val="none" w:sz="0" w:space="0" w:color="auto"/>
                <w:left w:val="none" w:sz="0" w:space="0" w:color="auto"/>
                <w:bottom w:val="none" w:sz="0" w:space="0" w:color="auto"/>
                <w:right w:val="none" w:sz="0" w:space="0" w:color="auto"/>
              </w:divBdr>
              <w:divsChild>
                <w:div w:id="14845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510230">
      <w:bodyDiv w:val="1"/>
      <w:marLeft w:val="0"/>
      <w:marRight w:val="0"/>
      <w:marTop w:val="0"/>
      <w:marBottom w:val="0"/>
      <w:divBdr>
        <w:top w:val="none" w:sz="0" w:space="0" w:color="auto"/>
        <w:left w:val="none" w:sz="0" w:space="0" w:color="auto"/>
        <w:bottom w:val="none" w:sz="0" w:space="0" w:color="auto"/>
        <w:right w:val="none" w:sz="0" w:space="0" w:color="auto"/>
      </w:divBdr>
      <w:divsChild>
        <w:div w:id="1271009795">
          <w:marLeft w:val="0"/>
          <w:marRight w:val="0"/>
          <w:marTop w:val="0"/>
          <w:marBottom w:val="0"/>
          <w:divBdr>
            <w:top w:val="none" w:sz="0" w:space="0" w:color="auto"/>
            <w:left w:val="none" w:sz="0" w:space="0" w:color="auto"/>
            <w:bottom w:val="none" w:sz="0" w:space="0" w:color="auto"/>
            <w:right w:val="none" w:sz="0" w:space="0" w:color="auto"/>
          </w:divBdr>
          <w:divsChild>
            <w:div w:id="1136987689">
              <w:marLeft w:val="0"/>
              <w:marRight w:val="0"/>
              <w:marTop w:val="0"/>
              <w:marBottom w:val="0"/>
              <w:divBdr>
                <w:top w:val="none" w:sz="0" w:space="0" w:color="auto"/>
                <w:left w:val="none" w:sz="0" w:space="0" w:color="auto"/>
                <w:bottom w:val="none" w:sz="0" w:space="0" w:color="auto"/>
                <w:right w:val="none" w:sz="0" w:space="0" w:color="auto"/>
              </w:divBdr>
              <w:divsChild>
                <w:div w:id="1946031934">
                  <w:marLeft w:val="0"/>
                  <w:marRight w:val="0"/>
                  <w:marTop w:val="0"/>
                  <w:marBottom w:val="0"/>
                  <w:divBdr>
                    <w:top w:val="none" w:sz="0" w:space="0" w:color="auto"/>
                    <w:left w:val="none" w:sz="0" w:space="0" w:color="auto"/>
                    <w:bottom w:val="none" w:sz="0" w:space="0" w:color="auto"/>
                    <w:right w:val="none" w:sz="0" w:space="0" w:color="auto"/>
                  </w:divBdr>
                  <w:divsChild>
                    <w:div w:id="5022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97428">
      <w:bodyDiv w:val="1"/>
      <w:marLeft w:val="0"/>
      <w:marRight w:val="0"/>
      <w:marTop w:val="0"/>
      <w:marBottom w:val="0"/>
      <w:divBdr>
        <w:top w:val="none" w:sz="0" w:space="0" w:color="auto"/>
        <w:left w:val="none" w:sz="0" w:space="0" w:color="auto"/>
        <w:bottom w:val="none" w:sz="0" w:space="0" w:color="auto"/>
        <w:right w:val="none" w:sz="0" w:space="0" w:color="auto"/>
      </w:divBdr>
      <w:divsChild>
        <w:div w:id="1639411991">
          <w:marLeft w:val="0"/>
          <w:marRight w:val="0"/>
          <w:marTop w:val="0"/>
          <w:marBottom w:val="0"/>
          <w:divBdr>
            <w:top w:val="none" w:sz="0" w:space="0" w:color="auto"/>
            <w:left w:val="none" w:sz="0" w:space="0" w:color="auto"/>
            <w:bottom w:val="none" w:sz="0" w:space="0" w:color="auto"/>
            <w:right w:val="none" w:sz="0" w:space="0" w:color="auto"/>
          </w:divBdr>
          <w:divsChild>
            <w:div w:id="1501655968">
              <w:marLeft w:val="0"/>
              <w:marRight w:val="0"/>
              <w:marTop w:val="0"/>
              <w:marBottom w:val="0"/>
              <w:divBdr>
                <w:top w:val="none" w:sz="0" w:space="0" w:color="auto"/>
                <w:left w:val="none" w:sz="0" w:space="0" w:color="auto"/>
                <w:bottom w:val="none" w:sz="0" w:space="0" w:color="auto"/>
                <w:right w:val="none" w:sz="0" w:space="0" w:color="auto"/>
              </w:divBdr>
              <w:divsChild>
                <w:div w:id="313607979">
                  <w:marLeft w:val="0"/>
                  <w:marRight w:val="0"/>
                  <w:marTop w:val="0"/>
                  <w:marBottom w:val="0"/>
                  <w:divBdr>
                    <w:top w:val="none" w:sz="0" w:space="0" w:color="auto"/>
                    <w:left w:val="none" w:sz="0" w:space="0" w:color="auto"/>
                    <w:bottom w:val="none" w:sz="0" w:space="0" w:color="auto"/>
                    <w:right w:val="none" w:sz="0" w:space="0" w:color="auto"/>
                  </w:divBdr>
                  <w:divsChild>
                    <w:div w:id="97140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000792">
      <w:bodyDiv w:val="1"/>
      <w:marLeft w:val="0"/>
      <w:marRight w:val="0"/>
      <w:marTop w:val="0"/>
      <w:marBottom w:val="0"/>
      <w:divBdr>
        <w:top w:val="none" w:sz="0" w:space="0" w:color="auto"/>
        <w:left w:val="none" w:sz="0" w:space="0" w:color="auto"/>
        <w:bottom w:val="none" w:sz="0" w:space="0" w:color="auto"/>
        <w:right w:val="none" w:sz="0" w:space="0" w:color="auto"/>
      </w:divBdr>
      <w:divsChild>
        <w:div w:id="11613649">
          <w:marLeft w:val="0"/>
          <w:marRight w:val="0"/>
          <w:marTop w:val="0"/>
          <w:marBottom w:val="0"/>
          <w:divBdr>
            <w:top w:val="none" w:sz="0" w:space="0" w:color="auto"/>
            <w:left w:val="none" w:sz="0" w:space="0" w:color="auto"/>
            <w:bottom w:val="none" w:sz="0" w:space="0" w:color="auto"/>
            <w:right w:val="none" w:sz="0" w:space="0" w:color="auto"/>
          </w:divBdr>
          <w:divsChild>
            <w:div w:id="1697657002">
              <w:marLeft w:val="0"/>
              <w:marRight w:val="0"/>
              <w:marTop w:val="0"/>
              <w:marBottom w:val="0"/>
              <w:divBdr>
                <w:top w:val="none" w:sz="0" w:space="0" w:color="auto"/>
                <w:left w:val="none" w:sz="0" w:space="0" w:color="auto"/>
                <w:bottom w:val="none" w:sz="0" w:space="0" w:color="auto"/>
                <w:right w:val="none" w:sz="0" w:space="0" w:color="auto"/>
              </w:divBdr>
              <w:divsChild>
                <w:div w:id="93015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542763">
      <w:bodyDiv w:val="1"/>
      <w:marLeft w:val="0"/>
      <w:marRight w:val="0"/>
      <w:marTop w:val="0"/>
      <w:marBottom w:val="0"/>
      <w:divBdr>
        <w:top w:val="none" w:sz="0" w:space="0" w:color="auto"/>
        <w:left w:val="none" w:sz="0" w:space="0" w:color="auto"/>
        <w:bottom w:val="none" w:sz="0" w:space="0" w:color="auto"/>
        <w:right w:val="none" w:sz="0" w:space="0" w:color="auto"/>
      </w:divBdr>
    </w:div>
    <w:div w:id="476410481">
      <w:bodyDiv w:val="1"/>
      <w:marLeft w:val="0"/>
      <w:marRight w:val="0"/>
      <w:marTop w:val="0"/>
      <w:marBottom w:val="0"/>
      <w:divBdr>
        <w:top w:val="none" w:sz="0" w:space="0" w:color="auto"/>
        <w:left w:val="none" w:sz="0" w:space="0" w:color="auto"/>
        <w:bottom w:val="none" w:sz="0" w:space="0" w:color="auto"/>
        <w:right w:val="none" w:sz="0" w:space="0" w:color="auto"/>
      </w:divBdr>
    </w:div>
    <w:div w:id="490560689">
      <w:bodyDiv w:val="1"/>
      <w:marLeft w:val="0"/>
      <w:marRight w:val="0"/>
      <w:marTop w:val="0"/>
      <w:marBottom w:val="0"/>
      <w:divBdr>
        <w:top w:val="none" w:sz="0" w:space="0" w:color="auto"/>
        <w:left w:val="none" w:sz="0" w:space="0" w:color="auto"/>
        <w:bottom w:val="none" w:sz="0" w:space="0" w:color="auto"/>
        <w:right w:val="none" w:sz="0" w:space="0" w:color="auto"/>
      </w:divBdr>
      <w:divsChild>
        <w:div w:id="2083597122">
          <w:marLeft w:val="0"/>
          <w:marRight w:val="0"/>
          <w:marTop w:val="0"/>
          <w:marBottom w:val="0"/>
          <w:divBdr>
            <w:top w:val="none" w:sz="0" w:space="0" w:color="auto"/>
            <w:left w:val="none" w:sz="0" w:space="0" w:color="auto"/>
            <w:bottom w:val="none" w:sz="0" w:space="0" w:color="auto"/>
            <w:right w:val="none" w:sz="0" w:space="0" w:color="auto"/>
          </w:divBdr>
          <w:divsChild>
            <w:div w:id="2021616450">
              <w:marLeft w:val="0"/>
              <w:marRight w:val="0"/>
              <w:marTop w:val="0"/>
              <w:marBottom w:val="0"/>
              <w:divBdr>
                <w:top w:val="none" w:sz="0" w:space="0" w:color="auto"/>
                <w:left w:val="none" w:sz="0" w:space="0" w:color="auto"/>
                <w:bottom w:val="none" w:sz="0" w:space="0" w:color="auto"/>
                <w:right w:val="none" w:sz="0" w:space="0" w:color="auto"/>
              </w:divBdr>
              <w:divsChild>
                <w:div w:id="6214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417392">
      <w:bodyDiv w:val="1"/>
      <w:marLeft w:val="0"/>
      <w:marRight w:val="0"/>
      <w:marTop w:val="0"/>
      <w:marBottom w:val="0"/>
      <w:divBdr>
        <w:top w:val="none" w:sz="0" w:space="0" w:color="auto"/>
        <w:left w:val="none" w:sz="0" w:space="0" w:color="auto"/>
        <w:bottom w:val="none" w:sz="0" w:space="0" w:color="auto"/>
        <w:right w:val="none" w:sz="0" w:space="0" w:color="auto"/>
      </w:divBdr>
      <w:divsChild>
        <w:div w:id="842086915">
          <w:marLeft w:val="0"/>
          <w:marRight w:val="0"/>
          <w:marTop w:val="0"/>
          <w:marBottom w:val="0"/>
          <w:divBdr>
            <w:top w:val="none" w:sz="0" w:space="0" w:color="auto"/>
            <w:left w:val="none" w:sz="0" w:space="0" w:color="auto"/>
            <w:bottom w:val="none" w:sz="0" w:space="0" w:color="auto"/>
            <w:right w:val="none" w:sz="0" w:space="0" w:color="auto"/>
          </w:divBdr>
          <w:divsChild>
            <w:div w:id="1689671350">
              <w:marLeft w:val="0"/>
              <w:marRight w:val="0"/>
              <w:marTop w:val="0"/>
              <w:marBottom w:val="0"/>
              <w:divBdr>
                <w:top w:val="none" w:sz="0" w:space="0" w:color="auto"/>
                <w:left w:val="none" w:sz="0" w:space="0" w:color="auto"/>
                <w:bottom w:val="none" w:sz="0" w:space="0" w:color="auto"/>
                <w:right w:val="none" w:sz="0" w:space="0" w:color="auto"/>
              </w:divBdr>
              <w:divsChild>
                <w:div w:id="773087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737328">
      <w:bodyDiv w:val="1"/>
      <w:marLeft w:val="0"/>
      <w:marRight w:val="0"/>
      <w:marTop w:val="0"/>
      <w:marBottom w:val="0"/>
      <w:divBdr>
        <w:top w:val="none" w:sz="0" w:space="0" w:color="auto"/>
        <w:left w:val="none" w:sz="0" w:space="0" w:color="auto"/>
        <w:bottom w:val="none" w:sz="0" w:space="0" w:color="auto"/>
        <w:right w:val="none" w:sz="0" w:space="0" w:color="auto"/>
      </w:divBdr>
      <w:divsChild>
        <w:div w:id="167064237">
          <w:marLeft w:val="0"/>
          <w:marRight w:val="0"/>
          <w:marTop w:val="0"/>
          <w:marBottom w:val="0"/>
          <w:divBdr>
            <w:top w:val="none" w:sz="0" w:space="0" w:color="auto"/>
            <w:left w:val="none" w:sz="0" w:space="0" w:color="auto"/>
            <w:bottom w:val="none" w:sz="0" w:space="0" w:color="auto"/>
            <w:right w:val="none" w:sz="0" w:space="0" w:color="auto"/>
          </w:divBdr>
          <w:divsChild>
            <w:div w:id="674579728">
              <w:marLeft w:val="0"/>
              <w:marRight w:val="0"/>
              <w:marTop w:val="0"/>
              <w:marBottom w:val="0"/>
              <w:divBdr>
                <w:top w:val="none" w:sz="0" w:space="0" w:color="auto"/>
                <w:left w:val="none" w:sz="0" w:space="0" w:color="auto"/>
                <w:bottom w:val="none" w:sz="0" w:space="0" w:color="auto"/>
                <w:right w:val="none" w:sz="0" w:space="0" w:color="auto"/>
              </w:divBdr>
              <w:divsChild>
                <w:div w:id="71323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896898">
      <w:bodyDiv w:val="1"/>
      <w:marLeft w:val="0"/>
      <w:marRight w:val="0"/>
      <w:marTop w:val="0"/>
      <w:marBottom w:val="0"/>
      <w:divBdr>
        <w:top w:val="none" w:sz="0" w:space="0" w:color="auto"/>
        <w:left w:val="none" w:sz="0" w:space="0" w:color="auto"/>
        <w:bottom w:val="none" w:sz="0" w:space="0" w:color="auto"/>
        <w:right w:val="none" w:sz="0" w:space="0" w:color="auto"/>
      </w:divBdr>
      <w:divsChild>
        <w:div w:id="1963611483">
          <w:marLeft w:val="0"/>
          <w:marRight w:val="0"/>
          <w:marTop w:val="0"/>
          <w:marBottom w:val="0"/>
          <w:divBdr>
            <w:top w:val="none" w:sz="0" w:space="0" w:color="auto"/>
            <w:left w:val="none" w:sz="0" w:space="0" w:color="auto"/>
            <w:bottom w:val="none" w:sz="0" w:space="0" w:color="auto"/>
            <w:right w:val="none" w:sz="0" w:space="0" w:color="auto"/>
          </w:divBdr>
          <w:divsChild>
            <w:div w:id="1729766379">
              <w:marLeft w:val="0"/>
              <w:marRight w:val="0"/>
              <w:marTop w:val="0"/>
              <w:marBottom w:val="0"/>
              <w:divBdr>
                <w:top w:val="none" w:sz="0" w:space="0" w:color="auto"/>
                <w:left w:val="none" w:sz="0" w:space="0" w:color="auto"/>
                <w:bottom w:val="none" w:sz="0" w:space="0" w:color="auto"/>
                <w:right w:val="none" w:sz="0" w:space="0" w:color="auto"/>
              </w:divBdr>
              <w:divsChild>
                <w:div w:id="156101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702275">
      <w:bodyDiv w:val="1"/>
      <w:marLeft w:val="0"/>
      <w:marRight w:val="0"/>
      <w:marTop w:val="0"/>
      <w:marBottom w:val="0"/>
      <w:divBdr>
        <w:top w:val="none" w:sz="0" w:space="0" w:color="auto"/>
        <w:left w:val="none" w:sz="0" w:space="0" w:color="auto"/>
        <w:bottom w:val="none" w:sz="0" w:space="0" w:color="auto"/>
        <w:right w:val="none" w:sz="0" w:space="0" w:color="auto"/>
      </w:divBdr>
      <w:divsChild>
        <w:div w:id="694696975">
          <w:marLeft w:val="0"/>
          <w:marRight w:val="0"/>
          <w:marTop w:val="0"/>
          <w:marBottom w:val="0"/>
          <w:divBdr>
            <w:top w:val="none" w:sz="0" w:space="0" w:color="auto"/>
            <w:left w:val="none" w:sz="0" w:space="0" w:color="auto"/>
            <w:bottom w:val="none" w:sz="0" w:space="0" w:color="auto"/>
            <w:right w:val="none" w:sz="0" w:space="0" w:color="auto"/>
          </w:divBdr>
          <w:divsChild>
            <w:div w:id="1443840505">
              <w:marLeft w:val="0"/>
              <w:marRight w:val="0"/>
              <w:marTop w:val="0"/>
              <w:marBottom w:val="0"/>
              <w:divBdr>
                <w:top w:val="none" w:sz="0" w:space="0" w:color="auto"/>
                <w:left w:val="none" w:sz="0" w:space="0" w:color="auto"/>
                <w:bottom w:val="none" w:sz="0" w:space="0" w:color="auto"/>
                <w:right w:val="none" w:sz="0" w:space="0" w:color="auto"/>
              </w:divBdr>
              <w:divsChild>
                <w:div w:id="1279027703">
                  <w:marLeft w:val="0"/>
                  <w:marRight w:val="0"/>
                  <w:marTop w:val="0"/>
                  <w:marBottom w:val="0"/>
                  <w:divBdr>
                    <w:top w:val="none" w:sz="0" w:space="0" w:color="auto"/>
                    <w:left w:val="none" w:sz="0" w:space="0" w:color="auto"/>
                    <w:bottom w:val="none" w:sz="0" w:space="0" w:color="auto"/>
                    <w:right w:val="none" w:sz="0" w:space="0" w:color="auto"/>
                  </w:divBdr>
                </w:div>
              </w:divsChild>
            </w:div>
            <w:div w:id="2047292064">
              <w:marLeft w:val="0"/>
              <w:marRight w:val="0"/>
              <w:marTop w:val="0"/>
              <w:marBottom w:val="0"/>
              <w:divBdr>
                <w:top w:val="none" w:sz="0" w:space="0" w:color="auto"/>
                <w:left w:val="none" w:sz="0" w:space="0" w:color="auto"/>
                <w:bottom w:val="none" w:sz="0" w:space="0" w:color="auto"/>
                <w:right w:val="none" w:sz="0" w:space="0" w:color="auto"/>
              </w:divBdr>
              <w:divsChild>
                <w:div w:id="345400610">
                  <w:marLeft w:val="0"/>
                  <w:marRight w:val="0"/>
                  <w:marTop w:val="0"/>
                  <w:marBottom w:val="0"/>
                  <w:divBdr>
                    <w:top w:val="none" w:sz="0" w:space="0" w:color="auto"/>
                    <w:left w:val="none" w:sz="0" w:space="0" w:color="auto"/>
                    <w:bottom w:val="none" w:sz="0" w:space="0" w:color="auto"/>
                    <w:right w:val="none" w:sz="0" w:space="0" w:color="auto"/>
                  </w:divBdr>
                </w:div>
              </w:divsChild>
            </w:div>
            <w:div w:id="112939695">
              <w:marLeft w:val="0"/>
              <w:marRight w:val="0"/>
              <w:marTop w:val="0"/>
              <w:marBottom w:val="0"/>
              <w:divBdr>
                <w:top w:val="none" w:sz="0" w:space="0" w:color="auto"/>
                <w:left w:val="none" w:sz="0" w:space="0" w:color="auto"/>
                <w:bottom w:val="none" w:sz="0" w:space="0" w:color="auto"/>
                <w:right w:val="none" w:sz="0" w:space="0" w:color="auto"/>
              </w:divBdr>
              <w:divsChild>
                <w:div w:id="1019310708">
                  <w:marLeft w:val="0"/>
                  <w:marRight w:val="0"/>
                  <w:marTop w:val="0"/>
                  <w:marBottom w:val="0"/>
                  <w:divBdr>
                    <w:top w:val="none" w:sz="0" w:space="0" w:color="auto"/>
                    <w:left w:val="none" w:sz="0" w:space="0" w:color="auto"/>
                    <w:bottom w:val="none" w:sz="0" w:space="0" w:color="auto"/>
                    <w:right w:val="none" w:sz="0" w:space="0" w:color="auto"/>
                  </w:divBdr>
                </w:div>
              </w:divsChild>
            </w:div>
            <w:div w:id="618537677">
              <w:marLeft w:val="0"/>
              <w:marRight w:val="0"/>
              <w:marTop w:val="0"/>
              <w:marBottom w:val="0"/>
              <w:divBdr>
                <w:top w:val="none" w:sz="0" w:space="0" w:color="auto"/>
                <w:left w:val="none" w:sz="0" w:space="0" w:color="auto"/>
                <w:bottom w:val="none" w:sz="0" w:space="0" w:color="auto"/>
                <w:right w:val="none" w:sz="0" w:space="0" w:color="auto"/>
              </w:divBdr>
              <w:divsChild>
                <w:div w:id="52055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700133">
      <w:bodyDiv w:val="1"/>
      <w:marLeft w:val="0"/>
      <w:marRight w:val="0"/>
      <w:marTop w:val="0"/>
      <w:marBottom w:val="0"/>
      <w:divBdr>
        <w:top w:val="none" w:sz="0" w:space="0" w:color="auto"/>
        <w:left w:val="none" w:sz="0" w:space="0" w:color="auto"/>
        <w:bottom w:val="none" w:sz="0" w:space="0" w:color="auto"/>
        <w:right w:val="none" w:sz="0" w:space="0" w:color="auto"/>
      </w:divBdr>
      <w:divsChild>
        <w:div w:id="440757667">
          <w:marLeft w:val="0"/>
          <w:marRight w:val="0"/>
          <w:marTop w:val="0"/>
          <w:marBottom w:val="0"/>
          <w:divBdr>
            <w:top w:val="none" w:sz="0" w:space="0" w:color="auto"/>
            <w:left w:val="none" w:sz="0" w:space="0" w:color="auto"/>
            <w:bottom w:val="none" w:sz="0" w:space="0" w:color="auto"/>
            <w:right w:val="none" w:sz="0" w:space="0" w:color="auto"/>
          </w:divBdr>
          <w:divsChild>
            <w:div w:id="875584375">
              <w:marLeft w:val="0"/>
              <w:marRight w:val="0"/>
              <w:marTop w:val="0"/>
              <w:marBottom w:val="0"/>
              <w:divBdr>
                <w:top w:val="none" w:sz="0" w:space="0" w:color="auto"/>
                <w:left w:val="none" w:sz="0" w:space="0" w:color="auto"/>
                <w:bottom w:val="none" w:sz="0" w:space="0" w:color="auto"/>
                <w:right w:val="none" w:sz="0" w:space="0" w:color="auto"/>
              </w:divBdr>
              <w:divsChild>
                <w:div w:id="120706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922109">
      <w:bodyDiv w:val="1"/>
      <w:marLeft w:val="0"/>
      <w:marRight w:val="0"/>
      <w:marTop w:val="0"/>
      <w:marBottom w:val="0"/>
      <w:divBdr>
        <w:top w:val="none" w:sz="0" w:space="0" w:color="auto"/>
        <w:left w:val="none" w:sz="0" w:space="0" w:color="auto"/>
        <w:bottom w:val="none" w:sz="0" w:space="0" w:color="auto"/>
        <w:right w:val="none" w:sz="0" w:space="0" w:color="auto"/>
      </w:divBdr>
    </w:div>
    <w:div w:id="677392035">
      <w:bodyDiv w:val="1"/>
      <w:marLeft w:val="0"/>
      <w:marRight w:val="0"/>
      <w:marTop w:val="0"/>
      <w:marBottom w:val="0"/>
      <w:divBdr>
        <w:top w:val="none" w:sz="0" w:space="0" w:color="auto"/>
        <w:left w:val="none" w:sz="0" w:space="0" w:color="auto"/>
        <w:bottom w:val="none" w:sz="0" w:space="0" w:color="auto"/>
        <w:right w:val="none" w:sz="0" w:space="0" w:color="auto"/>
      </w:divBdr>
      <w:divsChild>
        <w:div w:id="1736511543">
          <w:marLeft w:val="0"/>
          <w:marRight w:val="0"/>
          <w:marTop w:val="0"/>
          <w:marBottom w:val="0"/>
          <w:divBdr>
            <w:top w:val="none" w:sz="0" w:space="0" w:color="auto"/>
            <w:left w:val="none" w:sz="0" w:space="0" w:color="auto"/>
            <w:bottom w:val="none" w:sz="0" w:space="0" w:color="auto"/>
            <w:right w:val="none" w:sz="0" w:space="0" w:color="auto"/>
          </w:divBdr>
          <w:divsChild>
            <w:div w:id="1457601770">
              <w:marLeft w:val="0"/>
              <w:marRight w:val="0"/>
              <w:marTop w:val="0"/>
              <w:marBottom w:val="0"/>
              <w:divBdr>
                <w:top w:val="none" w:sz="0" w:space="0" w:color="auto"/>
                <w:left w:val="none" w:sz="0" w:space="0" w:color="auto"/>
                <w:bottom w:val="none" w:sz="0" w:space="0" w:color="auto"/>
                <w:right w:val="none" w:sz="0" w:space="0" w:color="auto"/>
              </w:divBdr>
              <w:divsChild>
                <w:div w:id="1499619287">
                  <w:marLeft w:val="0"/>
                  <w:marRight w:val="0"/>
                  <w:marTop w:val="0"/>
                  <w:marBottom w:val="0"/>
                  <w:divBdr>
                    <w:top w:val="none" w:sz="0" w:space="0" w:color="auto"/>
                    <w:left w:val="none" w:sz="0" w:space="0" w:color="auto"/>
                    <w:bottom w:val="none" w:sz="0" w:space="0" w:color="auto"/>
                    <w:right w:val="none" w:sz="0" w:space="0" w:color="auto"/>
                  </w:divBdr>
                  <w:divsChild>
                    <w:div w:id="175925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00248">
      <w:bodyDiv w:val="1"/>
      <w:marLeft w:val="0"/>
      <w:marRight w:val="0"/>
      <w:marTop w:val="0"/>
      <w:marBottom w:val="0"/>
      <w:divBdr>
        <w:top w:val="none" w:sz="0" w:space="0" w:color="auto"/>
        <w:left w:val="none" w:sz="0" w:space="0" w:color="auto"/>
        <w:bottom w:val="none" w:sz="0" w:space="0" w:color="auto"/>
        <w:right w:val="none" w:sz="0" w:space="0" w:color="auto"/>
      </w:divBdr>
      <w:divsChild>
        <w:div w:id="832336571">
          <w:marLeft w:val="0"/>
          <w:marRight w:val="0"/>
          <w:marTop w:val="0"/>
          <w:marBottom w:val="0"/>
          <w:divBdr>
            <w:top w:val="none" w:sz="0" w:space="0" w:color="auto"/>
            <w:left w:val="none" w:sz="0" w:space="0" w:color="auto"/>
            <w:bottom w:val="none" w:sz="0" w:space="0" w:color="auto"/>
            <w:right w:val="none" w:sz="0" w:space="0" w:color="auto"/>
          </w:divBdr>
          <w:divsChild>
            <w:div w:id="739861549">
              <w:marLeft w:val="0"/>
              <w:marRight w:val="0"/>
              <w:marTop w:val="0"/>
              <w:marBottom w:val="0"/>
              <w:divBdr>
                <w:top w:val="none" w:sz="0" w:space="0" w:color="auto"/>
                <w:left w:val="none" w:sz="0" w:space="0" w:color="auto"/>
                <w:bottom w:val="none" w:sz="0" w:space="0" w:color="auto"/>
                <w:right w:val="none" w:sz="0" w:space="0" w:color="auto"/>
              </w:divBdr>
              <w:divsChild>
                <w:div w:id="203830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272648">
      <w:bodyDiv w:val="1"/>
      <w:marLeft w:val="0"/>
      <w:marRight w:val="0"/>
      <w:marTop w:val="0"/>
      <w:marBottom w:val="0"/>
      <w:divBdr>
        <w:top w:val="none" w:sz="0" w:space="0" w:color="auto"/>
        <w:left w:val="none" w:sz="0" w:space="0" w:color="auto"/>
        <w:bottom w:val="none" w:sz="0" w:space="0" w:color="auto"/>
        <w:right w:val="none" w:sz="0" w:space="0" w:color="auto"/>
      </w:divBdr>
      <w:divsChild>
        <w:div w:id="1719473935">
          <w:marLeft w:val="0"/>
          <w:marRight w:val="0"/>
          <w:marTop w:val="0"/>
          <w:marBottom w:val="0"/>
          <w:divBdr>
            <w:top w:val="none" w:sz="0" w:space="0" w:color="auto"/>
            <w:left w:val="none" w:sz="0" w:space="0" w:color="auto"/>
            <w:bottom w:val="none" w:sz="0" w:space="0" w:color="auto"/>
            <w:right w:val="none" w:sz="0" w:space="0" w:color="auto"/>
          </w:divBdr>
          <w:divsChild>
            <w:div w:id="833031585">
              <w:marLeft w:val="0"/>
              <w:marRight w:val="0"/>
              <w:marTop w:val="0"/>
              <w:marBottom w:val="0"/>
              <w:divBdr>
                <w:top w:val="none" w:sz="0" w:space="0" w:color="auto"/>
                <w:left w:val="none" w:sz="0" w:space="0" w:color="auto"/>
                <w:bottom w:val="none" w:sz="0" w:space="0" w:color="auto"/>
                <w:right w:val="none" w:sz="0" w:space="0" w:color="auto"/>
              </w:divBdr>
              <w:divsChild>
                <w:div w:id="1023243983">
                  <w:marLeft w:val="0"/>
                  <w:marRight w:val="0"/>
                  <w:marTop w:val="0"/>
                  <w:marBottom w:val="0"/>
                  <w:divBdr>
                    <w:top w:val="none" w:sz="0" w:space="0" w:color="auto"/>
                    <w:left w:val="none" w:sz="0" w:space="0" w:color="auto"/>
                    <w:bottom w:val="none" w:sz="0" w:space="0" w:color="auto"/>
                    <w:right w:val="none" w:sz="0" w:space="0" w:color="auto"/>
                  </w:divBdr>
                  <w:divsChild>
                    <w:div w:id="696348324">
                      <w:marLeft w:val="0"/>
                      <w:marRight w:val="0"/>
                      <w:marTop w:val="0"/>
                      <w:marBottom w:val="0"/>
                      <w:divBdr>
                        <w:top w:val="none" w:sz="0" w:space="0" w:color="auto"/>
                        <w:left w:val="none" w:sz="0" w:space="0" w:color="auto"/>
                        <w:bottom w:val="none" w:sz="0" w:space="0" w:color="auto"/>
                        <w:right w:val="none" w:sz="0" w:space="0" w:color="auto"/>
                      </w:divBdr>
                    </w:div>
                  </w:divsChild>
                </w:div>
                <w:div w:id="543712721">
                  <w:marLeft w:val="0"/>
                  <w:marRight w:val="0"/>
                  <w:marTop w:val="0"/>
                  <w:marBottom w:val="0"/>
                  <w:divBdr>
                    <w:top w:val="none" w:sz="0" w:space="0" w:color="auto"/>
                    <w:left w:val="none" w:sz="0" w:space="0" w:color="auto"/>
                    <w:bottom w:val="none" w:sz="0" w:space="0" w:color="auto"/>
                    <w:right w:val="none" w:sz="0" w:space="0" w:color="auto"/>
                  </w:divBdr>
                  <w:divsChild>
                    <w:div w:id="214349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926460">
      <w:bodyDiv w:val="1"/>
      <w:marLeft w:val="0"/>
      <w:marRight w:val="0"/>
      <w:marTop w:val="0"/>
      <w:marBottom w:val="0"/>
      <w:divBdr>
        <w:top w:val="none" w:sz="0" w:space="0" w:color="auto"/>
        <w:left w:val="none" w:sz="0" w:space="0" w:color="auto"/>
        <w:bottom w:val="none" w:sz="0" w:space="0" w:color="auto"/>
        <w:right w:val="none" w:sz="0" w:space="0" w:color="auto"/>
      </w:divBdr>
      <w:divsChild>
        <w:div w:id="279459328">
          <w:marLeft w:val="0"/>
          <w:marRight w:val="0"/>
          <w:marTop w:val="0"/>
          <w:marBottom w:val="0"/>
          <w:divBdr>
            <w:top w:val="none" w:sz="0" w:space="0" w:color="auto"/>
            <w:left w:val="none" w:sz="0" w:space="0" w:color="auto"/>
            <w:bottom w:val="none" w:sz="0" w:space="0" w:color="auto"/>
            <w:right w:val="none" w:sz="0" w:space="0" w:color="auto"/>
          </w:divBdr>
          <w:divsChild>
            <w:div w:id="1217278873">
              <w:marLeft w:val="0"/>
              <w:marRight w:val="0"/>
              <w:marTop w:val="0"/>
              <w:marBottom w:val="0"/>
              <w:divBdr>
                <w:top w:val="none" w:sz="0" w:space="0" w:color="auto"/>
                <w:left w:val="none" w:sz="0" w:space="0" w:color="auto"/>
                <w:bottom w:val="none" w:sz="0" w:space="0" w:color="auto"/>
                <w:right w:val="none" w:sz="0" w:space="0" w:color="auto"/>
              </w:divBdr>
              <w:divsChild>
                <w:div w:id="2018344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607137">
      <w:bodyDiv w:val="1"/>
      <w:marLeft w:val="0"/>
      <w:marRight w:val="0"/>
      <w:marTop w:val="0"/>
      <w:marBottom w:val="0"/>
      <w:divBdr>
        <w:top w:val="none" w:sz="0" w:space="0" w:color="auto"/>
        <w:left w:val="none" w:sz="0" w:space="0" w:color="auto"/>
        <w:bottom w:val="none" w:sz="0" w:space="0" w:color="auto"/>
        <w:right w:val="none" w:sz="0" w:space="0" w:color="auto"/>
      </w:divBdr>
    </w:div>
    <w:div w:id="779372819">
      <w:bodyDiv w:val="1"/>
      <w:marLeft w:val="0"/>
      <w:marRight w:val="0"/>
      <w:marTop w:val="0"/>
      <w:marBottom w:val="0"/>
      <w:divBdr>
        <w:top w:val="none" w:sz="0" w:space="0" w:color="auto"/>
        <w:left w:val="none" w:sz="0" w:space="0" w:color="auto"/>
        <w:bottom w:val="none" w:sz="0" w:space="0" w:color="auto"/>
        <w:right w:val="none" w:sz="0" w:space="0" w:color="auto"/>
      </w:divBdr>
    </w:div>
    <w:div w:id="797379502">
      <w:bodyDiv w:val="1"/>
      <w:marLeft w:val="0"/>
      <w:marRight w:val="0"/>
      <w:marTop w:val="0"/>
      <w:marBottom w:val="0"/>
      <w:divBdr>
        <w:top w:val="none" w:sz="0" w:space="0" w:color="auto"/>
        <w:left w:val="none" w:sz="0" w:space="0" w:color="auto"/>
        <w:bottom w:val="none" w:sz="0" w:space="0" w:color="auto"/>
        <w:right w:val="none" w:sz="0" w:space="0" w:color="auto"/>
      </w:divBdr>
    </w:div>
    <w:div w:id="801733469">
      <w:bodyDiv w:val="1"/>
      <w:marLeft w:val="0"/>
      <w:marRight w:val="0"/>
      <w:marTop w:val="0"/>
      <w:marBottom w:val="0"/>
      <w:divBdr>
        <w:top w:val="none" w:sz="0" w:space="0" w:color="auto"/>
        <w:left w:val="none" w:sz="0" w:space="0" w:color="auto"/>
        <w:bottom w:val="none" w:sz="0" w:space="0" w:color="auto"/>
        <w:right w:val="none" w:sz="0" w:space="0" w:color="auto"/>
      </w:divBdr>
    </w:div>
    <w:div w:id="810558282">
      <w:bodyDiv w:val="1"/>
      <w:marLeft w:val="0"/>
      <w:marRight w:val="0"/>
      <w:marTop w:val="0"/>
      <w:marBottom w:val="0"/>
      <w:divBdr>
        <w:top w:val="none" w:sz="0" w:space="0" w:color="auto"/>
        <w:left w:val="none" w:sz="0" w:space="0" w:color="auto"/>
        <w:bottom w:val="none" w:sz="0" w:space="0" w:color="auto"/>
        <w:right w:val="none" w:sz="0" w:space="0" w:color="auto"/>
      </w:divBdr>
      <w:divsChild>
        <w:div w:id="747464315">
          <w:marLeft w:val="0"/>
          <w:marRight w:val="0"/>
          <w:marTop w:val="0"/>
          <w:marBottom w:val="0"/>
          <w:divBdr>
            <w:top w:val="none" w:sz="0" w:space="0" w:color="auto"/>
            <w:left w:val="none" w:sz="0" w:space="0" w:color="auto"/>
            <w:bottom w:val="none" w:sz="0" w:space="0" w:color="auto"/>
            <w:right w:val="none" w:sz="0" w:space="0" w:color="auto"/>
          </w:divBdr>
          <w:divsChild>
            <w:div w:id="1683509658">
              <w:marLeft w:val="0"/>
              <w:marRight w:val="0"/>
              <w:marTop w:val="0"/>
              <w:marBottom w:val="0"/>
              <w:divBdr>
                <w:top w:val="none" w:sz="0" w:space="0" w:color="auto"/>
                <w:left w:val="none" w:sz="0" w:space="0" w:color="auto"/>
                <w:bottom w:val="none" w:sz="0" w:space="0" w:color="auto"/>
                <w:right w:val="none" w:sz="0" w:space="0" w:color="auto"/>
              </w:divBdr>
              <w:divsChild>
                <w:div w:id="74410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360651">
      <w:bodyDiv w:val="1"/>
      <w:marLeft w:val="0"/>
      <w:marRight w:val="0"/>
      <w:marTop w:val="0"/>
      <w:marBottom w:val="0"/>
      <w:divBdr>
        <w:top w:val="none" w:sz="0" w:space="0" w:color="auto"/>
        <w:left w:val="none" w:sz="0" w:space="0" w:color="auto"/>
        <w:bottom w:val="none" w:sz="0" w:space="0" w:color="auto"/>
        <w:right w:val="none" w:sz="0" w:space="0" w:color="auto"/>
      </w:divBdr>
      <w:divsChild>
        <w:div w:id="1309019602">
          <w:marLeft w:val="0"/>
          <w:marRight w:val="0"/>
          <w:marTop w:val="0"/>
          <w:marBottom w:val="0"/>
          <w:divBdr>
            <w:top w:val="none" w:sz="0" w:space="0" w:color="auto"/>
            <w:left w:val="none" w:sz="0" w:space="0" w:color="auto"/>
            <w:bottom w:val="none" w:sz="0" w:space="0" w:color="auto"/>
            <w:right w:val="none" w:sz="0" w:space="0" w:color="auto"/>
          </w:divBdr>
          <w:divsChild>
            <w:div w:id="103883453">
              <w:marLeft w:val="0"/>
              <w:marRight w:val="0"/>
              <w:marTop w:val="0"/>
              <w:marBottom w:val="0"/>
              <w:divBdr>
                <w:top w:val="none" w:sz="0" w:space="0" w:color="auto"/>
                <w:left w:val="none" w:sz="0" w:space="0" w:color="auto"/>
                <w:bottom w:val="none" w:sz="0" w:space="0" w:color="auto"/>
                <w:right w:val="none" w:sz="0" w:space="0" w:color="auto"/>
              </w:divBdr>
              <w:divsChild>
                <w:div w:id="67341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045345">
      <w:bodyDiv w:val="1"/>
      <w:marLeft w:val="0"/>
      <w:marRight w:val="0"/>
      <w:marTop w:val="0"/>
      <w:marBottom w:val="0"/>
      <w:divBdr>
        <w:top w:val="none" w:sz="0" w:space="0" w:color="auto"/>
        <w:left w:val="none" w:sz="0" w:space="0" w:color="auto"/>
        <w:bottom w:val="none" w:sz="0" w:space="0" w:color="auto"/>
        <w:right w:val="none" w:sz="0" w:space="0" w:color="auto"/>
      </w:divBdr>
    </w:div>
    <w:div w:id="874736429">
      <w:bodyDiv w:val="1"/>
      <w:marLeft w:val="0"/>
      <w:marRight w:val="0"/>
      <w:marTop w:val="0"/>
      <w:marBottom w:val="0"/>
      <w:divBdr>
        <w:top w:val="none" w:sz="0" w:space="0" w:color="auto"/>
        <w:left w:val="none" w:sz="0" w:space="0" w:color="auto"/>
        <w:bottom w:val="none" w:sz="0" w:space="0" w:color="auto"/>
        <w:right w:val="none" w:sz="0" w:space="0" w:color="auto"/>
      </w:divBdr>
      <w:divsChild>
        <w:div w:id="370959582">
          <w:marLeft w:val="0"/>
          <w:marRight w:val="0"/>
          <w:marTop w:val="0"/>
          <w:marBottom w:val="0"/>
          <w:divBdr>
            <w:top w:val="none" w:sz="0" w:space="0" w:color="auto"/>
            <w:left w:val="none" w:sz="0" w:space="0" w:color="auto"/>
            <w:bottom w:val="none" w:sz="0" w:space="0" w:color="auto"/>
            <w:right w:val="none" w:sz="0" w:space="0" w:color="auto"/>
          </w:divBdr>
          <w:divsChild>
            <w:div w:id="484474849">
              <w:marLeft w:val="0"/>
              <w:marRight w:val="0"/>
              <w:marTop w:val="0"/>
              <w:marBottom w:val="0"/>
              <w:divBdr>
                <w:top w:val="none" w:sz="0" w:space="0" w:color="auto"/>
                <w:left w:val="none" w:sz="0" w:space="0" w:color="auto"/>
                <w:bottom w:val="none" w:sz="0" w:space="0" w:color="auto"/>
                <w:right w:val="none" w:sz="0" w:space="0" w:color="auto"/>
              </w:divBdr>
              <w:divsChild>
                <w:div w:id="7415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856237">
      <w:bodyDiv w:val="1"/>
      <w:marLeft w:val="0"/>
      <w:marRight w:val="0"/>
      <w:marTop w:val="0"/>
      <w:marBottom w:val="0"/>
      <w:divBdr>
        <w:top w:val="none" w:sz="0" w:space="0" w:color="auto"/>
        <w:left w:val="none" w:sz="0" w:space="0" w:color="auto"/>
        <w:bottom w:val="none" w:sz="0" w:space="0" w:color="auto"/>
        <w:right w:val="none" w:sz="0" w:space="0" w:color="auto"/>
      </w:divBdr>
      <w:divsChild>
        <w:div w:id="403726781">
          <w:marLeft w:val="0"/>
          <w:marRight w:val="0"/>
          <w:marTop w:val="0"/>
          <w:marBottom w:val="0"/>
          <w:divBdr>
            <w:top w:val="none" w:sz="0" w:space="0" w:color="auto"/>
            <w:left w:val="none" w:sz="0" w:space="0" w:color="auto"/>
            <w:bottom w:val="none" w:sz="0" w:space="0" w:color="auto"/>
            <w:right w:val="none" w:sz="0" w:space="0" w:color="auto"/>
          </w:divBdr>
          <w:divsChild>
            <w:div w:id="1691713085">
              <w:marLeft w:val="0"/>
              <w:marRight w:val="0"/>
              <w:marTop w:val="0"/>
              <w:marBottom w:val="0"/>
              <w:divBdr>
                <w:top w:val="none" w:sz="0" w:space="0" w:color="auto"/>
                <w:left w:val="none" w:sz="0" w:space="0" w:color="auto"/>
                <w:bottom w:val="none" w:sz="0" w:space="0" w:color="auto"/>
                <w:right w:val="none" w:sz="0" w:space="0" w:color="auto"/>
              </w:divBdr>
              <w:divsChild>
                <w:div w:id="258802344">
                  <w:marLeft w:val="0"/>
                  <w:marRight w:val="0"/>
                  <w:marTop w:val="0"/>
                  <w:marBottom w:val="0"/>
                  <w:divBdr>
                    <w:top w:val="none" w:sz="0" w:space="0" w:color="auto"/>
                    <w:left w:val="none" w:sz="0" w:space="0" w:color="auto"/>
                    <w:bottom w:val="none" w:sz="0" w:space="0" w:color="auto"/>
                    <w:right w:val="none" w:sz="0" w:space="0" w:color="auto"/>
                  </w:divBdr>
                  <w:divsChild>
                    <w:div w:id="689183960">
                      <w:marLeft w:val="0"/>
                      <w:marRight w:val="0"/>
                      <w:marTop w:val="0"/>
                      <w:marBottom w:val="0"/>
                      <w:divBdr>
                        <w:top w:val="none" w:sz="0" w:space="0" w:color="auto"/>
                        <w:left w:val="none" w:sz="0" w:space="0" w:color="auto"/>
                        <w:bottom w:val="none" w:sz="0" w:space="0" w:color="auto"/>
                        <w:right w:val="none" w:sz="0" w:space="0" w:color="auto"/>
                      </w:divBdr>
                    </w:div>
                  </w:divsChild>
                </w:div>
                <w:div w:id="2037806054">
                  <w:marLeft w:val="0"/>
                  <w:marRight w:val="0"/>
                  <w:marTop w:val="0"/>
                  <w:marBottom w:val="0"/>
                  <w:divBdr>
                    <w:top w:val="none" w:sz="0" w:space="0" w:color="auto"/>
                    <w:left w:val="none" w:sz="0" w:space="0" w:color="auto"/>
                    <w:bottom w:val="none" w:sz="0" w:space="0" w:color="auto"/>
                    <w:right w:val="none" w:sz="0" w:space="0" w:color="auto"/>
                  </w:divBdr>
                  <w:divsChild>
                    <w:div w:id="50478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945859">
      <w:bodyDiv w:val="1"/>
      <w:marLeft w:val="0"/>
      <w:marRight w:val="0"/>
      <w:marTop w:val="0"/>
      <w:marBottom w:val="0"/>
      <w:divBdr>
        <w:top w:val="none" w:sz="0" w:space="0" w:color="auto"/>
        <w:left w:val="none" w:sz="0" w:space="0" w:color="auto"/>
        <w:bottom w:val="none" w:sz="0" w:space="0" w:color="auto"/>
        <w:right w:val="none" w:sz="0" w:space="0" w:color="auto"/>
      </w:divBdr>
      <w:divsChild>
        <w:div w:id="452941263">
          <w:marLeft w:val="0"/>
          <w:marRight w:val="0"/>
          <w:marTop w:val="0"/>
          <w:marBottom w:val="0"/>
          <w:divBdr>
            <w:top w:val="none" w:sz="0" w:space="0" w:color="auto"/>
            <w:left w:val="none" w:sz="0" w:space="0" w:color="auto"/>
            <w:bottom w:val="none" w:sz="0" w:space="0" w:color="auto"/>
            <w:right w:val="none" w:sz="0" w:space="0" w:color="auto"/>
          </w:divBdr>
          <w:divsChild>
            <w:div w:id="944074410">
              <w:marLeft w:val="0"/>
              <w:marRight w:val="0"/>
              <w:marTop w:val="0"/>
              <w:marBottom w:val="0"/>
              <w:divBdr>
                <w:top w:val="none" w:sz="0" w:space="0" w:color="auto"/>
                <w:left w:val="none" w:sz="0" w:space="0" w:color="auto"/>
                <w:bottom w:val="none" w:sz="0" w:space="0" w:color="auto"/>
                <w:right w:val="none" w:sz="0" w:space="0" w:color="auto"/>
              </w:divBdr>
              <w:divsChild>
                <w:div w:id="2113434610">
                  <w:marLeft w:val="0"/>
                  <w:marRight w:val="0"/>
                  <w:marTop w:val="0"/>
                  <w:marBottom w:val="0"/>
                  <w:divBdr>
                    <w:top w:val="none" w:sz="0" w:space="0" w:color="auto"/>
                    <w:left w:val="none" w:sz="0" w:space="0" w:color="auto"/>
                    <w:bottom w:val="none" w:sz="0" w:space="0" w:color="auto"/>
                    <w:right w:val="none" w:sz="0" w:space="0" w:color="auto"/>
                  </w:divBdr>
                  <w:divsChild>
                    <w:div w:id="1910068096">
                      <w:marLeft w:val="0"/>
                      <w:marRight w:val="0"/>
                      <w:marTop w:val="0"/>
                      <w:marBottom w:val="0"/>
                      <w:divBdr>
                        <w:top w:val="none" w:sz="0" w:space="0" w:color="auto"/>
                        <w:left w:val="none" w:sz="0" w:space="0" w:color="auto"/>
                        <w:bottom w:val="none" w:sz="0" w:space="0" w:color="auto"/>
                        <w:right w:val="none" w:sz="0" w:space="0" w:color="auto"/>
                      </w:divBdr>
                    </w:div>
                  </w:divsChild>
                </w:div>
                <w:div w:id="289287986">
                  <w:marLeft w:val="0"/>
                  <w:marRight w:val="0"/>
                  <w:marTop w:val="0"/>
                  <w:marBottom w:val="0"/>
                  <w:divBdr>
                    <w:top w:val="none" w:sz="0" w:space="0" w:color="auto"/>
                    <w:left w:val="none" w:sz="0" w:space="0" w:color="auto"/>
                    <w:bottom w:val="none" w:sz="0" w:space="0" w:color="auto"/>
                    <w:right w:val="none" w:sz="0" w:space="0" w:color="auto"/>
                  </w:divBdr>
                  <w:divsChild>
                    <w:div w:id="75185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55134">
          <w:marLeft w:val="0"/>
          <w:marRight w:val="0"/>
          <w:marTop w:val="0"/>
          <w:marBottom w:val="0"/>
          <w:divBdr>
            <w:top w:val="none" w:sz="0" w:space="0" w:color="auto"/>
            <w:left w:val="none" w:sz="0" w:space="0" w:color="auto"/>
            <w:bottom w:val="none" w:sz="0" w:space="0" w:color="auto"/>
            <w:right w:val="none" w:sz="0" w:space="0" w:color="auto"/>
          </w:divBdr>
          <w:divsChild>
            <w:div w:id="1565020329">
              <w:marLeft w:val="0"/>
              <w:marRight w:val="0"/>
              <w:marTop w:val="0"/>
              <w:marBottom w:val="0"/>
              <w:divBdr>
                <w:top w:val="none" w:sz="0" w:space="0" w:color="auto"/>
                <w:left w:val="none" w:sz="0" w:space="0" w:color="auto"/>
                <w:bottom w:val="none" w:sz="0" w:space="0" w:color="auto"/>
                <w:right w:val="none" w:sz="0" w:space="0" w:color="auto"/>
              </w:divBdr>
              <w:divsChild>
                <w:div w:id="1828203535">
                  <w:marLeft w:val="0"/>
                  <w:marRight w:val="0"/>
                  <w:marTop w:val="0"/>
                  <w:marBottom w:val="0"/>
                  <w:divBdr>
                    <w:top w:val="none" w:sz="0" w:space="0" w:color="auto"/>
                    <w:left w:val="none" w:sz="0" w:space="0" w:color="auto"/>
                    <w:bottom w:val="none" w:sz="0" w:space="0" w:color="auto"/>
                    <w:right w:val="none" w:sz="0" w:space="0" w:color="auto"/>
                  </w:divBdr>
                  <w:divsChild>
                    <w:div w:id="210313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897327">
      <w:bodyDiv w:val="1"/>
      <w:marLeft w:val="0"/>
      <w:marRight w:val="0"/>
      <w:marTop w:val="0"/>
      <w:marBottom w:val="0"/>
      <w:divBdr>
        <w:top w:val="none" w:sz="0" w:space="0" w:color="auto"/>
        <w:left w:val="none" w:sz="0" w:space="0" w:color="auto"/>
        <w:bottom w:val="none" w:sz="0" w:space="0" w:color="auto"/>
        <w:right w:val="none" w:sz="0" w:space="0" w:color="auto"/>
      </w:divBdr>
      <w:divsChild>
        <w:div w:id="1991250446">
          <w:marLeft w:val="0"/>
          <w:marRight w:val="0"/>
          <w:marTop w:val="0"/>
          <w:marBottom w:val="0"/>
          <w:divBdr>
            <w:top w:val="none" w:sz="0" w:space="0" w:color="auto"/>
            <w:left w:val="none" w:sz="0" w:space="0" w:color="auto"/>
            <w:bottom w:val="none" w:sz="0" w:space="0" w:color="auto"/>
            <w:right w:val="none" w:sz="0" w:space="0" w:color="auto"/>
          </w:divBdr>
          <w:divsChild>
            <w:div w:id="1220090331">
              <w:marLeft w:val="0"/>
              <w:marRight w:val="0"/>
              <w:marTop w:val="0"/>
              <w:marBottom w:val="0"/>
              <w:divBdr>
                <w:top w:val="none" w:sz="0" w:space="0" w:color="auto"/>
                <w:left w:val="none" w:sz="0" w:space="0" w:color="auto"/>
                <w:bottom w:val="none" w:sz="0" w:space="0" w:color="auto"/>
                <w:right w:val="none" w:sz="0" w:space="0" w:color="auto"/>
              </w:divBdr>
              <w:divsChild>
                <w:div w:id="111640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598581">
      <w:bodyDiv w:val="1"/>
      <w:marLeft w:val="0"/>
      <w:marRight w:val="0"/>
      <w:marTop w:val="0"/>
      <w:marBottom w:val="0"/>
      <w:divBdr>
        <w:top w:val="none" w:sz="0" w:space="0" w:color="auto"/>
        <w:left w:val="none" w:sz="0" w:space="0" w:color="auto"/>
        <w:bottom w:val="none" w:sz="0" w:space="0" w:color="auto"/>
        <w:right w:val="none" w:sz="0" w:space="0" w:color="auto"/>
      </w:divBdr>
      <w:divsChild>
        <w:div w:id="1766151415">
          <w:marLeft w:val="0"/>
          <w:marRight w:val="0"/>
          <w:marTop w:val="0"/>
          <w:marBottom w:val="0"/>
          <w:divBdr>
            <w:top w:val="none" w:sz="0" w:space="0" w:color="auto"/>
            <w:left w:val="none" w:sz="0" w:space="0" w:color="auto"/>
            <w:bottom w:val="none" w:sz="0" w:space="0" w:color="auto"/>
            <w:right w:val="none" w:sz="0" w:space="0" w:color="auto"/>
          </w:divBdr>
          <w:divsChild>
            <w:div w:id="930969938">
              <w:marLeft w:val="0"/>
              <w:marRight w:val="0"/>
              <w:marTop w:val="0"/>
              <w:marBottom w:val="0"/>
              <w:divBdr>
                <w:top w:val="none" w:sz="0" w:space="0" w:color="auto"/>
                <w:left w:val="none" w:sz="0" w:space="0" w:color="auto"/>
                <w:bottom w:val="none" w:sz="0" w:space="0" w:color="auto"/>
                <w:right w:val="none" w:sz="0" w:space="0" w:color="auto"/>
              </w:divBdr>
              <w:divsChild>
                <w:div w:id="117233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95151">
      <w:bodyDiv w:val="1"/>
      <w:marLeft w:val="0"/>
      <w:marRight w:val="0"/>
      <w:marTop w:val="0"/>
      <w:marBottom w:val="0"/>
      <w:divBdr>
        <w:top w:val="none" w:sz="0" w:space="0" w:color="auto"/>
        <w:left w:val="none" w:sz="0" w:space="0" w:color="auto"/>
        <w:bottom w:val="none" w:sz="0" w:space="0" w:color="auto"/>
        <w:right w:val="none" w:sz="0" w:space="0" w:color="auto"/>
      </w:divBdr>
      <w:divsChild>
        <w:div w:id="1669210763">
          <w:marLeft w:val="0"/>
          <w:marRight w:val="0"/>
          <w:marTop w:val="0"/>
          <w:marBottom w:val="0"/>
          <w:divBdr>
            <w:top w:val="none" w:sz="0" w:space="0" w:color="auto"/>
            <w:left w:val="none" w:sz="0" w:space="0" w:color="auto"/>
            <w:bottom w:val="none" w:sz="0" w:space="0" w:color="auto"/>
            <w:right w:val="none" w:sz="0" w:space="0" w:color="auto"/>
          </w:divBdr>
          <w:divsChild>
            <w:div w:id="1159423890">
              <w:marLeft w:val="0"/>
              <w:marRight w:val="0"/>
              <w:marTop w:val="0"/>
              <w:marBottom w:val="0"/>
              <w:divBdr>
                <w:top w:val="none" w:sz="0" w:space="0" w:color="auto"/>
                <w:left w:val="none" w:sz="0" w:space="0" w:color="auto"/>
                <w:bottom w:val="none" w:sz="0" w:space="0" w:color="auto"/>
                <w:right w:val="none" w:sz="0" w:space="0" w:color="auto"/>
              </w:divBdr>
              <w:divsChild>
                <w:div w:id="14886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696934">
      <w:bodyDiv w:val="1"/>
      <w:marLeft w:val="0"/>
      <w:marRight w:val="0"/>
      <w:marTop w:val="0"/>
      <w:marBottom w:val="0"/>
      <w:divBdr>
        <w:top w:val="none" w:sz="0" w:space="0" w:color="auto"/>
        <w:left w:val="none" w:sz="0" w:space="0" w:color="auto"/>
        <w:bottom w:val="none" w:sz="0" w:space="0" w:color="auto"/>
        <w:right w:val="none" w:sz="0" w:space="0" w:color="auto"/>
      </w:divBdr>
      <w:divsChild>
        <w:div w:id="800003965">
          <w:marLeft w:val="0"/>
          <w:marRight w:val="0"/>
          <w:marTop w:val="0"/>
          <w:marBottom w:val="0"/>
          <w:divBdr>
            <w:top w:val="none" w:sz="0" w:space="0" w:color="auto"/>
            <w:left w:val="none" w:sz="0" w:space="0" w:color="auto"/>
            <w:bottom w:val="none" w:sz="0" w:space="0" w:color="auto"/>
            <w:right w:val="none" w:sz="0" w:space="0" w:color="auto"/>
          </w:divBdr>
          <w:divsChild>
            <w:div w:id="453258614">
              <w:marLeft w:val="0"/>
              <w:marRight w:val="0"/>
              <w:marTop w:val="0"/>
              <w:marBottom w:val="0"/>
              <w:divBdr>
                <w:top w:val="none" w:sz="0" w:space="0" w:color="auto"/>
                <w:left w:val="none" w:sz="0" w:space="0" w:color="auto"/>
                <w:bottom w:val="none" w:sz="0" w:space="0" w:color="auto"/>
                <w:right w:val="none" w:sz="0" w:space="0" w:color="auto"/>
              </w:divBdr>
              <w:divsChild>
                <w:div w:id="65634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587033">
      <w:bodyDiv w:val="1"/>
      <w:marLeft w:val="0"/>
      <w:marRight w:val="0"/>
      <w:marTop w:val="0"/>
      <w:marBottom w:val="0"/>
      <w:divBdr>
        <w:top w:val="none" w:sz="0" w:space="0" w:color="auto"/>
        <w:left w:val="none" w:sz="0" w:space="0" w:color="auto"/>
        <w:bottom w:val="none" w:sz="0" w:space="0" w:color="auto"/>
        <w:right w:val="none" w:sz="0" w:space="0" w:color="auto"/>
      </w:divBdr>
    </w:div>
    <w:div w:id="934094686">
      <w:bodyDiv w:val="1"/>
      <w:marLeft w:val="0"/>
      <w:marRight w:val="0"/>
      <w:marTop w:val="0"/>
      <w:marBottom w:val="0"/>
      <w:divBdr>
        <w:top w:val="none" w:sz="0" w:space="0" w:color="auto"/>
        <w:left w:val="none" w:sz="0" w:space="0" w:color="auto"/>
        <w:bottom w:val="none" w:sz="0" w:space="0" w:color="auto"/>
        <w:right w:val="none" w:sz="0" w:space="0" w:color="auto"/>
      </w:divBdr>
    </w:div>
    <w:div w:id="993409723">
      <w:bodyDiv w:val="1"/>
      <w:marLeft w:val="0"/>
      <w:marRight w:val="0"/>
      <w:marTop w:val="0"/>
      <w:marBottom w:val="0"/>
      <w:divBdr>
        <w:top w:val="none" w:sz="0" w:space="0" w:color="auto"/>
        <w:left w:val="none" w:sz="0" w:space="0" w:color="auto"/>
        <w:bottom w:val="none" w:sz="0" w:space="0" w:color="auto"/>
        <w:right w:val="none" w:sz="0" w:space="0" w:color="auto"/>
      </w:divBdr>
      <w:divsChild>
        <w:div w:id="1045639423">
          <w:marLeft w:val="0"/>
          <w:marRight w:val="0"/>
          <w:marTop w:val="0"/>
          <w:marBottom w:val="0"/>
          <w:divBdr>
            <w:top w:val="none" w:sz="0" w:space="0" w:color="auto"/>
            <w:left w:val="none" w:sz="0" w:space="0" w:color="auto"/>
            <w:bottom w:val="none" w:sz="0" w:space="0" w:color="auto"/>
            <w:right w:val="none" w:sz="0" w:space="0" w:color="auto"/>
          </w:divBdr>
          <w:divsChild>
            <w:div w:id="11494005">
              <w:marLeft w:val="0"/>
              <w:marRight w:val="0"/>
              <w:marTop w:val="0"/>
              <w:marBottom w:val="0"/>
              <w:divBdr>
                <w:top w:val="none" w:sz="0" w:space="0" w:color="auto"/>
                <w:left w:val="none" w:sz="0" w:space="0" w:color="auto"/>
                <w:bottom w:val="none" w:sz="0" w:space="0" w:color="auto"/>
                <w:right w:val="none" w:sz="0" w:space="0" w:color="auto"/>
              </w:divBdr>
              <w:divsChild>
                <w:div w:id="75651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1152">
      <w:bodyDiv w:val="1"/>
      <w:marLeft w:val="0"/>
      <w:marRight w:val="0"/>
      <w:marTop w:val="0"/>
      <w:marBottom w:val="0"/>
      <w:divBdr>
        <w:top w:val="none" w:sz="0" w:space="0" w:color="auto"/>
        <w:left w:val="none" w:sz="0" w:space="0" w:color="auto"/>
        <w:bottom w:val="none" w:sz="0" w:space="0" w:color="auto"/>
        <w:right w:val="none" w:sz="0" w:space="0" w:color="auto"/>
      </w:divBdr>
      <w:divsChild>
        <w:div w:id="976839235">
          <w:marLeft w:val="0"/>
          <w:marRight w:val="0"/>
          <w:marTop w:val="0"/>
          <w:marBottom w:val="0"/>
          <w:divBdr>
            <w:top w:val="none" w:sz="0" w:space="0" w:color="auto"/>
            <w:left w:val="none" w:sz="0" w:space="0" w:color="auto"/>
            <w:bottom w:val="none" w:sz="0" w:space="0" w:color="auto"/>
            <w:right w:val="none" w:sz="0" w:space="0" w:color="auto"/>
          </w:divBdr>
          <w:divsChild>
            <w:div w:id="1135752154">
              <w:marLeft w:val="0"/>
              <w:marRight w:val="0"/>
              <w:marTop w:val="0"/>
              <w:marBottom w:val="0"/>
              <w:divBdr>
                <w:top w:val="none" w:sz="0" w:space="0" w:color="auto"/>
                <w:left w:val="none" w:sz="0" w:space="0" w:color="auto"/>
                <w:bottom w:val="none" w:sz="0" w:space="0" w:color="auto"/>
                <w:right w:val="none" w:sz="0" w:space="0" w:color="auto"/>
              </w:divBdr>
              <w:divsChild>
                <w:div w:id="137595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519050">
      <w:bodyDiv w:val="1"/>
      <w:marLeft w:val="0"/>
      <w:marRight w:val="0"/>
      <w:marTop w:val="0"/>
      <w:marBottom w:val="0"/>
      <w:divBdr>
        <w:top w:val="none" w:sz="0" w:space="0" w:color="auto"/>
        <w:left w:val="none" w:sz="0" w:space="0" w:color="auto"/>
        <w:bottom w:val="none" w:sz="0" w:space="0" w:color="auto"/>
        <w:right w:val="none" w:sz="0" w:space="0" w:color="auto"/>
      </w:divBdr>
      <w:divsChild>
        <w:div w:id="1496071290">
          <w:marLeft w:val="0"/>
          <w:marRight w:val="0"/>
          <w:marTop w:val="0"/>
          <w:marBottom w:val="0"/>
          <w:divBdr>
            <w:top w:val="none" w:sz="0" w:space="0" w:color="auto"/>
            <w:left w:val="none" w:sz="0" w:space="0" w:color="auto"/>
            <w:bottom w:val="none" w:sz="0" w:space="0" w:color="auto"/>
            <w:right w:val="none" w:sz="0" w:space="0" w:color="auto"/>
          </w:divBdr>
          <w:divsChild>
            <w:div w:id="1650091971">
              <w:marLeft w:val="0"/>
              <w:marRight w:val="0"/>
              <w:marTop w:val="0"/>
              <w:marBottom w:val="0"/>
              <w:divBdr>
                <w:top w:val="none" w:sz="0" w:space="0" w:color="auto"/>
                <w:left w:val="none" w:sz="0" w:space="0" w:color="auto"/>
                <w:bottom w:val="none" w:sz="0" w:space="0" w:color="auto"/>
                <w:right w:val="none" w:sz="0" w:space="0" w:color="auto"/>
              </w:divBdr>
              <w:divsChild>
                <w:div w:id="142973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66834">
      <w:bodyDiv w:val="1"/>
      <w:marLeft w:val="0"/>
      <w:marRight w:val="0"/>
      <w:marTop w:val="0"/>
      <w:marBottom w:val="0"/>
      <w:divBdr>
        <w:top w:val="none" w:sz="0" w:space="0" w:color="auto"/>
        <w:left w:val="none" w:sz="0" w:space="0" w:color="auto"/>
        <w:bottom w:val="none" w:sz="0" w:space="0" w:color="auto"/>
        <w:right w:val="none" w:sz="0" w:space="0" w:color="auto"/>
      </w:divBdr>
      <w:divsChild>
        <w:div w:id="1175342267">
          <w:marLeft w:val="0"/>
          <w:marRight w:val="0"/>
          <w:marTop w:val="0"/>
          <w:marBottom w:val="0"/>
          <w:divBdr>
            <w:top w:val="none" w:sz="0" w:space="0" w:color="auto"/>
            <w:left w:val="none" w:sz="0" w:space="0" w:color="auto"/>
            <w:bottom w:val="none" w:sz="0" w:space="0" w:color="auto"/>
            <w:right w:val="none" w:sz="0" w:space="0" w:color="auto"/>
          </w:divBdr>
          <w:divsChild>
            <w:div w:id="1612593374">
              <w:marLeft w:val="0"/>
              <w:marRight w:val="0"/>
              <w:marTop w:val="0"/>
              <w:marBottom w:val="0"/>
              <w:divBdr>
                <w:top w:val="none" w:sz="0" w:space="0" w:color="auto"/>
                <w:left w:val="none" w:sz="0" w:space="0" w:color="auto"/>
                <w:bottom w:val="none" w:sz="0" w:space="0" w:color="auto"/>
                <w:right w:val="none" w:sz="0" w:space="0" w:color="auto"/>
              </w:divBdr>
              <w:divsChild>
                <w:div w:id="121504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054452">
      <w:bodyDiv w:val="1"/>
      <w:marLeft w:val="0"/>
      <w:marRight w:val="0"/>
      <w:marTop w:val="0"/>
      <w:marBottom w:val="0"/>
      <w:divBdr>
        <w:top w:val="none" w:sz="0" w:space="0" w:color="auto"/>
        <w:left w:val="none" w:sz="0" w:space="0" w:color="auto"/>
        <w:bottom w:val="none" w:sz="0" w:space="0" w:color="auto"/>
        <w:right w:val="none" w:sz="0" w:space="0" w:color="auto"/>
      </w:divBdr>
      <w:divsChild>
        <w:div w:id="349649305">
          <w:marLeft w:val="0"/>
          <w:marRight w:val="0"/>
          <w:marTop w:val="0"/>
          <w:marBottom w:val="0"/>
          <w:divBdr>
            <w:top w:val="none" w:sz="0" w:space="0" w:color="auto"/>
            <w:left w:val="none" w:sz="0" w:space="0" w:color="auto"/>
            <w:bottom w:val="none" w:sz="0" w:space="0" w:color="auto"/>
            <w:right w:val="none" w:sz="0" w:space="0" w:color="auto"/>
          </w:divBdr>
          <w:divsChild>
            <w:div w:id="1060128360">
              <w:marLeft w:val="0"/>
              <w:marRight w:val="0"/>
              <w:marTop w:val="0"/>
              <w:marBottom w:val="0"/>
              <w:divBdr>
                <w:top w:val="none" w:sz="0" w:space="0" w:color="auto"/>
                <w:left w:val="none" w:sz="0" w:space="0" w:color="auto"/>
                <w:bottom w:val="none" w:sz="0" w:space="0" w:color="auto"/>
                <w:right w:val="none" w:sz="0" w:space="0" w:color="auto"/>
              </w:divBdr>
              <w:divsChild>
                <w:div w:id="1556234122">
                  <w:marLeft w:val="0"/>
                  <w:marRight w:val="0"/>
                  <w:marTop w:val="0"/>
                  <w:marBottom w:val="0"/>
                  <w:divBdr>
                    <w:top w:val="none" w:sz="0" w:space="0" w:color="auto"/>
                    <w:left w:val="none" w:sz="0" w:space="0" w:color="auto"/>
                    <w:bottom w:val="none" w:sz="0" w:space="0" w:color="auto"/>
                    <w:right w:val="none" w:sz="0" w:space="0" w:color="auto"/>
                  </w:divBdr>
                  <w:divsChild>
                    <w:div w:id="22206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921074">
      <w:bodyDiv w:val="1"/>
      <w:marLeft w:val="0"/>
      <w:marRight w:val="0"/>
      <w:marTop w:val="0"/>
      <w:marBottom w:val="0"/>
      <w:divBdr>
        <w:top w:val="none" w:sz="0" w:space="0" w:color="auto"/>
        <w:left w:val="none" w:sz="0" w:space="0" w:color="auto"/>
        <w:bottom w:val="none" w:sz="0" w:space="0" w:color="auto"/>
        <w:right w:val="none" w:sz="0" w:space="0" w:color="auto"/>
      </w:divBdr>
      <w:divsChild>
        <w:div w:id="619993436">
          <w:marLeft w:val="0"/>
          <w:marRight w:val="0"/>
          <w:marTop w:val="0"/>
          <w:marBottom w:val="0"/>
          <w:divBdr>
            <w:top w:val="none" w:sz="0" w:space="0" w:color="auto"/>
            <w:left w:val="none" w:sz="0" w:space="0" w:color="auto"/>
            <w:bottom w:val="none" w:sz="0" w:space="0" w:color="auto"/>
            <w:right w:val="none" w:sz="0" w:space="0" w:color="auto"/>
          </w:divBdr>
          <w:divsChild>
            <w:div w:id="1494636758">
              <w:marLeft w:val="0"/>
              <w:marRight w:val="0"/>
              <w:marTop w:val="0"/>
              <w:marBottom w:val="0"/>
              <w:divBdr>
                <w:top w:val="none" w:sz="0" w:space="0" w:color="auto"/>
                <w:left w:val="none" w:sz="0" w:space="0" w:color="auto"/>
                <w:bottom w:val="none" w:sz="0" w:space="0" w:color="auto"/>
                <w:right w:val="none" w:sz="0" w:space="0" w:color="auto"/>
              </w:divBdr>
              <w:divsChild>
                <w:div w:id="704790675">
                  <w:marLeft w:val="0"/>
                  <w:marRight w:val="0"/>
                  <w:marTop w:val="0"/>
                  <w:marBottom w:val="0"/>
                  <w:divBdr>
                    <w:top w:val="none" w:sz="0" w:space="0" w:color="auto"/>
                    <w:left w:val="none" w:sz="0" w:space="0" w:color="auto"/>
                    <w:bottom w:val="none" w:sz="0" w:space="0" w:color="auto"/>
                    <w:right w:val="none" w:sz="0" w:space="0" w:color="auto"/>
                  </w:divBdr>
                  <w:divsChild>
                    <w:div w:id="154108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008735">
      <w:bodyDiv w:val="1"/>
      <w:marLeft w:val="0"/>
      <w:marRight w:val="0"/>
      <w:marTop w:val="0"/>
      <w:marBottom w:val="0"/>
      <w:divBdr>
        <w:top w:val="none" w:sz="0" w:space="0" w:color="auto"/>
        <w:left w:val="none" w:sz="0" w:space="0" w:color="auto"/>
        <w:bottom w:val="none" w:sz="0" w:space="0" w:color="auto"/>
        <w:right w:val="none" w:sz="0" w:space="0" w:color="auto"/>
      </w:divBdr>
      <w:divsChild>
        <w:div w:id="2002266960">
          <w:marLeft w:val="0"/>
          <w:marRight w:val="0"/>
          <w:marTop w:val="0"/>
          <w:marBottom w:val="0"/>
          <w:divBdr>
            <w:top w:val="none" w:sz="0" w:space="0" w:color="auto"/>
            <w:left w:val="none" w:sz="0" w:space="0" w:color="auto"/>
            <w:bottom w:val="none" w:sz="0" w:space="0" w:color="auto"/>
            <w:right w:val="none" w:sz="0" w:space="0" w:color="auto"/>
          </w:divBdr>
          <w:divsChild>
            <w:div w:id="394623508">
              <w:marLeft w:val="0"/>
              <w:marRight w:val="0"/>
              <w:marTop w:val="0"/>
              <w:marBottom w:val="0"/>
              <w:divBdr>
                <w:top w:val="none" w:sz="0" w:space="0" w:color="auto"/>
                <w:left w:val="none" w:sz="0" w:space="0" w:color="auto"/>
                <w:bottom w:val="none" w:sz="0" w:space="0" w:color="auto"/>
                <w:right w:val="none" w:sz="0" w:space="0" w:color="auto"/>
              </w:divBdr>
              <w:divsChild>
                <w:div w:id="57109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257584">
      <w:bodyDiv w:val="1"/>
      <w:marLeft w:val="0"/>
      <w:marRight w:val="0"/>
      <w:marTop w:val="0"/>
      <w:marBottom w:val="0"/>
      <w:divBdr>
        <w:top w:val="none" w:sz="0" w:space="0" w:color="auto"/>
        <w:left w:val="none" w:sz="0" w:space="0" w:color="auto"/>
        <w:bottom w:val="none" w:sz="0" w:space="0" w:color="auto"/>
        <w:right w:val="none" w:sz="0" w:space="0" w:color="auto"/>
      </w:divBdr>
    </w:div>
    <w:div w:id="1125541618">
      <w:bodyDiv w:val="1"/>
      <w:marLeft w:val="0"/>
      <w:marRight w:val="0"/>
      <w:marTop w:val="0"/>
      <w:marBottom w:val="0"/>
      <w:divBdr>
        <w:top w:val="none" w:sz="0" w:space="0" w:color="auto"/>
        <w:left w:val="none" w:sz="0" w:space="0" w:color="auto"/>
        <w:bottom w:val="none" w:sz="0" w:space="0" w:color="auto"/>
        <w:right w:val="none" w:sz="0" w:space="0" w:color="auto"/>
      </w:divBdr>
    </w:div>
    <w:div w:id="1133133425">
      <w:bodyDiv w:val="1"/>
      <w:marLeft w:val="0"/>
      <w:marRight w:val="0"/>
      <w:marTop w:val="0"/>
      <w:marBottom w:val="0"/>
      <w:divBdr>
        <w:top w:val="none" w:sz="0" w:space="0" w:color="auto"/>
        <w:left w:val="none" w:sz="0" w:space="0" w:color="auto"/>
        <w:bottom w:val="none" w:sz="0" w:space="0" w:color="auto"/>
        <w:right w:val="none" w:sz="0" w:space="0" w:color="auto"/>
      </w:divBdr>
    </w:div>
    <w:div w:id="1226601180">
      <w:bodyDiv w:val="1"/>
      <w:marLeft w:val="0"/>
      <w:marRight w:val="0"/>
      <w:marTop w:val="0"/>
      <w:marBottom w:val="0"/>
      <w:divBdr>
        <w:top w:val="none" w:sz="0" w:space="0" w:color="auto"/>
        <w:left w:val="none" w:sz="0" w:space="0" w:color="auto"/>
        <w:bottom w:val="none" w:sz="0" w:space="0" w:color="auto"/>
        <w:right w:val="none" w:sz="0" w:space="0" w:color="auto"/>
      </w:divBdr>
      <w:divsChild>
        <w:div w:id="201137396">
          <w:marLeft w:val="0"/>
          <w:marRight w:val="0"/>
          <w:marTop w:val="0"/>
          <w:marBottom w:val="0"/>
          <w:divBdr>
            <w:top w:val="none" w:sz="0" w:space="0" w:color="auto"/>
            <w:left w:val="none" w:sz="0" w:space="0" w:color="auto"/>
            <w:bottom w:val="none" w:sz="0" w:space="0" w:color="auto"/>
            <w:right w:val="none" w:sz="0" w:space="0" w:color="auto"/>
          </w:divBdr>
          <w:divsChild>
            <w:div w:id="966544203">
              <w:marLeft w:val="0"/>
              <w:marRight w:val="0"/>
              <w:marTop w:val="0"/>
              <w:marBottom w:val="0"/>
              <w:divBdr>
                <w:top w:val="none" w:sz="0" w:space="0" w:color="auto"/>
                <w:left w:val="none" w:sz="0" w:space="0" w:color="auto"/>
                <w:bottom w:val="none" w:sz="0" w:space="0" w:color="auto"/>
                <w:right w:val="none" w:sz="0" w:space="0" w:color="auto"/>
              </w:divBdr>
              <w:divsChild>
                <w:div w:id="55308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05153">
      <w:bodyDiv w:val="1"/>
      <w:marLeft w:val="0"/>
      <w:marRight w:val="0"/>
      <w:marTop w:val="0"/>
      <w:marBottom w:val="0"/>
      <w:divBdr>
        <w:top w:val="none" w:sz="0" w:space="0" w:color="auto"/>
        <w:left w:val="none" w:sz="0" w:space="0" w:color="auto"/>
        <w:bottom w:val="none" w:sz="0" w:space="0" w:color="auto"/>
        <w:right w:val="none" w:sz="0" w:space="0" w:color="auto"/>
      </w:divBdr>
      <w:divsChild>
        <w:div w:id="1902212116">
          <w:marLeft w:val="0"/>
          <w:marRight w:val="0"/>
          <w:marTop w:val="0"/>
          <w:marBottom w:val="0"/>
          <w:divBdr>
            <w:top w:val="none" w:sz="0" w:space="0" w:color="auto"/>
            <w:left w:val="none" w:sz="0" w:space="0" w:color="auto"/>
            <w:bottom w:val="none" w:sz="0" w:space="0" w:color="auto"/>
            <w:right w:val="none" w:sz="0" w:space="0" w:color="auto"/>
          </w:divBdr>
          <w:divsChild>
            <w:div w:id="673530407">
              <w:marLeft w:val="0"/>
              <w:marRight w:val="0"/>
              <w:marTop w:val="0"/>
              <w:marBottom w:val="0"/>
              <w:divBdr>
                <w:top w:val="none" w:sz="0" w:space="0" w:color="auto"/>
                <w:left w:val="none" w:sz="0" w:space="0" w:color="auto"/>
                <w:bottom w:val="none" w:sz="0" w:space="0" w:color="auto"/>
                <w:right w:val="none" w:sz="0" w:space="0" w:color="auto"/>
              </w:divBdr>
              <w:divsChild>
                <w:div w:id="17611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71034">
      <w:bodyDiv w:val="1"/>
      <w:marLeft w:val="0"/>
      <w:marRight w:val="0"/>
      <w:marTop w:val="0"/>
      <w:marBottom w:val="0"/>
      <w:divBdr>
        <w:top w:val="none" w:sz="0" w:space="0" w:color="auto"/>
        <w:left w:val="none" w:sz="0" w:space="0" w:color="auto"/>
        <w:bottom w:val="none" w:sz="0" w:space="0" w:color="auto"/>
        <w:right w:val="none" w:sz="0" w:space="0" w:color="auto"/>
      </w:divBdr>
      <w:divsChild>
        <w:div w:id="1110196724">
          <w:marLeft w:val="0"/>
          <w:marRight w:val="0"/>
          <w:marTop w:val="0"/>
          <w:marBottom w:val="0"/>
          <w:divBdr>
            <w:top w:val="none" w:sz="0" w:space="0" w:color="auto"/>
            <w:left w:val="none" w:sz="0" w:space="0" w:color="auto"/>
            <w:bottom w:val="none" w:sz="0" w:space="0" w:color="auto"/>
            <w:right w:val="none" w:sz="0" w:space="0" w:color="auto"/>
          </w:divBdr>
          <w:divsChild>
            <w:div w:id="1282297399">
              <w:marLeft w:val="0"/>
              <w:marRight w:val="0"/>
              <w:marTop w:val="0"/>
              <w:marBottom w:val="0"/>
              <w:divBdr>
                <w:top w:val="none" w:sz="0" w:space="0" w:color="auto"/>
                <w:left w:val="none" w:sz="0" w:space="0" w:color="auto"/>
                <w:bottom w:val="none" w:sz="0" w:space="0" w:color="auto"/>
                <w:right w:val="none" w:sz="0" w:space="0" w:color="auto"/>
              </w:divBdr>
              <w:divsChild>
                <w:div w:id="154614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537304">
      <w:bodyDiv w:val="1"/>
      <w:marLeft w:val="0"/>
      <w:marRight w:val="0"/>
      <w:marTop w:val="0"/>
      <w:marBottom w:val="0"/>
      <w:divBdr>
        <w:top w:val="none" w:sz="0" w:space="0" w:color="auto"/>
        <w:left w:val="none" w:sz="0" w:space="0" w:color="auto"/>
        <w:bottom w:val="none" w:sz="0" w:space="0" w:color="auto"/>
        <w:right w:val="none" w:sz="0" w:space="0" w:color="auto"/>
      </w:divBdr>
    </w:div>
    <w:div w:id="1279531529">
      <w:bodyDiv w:val="1"/>
      <w:marLeft w:val="0"/>
      <w:marRight w:val="0"/>
      <w:marTop w:val="0"/>
      <w:marBottom w:val="0"/>
      <w:divBdr>
        <w:top w:val="none" w:sz="0" w:space="0" w:color="auto"/>
        <w:left w:val="none" w:sz="0" w:space="0" w:color="auto"/>
        <w:bottom w:val="none" w:sz="0" w:space="0" w:color="auto"/>
        <w:right w:val="none" w:sz="0" w:space="0" w:color="auto"/>
      </w:divBdr>
      <w:divsChild>
        <w:div w:id="1956793765">
          <w:marLeft w:val="0"/>
          <w:marRight w:val="0"/>
          <w:marTop w:val="0"/>
          <w:marBottom w:val="0"/>
          <w:divBdr>
            <w:top w:val="none" w:sz="0" w:space="0" w:color="auto"/>
            <w:left w:val="none" w:sz="0" w:space="0" w:color="auto"/>
            <w:bottom w:val="none" w:sz="0" w:space="0" w:color="auto"/>
            <w:right w:val="none" w:sz="0" w:space="0" w:color="auto"/>
          </w:divBdr>
          <w:divsChild>
            <w:div w:id="1337610789">
              <w:marLeft w:val="0"/>
              <w:marRight w:val="0"/>
              <w:marTop w:val="0"/>
              <w:marBottom w:val="0"/>
              <w:divBdr>
                <w:top w:val="none" w:sz="0" w:space="0" w:color="auto"/>
                <w:left w:val="none" w:sz="0" w:space="0" w:color="auto"/>
                <w:bottom w:val="none" w:sz="0" w:space="0" w:color="auto"/>
                <w:right w:val="none" w:sz="0" w:space="0" w:color="auto"/>
              </w:divBdr>
              <w:divsChild>
                <w:div w:id="158846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599068">
      <w:bodyDiv w:val="1"/>
      <w:marLeft w:val="0"/>
      <w:marRight w:val="0"/>
      <w:marTop w:val="0"/>
      <w:marBottom w:val="0"/>
      <w:divBdr>
        <w:top w:val="none" w:sz="0" w:space="0" w:color="auto"/>
        <w:left w:val="none" w:sz="0" w:space="0" w:color="auto"/>
        <w:bottom w:val="none" w:sz="0" w:space="0" w:color="auto"/>
        <w:right w:val="none" w:sz="0" w:space="0" w:color="auto"/>
      </w:divBdr>
      <w:divsChild>
        <w:div w:id="604773740">
          <w:marLeft w:val="0"/>
          <w:marRight w:val="0"/>
          <w:marTop w:val="0"/>
          <w:marBottom w:val="0"/>
          <w:divBdr>
            <w:top w:val="none" w:sz="0" w:space="0" w:color="auto"/>
            <w:left w:val="none" w:sz="0" w:space="0" w:color="auto"/>
            <w:bottom w:val="none" w:sz="0" w:space="0" w:color="auto"/>
            <w:right w:val="none" w:sz="0" w:space="0" w:color="auto"/>
          </w:divBdr>
          <w:divsChild>
            <w:div w:id="2053266416">
              <w:marLeft w:val="0"/>
              <w:marRight w:val="0"/>
              <w:marTop w:val="0"/>
              <w:marBottom w:val="0"/>
              <w:divBdr>
                <w:top w:val="none" w:sz="0" w:space="0" w:color="auto"/>
                <w:left w:val="none" w:sz="0" w:space="0" w:color="auto"/>
                <w:bottom w:val="none" w:sz="0" w:space="0" w:color="auto"/>
                <w:right w:val="none" w:sz="0" w:space="0" w:color="auto"/>
              </w:divBdr>
              <w:divsChild>
                <w:div w:id="24545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217653">
      <w:bodyDiv w:val="1"/>
      <w:marLeft w:val="0"/>
      <w:marRight w:val="0"/>
      <w:marTop w:val="0"/>
      <w:marBottom w:val="0"/>
      <w:divBdr>
        <w:top w:val="none" w:sz="0" w:space="0" w:color="auto"/>
        <w:left w:val="none" w:sz="0" w:space="0" w:color="auto"/>
        <w:bottom w:val="none" w:sz="0" w:space="0" w:color="auto"/>
        <w:right w:val="none" w:sz="0" w:space="0" w:color="auto"/>
      </w:divBdr>
    </w:div>
    <w:div w:id="1325082502">
      <w:bodyDiv w:val="1"/>
      <w:marLeft w:val="0"/>
      <w:marRight w:val="0"/>
      <w:marTop w:val="0"/>
      <w:marBottom w:val="0"/>
      <w:divBdr>
        <w:top w:val="none" w:sz="0" w:space="0" w:color="auto"/>
        <w:left w:val="none" w:sz="0" w:space="0" w:color="auto"/>
        <w:bottom w:val="none" w:sz="0" w:space="0" w:color="auto"/>
        <w:right w:val="none" w:sz="0" w:space="0" w:color="auto"/>
      </w:divBdr>
    </w:div>
    <w:div w:id="1343896926">
      <w:bodyDiv w:val="1"/>
      <w:marLeft w:val="0"/>
      <w:marRight w:val="0"/>
      <w:marTop w:val="0"/>
      <w:marBottom w:val="0"/>
      <w:divBdr>
        <w:top w:val="none" w:sz="0" w:space="0" w:color="auto"/>
        <w:left w:val="none" w:sz="0" w:space="0" w:color="auto"/>
        <w:bottom w:val="none" w:sz="0" w:space="0" w:color="auto"/>
        <w:right w:val="none" w:sz="0" w:space="0" w:color="auto"/>
      </w:divBdr>
      <w:divsChild>
        <w:div w:id="386532848">
          <w:marLeft w:val="0"/>
          <w:marRight w:val="0"/>
          <w:marTop w:val="0"/>
          <w:marBottom w:val="0"/>
          <w:divBdr>
            <w:top w:val="none" w:sz="0" w:space="0" w:color="auto"/>
            <w:left w:val="none" w:sz="0" w:space="0" w:color="auto"/>
            <w:bottom w:val="none" w:sz="0" w:space="0" w:color="auto"/>
            <w:right w:val="none" w:sz="0" w:space="0" w:color="auto"/>
          </w:divBdr>
          <w:divsChild>
            <w:div w:id="25954358">
              <w:marLeft w:val="0"/>
              <w:marRight w:val="0"/>
              <w:marTop w:val="0"/>
              <w:marBottom w:val="0"/>
              <w:divBdr>
                <w:top w:val="none" w:sz="0" w:space="0" w:color="auto"/>
                <w:left w:val="none" w:sz="0" w:space="0" w:color="auto"/>
                <w:bottom w:val="none" w:sz="0" w:space="0" w:color="auto"/>
                <w:right w:val="none" w:sz="0" w:space="0" w:color="auto"/>
              </w:divBdr>
              <w:divsChild>
                <w:div w:id="240212912">
                  <w:marLeft w:val="0"/>
                  <w:marRight w:val="0"/>
                  <w:marTop w:val="0"/>
                  <w:marBottom w:val="0"/>
                  <w:divBdr>
                    <w:top w:val="none" w:sz="0" w:space="0" w:color="auto"/>
                    <w:left w:val="none" w:sz="0" w:space="0" w:color="auto"/>
                    <w:bottom w:val="none" w:sz="0" w:space="0" w:color="auto"/>
                    <w:right w:val="none" w:sz="0" w:space="0" w:color="auto"/>
                  </w:divBdr>
                  <w:divsChild>
                    <w:div w:id="131741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0179">
      <w:bodyDiv w:val="1"/>
      <w:marLeft w:val="0"/>
      <w:marRight w:val="0"/>
      <w:marTop w:val="0"/>
      <w:marBottom w:val="0"/>
      <w:divBdr>
        <w:top w:val="none" w:sz="0" w:space="0" w:color="auto"/>
        <w:left w:val="none" w:sz="0" w:space="0" w:color="auto"/>
        <w:bottom w:val="none" w:sz="0" w:space="0" w:color="auto"/>
        <w:right w:val="none" w:sz="0" w:space="0" w:color="auto"/>
      </w:divBdr>
      <w:divsChild>
        <w:div w:id="141044301">
          <w:marLeft w:val="0"/>
          <w:marRight w:val="0"/>
          <w:marTop w:val="0"/>
          <w:marBottom w:val="0"/>
          <w:divBdr>
            <w:top w:val="none" w:sz="0" w:space="0" w:color="auto"/>
            <w:left w:val="none" w:sz="0" w:space="0" w:color="auto"/>
            <w:bottom w:val="none" w:sz="0" w:space="0" w:color="auto"/>
            <w:right w:val="none" w:sz="0" w:space="0" w:color="auto"/>
          </w:divBdr>
          <w:divsChild>
            <w:div w:id="1092119940">
              <w:marLeft w:val="0"/>
              <w:marRight w:val="0"/>
              <w:marTop w:val="0"/>
              <w:marBottom w:val="0"/>
              <w:divBdr>
                <w:top w:val="none" w:sz="0" w:space="0" w:color="auto"/>
                <w:left w:val="none" w:sz="0" w:space="0" w:color="auto"/>
                <w:bottom w:val="none" w:sz="0" w:space="0" w:color="auto"/>
                <w:right w:val="none" w:sz="0" w:space="0" w:color="auto"/>
              </w:divBdr>
              <w:divsChild>
                <w:div w:id="32297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610423">
      <w:bodyDiv w:val="1"/>
      <w:marLeft w:val="0"/>
      <w:marRight w:val="0"/>
      <w:marTop w:val="0"/>
      <w:marBottom w:val="0"/>
      <w:divBdr>
        <w:top w:val="none" w:sz="0" w:space="0" w:color="auto"/>
        <w:left w:val="none" w:sz="0" w:space="0" w:color="auto"/>
        <w:bottom w:val="none" w:sz="0" w:space="0" w:color="auto"/>
        <w:right w:val="none" w:sz="0" w:space="0" w:color="auto"/>
      </w:divBdr>
      <w:divsChild>
        <w:div w:id="1376200782">
          <w:marLeft w:val="0"/>
          <w:marRight w:val="0"/>
          <w:marTop w:val="0"/>
          <w:marBottom w:val="0"/>
          <w:divBdr>
            <w:top w:val="none" w:sz="0" w:space="0" w:color="auto"/>
            <w:left w:val="none" w:sz="0" w:space="0" w:color="auto"/>
            <w:bottom w:val="none" w:sz="0" w:space="0" w:color="auto"/>
            <w:right w:val="none" w:sz="0" w:space="0" w:color="auto"/>
          </w:divBdr>
          <w:divsChild>
            <w:div w:id="383410869">
              <w:marLeft w:val="0"/>
              <w:marRight w:val="0"/>
              <w:marTop w:val="0"/>
              <w:marBottom w:val="0"/>
              <w:divBdr>
                <w:top w:val="none" w:sz="0" w:space="0" w:color="auto"/>
                <w:left w:val="none" w:sz="0" w:space="0" w:color="auto"/>
                <w:bottom w:val="none" w:sz="0" w:space="0" w:color="auto"/>
                <w:right w:val="none" w:sz="0" w:space="0" w:color="auto"/>
              </w:divBdr>
              <w:divsChild>
                <w:div w:id="157335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435996">
      <w:bodyDiv w:val="1"/>
      <w:marLeft w:val="0"/>
      <w:marRight w:val="0"/>
      <w:marTop w:val="0"/>
      <w:marBottom w:val="0"/>
      <w:divBdr>
        <w:top w:val="none" w:sz="0" w:space="0" w:color="auto"/>
        <w:left w:val="none" w:sz="0" w:space="0" w:color="auto"/>
        <w:bottom w:val="none" w:sz="0" w:space="0" w:color="auto"/>
        <w:right w:val="none" w:sz="0" w:space="0" w:color="auto"/>
      </w:divBdr>
    </w:div>
    <w:div w:id="1390030594">
      <w:bodyDiv w:val="1"/>
      <w:marLeft w:val="0"/>
      <w:marRight w:val="0"/>
      <w:marTop w:val="0"/>
      <w:marBottom w:val="0"/>
      <w:divBdr>
        <w:top w:val="none" w:sz="0" w:space="0" w:color="auto"/>
        <w:left w:val="none" w:sz="0" w:space="0" w:color="auto"/>
        <w:bottom w:val="none" w:sz="0" w:space="0" w:color="auto"/>
        <w:right w:val="none" w:sz="0" w:space="0" w:color="auto"/>
      </w:divBdr>
    </w:div>
    <w:div w:id="1440222043">
      <w:bodyDiv w:val="1"/>
      <w:marLeft w:val="0"/>
      <w:marRight w:val="0"/>
      <w:marTop w:val="0"/>
      <w:marBottom w:val="0"/>
      <w:divBdr>
        <w:top w:val="none" w:sz="0" w:space="0" w:color="auto"/>
        <w:left w:val="none" w:sz="0" w:space="0" w:color="auto"/>
        <w:bottom w:val="none" w:sz="0" w:space="0" w:color="auto"/>
        <w:right w:val="none" w:sz="0" w:space="0" w:color="auto"/>
      </w:divBdr>
      <w:divsChild>
        <w:div w:id="1251311490">
          <w:marLeft w:val="0"/>
          <w:marRight w:val="0"/>
          <w:marTop w:val="0"/>
          <w:marBottom w:val="0"/>
          <w:divBdr>
            <w:top w:val="none" w:sz="0" w:space="0" w:color="auto"/>
            <w:left w:val="none" w:sz="0" w:space="0" w:color="auto"/>
            <w:bottom w:val="none" w:sz="0" w:space="0" w:color="auto"/>
            <w:right w:val="none" w:sz="0" w:space="0" w:color="auto"/>
          </w:divBdr>
          <w:divsChild>
            <w:div w:id="465203350">
              <w:marLeft w:val="0"/>
              <w:marRight w:val="0"/>
              <w:marTop w:val="0"/>
              <w:marBottom w:val="0"/>
              <w:divBdr>
                <w:top w:val="none" w:sz="0" w:space="0" w:color="auto"/>
                <w:left w:val="none" w:sz="0" w:space="0" w:color="auto"/>
                <w:bottom w:val="none" w:sz="0" w:space="0" w:color="auto"/>
                <w:right w:val="none" w:sz="0" w:space="0" w:color="auto"/>
              </w:divBdr>
              <w:divsChild>
                <w:div w:id="27899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14471">
      <w:bodyDiv w:val="1"/>
      <w:marLeft w:val="0"/>
      <w:marRight w:val="0"/>
      <w:marTop w:val="0"/>
      <w:marBottom w:val="0"/>
      <w:divBdr>
        <w:top w:val="none" w:sz="0" w:space="0" w:color="auto"/>
        <w:left w:val="none" w:sz="0" w:space="0" w:color="auto"/>
        <w:bottom w:val="none" w:sz="0" w:space="0" w:color="auto"/>
        <w:right w:val="none" w:sz="0" w:space="0" w:color="auto"/>
      </w:divBdr>
      <w:divsChild>
        <w:div w:id="196090060">
          <w:marLeft w:val="0"/>
          <w:marRight w:val="0"/>
          <w:marTop w:val="0"/>
          <w:marBottom w:val="0"/>
          <w:divBdr>
            <w:top w:val="none" w:sz="0" w:space="0" w:color="auto"/>
            <w:left w:val="none" w:sz="0" w:space="0" w:color="auto"/>
            <w:bottom w:val="none" w:sz="0" w:space="0" w:color="auto"/>
            <w:right w:val="none" w:sz="0" w:space="0" w:color="auto"/>
          </w:divBdr>
          <w:divsChild>
            <w:div w:id="1190610172">
              <w:marLeft w:val="0"/>
              <w:marRight w:val="0"/>
              <w:marTop w:val="0"/>
              <w:marBottom w:val="0"/>
              <w:divBdr>
                <w:top w:val="none" w:sz="0" w:space="0" w:color="auto"/>
                <w:left w:val="none" w:sz="0" w:space="0" w:color="auto"/>
                <w:bottom w:val="none" w:sz="0" w:space="0" w:color="auto"/>
                <w:right w:val="none" w:sz="0" w:space="0" w:color="auto"/>
              </w:divBdr>
              <w:divsChild>
                <w:div w:id="173245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89658">
      <w:bodyDiv w:val="1"/>
      <w:marLeft w:val="0"/>
      <w:marRight w:val="0"/>
      <w:marTop w:val="0"/>
      <w:marBottom w:val="0"/>
      <w:divBdr>
        <w:top w:val="none" w:sz="0" w:space="0" w:color="auto"/>
        <w:left w:val="none" w:sz="0" w:space="0" w:color="auto"/>
        <w:bottom w:val="none" w:sz="0" w:space="0" w:color="auto"/>
        <w:right w:val="none" w:sz="0" w:space="0" w:color="auto"/>
      </w:divBdr>
      <w:divsChild>
        <w:div w:id="525758000">
          <w:marLeft w:val="0"/>
          <w:marRight w:val="0"/>
          <w:marTop w:val="0"/>
          <w:marBottom w:val="0"/>
          <w:divBdr>
            <w:top w:val="none" w:sz="0" w:space="0" w:color="auto"/>
            <w:left w:val="none" w:sz="0" w:space="0" w:color="auto"/>
            <w:bottom w:val="none" w:sz="0" w:space="0" w:color="auto"/>
            <w:right w:val="none" w:sz="0" w:space="0" w:color="auto"/>
          </w:divBdr>
          <w:divsChild>
            <w:div w:id="1082221275">
              <w:marLeft w:val="0"/>
              <w:marRight w:val="0"/>
              <w:marTop w:val="0"/>
              <w:marBottom w:val="0"/>
              <w:divBdr>
                <w:top w:val="none" w:sz="0" w:space="0" w:color="auto"/>
                <w:left w:val="none" w:sz="0" w:space="0" w:color="auto"/>
                <w:bottom w:val="none" w:sz="0" w:space="0" w:color="auto"/>
                <w:right w:val="none" w:sz="0" w:space="0" w:color="auto"/>
              </w:divBdr>
              <w:divsChild>
                <w:div w:id="91705588">
                  <w:marLeft w:val="0"/>
                  <w:marRight w:val="0"/>
                  <w:marTop w:val="0"/>
                  <w:marBottom w:val="0"/>
                  <w:divBdr>
                    <w:top w:val="none" w:sz="0" w:space="0" w:color="auto"/>
                    <w:left w:val="none" w:sz="0" w:space="0" w:color="auto"/>
                    <w:bottom w:val="none" w:sz="0" w:space="0" w:color="auto"/>
                    <w:right w:val="none" w:sz="0" w:space="0" w:color="auto"/>
                  </w:divBdr>
                  <w:divsChild>
                    <w:div w:id="184458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178716">
      <w:bodyDiv w:val="1"/>
      <w:marLeft w:val="0"/>
      <w:marRight w:val="0"/>
      <w:marTop w:val="0"/>
      <w:marBottom w:val="0"/>
      <w:divBdr>
        <w:top w:val="none" w:sz="0" w:space="0" w:color="auto"/>
        <w:left w:val="none" w:sz="0" w:space="0" w:color="auto"/>
        <w:bottom w:val="none" w:sz="0" w:space="0" w:color="auto"/>
        <w:right w:val="none" w:sz="0" w:space="0" w:color="auto"/>
      </w:divBdr>
      <w:divsChild>
        <w:div w:id="920413297">
          <w:marLeft w:val="0"/>
          <w:marRight w:val="0"/>
          <w:marTop w:val="0"/>
          <w:marBottom w:val="0"/>
          <w:divBdr>
            <w:top w:val="none" w:sz="0" w:space="0" w:color="auto"/>
            <w:left w:val="none" w:sz="0" w:space="0" w:color="auto"/>
            <w:bottom w:val="none" w:sz="0" w:space="0" w:color="auto"/>
            <w:right w:val="none" w:sz="0" w:space="0" w:color="auto"/>
          </w:divBdr>
          <w:divsChild>
            <w:div w:id="1860270163">
              <w:marLeft w:val="0"/>
              <w:marRight w:val="0"/>
              <w:marTop w:val="0"/>
              <w:marBottom w:val="0"/>
              <w:divBdr>
                <w:top w:val="none" w:sz="0" w:space="0" w:color="auto"/>
                <w:left w:val="none" w:sz="0" w:space="0" w:color="auto"/>
                <w:bottom w:val="none" w:sz="0" w:space="0" w:color="auto"/>
                <w:right w:val="none" w:sz="0" w:space="0" w:color="auto"/>
              </w:divBdr>
              <w:divsChild>
                <w:div w:id="13463082">
                  <w:marLeft w:val="0"/>
                  <w:marRight w:val="0"/>
                  <w:marTop w:val="0"/>
                  <w:marBottom w:val="0"/>
                  <w:divBdr>
                    <w:top w:val="none" w:sz="0" w:space="0" w:color="auto"/>
                    <w:left w:val="none" w:sz="0" w:space="0" w:color="auto"/>
                    <w:bottom w:val="none" w:sz="0" w:space="0" w:color="auto"/>
                    <w:right w:val="none" w:sz="0" w:space="0" w:color="auto"/>
                  </w:divBdr>
                  <w:divsChild>
                    <w:div w:id="176988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872609">
      <w:bodyDiv w:val="1"/>
      <w:marLeft w:val="0"/>
      <w:marRight w:val="0"/>
      <w:marTop w:val="0"/>
      <w:marBottom w:val="0"/>
      <w:divBdr>
        <w:top w:val="none" w:sz="0" w:space="0" w:color="auto"/>
        <w:left w:val="none" w:sz="0" w:space="0" w:color="auto"/>
        <w:bottom w:val="none" w:sz="0" w:space="0" w:color="auto"/>
        <w:right w:val="none" w:sz="0" w:space="0" w:color="auto"/>
      </w:divBdr>
    </w:div>
    <w:div w:id="1528447500">
      <w:bodyDiv w:val="1"/>
      <w:marLeft w:val="0"/>
      <w:marRight w:val="0"/>
      <w:marTop w:val="0"/>
      <w:marBottom w:val="0"/>
      <w:divBdr>
        <w:top w:val="none" w:sz="0" w:space="0" w:color="auto"/>
        <w:left w:val="none" w:sz="0" w:space="0" w:color="auto"/>
        <w:bottom w:val="none" w:sz="0" w:space="0" w:color="auto"/>
        <w:right w:val="none" w:sz="0" w:space="0" w:color="auto"/>
      </w:divBdr>
    </w:div>
    <w:div w:id="1529295288">
      <w:bodyDiv w:val="1"/>
      <w:marLeft w:val="0"/>
      <w:marRight w:val="0"/>
      <w:marTop w:val="0"/>
      <w:marBottom w:val="0"/>
      <w:divBdr>
        <w:top w:val="none" w:sz="0" w:space="0" w:color="auto"/>
        <w:left w:val="none" w:sz="0" w:space="0" w:color="auto"/>
        <w:bottom w:val="none" w:sz="0" w:space="0" w:color="auto"/>
        <w:right w:val="none" w:sz="0" w:space="0" w:color="auto"/>
      </w:divBdr>
    </w:div>
    <w:div w:id="1535000817">
      <w:bodyDiv w:val="1"/>
      <w:marLeft w:val="0"/>
      <w:marRight w:val="0"/>
      <w:marTop w:val="0"/>
      <w:marBottom w:val="0"/>
      <w:divBdr>
        <w:top w:val="none" w:sz="0" w:space="0" w:color="auto"/>
        <w:left w:val="none" w:sz="0" w:space="0" w:color="auto"/>
        <w:bottom w:val="none" w:sz="0" w:space="0" w:color="auto"/>
        <w:right w:val="none" w:sz="0" w:space="0" w:color="auto"/>
      </w:divBdr>
      <w:divsChild>
        <w:div w:id="1784499671">
          <w:marLeft w:val="0"/>
          <w:marRight w:val="0"/>
          <w:marTop w:val="0"/>
          <w:marBottom w:val="0"/>
          <w:divBdr>
            <w:top w:val="none" w:sz="0" w:space="0" w:color="auto"/>
            <w:left w:val="none" w:sz="0" w:space="0" w:color="auto"/>
            <w:bottom w:val="none" w:sz="0" w:space="0" w:color="auto"/>
            <w:right w:val="none" w:sz="0" w:space="0" w:color="auto"/>
          </w:divBdr>
          <w:divsChild>
            <w:div w:id="185100391">
              <w:marLeft w:val="0"/>
              <w:marRight w:val="0"/>
              <w:marTop w:val="0"/>
              <w:marBottom w:val="0"/>
              <w:divBdr>
                <w:top w:val="none" w:sz="0" w:space="0" w:color="auto"/>
                <w:left w:val="none" w:sz="0" w:space="0" w:color="auto"/>
                <w:bottom w:val="none" w:sz="0" w:space="0" w:color="auto"/>
                <w:right w:val="none" w:sz="0" w:space="0" w:color="auto"/>
              </w:divBdr>
              <w:divsChild>
                <w:div w:id="2570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55252">
      <w:bodyDiv w:val="1"/>
      <w:marLeft w:val="0"/>
      <w:marRight w:val="0"/>
      <w:marTop w:val="0"/>
      <w:marBottom w:val="0"/>
      <w:divBdr>
        <w:top w:val="none" w:sz="0" w:space="0" w:color="auto"/>
        <w:left w:val="none" w:sz="0" w:space="0" w:color="auto"/>
        <w:bottom w:val="none" w:sz="0" w:space="0" w:color="auto"/>
        <w:right w:val="none" w:sz="0" w:space="0" w:color="auto"/>
      </w:divBdr>
      <w:divsChild>
        <w:div w:id="1570115174">
          <w:marLeft w:val="0"/>
          <w:marRight w:val="0"/>
          <w:marTop w:val="0"/>
          <w:marBottom w:val="0"/>
          <w:divBdr>
            <w:top w:val="none" w:sz="0" w:space="0" w:color="auto"/>
            <w:left w:val="none" w:sz="0" w:space="0" w:color="auto"/>
            <w:bottom w:val="none" w:sz="0" w:space="0" w:color="auto"/>
            <w:right w:val="none" w:sz="0" w:space="0" w:color="auto"/>
          </w:divBdr>
          <w:divsChild>
            <w:div w:id="2030717873">
              <w:marLeft w:val="0"/>
              <w:marRight w:val="0"/>
              <w:marTop w:val="0"/>
              <w:marBottom w:val="0"/>
              <w:divBdr>
                <w:top w:val="none" w:sz="0" w:space="0" w:color="auto"/>
                <w:left w:val="none" w:sz="0" w:space="0" w:color="auto"/>
                <w:bottom w:val="none" w:sz="0" w:space="0" w:color="auto"/>
                <w:right w:val="none" w:sz="0" w:space="0" w:color="auto"/>
              </w:divBdr>
              <w:divsChild>
                <w:div w:id="59594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809450">
      <w:bodyDiv w:val="1"/>
      <w:marLeft w:val="0"/>
      <w:marRight w:val="0"/>
      <w:marTop w:val="0"/>
      <w:marBottom w:val="0"/>
      <w:divBdr>
        <w:top w:val="none" w:sz="0" w:space="0" w:color="auto"/>
        <w:left w:val="none" w:sz="0" w:space="0" w:color="auto"/>
        <w:bottom w:val="none" w:sz="0" w:space="0" w:color="auto"/>
        <w:right w:val="none" w:sz="0" w:space="0" w:color="auto"/>
      </w:divBdr>
    </w:div>
    <w:div w:id="1591623054">
      <w:bodyDiv w:val="1"/>
      <w:marLeft w:val="0"/>
      <w:marRight w:val="0"/>
      <w:marTop w:val="0"/>
      <w:marBottom w:val="0"/>
      <w:divBdr>
        <w:top w:val="none" w:sz="0" w:space="0" w:color="auto"/>
        <w:left w:val="none" w:sz="0" w:space="0" w:color="auto"/>
        <w:bottom w:val="none" w:sz="0" w:space="0" w:color="auto"/>
        <w:right w:val="none" w:sz="0" w:space="0" w:color="auto"/>
      </w:divBdr>
      <w:divsChild>
        <w:div w:id="670792265">
          <w:marLeft w:val="0"/>
          <w:marRight w:val="0"/>
          <w:marTop w:val="0"/>
          <w:marBottom w:val="0"/>
          <w:divBdr>
            <w:top w:val="none" w:sz="0" w:space="0" w:color="auto"/>
            <w:left w:val="none" w:sz="0" w:space="0" w:color="auto"/>
            <w:bottom w:val="none" w:sz="0" w:space="0" w:color="auto"/>
            <w:right w:val="none" w:sz="0" w:space="0" w:color="auto"/>
          </w:divBdr>
          <w:divsChild>
            <w:div w:id="2045212651">
              <w:marLeft w:val="0"/>
              <w:marRight w:val="0"/>
              <w:marTop w:val="0"/>
              <w:marBottom w:val="0"/>
              <w:divBdr>
                <w:top w:val="none" w:sz="0" w:space="0" w:color="auto"/>
                <w:left w:val="none" w:sz="0" w:space="0" w:color="auto"/>
                <w:bottom w:val="none" w:sz="0" w:space="0" w:color="auto"/>
                <w:right w:val="none" w:sz="0" w:space="0" w:color="auto"/>
              </w:divBdr>
              <w:divsChild>
                <w:div w:id="116551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912716">
      <w:bodyDiv w:val="1"/>
      <w:marLeft w:val="0"/>
      <w:marRight w:val="0"/>
      <w:marTop w:val="0"/>
      <w:marBottom w:val="0"/>
      <w:divBdr>
        <w:top w:val="none" w:sz="0" w:space="0" w:color="auto"/>
        <w:left w:val="none" w:sz="0" w:space="0" w:color="auto"/>
        <w:bottom w:val="none" w:sz="0" w:space="0" w:color="auto"/>
        <w:right w:val="none" w:sz="0" w:space="0" w:color="auto"/>
      </w:divBdr>
      <w:divsChild>
        <w:div w:id="194467715">
          <w:marLeft w:val="0"/>
          <w:marRight w:val="0"/>
          <w:marTop w:val="0"/>
          <w:marBottom w:val="0"/>
          <w:divBdr>
            <w:top w:val="none" w:sz="0" w:space="0" w:color="auto"/>
            <w:left w:val="none" w:sz="0" w:space="0" w:color="auto"/>
            <w:bottom w:val="none" w:sz="0" w:space="0" w:color="auto"/>
            <w:right w:val="none" w:sz="0" w:space="0" w:color="auto"/>
          </w:divBdr>
          <w:divsChild>
            <w:div w:id="534734862">
              <w:marLeft w:val="0"/>
              <w:marRight w:val="0"/>
              <w:marTop w:val="0"/>
              <w:marBottom w:val="0"/>
              <w:divBdr>
                <w:top w:val="none" w:sz="0" w:space="0" w:color="auto"/>
                <w:left w:val="none" w:sz="0" w:space="0" w:color="auto"/>
                <w:bottom w:val="none" w:sz="0" w:space="0" w:color="auto"/>
                <w:right w:val="none" w:sz="0" w:space="0" w:color="auto"/>
              </w:divBdr>
              <w:divsChild>
                <w:div w:id="8677007">
                  <w:marLeft w:val="0"/>
                  <w:marRight w:val="0"/>
                  <w:marTop w:val="0"/>
                  <w:marBottom w:val="0"/>
                  <w:divBdr>
                    <w:top w:val="none" w:sz="0" w:space="0" w:color="auto"/>
                    <w:left w:val="none" w:sz="0" w:space="0" w:color="auto"/>
                    <w:bottom w:val="none" w:sz="0" w:space="0" w:color="auto"/>
                    <w:right w:val="none" w:sz="0" w:space="0" w:color="auto"/>
                  </w:divBdr>
                  <w:divsChild>
                    <w:div w:id="78565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270179">
      <w:bodyDiv w:val="1"/>
      <w:marLeft w:val="0"/>
      <w:marRight w:val="0"/>
      <w:marTop w:val="0"/>
      <w:marBottom w:val="0"/>
      <w:divBdr>
        <w:top w:val="none" w:sz="0" w:space="0" w:color="auto"/>
        <w:left w:val="none" w:sz="0" w:space="0" w:color="auto"/>
        <w:bottom w:val="none" w:sz="0" w:space="0" w:color="auto"/>
        <w:right w:val="none" w:sz="0" w:space="0" w:color="auto"/>
      </w:divBdr>
    </w:div>
    <w:div w:id="1666739418">
      <w:bodyDiv w:val="1"/>
      <w:marLeft w:val="0"/>
      <w:marRight w:val="0"/>
      <w:marTop w:val="0"/>
      <w:marBottom w:val="0"/>
      <w:divBdr>
        <w:top w:val="none" w:sz="0" w:space="0" w:color="auto"/>
        <w:left w:val="none" w:sz="0" w:space="0" w:color="auto"/>
        <w:bottom w:val="none" w:sz="0" w:space="0" w:color="auto"/>
        <w:right w:val="none" w:sz="0" w:space="0" w:color="auto"/>
      </w:divBdr>
      <w:divsChild>
        <w:div w:id="439878011">
          <w:marLeft w:val="0"/>
          <w:marRight w:val="0"/>
          <w:marTop w:val="0"/>
          <w:marBottom w:val="0"/>
          <w:divBdr>
            <w:top w:val="none" w:sz="0" w:space="0" w:color="auto"/>
            <w:left w:val="none" w:sz="0" w:space="0" w:color="auto"/>
            <w:bottom w:val="none" w:sz="0" w:space="0" w:color="auto"/>
            <w:right w:val="none" w:sz="0" w:space="0" w:color="auto"/>
          </w:divBdr>
          <w:divsChild>
            <w:div w:id="1831171504">
              <w:marLeft w:val="0"/>
              <w:marRight w:val="0"/>
              <w:marTop w:val="0"/>
              <w:marBottom w:val="0"/>
              <w:divBdr>
                <w:top w:val="none" w:sz="0" w:space="0" w:color="auto"/>
                <w:left w:val="none" w:sz="0" w:space="0" w:color="auto"/>
                <w:bottom w:val="none" w:sz="0" w:space="0" w:color="auto"/>
                <w:right w:val="none" w:sz="0" w:space="0" w:color="auto"/>
              </w:divBdr>
              <w:divsChild>
                <w:div w:id="1630285917">
                  <w:marLeft w:val="0"/>
                  <w:marRight w:val="0"/>
                  <w:marTop w:val="0"/>
                  <w:marBottom w:val="0"/>
                  <w:divBdr>
                    <w:top w:val="none" w:sz="0" w:space="0" w:color="auto"/>
                    <w:left w:val="none" w:sz="0" w:space="0" w:color="auto"/>
                    <w:bottom w:val="none" w:sz="0" w:space="0" w:color="auto"/>
                    <w:right w:val="none" w:sz="0" w:space="0" w:color="auto"/>
                  </w:divBdr>
                  <w:divsChild>
                    <w:div w:id="166339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940622">
      <w:bodyDiv w:val="1"/>
      <w:marLeft w:val="0"/>
      <w:marRight w:val="0"/>
      <w:marTop w:val="0"/>
      <w:marBottom w:val="0"/>
      <w:divBdr>
        <w:top w:val="none" w:sz="0" w:space="0" w:color="auto"/>
        <w:left w:val="none" w:sz="0" w:space="0" w:color="auto"/>
        <w:bottom w:val="none" w:sz="0" w:space="0" w:color="auto"/>
        <w:right w:val="none" w:sz="0" w:space="0" w:color="auto"/>
      </w:divBdr>
    </w:div>
    <w:div w:id="1725983315">
      <w:bodyDiv w:val="1"/>
      <w:marLeft w:val="0"/>
      <w:marRight w:val="0"/>
      <w:marTop w:val="0"/>
      <w:marBottom w:val="0"/>
      <w:divBdr>
        <w:top w:val="none" w:sz="0" w:space="0" w:color="auto"/>
        <w:left w:val="none" w:sz="0" w:space="0" w:color="auto"/>
        <w:bottom w:val="none" w:sz="0" w:space="0" w:color="auto"/>
        <w:right w:val="none" w:sz="0" w:space="0" w:color="auto"/>
      </w:divBdr>
      <w:divsChild>
        <w:div w:id="719092103">
          <w:marLeft w:val="0"/>
          <w:marRight w:val="0"/>
          <w:marTop w:val="0"/>
          <w:marBottom w:val="0"/>
          <w:divBdr>
            <w:top w:val="none" w:sz="0" w:space="0" w:color="auto"/>
            <w:left w:val="none" w:sz="0" w:space="0" w:color="auto"/>
            <w:bottom w:val="none" w:sz="0" w:space="0" w:color="auto"/>
            <w:right w:val="none" w:sz="0" w:space="0" w:color="auto"/>
          </w:divBdr>
          <w:divsChild>
            <w:div w:id="1367681899">
              <w:marLeft w:val="0"/>
              <w:marRight w:val="0"/>
              <w:marTop w:val="0"/>
              <w:marBottom w:val="0"/>
              <w:divBdr>
                <w:top w:val="none" w:sz="0" w:space="0" w:color="auto"/>
                <w:left w:val="none" w:sz="0" w:space="0" w:color="auto"/>
                <w:bottom w:val="none" w:sz="0" w:space="0" w:color="auto"/>
                <w:right w:val="none" w:sz="0" w:space="0" w:color="auto"/>
              </w:divBdr>
              <w:divsChild>
                <w:div w:id="119584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219771">
      <w:bodyDiv w:val="1"/>
      <w:marLeft w:val="0"/>
      <w:marRight w:val="0"/>
      <w:marTop w:val="0"/>
      <w:marBottom w:val="0"/>
      <w:divBdr>
        <w:top w:val="none" w:sz="0" w:space="0" w:color="auto"/>
        <w:left w:val="none" w:sz="0" w:space="0" w:color="auto"/>
        <w:bottom w:val="none" w:sz="0" w:space="0" w:color="auto"/>
        <w:right w:val="none" w:sz="0" w:space="0" w:color="auto"/>
      </w:divBdr>
    </w:div>
    <w:div w:id="1730570788">
      <w:bodyDiv w:val="1"/>
      <w:marLeft w:val="0"/>
      <w:marRight w:val="0"/>
      <w:marTop w:val="0"/>
      <w:marBottom w:val="0"/>
      <w:divBdr>
        <w:top w:val="none" w:sz="0" w:space="0" w:color="auto"/>
        <w:left w:val="none" w:sz="0" w:space="0" w:color="auto"/>
        <w:bottom w:val="none" w:sz="0" w:space="0" w:color="auto"/>
        <w:right w:val="none" w:sz="0" w:space="0" w:color="auto"/>
      </w:divBdr>
      <w:divsChild>
        <w:div w:id="1071200730">
          <w:marLeft w:val="0"/>
          <w:marRight w:val="0"/>
          <w:marTop w:val="0"/>
          <w:marBottom w:val="0"/>
          <w:divBdr>
            <w:top w:val="none" w:sz="0" w:space="0" w:color="auto"/>
            <w:left w:val="none" w:sz="0" w:space="0" w:color="auto"/>
            <w:bottom w:val="none" w:sz="0" w:space="0" w:color="auto"/>
            <w:right w:val="none" w:sz="0" w:space="0" w:color="auto"/>
          </w:divBdr>
          <w:divsChild>
            <w:div w:id="800881140">
              <w:marLeft w:val="0"/>
              <w:marRight w:val="0"/>
              <w:marTop w:val="0"/>
              <w:marBottom w:val="0"/>
              <w:divBdr>
                <w:top w:val="none" w:sz="0" w:space="0" w:color="auto"/>
                <w:left w:val="none" w:sz="0" w:space="0" w:color="auto"/>
                <w:bottom w:val="none" w:sz="0" w:space="0" w:color="auto"/>
                <w:right w:val="none" w:sz="0" w:space="0" w:color="auto"/>
              </w:divBdr>
              <w:divsChild>
                <w:div w:id="1664775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792997">
      <w:bodyDiv w:val="1"/>
      <w:marLeft w:val="0"/>
      <w:marRight w:val="0"/>
      <w:marTop w:val="0"/>
      <w:marBottom w:val="0"/>
      <w:divBdr>
        <w:top w:val="none" w:sz="0" w:space="0" w:color="auto"/>
        <w:left w:val="none" w:sz="0" w:space="0" w:color="auto"/>
        <w:bottom w:val="none" w:sz="0" w:space="0" w:color="auto"/>
        <w:right w:val="none" w:sz="0" w:space="0" w:color="auto"/>
      </w:divBdr>
    </w:div>
    <w:div w:id="1800761419">
      <w:bodyDiv w:val="1"/>
      <w:marLeft w:val="0"/>
      <w:marRight w:val="0"/>
      <w:marTop w:val="0"/>
      <w:marBottom w:val="0"/>
      <w:divBdr>
        <w:top w:val="none" w:sz="0" w:space="0" w:color="auto"/>
        <w:left w:val="none" w:sz="0" w:space="0" w:color="auto"/>
        <w:bottom w:val="none" w:sz="0" w:space="0" w:color="auto"/>
        <w:right w:val="none" w:sz="0" w:space="0" w:color="auto"/>
      </w:divBdr>
      <w:divsChild>
        <w:div w:id="741948109">
          <w:marLeft w:val="0"/>
          <w:marRight w:val="0"/>
          <w:marTop w:val="0"/>
          <w:marBottom w:val="0"/>
          <w:divBdr>
            <w:top w:val="none" w:sz="0" w:space="0" w:color="auto"/>
            <w:left w:val="none" w:sz="0" w:space="0" w:color="auto"/>
            <w:bottom w:val="none" w:sz="0" w:space="0" w:color="auto"/>
            <w:right w:val="none" w:sz="0" w:space="0" w:color="auto"/>
          </w:divBdr>
          <w:divsChild>
            <w:div w:id="1082871558">
              <w:marLeft w:val="0"/>
              <w:marRight w:val="0"/>
              <w:marTop w:val="0"/>
              <w:marBottom w:val="0"/>
              <w:divBdr>
                <w:top w:val="none" w:sz="0" w:space="0" w:color="auto"/>
                <w:left w:val="none" w:sz="0" w:space="0" w:color="auto"/>
                <w:bottom w:val="none" w:sz="0" w:space="0" w:color="auto"/>
                <w:right w:val="none" w:sz="0" w:space="0" w:color="auto"/>
              </w:divBdr>
              <w:divsChild>
                <w:div w:id="26708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952132">
      <w:bodyDiv w:val="1"/>
      <w:marLeft w:val="0"/>
      <w:marRight w:val="0"/>
      <w:marTop w:val="0"/>
      <w:marBottom w:val="0"/>
      <w:divBdr>
        <w:top w:val="none" w:sz="0" w:space="0" w:color="auto"/>
        <w:left w:val="none" w:sz="0" w:space="0" w:color="auto"/>
        <w:bottom w:val="none" w:sz="0" w:space="0" w:color="auto"/>
        <w:right w:val="none" w:sz="0" w:space="0" w:color="auto"/>
      </w:divBdr>
    </w:div>
    <w:div w:id="1808816927">
      <w:bodyDiv w:val="1"/>
      <w:marLeft w:val="0"/>
      <w:marRight w:val="0"/>
      <w:marTop w:val="0"/>
      <w:marBottom w:val="0"/>
      <w:divBdr>
        <w:top w:val="none" w:sz="0" w:space="0" w:color="auto"/>
        <w:left w:val="none" w:sz="0" w:space="0" w:color="auto"/>
        <w:bottom w:val="none" w:sz="0" w:space="0" w:color="auto"/>
        <w:right w:val="none" w:sz="0" w:space="0" w:color="auto"/>
      </w:divBdr>
    </w:div>
    <w:div w:id="1829520269">
      <w:bodyDiv w:val="1"/>
      <w:marLeft w:val="0"/>
      <w:marRight w:val="0"/>
      <w:marTop w:val="0"/>
      <w:marBottom w:val="0"/>
      <w:divBdr>
        <w:top w:val="none" w:sz="0" w:space="0" w:color="auto"/>
        <w:left w:val="none" w:sz="0" w:space="0" w:color="auto"/>
        <w:bottom w:val="none" w:sz="0" w:space="0" w:color="auto"/>
        <w:right w:val="none" w:sz="0" w:space="0" w:color="auto"/>
      </w:divBdr>
      <w:divsChild>
        <w:div w:id="1620985804">
          <w:marLeft w:val="0"/>
          <w:marRight w:val="0"/>
          <w:marTop w:val="0"/>
          <w:marBottom w:val="0"/>
          <w:divBdr>
            <w:top w:val="none" w:sz="0" w:space="0" w:color="auto"/>
            <w:left w:val="none" w:sz="0" w:space="0" w:color="auto"/>
            <w:bottom w:val="none" w:sz="0" w:space="0" w:color="auto"/>
            <w:right w:val="none" w:sz="0" w:space="0" w:color="auto"/>
          </w:divBdr>
          <w:divsChild>
            <w:div w:id="208608551">
              <w:marLeft w:val="0"/>
              <w:marRight w:val="0"/>
              <w:marTop w:val="0"/>
              <w:marBottom w:val="0"/>
              <w:divBdr>
                <w:top w:val="none" w:sz="0" w:space="0" w:color="auto"/>
                <w:left w:val="none" w:sz="0" w:space="0" w:color="auto"/>
                <w:bottom w:val="none" w:sz="0" w:space="0" w:color="auto"/>
                <w:right w:val="none" w:sz="0" w:space="0" w:color="auto"/>
              </w:divBdr>
              <w:divsChild>
                <w:div w:id="1243568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5640">
      <w:bodyDiv w:val="1"/>
      <w:marLeft w:val="0"/>
      <w:marRight w:val="0"/>
      <w:marTop w:val="0"/>
      <w:marBottom w:val="0"/>
      <w:divBdr>
        <w:top w:val="none" w:sz="0" w:space="0" w:color="auto"/>
        <w:left w:val="none" w:sz="0" w:space="0" w:color="auto"/>
        <w:bottom w:val="none" w:sz="0" w:space="0" w:color="auto"/>
        <w:right w:val="none" w:sz="0" w:space="0" w:color="auto"/>
      </w:divBdr>
    </w:div>
    <w:div w:id="1887720543">
      <w:bodyDiv w:val="1"/>
      <w:marLeft w:val="0"/>
      <w:marRight w:val="0"/>
      <w:marTop w:val="0"/>
      <w:marBottom w:val="0"/>
      <w:divBdr>
        <w:top w:val="none" w:sz="0" w:space="0" w:color="auto"/>
        <w:left w:val="none" w:sz="0" w:space="0" w:color="auto"/>
        <w:bottom w:val="none" w:sz="0" w:space="0" w:color="auto"/>
        <w:right w:val="none" w:sz="0" w:space="0" w:color="auto"/>
      </w:divBdr>
      <w:divsChild>
        <w:div w:id="1151337148">
          <w:marLeft w:val="0"/>
          <w:marRight w:val="0"/>
          <w:marTop w:val="0"/>
          <w:marBottom w:val="0"/>
          <w:divBdr>
            <w:top w:val="none" w:sz="0" w:space="0" w:color="auto"/>
            <w:left w:val="none" w:sz="0" w:space="0" w:color="auto"/>
            <w:bottom w:val="none" w:sz="0" w:space="0" w:color="auto"/>
            <w:right w:val="none" w:sz="0" w:space="0" w:color="auto"/>
          </w:divBdr>
          <w:divsChild>
            <w:div w:id="639573166">
              <w:marLeft w:val="0"/>
              <w:marRight w:val="0"/>
              <w:marTop w:val="0"/>
              <w:marBottom w:val="0"/>
              <w:divBdr>
                <w:top w:val="none" w:sz="0" w:space="0" w:color="auto"/>
                <w:left w:val="none" w:sz="0" w:space="0" w:color="auto"/>
                <w:bottom w:val="none" w:sz="0" w:space="0" w:color="auto"/>
                <w:right w:val="none" w:sz="0" w:space="0" w:color="auto"/>
              </w:divBdr>
              <w:divsChild>
                <w:div w:id="189604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375499">
      <w:bodyDiv w:val="1"/>
      <w:marLeft w:val="0"/>
      <w:marRight w:val="0"/>
      <w:marTop w:val="0"/>
      <w:marBottom w:val="0"/>
      <w:divBdr>
        <w:top w:val="none" w:sz="0" w:space="0" w:color="auto"/>
        <w:left w:val="none" w:sz="0" w:space="0" w:color="auto"/>
        <w:bottom w:val="none" w:sz="0" w:space="0" w:color="auto"/>
        <w:right w:val="none" w:sz="0" w:space="0" w:color="auto"/>
      </w:divBdr>
    </w:div>
    <w:div w:id="2060475872">
      <w:bodyDiv w:val="1"/>
      <w:marLeft w:val="0"/>
      <w:marRight w:val="0"/>
      <w:marTop w:val="0"/>
      <w:marBottom w:val="0"/>
      <w:divBdr>
        <w:top w:val="none" w:sz="0" w:space="0" w:color="auto"/>
        <w:left w:val="none" w:sz="0" w:space="0" w:color="auto"/>
        <w:bottom w:val="none" w:sz="0" w:space="0" w:color="auto"/>
        <w:right w:val="none" w:sz="0" w:space="0" w:color="auto"/>
      </w:divBdr>
      <w:divsChild>
        <w:div w:id="1950047485">
          <w:marLeft w:val="0"/>
          <w:marRight w:val="0"/>
          <w:marTop w:val="0"/>
          <w:marBottom w:val="0"/>
          <w:divBdr>
            <w:top w:val="none" w:sz="0" w:space="0" w:color="auto"/>
            <w:left w:val="none" w:sz="0" w:space="0" w:color="auto"/>
            <w:bottom w:val="none" w:sz="0" w:space="0" w:color="auto"/>
            <w:right w:val="none" w:sz="0" w:space="0" w:color="auto"/>
          </w:divBdr>
          <w:divsChild>
            <w:div w:id="1989746590">
              <w:marLeft w:val="0"/>
              <w:marRight w:val="0"/>
              <w:marTop w:val="0"/>
              <w:marBottom w:val="0"/>
              <w:divBdr>
                <w:top w:val="none" w:sz="0" w:space="0" w:color="auto"/>
                <w:left w:val="none" w:sz="0" w:space="0" w:color="auto"/>
                <w:bottom w:val="none" w:sz="0" w:space="0" w:color="auto"/>
                <w:right w:val="none" w:sz="0" w:space="0" w:color="auto"/>
              </w:divBdr>
              <w:divsChild>
                <w:div w:id="76861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333838">
      <w:bodyDiv w:val="1"/>
      <w:marLeft w:val="0"/>
      <w:marRight w:val="0"/>
      <w:marTop w:val="0"/>
      <w:marBottom w:val="0"/>
      <w:divBdr>
        <w:top w:val="none" w:sz="0" w:space="0" w:color="auto"/>
        <w:left w:val="none" w:sz="0" w:space="0" w:color="auto"/>
        <w:bottom w:val="none" w:sz="0" w:space="0" w:color="auto"/>
        <w:right w:val="none" w:sz="0" w:space="0" w:color="auto"/>
      </w:divBdr>
      <w:divsChild>
        <w:div w:id="1645816371">
          <w:marLeft w:val="0"/>
          <w:marRight w:val="0"/>
          <w:marTop w:val="0"/>
          <w:marBottom w:val="0"/>
          <w:divBdr>
            <w:top w:val="none" w:sz="0" w:space="0" w:color="auto"/>
            <w:left w:val="none" w:sz="0" w:space="0" w:color="auto"/>
            <w:bottom w:val="none" w:sz="0" w:space="0" w:color="auto"/>
            <w:right w:val="none" w:sz="0" w:space="0" w:color="auto"/>
          </w:divBdr>
          <w:divsChild>
            <w:div w:id="146628297">
              <w:marLeft w:val="0"/>
              <w:marRight w:val="0"/>
              <w:marTop w:val="0"/>
              <w:marBottom w:val="0"/>
              <w:divBdr>
                <w:top w:val="none" w:sz="0" w:space="0" w:color="auto"/>
                <w:left w:val="none" w:sz="0" w:space="0" w:color="auto"/>
                <w:bottom w:val="none" w:sz="0" w:space="0" w:color="auto"/>
                <w:right w:val="none" w:sz="0" w:space="0" w:color="auto"/>
              </w:divBdr>
              <w:divsChild>
                <w:div w:id="132050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049518">
      <w:bodyDiv w:val="1"/>
      <w:marLeft w:val="0"/>
      <w:marRight w:val="0"/>
      <w:marTop w:val="0"/>
      <w:marBottom w:val="0"/>
      <w:divBdr>
        <w:top w:val="none" w:sz="0" w:space="0" w:color="auto"/>
        <w:left w:val="none" w:sz="0" w:space="0" w:color="auto"/>
        <w:bottom w:val="none" w:sz="0" w:space="0" w:color="auto"/>
        <w:right w:val="none" w:sz="0" w:space="0" w:color="auto"/>
      </w:divBdr>
    </w:div>
    <w:div w:id="2134664541">
      <w:bodyDiv w:val="1"/>
      <w:marLeft w:val="0"/>
      <w:marRight w:val="0"/>
      <w:marTop w:val="0"/>
      <w:marBottom w:val="0"/>
      <w:divBdr>
        <w:top w:val="none" w:sz="0" w:space="0" w:color="auto"/>
        <w:left w:val="none" w:sz="0" w:space="0" w:color="auto"/>
        <w:bottom w:val="none" w:sz="0" w:space="0" w:color="auto"/>
        <w:right w:val="none" w:sz="0" w:space="0" w:color="auto"/>
      </w:divBdr>
      <w:divsChild>
        <w:div w:id="954486879">
          <w:marLeft w:val="0"/>
          <w:marRight w:val="0"/>
          <w:marTop w:val="0"/>
          <w:marBottom w:val="0"/>
          <w:divBdr>
            <w:top w:val="none" w:sz="0" w:space="0" w:color="auto"/>
            <w:left w:val="none" w:sz="0" w:space="0" w:color="auto"/>
            <w:bottom w:val="none" w:sz="0" w:space="0" w:color="auto"/>
            <w:right w:val="none" w:sz="0" w:space="0" w:color="auto"/>
          </w:divBdr>
          <w:divsChild>
            <w:div w:id="300775380">
              <w:marLeft w:val="0"/>
              <w:marRight w:val="0"/>
              <w:marTop w:val="0"/>
              <w:marBottom w:val="0"/>
              <w:divBdr>
                <w:top w:val="none" w:sz="0" w:space="0" w:color="auto"/>
                <w:left w:val="none" w:sz="0" w:space="0" w:color="auto"/>
                <w:bottom w:val="none" w:sz="0" w:space="0" w:color="auto"/>
                <w:right w:val="none" w:sz="0" w:space="0" w:color="auto"/>
              </w:divBdr>
              <w:divsChild>
                <w:div w:id="106583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412351">
      <w:bodyDiv w:val="1"/>
      <w:marLeft w:val="0"/>
      <w:marRight w:val="0"/>
      <w:marTop w:val="0"/>
      <w:marBottom w:val="0"/>
      <w:divBdr>
        <w:top w:val="none" w:sz="0" w:space="0" w:color="auto"/>
        <w:left w:val="none" w:sz="0" w:space="0" w:color="auto"/>
        <w:bottom w:val="none" w:sz="0" w:space="0" w:color="auto"/>
        <w:right w:val="none" w:sz="0" w:space="0" w:color="auto"/>
      </w:divBdr>
    </w:div>
    <w:div w:id="2137792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implypsychology.org/case-stud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j.1751-9004.2010.00333.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eachertoolkit.co.uk/2015/10/30/classcharts-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psycnet.apa.org/doi/10.1111/j.1467-9620.2004.00404.x"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almerclassrooms.today/seating-pla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5726</Words>
  <Characters>32641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Neale</dc:creator>
  <cp:keywords/>
  <dc:description/>
  <cp:lastModifiedBy>Marcus Neale</cp:lastModifiedBy>
  <cp:revision>3</cp:revision>
  <dcterms:created xsi:type="dcterms:W3CDTF">2024-05-05T16:20:00Z</dcterms:created>
  <dcterms:modified xsi:type="dcterms:W3CDTF">2024-05-05T16:25:00Z</dcterms:modified>
</cp:coreProperties>
</file>