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57F52" w:rsidRPr="003A06A6" w:rsidRDefault="00357F52" w:rsidP="003A06A6">
      <w:pPr>
        <w:spacing w:line="360" w:lineRule="auto"/>
        <w:jc w:val="both"/>
        <w:rPr>
          <w:bCs/>
          <w:color w:val="000000" w:themeColor="text1"/>
          <w:sz w:val="21"/>
          <w:szCs w:val="21"/>
          <w:shd w:val="clear" w:color="auto" w:fill="FFFFFF"/>
        </w:rPr>
      </w:pPr>
    </w:p>
    <w:p w:rsidR="00357F52" w:rsidRPr="003A06A6" w:rsidRDefault="00357F52" w:rsidP="003A06A6">
      <w:pPr>
        <w:spacing w:line="360" w:lineRule="auto"/>
        <w:jc w:val="both"/>
        <w:rPr>
          <w:bCs/>
          <w:color w:val="000000" w:themeColor="text1"/>
          <w:sz w:val="21"/>
          <w:szCs w:val="21"/>
          <w:shd w:val="clear" w:color="auto" w:fill="FFFFFF"/>
        </w:rPr>
      </w:pPr>
    </w:p>
    <w:p w:rsidR="00357F52" w:rsidRPr="003A06A6" w:rsidRDefault="00357F52" w:rsidP="003A06A6">
      <w:pPr>
        <w:spacing w:line="360" w:lineRule="auto"/>
        <w:jc w:val="both"/>
        <w:rPr>
          <w:bCs/>
          <w:color w:val="000000" w:themeColor="text1"/>
          <w:sz w:val="21"/>
          <w:szCs w:val="21"/>
          <w:shd w:val="clear" w:color="auto" w:fill="FFFFFF"/>
        </w:rPr>
      </w:pPr>
    </w:p>
    <w:p w:rsidR="00357F52" w:rsidRPr="003A06A6" w:rsidRDefault="00357F52" w:rsidP="003A06A6">
      <w:pPr>
        <w:spacing w:line="360" w:lineRule="auto"/>
        <w:jc w:val="both"/>
        <w:rPr>
          <w:bCs/>
          <w:color w:val="000000" w:themeColor="text1"/>
          <w:sz w:val="21"/>
          <w:szCs w:val="21"/>
          <w:shd w:val="clear" w:color="auto" w:fill="FFFFFF"/>
        </w:rPr>
      </w:pPr>
    </w:p>
    <w:p w:rsidR="003A06A6" w:rsidRDefault="003A06A6" w:rsidP="003A06A6">
      <w:pPr>
        <w:spacing w:line="360" w:lineRule="auto"/>
        <w:jc w:val="both"/>
        <w:rPr>
          <w:bCs/>
          <w:color w:val="000000" w:themeColor="text1"/>
          <w:sz w:val="21"/>
          <w:szCs w:val="21"/>
          <w:shd w:val="clear" w:color="auto" w:fill="FFFFFF"/>
        </w:rPr>
      </w:pPr>
      <w:r>
        <w:rPr>
          <w:bCs/>
          <w:color w:val="000000" w:themeColor="text1"/>
          <w:sz w:val="21"/>
          <w:szCs w:val="21"/>
          <w:shd w:val="clear" w:color="auto" w:fill="FFFFFF"/>
        </w:rPr>
        <w:t>Name: Mohammad Wasimuzzaman.</w:t>
      </w:r>
    </w:p>
    <w:p w:rsidR="003A06A6" w:rsidRDefault="003A06A6" w:rsidP="003A06A6">
      <w:pPr>
        <w:spacing w:line="360" w:lineRule="auto"/>
        <w:jc w:val="both"/>
        <w:rPr>
          <w:bCs/>
          <w:color w:val="000000" w:themeColor="text1"/>
          <w:sz w:val="21"/>
          <w:szCs w:val="21"/>
          <w:shd w:val="clear" w:color="auto" w:fill="FFFFFF"/>
        </w:rPr>
      </w:pPr>
      <w:r>
        <w:rPr>
          <w:bCs/>
          <w:color w:val="000000" w:themeColor="text1"/>
          <w:sz w:val="21"/>
          <w:szCs w:val="21"/>
          <w:shd w:val="clear" w:color="auto" w:fill="FFFFFF"/>
        </w:rPr>
        <w:t>Student ID: 1708859</w:t>
      </w:r>
    </w:p>
    <w:p w:rsidR="003A06A6" w:rsidRDefault="003A06A6" w:rsidP="003A06A6">
      <w:pPr>
        <w:spacing w:line="360" w:lineRule="auto"/>
        <w:jc w:val="both"/>
        <w:rPr>
          <w:bCs/>
          <w:color w:val="000000" w:themeColor="text1"/>
          <w:sz w:val="21"/>
          <w:szCs w:val="21"/>
          <w:shd w:val="clear" w:color="auto" w:fill="FFFFFF"/>
        </w:rPr>
      </w:pPr>
      <w:r>
        <w:rPr>
          <w:bCs/>
          <w:color w:val="000000" w:themeColor="text1"/>
          <w:sz w:val="21"/>
          <w:szCs w:val="21"/>
          <w:shd w:val="clear" w:color="auto" w:fill="FFFFFF"/>
        </w:rPr>
        <w:t>Developing Relationships and workplace Achievement.</w:t>
      </w:r>
    </w:p>
    <w:p w:rsidR="003A06A6" w:rsidRDefault="003A06A6" w:rsidP="003A06A6">
      <w:pPr>
        <w:spacing w:line="360" w:lineRule="auto"/>
        <w:jc w:val="both"/>
        <w:rPr>
          <w:bCs/>
          <w:color w:val="000000" w:themeColor="text1"/>
          <w:sz w:val="21"/>
          <w:szCs w:val="21"/>
          <w:shd w:val="clear" w:color="auto" w:fill="FFFFFF"/>
        </w:rPr>
      </w:pPr>
      <w:r>
        <w:rPr>
          <w:bCs/>
          <w:color w:val="000000" w:themeColor="text1"/>
          <w:sz w:val="21"/>
          <w:szCs w:val="21"/>
          <w:shd w:val="clear" w:color="auto" w:fill="FFFFFF"/>
        </w:rPr>
        <w:t>Module Code: BMS</w:t>
      </w:r>
      <w:r w:rsidR="00A1445B">
        <w:rPr>
          <w:bCs/>
          <w:color w:val="000000" w:themeColor="text1"/>
          <w:sz w:val="21"/>
          <w:szCs w:val="21"/>
          <w:shd w:val="clear" w:color="auto" w:fill="FFFFFF"/>
        </w:rPr>
        <w:t>K</w:t>
      </w:r>
      <w:bookmarkStart w:id="0" w:name="_GoBack"/>
      <w:bookmarkEnd w:id="0"/>
      <w:r>
        <w:rPr>
          <w:bCs/>
          <w:color w:val="000000" w:themeColor="text1"/>
          <w:sz w:val="21"/>
          <w:szCs w:val="21"/>
          <w:shd w:val="clear" w:color="auto" w:fill="FFFFFF"/>
        </w:rPr>
        <w:t>5002</w:t>
      </w:r>
    </w:p>
    <w:p w:rsidR="003A06A6" w:rsidRDefault="003A06A6" w:rsidP="003A06A6">
      <w:pPr>
        <w:spacing w:line="360" w:lineRule="auto"/>
        <w:jc w:val="both"/>
        <w:rPr>
          <w:bCs/>
          <w:color w:val="000000" w:themeColor="text1"/>
          <w:sz w:val="21"/>
          <w:szCs w:val="21"/>
          <w:shd w:val="clear" w:color="auto" w:fill="FFFFFF"/>
        </w:rPr>
      </w:pPr>
      <w:r>
        <w:rPr>
          <w:bCs/>
          <w:color w:val="000000" w:themeColor="text1"/>
          <w:sz w:val="21"/>
          <w:szCs w:val="21"/>
          <w:shd w:val="clear" w:color="auto" w:fill="FFFFFF"/>
        </w:rPr>
        <w:t>Lecturer: Yohan Mendis</w:t>
      </w:r>
    </w:p>
    <w:p w:rsidR="009D5470" w:rsidRPr="003A06A6" w:rsidRDefault="003A06A6" w:rsidP="003A06A6">
      <w:pPr>
        <w:spacing w:line="360" w:lineRule="auto"/>
        <w:jc w:val="both"/>
        <w:rPr>
          <w:rFonts w:eastAsia="Times New Roman"/>
          <w:bCs/>
          <w:color w:val="000000" w:themeColor="text1"/>
          <w:sz w:val="21"/>
          <w:szCs w:val="21"/>
          <w:lang w:val="en-GB"/>
        </w:rPr>
      </w:pPr>
      <w:r>
        <w:rPr>
          <w:bCs/>
          <w:color w:val="000000" w:themeColor="text1"/>
          <w:sz w:val="21"/>
          <w:szCs w:val="21"/>
          <w:shd w:val="clear" w:color="auto" w:fill="FFFFFF"/>
        </w:rPr>
        <w:t>Programme: BA(Hons) Management and Leadership- Skills for the work place</w:t>
      </w:r>
      <w:r w:rsidR="009D5470" w:rsidRPr="003A06A6">
        <w:rPr>
          <w:rFonts w:eastAsia="Times New Roman"/>
          <w:bCs/>
          <w:color w:val="000000" w:themeColor="text1"/>
          <w:sz w:val="21"/>
          <w:szCs w:val="21"/>
          <w:lang w:val="en-GB"/>
        </w:rPr>
        <w:br w:type="page"/>
      </w:r>
    </w:p>
    <w:p w:rsidR="00357F52" w:rsidRPr="003A06A6" w:rsidRDefault="00357F52" w:rsidP="003A06A6">
      <w:pPr>
        <w:spacing w:line="360" w:lineRule="auto"/>
        <w:jc w:val="both"/>
        <w:rPr>
          <w:bCs/>
          <w:color w:val="000000" w:themeColor="text1"/>
          <w:sz w:val="21"/>
          <w:szCs w:val="21"/>
          <w:lang w:val="en-GB"/>
        </w:rPr>
      </w:pPr>
      <w:r w:rsidRPr="003A06A6">
        <w:rPr>
          <w:bCs/>
          <w:color w:val="000000" w:themeColor="text1"/>
          <w:sz w:val="21"/>
          <w:szCs w:val="21"/>
          <w:lang w:val="en-GB"/>
        </w:rPr>
        <w:lastRenderedPageBreak/>
        <w:t>Executive summary</w:t>
      </w:r>
    </w:p>
    <w:p w:rsidR="00357F52" w:rsidRPr="003A06A6" w:rsidRDefault="00AA1795" w:rsidP="003A06A6">
      <w:pPr>
        <w:spacing w:line="360" w:lineRule="auto"/>
        <w:jc w:val="both"/>
        <w:rPr>
          <w:rFonts w:eastAsiaTheme="majorEastAsia"/>
          <w:color w:val="000000" w:themeColor="text1"/>
          <w:sz w:val="21"/>
          <w:szCs w:val="21"/>
        </w:rPr>
      </w:pPr>
      <w:r w:rsidRPr="003A06A6">
        <w:rPr>
          <w:color w:val="000000" w:themeColor="text1"/>
          <w:sz w:val="21"/>
          <w:szCs w:val="21"/>
          <w:lang w:val="en-GB"/>
        </w:rPr>
        <w:t xml:space="preserve">This report has involved </w:t>
      </w:r>
      <w:r w:rsidRPr="003A06A6">
        <w:rPr>
          <w:rFonts w:eastAsiaTheme="majorEastAsia"/>
          <w:color w:val="000000" w:themeColor="text1"/>
          <w:sz w:val="21"/>
          <w:szCs w:val="21"/>
        </w:rPr>
        <w:t>discussion based on</w:t>
      </w:r>
      <w:r w:rsidRPr="003A06A6">
        <w:rPr>
          <w:rFonts w:eastAsiaTheme="majorEastAsia"/>
          <w:bCs/>
          <w:color w:val="000000" w:themeColor="text1"/>
          <w:sz w:val="21"/>
          <w:szCs w:val="21"/>
        </w:rPr>
        <w:t xml:space="preserve"> </w:t>
      </w:r>
      <w:r w:rsidR="0021011A" w:rsidRPr="003A06A6">
        <w:rPr>
          <w:rFonts w:eastAsiaTheme="majorEastAsia"/>
          <w:color w:val="000000" w:themeColor="text1"/>
          <w:sz w:val="21"/>
          <w:szCs w:val="21"/>
        </w:rPr>
        <w:t xml:space="preserve">importance of management and leadership to attain workplace skills. </w:t>
      </w:r>
      <w:r w:rsidR="008606AA" w:rsidRPr="003A06A6">
        <w:rPr>
          <w:rFonts w:eastAsiaTheme="majorEastAsia"/>
          <w:color w:val="000000" w:themeColor="text1"/>
          <w:sz w:val="21"/>
          <w:szCs w:val="21"/>
        </w:rPr>
        <w:t xml:space="preserve">In this respect, the A2B Taxi has been taken as chosen company. Three development vehicles such as motivation, employee engagement and </w:t>
      </w:r>
      <w:r w:rsidR="004D3C0B" w:rsidRPr="003A06A6">
        <w:rPr>
          <w:rFonts w:eastAsiaTheme="majorEastAsia"/>
          <w:color w:val="000000" w:themeColor="text1"/>
          <w:sz w:val="21"/>
          <w:szCs w:val="21"/>
        </w:rPr>
        <w:t xml:space="preserve">development of leadership and management have been considered. Task 1 is based on critical evaluation of different theories and </w:t>
      </w:r>
      <w:r w:rsidR="00DF1C48" w:rsidRPr="003A06A6">
        <w:rPr>
          <w:rFonts w:eastAsiaTheme="majorEastAsia"/>
          <w:color w:val="000000" w:themeColor="text1"/>
          <w:sz w:val="21"/>
          <w:szCs w:val="21"/>
        </w:rPr>
        <w:t xml:space="preserve">models of these development vehicles. </w:t>
      </w:r>
      <w:r w:rsidR="00E84496" w:rsidRPr="003A06A6">
        <w:rPr>
          <w:rFonts w:eastAsiaTheme="majorEastAsia"/>
          <w:color w:val="000000" w:themeColor="text1"/>
          <w:sz w:val="21"/>
          <w:szCs w:val="21"/>
        </w:rPr>
        <w:t xml:space="preserve">Needs Theory Model, Expectancy Motivation Model, </w:t>
      </w:r>
      <w:r w:rsidR="004D2E97" w:rsidRPr="003A06A6">
        <w:rPr>
          <w:rFonts w:eastAsiaTheme="majorEastAsia"/>
          <w:color w:val="000000" w:themeColor="text1"/>
          <w:sz w:val="21"/>
          <w:szCs w:val="21"/>
        </w:rPr>
        <w:t>and Maslow’s</w:t>
      </w:r>
      <w:r w:rsidR="00E84496" w:rsidRPr="003A06A6">
        <w:rPr>
          <w:rFonts w:eastAsiaTheme="majorEastAsia"/>
          <w:color w:val="000000" w:themeColor="text1"/>
          <w:sz w:val="21"/>
          <w:szCs w:val="21"/>
        </w:rPr>
        <w:t xml:space="preserve"> hierarchy needs theory, Social Exchange Theory along with Herzberg’s Two Factor Theories and </w:t>
      </w:r>
      <w:r w:rsidR="004D2E97" w:rsidRPr="003A06A6">
        <w:rPr>
          <w:rFonts w:eastAsiaTheme="majorEastAsia"/>
          <w:color w:val="000000" w:themeColor="text1"/>
          <w:sz w:val="21"/>
          <w:szCs w:val="21"/>
        </w:rPr>
        <w:t xml:space="preserve">different HRM models have been taken into consideration. Task 2 is based on </w:t>
      </w:r>
      <w:r w:rsidR="00F62269" w:rsidRPr="003A06A6">
        <w:rPr>
          <w:rFonts w:eastAsiaTheme="majorEastAsia"/>
          <w:color w:val="000000" w:themeColor="text1"/>
          <w:sz w:val="21"/>
          <w:szCs w:val="21"/>
        </w:rPr>
        <w:t xml:space="preserve">highlighting the benefits of these vehicles on organization as well as the employees. The A2B Taxi </w:t>
      </w:r>
      <w:r w:rsidR="00E56AF7" w:rsidRPr="003A06A6">
        <w:rPr>
          <w:rFonts w:eastAsiaTheme="majorEastAsia"/>
          <w:color w:val="000000" w:themeColor="text1"/>
          <w:sz w:val="21"/>
          <w:szCs w:val="21"/>
        </w:rPr>
        <w:t>becomes</w:t>
      </w:r>
      <w:r w:rsidR="00F62269" w:rsidRPr="003A06A6">
        <w:rPr>
          <w:rFonts w:eastAsiaTheme="majorEastAsia"/>
          <w:color w:val="000000" w:themeColor="text1"/>
          <w:sz w:val="21"/>
          <w:szCs w:val="21"/>
        </w:rPr>
        <w:t xml:space="preserve"> able to reduce employee </w:t>
      </w:r>
      <w:r w:rsidR="000B55A6" w:rsidRPr="003A06A6">
        <w:rPr>
          <w:rFonts w:eastAsiaTheme="majorEastAsia"/>
          <w:color w:val="000000" w:themeColor="text1"/>
          <w:sz w:val="21"/>
          <w:szCs w:val="21"/>
        </w:rPr>
        <w:t>turnover</w:t>
      </w:r>
      <w:r w:rsidR="00F62269" w:rsidRPr="003A06A6">
        <w:rPr>
          <w:rFonts w:eastAsiaTheme="majorEastAsia"/>
          <w:color w:val="000000" w:themeColor="text1"/>
          <w:sz w:val="21"/>
          <w:szCs w:val="21"/>
        </w:rPr>
        <w:t xml:space="preserve"> by management</w:t>
      </w:r>
      <w:r w:rsidR="000B55A6" w:rsidRPr="003A06A6">
        <w:rPr>
          <w:rFonts w:eastAsiaTheme="majorEastAsia"/>
          <w:color w:val="000000" w:themeColor="text1"/>
          <w:sz w:val="21"/>
          <w:szCs w:val="21"/>
        </w:rPr>
        <w:t xml:space="preserve"> reward</w:t>
      </w:r>
      <w:r w:rsidR="00F62269" w:rsidRPr="003A06A6">
        <w:rPr>
          <w:rFonts w:eastAsiaTheme="majorEastAsia"/>
          <w:color w:val="000000" w:themeColor="text1"/>
          <w:sz w:val="21"/>
          <w:szCs w:val="21"/>
        </w:rPr>
        <w:t xml:space="preserve"> </w:t>
      </w:r>
      <w:r w:rsidR="000B55A6" w:rsidRPr="003A06A6">
        <w:rPr>
          <w:rFonts w:eastAsiaTheme="majorEastAsia"/>
          <w:color w:val="000000" w:themeColor="text1"/>
          <w:sz w:val="21"/>
          <w:szCs w:val="21"/>
        </w:rPr>
        <w:t xml:space="preserve">process. </w:t>
      </w:r>
      <w:r w:rsidR="009D31D5" w:rsidRPr="003A06A6">
        <w:rPr>
          <w:rFonts w:eastAsiaTheme="majorEastAsia"/>
          <w:color w:val="000000" w:themeColor="text1"/>
          <w:sz w:val="21"/>
          <w:szCs w:val="21"/>
        </w:rPr>
        <w:t>Vital administration and authority will be useful for A2B taxi to control and oversee representatives a positive way. Inspiration, worker commitment and vital authority are significant perspective for a business organization to energize representatives. Execution of workers can be estimated with assistance of 360 degree criticism, peer survey just as competency scale and quantitative assessment. On other hand, grasping new difficulties and clear correspondence can be significant vocation improvement systems for a worker with constructive attitude and key way to deal with individual profession advancement.</w:t>
      </w:r>
      <w:r w:rsidR="00357F52" w:rsidRPr="003A06A6">
        <w:rPr>
          <w:rFonts w:eastAsiaTheme="majorEastAsia"/>
          <w:bCs/>
          <w:color w:val="000000" w:themeColor="text1"/>
          <w:sz w:val="21"/>
          <w:szCs w:val="21"/>
        </w:rPr>
        <w:br w:type="page"/>
      </w:r>
    </w:p>
    <w:sdt>
      <w:sdtPr>
        <w:rPr>
          <w:rFonts w:ascii="Arial" w:eastAsia="Arial" w:hAnsi="Arial" w:cs="Arial"/>
          <w:b w:val="0"/>
          <w:bCs w:val="0"/>
          <w:color w:val="000000" w:themeColor="text1"/>
          <w:sz w:val="21"/>
          <w:szCs w:val="21"/>
        </w:rPr>
        <w:id w:val="15638385"/>
        <w:docPartObj>
          <w:docPartGallery w:val="Table of Contents"/>
          <w:docPartUnique/>
        </w:docPartObj>
      </w:sdtPr>
      <w:sdtEndPr/>
      <w:sdtContent>
        <w:p w:rsidR="00357F52" w:rsidRPr="003A06A6" w:rsidRDefault="00357F52" w:rsidP="003A06A6">
          <w:pPr>
            <w:pStyle w:val="TOCHeading"/>
            <w:spacing w:line="360" w:lineRule="auto"/>
            <w:jc w:val="both"/>
            <w:rPr>
              <w:rFonts w:ascii="Arial" w:hAnsi="Arial" w:cs="Arial"/>
              <w:b w:val="0"/>
              <w:color w:val="000000" w:themeColor="text1"/>
              <w:sz w:val="21"/>
              <w:szCs w:val="21"/>
            </w:rPr>
          </w:pPr>
          <w:r w:rsidRPr="003A06A6">
            <w:rPr>
              <w:rFonts w:ascii="Arial" w:hAnsi="Arial" w:cs="Arial"/>
              <w:b w:val="0"/>
              <w:color w:val="000000" w:themeColor="text1"/>
              <w:sz w:val="21"/>
              <w:szCs w:val="21"/>
            </w:rPr>
            <w:t>Table of Contents</w:t>
          </w:r>
        </w:p>
        <w:p w:rsidR="00FF2F62" w:rsidRPr="003A06A6" w:rsidRDefault="00E23D46" w:rsidP="003A06A6">
          <w:pPr>
            <w:pStyle w:val="TOC1"/>
            <w:tabs>
              <w:tab w:val="right" w:leader="dot" w:pos="9350"/>
            </w:tabs>
            <w:spacing w:line="360" w:lineRule="auto"/>
            <w:jc w:val="both"/>
            <w:rPr>
              <w:rFonts w:eastAsiaTheme="minorEastAsia"/>
              <w:noProof/>
              <w:color w:val="000000" w:themeColor="text1"/>
              <w:sz w:val="21"/>
              <w:szCs w:val="21"/>
            </w:rPr>
          </w:pPr>
          <w:r w:rsidRPr="003A06A6">
            <w:rPr>
              <w:color w:val="000000" w:themeColor="text1"/>
              <w:sz w:val="21"/>
              <w:szCs w:val="21"/>
            </w:rPr>
            <w:fldChar w:fldCharType="begin"/>
          </w:r>
          <w:r w:rsidR="00357F52" w:rsidRPr="003A06A6">
            <w:rPr>
              <w:color w:val="000000" w:themeColor="text1"/>
              <w:sz w:val="21"/>
              <w:szCs w:val="21"/>
            </w:rPr>
            <w:instrText xml:space="preserve"> TOC \o "1-3" \h \z \u </w:instrText>
          </w:r>
          <w:r w:rsidRPr="003A06A6">
            <w:rPr>
              <w:color w:val="000000" w:themeColor="text1"/>
              <w:sz w:val="21"/>
              <w:szCs w:val="21"/>
            </w:rPr>
            <w:fldChar w:fldCharType="separate"/>
          </w:r>
          <w:hyperlink w:anchor="_Toc33023744" w:history="1">
            <w:r w:rsidR="00FF2F62" w:rsidRPr="003A06A6">
              <w:rPr>
                <w:rStyle w:val="Hyperlink"/>
                <w:noProof/>
                <w:color w:val="000000" w:themeColor="text1"/>
                <w:sz w:val="21"/>
                <w:szCs w:val="21"/>
                <w:lang w:val="en-GB"/>
              </w:rPr>
              <w:t>Introduction</w:t>
            </w:r>
            <w:r w:rsidR="00FF2F62" w:rsidRPr="003A06A6">
              <w:rPr>
                <w:noProof/>
                <w:webHidden/>
                <w:color w:val="000000" w:themeColor="text1"/>
                <w:sz w:val="21"/>
                <w:szCs w:val="21"/>
              </w:rPr>
              <w:tab/>
            </w:r>
            <w:r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_Toc33023744 \h </w:instrText>
            </w:r>
            <w:r w:rsidRPr="003A06A6">
              <w:rPr>
                <w:noProof/>
                <w:webHidden/>
                <w:color w:val="000000" w:themeColor="text1"/>
                <w:sz w:val="21"/>
                <w:szCs w:val="21"/>
              </w:rPr>
            </w:r>
            <w:r w:rsidRPr="003A06A6">
              <w:rPr>
                <w:noProof/>
                <w:webHidden/>
                <w:color w:val="000000" w:themeColor="text1"/>
                <w:sz w:val="21"/>
                <w:szCs w:val="21"/>
              </w:rPr>
              <w:fldChar w:fldCharType="separate"/>
            </w:r>
            <w:r w:rsidR="00FF2F62" w:rsidRPr="003A06A6">
              <w:rPr>
                <w:noProof/>
                <w:webHidden/>
                <w:color w:val="000000" w:themeColor="text1"/>
                <w:sz w:val="21"/>
                <w:szCs w:val="21"/>
              </w:rPr>
              <w:t>4</w:t>
            </w:r>
            <w:r w:rsidRPr="003A06A6">
              <w:rPr>
                <w:noProof/>
                <w:webHidden/>
                <w:color w:val="000000" w:themeColor="text1"/>
                <w:sz w:val="21"/>
                <w:szCs w:val="21"/>
              </w:rPr>
              <w:fldChar w:fldCharType="end"/>
            </w:r>
          </w:hyperlink>
        </w:p>
        <w:p w:rsidR="00FF2F62" w:rsidRPr="003A06A6" w:rsidRDefault="00736243" w:rsidP="003A06A6">
          <w:pPr>
            <w:pStyle w:val="TOC1"/>
            <w:tabs>
              <w:tab w:val="right" w:leader="dot" w:pos="9350"/>
            </w:tabs>
            <w:spacing w:line="360" w:lineRule="auto"/>
            <w:jc w:val="both"/>
            <w:rPr>
              <w:rFonts w:eastAsiaTheme="minorEastAsia"/>
              <w:noProof/>
              <w:color w:val="000000" w:themeColor="text1"/>
              <w:sz w:val="21"/>
              <w:szCs w:val="21"/>
            </w:rPr>
          </w:pPr>
          <w:hyperlink w:anchor="_Toc33023745" w:history="1">
            <w:r w:rsidR="00FF2F62" w:rsidRPr="003A06A6">
              <w:rPr>
                <w:rStyle w:val="Hyperlink"/>
                <w:noProof/>
                <w:color w:val="000000" w:themeColor="text1"/>
                <w:sz w:val="21"/>
                <w:szCs w:val="21"/>
                <w:lang w:val="en-GB"/>
              </w:rPr>
              <w:t>Task 1</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_Toc33023745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4</w:t>
            </w:r>
            <w:r w:rsidR="00E23D46" w:rsidRPr="003A06A6">
              <w:rPr>
                <w:noProof/>
                <w:webHidden/>
                <w:color w:val="000000" w:themeColor="text1"/>
                <w:sz w:val="21"/>
                <w:szCs w:val="21"/>
              </w:rPr>
              <w:fldChar w:fldCharType="end"/>
            </w:r>
          </w:hyperlink>
        </w:p>
        <w:p w:rsidR="00FF2F62" w:rsidRPr="003A06A6" w:rsidRDefault="00736243" w:rsidP="003A06A6">
          <w:pPr>
            <w:pStyle w:val="TOC2"/>
            <w:tabs>
              <w:tab w:val="right" w:leader="dot" w:pos="9350"/>
            </w:tabs>
            <w:spacing w:line="360" w:lineRule="auto"/>
            <w:jc w:val="both"/>
            <w:rPr>
              <w:rFonts w:eastAsiaTheme="minorEastAsia"/>
              <w:noProof/>
              <w:color w:val="000000" w:themeColor="text1"/>
              <w:sz w:val="21"/>
              <w:szCs w:val="21"/>
            </w:rPr>
          </w:pPr>
          <w:hyperlink w:anchor="_Toc33023746" w:history="1">
            <w:r w:rsidR="00FF2F62" w:rsidRPr="003A06A6">
              <w:rPr>
                <w:rStyle w:val="Hyperlink"/>
                <w:noProof/>
                <w:color w:val="000000" w:themeColor="text1"/>
                <w:sz w:val="21"/>
                <w:szCs w:val="21"/>
                <w:lang w:val="en-GB"/>
              </w:rPr>
              <w:t>Critical evaluation based on three development vehicles</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_Toc33023746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4</w:t>
            </w:r>
            <w:r w:rsidR="00E23D46" w:rsidRPr="003A06A6">
              <w:rPr>
                <w:noProof/>
                <w:webHidden/>
                <w:color w:val="000000" w:themeColor="text1"/>
                <w:sz w:val="21"/>
                <w:szCs w:val="21"/>
              </w:rPr>
              <w:fldChar w:fldCharType="end"/>
            </w:r>
          </w:hyperlink>
        </w:p>
        <w:p w:rsidR="00FF2F62" w:rsidRPr="003A06A6" w:rsidRDefault="00736243" w:rsidP="003A06A6">
          <w:pPr>
            <w:pStyle w:val="TOC3"/>
            <w:tabs>
              <w:tab w:val="right" w:leader="dot" w:pos="9350"/>
            </w:tabs>
            <w:spacing w:line="360" w:lineRule="auto"/>
            <w:jc w:val="both"/>
            <w:rPr>
              <w:rFonts w:eastAsiaTheme="minorEastAsia"/>
              <w:noProof/>
              <w:color w:val="000000" w:themeColor="text1"/>
              <w:sz w:val="21"/>
              <w:szCs w:val="21"/>
            </w:rPr>
          </w:pPr>
          <w:hyperlink w:anchor="_Toc33023747" w:history="1">
            <w:r w:rsidR="00FF2F62" w:rsidRPr="003A06A6">
              <w:rPr>
                <w:rStyle w:val="Hyperlink"/>
                <w:noProof/>
                <w:color w:val="000000" w:themeColor="text1"/>
                <w:sz w:val="21"/>
                <w:szCs w:val="21"/>
                <w:lang w:val="en-GB"/>
              </w:rPr>
              <w:t>Motivation</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_Toc33023747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4</w:t>
            </w:r>
            <w:r w:rsidR="00E23D46" w:rsidRPr="003A06A6">
              <w:rPr>
                <w:noProof/>
                <w:webHidden/>
                <w:color w:val="000000" w:themeColor="text1"/>
                <w:sz w:val="21"/>
                <w:szCs w:val="21"/>
              </w:rPr>
              <w:fldChar w:fldCharType="end"/>
            </w:r>
          </w:hyperlink>
        </w:p>
        <w:p w:rsidR="00FF2F62" w:rsidRPr="003A06A6" w:rsidRDefault="00736243" w:rsidP="003A06A6">
          <w:pPr>
            <w:pStyle w:val="TOC3"/>
            <w:tabs>
              <w:tab w:val="right" w:leader="dot" w:pos="9350"/>
            </w:tabs>
            <w:spacing w:line="360" w:lineRule="auto"/>
            <w:jc w:val="both"/>
            <w:rPr>
              <w:rFonts w:eastAsiaTheme="minorEastAsia"/>
              <w:noProof/>
              <w:color w:val="000000" w:themeColor="text1"/>
              <w:sz w:val="21"/>
              <w:szCs w:val="21"/>
            </w:rPr>
          </w:pPr>
          <w:hyperlink w:anchor="_Toc33023748" w:history="1">
            <w:r w:rsidR="00FF2F62" w:rsidRPr="003A06A6">
              <w:rPr>
                <w:rStyle w:val="Hyperlink"/>
                <w:noProof/>
                <w:color w:val="000000" w:themeColor="text1"/>
                <w:sz w:val="21"/>
                <w:szCs w:val="21"/>
                <w:lang w:val="en-GB"/>
              </w:rPr>
              <w:t>Employee engagement</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_Toc33023748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6</w:t>
            </w:r>
            <w:r w:rsidR="00E23D46" w:rsidRPr="003A06A6">
              <w:rPr>
                <w:noProof/>
                <w:webHidden/>
                <w:color w:val="000000" w:themeColor="text1"/>
                <w:sz w:val="21"/>
                <w:szCs w:val="21"/>
              </w:rPr>
              <w:fldChar w:fldCharType="end"/>
            </w:r>
          </w:hyperlink>
        </w:p>
        <w:p w:rsidR="00FF2F62" w:rsidRPr="003A06A6" w:rsidRDefault="00736243" w:rsidP="003A06A6">
          <w:pPr>
            <w:pStyle w:val="TOC3"/>
            <w:tabs>
              <w:tab w:val="right" w:leader="dot" w:pos="9350"/>
            </w:tabs>
            <w:spacing w:line="360" w:lineRule="auto"/>
            <w:jc w:val="both"/>
            <w:rPr>
              <w:rFonts w:eastAsiaTheme="minorEastAsia"/>
              <w:noProof/>
              <w:color w:val="000000" w:themeColor="text1"/>
              <w:sz w:val="21"/>
              <w:szCs w:val="21"/>
            </w:rPr>
          </w:pPr>
          <w:hyperlink w:anchor="_Toc33023749" w:history="1">
            <w:r w:rsidR="00FF2F62" w:rsidRPr="003A06A6">
              <w:rPr>
                <w:rStyle w:val="Hyperlink"/>
                <w:noProof/>
                <w:color w:val="000000" w:themeColor="text1"/>
                <w:sz w:val="21"/>
                <w:szCs w:val="21"/>
                <w:lang w:val="en-GB"/>
              </w:rPr>
              <w:t>Leadership and management development</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_Toc33023749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8</w:t>
            </w:r>
            <w:r w:rsidR="00E23D46" w:rsidRPr="003A06A6">
              <w:rPr>
                <w:noProof/>
                <w:webHidden/>
                <w:color w:val="000000" w:themeColor="text1"/>
                <w:sz w:val="21"/>
                <w:szCs w:val="21"/>
              </w:rPr>
              <w:fldChar w:fldCharType="end"/>
            </w:r>
          </w:hyperlink>
        </w:p>
        <w:p w:rsidR="00FF2F62" w:rsidRPr="003A06A6" w:rsidRDefault="00736243" w:rsidP="003A06A6">
          <w:pPr>
            <w:pStyle w:val="TOC1"/>
            <w:tabs>
              <w:tab w:val="right" w:leader="dot" w:pos="9350"/>
            </w:tabs>
            <w:spacing w:line="360" w:lineRule="auto"/>
            <w:jc w:val="both"/>
            <w:rPr>
              <w:rFonts w:eastAsiaTheme="minorEastAsia"/>
              <w:noProof/>
              <w:color w:val="000000" w:themeColor="text1"/>
              <w:sz w:val="21"/>
              <w:szCs w:val="21"/>
            </w:rPr>
          </w:pPr>
          <w:hyperlink w:anchor="_Toc33023750" w:history="1">
            <w:r w:rsidR="00FF2F62" w:rsidRPr="003A06A6">
              <w:rPr>
                <w:rStyle w:val="Hyperlink"/>
                <w:noProof/>
                <w:color w:val="000000" w:themeColor="text1"/>
                <w:sz w:val="21"/>
                <w:szCs w:val="21"/>
                <w:lang w:val="en-GB"/>
              </w:rPr>
              <w:t>Task 2</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_Toc33023750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9</w:t>
            </w:r>
            <w:r w:rsidR="00E23D46" w:rsidRPr="003A06A6">
              <w:rPr>
                <w:noProof/>
                <w:webHidden/>
                <w:color w:val="000000" w:themeColor="text1"/>
                <w:sz w:val="21"/>
                <w:szCs w:val="21"/>
              </w:rPr>
              <w:fldChar w:fldCharType="end"/>
            </w:r>
          </w:hyperlink>
        </w:p>
        <w:p w:rsidR="00FF2F62" w:rsidRPr="003A06A6" w:rsidRDefault="00736243" w:rsidP="003A06A6">
          <w:pPr>
            <w:pStyle w:val="TOC2"/>
            <w:tabs>
              <w:tab w:val="right" w:leader="dot" w:pos="9350"/>
            </w:tabs>
            <w:spacing w:line="360" w:lineRule="auto"/>
            <w:jc w:val="both"/>
            <w:rPr>
              <w:rFonts w:eastAsiaTheme="minorEastAsia"/>
              <w:noProof/>
              <w:color w:val="000000" w:themeColor="text1"/>
              <w:sz w:val="21"/>
              <w:szCs w:val="21"/>
            </w:rPr>
          </w:pPr>
          <w:hyperlink w:anchor="_Toc33023751" w:history="1">
            <w:r w:rsidR="00FF2F62" w:rsidRPr="003A06A6">
              <w:rPr>
                <w:rStyle w:val="Hyperlink"/>
                <w:noProof/>
                <w:color w:val="000000" w:themeColor="text1"/>
                <w:sz w:val="21"/>
                <w:szCs w:val="21"/>
                <w:lang w:val="en-GB"/>
              </w:rPr>
              <w:t>Benefits for using three development vehicles</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_Toc33023751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9</w:t>
            </w:r>
            <w:r w:rsidR="00E23D46" w:rsidRPr="003A06A6">
              <w:rPr>
                <w:noProof/>
                <w:webHidden/>
                <w:color w:val="000000" w:themeColor="text1"/>
                <w:sz w:val="21"/>
                <w:szCs w:val="21"/>
              </w:rPr>
              <w:fldChar w:fldCharType="end"/>
            </w:r>
          </w:hyperlink>
        </w:p>
        <w:p w:rsidR="00FF2F62" w:rsidRPr="003A06A6" w:rsidRDefault="00736243" w:rsidP="003A06A6">
          <w:pPr>
            <w:pStyle w:val="TOC3"/>
            <w:tabs>
              <w:tab w:val="right" w:leader="dot" w:pos="9350"/>
            </w:tabs>
            <w:spacing w:line="360" w:lineRule="auto"/>
            <w:jc w:val="both"/>
            <w:rPr>
              <w:rFonts w:eastAsiaTheme="minorEastAsia"/>
              <w:noProof/>
              <w:color w:val="000000" w:themeColor="text1"/>
              <w:sz w:val="21"/>
              <w:szCs w:val="21"/>
            </w:rPr>
          </w:pPr>
          <w:hyperlink w:anchor="_Toc33023752" w:history="1">
            <w:r w:rsidR="00FF2F62" w:rsidRPr="003A06A6">
              <w:rPr>
                <w:rStyle w:val="Hyperlink"/>
                <w:noProof/>
                <w:color w:val="000000" w:themeColor="text1"/>
                <w:sz w:val="21"/>
                <w:szCs w:val="21"/>
                <w:lang w:val="en-GB"/>
              </w:rPr>
              <w:t>Benefits to the organisation</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_Toc33023752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9</w:t>
            </w:r>
            <w:r w:rsidR="00E23D46" w:rsidRPr="003A06A6">
              <w:rPr>
                <w:noProof/>
                <w:webHidden/>
                <w:color w:val="000000" w:themeColor="text1"/>
                <w:sz w:val="21"/>
                <w:szCs w:val="21"/>
              </w:rPr>
              <w:fldChar w:fldCharType="end"/>
            </w:r>
          </w:hyperlink>
        </w:p>
        <w:p w:rsidR="00FF2F62" w:rsidRPr="003A06A6" w:rsidRDefault="00736243" w:rsidP="003A06A6">
          <w:pPr>
            <w:pStyle w:val="TOC3"/>
            <w:tabs>
              <w:tab w:val="right" w:leader="dot" w:pos="9350"/>
            </w:tabs>
            <w:spacing w:line="360" w:lineRule="auto"/>
            <w:jc w:val="both"/>
            <w:rPr>
              <w:rFonts w:eastAsiaTheme="minorEastAsia"/>
              <w:noProof/>
              <w:color w:val="000000" w:themeColor="text1"/>
              <w:sz w:val="21"/>
              <w:szCs w:val="21"/>
            </w:rPr>
          </w:pPr>
          <w:hyperlink w:anchor="_Toc33023753" w:history="1">
            <w:r w:rsidR="00FF2F62" w:rsidRPr="003A06A6">
              <w:rPr>
                <w:rStyle w:val="Hyperlink"/>
                <w:noProof/>
                <w:color w:val="000000" w:themeColor="text1"/>
                <w:sz w:val="21"/>
                <w:szCs w:val="21"/>
              </w:rPr>
              <w:t>Ways of ensuring fair assessment and appraisal in the workplace</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_Toc33023753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10</w:t>
            </w:r>
            <w:r w:rsidR="00E23D46" w:rsidRPr="003A06A6">
              <w:rPr>
                <w:noProof/>
                <w:webHidden/>
                <w:color w:val="000000" w:themeColor="text1"/>
                <w:sz w:val="21"/>
                <w:szCs w:val="21"/>
              </w:rPr>
              <w:fldChar w:fldCharType="end"/>
            </w:r>
          </w:hyperlink>
        </w:p>
        <w:p w:rsidR="00FF2F62" w:rsidRPr="003A06A6" w:rsidRDefault="00736243" w:rsidP="003A06A6">
          <w:pPr>
            <w:pStyle w:val="TOC3"/>
            <w:tabs>
              <w:tab w:val="right" w:leader="dot" w:pos="9350"/>
            </w:tabs>
            <w:spacing w:line="360" w:lineRule="auto"/>
            <w:jc w:val="both"/>
            <w:rPr>
              <w:rFonts w:eastAsiaTheme="minorEastAsia"/>
              <w:noProof/>
              <w:color w:val="000000" w:themeColor="text1"/>
              <w:sz w:val="21"/>
              <w:szCs w:val="21"/>
            </w:rPr>
          </w:pPr>
          <w:hyperlink w:anchor="_Toc33023754" w:history="1">
            <w:r w:rsidR="00FF2F62" w:rsidRPr="003A06A6">
              <w:rPr>
                <w:rStyle w:val="Hyperlink"/>
                <w:noProof/>
                <w:color w:val="000000" w:themeColor="text1"/>
                <w:sz w:val="21"/>
                <w:szCs w:val="21"/>
              </w:rPr>
              <w:t>Methods of monitoring and evaluating individual performances</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_Toc33023754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11</w:t>
            </w:r>
            <w:r w:rsidR="00E23D46" w:rsidRPr="003A06A6">
              <w:rPr>
                <w:noProof/>
                <w:webHidden/>
                <w:color w:val="000000" w:themeColor="text1"/>
                <w:sz w:val="21"/>
                <w:szCs w:val="21"/>
              </w:rPr>
              <w:fldChar w:fldCharType="end"/>
            </w:r>
          </w:hyperlink>
        </w:p>
        <w:p w:rsidR="00FF2F62" w:rsidRPr="003A06A6" w:rsidRDefault="00736243" w:rsidP="003A06A6">
          <w:pPr>
            <w:pStyle w:val="TOC3"/>
            <w:tabs>
              <w:tab w:val="right" w:leader="dot" w:pos="9350"/>
            </w:tabs>
            <w:spacing w:line="360" w:lineRule="auto"/>
            <w:jc w:val="both"/>
            <w:rPr>
              <w:rFonts w:eastAsiaTheme="minorEastAsia"/>
              <w:noProof/>
              <w:color w:val="000000" w:themeColor="text1"/>
              <w:sz w:val="21"/>
              <w:szCs w:val="21"/>
            </w:rPr>
          </w:pPr>
          <w:hyperlink w:anchor="_Toc33023755" w:history="1">
            <w:r w:rsidR="00FF2F62" w:rsidRPr="003A06A6">
              <w:rPr>
                <w:rStyle w:val="Hyperlink"/>
                <w:noProof/>
                <w:color w:val="000000" w:themeColor="text1"/>
                <w:sz w:val="21"/>
                <w:szCs w:val="21"/>
              </w:rPr>
              <w:t>Career development strategies</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_Toc33023755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12</w:t>
            </w:r>
            <w:r w:rsidR="00E23D46" w:rsidRPr="003A06A6">
              <w:rPr>
                <w:noProof/>
                <w:webHidden/>
                <w:color w:val="000000" w:themeColor="text1"/>
                <w:sz w:val="21"/>
                <w:szCs w:val="21"/>
              </w:rPr>
              <w:fldChar w:fldCharType="end"/>
            </w:r>
          </w:hyperlink>
        </w:p>
        <w:p w:rsidR="00FF2F62" w:rsidRPr="003A06A6" w:rsidRDefault="00736243" w:rsidP="003A06A6">
          <w:pPr>
            <w:pStyle w:val="TOC3"/>
            <w:tabs>
              <w:tab w:val="right" w:leader="dot" w:pos="9350"/>
            </w:tabs>
            <w:spacing w:line="360" w:lineRule="auto"/>
            <w:jc w:val="both"/>
            <w:rPr>
              <w:rFonts w:eastAsiaTheme="minorEastAsia"/>
              <w:noProof/>
              <w:color w:val="000000" w:themeColor="text1"/>
              <w:sz w:val="21"/>
              <w:szCs w:val="21"/>
            </w:rPr>
          </w:pPr>
          <w:hyperlink w:anchor="_Toc33023756" w:history="1">
            <w:r w:rsidR="00FF2F62" w:rsidRPr="003A06A6">
              <w:rPr>
                <w:rStyle w:val="Hyperlink"/>
                <w:noProof/>
                <w:color w:val="000000" w:themeColor="text1"/>
                <w:sz w:val="21"/>
                <w:szCs w:val="21"/>
              </w:rPr>
              <w:t>Importance of confidentiality for reporting performance appraisal</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_Toc33023756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13</w:t>
            </w:r>
            <w:r w:rsidR="00E23D46" w:rsidRPr="003A06A6">
              <w:rPr>
                <w:noProof/>
                <w:webHidden/>
                <w:color w:val="000000" w:themeColor="text1"/>
                <w:sz w:val="21"/>
                <w:szCs w:val="21"/>
              </w:rPr>
              <w:fldChar w:fldCharType="end"/>
            </w:r>
          </w:hyperlink>
        </w:p>
        <w:p w:rsidR="00FF2F62" w:rsidRPr="003A06A6" w:rsidRDefault="00736243" w:rsidP="003A06A6">
          <w:pPr>
            <w:pStyle w:val="TOC1"/>
            <w:tabs>
              <w:tab w:val="right" w:leader="dot" w:pos="9350"/>
            </w:tabs>
            <w:spacing w:line="360" w:lineRule="auto"/>
            <w:jc w:val="both"/>
            <w:rPr>
              <w:rFonts w:eastAsiaTheme="minorEastAsia"/>
              <w:noProof/>
              <w:color w:val="000000" w:themeColor="text1"/>
              <w:sz w:val="21"/>
              <w:szCs w:val="21"/>
            </w:rPr>
          </w:pPr>
          <w:hyperlink w:anchor="_Toc33023757" w:history="1">
            <w:r w:rsidR="00FF2F62" w:rsidRPr="003A06A6">
              <w:rPr>
                <w:rStyle w:val="Hyperlink"/>
                <w:noProof/>
                <w:color w:val="000000" w:themeColor="text1"/>
                <w:sz w:val="21"/>
                <w:szCs w:val="21"/>
              </w:rPr>
              <w:t>Task 3 (Personal Development Plan)</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_Toc33023757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13</w:t>
            </w:r>
            <w:r w:rsidR="00E23D46" w:rsidRPr="003A06A6">
              <w:rPr>
                <w:noProof/>
                <w:webHidden/>
                <w:color w:val="000000" w:themeColor="text1"/>
                <w:sz w:val="21"/>
                <w:szCs w:val="21"/>
              </w:rPr>
              <w:fldChar w:fldCharType="end"/>
            </w:r>
          </w:hyperlink>
        </w:p>
        <w:p w:rsidR="00FF2F62" w:rsidRPr="003A06A6" w:rsidRDefault="00736243" w:rsidP="003A06A6">
          <w:pPr>
            <w:pStyle w:val="TOC2"/>
            <w:tabs>
              <w:tab w:val="right" w:leader="dot" w:pos="9350"/>
            </w:tabs>
            <w:spacing w:line="360" w:lineRule="auto"/>
            <w:jc w:val="both"/>
            <w:rPr>
              <w:rFonts w:eastAsiaTheme="minorEastAsia"/>
              <w:noProof/>
              <w:color w:val="000000" w:themeColor="text1"/>
              <w:sz w:val="21"/>
              <w:szCs w:val="21"/>
            </w:rPr>
          </w:pPr>
          <w:hyperlink w:anchor="_Toc33023758" w:history="1">
            <w:r w:rsidR="00FF2F62" w:rsidRPr="003A06A6">
              <w:rPr>
                <w:rStyle w:val="Hyperlink"/>
                <w:noProof/>
                <w:color w:val="000000" w:themeColor="text1"/>
                <w:sz w:val="21"/>
                <w:szCs w:val="21"/>
              </w:rPr>
              <w:t>Introduction to PDP plan</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_Toc33023758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13</w:t>
            </w:r>
            <w:r w:rsidR="00E23D46" w:rsidRPr="003A06A6">
              <w:rPr>
                <w:noProof/>
                <w:webHidden/>
                <w:color w:val="000000" w:themeColor="text1"/>
                <w:sz w:val="21"/>
                <w:szCs w:val="21"/>
              </w:rPr>
              <w:fldChar w:fldCharType="end"/>
            </w:r>
          </w:hyperlink>
        </w:p>
        <w:p w:rsidR="00FF2F62" w:rsidRPr="003A06A6" w:rsidRDefault="00736243" w:rsidP="003A06A6">
          <w:pPr>
            <w:pStyle w:val="TOC3"/>
            <w:tabs>
              <w:tab w:val="right" w:leader="dot" w:pos="9350"/>
            </w:tabs>
            <w:spacing w:line="360" w:lineRule="auto"/>
            <w:jc w:val="both"/>
            <w:rPr>
              <w:rFonts w:eastAsiaTheme="minorEastAsia"/>
              <w:noProof/>
              <w:color w:val="000000" w:themeColor="text1"/>
              <w:sz w:val="21"/>
              <w:szCs w:val="21"/>
            </w:rPr>
          </w:pPr>
          <w:hyperlink w:anchor="_Toc33023759" w:history="1">
            <w:r w:rsidR="00FF2F62" w:rsidRPr="003A06A6">
              <w:rPr>
                <w:rStyle w:val="Hyperlink"/>
                <w:noProof/>
                <w:color w:val="000000" w:themeColor="text1"/>
                <w:sz w:val="21"/>
                <w:szCs w:val="21"/>
              </w:rPr>
              <w:t>Personal SWOT analysis</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_Toc33023759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14</w:t>
            </w:r>
            <w:r w:rsidR="00E23D46" w:rsidRPr="003A06A6">
              <w:rPr>
                <w:noProof/>
                <w:webHidden/>
                <w:color w:val="000000" w:themeColor="text1"/>
                <w:sz w:val="21"/>
                <w:szCs w:val="21"/>
              </w:rPr>
              <w:fldChar w:fldCharType="end"/>
            </w:r>
          </w:hyperlink>
        </w:p>
        <w:p w:rsidR="00FF2F62" w:rsidRPr="003A06A6" w:rsidRDefault="00736243" w:rsidP="003A06A6">
          <w:pPr>
            <w:pStyle w:val="TOC3"/>
            <w:tabs>
              <w:tab w:val="right" w:leader="dot" w:pos="9350"/>
            </w:tabs>
            <w:spacing w:line="360" w:lineRule="auto"/>
            <w:jc w:val="both"/>
            <w:rPr>
              <w:rFonts w:eastAsiaTheme="minorEastAsia"/>
              <w:noProof/>
              <w:color w:val="000000" w:themeColor="text1"/>
              <w:sz w:val="21"/>
              <w:szCs w:val="21"/>
            </w:rPr>
          </w:pPr>
          <w:hyperlink w:anchor="_Toc33023760" w:history="1">
            <w:r w:rsidR="00FF2F62" w:rsidRPr="003A06A6">
              <w:rPr>
                <w:rStyle w:val="Hyperlink"/>
                <w:noProof/>
                <w:color w:val="000000" w:themeColor="text1"/>
                <w:sz w:val="21"/>
                <w:szCs w:val="21"/>
              </w:rPr>
              <w:t>Preparing PDP template to highlight career development strategies</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_Toc33023760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15</w:t>
            </w:r>
            <w:r w:rsidR="00E23D46" w:rsidRPr="003A06A6">
              <w:rPr>
                <w:noProof/>
                <w:webHidden/>
                <w:color w:val="000000" w:themeColor="text1"/>
                <w:sz w:val="21"/>
                <w:szCs w:val="21"/>
              </w:rPr>
              <w:fldChar w:fldCharType="end"/>
            </w:r>
          </w:hyperlink>
        </w:p>
        <w:p w:rsidR="00FF2F62" w:rsidRPr="003A06A6" w:rsidRDefault="00736243" w:rsidP="003A06A6">
          <w:pPr>
            <w:pStyle w:val="TOC3"/>
            <w:tabs>
              <w:tab w:val="right" w:leader="dot" w:pos="9350"/>
            </w:tabs>
            <w:spacing w:line="360" w:lineRule="auto"/>
            <w:jc w:val="both"/>
            <w:rPr>
              <w:rFonts w:eastAsiaTheme="minorEastAsia"/>
              <w:noProof/>
              <w:color w:val="000000" w:themeColor="text1"/>
              <w:sz w:val="21"/>
              <w:szCs w:val="21"/>
            </w:rPr>
          </w:pPr>
          <w:hyperlink w:anchor="_Toc33023761" w:history="1">
            <w:r w:rsidR="00FF2F62" w:rsidRPr="003A06A6">
              <w:rPr>
                <w:rStyle w:val="Hyperlink"/>
                <w:noProof/>
                <w:color w:val="000000" w:themeColor="text1"/>
                <w:sz w:val="21"/>
                <w:szCs w:val="21"/>
              </w:rPr>
              <w:t>Assessment of PDP template</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_Toc33023761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17</w:t>
            </w:r>
            <w:r w:rsidR="00E23D46" w:rsidRPr="003A06A6">
              <w:rPr>
                <w:noProof/>
                <w:webHidden/>
                <w:color w:val="000000" w:themeColor="text1"/>
                <w:sz w:val="21"/>
                <w:szCs w:val="21"/>
              </w:rPr>
              <w:fldChar w:fldCharType="end"/>
            </w:r>
          </w:hyperlink>
        </w:p>
        <w:p w:rsidR="00FF2F62" w:rsidRPr="003A06A6" w:rsidRDefault="00736243" w:rsidP="003A06A6">
          <w:pPr>
            <w:pStyle w:val="TOC1"/>
            <w:tabs>
              <w:tab w:val="right" w:leader="dot" w:pos="9350"/>
            </w:tabs>
            <w:spacing w:line="360" w:lineRule="auto"/>
            <w:jc w:val="both"/>
            <w:rPr>
              <w:rFonts w:eastAsiaTheme="minorEastAsia"/>
              <w:noProof/>
              <w:color w:val="000000" w:themeColor="text1"/>
              <w:sz w:val="21"/>
              <w:szCs w:val="21"/>
            </w:rPr>
          </w:pPr>
          <w:hyperlink w:anchor="_Toc33023762" w:history="1">
            <w:r w:rsidR="00FF2F62" w:rsidRPr="003A06A6">
              <w:rPr>
                <w:rStyle w:val="Hyperlink"/>
                <w:noProof/>
                <w:color w:val="000000" w:themeColor="text1"/>
                <w:sz w:val="21"/>
                <w:szCs w:val="21"/>
              </w:rPr>
              <w:t>Conclusion</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_Toc33023762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18</w:t>
            </w:r>
            <w:r w:rsidR="00E23D46" w:rsidRPr="003A06A6">
              <w:rPr>
                <w:noProof/>
                <w:webHidden/>
                <w:color w:val="000000" w:themeColor="text1"/>
                <w:sz w:val="21"/>
                <w:szCs w:val="21"/>
              </w:rPr>
              <w:fldChar w:fldCharType="end"/>
            </w:r>
          </w:hyperlink>
        </w:p>
        <w:p w:rsidR="00FF2F62" w:rsidRPr="003A06A6" w:rsidRDefault="00736243" w:rsidP="003A06A6">
          <w:pPr>
            <w:pStyle w:val="TOC1"/>
            <w:tabs>
              <w:tab w:val="right" w:leader="dot" w:pos="9350"/>
            </w:tabs>
            <w:spacing w:line="360" w:lineRule="auto"/>
            <w:jc w:val="both"/>
            <w:rPr>
              <w:rFonts w:eastAsiaTheme="minorEastAsia"/>
              <w:noProof/>
              <w:color w:val="000000" w:themeColor="text1"/>
              <w:sz w:val="21"/>
              <w:szCs w:val="21"/>
            </w:rPr>
          </w:pPr>
          <w:hyperlink w:anchor="_Toc33023763" w:history="1">
            <w:r w:rsidR="00FF2F62" w:rsidRPr="003A06A6">
              <w:rPr>
                <w:rStyle w:val="Hyperlink"/>
                <w:noProof/>
                <w:color w:val="000000" w:themeColor="text1"/>
                <w:sz w:val="21"/>
                <w:szCs w:val="21"/>
              </w:rPr>
              <w:t>Reference list</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_Toc33023763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19</w:t>
            </w:r>
            <w:r w:rsidR="00E23D46" w:rsidRPr="003A06A6">
              <w:rPr>
                <w:noProof/>
                <w:webHidden/>
                <w:color w:val="000000" w:themeColor="text1"/>
                <w:sz w:val="21"/>
                <w:szCs w:val="21"/>
              </w:rPr>
              <w:fldChar w:fldCharType="end"/>
            </w:r>
          </w:hyperlink>
        </w:p>
        <w:p w:rsidR="00FF2F62" w:rsidRPr="003A06A6" w:rsidRDefault="00736243" w:rsidP="003A06A6">
          <w:pPr>
            <w:pStyle w:val="TOC1"/>
            <w:tabs>
              <w:tab w:val="right" w:leader="dot" w:pos="9350"/>
            </w:tabs>
            <w:spacing w:line="360" w:lineRule="auto"/>
            <w:jc w:val="both"/>
            <w:rPr>
              <w:rFonts w:eastAsiaTheme="minorEastAsia"/>
              <w:noProof/>
              <w:color w:val="000000" w:themeColor="text1"/>
              <w:sz w:val="21"/>
              <w:szCs w:val="21"/>
            </w:rPr>
          </w:pPr>
          <w:hyperlink w:anchor="_Toc33023764" w:history="1">
            <w:r w:rsidR="00FF2F62" w:rsidRPr="003A06A6">
              <w:rPr>
                <w:rStyle w:val="Hyperlink"/>
                <w:noProof/>
                <w:color w:val="000000" w:themeColor="text1"/>
                <w:sz w:val="21"/>
                <w:szCs w:val="21"/>
              </w:rPr>
              <w:t>Appendices</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_Toc33023764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20</w:t>
            </w:r>
            <w:r w:rsidR="00E23D46" w:rsidRPr="003A06A6">
              <w:rPr>
                <w:noProof/>
                <w:webHidden/>
                <w:color w:val="000000" w:themeColor="text1"/>
                <w:sz w:val="21"/>
                <w:szCs w:val="21"/>
              </w:rPr>
              <w:fldChar w:fldCharType="end"/>
            </w:r>
          </w:hyperlink>
        </w:p>
        <w:p w:rsidR="00FF2F62" w:rsidRPr="003A06A6" w:rsidRDefault="00736243" w:rsidP="003A06A6">
          <w:pPr>
            <w:pStyle w:val="TOC2"/>
            <w:tabs>
              <w:tab w:val="right" w:leader="dot" w:pos="9350"/>
            </w:tabs>
            <w:spacing w:line="360" w:lineRule="auto"/>
            <w:jc w:val="both"/>
            <w:rPr>
              <w:rFonts w:eastAsiaTheme="minorEastAsia"/>
              <w:noProof/>
              <w:color w:val="000000" w:themeColor="text1"/>
              <w:sz w:val="21"/>
              <w:szCs w:val="21"/>
            </w:rPr>
          </w:pPr>
          <w:hyperlink w:anchor="_Toc33023765" w:history="1">
            <w:r w:rsidR="00FF2F62" w:rsidRPr="003A06A6">
              <w:rPr>
                <w:rStyle w:val="Hyperlink"/>
                <w:noProof/>
                <w:color w:val="000000" w:themeColor="text1"/>
                <w:sz w:val="21"/>
                <w:szCs w:val="21"/>
              </w:rPr>
              <w:t>Appendix 1: Herzberg’s two factor theory</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_Toc33023765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20</w:t>
            </w:r>
            <w:r w:rsidR="00E23D46" w:rsidRPr="003A06A6">
              <w:rPr>
                <w:noProof/>
                <w:webHidden/>
                <w:color w:val="000000" w:themeColor="text1"/>
                <w:sz w:val="21"/>
                <w:szCs w:val="21"/>
              </w:rPr>
              <w:fldChar w:fldCharType="end"/>
            </w:r>
          </w:hyperlink>
        </w:p>
        <w:p w:rsidR="00FF2F62" w:rsidRPr="003A06A6" w:rsidRDefault="00736243" w:rsidP="003A06A6">
          <w:pPr>
            <w:pStyle w:val="TOC2"/>
            <w:tabs>
              <w:tab w:val="right" w:leader="dot" w:pos="9350"/>
            </w:tabs>
            <w:spacing w:line="360" w:lineRule="auto"/>
            <w:jc w:val="both"/>
            <w:rPr>
              <w:rFonts w:eastAsiaTheme="minorEastAsia"/>
              <w:noProof/>
              <w:color w:val="000000" w:themeColor="text1"/>
              <w:sz w:val="21"/>
              <w:szCs w:val="21"/>
            </w:rPr>
          </w:pPr>
          <w:hyperlink w:anchor="_Toc33023766" w:history="1">
            <w:r w:rsidR="00FF2F62" w:rsidRPr="003A06A6">
              <w:rPr>
                <w:rStyle w:val="Hyperlink"/>
                <w:noProof/>
                <w:color w:val="000000" w:themeColor="text1"/>
                <w:sz w:val="21"/>
                <w:szCs w:val="21"/>
              </w:rPr>
              <w:t>Appendix 2: Employee turnover</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_Toc33023766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21</w:t>
            </w:r>
            <w:r w:rsidR="00E23D46" w:rsidRPr="003A06A6">
              <w:rPr>
                <w:noProof/>
                <w:webHidden/>
                <w:color w:val="000000" w:themeColor="text1"/>
                <w:sz w:val="21"/>
                <w:szCs w:val="21"/>
              </w:rPr>
              <w:fldChar w:fldCharType="end"/>
            </w:r>
          </w:hyperlink>
        </w:p>
        <w:p w:rsidR="00FF2F62" w:rsidRPr="003A06A6" w:rsidRDefault="00736243" w:rsidP="003A06A6">
          <w:pPr>
            <w:pStyle w:val="TOC2"/>
            <w:tabs>
              <w:tab w:val="right" w:leader="dot" w:pos="9350"/>
            </w:tabs>
            <w:spacing w:line="360" w:lineRule="auto"/>
            <w:jc w:val="both"/>
            <w:rPr>
              <w:rFonts w:eastAsiaTheme="minorEastAsia"/>
              <w:noProof/>
              <w:color w:val="000000" w:themeColor="text1"/>
              <w:sz w:val="21"/>
              <w:szCs w:val="21"/>
            </w:rPr>
          </w:pPr>
          <w:hyperlink w:anchor="_Toc33023767" w:history="1">
            <w:r w:rsidR="00FF2F62" w:rsidRPr="003A06A6">
              <w:rPr>
                <w:rStyle w:val="Hyperlink"/>
                <w:noProof/>
                <w:color w:val="000000" w:themeColor="text1"/>
                <w:sz w:val="21"/>
                <w:szCs w:val="21"/>
                <w:lang w:val="en-GB"/>
              </w:rPr>
              <w:t>Appendix 3: 360 degree feedback</w:t>
            </w:r>
            <w:r w:rsidR="00FF2F62" w:rsidRPr="003A06A6">
              <w:rPr>
                <w:noProof/>
                <w:webHidden/>
                <w:color w:val="000000" w:themeColor="text1"/>
                <w:sz w:val="21"/>
                <w:szCs w:val="21"/>
              </w:rPr>
              <w:tab/>
            </w:r>
            <w:r w:rsidR="00E23D46" w:rsidRPr="003A06A6">
              <w:rPr>
                <w:noProof/>
                <w:webHidden/>
                <w:color w:val="000000" w:themeColor="text1"/>
                <w:sz w:val="21"/>
                <w:szCs w:val="21"/>
              </w:rPr>
              <w:fldChar w:fldCharType="begin"/>
            </w:r>
            <w:r w:rsidR="00FF2F62" w:rsidRPr="003A06A6">
              <w:rPr>
                <w:noProof/>
                <w:webHidden/>
                <w:color w:val="000000" w:themeColor="text1"/>
                <w:sz w:val="21"/>
                <w:szCs w:val="21"/>
              </w:rPr>
              <w:instrText xml:space="preserve"> PAGEREF _Toc33023767 \h </w:instrText>
            </w:r>
            <w:r w:rsidR="00E23D46" w:rsidRPr="003A06A6">
              <w:rPr>
                <w:noProof/>
                <w:webHidden/>
                <w:color w:val="000000" w:themeColor="text1"/>
                <w:sz w:val="21"/>
                <w:szCs w:val="21"/>
              </w:rPr>
            </w:r>
            <w:r w:rsidR="00E23D46" w:rsidRPr="003A06A6">
              <w:rPr>
                <w:noProof/>
                <w:webHidden/>
                <w:color w:val="000000" w:themeColor="text1"/>
                <w:sz w:val="21"/>
                <w:szCs w:val="21"/>
              </w:rPr>
              <w:fldChar w:fldCharType="separate"/>
            </w:r>
            <w:r w:rsidR="00FF2F62" w:rsidRPr="003A06A6">
              <w:rPr>
                <w:noProof/>
                <w:webHidden/>
                <w:color w:val="000000" w:themeColor="text1"/>
                <w:sz w:val="21"/>
                <w:szCs w:val="21"/>
              </w:rPr>
              <w:t>22</w:t>
            </w:r>
            <w:r w:rsidR="00E23D46" w:rsidRPr="003A06A6">
              <w:rPr>
                <w:noProof/>
                <w:webHidden/>
                <w:color w:val="000000" w:themeColor="text1"/>
                <w:sz w:val="21"/>
                <w:szCs w:val="21"/>
              </w:rPr>
              <w:fldChar w:fldCharType="end"/>
            </w:r>
          </w:hyperlink>
        </w:p>
        <w:p w:rsidR="00C3530B" w:rsidRPr="003A06A6" w:rsidRDefault="00E23D46" w:rsidP="003A06A6">
          <w:pPr>
            <w:spacing w:line="360" w:lineRule="auto"/>
            <w:jc w:val="both"/>
            <w:rPr>
              <w:color w:val="000000" w:themeColor="text1"/>
              <w:sz w:val="21"/>
              <w:szCs w:val="21"/>
            </w:rPr>
          </w:pPr>
          <w:r w:rsidRPr="003A06A6">
            <w:rPr>
              <w:color w:val="000000" w:themeColor="text1"/>
              <w:sz w:val="21"/>
              <w:szCs w:val="21"/>
            </w:rPr>
            <w:fldChar w:fldCharType="end"/>
          </w:r>
        </w:p>
      </w:sdtContent>
    </w:sdt>
    <w:bookmarkStart w:id="1" w:name="_Toc33023744" w:displacedByCustomXml="prev"/>
    <w:p w:rsidR="008457CE" w:rsidRPr="003A06A6" w:rsidRDefault="008A5A72" w:rsidP="003A06A6">
      <w:pPr>
        <w:pStyle w:val="Heading1"/>
        <w:jc w:val="both"/>
        <w:rPr>
          <w:rFonts w:ascii="Arial" w:hAnsi="Arial"/>
          <w:b w:val="0"/>
          <w:color w:val="000000" w:themeColor="text1"/>
          <w:sz w:val="21"/>
          <w:szCs w:val="21"/>
        </w:rPr>
      </w:pPr>
      <w:r w:rsidRPr="003A06A6">
        <w:rPr>
          <w:rFonts w:ascii="Arial" w:hAnsi="Arial"/>
          <w:b w:val="0"/>
          <w:color w:val="000000" w:themeColor="text1"/>
          <w:sz w:val="21"/>
          <w:szCs w:val="21"/>
          <w:lang w:val="en-GB"/>
        </w:rPr>
        <w:lastRenderedPageBreak/>
        <w:t>Introduction</w:t>
      </w:r>
      <w:bookmarkEnd w:id="1"/>
      <w:r w:rsidRPr="003A06A6">
        <w:rPr>
          <w:rFonts w:ascii="Arial" w:hAnsi="Arial"/>
          <w:b w:val="0"/>
          <w:color w:val="000000" w:themeColor="text1"/>
          <w:sz w:val="21"/>
          <w:szCs w:val="21"/>
          <w:lang w:val="en-GB"/>
        </w:rPr>
        <w:t xml:space="preserve"> </w:t>
      </w:r>
    </w:p>
    <w:p w:rsidR="008457CE" w:rsidRPr="003A06A6" w:rsidRDefault="008A5A72" w:rsidP="003A06A6">
      <w:pPr>
        <w:pStyle w:val="Normal1"/>
        <w:spacing w:line="360" w:lineRule="auto"/>
        <w:jc w:val="both"/>
        <w:rPr>
          <w:rFonts w:eastAsia="Times New Roman"/>
          <w:color w:val="000000" w:themeColor="text1"/>
          <w:sz w:val="21"/>
          <w:szCs w:val="21"/>
          <w:lang w:val="en-GB"/>
        </w:rPr>
      </w:pPr>
      <w:r w:rsidRPr="003A06A6">
        <w:rPr>
          <w:rFonts w:eastAsia="Times New Roman"/>
          <w:color w:val="000000" w:themeColor="text1"/>
          <w:sz w:val="21"/>
          <w:szCs w:val="21"/>
          <w:lang w:val="en-GB"/>
        </w:rPr>
        <w:t xml:space="preserve">Effective management and leadership styles of an organisation are helpful for employees to manage their personal as well as professional skills in a positive manner. The human resource department of </w:t>
      </w:r>
      <w:r w:rsidR="009D5470" w:rsidRPr="003A06A6">
        <w:rPr>
          <w:rFonts w:eastAsia="Times New Roman"/>
          <w:color w:val="000000" w:themeColor="text1"/>
          <w:sz w:val="21"/>
          <w:szCs w:val="21"/>
          <w:lang w:val="en-GB"/>
        </w:rPr>
        <w:t>an organisation</w:t>
      </w:r>
      <w:r w:rsidRPr="003A06A6">
        <w:rPr>
          <w:rFonts w:eastAsia="Times New Roman"/>
          <w:color w:val="000000" w:themeColor="text1"/>
          <w:sz w:val="21"/>
          <w:szCs w:val="21"/>
          <w:lang w:val="en-GB"/>
        </w:rPr>
        <w:t xml:space="preserve"> is engaged in managing the performance level of their employees by providing health job training procedures. Through an effective training and appraisal process, the employees become able to develop their skills for managing performance efficiency in a proper order. Moreover, it becomes helpful for them to maintain sustainability in the path of career development. </w:t>
      </w:r>
    </w:p>
    <w:p w:rsidR="008457CE" w:rsidRPr="003A06A6" w:rsidRDefault="008A5A72" w:rsidP="003A06A6">
      <w:pPr>
        <w:pStyle w:val="Normal1"/>
        <w:spacing w:line="360" w:lineRule="auto"/>
        <w:jc w:val="both"/>
        <w:rPr>
          <w:rFonts w:eastAsia="Times New Roman"/>
          <w:color w:val="000000" w:themeColor="text1"/>
          <w:sz w:val="21"/>
          <w:szCs w:val="21"/>
          <w:lang w:val="en-GB"/>
        </w:rPr>
      </w:pPr>
      <w:r w:rsidRPr="003A06A6">
        <w:rPr>
          <w:rFonts w:eastAsia="Times New Roman"/>
          <w:color w:val="000000" w:themeColor="text1"/>
          <w:sz w:val="21"/>
          <w:szCs w:val="21"/>
          <w:lang w:val="en-GB"/>
        </w:rPr>
        <w:t>This report involves discussion based on</w:t>
      </w:r>
      <w:r w:rsidRPr="003A06A6">
        <w:rPr>
          <w:rFonts w:eastAsia="Times New Roman"/>
          <w:i/>
          <w:color w:val="000000" w:themeColor="text1"/>
          <w:sz w:val="21"/>
          <w:szCs w:val="21"/>
          <w:lang w:val="en-GB"/>
        </w:rPr>
        <w:t xml:space="preserve"> critical ways of managing leadership to develop workplace skills of employees </w:t>
      </w:r>
      <w:r w:rsidRPr="003A06A6">
        <w:rPr>
          <w:rFonts w:eastAsia="Times New Roman"/>
          <w:color w:val="000000" w:themeColor="text1"/>
          <w:sz w:val="21"/>
          <w:szCs w:val="21"/>
          <w:lang w:val="en-GB"/>
        </w:rPr>
        <w:t xml:space="preserve">in an automobile organisation in UK named A2B taxi. In this respect, three vehicles for development such as </w:t>
      </w:r>
      <w:r w:rsidRPr="003A06A6">
        <w:rPr>
          <w:rFonts w:eastAsia="Times New Roman"/>
          <w:i/>
          <w:color w:val="000000" w:themeColor="text1"/>
          <w:sz w:val="21"/>
          <w:szCs w:val="21"/>
          <w:lang w:val="en-GB"/>
        </w:rPr>
        <w:t>motivation, employee engagement</w:t>
      </w:r>
      <w:r w:rsidRPr="003A06A6">
        <w:rPr>
          <w:rFonts w:eastAsia="Times New Roman"/>
          <w:color w:val="000000" w:themeColor="text1"/>
          <w:sz w:val="21"/>
          <w:szCs w:val="21"/>
          <w:lang w:val="en-GB"/>
        </w:rPr>
        <w:t xml:space="preserve"> as well as </w:t>
      </w:r>
      <w:r w:rsidRPr="003A06A6">
        <w:rPr>
          <w:rFonts w:eastAsia="Times New Roman"/>
          <w:i/>
          <w:color w:val="000000" w:themeColor="text1"/>
          <w:sz w:val="21"/>
          <w:szCs w:val="21"/>
          <w:lang w:val="en-GB"/>
        </w:rPr>
        <w:t>leadership and management development</w:t>
      </w:r>
      <w:r w:rsidRPr="003A06A6">
        <w:rPr>
          <w:rFonts w:eastAsia="Times New Roman"/>
          <w:color w:val="000000" w:themeColor="text1"/>
          <w:sz w:val="21"/>
          <w:szCs w:val="21"/>
          <w:lang w:val="en-GB"/>
        </w:rPr>
        <w:t xml:space="preserve"> have been taken into consideration. Along with this, a plan has also been made to meet the needs for development of an individual in workplace. </w:t>
      </w:r>
    </w:p>
    <w:p w:rsidR="008457CE" w:rsidRPr="003A06A6" w:rsidRDefault="008A5A72" w:rsidP="003A06A6">
      <w:pPr>
        <w:pStyle w:val="Heading1"/>
        <w:jc w:val="both"/>
        <w:rPr>
          <w:rFonts w:ascii="Arial" w:hAnsi="Arial"/>
          <w:b w:val="0"/>
          <w:color w:val="000000" w:themeColor="text1"/>
          <w:sz w:val="21"/>
          <w:szCs w:val="21"/>
          <w:lang w:val="en-GB"/>
        </w:rPr>
      </w:pPr>
      <w:bookmarkStart w:id="2" w:name="_Toc33023745"/>
      <w:r w:rsidRPr="003A06A6">
        <w:rPr>
          <w:rFonts w:ascii="Arial" w:hAnsi="Arial"/>
          <w:b w:val="0"/>
          <w:color w:val="000000" w:themeColor="text1"/>
          <w:sz w:val="21"/>
          <w:szCs w:val="21"/>
          <w:lang w:val="en-GB"/>
        </w:rPr>
        <w:t>Task 1</w:t>
      </w:r>
      <w:bookmarkEnd w:id="2"/>
      <w:r w:rsidRPr="003A06A6">
        <w:rPr>
          <w:rFonts w:ascii="Arial" w:hAnsi="Arial"/>
          <w:b w:val="0"/>
          <w:color w:val="000000" w:themeColor="text1"/>
          <w:sz w:val="21"/>
          <w:szCs w:val="21"/>
          <w:lang w:val="en-GB"/>
        </w:rPr>
        <w:t xml:space="preserve"> </w:t>
      </w:r>
    </w:p>
    <w:p w:rsidR="008457CE" w:rsidRPr="003A06A6" w:rsidRDefault="008A5A72" w:rsidP="003A06A6">
      <w:pPr>
        <w:pStyle w:val="Heading2"/>
        <w:jc w:val="both"/>
        <w:rPr>
          <w:rFonts w:ascii="Arial" w:hAnsi="Arial"/>
          <w:b w:val="0"/>
          <w:color w:val="000000" w:themeColor="text1"/>
          <w:sz w:val="21"/>
          <w:szCs w:val="21"/>
          <w:lang w:val="en-GB"/>
        </w:rPr>
      </w:pPr>
      <w:bookmarkStart w:id="3" w:name="_Toc33023746"/>
      <w:r w:rsidRPr="003A06A6">
        <w:rPr>
          <w:rFonts w:ascii="Arial" w:hAnsi="Arial"/>
          <w:b w:val="0"/>
          <w:color w:val="000000" w:themeColor="text1"/>
          <w:sz w:val="21"/>
          <w:szCs w:val="21"/>
          <w:lang w:val="en-GB"/>
        </w:rPr>
        <w:t>Critical evaluation based on three development vehicles</w:t>
      </w:r>
      <w:bookmarkEnd w:id="3"/>
    </w:p>
    <w:p w:rsidR="008457CE" w:rsidRPr="003A06A6" w:rsidRDefault="008A5A72" w:rsidP="003A06A6">
      <w:pPr>
        <w:pStyle w:val="Normal1"/>
        <w:spacing w:line="360" w:lineRule="auto"/>
        <w:jc w:val="both"/>
        <w:rPr>
          <w:rFonts w:eastAsia="Times New Roman"/>
          <w:color w:val="000000" w:themeColor="text1"/>
          <w:sz w:val="21"/>
          <w:szCs w:val="21"/>
          <w:highlight w:val="white"/>
          <w:lang w:val="en-GB"/>
        </w:rPr>
      </w:pPr>
      <w:r w:rsidRPr="003A06A6">
        <w:rPr>
          <w:rFonts w:eastAsia="Times New Roman"/>
          <w:i/>
          <w:color w:val="000000" w:themeColor="text1"/>
          <w:sz w:val="21"/>
          <w:szCs w:val="21"/>
          <w:lang w:val="en-GB"/>
        </w:rPr>
        <w:t>Critical evaluation</w:t>
      </w:r>
      <w:r w:rsidRPr="003A06A6">
        <w:rPr>
          <w:rFonts w:eastAsia="Times New Roman"/>
          <w:color w:val="000000" w:themeColor="text1"/>
          <w:sz w:val="21"/>
          <w:szCs w:val="21"/>
          <w:lang w:val="en-GB"/>
        </w:rPr>
        <w:t xml:space="preserve"> is the process to find out the similarities as well as differences of an aspect by comparing it to another aspect based on the same topic. As per the views of </w:t>
      </w:r>
      <w:r w:rsidRPr="003A06A6">
        <w:rPr>
          <w:rFonts w:eastAsia="Times New Roman"/>
          <w:color w:val="000000" w:themeColor="text1"/>
          <w:sz w:val="21"/>
          <w:szCs w:val="21"/>
          <w:highlight w:val="white"/>
          <w:lang w:val="en-GB"/>
        </w:rPr>
        <w:t xml:space="preserve">Armstrong (2011), </w:t>
      </w:r>
      <w:r w:rsidRPr="003A06A6">
        <w:rPr>
          <w:rFonts w:eastAsia="Times New Roman"/>
          <w:i/>
          <w:color w:val="000000" w:themeColor="text1"/>
          <w:sz w:val="21"/>
          <w:szCs w:val="21"/>
          <w:highlight w:val="white"/>
          <w:lang w:val="en-GB"/>
        </w:rPr>
        <w:t>development vehicles</w:t>
      </w:r>
      <w:r w:rsidRPr="003A06A6">
        <w:rPr>
          <w:rFonts w:eastAsia="Times New Roman"/>
          <w:color w:val="000000" w:themeColor="text1"/>
          <w:sz w:val="21"/>
          <w:szCs w:val="21"/>
          <w:highlight w:val="white"/>
          <w:lang w:val="en-GB"/>
        </w:rPr>
        <w:t xml:space="preserve"> are considered as the key criteria to manage employee performance level in a positive manner upon assessing them regularly. Thereby, </w:t>
      </w:r>
      <w:r w:rsidRPr="003A06A6">
        <w:rPr>
          <w:rFonts w:eastAsia="Times New Roman"/>
          <w:i/>
          <w:color w:val="000000" w:themeColor="text1"/>
          <w:sz w:val="21"/>
          <w:szCs w:val="21"/>
          <w:highlight w:val="white"/>
          <w:lang w:val="en-GB"/>
        </w:rPr>
        <w:t>motivation, ways of employee engagement</w:t>
      </w:r>
      <w:r w:rsidRPr="003A06A6">
        <w:rPr>
          <w:rFonts w:eastAsia="Times New Roman"/>
          <w:color w:val="000000" w:themeColor="text1"/>
          <w:sz w:val="21"/>
          <w:szCs w:val="21"/>
          <w:highlight w:val="white"/>
          <w:lang w:val="en-GB"/>
        </w:rPr>
        <w:t xml:space="preserve"> along with </w:t>
      </w:r>
      <w:r w:rsidRPr="003A06A6">
        <w:rPr>
          <w:rFonts w:eastAsia="Times New Roman"/>
          <w:i/>
          <w:color w:val="000000" w:themeColor="text1"/>
          <w:sz w:val="21"/>
          <w:szCs w:val="21"/>
          <w:highlight w:val="white"/>
          <w:lang w:val="en-GB"/>
        </w:rPr>
        <w:t>leadership and management development</w:t>
      </w:r>
      <w:r w:rsidRPr="003A06A6">
        <w:rPr>
          <w:rFonts w:eastAsia="Times New Roman"/>
          <w:color w:val="000000" w:themeColor="text1"/>
          <w:sz w:val="21"/>
          <w:szCs w:val="21"/>
          <w:highlight w:val="white"/>
          <w:lang w:val="en-GB"/>
        </w:rPr>
        <w:t xml:space="preserve"> have been taken into consideration for managing employee performance level in A2B taxi. </w:t>
      </w:r>
    </w:p>
    <w:p w:rsidR="008457CE" w:rsidRPr="003A06A6" w:rsidRDefault="008A5A72" w:rsidP="003A06A6">
      <w:pPr>
        <w:pStyle w:val="Heading3"/>
        <w:jc w:val="both"/>
        <w:rPr>
          <w:rFonts w:ascii="Arial" w:hAnsi="Arial"/>
          <w:b w:val="0"/>
          <w:sz w:val="21"/>
          <w:szCs w:val="21"/>
          <w:lang w:val="en-GB"/>
        </w:rPr>
      </w:pPr>
      <w:bookmarkStart w:id="4" w:name="_Toc33023747"/>
      <w:r w:rsidRPr="003A06A6">
        <w:rPr>
          <w:rFonts w:ascii="Arial" w:hAnsi="Arial"/>
          <w:b w:val="0"/>
          <w:sz w:val="21"/>
          <w:szCs w:val="21"/>
          <w:lang w:val="en-GB"/>
        </w:rPr>
        <w:t>Motivation</w:t>
      </w:r>
      <w:bookmarkEnd w:id="4"/>
      <w:r w:rsidRPr="003A06A6">
        <w:rPr>
          <w:rFonts w:ascii="Arial" w:hAnsi="Arial"/>
          <w:b w:val="0"/>
          <w:sz w:val="21"/>
          <w:szCs w:val="21"/>
          <w:lang w:val="en-GB"/>
        </w:rPr>
        <w:t xml:space="preserve"> </w:t>
      </w:r>
    </w:p>
    <w:p w:rsidR="008457CE" w:rsidRPr="003A06A6" w:rsidRDefault="008A5A72" w:rsidP="003A06A6">
      <w:pPr>
        <w:pStyle w:val="Normal1"/>
        <w:spacing w:line="360" w:lineRule="auto"/>
        <w:jc w:val="both"/>
        <w:rPr>
          <w:rFonts w:eastAsia="Times New Roman"/>
          <w:color w:val="000000" w:themeColor="text1"/>
          <w:sz w:val="21"/>
          <w:szCs w:val="21"/>
          <w:highlight w:val="white"/>
          <w:lang w:val="en-GB"/>
        </w:rPr>
      </w:pPr>
      <w:r w:rsidRPr="003A06A6">
        <w:rPr>
          <w:rFonts w:eastAsia="Times New Roman"/>
          <w:color w:val="000000" w:themeColor="text1"/>
          <w:sz w:val="21"/>
          <w:szCs w:val="21"/>
          <w:lang w:val="en-GB"/>
        </w:rPr>
        <w:t>Motivation is the way to energise employees and sustain their positive organisational behaviour by helping them to meet their goals. It has been seen that the management of A2B Taxi is directly involved in employee motivation by introducing proper financial support and a healthy working environment including appreciation and openness (</w:t>
      </w:r>
      <w:r w:rsidRPr="003A06A6">
        <w:rPr>
          <w:rFonts w:eastAsia="Times New Roman"/>
          <w:color w:val="000000" w:themeColor="text1"/>
          <w:sz w:val="21"/>
          <w:szCs w:val="21"/>
          <w:highlight w:val="white"/>
          <w:lang w:val="en-GB"/>
        </w:rPr>
        <w:t>A2bradiocars.com, 2020)</w:t>
      </w:r>
      <w:r w:rsidRPr="003A06A6">
        <w:rPr>
          <w:rFonts w:eastAsia="Times New Roman"/>
          <w:color w:val="000000" w:themeColor="text1"/>
          <w:sz w:val="21"/>
          <w:szCs w:val="21"/>
          <w:lang w:val="en-GB"/>
        </w:rPr>
        <w:t xml:space="preserve">. As mentioned by </w:t>
      </w:r>
      <w:r w:rsidRPr="003A06A6">
        <w:rPr>
          <w:rFonts w:eastAsia="Times New Roman"/>
          <w:color w:val="000000" w:themeColor="text1"/>
          <w:sz w:val="21"/>
          <w:szCs w:val="21"/>
          <w:highlight w:val="white"/>
          <w:lang w:val="en-GB"/>
        </w:rPr>
        <w:t xml:space="preserve">Carr (1996), the </w:t>
      </w:r>
      <w:r w:rsidRPr="003A06A6">
        <w:rPr>
          <w:rFonts w:eastAsia="Times New Roman"/>
          <w:i/>
          <w:color w:val="000000" w:themeColor="text1"/>
          <w:sz w:val="21"/>
          <w:szCs w:val="21"/>
          <w:highlight w:val="white"/>
          <w:lang w:val="en-GB"/>
        </w:rPr>
        <w:t>extrinsic mode</w:t>
      </w:r>
      <w:r w:rsidRPr="003A06A6">
        <w:rPr>
          <w:rFonts w:eastAsia="Times New Roman"/>
          <w:color w:val="000000" w:themeColor="text1"/>
          <w:sz w:val="21"/>
          <w:szCs w:val="21"/>
          <w:highlight w:val="white"/>
          <w:lang w:val="en-GB"/>
        </w:rPr>
        <w:t xml:space="preserve"> of motivation is based on providing financial support whereas the </w:t>
      </w:r>
      <w:r w:rsidRPr="003A06A6">
        <w:rPr>
          <w:rFonts w:eastAsia="Times New Roman"/>
          <w:i/>
          <w:color w:val="000000" w:themeColor="text1"/>
          <w:sz w:val="21"/>
          <w:szCs w:val="21"/>
          <w:highlight w:val="white"/>
          <w:lang w:val="en-GB"/>
        </w:rPr>
        <w:t>intrinsic motivation</w:t>
      </w:r>
      <w:r w:rsidRPr="003A06A6">
        <w:rPr>
          <w:rFonts w:eastAsia="Times New Roman"/>
          <w:color w:val="000000" w:themeColor="text1"/>
          <w:sz w:val="21"/>
          <w:szCs w:val="21"/>
          <w:highlight w:val="white"/>
          <w:lang w:val="en-GB"/>
        </w:rPr>
        <w:t xml:space="preserve"> is based on making employee friendly business environment in organisation. The </w:t>
      </w:r>
      <w:r w:rsidRPr="003A06A6">
        <w:rPr>
          <w:rFonts w:eastAsia="Times New Roman"/>
          <w:i/>
          <w:color w:val="000000" w:themeColor="text1"/>
          <w:sz w:val="21"/>
          <w:szCs w:val="21"/>
          <w:highlight w:val="white"/>
          <w:lang w:val="en-GB"/>
        </w:rPr>
        <w:t>Needs Theory Model</w:t>
      </w:r>
      <w:r w:rsidRPr="003A06A6">
        <w:rPr>
          <w:rFonts w:eastAsia="Times New Roman"/>
          <w:color w:val="000000" w:themeColor="text1"/>
          <w:sz w:val="21"/>
          <w:szCs w:val="21"/>
          <w:highlight w:val="white"/>
          <w:lang w:val="en-GB"/>
        </w:rPr>
        <w:t xml:space="preserve"> discusses four main stages for motivating employees such as analysis of needs, establishment of goals, taking actions and lastly attaining goals. The human resource management (HRM) of A2B Taxi is focused to support their employees by applying a simple motivational approach that is </w:t>
      </w:r>
      <w:r w:rsidRPr="003A06A6">
        <w:rPr>
          <w:rFonts w:eastAsia="Times New Roman"/>
          <w:i/>
          <w:color w:val="000000" w:themeColor="text1"/>
          <w:sz w:val="21"/>
          <w:szCs w:val="21"/>
          <w:highlight w:val="white"/>
          <w:lang w:val="en-GB"/>
        </w:rPr>
        <w:t xml:space="preserve">personal development planning programmes </w:t>
      </w:r>
      <w:r w:rsidRPr="003A06A6">
        <w:rPr>
          <w:rFonts w:eastAsia="Times New Roman"/>
          <w:color w:val="000000" w:themeColor="text1"/>
          <w:sz w:val="21"/>
          <w:szCs w:val="21"/>
          <w:highlight w:val="white"/>
          <w:lang w:val="en-GB"/>
        </w:rPr>
        <w:t xml:space="preserve">and </w:t>
      </w:r>
      <w:r w:rsidRPr="003A06A6">
        <w:rPr>
          <w:rFonts w:eastAsia="Times New Roman"/>
          <w:i/>
          <w:color w:val="000000" w:themeColor="text1"/>
          <w:sz w:val="21"/>
          <w:szCs w:val="21"/>
          <w:highlight w:val="white"/>
          <w:lang w:val="en-GB"/>
        </w:rPr>
        <w:t xml:space="preserve">conducting formal training sessions to support career growth </w:t>
      </w:r>
      <w:r w:rsidRPr="003A06A6">
        <w:rPr>
          <w:rFonts w:eastAsia="Times New Roman"/>
          <w:color w:val="000000" w:themeColor="text1"/>
          <w:sz w:val="21"/>
          <w:szCs w:val="21"/>
          <w:highlight w:val="white"/>
          <w:lang w:val="en-GB"/>
        </w:rPr>
        <w:t xml:space="preserve">of employees. </w:t>
      </w:r>
    </w:p>
    <w:p w:rsidR="00247967" w:rsidRPr="003A06A6" w:rsidRDefault="00247967" w:rsidP="003A06A6">
      <w:pPr>
        <w:pStyle w:val="Normal1"/>
        <w:spacing w:line="360" w:lineRule="auto"/>
        <w:jc w:val="both"/>
        <w:rPr>
          <w:rFonts w:eastAsia="Times New Roman"/>
          <w:color w:val="000000" w:themeColor="text1"/>
          <w:sz w:val="21"/>
          <w:szCs w:val="21"/>
          <w:highlight w:val="white"/>
          <w:lang w:val="en-GB"/>
        </w:rPr>
      </w:pPr>
      <w:r w:rsidRPr="003A06A6">
        <w:rPr>
          <w:rFonts w:eastAsia="Times New Roman"/>
          <w:noProof/>
          <w:color w:val="000000" w:themeColor="text1"/>
          <w:sz w:val="21"/>
          <w:szCs w:val="21"/>
        </w:rPr>
        <w:lastRenderedPageBreak/>
        <w:drawing>
          <wp:inline distT="0" distB="0" distL="0" distR="0">
            <wp:extent cx="5486400" cy="3200400"/>
            <wp:effectExtent l="0" t="38100" r="0" b="762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8457CE" w:rsidRPr="003A06A6" w:rsidRDefault="008A5A72" w:rsidP="003A06A6">
      <w:pPr>
        <w:pStyle w:val="Normal1"/>
        <w:spacing w:line="360" w:lineRule="auto"/>
        <w:jc w:val="both"/>
        <w:rPr>
          <w:rFonts w:eastAsia="Times New Roman"/>
          <w:color w:val="000000" w:themeColor="text1"/>
          <w:sz w:val="21"/>
          <w:szCs w:val="21"/>
          <w:highlight w:val="white"/>
          <w:lang w:val="en-GB"/>
        </w:rPr>
      </w:pPr>
      <w:r w:rsidRPr="003A06A6">
        <w:rPr>
          <w:rFonts w:eastAsia="Times New Roman"/>
          <w:color w:val="000000" w:themeColor="text1"/>
          <w:sz w:val="21"/>
          <w:szCs w:val="21"/>
          <w:highlight w:val="white"/>
          <w:lang w:val="en-GB"/>
        </w:rPr>
        <w:t>Figure 1: Needs Theory Model</w:t>
      </w:r>
    </w:p>
    <w:p w:rsidR="008457CE" w:rsidRPr="003A06A6" w:rsidRDefault="008A5A72" w:rsidP="003A06A6">
      <w:pPr>
        <w:pStyle w:val="Normal1"/>
        <w:spacing w:line="360" w:lineRule="auto"/>
        <w:jc w:val="both"/>
        <w:rPr>
          <w:rFonts w:eastAsia="Times New Roman"/>
          <w:color w:val="000000" w:themeColor="text1"/>
          <w:sz w:val="21"/>
          <w:szCs w:val="21"/>
          <w:highlight w:val="white"/>
          <w:lang w:val="en-GB"/>
        </w:rPr>
      </w:pPr>
      <w:r w:rsidRPr="003A06A6">
        <w:rPr>
          <w:rFonts w:eastAsia="Times New Roman"/>
          <w:color w:val="000000" w:themeColor="text1"/>
          <w:sz w:val="21"/>
          <w:szCs w:val="21"/>
          <w:highlight w:val="white"/>
          <w:lang w:val="en-GB"/>
        </w:rPr>
        <w:t>(Source: Bee and Bee, 2003, p.55)</w:t>
      </w:r>
    </w:p>
    <w:p w:rsidR="008457CE" w:rsidRPr="003A06A6" w:rsidRDefault="008A5A72" w:rsidP="003A06A6">
      <w:pPr>
        <w:pStyle w:val="Normal1"/>
        <w:spacing w:line="360" w:lineRule="auto"/>
        <w:jc w:val="both"/>
        <w:rPr>
          <w:rFonts w:eastAsia="Times New Roman"/>
          <w:color w:val="000000" w:themeColor="text1"/>
          <w:sz w:val="21"/>
          <w:szCs w:val="21"/>
          <w:highlight w:val="white"/>
          <w:lang w:val="en-GB"/>
        </w:rPr>
      </w:pPr>
      <w:r w:rsidRPr="003A06A6">
        <w:rPr>
          <w:rFonts w:eastAsia="Times New Roman"/>
          <w:color w:val="000000" w:themeColor="text1"/>
          <w:sz w:val="21"/>
          <w:szCs w:val="21"/>
          <w:highlight w:val="white"/>
          <w:lang w:val="en-GB"/>
        </w:rPr>
        <w:t xml:space="preserve">On the other hand, following the guidelines of </w:t>
      </w:r>
      <w:r w:rsidRPr="003A06A6">
        <w:rPr>
          <w:rFonts w:eastAsia="Times New Roman"/>
          <w:i/>
          <w:color w:val="000000" w:themeColor="text1"/>
          <w:sz w:val="21"/>
          <w:szCs w:val="21"/>
          <w:highlight w:val="white"/>
          <w:lang w:val="en-GB"/>
        </w:rPr>
        <w:t>Expectancy Motivation Model</w:t>
      </w:r>
      <w:r w:rsidRPr="003A06A6">
        <w:rPr>
          <w:rFonts w:eastAsia="Times New Roman"/>
          <w:color w:val="000000" w:themeColor="text1"/>
          <w:sz w:val="21"/>
          <w:szCs w:val="21"/>
          <w:highlight w:val="white"/>
          <w:lang w:val="en-GB"/>
        </w:rPr>
        <w:t xml:space="preserve"> appears as helpful for HRM of A2B taxi to manage employee performance level by evaluating their personal skills and abilities. As opined by Bee and Bee (2003), encouragement is the source of performance development. Thus, the management of this company can develop their business performance level with the help of efficient and motivated employees. </w:t>
      </w:r>
      <w:r w:rsidRPr="003A06A6">
        <w:rPr>
          <w:rFonts w:eastAsia="Times New Roman"/>
          <w:i/>
          <w:color w:val="000000" w:themeColor="text1"/>
          <w:sz w:val="21"/>
          <w:szCs w:val="21"/>
          <w:highlight w:val="white"/>
          <w:lang w:val="en-GB"/>
        </w:rPr>
        <w:t>Maslow's hierarchy needs theory</w:t>
      </w:r>
      <w:r w:rsidRPr="003A06A6">
        <w:rPr>
          <w:rFonts w:eastAsia="Times New Roman"/>
          <w:color w:val="000000" w:themeColor="text1"/>
          <w:sz w:val="21"/>
          <w:szCs w:val="21"/>
          <w:highlight w:val="white"/>
          <w:lang w:val="en-GB"/>
        </w:rPr>
        <w:t xml:space="preserve"> deals with the fact that fulfilling personal and professional needs of employees helps to increase level of business productivity in a prominent way (Williams, 2006). </w:t>
      </w:r>
    </w:p>
    <w:p w:rsidR="008457CE" w:rsidRPr="003A06A6" w:rsidRDefault="008A5A72" w:rsidP="003A06A6">
      <w:pPr>
        <w:pStyle w:val="Normal1"/>
        <w:spacing w:line="360" w:lineRule="auto"/>
        <w:jc w:val="both"/>
        <w:rPr>
          <w:rFonts w:eastAsia="Times New Roman"/>
          <w:color w:val="000000" w:themeColor="text1"/>
          <w:sz w:val="21"/>
          <w:szCs w:val="21"/>
          <w:highlight w:val="white"/>
          <w:lang w:val="en-GB"/>
        </w:rPr>
      </w:pPr>
      <w:r w:rsidRPr="003A06A6">
        <w:rPr>
          <w:rFonts w:eastAsia="Times New Roman"/>
          <w:color w:val="000000" w:themeColor="text1"/>
          <w:sz w:val="21"/>
          <w:szCs w:val="21"/>
          <w:highlight w:val="white"/>
          <w:lang w:val="en-GB"/>
        </w:rPr>
        <w:t xml:space="preserve">The HRM of A2B Taxi supports employees’ efficiency by maintaining a mutual relationship with them. This satisfies employees in terms of having safety and self actualisation in business. On contrary to this, </w:t>
      </w:r>
      <w:r w:rsidRPr="003A06A6">
        <w:rPr>
          <w:rFonts w:eastAsia="Times New Roman"/>
          <w:i/>
          <w:color w:val="000000" w:themeColor="text1"/>
          <w:sz w:val="21"/>
          <w:szCs w:val="21"/>
          <w:highlight w:val="white"/>
          <w:lang w:val="en-GB"/>
        </w:rPr>
        <w:t>Hergberg’s Two Factor theory</w:t>
      </w:r>
      <w:r w:rsidRPr="003A06A6">
        <w:rPr>
          <w:rFonts w:eastAsia="Times New Roman"/>
          <w:color w:val="000000" w:themeColor="text1"/>
          <w:sz w:val="21"/>
          <w:szCs w:val="21"/>
          <w:highlight w:val="white"/>
          <w:lang w:val="en-GB"/>
        </w:rPr>
        <w:t xml:space="preserve"> emphasises on employee satisfaction rate upon having proper support from organisation based on business policies, job security, work environment and quality of supervision. In this respect, the management of A2B Taxi gets benefits by affecting employees' job interest as well as increasing responsibilities among them for completing all of allocated activities within deadlines (A2bradiocars.com, 2020). Therefore, both </w:t>
      </w:r>
      <w:r w:rsidRPr="003A06A6">
        <w:rPr>
          <w:rFonts w:eastAsia="Times New Roman"/>
          <w:i/>
          <w:color w:val="000000" w:themeColor="text1"/>
          <w:sz w:val="21"/>
          <w:szCs w:val="21"/>
          <w:highlight w:val="white"/>
          <w:lang w:val="en-GB"/>
        </w:rPr>
        <w:t>Needs Theory Model</w:t>
      </w:r>
      <w:r w:rsidRPr="003A06A6">
        <w:rPr>
          <w:rFonts w:eastAsia="Times New Roman"/>
          <w:color w:val="000000" w:themeColor="text1"/>
          <w:sz w:val="21"/>
          <w:szCs w:val="21"/>
          <w:highlight w:val="white"/>
          <w:lang w:val="en-GB"/>
        </w:rPr>
        <w:t xml:space="preserve"> and </w:t>
      </w:r>
      <w:r w:rsidRPr="003A06A6">
        <w:rPr>
          <w:rFonts w:eastAsia="Times New Roman"/>
          <w:i/>
          <w:color w:val="000000" w:themeColor="text1"/>
          <w:sz w:val="21"/>
          <w:szCs w:val="21"/>
          <w:highlight w:val="white"/>
          <w:lang w:val="en-GB"/>
        </w:rPr>
        <w:t xml:space="preserve">Expectancy Motivation Model </w:t>
      </w:r>
      <w:r w:rsidRPr="003A06A6">
        <w:rPr>
          <w:rFonts w:eastAsia="Times New Roman"/>
          <w:color w:val="000000" w:themeColor="text1"/>
          <w:sz w:val="21"/>
          <w:szCs w:val="21"/>
          <w:highlight w:val="white"/>
          <w:lang w:val="en-GB"/>
        </w:rPr>
        <w:t xml:space="preserve">can be critically helpful for this organisation to assess needs of employees for development. However, it has become clear that if the HRM of A2B Taxi meets personal needs of their employees with supportive business policies and healthy work environment, they can be able to develop a suitable employee base effectively. </w:t>
      </w:r>
    </w:p>
    <w:p w:rsidR="008457CE" w:rsidRPr="003A06A6" w:rsidRDefault="008A5A72" w:rsidP="003A06A6">
      <w:pPr>
        <w:pStyle w:val="Heading3"/>
        <w:jc w:val="both"/>
        <w:rPr>
          <w:rFonts w:ascii="Arial" w:hAnsi="Arial"/>
          <w:b w:val="0"/>
          <w:sz w:val="21"/>
          <w:szCs w:val="21"/>
          <w:lang w:val="en-GB"/>
        </w:rPr>
      </w:pPr>
      <w:bookmarkStart w:id="5" w:name="_Toc33023748"/>
      <w:r w:rsidRPr="003A06A6">
        <w:rPr>
          <w:rFonts w:ascii="Arial" w:hAnsi="Arial"/>
          <w:b w:val="0"/>
          <w:sz w:val="21"/>
          <w:szCs w:val="21"/>
          <w:lang w:val="en-GB"/>
        </w:rPr>
        <w:lastRenderedPageBreak/>
        <w:t>Employee engagement</w:t>
      </w:r>
      <w:bookmarkEnd w:id="5"/>
      <w:r w:rsidRPr="003A06A6">
        <w:rPr>
          <w:rFonts w:ascii="Arial" w:hAnsi="Arial"/>
          <w:b w:val="0"/>
          <w:sz w:val="21"/>
          <w:szCs w:val="21"/>
          <w:lang w:val="en-GB"/>
        </w:rPr>
        <w:t xml:space="preserve"> </w:t>
      </w:r>
    </w:p>
    <w:p w:rsidR="008457CE" w:rsidRPr="003A06A6" w:rsidRDefault="008A5A72" w:rsidP="003A06A6">
      <w:pPr>
        <w:pStyle w:val="Normal1"/>
        <w:spacing w:line="360" w:lineRule="auto"/>
        <w:jc w:val="both"/>
        <w:rPr>
          <w:rFonts w:eastAsia="Times New Roman"/>
          <w:color w:val="000000" w:themeColor="text1"/>
          <w:sz w:val="21"/>
          <w:szCs w:val="21"/>
          <w:highlight w:val="white"/>
          <w:lang w:val="en-GB"/>
        </w:rPr>
      </w:pPr>
      <w:r w:rsidRPr="003A06A6">
        <w:rPr>
          <w:rFonts w:eastAsia="Times New Roman"/>
          <w:color w:val="000000" w:themeColor="text1"/>
          <w:sz w:val="21"/>
          <w:szCs w:val="21"/>
          <w:lang w:val="en-GB"/>
        </w:rPr>
        <w:t xml:space="preserve">Employee engagement is essential for a business organisation to be stable in a competitive market environment. In the views of </w:t>
      </w:r>
      <w:r w:rsidRPr="003A06A6">
        <w:rPr>
          <w:rFonts w:eastAsia="Times New Roman"/>
          <w:color w:val="000000" w:themeColor="text1"/>
          <w:sz w:val="21"/>
          <w:szCs w:val="21"/>
          <w:highlight w:val="white"/>
          <w:lang w:val="en-GB"/>
        </w:rPr>
        <w:t xml:space="preserve">Hall and Torrington (1998), motivation is the entry point to lead to the process of employee engagement. The leaders and managers of HR of A2B Taxi are focused to meet their commitments to employees for maintaining continuity in the employee engagement process. Employee engagement is mainly a two way relationship between organisational management and workforce. In this respect, the </w:t>
      </w:r>
      <w:r w:rsidRPr="003A06A6">
        <w:rPr>
          <w:rFonts w:eastAsia="Times New Roman"/>
          <w:i/>
          <w:color w:val="000000" w:themeColor="text1"/>
          <w:sz w:val="21"/>
          <w:szCs w:val="21"/>
          <w:highlight w:val="white"/>
          <w:lang w:val="en-GB"/>
        </w:rPr>
        <w:t>Social Exchange Theory</w:t>
      </w:r>
      <w:r w:rsidRPr="003A06A6">
        <w:rPr>
          <w:rFonts w:eastAsia="Times New Roman"/>
          <w:color w:val="000000" w:themeColor="text1"/>
          <w:sz w:val="21"/>
          <w:szCs w:val="21"/>
          <w:highlight w:val="white"/>
          <w:lang w:val="en-GB"/>
        </w:rPr>
        <w:t xml:space="preserve"> takes account on maintenance of mutual relationship between two different parties is helpful to meet the common agenda that is suitable for both the parties. Thereby, the management of A2B Taxi is focused on developing healthy relationships with their employees by </w:t>
      </w:r>
      <w:r w:rsidRPr="003A06A6">
        <w:rPr>
          <w:rFonts w:eastAsia="Times New Roman"/>
          <w:i/>
          <w:color w:val="000000" w:themeColor="text1"/>
          <w:sz w:val="21"/>
          <w:szCs w:val="21"/>
          <w:highlight w:val="white"/>
          <w:lang w:val="en-GB"/>
        </w:rPr>
        <w:t xml:space="preserve">conducting frequent coaching sessions </w:t>
      </w:r>
      <w:r w:rsidRPr="003A06A6">
        <w:rPr>
          <w:rFonts w:eastAsia="Times New Roman"/>
          <w:color w:val="000000" w:themeColor="text1"/>
          <w:sz w:val="21"/>
          <w:szCs w:val="21"/>
          <w:highlight w:val="white"/>
          <w:lang w:val="en-GB"/>
        </w:rPr>
        <w:t xml:space="preserve">as well as </w:t>
      </w:r>
      <w:r w:rsidRPr="003A06A6">
        <w:rPr>
          <w:rFonts w:eastAsia="Times New Roman"/>
          <w:i/>
          <w:color w:val="000000" w:themeColor="text1"/>
          <w:sz w:val="21"/>
          <w:szCs w:val="21"/>
          <w:highlight w:val="white"/>
          <w:lang w:val="en-GB"/>
        </w:rPr>
        <w:t>providing feedback to them based on their performance level</w:t>
      </w:r>
      <w:r w:rsidRPr="003A06A6">
        <w:rPr>
          <w:rFonts w:eastAsia="Times New Roman"/>
          <w:color w:val="000000" w:themeColor="text1"/>
          <w:sz w:val="21"/>
          <w:szCs w:val="21"/>
          <w:highlight w:val="white"/>
          <w:lang w:val="en-GB"/>
        </w:rPr>
        <w:t xml:space="preserve"> (A2bradiocars.com, 2020). As a result of this, employees feel motivated and achieve job opportunities through proper learning and development programmes. </w:t>
      </w:r>
    </w:p>
    <w:p w:rsidR="00157FF7" w:rsidRPr="003A06A6" w:rsidRDefault="00157FF7" w:rsidP="003A06A6">
      <w:pPr>
        <w:pStyle w:val="Normal1"/>
        <w:spacing w:line="360" w:lineRule="auto"/>
        <w:jc w:val="both"/>
        <w:rPr>
          <w:rFonts w:eastAsia="Times New Roman"/>
          <w:color w:val="000000" w:themeColor="text1"/>
          <w:sz w:val="21"/>
          <w:szCs w:val="21"/>
          <w:highlight w:val="white"/>
          <w:lang w:val="en-GB"/>
        </w:rPr>
      </w:pPr>
      <w:r w:rsidRPr="003A06A6">
        <w:rPr>
          <w:rFonts w:eastAsia="Times New Roman"/>
          <w:noProof/>
          <w:color w:val="000000" w:themeColor="text1"/>
          <w:sz w:val="21"/>
          <w:szCs w:val="21"/>
        </w:rPr>
        <w:drawing>
          <wp:inline distT="0" distB="0" distL="0" distR="0">
            <wp:extent cx="5486400" cy="3200400"/>
            <wp:effectExtent l="0" t="38100" r="0" b="254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8457CE" w:rsidRPr="003A06A6" w:rsidRDefault="008A5A72" w:rsidP="003A06A6">
      <w:pPr>
        <w:pStyle w:val="Normal1"/>
        <w:spacing w:line="360" w:lineRule="auto"/>
        <w:jc w:val="both"/>
        <w:rPr>
          <w:rFonts w:eastAsia="Times New Roman"/>
          <w:color w:val="000000" w:themeColor="text1"/>
          <w:sz w:val="21"/>
          <w:szCs w:val="21"/>
          <w:highlight w:val="white"/>
          <w:lang w:val="en-GB"/>
        </w:rPr>
      </w:pPr>
      <w:r w:rsidRPr="003A06A6">
        <w:rPr>
          <w:rFonts w:eastAsia="Times New Roman"/>
          <w:color w:val="000000" w:themeColor="text1"/>
          <w:sz w:val="21"/>
          <w:szCs w:val="21"/>
          <w:highlight w:val="white"/>
          <w:lang w:val="en-GB"/>
        </w:rPr>
        <w:t>Figure 2: Ways to increase employee engagement</w:t>
      </w:r>
    </w:p>
    <w:p w:rsidR="008457CE" w:rsidRPr="003A06A6" w:rsidRDefault="008A5A72" w:rsidP="003A06A6">
      <w:pPr>
        <w:pStyle w:val="Normal1"/>
        <w:spacing w:line="360" w:lineRule="auto"/>
        <w:jc w:val="both"/>
        <w:rPr>
          <w:rFonts w:eastAsia="Times New Roman"/>
          <w:color w:val="000000" w:themeColor="text1"/>
          <w:sz w:val="21"/>
          <w:szCs w:val="21"/>
          <w:highlight w:val="white"/>
          <w:lang w:val="en-GB"/>
        </w:rPr>
      </w:pPr>
      <w:r w:rsidRPr="003A06A6">
        <w:rPr>
          <w:rFonts w:eastAsia="Times New Roman"/>
          <w:color w:val="000000" w:themeColor="text1"/>
          <w:sz w:val="21"/>
          <w:szCs w:val="21"/>
          <w:highlight w:val="white"/>
          <w:lang w:val="en-GB"/>
        </w:rPr>
        <w:t>(Source: Smith and Sharp, 1991, p.71)</w:t>
      </w:r>
    </w:p>
    <w:p w:rsidR="008457CE" w:rsidRPr="003A06A6" w:rsidRDefault="008A5A72" w:rsidP="003A06A6">
      <w:pPr>
        <w:pStyle w:val="Normal1"/>
        <w:spacing w:line="360" w:lineRule="auto"/>
        <w:jc w:val="both"/>
        <w:rPr>
          <w:rFonts w:eastAsia="Times New Roman"/>
          <w:color w:val="000000" w:themeColor="text1"/>
          <w:sz w:val="21"/>
          <w:szCs w:val="21"/>
          <w:highlight w:val="white"/>
          <w:lang w:val="en-GB"/>
        </w:rPr>
      </w:pPr>
      <w:r w:rsidRPr="003A06A6">
        <w:rPr>
          <w:rFonts w:eastAsia="Times New Roman"/>
          <w:color w:val="000000" w:themeColor="text1"/>
          <w:sz w:val="21"/>
          <w:szCs w:val="21"/>
          <w:highlight w:val="white"/>
          <w:lang w:val="en-GB"/>
        </w:rPr>
        <w:t xml:space="preserve">In addition to this, </w:t>
      </w:r>
      <w:r w:rsidR="009853A3" w:rsidRPr="003A06A6">
        <w:rPr>
          <w:rFonts w:eastAsia="Times New Roman"/>
          <w:i/>
          <w:color w:val="000000" w:themeColor="text1"/>
          <w:sz w:val="21"/>
          <w:szCs w:val="21"/>
          <w:highlight w:val="white"/>
          <w:lang w:val="en-GB"/>
        </w:rPr>
        <w:t>Herzberg’s</w:t>
      </w:r>
      <w:r w:rsidRPr="003A06A6">
        <w:rPr>
          <w:rFonts w:eastAsia="Times New Roman"/>
          <w:i/>
          <w:color w:val="000000" w:themeColor="text1"/>
          <w:sz w:val="21"/>
          <w:szCs w:val="21"/>
          <w:highlight w:val="white"/>
          <w:lang w:val="en-GB"/>
        </w:rPr>
        <w:t xml:space="preserve"> Two Factor </w:t>
      </w:r>
      <w:r w:rsidR="009B22AE" w:rsidRPr="003A06A6">
        <w:rPr>
          <w:rFonts w:eastAsia="Times New Roman"/>
          <w:i/>
          <w:color w:val="000000" w:themeColor="text1"/>
          <w:sz w:val="21"/>
          <w:szCs w:val="21"/>
          <w:highlight w:val="white"/>
          <w:lang w:val="en-GB"/>
        </w:rPr>
        <w:t>Theories</w:t>
      </w:r>
      <w:r w:rsidRPr="003A06A6">
        <w:rPr>
          <w:rFonts w:eastAsia="Times New Roman"/>
          <w:i/>
          <w:color w:val="000000" w:themeColor="text1"/>
          <w:sz w:val="21"/>
          <w:szCs w:val="21"/>
          <w:highlight w:val="white"/>
          <w:lang w:val="en-GB"/>
        </w:rPr>
        <w:t xml:space="preserve"> </w:t>
      </w:r>
      <w:r w:rsidRPr="003A06A6">
        <w:rPr>
          <w:rFonts w:eastAsia="Times New Roman"/>
          <w:color w:val="000000" w:themeColor="text1"/>
          <w:sz w:val="21"/>
          <w:szCs w:val="21"/>
          <w:highlight w:val="white"/>
          <w:lang w:val="en-GB"/>
        </w:rPr>
        <w:t xml:space="preserve">can be taken into consideration for analysing different key criteria to develop rate of employee engagement in the business process. As stated by Mullins and Christy (2013), quality of organisational supervision regulates employee engagement as it has a link with personal development. Along with this, effective job security provided by HRM of A2B Taxi increases employees’ interests regarding their business activities. Thus, it can be stated that employee engagement is crucial for managing business growth and it can be managed by analysing needs of employees from business.  </w:t>
      </w:r>
    </w:p>
    <w:p w:rsidR="008457CE" w:rsidRPr="003A06A6" w:rsidRDefault="008A5A72" w:rsidP="003A06A6">
      <w:pPr>
        <w:pStyle w:val="Normal1"/>
        <w:spacing w:line="360" w:lineRule="auto"/>
        <w:jc w:val="both"/>
        <w:rPr>
          <w:rFonts w:eastAsia="Times New Roman"/>
          <w:i/>
          <w:color w:val="000000" w:themeColor="text1"/>
          <w:sz w:val="21"/>
          <w:szCs w:val="21"/>
          <w:highlight w:val="white"/>
          <w:lang w:val="en-GB"/>
        </w:rPr>
      </w:pPr>
      <w:r w:rsidRPr="003A06A6">
        <w:rPr>
          <w:rFonts w:eastAsia="Times New Roman"/>
          <w:i/>
          <w:color w:val="000000" w:themeColor="text1"/>
          <w:sz w:val="21"/>
          <w:szCs w:val="21"/>
          <w:highlight w:val="white"/>
          <w:lang w:val="en-GB"/>
        </w:rPr>
        <w:lastRenderedPageBreak/>
        <w:t>(Refer to appendix 1)</w:t>
      </w:r>
    </w:p>
    <w:p w:rsidR="008457CE" w:rsidRPr="003A06A6" w:rsidRDefault="008A5A72" w:rsidP="003A06A6">
      <w:pPr>
        <w:pStyle w:val="Normal1"/>
        <w:spacing w:line="360" w:lineRule="auto"/>
        <w:jc w:val="both"/>
        <w:rPr>
          <w:rFonts w:eastAsia="Times New Roman"/>
          <w:color w:val="000000" w:themeColor="text1"/>
          <w:sz w:val="21"/>
          <w:szCs w:val="21"/>
          <w:highlight w:val="white"/>
          <w:lang w:val="en-GB"/>
        </w:rPr>
      </w:pPr>
      <w:r w:rsidRPr="003A06A6">
        <w:rPr>
          <w:rFonts w:eastAsia="Times New Roman"/>
          <w:color w:val="000000" w:themeColor="text1"/>
          <w:sz w:val="21"/>
          <w:szCs w:val="21"/>
          <w:highlight w:val="white"/>
          <w:lang w:val="en-GB"/>
        </w:rPr>
        <w:t xml:space="preserve">Apart from that, the management of A2B Taxi can follow the principles of the </w:t>
      </w:r>
      <w:r w:rsidRPr="003A06A6">
        <w:rPr>
          <w:rFonts w:eastAsia="Times New Roman"/>
          <w:i/>
          <w:color w:val="000000" w:themeColor="text1"/>
          <w:sz w:val="21"/>
          <w:szCs w:val="21"/>
          <w:highlight w:val="white"/>
          <w:lang w:val="en-GB"/>
        </w:rPr>
        <w:t>Schmidt Model of employee engagement</w:t>
      </w:r>
      <w:r w:rsidRPr="003A06A6">
        <w:rPr>
          <w:rFonts w:eastAsia="Times New Roman"/>
          <w:color w:val="000000" w:themeColor="text1"/>
          <w:sz w:val="21"/>
          <w:szCs w:val="21"/>
          <w:highlight w:val="white"/>
          <w:lang w:val="en-GB"/>
        </w:rPr>
        <w:t xml:space="preserve"> to retain a highly efficient workforce (Smith and Sharp, 1991). This model has a close relationship with </w:t>
      </w:r>
      <w:r w:rsidRPr="003A06A6">
        <w:rPr>
          <w:rFonts w:eastAsia="Times New Roman"/>
          <w:i/>
          <w:color w:val="000000" w:themeColor="text1"/>
          <w:sz w:val="21"/>
          <w:szCs w:val="21"/>
          <w:highlight w:val="white"/>
          <w:lang w:val="en-GB"/>
        </w:rPr>
        <w:t>Maslow’s motivational theory</w:t>
      </w:r>
      <w:r w:rsidRPr="003A06A6">
        <w:rPr>
          <w:rFonts w:eastAsia="Times New Roman"/>
          <w:color w:val="000000" w:themeColor="text1"/>
          <w:sz w:val="21"/>
          <w:szCs w:val="21"/>
          <w:highlight w:val="white"/>
          <w:lang w:val="en-GB"/>
        </w:rPr>
        <w:t xml:space="preserve"> as both of </w:t>
      </w:r>
      <w:r w:rsidR="001746F2" w:rsidRPr="003A06A6">
        <w:rPr>
          <w:rFonts w:eastAsia="Times New Roman"/>
          <w:color w:val="000000" w:themeColor="text1"/>
          <w:sz w:val="21"/>
          <w:szCs w:val="21"/>
          <w:highlight w:val="white"/>
          <w:lang w:val="en-GB"/>
        </w:rPr>
        <w:t>these deals</w:t>
      </w:r>
      <w:r w:rsidRPr="003A06A6">
        <w:rPr>
          <w:rFonts w:eastAsia="Times New Roman"/>
          <w:color w:val="000000" w:themeColor="text1"/>
          <w:sz w:val="21"/>
          <w:szCs w:val="21"/>
          <w:highlight w:val="white"/>
          <w:lang w:val="en-GB"/>
        </w:rPr>
        <w:t xml:space="preserve"> with meeting employees’ needs based on personal as well as professional level. In this regard, it becomes prominent that employee engagement rate can be increased when the management of organisation is fully focused to provide equal importance to all of the employees irrespective of their job roles. However, the HRM of A2B Taxi is focused on emphasising on their leadership and management functions for supporting their employees that ultimately leads to increase the rate of engagement. </w:t>
      </w:r>
    </w:p>
    <w:p w:rsidR="008457CE" w:rsidRPr="003A06A6" w:rsidRDefault="008A5A72" w:rsidP="003A06A6">
      <w:pPr>
        <w:pStyle w:val="Heading3"/>
        <w:jc w:val="both"/>
        <w:rPr>
          <w:rFonts w:ascii="Arial" w:hAnsi="Arial"/>
          <w:b w:val="0"/>
          <w:sz w:val="21"/>
          <w:szCs w:val="21"/>
          <w:lang w:val="en-GB"/>
        </w:rPr>
      </w:pPr>
      <w:bookmarkStart w:id="6" w:name="_Toc33023749"/>
      <w:r w:rsidRPr="003A06A6">
        <w:rPr>
          <w:rFonts w:ascii="Arial" w:hAnsi="Arial"/>
          <w:b w:val="0"/>
          <w:sz w:val="21"/>
          <w:szCs w:val="21"/>
          <w:lang w:val="en-GB"/>
        </w:rPr>
        <w:t>Leadership and management development</w:t>
      </w:r>
      <w:bookmarkEnd w:id="6"/>
      <w:r w:rsidRPr="003A06A6">
        <w:rPr>
          <w:rFonts w:ascii="Arial" w:hAnsi="Arial"/>
          <w:b w:val="0"/>
          <w:sz w:val="21"/>
          <w:szCs w:val="21"/>
          <w:lang w:val="en-GB"/>
        </w:rPr>
        <w:t xml:space="preserve"> </w:t>
      </w:r>
    </w:p>
    <w:p w:rsidR="008457CE" w:rsidRPr="003A06A6" w:rsidRDefault="008A5A72" w:rsidP="003A06A6">
      <w:pPr>
        <w:pStyle w:val="Normal1"/>
        <w:spacing w:line="360" w:lineRule="auto"/>
        <w:jc w:val="both"/>
        <w:rPr>
          <w:rFonts w:eastAsia="Times New Roman"/>
          <w:color w:val="000000" w:themeColor="text1"/>
          <w:sz w:val="21"/>
          <w:szCs w:val="21"/>
          <w:highlight w:val="white"/>
          <w:lang w:val="en-GB"/>
        </w:rPr>
      </w:pPr>
      <w:r w:rsidRPr="003A06A6">
        <w:rPr>
          <w:rFonts w:eastAsia="Times New Roman"/>
          <w:color w:val="000000" w:themeColor="text1"/>
          <w:sz w:val="21"/>
          <w:szCs w:val="21"/>
          <w:lang w:val="en-GB"/>
        </w:rPr>
        <w:t xml:space="preserve">Development of a business process is dependent on suitable implementation of leadership style and maintaining a relationship between organisational managers and leaders to manage employees’ efficiency. As described by </w:t>
      </w:r>
      <w:r w:rsidRPr="003A06A6">
        <w:rPr>
          <w:rFonts w:eastAsia="Times New Roman"/>
          <w:color w:val="000000" w:themeColor="text1"/>
          <w:sz w:val="21"/>
          <w:szCs w:val="21"/>
          <w:highlight w:val="white"/>
          <w:lang w:val="en-GB"/>
        </w:rPr>
        <w:t xml:space="preserve">Rosenfeld </w:t>
      </w:r>
      <w:r w:rsidRPr="003A06A6">
        <w:rPr>
          <w:rFonts w:eastAsia="Times New Roman"/>
          <w:i/>
          <w:color w:val="000000" w:themeColor="text1"/>
          <w:sz w:val="21"/>
          <w:szCs w:val="21"/>
          <w:highlight w:val="white"/>
          <w:lang w:val="en-GB"/>
        </w:rPr>
        <w:t>et al.</w:t>
      </w:r>
      <w:r w:rsidRPr="003A06A6">
        <w:rPr>
          <w:rFonts w:eastAsia="Times New Roman"/>
          <w:color w:val="000000" w:themeColor="text1"/>
          <w:sz w:val="21"/>
          <w:szCs w:val="21"/>
          <w:highlight w:val="white"/>
          <w:lang w:val="en-GB"/>
        </w:rPr>
        <w:t xml:space="preserve"> (1995), development of leadership and management efficiency is responsible to enhance performance level of employees in a critical way. The </w:t>
      </w:r>
      <w:r w:rsidRPr="003A06A6">
        <w:rPr>
          <w:rFonts w:eastAsia="Times New Roman"/>
          <w:i/>
          <w:color w:val="000000" w:themeColor="text1"/>
          <w:sz w:val="21"/>
          <w:szCs w:val="21"/>
          <w:highlight w:val="white"/>
          <w:lang w:val="en-GB"/>
        </w:rPr>
        <w:t xml:space="preserve">Matching model of HRM </w:t>
      </w:r>
      <w:r w:rsidRPr="003A06A6">
        <w:rPr>
          <w:rFonts w:eastAsia="Times New Roman"/>
          <w:color w:val="000000" w:themeColor="text1"/>
          <w:sz w:val="21"/>
          <w:szCs w:val="21"/>
          <w:highlight w:val="white"/>
          <w:lang w:val="en-GB"/>
        </w:rPr>
        <w:t xml:space="preserve">sheds light on four key aspects such as selection, appraisal, rewards and </w:t>
      </w:r>
      <w:r w:rsidR="001746F2" w:rsidRPr="003A06A6">
        <w:rPr>
          <w:rFonts w:eastAsia="Times New Roman"/>
          <w:color w:val="000000" w:themeColor="text1"/>
          <w:sz w:val="21"/>
          <w:szCs w:val="21"/>
          <w:highlight w:val="white"/>
          <w:lang w:val="en-GB"/>
        </w:rPr>
        <w:t>development that are necessarily</w:t>
      </w:r>
      <w:r w:rsidRPr="003A06A6">
        <w:rPr>
          <w:rFonts w:eastAsia="Times New Roman"/>
          <w:color w:val="000000" w:themeColor="text1"/>
          <w:sz w:val="21"/>
          <w:szCs w:val="21"/>
          <w:highlight w:val="white"/>
          <w:lang w:val="en-GB"/>
        </w:rPr>
        <w:t xml:space="preserve"> managed by organisational authority to develop efficiency of leaders and managers. The HRM of concerned organisation is focused on employee motivation through proper approval processes by managers and provides them rewards to develop performance level in a prominent way (A2bradiocars.com, 2020). This, in turn, helps them to enhance ability of leaders and managers in terms of identifying the most suitable employee for performing business activities.  </w:t>
      </w:r>
    </w:p>
    <w:p w:rsidR="00F9531D" w:rsidRPr="003A06A6" w:rsidRDefault="00F9531D" w:rsidP="003A06A6">
      <w:pPr>
        <w:pStyle w:val="Normal1"/>
        <w:spacing w:line="360" w:lineRule="auto"/>
        <w:jc w:val="both"/>
        <w:rPr>
          <w:rFonts w:eastAsia="Times New Roman"/>
          <w:color w:val="000000" w:themeColor="text1"/>
          <w:sz w:val="21"/>
          <w:szCs w:val="21"/>
          <w:highlight w:val="white"/>
          <w:lang w:val="en-GB"/>
        </w:rPr>
      </w:pPr>
      <w:r w:rsidRPr="003A06A6">
        <w:rPr>
          <w:rFonts w:eastAsia="Times New Roman"/>
          <w:noProof/>
          <w:color w:val="000000" w:themeColor="text1"/>
          <w:sz w:val="21"/>
          <w:szCs w:val="21"/>
        </w:rPr>
        <w:drawing>
          <wp:inline distT="0" distB="0" distL="0" distR="0">
            <wp:extent cx="5486400" cy="3200400"/>
            <wp:effectExtent l="0" t="0" r="0" b="508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8457CE" w:rsidRPr="003A06A6" w:rsidRDefault="008A5A72" w:rsidP="003A06A6">
      <w:pPr>
        <w:pStyle w:val="Normal1"/>
        <w:spacing w:line="360" w:lineRule="auto"/>
        <w:jc w:val="both"/>
        <w:rPr>
          <w:rFonts w:eastAsia="Times New Roman"/>
          <w:color w:val="000000" w:themeColor="text1"/>
          <w:sz w:val="21"/>
          <w:szCs w:val="21"/>
          <w:highlight w:val="white"/>
          <w:lang w:val="en-GB"/>
        </w:rPr>
      </w:pPr>
      <w:r w:rsidRPr="003A06A6">
        <w:rPr>
          <w:rFonts w:eastAsia="Times New Roman"/>
          <w:color w:val="000000" w:themeColor="text1"/>
          <w:sz w:val="21"/>
          <w:szCs w:val="21"/>
          <w:highlight w:val="white"/>
          <w:lang w:val="en-GB"/>
        </w:rPr>
        <w:lastRenderedPageBreak/>
        <w:t>Figure 3: Steps to use leadership in performance management</w:t>
      </w:r>
    </w:p>
    <w:p w:rsidR="008457CE" w:rsidRPr="003A06A6" w:rsidRDefault="008A5A72" w:rsidP="003A06A6">
      <w:pPr>
        <w:pStyle w:val="Normal1"/>
        <w:spacing w:line="360" w:lineRule="auto"/>
        <w:jc w:val="both"/>
        <w:rPr>
          <w:rFonts w:eastAsia="Times New Roman"/>
          <w:color w:val="000000" w:themeColor="text1"/>
          <w:sz w:val="21"/>
          <w:szCs w:val="21"/>
          <w:highlight w:val="white"/>
          <w:lang w:val="en-GB"/>
        </w:rPr>
      </w:pPr>
      <w:r w:rsidRPr="003A06A6">
        <w:rPr>
          <w:rFonts w:eastAsia="Times New Roman"/>
          <w:color w:val="000000" w:themeColor="text1"/>
          <w:sz w:val="21"/>
          <w:szCs w:val="21"/>
          <w:highlight w:val="white"/>
          <w:lang w:val="en-GB"/>
        </w:rPr>
        <w:t>(Source: Rees and Porter, 2015, p.36)</w:t>
      </w:r>
    </w:p>
    <w:p w:rsidR="008457CE" w:rsidRPr="003A06A6" w:rsidRDefault="008A5A72" w:rsidP="003A06A6">
      <w:pPr>
        <w:pStyle w:val="Normal1"/>
        <w:spacing w:line="360" w:lineRule="auto"/>
        <w:jc w:val="both"/>
        <w:rPr>
          <w:rFonts w:eastAsia="Times New Roman"/>
          <w:color w:val="000000" w:themeColor="text1"/>
          <w:sz w:val="21"/>
          <w:szCs w:val="21"/>
          <w:highlight w:val="white"/>
          <w:lang w:val="en-GB"/>
        </w:rPr>
      </w:pPr>
      <w:r w:rsidRPr="003A06A6">
        <w:rPr>
          <w:rFonts w:eastAsia="Times New Roman"/>
          <w:color w:val="000000" w:themeColor="text1"/>
          <w:sz w:val="21"/>
          <w:szCs w:val="21"/>
          <w:highlight w:val="white"/>
          <w:lang w:val="en-GB"/>
        </w:rPr>
        <w:t xml:space="preserve">In addition to this, the </w:t>
      </w:r>
      <w:r w:rsidRPr="003A06A6">
        <w:rPr>
          <w:rFonts w:eastAsia="Times New Roman"/>
          <w:i/>
          <w:color w:val="000000" w:themeColor="text1"/>
          <w:sz w:val="21"/>
          <w:szCs w:val="21"/>
          <w:highlight w:val="white"/>
          <w:lang w:val="en-GB"/>
        </w:rPr>
        <w:t>Motivation theory of HRM</w:t>
      </w:r>
      <w:r w:rsidRPr="003A06A6">
        <w:rPr>
          <w:rFonts w:eastAsia="Times New Roman"/>
          <w:color w:val="000000" w:themeColor="text1"/>
          <w:sz w:val="21"/>
          <w:szCs w:val="21"/>
          <w:highlight w:val="white"/>
          <w:lang w:val="en-GB"/>
        </w:rPr>
        <w:t xml:space="preserve"> discusses the roles of managers and leaders in an organisation to motivate </w:t>
      </w:r>
      <w:r w:rsidR="00DE7A35" w:rsidRPr="003A06A6">
        <w:rPr>
          <w:rFonts w:eastAsia="Times New Roman"/>
          <w:color w:val="000000" w:themeColor="text1"/>
          <w:sz w:val="21"/>
          <w:szCs w:val="21"/>
          <w:highlight w:val="white"/>
          <w:lang w:val="en-GB"/>
        </w:rPr>
        <w:t>employees which are</w:t>
      </w:r>
      <w:r w:rsidRPr="003A06A6">
        <w:rPr>
          <w:rFonts w:eastAsia="Times New Roman"/>
          <w:color w:val="000000" w:themeColor="text1"/>
          <w:sz w:val="21"/>
          <w:szCs w:val="21"/>
          <w:highlight w:val="white"/>
          <w:lang w:val="en-GB"/>
        </w:rPr>
        <w:t xml:space="preserve"> the reason for developing business growth. In the views of Leatherbarrow and Fletcher (2014), healthy leadership plays an effective role in ensuring a transparent and explicit organisational culture which </w:t>
      </w:r>
      <w:r w:rsidR="00DE7A35" w:rsidRPr="003A06A6">
        <w:rPr>
          <w:rFonts w:eastAsia="Times New Roman"/>
          <w:color w:val="000000" w:themeColor="text1"/>
          <w:sz w:val="21"/>
          <w:szCs w:val="21"/>
          <w:highlight w:val="white"/>
          <w:lang w:val="en-GB"/>
        </w:rPr>
        <w:t>is</w:t>
      </w:r>
      <w:r w:rsidRPr="003A06A6">
        <w:rPr>
          <w:rFonts w:eastAsia="Times New Roman"/>
          <w:color w:val="000000" w:themeColor="text1"/>
          <w:sz w:val="21"/>
          <w:szCs w:val="21"/>
          <w:highlight w:val="white"/>
          <w:lang w:val="en-GB"/>
        </w:rPr>
        <w:t xml:space="preserve"> required for proper employee motivation. The HRM of A2B Taxi is strongly involved in appreciating the employees’ performance level through different development programmes as well as providing them scopes to express their opinion regarding business activities. As a result of this, employees are strongly motivated to foster growth of business in A2B Taxi. </w:t>
      </w:r>
    </w:p>
    <w:p w:rsidR="008457CE" w:rsidRPr="003A06A6" w:rsidRDefault="008A5A72" w:rsidP="003A06A6">
      <w:pPr>
        <w:pStyle w:val="Normal1"/>
        <w:spacing w:line="360" w:lineRule="auto"/>
        <w:jc w:val="both"/>
        <w:rPr>
          <w:rFonts w:eastAsia="Times New Roman"/>
          <w:i/>
          <w:color w:val="000000" w:themeColor="text1"/>
          <w:sz w:val="21"/>
          <w:szCs w:val="21"/>
          <w:highlight w:val="white"/>
          <w:lang w:val="en-GB"/>
        </w:rPr>
      </w:pPr>
      <w:r w:rsidRPr="003A06A6">
        <w:rPr>
          <w:rFonts w:eastAsia="Times New Roman"/>
          <w:i/>
          <w:color w:val="000000" w:themeColor="text1"/>
          <w:sz w:val="21"/>
          <w:szCs w:val="21"/>
          <w:highlight w:val="white"/>
          <w:lang w:val="en-GB"/>
        </w:rPr>
        <w:t>(Refer to appendix 2)</w:t>
      </w:r>
    </w:p>
    <w:p w:rsidR="008457CE" w:rsidRPr="003A06A6" w:rsidRDefault="008A5A72" w:rsidP="003A06A6">
      <w:pPr>
        <w:pStyle w:val="Normal1"/>
        <w:spacing w:line="360" w:lineRule="auto"/>
        <w:jc w:val="both"/>
        <w:rPr>
          <w:rFonts w:eastAsia="Times New Roman"/>
          <w:color w:val="000000" w:themeColor="text1"/>
          <w:sz w:val="21"/>
          <w:szCs w:val="21"/>
          <w:highlight w:val="white"/>
          <w:lang w:val="en-GB"/>
        </w:rPr>
      </w:pPr>
      <w:r w:rsidRPr="003A06A6">
        <w:rPr>
          <w:rFonts w:eastAsia="Times New Roman"/>
          <w:color w:val="000000" w:themeColor="text1"/>
          <w:sz w:val="21"/>
          <w:szCs w:val="21"/>
          <w:highlight w:val="white"/>
          <w:lang w:val="en-GB"/>
        </w:rPr>
        <w:t xml:space="preserve">On contrary to this, the management of A2B Taxi is found to focus on the </w:t>
      </w:r>
      <w:r w:rsidRPr="003A06A6">
        <w:rPr>
          <w:rFonts w:eastAsia="Times New Roman"/>
          <w:i/>
          <w:color w:val="000000" w:themeColor="text1"/>
          <w:sz w:val="21"/>
          <w:szCs w:val="21"/>
          <w:highlight w:val="white"/>
          <w:lang w:val="en-GB"/>
        </w:rPr>
        <w:t>Soft model of HRM</w:t>
      </w:r>
      <w:r w:rsidRPr="003A06A6">
        <w:rPr>
          <w:rFonts w:eastAsia="Times New Roman"/>
          <w:color w:val="000000" w:themeColor="text1"/>
          <w:sz w:val="21"/>
          <w:szCs w:val="21"/>
          <w:highlight w:val="white"/>
          <w:lang w:val="en-GB"/>
        </w:rPr>
        <w:t xml:space="preserve"> rather than considering the </w:t>
      </w:r>
      <w:r w:rsidR="00DE7A35" w:rsidRPr="003A06A6">
        <w:rPr>
          <w:rFonts w:eastAsia="Times New Roman"/>
          <w:i/>
          <w:color w:val="000000" w:themeColor="text1"/>
          <w:sz w:val="21"/>
          <w:szCs w:val="21"/>
          <w:highlight w:val="white"/>
          <w:lang w:val="en-GB"/>
        </w:rPr>
        <w:t>hard</w:t>
      </w:r>
      <w:r w:rsidRPr="003A06A6">
        <w:rPr>
          <w:rFonts w:eastAsia="Times New Roman"/>
          <w:i/>
          <w:color w:val="000000" w:themeColor="text1"/>
          <w:sz w:val="21"/>
          <w:szCs w:val="21"/>
          <w:highlight w:val="white"/>
          <w:lang w:val="en-GB"/>
        </w:rPr>
        <w:t xml:space="preserve"> model of HRM</w:t>
      </w:r>
      <w:r w:rsidRPr="003A06A6">
        <w:rPr>
          <w:rFonts w:eastAsia="Times New Roman"/>
          <w:color w:val="000000" w:themeColor="text1"/>
          <w:sz w:val="21"/>
          <w:szCs w:val="21"/>
          <w:highlight w:val="white"/>
          <w:lang w:val="en-GB"/>
        </w:rPr>
        <w:t xml:space="preserve">. As described by Hall and Torrington (1998), following the soft model of HRM can help the business authority to introduce a flexible work environment for encouraging employees and meeting their professional needs in an effective way. Thereby, the leaders and managers are quite successful in taking initiatives for developing business environment of A2B Taxi by using the </w:t>
      </w:r>
      <w:r w:rsidRPr="003A06A6">
        <w:rPr>
          <w:rFonts w:eastAsia="Times New Roman"/>
          <w:i/>
          <w:color w:val="000000" w:themeColor="text1"/>
          <w:sz w:val="21"/>
          <w:szCs w:val="21"/>
          <w:highlight w:val="white"/>
          <w:lang w:val="en-GB"/>
        </w:rPr>
        <w:t>Soft model of HRM</w:t>
      </w:r>
      <w:r w:rsidRPr="003A06A6">
        <w:rPr>
          <w:rFonts w:eastAsia="Times New Roman"/>
          <w:color w:val="000000" w:themeColor="text1"/>
          <w:sz w:val="21"/>
          <w:szCs w:val="21"/>
          <w:highlight w:val="white"/>
          <w:lang w:val="en-GB"/>
        </w:rPr>
        <w:t xml:space="preserve">. Moreover, they have developed the way of recognition and reward, so that it takes the lead to motivate employees to perform in a better manner. However, it can be mentioned that development of leadership and management in A2B Taxi becomes helpful for them to foster business growth in a prominent way.  </w:t>
      </w:r>
    </w:p>
    <w:p w:rsidR="008457CE" w:rsidRPr="003A06A6" w:rsidRDefault="008A5A72" w:rsidP="003A06A6">
      <w:pPr>
        <w:pStyle w:val="Heading1"/>
        <w:jc w:val="both"/>
        <w:rPr>
          <w:rFonts w:ascii="Arial" w:hAnsi="Arial"/>
          <w:b w:val="0"/>
          <w:color w:val="000000" w:themeColor="text1"/>
          <w:sz w:val="21"/>
          <w:szCs w:val="21"/>
          <w:lang w:val="en-GB"/>
        </w:rPr>
      </w:pPr>
      <w:bookmarkStart w:id="7" w:name="_Toc33023750"/>
      <w:r w:rsidRPr="003A06A6">
        <w:rPr>
          <w:rFonts w:ascii="Arial" w:hAnsi="Arial"/>
          <w:b w:val="0"/>
          <w:color w:val="000000" w:themeColor="text1"/>
          <w:sz w:val="21"/>
          <w:szCs w:val="21"/>
          <w:lang w:val="en-GB"/>
        </w:rPr>
        <w:t>Task 2</w:t>
      </w:r>
      <w:bookmarkEnd w:id="7"/>
      <w:r w:rsidRPr="003A06A6">
        <w:rPr>
          <w:rFonts w:ascii="Arial" w:hAnsi="Arial"/>
          <w:b w:val="0"/>
          <w:color w:val="000000" w:themeColor="text1"/>
          <w:sz w:val="21"/>
          <w:szCs w:val="21"/>
          <w:lang w:val="en-GB"/>
        </w:rPr>
        <w:t xml:space="preserve"> </w:t>
      </w:r>
    </w:p>
    <w:p w:rsidR="008457CE" w:rsidRPr="003A06A6" w:rsidRDefault="008A5A72" w:rsidP="003A06A6">
      <w:pPr>
        <w:pStyle w:val="Heading2"/>
        <w:jc w:val="both"/>
        <w:rPr>
          <w:rFonts w:ascii="Arial" w:hAnsi="Arial"/>
          <w:b w:val="0"/>
          <w:color w:val="000000" w:themeColor="text1"/>
          <w:sz w:val="21"/>
          <w:szCs w:val="21"/>
          <w:lang w:val="en-GB"/>
        </w:rPr>
      </w:pPr>
      <w:bookmarkStart w:id="8" w:name="_Toc33023751"/>
      <w:r w:rsidRPr="003A06A6">
        <w:rPr>
          <w:rFonts w:ascii="Arial" w:hAnsi="Arial"/>
          <w:b w:val="0"/>
          <w:color w:val="000000" w:themeColor="text1"/>
          <w:sz w:val="21"/>
          <w:szCs w:val="21"/>
          <w:lang w:val="en-GB"/>
        </w:rPr>
        <w:t>Benefits for using three development vehicles</w:t>
      </w:r>
      <w:bookmarkEnd w:id="8"/>
      <w:r w:rsidRPr="003A06A6">
        <w:rPr>
          <w:rFonts w:ascii="Arial" w:hAnsi="Arial"/>
          <w:b w:val="0"/>
          <w:color w:val="000000" w:themeColor="text1"/>
          <w:sz w:val="21"/>
          <w:szCs w:val="21"/>
          <w:lang w:val="en-GB"/>
        </w:rPr>
        <w:t xml:space="preserve"> </w:t>
      </w:r>
    </w:p>
    <w:p w:rsidR="006C7AAD" w:rsidRPr="003A06A6" w:rsidRDefault="00964988" w:rsidP="003A06A6">
      <w:pPr>
        <w:pStyle w:val="Normal1"/>
        <w:spacing w:line="360" w:lineRule="auto"/>
        <w:jc w:val="both"/>
        <w:rPr>
          <w:color w:val="000000" w:themeColor="text1"/>
          <w:sz w:val="21"/>
          <w:szCs w:val="21"/>
          <w:lang w:val="en-GB"/>
        </w:rPr>
      </w:pPr>
      <w:r w:rsidRPr="003A06A6">
        <w:rPr>
          <w:color w:val="000000" w:themeColor="text1"/>
          <w:sz w:val="21"/>
          <w:szCs w:val="21"/>
          <w:lang w:val="en-GB"/>
        </w:rPr>
        <w:t xml:space="preserve">Motivation, employee engagement as well as </w:t>
      </w:r>
      <w:r w:rsidR="0093520D" w:rsidRPr="003A06A6">
        <w:rPr>
          <w:color w:val="000000" w:themeColor="text1"/>
          <w:sz w:val="21"/>
          <w:szCs w:val="21"/>
          <w:lang w:val="en-GB"/>
        </w:rPr>
        <w:t>development of leadership and management are essential to support business growth</w:t>
      </w:r>
      <w:r w:rsidR="00907EF6" w:rsidRPr="003A06A6">
        <w:rPr>
          <w:color w:val="000000" w:themeColor="text1"/>
          <w:sz w:val="21"/>
          <w:szCs w:val="21"/>
          <w:lang w:val="en-GB"/>
        </w:rPr>
        <w:t xml:space="preserve"> in an effective way. As described by </w:t>
      </w:r>
      <w:r w:rsidR="0015139C" w:rsidRPr="003A06A6">
        <w:rPr>
          <w:color w:val="000000" w:themeColor="text1"/>
          <w:sz w:val="21"/>
          <w:szCs w:val="21"/>
          <w:shd w:val="clear" w:color="auto" w:fill="FFFFFF"/>
          <w:lang w:val="en-GB"/>
        </w:rPr>
        <w:t xml:space="preserve">Bee and Bee (2003), </w:t>
      </w:r>
      <w:r w:rsidR="00455ADD" w:rsidRPr="003A06A6">
        <w:rPr>
          <w:color w:val="000000" w:themeColor="text1"/>
          <w:sz w:val="21"/>
          <w:szCs w:val="21"/>
          <w:shd w:val="clear" w:color="auto" w:fill="FFFFFF"/>
          <w:lang w:val="en-GB"/>
        </w:rPr>
        <w:t xml:space="preserve">motivation is helpful to increase employee engagement and increasing level of employee engagement helps the management to foster business growth. Thus, the </w:t>
      </w:r>
      <w:r w:rsidR="00B90380" w:rsidRPr="003A06A6">
        <w:rPr>
          <w:color w:val="000000" w:themeColor="text1"/>
          <w:sz w:val="21"/>
          <w:szCs w:val="21"/>
          <w:shd w:val="clear" w:color="auto" w:fill="FFFFFF"/>
          <w:lang w:val="en-GB"/>
        </w:rPr>
        <w:t>development</w:t>
      </w:r>
      <w:r w:rsidR="00455ADD" w:rsidRPr="003A06A6">
        <w:rPr>
          <w:color w:val="000000" w:themeColor="text1"/>
          <w:sz w:val="21"/>
          <w:szCs w:val="21"/>
          <w:shd w:val="clear" w:color="auto" w:fill="FFFFFF"/>
          <w:lang w:val="en-GB"/>
        </w:rPr>
        <w:t xml:space="preserve"> vehicles of </w:t>
      </w:r>
      <w:r w:rsidR="00B90380" w:rsidRPr="003A06A6">
        <w:rPr>
          <w:color w:val="000000" w:themeColor="text1"/>
          <w:sz w:val="21"/>
          <w:szCs w:val="21"/>
          <w:shd w:val="clear" w:color="auto" w:fill="FFFFFF"/>
          <w:lang w:val="en-GB"/>
        </w:rPr>
        <w:t xml:space="preserve">A2B Taxi </w:t>
      </w:r>
      <w:r w:rsidR="00636981" w:rsidRPr="003A06A6">
        <w:rPr>
          <w:color w:val="000000" w:themeColor="text1"/>
          <w:sz w:val="21"/>
          <w:szCs w:val="21"/>
          <w:shd w:val="clear" w:color="auto" w:fill="FFFFFF"/>
          <w:lang w:val="en-GB"/>
        </w:rPr>
        <w:t>Company</w:t>
      </w:r>
      <w:r w:rsidR="00B90380" w:rsidRPr="003A06A6">
        <w:rPr>
          <w:color w:val="000000" w:themeColor="text1"/>
          <w:sz w:val="21"/>
          <w:szCs w:val="21"/>
          <w:shd w:val="clear" w:color="auto" w:fill="FFFFFF"/>
          <w:lang w:val="en-GB"/>
        </w:rPr>
        <w:t xml:space="preserve"> </w:t>
      </w:r>
      <w:r w:rsidR="00636981" w:rsidRPr="003A06A6">
        <w:rPr>
          <w:color w:val="000000" w:themeColor="text1"/>
          <w:sz w:val="21"/>
          <w:szCs w:val="21"/>
          <w:shd w:val="clear" w:color="auto" w:fill="FFFFFF"/>
          <w:lang w:val="en-GB"/>
        </w:rPr>
        <w:t xml:space="preserve">have potential impacts on </w:t>
      </w:r>
      <w:r w:rsidR="00217362" w:rsidRPr="003A06A6">
        <w:rPr>
          <w:color w:val="000000" w:themeColor="text1"/>
          <w:sz w:val="21"/>
          <w:szCs w:val="21"/>
          <w:shd w:val="clear" w:color="auto" w:fill="FFFFFF"/>
          <w:lang w:val="en-GB"/>
        </w:rPr>
        <w:t xml:space="preserve">organisational growth as well as employee engagement in business process. </w:t>
      </w:r>
      <w:r w:rsidR="009B4EC2" w:rsidRPr="003A06A6">
        <w:rPr>
          <w:color w:val="000000" w:themeColor="text1"/>
          <w:sz w:val="21"/>
          <w:szCs w:val="21"/>
          <w:shd w:val="clear" w:color="auto" w:fill="FFFFFF"/>
          <w:lang w:val="en-GB"/>
        </w:rPr>
        <w:t xml:space="preserve">Moreover, it helps to meet business goals with prominent growth of employees’ productivity level. </w:t>
      </w:r>
    </w:p>
    <w:p w:rsidR="008457CE" w:rsidRPr="003A06A6" w:rsidRDefault="008A5A72" w:rsidP="003A06A6">
      <w:pPr>
        <w:pStyle w:val="Heading3"/>
        <w:jc w:val="both"/>
        <w:rPr>
          <w:rFonts w:ascii="Arial" w:hAnsi="Arial"/>
          <w:b w:val="0"/>
          <w:sz w:val="21"/>
          <w:szCs w:val="21"/>
          <w:lang w:val="en-GB"/>
        </w:rPr>
      </w:pPr>
      <w:bookmarkStart w:id="9" w:name="_Toc33023752"/>
      <w:r w:rsidRPr="003A06A6">
        <w:rPr>
          <w:rFonts w:ascii="Arial" w:hAnsi="Arial"/>
          <w:b w:val="0"/>
          <w:sz w:val="21"/>
          <w:szCs w:val="21"/>
          <w:lang w:val="en-GB"/>
        </w:rPr>
        <w:t>Benefits to the organisation</w:t>
      </w:r>
      <w:bookmarkEnd w:id="9"/>
      <w:r w:rsidRPr="003A06A6">
        <w:rPr>
          <w:rFonts w:ascii="Arial" w:hAnsi="Arial"/>
          <w:b w:val="0"/>
          <w:sz w:val="21"/>
          <w:szCs w:val="21"/>
          <w:lang w:val="en-GB"/>
        </w:rPr>
        <w:t xml:space="preserve"> </w:t>
      </w:r>
    </w:p>
    <w:p w:rsidR="00186D1B" w:rsidRPr="003A06A6" w:rsidRDefault="00B21A7F" w:rsidP="003A06A6">
      <w:pPr>
        <w:pStyle w:val="Normal1"/>
        <w:spacing w:line="360" w:lineRule="auto"/>
        <w:jc w:val="both"/>
        <w:rPr>
          <w:color w:val="000000" w:themeColor="text1"/>
          <w:sz w:val="21"/>
          <w:szCs w:val="21"/>
          <w:shd w:val="clear" w:color="auto" w:fill="FFFFFF"/>
          <w:lang w:val="en-GB"/>
        </w:rPr>
      </w:pPr>
      <w:r w:rsidRPr="003A06A6">
        <w:rPr>
          <w:color w:val="000000" w:themeColor="text1"/>
          <w:sz w:val="21"/>
          <w:szCs w:val="21"/>
          <w:lang w:val="en-GB"/>
        </w:rPr>
        <w:t xml:space="preserve">Employee motivation appears as helpful </w:t>
      </w:r>
      <w:r w:rsidR="002C2DCE" w:rsidRPr="003A06A6">
        <w:rPr>
          <w:color w:val="000000" w:themeColor="text1"/>
          <w:sz w:val="21"/>
          <w:szCs w:val="21"/>
          <w:lang w:val="en-GB"/>
        </w:rPr>
        <w:t xml:space="preserve">for this company to enhance the rate of productivity. </w:t>
      </w:r>
      <w:r w:rsidR="00436950" w:rsidRPr="003A06A6">
        <w:rPr>
          <w:color w:val="000000" w:themeColor="text1"/>
          <w:sz w:val="21"/>
          <w:szCs w:val="21"/>
          <w:lang w:val="en-GB"/>
        </w:rPr>
        <w:t>For example, i</w:t>
      </w:r>
      <w:r w:rsidR="002C2DCE" w:rsidRPr="003A06A6">
        <w:rPr>
          <w:color w:val="000000" w:themeColor="text1"/>
          <w:sz w:val="21"/>
          <w:szCs w:val="21"/>
          <w:lang w:val="en-GB"/>
        </w:rPr>
        <w:t xml:space="preserve">t has been recorded that </w:t>
      </w:r>
      <w:r w:rsidR="003D415F" w:rsidRPr="003A06A6">
        <w:rPr>
          <w:color w:val="000000" w:themeColor="text1"/>
          <w:sz w:val="21"/>
          <w:szCs w:val="21"/>
          <w:lang w:val="en-GB"/>
        </w:rPr>
        <w:t xml:space="preserve">the business authority has developed their market share at a rate </w:t>
      </w:r>
      <w:r w:rsidR="003D415F" w:rsidRPr="003A06A6">
        <w:rPr>
          <w:color w:val="000000" w:themeColor="text1"/>
          <w:sz w:val="21"/>
          <w:szCs w:val="21"/>
          <w:lang w:val="en-GB"/>
        </w:rPr>
        <w:lastRenderedPageBreak/>
        <w:t>of 9.22%</w:t>
      </w:r>
      <w:r w:rsidR="00ED2CEB" w:rsidRPr="003A06A6">
        <w:rPr>
          <w:color w:val="000000" w:themeColor="text1"/>
          <w:sz w:val="21"/>
          <w:szCs w:val="21"/>
          <w:lang w:val="en-GB"/>
        </w:rPr>
        <w:t xml:space="preserve"> </w:t>
      </w:r>
      <w:r w:rsidR="006C2BC1" w:rsidRPr="003A06A6">
        <w:rPr>
          <w:color w:val="000000" w:themeColor="text1"/>
          <w:sz w:val="21"/>
          <w:szCs w:val="21"/>
          <w:lang w:val="en-GB"/>
        </w:rPr>
        <w:t>in last year (</w:t>
      </w:r>
      <w:r w:rsidR="006C2BC1" w:rsidRPr="003A06A6">
        <w:rPr>
          <w:rFonts w:eastAsia="Times New Roman"/>
          <w:color w:val="000000" w:themeColor="text1"/>
          <w:sz w:val="21"/>
          <w:szCs w:val="21"/>
          <w:highlight w:val="white"/>
          <w:lang w:val="en-GB"/>
        </w:rPr>
        <w:t>A2bradiocars.com, 2020</w:t>
      </w:r>
      <w:r w:rsidR="006C2BC1" w:rsidRPr="003A06A6">
        <w:rPr>
          <w:rFonts w:eastAsia="Times New Roman"/>
          <w:color w:val="000000" w:themeColor="text1"/>
          <w:sz w:val="21"/>
          <w:szCs w:val="21"/>
          <w:lang w:val="en-GB"/>
        </w:rPr>
        <w:t xml:space="preserve">). </w:t>
      </w:r>
      <w:r w:rsidR="00A41B43" w:rsidRPr="003A06A6">
        <w:rPr>
          <w:rFonts w:eastAsia="Times New Roman"/>
          <w:color w:val="000000" w:themeColor="text1"/>
          <w:sz w:val="21"/>
          <w:szCs w:val="21"/>
          <w:lang w:val="en-GB"/>
        </w:rPr>
        <w:t xml:space="preserve">Proper </w:t>
      </w:r>
      <w:r w:rsidR="00C9238D" w:rsidRPr="003A06A6">
        <w:rPr>
          <w:rFonts w:eastAsia="Times New Roman"/>
          <w:color w:val="000000" w:themeColor="text1"/>
          <w:sz w:val="21"/>
          <w:szCs w:val="21"/>
          <w:lang w:val="en-GB"/>
        </w:rPr>
        <w:t xml:space="preserve">evaluations of performance level and encouraging them with various financial and non-financial rewards have helped the management to retain efficient employees in their organisation. </w:t>
      </w:r>
      <w:r w:rsidR="00E83117" w:rsidRPr="003A06A6">
        <w:rPr>
          <w:rFonts w:eastAsia="Times New Roman"/>
          <w:color w:val="000000" w:themeColor="text1"/>
          <w:sz w:val="21"/>
          <w:szCs w:val="21"/>
          <w:lang w:val="en-GB"/>
        </w:rPr>
        <w:t xml:space="preserve">Besides, the leaders and managers of A2B Taxi seem to be quite successful to </w:t>
      </w:r>
      <w:r w:rsidR="002E4287" w:rsidRPr="003A06A6">
        <w:rPr>
          <w:rFonts w:eastAsia="Times New Roman"/>
          <w:color w:val="000000" w:themeColor="text1"/>
          <w:sz w:val="21"/>
          <w:szCs w:val="21"/>
          <w:lang w:val="en-GB"/>
        </w:rPr>
        <w:t xml:space="preserve">meet employees’ demands with the help of following </w:t>
      </w:r>
      <w:r w:rsidR="002E4287" w:rsidRPr="003A06A6">
        <w:rPr>
          <w:rFonts w:eastAsia="Times New Roman"/>
          <w:bCs/>
          <w:i/>
          <w:iCs/>
          <w:color w:val="000000" w:themeColor="text1"/>
          <w:sz w:val="21"/>
          <w:szCs w:val="21"/>
          <w:lang w:val="en-GB"/>
        </w:rPr>
        <w:t>Maslow’s hierarchy of needs</w:t>
      </w:r>
      <w:r w:rsidR="002E4287" w:rsidRPr="003A06A6">
        <w:rPr>
          <w:rFonts w:eastAsia="Times New Roman"/>
          <w:color w:val="000000" w:themeColor="text1"/>
          <w:sz w:val="21"/>
          <w:szCs w:val="21"/>
          <w:lang w:val="en-GB"/>
        </w:rPr>
        <w:t xml:space="preserve">. </w:t>
      </w:r>
      <w:r w:rsidR="007A40B9" w:rsidRPr="003A06A6">
        <w:rPr>
          <w:rFonts w:eastAsia="Times New Roman"/>
          <w:color w:val="000000" w:themeColor="text1"/>
          <w:sz w:val="21"/>
          <w:szCs w:val="21"/>
          <w:lang w:val="en-GB"/>
        </w:rPr>
        <w:t xml:space="preserve">As opined by </w:t>
      </w:r>
      <w:r w:rsidR="007A40B9" w:rsidRPr="003A06A6">
        <w:rPr>
          <w:color w:val="000000" w:themeColor="text1"/>
          <w:sz w:val="21"/>
          <w:szCs w:val="21"/>
          <w:shd w:val="clear" w:color="auto" w:fill="FFFFFF"/>
          <w:lang w:val="en-GB"/>
        </w:rPr>
        <w:t xml:space="preserve">Smith and Sharp (1991), </w:t>
      </w:r>
      <w:r w:rsidR="00A41E6F" w:rsidRPr="003A06A6">
        <w:rPr>
          <w:color w:val="000000" w:themeColor="text1"/>
          <w:sz w:val="21"/>
          <w:szCs w:val="21"/>
          <w:shd w:val="clear" w:color="auto" w:fill="FFFFFF"/>
          <w:lang w:val="en-GB"/>
        </w:rPr>
        <w:t xml:space="preserve">performance management process needs to be effective as it can help the business authority to </w:t>
      </w:r>
      <w:r w:rsidR="008A5A72" w:rsidRPr="003A06A6">
        <w:rPr>
          <w:color w:val="000000" w:themeColor="text1"/>
          <w:sz w:val="21"/>
          <w:szCs w:val="21"/>
          <w:shd w:val="clear" w:color="auto" w:fill="FFFFFF"/>
          <w:lang w:val="en-GB"/>
        </w:rPr>
        <w:t xml:space="preserve">maintain a diversified but healthy organisational culture. </w:t>
      </w:r>
      <w:r w:rsidR="00907665" w:rsidRPr="003A06A6">
        <w:rPr>
          <w:color w:val="000000" w:themeColor="text1"/>
          <w:sz w:val="21"/>
          <w:szCs w:val="21"/>
          <w:shd w:val="clear" w:color="auto" w:fill="FFFFFF"/>
          <w:lang w:val="en-GB"/>
        </w:rPr>
        <w:t>Development</w:t>
      </w:r>
      <w:r w:rsidR="004C7386" w:rsidRPr="003A06A6">
        <w:rPr>
          <w:color w:val="000000" w:themeColor="text1"/>
          <w:sz w:val="21"/>
          <w:szCs w:val="21"/>
          <w:shd w:val="clear" w:color="auto" w:fill="FFFFFF"/>
          <w:lang w:val="en-GB"/>
        </w:rPr>
        <w:t xml:space="preserve"> of healthy business culture is one of the essential </w:t>
      </w:r>
      <w:r w:rsidR="00600BC6" w:rsidRPr="003A06A6">
        <w:rPr>
          <w:color w:val="000000" w:themeColor="text1"/>
          <w:sz w:val="21"/>
          <w:szCs w:val="21"/>
          <w:shd w:val="clear" w:color="auto" w:fill="FFFFFF"/>
          <w:lang w:val="en-GB"/>
        </w:rPr>
        <w:t xml:space="preserve">criteria of </w:t>
      </w:r>
      <w:r w:rsidR="00600BC6" w:rsidRPr="003A06A6">
        <w:rPr>
          <w:bCs/>
          <w:i/>
          <w:iCs/>
          <w:color w:val="000000" w:themeColor="text1"/>
          <w:sz w:val="21"/>
          <w:szCs w:val="21"/>
          <w:shd w:val="clear" w:color="auto" w:fill="FFFFFF"/>
          <w:lang w:val="en-GB"/>
        </w:rPr>
        <w:t>Herzberg’s Two Factor Theory</w:t>
      </w:r>
      <w:r w:rsidR="00600BC6" w:rsidRPr="003A06A6">
        <w:rPr>
          <w:color w:val="000000" w:themeColor="text1"/>
          <w:sz w:val="21"/>
          <w:szCs w:val="21"/>
          <w:shd w:val="clear" w:color="auto" w:fill="FFFFFF"/>
          <w:lang w:val="en-GB"/>
        </w:rPr>
        <w:t xml:space="preserve"> </w:t>
      </w:r>
      <w:r w:rsidR="00B26427" w:rsidRPr="003A06A6">
        <w:rPr>
          <w:color w:val="000000" w:themeColor="text1"/>
          <w:sz w:val="21"/>
          <w:szCs w:val="21"/>
          <w:shd w:val="clear" w:color="auto" w:fill="FFFFFF"/>
          <w:lang w:val="en-GB"/>
        </w:rPr>
        <w:t xml:space="preserve">that helps to satisfy employees by job design and </w:t>
      </w:r>
      <w:r w:rsidR="00B64297" w:rsidRPr="003A06A6">
        <w:rPr>
          <w:color w:val="000000" w:themeColor="text1"/>
          <w:sz w:val="21"/>
          <w:szCs w:val="21"/>
          <w:shd w:val="clear" w:color="auto" w:fill="FFFFFF"/>
          <w:lang w:val="en-GB"/>
        </w:rPr>
        <w:t xml:space="preserve">career advancement. </w:t>
      </w:r>
      <w:r w:rsidR="008D1295" w:rsidRPr="003A06A6">
        <w:rPr>
          <w:color w:val="000000" w:themeColor="text1"/>
          <w:sz w:val="21"/>
          <w:szCs w:val="21"/>
          <w:shd w:val="clear" w:color="auto" w:fill="FFFFFF"/>
          <w:lang w:val="en-GB"/>
        </w:rPr>
        <w:t xml:space="preserve">Thus, </w:t>
      </w:r>
      <w:r w:rsidR="008D1295" w:rsidRPr="003A06A6">
        <w:rPr>
          <w:bCs/>
          <w:i/>
          <w:iCs/>
          <w:color w:val="000000" w:themeColor="text1"/>
          <w:sz w:val="21"/>
          <w:szCs w:val="21"/>
          <w:shd w:val="clear" w:color="auto" w:fill="FFFFFF"/>
          <w:lang w:val="en-GB"/>
        </w:rPr>
        <w:t>organisational reputation is spread</w:t>
      </w:r>
      <w:r w:rsidR="008D1295" w:rsidRPr="003A06A6">
        <w:rPr>
          <w:color w:val="000000" w:themeColor="text1"/>
          <w:sz w:val="21"/>
          <w:szCs w:val="21"/>
          <w:shd w:val="clear" w:color="auto" w:fill="FFFFFF"/>
          <w:lang w:val="en-GB"/>
        </w:rPr>
        <w:t xml:space="preserve"> in target market and the management can </w:t>
      </w:r>
      <w:r w:rsidR="008D1295" w:rsidRPr="003A06A6">
        <w:rPr>
          <w:bCs/>
          <w:i/>
          <w:iCs/>
          <w:color w:val="000000" w:themeColor="text1"/>
          <w:sz w:val="21"/>
          <w:szCs w:val="21"/>
          <w:shd w:val="clear" w:color="auto" w:fill="FFFFFF"/>
          <w:lang w:val="en-GB"/>
        </w:rPr>
        <w:t>earn good amount of profit</w:t>
      </w:r>
      <w:r w:rsidR="008D1295" w:rsidRPr="003A06A6">
        <w:rPr>
          <w:color w:val="000000" w:themeColor="text1"/>
          <w:sz w:val="21"/>
          <w:szCs w:val="21"/>
          <w:shd w:val="clear" w:color="auto" w:fill="FFFFFF"/>
          <w:lang w:val="en-GB"/>
        </w:rPr>
        <w:t xml:space="preserve">, in turn. </w:t>
      </w:r>
    </w:p>
    <w:p w:rsidR="005F05E8" w:rsidRPr="003A06A6" w:rsidRDefault="00B64297" w:rsidP="003A06A6">
      <w:pPr>
        <w:pStyle w:val="Normal1"/>
        <w:spacing w:line="360" w:lineRule="auto"/>
        <w:jc w:val="both"/>
        <w:rPr>
          <w:rFonts w:eastAsia="Times New Roman"/>
          <w:color w:val="000000" w:themeColor="text1"/>
          <w:sz w:val="21"/>
          <w:szCs w:val="21"/>
          <w:lang w:val="en-GB"/>
        </w:rPr>
      </w:pPr>
      <w:r w:rsidRPr="003A06A6">
        <w:rPr>
          <w:color w:val="000000" w:themeColor="text1"/>
          <w:sz w:val="21"/>
          <w:szCs w:val="21"/>
          <w:shd w:val="clear" w:color="auto" w:fill="FFFFFF"/>
          <w:lang w:val="en-GB"/>
        </w:rPr>
        <w:t xml:space="preserve">On the other hand, </w:t>
      </w:r>
      <w:r w:rsidR="00D10722" w:rsidRPr="003A06A6">
        <w:rPr>
          <w:color w:val="000000" w:themeColor="text1"/>
          <w:sz w:val="21"/>
          <w:szCs w:val="21"/>
          <w:shd w:val="clear" w:color="auto" w:fill="FFFFFF"/>
          <w:lang w:val="en-GB"/>
        </w:rPr>
        <w:t xml:space="preserve">the HRM of A2B Taxi has benefitted by </w:t>
      </w:r>
      <w:r w:rsidR="00F80A30" w:rsidRPr="003A06A6">
        <w:rPr>
          <w:color w:val="000000" w:themeColor="text1"/>
          <w:sz w:val="21"/>
          <w:szCs w:val="21"/>
          <w:shd w:val="clear" w:color="auto" w:fill="FFFFFF"/>
          <w:lang w:val="en-GB"/>
        </w:rPr>
        <w:t xml:space="preserve">following the principles of </w:t>
      </w:r>
      <w:r w:rsidR="00F80A30" w:rsidRPr="003A06A6">
        <w:rPr>
          <w:bCs/>
          <w:i/>
          <w:iCs/>
          <w:color w:val="000000" w:themeColor="text1"/>
          <w:sz w:val="21"/>
          <w:szCs w:val="21"/>
          <w:shd w:val="clear" w:color="auto" w:fill="FFFFFF"/>
          <w:lang w:val="en-GB"/>
        </w:rPr>
        <w:t>Instrumentality Theory</w:t>
      </w:r>
      <w:r w:rsidR="00F80A30" w:rsidRPr="003A06A6">
        <w:rPr>
          <w:color w:val="000000" w:themeColor="text1"/>
          <w:sz w:val="21"/>
          <w:szCs w:val="21"/>
          <w:shd w:val="clear" w:color="auto" w:fill="FFFFFF"/>
          <w:lang w:val="en-GB"/>
        </w:rPr>
        <w:t xml:space="preserve"> that is solely performance based</w:t>
      </w:r>
      <w:r w:rsidR="00F75FB6" w:rsidRPr="003A06A6">
        <w:rPr>
          <w:color w:val="000000" w:themeColor="text1"/>
          <w:sz w:val="21"/>
          <w:szCs w:val="21"/>
          <w:shd w:val="clear" w:color="auto" w:fill="FFFFFF"/>
          <w:lang w:val="en-GB"/>
        </w:rPr>
        <w:t>. For instance, financial rewards and employee appreciation have decreased the employee turnover rate in A2B Taxi at 3.6% in 2018 (</w:t>
      </w:r>
      <w:r w:rsidR="0076339C" w:rsidRPr="003A06A6">
        <w:rPr>
          <w:rFonts w:eastAsia="Times New Roman"/>
          <w:color w:val="000000" w:themeColor="text1"/>
          <w:sz w:val="21"/>
          <w:szCs w:val="21"/>
          <w:highlight w:val="white"/>
          <w:lang w:val="en-GB"/>
        </w:rPr>
        <w:t>A2bradiocars.com, 2020</w:t>
      </w:r>
      <w:r w:rsidR="0076339C" w:rsidRPr="003A06A6">
        <w:rPr>
          <w:rFonts w:eastAsia="Times New Roman"/>
          <w:color w:val="000000" w:themeColor="text1"/>
          <w:sz w:val="21"/>
          <w:szCs w:val="21"/>
          <w:lang w:val="en-GB"/>
        </w:rPr>
        <w:t xml:space="preserve">). </w:t>
      </w:r>
      <w:r w:rsidR="00536B5F" w:rsidRPr="003A06A6">
        <w:rPr>
          <w:rFonts w:eastAsia="Times New Roman"/>
          <w:color w:val="000000" w:themeColor="text1"/>
          <w:sz w:val="21"/>
          <w:szCs w:val="21"/>
          <w:lang w:val="en-GB"/>
        </w:rPr>
        <w:t xml:space="preserve">It can be assumed that employee motivation has acted here as the source of employee engagement. </w:t>
      </w:r>
      <w:r w:rsidR="00BE50AA" w:rsidRPr="003A06A6">
        <w:rPr>
          <w:rFonts w:eastAsia="Times New Roman"/>
          <w:color w:val="000000" w:themeColor="text1"/>
          <w:sz w:val="21"/>
          <w:szCs w:val="21"/>
          <w:lang w:val="en-GB"/>
        </w:rPr>
        <w:t xml:space="preserve">As per the thoughts of </w:t>
      </w:r>
      <w:r w:rsidR="00BE50AA" w:rsidRPr="003A06A6">
        <w:rPr>
          <w:color w:val="000000" w:themeColor="text1"/>
          <w:sz w:val="21"/>
          <w:szCs w:val="21"/>
          <w:shd w:val="clear" w:color="auto" w:fill="FFFFFF"/>
          <w:lang w:val="en-GB"/>
        </w:rPr>
        <w:t xml:space="preserve">Leatherbarrow and Fletcher (2014), </w:t>
      </w:r>
      <w:r w:rsidR="00F77208" w:rsidRPr="003A06A6">
        <w:rPr>
          <w:color w:val="000000" w:themeColor="text1"/>
          <w:sz w:val="21"/>
          <w:szCs w:val="21"/>
          <w:shd w:val="clear" w:color="auto" w:fill="FFFFFF"/>
          <w:lang w:val="en-GB"/>
        </w:rPr>
        <w:t xml:space="preserve">inability of leaders and managers of an organisation causes barriers in business development. </w:t>
      </w:r>
      <w:r w:rsidR="00C52DB6" w:rsidRPr="003A06A6">
        <w:rPr>
          <w:color w:val="000000" w:themeColor="text1"/>
          <w:sz w:val="21"/>
          <w:szCs w:val="21"/>
          <w:shd w:val="clear" w:color="auto" w:fill="FFFFFF"/>
          <w:lang w:val="en-GB"/>
        </w:rPr>
        <w:t xml:space="preserve">Thus, the managers and leaders of A2B Taxi follow </w:t>
      </w:r>
      <w:r w:rsidR="00B5339C" w:rsidRPr="003A06A6">
        <w:rPr>
          <w:color w:val="000000" w:themeColor="text1"/>
          <w:sz w:val="21"/>
          <w:szCs w:val="21"/>
          <w:shd w:val="clear" w:color="auto" w:fill="FFFFFF"/>
          <w:lang w:val="en-GB"/>
        </w:rPr>
        <w:t xml:space="preserve">the guidelines of </w:t>
      </w:r>
      <w:r w:rsidR="00913133" w:rsidRPr="003A06A6">
        <w:rPr>
          <w:bCs/>
          <w:i/>
          <w:iCs/>
          <w:color w:val="000000" w:themeColor="text1"/>
          <w:sz w:val="21"/>
          <w:szCs w:val="21"/>
          <w:shd w:val="clear" w:color="auto" w:fill="FFFFFF"/>
          <w:lang w:val="en-GB"/>
        </w:rPr>
        <w:t>Reinforcement Theory</w:t>
      </w:r>
      <w:r w:rsidR="00913133" w:rsidRPr="003A06A6">
        <w:rPr>
          <w:color w:val="000000" w:themeColor="text1"/>
          <w:sz w:val="21"/>
          <w:szCs w:val="21"/>
          <w:shd w:val="clear" w:color="auto" w:fill="FFFFFF"/>
          <w:lang w:val="en-GB"/>
        </w:rPr>
        <w:t xml:space="preserve"> to take necessary action as per organisational needs. </w:t>
      </w:r>
      <w:r w:rsidR="00720D07" w:rsidRPr="003A06A6">
        <w:rPr>
          <w:color w:val="000000" w:themeColor="text1"/>
          <w:sz w:val="21"/>
          <w:szCs w:val="21"/>
          <w:shd w:val="clear" w:color="auto" w:fill="FFFFFF"/>
          <w:lang w:val="en-GB"/>
        </w:rPr>
        <w:t xml:space="preserve">It also impacts of their decision making ability and </w:t>
      </w:r>
      <w:r w:rsidR="003678DF" w:rsidRPr="003A06A6">
        <w:rPr>
          <w:color w:val="000000" w:themeColor="text1"/>
          <w:sz w:val="21"/>
          <w:szCs w:val="21"/>
          <w:shd w:val="clear" w:color="auto" w:fill="FFFFFF"/>
          <w:lang w:val="en-GB"/>
        </w:rPr>
        <w:t xml:space="preserve">helps to create a positive business environment in organisation. </w:t>
      </w:r>
      <w:r w:rsidR="00DC53C9" w:rsidRPr="003A06A6">
        <w:rPr>
          <w:color w:val="000000" w:themeColor="text1"/>
          <w:sz w:val="21"/>
          <w:szCs w:val="21"/>
          <w:shd w:val="clear" w:color="auto" w:fill="FFFFFF"/>
          <w:lang w:val="en-GB"/>
        </w:rPr>
        <w:t xml:space="preserve">Thus, it can be stated that </w:t>
      </w:r>
      <w:r w:rsidR="001B253A" w:rsidRPr="003A06A6">
        <w:rPr>
          <w:color w:val="000000" w:themeColor="text1"/>
          <w:sz w:val="21"/>
          <w:szCs w:val="21"/>
          <w:shd w:val="clear" w:color="auto" w:fill="FFFFFF"/>
          <w:lang w:val="en-GB"/>
        </w:rPr>
        <w:t xml:space="preserve">application of proper policies of </w:t>
      </w:r>
      <w:r w:rsidR="00B074E6" w:rsidRPr="003A06A6">
        <w:rPr>
          <w:color w:val="000000" w:themeColor="text1"/>
          <w:sz w:val="21"/>
          <w:szCs w:val="21"/>
          <w:shd w:val="clear" w:color="auto" w:fill="FFFFFF"/>
          <w:lang w:val="en-GB"/>
        </w:rPr>
        <w:t>employees’</w:t>
      </w:r>
      <w:r w:rsidR="001B253A" w:rsidRPr="003A06A6">
        <w:rPr>
          <w:color w:val="000000" w:themeColor="text1"/>
          <w:sz w:val="21"/>
          <w:szCs w:val="21"/>
          <w:shd w:val="clear" w:color="auto" w:fill="FFFFFF"/>
          <w:lang w:val="en-GB"/>
        </w:rPr>
        <w:t xml:space="preserve"> </w:t>
      </w:r>
      <w:r w:rsidR="00B074E6" w:rsidRPr="003A06A6">
        <w:rPr>
          <w:color w:val="000000" w:themeColor="text1"/>
          <w:sz w:val="21"/>
          <w:szCs w:val="21"/>
          <w:shd w:val="clear" w:color="auto" w:fill="FFFFFF"/>
          <w:lang w:val="en-GB"/>
        </w:rPr>
        <w:t>motivation</w:t>
      </w:r>
      <w:r w:rsidR="001B253A" w:rsidRPr="003A06A6">
        <w:rPr>
          <w:color w:val="000000" w:themeColor="text1"/>
          <w:sz w:val="21"/>
          <w:szCs w:val="21"/>
          <w:shd w:val="clear" w:color="auto" w:fill="FFFFFF"/>
          <w:lang w:val="en-GB"/>
        </w:rPr>
        <w:t xml:space="preserve"> proves </w:t>
      </w:r>
      <w:r w:rsidR="00B074E6" w:rsidRPr="003A06A6">
        <w:rPr>
          <w:color w:val="000000" w:themeColor="text1"/>
          <w:sz w:val="21"/>
          <w:szCs w:val="21"/>
          <w:shd w:val="clear" w:color="auto" w:fill="FFFFFF"/>
          <w:lang w:val="en-GB"/>
        </w:rPr>
        <w:t>efficiency</w:t>
      </w:r>
      <w:r w:rsidR="001B253A" w:rsidRPr="003A06A6">
        <w:rPr>
          <w:color w:val="000000" w:themeColor="text1"/>
          <w:sz w:val="21"/>
          <w:szCs w:val="21"/>
          <w:shd w:val="clear" w:color="auto" w:fill="FFFFFF"/>
          <w:lang w:val="en-GB"/>
        </w:rPr>
        <w:t xml:space="preserve"> of the leaders and managers of this company</w:t>
      </w:r>
      <w:r w:rsidR="00E12B39" w:rsidRPr="003A06A6">
        <w:rPr>
          <w:color w:val="000000" w:themeColor="text1"/>
          <w:sz w:val="21"/>
          <w:szCs w:val="21"/>
          <w:shd w:val="clear" w:color="auto" w:fill="FFFFFF"/>
          <w:lang w:val="en-GB"/>
        </w:rPr>
        <w:t>. As a result of this, they have gained a sustainable competitive position in current market in UK</w:t>
      </w:r>
      <w:r w:rsidR="00425C26" w:rsidRPr="003A06A6">
        <w:rPr>
          <w:color w:val="000000" w:themeColor="text1"/>
          <w:sz w:val="21"/>
          <w:szCs w:val="21"/>
          <w:shd w:val="clear" w:color="auto" w:fill="FFFFFF"/>
          <w:lang w:val="en-GB"/>
        </w:rPr>
        <w:t xml:space="preserve"> (</w:t>
      </w:r>
      <w:r w:rsidR="00425C26" w:rsidRPr="003A06A6">
        <w:rPr>
          <w:rFonts w:eastAsia="Times New Roman"/>
          <w:color w:val="000000" w:themeColor="text1"/>
          <w:sz w:val="21"/>
          <w:szCs w:val="21"/>
          <w:highlight w:val="white"/>
          <w:lang w:val="en-GB"/>
        </w:rPr>
        <w:t>A2bradiocars.com, 2020</w:t>
      </w:r>
      <w:r w:rsidR="00425C26" w:rsidRPr="003A06A6">
        <w:rPr>
          <w:rFonts w:eastAsia="Times New Roman"/>
          <w:color w:val="000000" w:themeColor="text1"/>
          <w:sz w:val="21"/>
          <w:szCs w:val="21"/>
          <w:lang w:val="en-GB"/>
        </w:rPr>
        <w:t>).</w:t>
      </w:r>
    </w:p>
    <w:p w:rsidR="00043556" w:rsidRPr="003A06A6" w:rsidRDefault="00043556" w:rsidP="003A06A6">
      <w:pPr>
        <w:pStyle w:val="Heading3"/>
        <w:jc w:val="both"/>
        <w:rPr>
          <w:rFonts w:ascii="Arial" w:hAnsi="Arial"/>
          <w:b w:val="0"/>
          <w:sz w:val="21"/>
          <w:szCs w:val="21"/>
        </w:rPr>
      </w:pPr>
      <w:bookmarkStart w:id="10" w:name="_Toc33023753"/>
      <w:r w:rsidRPr="003A06A6">
        <w:rPr>
          <w:rFonts w:ascii="Arial" w:hAnsi="Arial"/>
          <w:b w:val="0"/>
          <w:sz w:val="21"/>
          <w:szCs w:val="21"/>
        </w:rPr>
        <w:t>Ways of ensuring fair assessment and appraisal in the workplace</w:t>
      </w:r>
      <w:bookmarkEnd w:id="10"/>
      <w:r w:rsidRPr="003A06A6">
        <w:rPr>
          <w:rFonts w:ascii="Arial" w:hAnsi="Arial"/>
          <w:b w:val="0"/>
          <w:sz w:val="21"/>
          <w:szCs w:val="21"/>
        </w:rPr>
        <w:t xml:space="preserve"> </w:t>
      </w:r>
    </w:p>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 xml:space="preserve">Although A2B taxi have almost 30 years of experience for operating in Birmingham, new employees of this company need proper training and development facilities to develop their career. As per the views of Armstrong (2012), motivation among employees can come from fair rules, regulations and activities as well. Thus, fair employee appraisal practices of senior management member in A2B taxi can bring encouragement among employees. </w:t>
      </w:r>
      <w:r w:rsidRPr="003A06A6">
        <w:rPr>
          <w:rFonts w:eastAsia="Times New Roman"/>
          <w:i/>
          <w:color w:val="000000" w:themeColor="text1"/>
          <w:sz w:val="21"/>
          <w:szCs w:val="21"/>
        </w:rPr>
        <w:t>Staying current and updated</w:t>
      </w:r>
      <w:r w:rsidRPr="003A06A6">
        <w:rPr>
          <w:rFonts w:eastAsia="Times New Roman"/>
          <w:color w:val="000000" w:themeColor="text1"/>
          <w:sz w:val="21"/>
          <w:szCs w:val="21"/>
        </w:rPr>
        <w:t xml:space="preserve"> is a very realist way of managing employee performance (Bee and Bee, 2003). Business objectives of a company can change frequently. Thus, senior managers of A2B taxi can inform their employees about current proceedings and updated changes. It will not fare on employees to judge their current performance level based on an outdate criteria. According to Hutchinson and CIPD (2013), </w:t>
      </w:r>
      <w:r w:rsidRPr="003A06A6">
        <w:rPr>
          <w:rFonts w:eastAsia="Times New Roman"/>
          <w:i/>
          <w:color w:val="000000" w:themeColor="text1"/>
          <w:sz w:val="21"/>
          <w:szCs w:val="21"/>
        </w:rPr>
        <w:t>avoiding criticism</w:t>
      </w:r>
      <w:r w:rsidRPr="003A06A6">
        <w:rPr>
          <w:rFonts w:eastAsia="Times New Roman"/>
          <w:color w:val="000000" w:themeColor="text1"/>
          <w:sz w:val="21"/>
          <w:szCs w:val="21"/>
        </w:rPr>
        <w:t xml:space="preserve"> is a fir appraisal technique which makes sure that all employees are getting same treatment from upper management members. Any unfair comments on employee performance can hamper their progress for sure.</w:t>
      </w:r>
    </w:p>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 xml:space="preserve">Professional managers of A2B taxi requires </w:t>
      </w:r>
      <w:r w:rsidRPr="003A06A6">
        <w:rPr>
          <w:rFonts w:eastAsia="Times New Roman"/>
          <w:i/>
          <w:color w:val="000000" w:themeColor="text1"/>
          <w:sz w:val="21"/>
          <w:szCs w:val="21"/>
        </w:rPr>
        <w:t>listening</w:t>
      </w:r>
      <w:r w:rsidRPr="003A06A6">
        <w:rPr>
          <w:rFonts w:eastAsia="Times New Roman"/>
          <w:bCs/>
          <w:iCs/>
          <w:color w:val="000000" w:themeColor="text1"/>
          <w:sz w:val="21"/>
          <w:szCs w:val="21"/>
        </w:rPr>
        <w:t xml:space="preserve"> to</w:t>
      </w:r>
      <w:r w:rsidRPr="003A06A6">
        <w:rPr>
          <w:rFonts w:eastAsia="Times New Roman"/>
          <w:i/>
          <w:color w:val="000000" w:themeColor="text1"/>
          <w:sz w:val="21"/>
          <w:szCs w:val="21"/>
        </w:rPr>
        <w:t xml:space="preserve"> </w:t>
      </w:r>
      <w:r w:rsidRPr="003A06A6">
        <w:rPr>
          <w:rFonts w:eastAsia="Times New Roman"/>
          <w:color w:val="000000" w:themeColor="text1"/>
          <w:sz w:val="21"/>
          <w:szCs w:val="21"/>
        </w:rPr>
        <w:t xml:space="preserve">demand and requirements of employees. Maund (2001) stressed that employee do not get frequent chances to speak with their manager very often. Thus, employees of A2B can be given regular chances to clarify their real requirements in front </w:t>
      </w:r>
      <w:r w:rsidRPr="003A06A6">
        <w:rPr>
          <w:rFonts w:eastAsia="Times New Roman"/>
          <w:color w:val="000000" w:themeColor="text1"/>
          <w:sz w:val="21"/>
          <w:szCs w:val="21"/>
        </w:rPr>
        <w:lastRenderedPageBreak/>
        <w:t>of management and executives. Then, employees will be also notified that professionals in management are also interested in their views and opinions (Hargreaves, 2004). Besides, management of A2B taxi will also get a very clear idea future proceeding for performance development of employees.</w:t>
      </w:r>
    </w:p>
    <w:p w:rsidR="00043556" w:rsidRPr="003A06A6" w:rsidRDefault="00043556" w:rsidP="003A06A6">
      <w:pPr>
        <w:pStyle w:val="Heading3"/>
        <w:jc w:val="both"/>
        <w:rPr>
          <w:rFonts w:ascii="Arial" w:hAnsi="Arial"/>
          <w:b w:val="0"/>
          <w:sz w:val="21"/>
          <w:szCs w:val="21"/>
        </w:rPr>
      </w:pPr>
      <w:bookmarkStart w:id="11" w:name="_Toc33023754"/>
      <w:r w:rsidRPr="003A06A6">
        <w:rPr>
          <w:rFonts w:ascii="Arial" w:hAnsi="Arial"/>
          <w:b w:val="0"/>
          <w:sz w:val="21"/>
          <w:szCs w:val="21"/>
        </w:rPr>
        <w:t>Methods of monitoring and evaluating individual performances</w:t>
      </w:r>
      <w:bookmarkEnd w:id="11"/>
    </w:p>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Performance monitoring and evaluation is necessary for A2B taxi to ensure that staffs are working at their best level and motivated to contribute further for this company. On the other hand, Harrison (2009) mentioned that employees must be aware about their current performance in order to improve themselves. Following points could be taken under consideration by managers of A2B taxi to monitor and evaluate performance of employees.</w:t>
      </w:r>
    </w:p>
    <w:p w:rsidR="00043556" w:rsidRPr="003A06A6" w:rsidRDefault="00043556" w:rsidP="003A06A6">
      <w:pPr>
        <w:numPr>
          <w:ilvl w:val="0"/>
          <w:numId w:val="3"/>
        </w:numPr>
        <w:spacing w:line="360" w:lineRule="auto"/>
        <w:jc w:val="both"/>
        <w:rPr>
          <w:rFonts w:eastAsia="Times New Roman"/>
          <w:color w:val="000000" w:themeColor="text1"/>
          <w:sz w:val="21"/>
          <w:szCs w:val="21"/>
        </w:rPr>
      </w:pPr>
      <w:r w:rsidRPr="003A06A6">
        <w:rPr>
          <w:rFonts w:eastAsia="Times New Roman"/>
          <w:color w:val="000000" w:themeColor="text1"/>
          <w:sz w:val="21"/>
          <w:szCs w:val="21"/>
        </w:rPr>
        <w:t>Peer Review</w:t>
      </w:r>
    </w:p>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 xml:space="preserve">This process is all about taking arbitrary feedbacks from all types of employees. As mentioned by Reid </w:t>
      </w:r>
      <w:r w:rsidRPr="003A06A6">
        <w:rPr>
          <w:rFonts w:eastAsia="Times New Roman"/>
          <w:i/>
          <w:color w:val="000000" w:themeColor="text1"/>
          <w:sz w:val="21"/>
          <w:szCs w:val="21"/>
        </w:rPr>
        <w:t xml:space="preserve">et al. </w:t>
      </w:r>
      <w:r w:rsidRPr="003A06A6">
        <w:rPr>
          <w:rFonts w:eastAsia="Times New Roman"/>
          <w:color w:val="000000" w:themeColor="text1"/>
          <w:sz w:val="21"/>
          <w:szCs w:val="21"/>
        </w:rPr>
        <w:t>(2004), one of the main aspects of employee evaluation is to know about imagination of employees about their own as well as their colleague's performance. A peer review employee evaluation technique will focus on every organizational criterion such as leadership styles, management rules, and occupational settings along with collaboration capabilities. Thus, peer review will clarify all strength and weakness of an employee of A2B taxi.</w:t>
      </w:r>
    </w:p>
    <w:p w:rsidR="00043556" w:rsidRPr="003A06A6" w:rsidRDefault="00043556" w:rsidP="003A06A6">
      <w:pPr>
        <w:numPr>
          <w:ilvl w:val="0"/>
          <w:numId w:val="3"/>
        </w:numPr>
        <w:spacing w:line="360" w:lineRule="auto"/>
        <w:jc w:val="both"/>
        <w:rPr>
          <w:rFonts w:eastAsia="Times New Roman"/>
          <w:color w:val="000000" w:themeColor="text1"/>
          <w:sz w:val="21"/>
          <w:szCs w:val="21"/>
        </w:rPr>
      </w:pPr>
      <w:r w:rsidRPr="003A06A6">
        <w:rPr>
          <w:rFonts w:eastAsia="Times New Roman"/>
          <w:color w:val="000000" w:themeColor="text1"/>
          <w:sz w:val="21"/>
          <w:szCs w:val="21"/>
        </w:rPr>
        <w:t>Competency scale</w:t>
      </w:r>
    </w:p>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A competency scale will have a exact criteria for all employee in an organization. Employee can perform in an organization in various job areas. Thus performance of employees can be judged in terms of average performance by collecting separate performance in each job areas (Sadler-Smith, 2005). With help of a competency scale, an employee will be judged by managers of A2B taxi in terms of efficiency, customer service, working quality, safety maintenance as well as productivity. A2B taxi managers can consider using competency scale by including letters or numbers to offer clarity. Performance level of employees can move from unsatisfactory margin to outstanding level.</w:t>
      </w:r>
    </w:p>
    <w:p w:rsidR="00043556" w:rsidRPr="003A06A6" w:rsidRDefault="00043556" w:rsidP="003A06A6">
      <w:pPr>
        <w:numPr>
          <w:ilvl w:val="0"/>
          <w:numId w:val="3"/>
        </w:numPr>
        <w:spacing w:line="360" w:lineRule="auto"/>
        <w:jc w:val="both"/>
        <w:rPr>
          <w:rFonts w:eastAsia="Times New Roman"/>
          <w:color w:val="000000" w:themeColor="text1"/>
          <w:sz w:val="21"/>
          <w:szCs w:val="21"/>
        </w:rPr>
      </w:pPr>
      <w:r w:rsidRPr="003A06A6">
        <w:rPr>
          <w:rFonts w:eastAsia="Times New Roman"/>
          <w:color w:val="000000" w:themeColor="text1"/>
          <w:sz w:val="21"/>
          <w:szCs w:val="21"/>
        </w:rPr>
        <w:t>360 degree feedback</w:t>
      </w:r>
    </w:p>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 xml:space="preserve">It is one of best performance evaluation method available in modern business industry and A2B taxi will not face any problem for using 360-degree feedback method. As opined by Sparrow and Marchington (1998), in a 360-degree feedback method, organizational staff will be rated by superiors, peers and also clients. Sets of questionnaire are prepared for this evaluation method where participants will only be selecting given options for prepared questionnaires. Therefore, employees along with managerial staffs can gain a 360 degree insight from provided assessment and feedback methods </w:t>
      </w:r>
      <w:r w:rsidRPr="003A06A6">
        <w:rPr>
          <w:rFonts w:eastAsia="Times New Roman"/>
          <w:i/>
          <w:color w:val="000000" w:themeColor="text1"/>
          <w:sz w:val="21"/>
          <w:szCs w:val="21"/>
        </w:rPr>
        <w:t>(Refer to appendix 3)</w:t>
      </w:r>
      <w:r w:rsidRPr="003A06A6">
        <w:rPr>
          <w:rFonts w:eastAsia="Times New Roman"/>
          <w:color w:val="000000" w:themeColor="text1"/>
          <w:sz w:val="21"/>
          <w:szCs w:val="21"/>
        </w:rPr>
        <w:t>.</w:t>
      </w:r>
    </w:p>
    <w:p w:rsidR="00043556" w:rsidRPr="003A06A6" w:rsidRDefault="00043556" w:rsidP="003A06A6">
      <w:pPr>
        <w:numPr>
          <w:ilvl w:val="0"/>
          <w:numId w:val="3"/>
        </w:numPr>
        <w:spacing w:line="360" w:lineRule="auto"/>
        <w:jc w:val="both"/>
        <w:rPr>
          <w:rFonts w:eastAsia="Times New Roman"/>
          <w:color w:val="000000" w:themeColor="text1"/>
          <w:sz w:val="21"/>
          <w:szCs w:val="21"/>
        </w:rPr>
      </w:pPr>
      <w:r w:rsidRPr="003A06A6">
        <w:rPr>
          <w:rFonts w:eastAsia="Times New Roman"/>
          <w:color w:val="000000" w:themeColor="text1"/>
          <w:sz w:val="21"/>
          <w:szCs w:val="21"/>
        </w:rPr>
        <w:t>Quantitative evaluation</w:t>
      </w:r>
    </w:p>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lastRenderedPageBreak/>
        <w:t xml:space="preserve">It is a very complex but accurate method to measure performance level of employees. Organization can create a regulated guidelines and information to deal with employee performance level. Employee’s statistical data regarding productivity, number of task completed, efficiency and timing are calculated to provide a average quantitative evaluation for this company (Sisson, 1994). However, complexity can be created by ambiguity of measurement because of not having precise terms and conditions for employee performance measurement. </w:t>
      </w:r>
    </w:p>
    <w:p w:rsidR="00043556" w:rsidRPr="003A06A6" w:rsidRDefault="00043556" w:rsidP="003A06A6">
      <w:pPr>
        <w:pStyle w:val="Heading3"/>
        <w:jc w:val="both"/>
        <w:rPr>
          <w:rFonts w:ascii="Arial" w:hAnsi="Arial"/>
          <w:b w:val="0"/>
          <w:sz w:val="21"/>
          <w:szCs w:val="21"/>
        </w:rPr>
      </w:pPr>
      <w:bookmarkStart w:id="12" w:name="_Toc33023755"/>
      <w:r w:rsidRPr="003A06A6">
        <w:rPr>
          <w:rFonts w:ascii="Arial" w:hAnsi="Arial"/>
          <w:b w:val="0"/>
          <w:sz w:val="21"/>
          <w:szCs w:val="21"/>
        </w:rPr>
        <w:t>Career development strategies</w:t>
      </w:r>
      <w:bookmarkEnd w:id="12"/>
    </w:p>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 xml:space="preserve">Management and junior employees can get caught up in day to day duty. However, all organizational members must have convincing vision and goals with clear career development strategies. </w:t>
      </w:r>
    </w:p>
    <w:p w:rsidR="00043556" w:rsidRPr="003A06A6" w:rsidRDefault="00043556" w:rsidP="003A06A6">
      <w:pPr>
        <w:numPr>
          <w:ilvl w:val="0"/>
          <w:numId w:val="4"/>
        </w:numPr>
        <w:spacing w:line="360" w:lineRule="auto"/>
        <w:jc w:val="both"/>
        <w:rPr>
          <w:rFonts w:eastAsia="Times New Roman"/>
          <w:color w:val="000000" w:themeColor="text1"/>
          <w:sz w:val="21"/>
          <w:szCs w:val="21"/>
        </w:rPr>
      </w:pPr>
      <w:r w:rsidRPr="003A06A6">
        <w:rPr>
          <w:rFonts w:eastAsia="Times New Roman"/>
          <w:color w:val="000000" w:themeColor="text1"/>
          <w:sz w:val="21"/>
          <w:szCs w:val="21"/>
        </w:rPr>
        <w:t>Communicating Clear Goals</w:t>
      </w:r>
    </w:p>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Employees working in A2B taxi can clearly communicate with their senior managers to provide meaningful insight about their career review (Wellington, 2011). Then, upper management members can provide proper guidance to the employees with strategic direction along career path.</w:t>
      </w:r>
    </w:p>
    <w:p w:rsidR="00043556" w:rsidRPr="003A06A6" w:rsidRDefault="00043556" w:rsidP="003A06A6">
      <w:pPr>
        <w:numPr>
          <w:ilvl w:val="0"/>
          <w:numId w:val="4"/>
        </w:numPr>
        <w:spacing w:line="360" w:lineRule="auto"/>
        <w:jc w:val="both"/>
        <w:rPr>
          <w:rFonts w:eastAsia="Times New Roman"/>
          <w:color w:val="000000" w:themeColor="text1"/>
          <w:sz w:val="21"/>
          <w:szCs w:val="21"/>
        </w:rPr>
      </w:pPr>
      <w:r w:rsidRPr="003A06A6">
        <w:rPr>
          <w:rFonts w:eastAsia="Times New Roman"/>
          <w:color w:val="000000" w:themeColor="text1"/>
          <w:sz w:val="21"/>
          <w:szCs w:val="21"/>
        </w:rPr>
        <w:t>Embracing new challenges</w:t>
      </w:r>
    </w:p>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Employees can accept new challenges as new opportunities. Woodward (1996) commented that without facing difficulty and obstacles, employees can not improve their professional attributes. Employees of A2B taxi can embrace new strategic vision to an improved career path.</w:t>
      </w:r>
    </w:p>
    <w:p w:rsidR="00043556" w:rsidRPr="003A06A6" w:rsidRDefault="00043556" w:rsidP="003A06A6">
      <w:pPr>
        <w:numPr>
          <w:ilvl w:val="0"/>
          <w:numId w:val="4"/>
        </w:numPr>
        <w:spacing w:line="360" w:lineRule="auto"/>
        <w:jc w:val="both"/>
        <w:rPr>
          <w:rFonts w:eastAsia="Times New Roman"/>
          <w:color w:val="000000" w:themeColor="text1"/>
          <w:sz w:val="21"/>
          <w:szCs w:val="21"/>
        </w:rPr>
      </w:pPr>
      <w:r w:rsidRPr="003A06A6">
        <w:rPr>
          <w:rFonts w:eastAsia="Times New Roman"/>
          <w:color w:val="000000" w:themeColor="text1"/>
          <w:sz w:val="21"/>
          <w:szCs w:val="21"/>
        </w:rPr>
        <w:t>E-learning and open learning</w:t>
      </w:r>
    </w:p>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A2B taxi have their own operational app. E-learning method can utilized by operations executives of A2B taxi to provide real time and quick guidance to employees (Megginson and Whitaker, 2007). Through, this operational application of A2B taxi manager can also provide necessary training to driver regarding safety maintenance and customer service as well.</w:t>
      </w:r>
    </w:p>
    <w:p w:rsidR="00043556" w:rsidRPr="003A06A6" w:rsidRDefault="00043556" w:rsidP="003A06A6">
      <w:pPr>
        <w:pStyle w:val="Heading3"/>
        <w:jc w:val="both"/>
        <w:rPr>
          <w:rFonts w:ascii="Arial" w:hAnsi="Arial"/>
          <w:b w:val="0"/>
          <w:sz w:val="21"/>
          <w:szCs w:val="21"/>
        </w:rPr>
      </w:pPr>
      <w:bookmarkStart w:id="13" w:name="_Toc33023756"/>
      <w:r w:rsidRPr="003A06A6">
        <w:rPr>
          <w:rFonts w:ascii="Arial" w:hAnsi="Arial"/>
          <w:b w:val="0"/>
          <w:sz w:val="21"/>
          <w:szCs w:val="21"/>
        </w:rPr>
        <w:t>Importance of confidentiality for reporting performance appraisal</w:t>
      </w:r>
      <w:bookmarkEnd w:id="13"/>
    </w:p>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 xml:space="preserve">Performance appraisals are conducted human resource department of a company. It is outmost necessity for human resource professionals to maintain a minimal level of confidentiality and privacy in their proceeding including performance appraisal (Reid </w:t>
      </w:r>
      <w:r w:rsidRPr="003A06A6">
        <w:rPr>
          <w:rFonts w:eastAsia="Times New Roman"/>
          <w:i/>
          <w:color w:val="000000" w:themeColor="text1"/>
          <w:sz w:val="21"/>
          <w:szCs w:val="21"/>
        </w:rPr>
        <w:t xml:space="preserve">et al. </w:t>
      </w:r>
      <w:r w:rsidRPr="003A06A6">
        <w:rPr>
          <w:rFonts w:eastAsia="Times New Roman"/>
          <w:color w:val="000000" w:themeColor="text1"/>
          <w:sz w:val="21"/>
          <w:szCs w:val="21"/>
        </w:rPr>
        <w:t xml:space="preserve">2004). Human resource managers must unbiased for assessing employee performance. However, employees can get benefits and feedback according to their performance (Sparrow and Marchington, 1998). HR information is too sensitive to disclose in front of other members. Thus, HR professional of A2B taxi can inform individual performance level, benefits and improvement in salary pay scale to subjective employees so as to avoid any type of conflict. </w:t>
      </w:r>
    </w:p>
    <w:p w:rsidR="00043556" w:rsidRPr="003A06A6" w:rsidRDefault="00043556" w:rsidP="003A06A6">
      <w:pPr>
        <w:pStyle w:val="Heading1"/>
        <w:jc w:val="both"/>
        <w:rPr>
          <w:rFonts w:ascii="Arial" w:hAnsi="Arial"/>
          <w:b w:val="0"/>
          <w:color w:val="000000" w:themeColor="text1"/>
          <w:sz w:val="21"/>
          <w:szCs w:val="21"/>
        </w:rPr>
      </w:pPr>
      <w:bookmarkStart w:id="14" w:name="_Toc33023757"/>
      <w:r w:rsidRPr="003A06A6">
        <w:rPr>
          <w:rFonts w:ascii="Arial" w:hAnsi="Arial"/>
          <w:b w:val="0"/>
          <w:color w:val="000000" w:themeColor="text1"/>
          <w:sz w:val="21"/>
          <w:szCs w:val="21"/>
        </w:rPr>
        <w:lastRenderedPageBreak/>
        <w:t>Task 3 (Personal Development Plan)</w:t>
      </w:r>
      <w:bookmarkEnd w:id="14"/>
    </w:p>
    <w:p w:rsidR="00043556" w:rsidRPr="003A06A6" w:rsidRDefault="00043556" w:rsidP="003A06A6">
      <w:pPr>
        <w:pStyle w:val="Heading2"/>
        <w:jc w:val="both"/>
        <w:rPr>
          <w:rFonts w:ascii="Arial" w:hAnsi="Arial"/>
          <w:b w:val="0"/>
          <w:color w:val="000000" w:themeColor="text1"/>
          <w:sz w:val="21"/>
          <w:szCs w:val="21"/>
        </w:rPr>
      </w:pPr>
      <w:bookmarkStart w:id="15" w:name="_Toc33023758"/>
      <w:r w:rsidRPr="003A06A6">
        <w:rPr>
          <w:rFonts w:ascii="Arial" w:hAnsi="Arial"/>
          <w:b w:val="0"/>
          <w:color w:val="000000" w:themeColor="text1"/>
          <w:sz w:val="21"/>
          <w:szCs w:val="21"/>
        </w:rPr>
        <w:t>Introduction to PDP plan</w:t>
      </w:r>
      <w:bookmarkEnd w:id="15"/>
    </w:p>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PDP is a process of creating a systematic planning based on personal characteristics of an individual. As mentioned by Bee and Bee (2003), a strategic PDP plan always reflect on personal goals setting,  situational awareness development options in professional, educational along with relational career. Personal development opportunities and options can vary in different types of career. Although taking coaching and guidance could be a very realistic option, planning for personal development is very effective for individuals with independent learning abilities (Woodward, 1996). PDP generally required in business, educational and professional training.</w:t>
      </w:r>
    </w:p>
    <w:p w:rsidR="00043556" w:rsidRPr="003A06A6" w:rsidRDefault="00043556" w:rsidP="003A06A6">
      <w:pPr>
        <w:pStyle w:val="Heading3"/>
        <w:jc w:val="both"/>
        <w:rPr>
          <w:rFonts w:ascii="Arial" w:hAnsi="Arial"/>
          <w:b w:val="0"/>
          <w:sz w:val="21"/>
          <w:szCs w:val="21"/>
        </w:rPr>
      </w:pPr>
      <w:bookmarkStart w:id="16" w:name="_Toc33023759"/>
      <w:r w:rsidRPr="003A06A6">
        <w:rPr>
          <w:rFonts w:ascii="Arial" w:hAnsi="Arial"/>
          <w:b w:val="0"/>
          <w:sz w:val="21"/>
          <w:szCs w:val="21"/>
        </w:rPr>
        <w:t>Personal SWOT analysis</w:t>
      </w:r>
      <w:bookmarkEnd w:id="16"/>
    </w:p>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In order to prepare a solid PDP plan, individual will require identifying their current strong as well as weak points regarding their professional career. Thus, a personal SWOT will clarify all improvement options for future growth in a professional career (Hargreaves, 2004).</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70"/>
        <w:gridCol w:w="4670"/>
      </w:tblGrid>
      <w:tr w:rsidR="00043556" w:rsidRPr="003A06A6" w:rsidTr="00471504">
        <w:tc>
          <w:tcPr>
            <w:tcW w:w="2500" w:type="pct"/>
            <w:shd w:val="clear" w:color="auto" w:fill="auto"/>
            <w:tcMar>
              <w:top w:w="100" w:type="dxa"/>
              <w:left w:w="100" w:type="dxa"/>
              <w:bottom w:w="100" w:type="dxa"/>
              <w:right w:w="100" w:type="dxa"/>
            </w:tcMar>
          </w:tcPr>
          <w:p w:rsidR="00043556" w:rsidRPr="003A06A6" w:rsidRDefault="00043556" w:rsidP="003A06A6">
            <w:pPr>
              <w:widowControl w:val="0"/>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Strength</w:t>
            </w:r>
          </w:p>
        </w:tc>
        <w:tc>
          <w:tcPr>
            <w:tcW w:w="2500" w:type="pct"/>
            <w:shd w:val="clear" w:color="auto" w:fill="auto"/>
            <w:tcMar>
              <w:top w:w="100" w:type="dxa"/>
              <w:left w:w="100" w:type="dxa"/>
              <w:bottom w:w="100" w:type="dxa"/>
              <w:right w:w="100" w:type="dxa"/>
            </w:tcMar>
          </w:tcPr>
          <w:p w:rsidR="00043556" w:rsidRPr="003A06A6" w:rsidRDefault="00043556" w:rsidP="003A06A6">
            <w:pPr>
              <w:widowControl w:val="0"/>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Weakness</w:t>
            </w:r>
          </w:p>
        </w:tc>
      </w:tr>
      <w:tr w:rsidR="00043556" w:rsidRPr="003A06A6" w:rsidTr="00471504">
        <w:tc>
          <w:tcPr>
            <w:tcW w:w="2500" w:type="pct"/>
            <w:shd w:val="clear" w:color="auto" w:fill="auto"/>
            <w:tcMar>
              <w:top w:w="100" w:type="dxa"/>
              <w:left w:w="100" w:type="dxa"/>
              <w:bottom w:w="100" w:type="dxa"/>
              <w:right w:w="100" w:type="dxa"/>
            </w:tcMar>
          </w:tcPr>
          <w:p w:rsidR="00043556" w:rsidRPr="003A06A6" w:rsidRDefault="00043556" w:rsidP="003A06A6">
            <w:pPr>
              <w:widowControl w:val="0"/>
              <w:numPr>
                <w:ilvl w:val="0"/>
                <w:numId w:val="5"/>
              </w:numPr>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Good technical expertise</w:t>
            </w:r>
          </w:p>
          <w:p w:rsidR="00043556" w:rsidRPr="003A06A6" w:rsidRDefault="00043556" w:rsidP="003A06A6">
            <w:pPr>
              <w:widowControl w:val="0"/>
              <w:numPr>
                <w:ilvl w:val="0"/>
                <w:numId w:val="5"/>
              </w:numPr>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Relative knowledge about good corporate practices and organizational ethics as well</w:t>
            </w:r>
          </w:p>
          <w:p w:rsidR="00043556" w:rsidRPr="003A06A6" w:rsidRDefault="00043556" w:rsidP="003A06A6">
            <w:pPr>
              <w:widowControl w:val="0"/>
              <w:numPr>
                <w:ilvl w:val="0"/>
                <w:numId w:val="5"/>
              </w:numPr>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Transferable skill and good knowledge about digital technologies</w:t>
            </w:r>
          </w:p>
          <w:p w:rsidR="00043556" w:rsidRPr="003A06A6" w:rsidRDefault="00043556" w:rsidP="003A06A6">
            <w:pPr>
              <w:widowControl w:val="0"/>
              <w:numPr>
                <w:ilvl w:val="0"/>
                <w:numId w:val="5"/>
              </w:numPr>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Good analytical power</w:t>
            </w:r>
          </w:p>
          <w:p w:rsidR="00043556" w:rsidRPr="003A06A6" w:rsidRDefault="00043556" w:rsidP="003A06A6">
            <w:pPr>
              <w:widowControl w:val="0"/>
              <w:numPr>
                <w:ilvl w:val="0"/>
                <w:numId w:val="5"/>
              </w:numPr>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Very good at maintaining deadline of task</w:t>
            </w:r>
          </w:p>
        </w:tc>
        <w:tc>
          <w:tcPr>
            <w:tcW w:w="2500" w:type="pct"/>
            <w:shd w:val="clear" w:color="auto" w:fill="auto"/>
            <w:tcMar>
              <w:top w:w="100" w:type="dxa"/>
              <w:left w:w="100" w:type="dxa"/>
              <w:bottom w:w="100" w:type="dxa"/>
              <w:right w:w="100" w:type="dxa"/>
            </w:tcMar>
          </w:tcPr>
          <w:p w:rsidR="00043556" w:rsidRPr="003A06A6" w:rsidRDefault="00043556" w:rsidP="003A06A6">
            <w:pPr>
              <w:widowControl w:val="0"/>
              <w:numPr>
                <w:ilvl w:val="0"/>
                <w:numId w:val="2"/>
              </w:numPr>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Lack of experience and knowledge in professional landscape</w:t>
            </w:r>
          </w:p>
          <w:p w:rsidR="00043556" w:rsidRPr="003A06A6" w:rsidRDefault="00043556" w:rsidP="003A06A6">
            <w:pPr>
              <w:widowControl w:val="0"/>
              <w:numPr>
                <w:ilvl w:val="0"/>
                <w:numId w:val="2"/>
              </w:numPr>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Not good at showing creativity in workplace</w:t>
            </w:r>
          </w:p>
          <w:p w:rsidR="00043556" w:rsidRPr="003A06A6" w:rsidRDefault="00043556" w:rsidP="003A06A6">
            <w:pPr>
              <w:widowControl w:val="0"/>
              <w:numPr>
                <w:ilvl w:val="0"/>
                <w:numId w:val="2"/>
              </w:numPr>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Lack of knowledge about proper interaction with clients or customers</w:t>
            </w:r>
          </w:p>
          <w:p w:rsidR="00043556" w:rsidRPr="003A06A6" w:rsidRDefault="00043556" w:rsidP="003A06A6">
            <w:pPr>
              <w:widowControl w:val="0"/>
              <w:numPr>
                <w:ilvl w:val="0"/>
                <w:numId w:val="2"/>
              </w:numPr>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Low interpersonal skills at professional level</w:t>
            </w:r>
          </w:p>
        </w:tc>
      </w:tr>
      <w:tr w:rsidR="00043556" w:rsidRPr="003A06A6" w:rsidTr="00471504">
        <w:tc>
          <w:tcPr>
            <w:tcW w:w="2500" w:type="pct"/>
            <w:shd w:val="clear" w:color="auto" w:fill="auto"/>
            <w:tcMar>
              <w:top w:w="100" w:type="dxa"/>
              <w:left w:w="100" w:type="dxa"/>
              <w:bottom w:w="100" w:type="dxa"/>
              <w:right w:w="100" w:type="dxa"/>
            </w:tcMar>
          </w:tcPr>
          <w:p w:rsidR="00043556" w:rsidRPr="003A06A6" w:rsidRDefault="00043556" w:rsidP="003A06A6">
            <w:pPr>
              <w:widowControl w:val="0"/>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Opportunities</w:t>
            </w:r>
          </w:p>
        </w:tc>
        <w:tc>
          <w:tcPr>
            <w:tcW w:w="2500" w:type="pct"/>
            <w:shd w:val="clear" w:color="auto" w:fill="auto"/>
            <w:tcMar>
              <w:top w:w="100" w:type="dxa"/>
              <w:left w:w="100" w:type="dxa"/>
              <w:bottom w:w="100" w:type="dxa"/>
              <w:right w:w="100" w:type="dxa"/>
            </w:tcMar>
          </w:tcPr>
          <w:p w:rsidR="00043556" w:rsidRPr="003A06A6" w:rsidRDefault="00043556" w:rsidP="003A06A6">
            <w:pPr>
              <w:widowControl w:val="0"/>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Threats</w:t>
            </w:r>
          </w:p>
        </w:tc>
      </w:tr>
      <w:tr w:rsidR="00043556" w:rsidRPr="003A06A6" w:rsidTr="00471504">
        <w:tc>
          <w:tcPr>
            <w:tcW w:w="2500" w:type="pct"/>
            <w:shd w:val="clear" w:color="auto" w:fill="auto"/>
            <w:tcMar>
              <w:top w:w="100" w:type="dxa"/>
              <w:left w:w="100" w:type="dxa"/>
              <w:bottom w:w="100" w:type="dxa"/>
              <w:right w:w="100" w:type="dxa"/>
            </w:tcMar>
          </w:tcPr>
          <w:p w:rsidR="00043556" w:rsidRPr="003A06A6" w:rsidRDefault="00043556" w:rsidP="003A06A6">
            <w:pPr>
              <w:widowControl w:val="0"/>
              <w:numPr>
                <w:ilvl w:val="0"/>
                <w:numId w:val="1"/>
              </w:numPr>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Improving body language and thinking process</w:t>
            </w:r>
          </w:p>
          <w:p w:rsidR="00043556" w:rsidRPr="003A06A6" w:rsidRDefault="00043556" w:rsidP="003A06A6">
            <w:pPr>
              <w:widowControl w:val="0"/>
              <w:numPr>
                <w:ilvl w:val="0"/>
                <w:numId w:val="1"/>
              </w:numPr>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Enhancing and adding new skill level to attract new employees with new job opportunities</w:t>
            </w:r>
          </w:p>
          <w:p w:rsidR="00043556" w:rsidRPr="003A06A6" w:rsidRDefault="00043556" w:rsidP="003A06A6">
            <w:pPr>
              <w:widowControl w:val="0"/>
              <w:numPr>
                <w:ilvl w:val="0"/>
                <w:numId w:val="1"/>
              </w:numPr>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 xml:space="preserve">Improving communication and </w:t>
            </w:r>
            <w:r w:rsidRPr="003A06A6">
              <w:rPr>
                <w:rFonts w:eastAsia="Times New Roman"/>
                <w:color w:val="000000" w:themeColor="text1"/>
                <w:sz w:val="21"/>
                <w:szCs w:val="21"/>
              </w:rPr>
              <w:lastRenderedPageBreak/>
              <w:t>cooperation with team members to improve personal and team productivity</w:t>
            </w:r>
          </w:p>
        </w:tc>
        <w:tc>
          <w:tcPr>
            <w:tcW w:w="2500" w:type="pct"/>
            <w:shd w:val="clear" w:color="auto" w:fill="auto"/>
            <w:tcMar>
              <w:top w:w="100" w:type="dxa"/>
              <w:left w:w="100" w:type="dxa"/>
              <w:bottom w:w="100" w:type="dxa"/>
              <w:right w:w="100" w:type="dxa"/>
            </w:tcMar>
          </w:tcPr>
          <w:p w:rsidR="00043556" w:rsidRPr="003A06A6" w:rsidRDefault="00043556" w:rsidP="003A06A6">
            <w:pPr>
              <w:widowControl w:val="0"/>
              <w:numPr>
                <w:ilvl w:val="0"/>
                <w:numId w:val="1"/>
              </w:numPr>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lastRenderedPageBreak/>
              <w:t>Increasing competition level</w:t>
            </w:r>
          </w:p>
          <w:p w:rsidR="00043556" w:rsidRPr="003A06A6" w:rsidRDefault="00043556" w:rsidP="003A06A6">
            <w:pPr>
              <w:widowControl w:val="0"/>
              <w:numPr>
                <w:ilvl w:val="0"/>
                <w:numId w:val="1"/>
              </w:numPr>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Obstacles in training and development activities</w:t>
            </w:r>
          </w:p>
          <w:p w:rsidR="00043556" w:rsidRPr="003A06A6" w:rsidRDefault="00043556" w:rsidP="003A06A6">
            <w:pPr>
              <w:widowControl w:val="0"/>
              <w:numPr>
                <w:ilvl w:val="0"/>
                <w:numId w:val="1"/>
              </w:numPr>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Lack of job opportunities</w:t>
            </w:r>
          </w:p>
        </w:tc>
      </w:tr>
    </w:tbl>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Table 1: Personal SWOT analysis</w:t>
      </w:r>
    </w:p>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(Source: Megginson and Whitaker, 2007)</w:t>
      </w:r>
    </w:p>
    <w:p w:rsidR="00071A5C" w:rsidRPr="003A06A6" w:rsidRDefault="00071A5C" w:rsidP="003A06A6">
      <w:pPr>
        <w:spacing w:line="360" w:lineRule="auto"/>
        <w:jc w:val="both"/>
        <w:rPr>
          <w:rFonts w:eastAsia="Times New Roman"/>
          <w:color w:val="000000" w:themeColor="text1"/>
          <w:sz w:val="21"/>
          <w:szCs w:val="21"/>
        </w:rPr>
      </w:pPr>
      <w:r w:rsidRPr="003A06A6">
        <w:rPr>
          <w:rFonts w:eastAsia="Times New Roman"/>
          <w:noProof/>
          <w:color w:val="000000" w:themeColor="text1"/>
          <w:sz w:val="21"/>
          <w:szCs w:val="21"/>
        </w:rPr>
        <w:drawing>
          <wp:inline distT="0" distB="0" distL="0" distR="0">
            <wp:extent cx="5486400" cy="3200400"/>
            <wp:effectExtent l="0" t="12700" r="0" b="127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071A5C" w:rsidRPr="003A06A6" w:rsidRDefault="00071A5C"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Figure 4: Personal SWOT analysis</w:t>
      </w:r>
    </w:p>
    <w:p w:rsidR="00071A5C" w:rsidRPr="003A06A6" w:rsidRDefault="00071A5C"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(Source: Megginson and Whitaker, 2007)</w:t>
      </w:r>
    </w:p>
    <w:p w:rsidR="00043556" w:rsidRPr="003A06A6" w:rsidRDefault="00043556" w:rsidP="003A06A6">
      <w:pPr>
        <w:pStyle w:val="Heading3"/>
        <w:jc w:val="both"/>
        <w:rPr>
          <w:rFonts w:ascii="Arial" w:hAnsi="Arial"/>
          <w:b w:val="0"/>
          <w:sz w:val="21"/>
          <w:szCs w:val="21"/>
        </w:rPr>
      </w:pPr>
      <w:bookmarkStart w:id="17" w:name="_Toc33023760"/>
      <w:r w:rsidRPr="003A06A6">
        <w:rPr>
          <w:rFonts w:ascii="Arial" w:hAnsi="Arial"/>
          <w:b w:val="0"/>
          <w:sz w:val="21"/>
          <w:szCs w:val="21"/>
        </w:rPr>
        <w:t>Preparing PDP template to highlight career development strategies</w:t>
      </w:r>
      <w:bookmarkEnd w:id="17"/>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75"/>
        <w:gridCol w:w="3135"/>
        <w:gridCol w:w="3009"/>
        <w:gridCol w:w="1521"/>
      </w:tblGrid>
      <w:tr w:rsidR="00043556" w:rsidRPr="003A06A6" w:rsidTr="00471504">
        <w:tc>
          <w:tcPr>
            <w:tcW w:w="897" w:type="pct"/>
            <w:shd w:val="clear" w:color="auto" w:fill="auto"/>
            <w:tcMar>
              <w:top w:w="100" w:type="dxa"/>
              <w:left w:w="100" w:type="dxa"/>
              <w:bottom w:w="100" w:type="dxa"/>
              <w:right w:w="100" w:type="dxa"/>
            </w:tcMar>
          </w:tcPr>
          <w:p w:rsidR="00043556" w:rsidRPr="003A06A6" w:rsidRDefault="00043556" w:rsidP="003A06A6">
            <w:pPr>
              <w:widowControl w:val="0"/>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Learning requirements</w:t>
            </w:r>
          </w:p>
        </w:tc>
        <w:tc>
          <w:tcPr>
            <w:tcW w:w="1678" w:type="pct"/>
            <w:shd w:val="clear" w:color="auto" w:fill="auto"/>
            <w:tcMar>
              <w:top w:w="100" w:type="dxa"/>
              <w:left w:w="100" w:type="dxa"/>
              <w:bottom w:w="100" w:type="dxa"/>
              <w:right w:w="100" w:type="dxa"/>
            </w:tcMar>
          </w:tcPr>
          <w:p w:rsidR="00043556" w:rsidRPr="003A06A6" w:rsidRDefault="00043556" w:rsidP="003A06A6">
            <w:pPr>
              <w:widowControl w:val="0"/>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Ways of meeting criteria</w:t>
            </w:r>
          </w:p>
        </w:tc>
        <w:tc>
          <w:tcPr>
            <w:tcW w:w="1611" w:type="pct"/>
            <w:shd w:val="clear" w:color="auto" w:fill="auto"/>
            <w:tcMar>
              <w:top w:w="100" w:type="dxa"/>
              <w:left w:w="100" w:type="dxa"/>
              <w:bottom w:w="100" w:type="dxa"/>
              <w:right w:w="100" w:type="dxa"/>
            </w:tcMar>
          </w:tcPr>
          <w:p w:rsidR="00043556" w:rsidRPr="003A06A6" w:rsidRDefault="00043556" w:rsidP="003A06A6">
            <w:pPr>
              <w:widowControl w:val="0"/>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Importance of actions</w:t>
            </w:r>
          </w:p>
        </w:tc>
        <w:tc>
          <w:tcPr>
            <w:tcW w:w="814" w:type="pct"/>
            <w:shd w:val="clear" w:color="auto" w:fill="auto"/>
            <w:tcMar>
              <w:top w:w="100" w:type="dxa"/>
              <w:left w:w="100" w:type="dxa"/>
              <w:bottom w:w="100" w:type="dxa"/>
              <w:right w:w="100" w:type="dxa"/>
            </w:tcMar>
          </w:tcPr>
          <w:p w:rsidR="00043556" w:rsidRPr="003A06A6" w:rsidRDefault="00043556" w:rsidP="003A06A6">
            <w:pPr>
              <w:widowControl w:val="0"/>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Time line of Completion</w:t>
            </w:r>
          </w:p>
        </w:tc>
      </w:tr>
      <w:tr w:rsidR="00043556" w:rsidRPr="003A06A6" w:rsidTr="00471504">
        <w:tc>
          <w:tcPr>
            <w:tcW w:w="897" w:type="pct"/>
            <w:shd w:val="clear" w:color="auto" w:fill="auto"/>
            <w:tcMar>
              <w:top w:w="100" w:type="dxa"/>
              <w:left w:w="100" w:type="dxa"/>
              <w:bottom w:w="100" w:type="dxa"/>
              <w:right w:w="100" w:type="dxa"/>
            </w:tcMar>
          </w:tcPr>
          <w:p w:rsidR="00043556" w:rsidRPr="003A06A6" w:rsidRDefault="00043556" w:rsidP="003A06A6">
            <w:pPr>
              <w:widowControl w:val="0"/>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Finding opportunities outside job criteria</w:t>
            </w:r>
          </w:p>
        </w:tc>
        <w:tc>
          <w:tcPr>
            <w:tcW w:w="1678" w:type="pct"/>
            <w:shd w:val="clear" w:color="auto" w:fill="auto"/>
            <w:tcMar>
              <w:top w:w="100" w:type="dxa"/>
              <w:left w:w="100" w:type="dxa"/>
              <w:bottom w:w="100" w:type="dxa"/>
              <w:right w:w="100" w:type="dxa"/>
            </w:tcMar>
          </w:tcPr>
          <w:p w:rsidR="00043556" w:rsidRPr="003A06A6" w:rsidRDefault="00043556" w:rsidP="003A06A6">
            <w:pPr>
              <w:widowControl w:val="0"/>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 xml:space="preserve">In order to create and gather new opportunities, I will accept new challenges as growth full options in my professional career. </w:t>
            </w:r>
          </w:p>
        </w:tc>
        <w:tc>
          <w:tcPr>
            <w:tcW w:w="1611" w:type="pct"/>
            <w:shd w:val="clear" w:color="auto" w:fill="auto"/>
            <w:tcMar>
              <w:top w:w="100" w:type="dxa"/>
              <w:left w:w="100" w:type="dxa"/>
              <w:bottom w:w="100" w:type="dxa"/>
              <w:right w:w="100" w:type="dxa"/>
            </w:tcMar>
          </w:tcPr>
          <w:p w:rsidR="00043556" w:rsidRPr="003A06A6" w:rsidRDefault="00043556" w:rsidP="003A06A6">
            <w:pPr>
              <w:widowControl w:val="0"/>
              <w:spacing w:line="360" w:lineRule="auto"/>
              <w:jc w:val="both"/>
              <w:rPr>
                <w:rFonts w:eastAsia="Times New Roman"/>
                <w:color w:val="000000" w:themeColor="text1"/>
                <w:sz w:val="21"/>
                <w:szCs w:val="21"/>
              </w:rPr>
            </w:pPr>
            <w:r w:rsidRPr="003A06A6">
              <w:rPr>
                <w:rFonts w:eastAsia="Times New Roman"/>
                <w:color w:val="000000" w:themeColor="text1"/>
                <w:sz w:val="21"/>
                <w:szCs w:val="21"/>
              </w:rPr>
              <w:t xml:space="preserve">Seeking career coaching actions and taking proper guidance can be helpful in case of my personal development. New opportunities are always helpful in professional career because I will have diverse experience and professional </w:t>
            </w:r>
            <w:r w:rsidRPr="003A06A6">
              <w:rPr>
                <w:rFonts w:eastAsia="Times New Roman"/>
                <w:color w:val="000000" w:themeColor="text1"/>
                <w:sz w:val="21"/>
                <w:szCs w:val="21"/>
              </w:rPr>
              <w:lastRenderedPageBreak/>
              <w:t>attributes to be fit for any type of job.</w:t>
            </w:r>
          </w:p>
        </w:tc>
        <w:tc>
          <w:tcPr>
            <w:tcW w:w="814" w:type="pct"/>
            <w:shd w:val="clear" w:color="auto" w:fill="auto"/>
            <w:tcMar>
              <w:top w:w="100" w:type="dxa"/>
              <w:left w:w="100" w:type="dxa"/>
              <w:bottom w:w="100" w:type="dxa"/>
              <w:right w:w="100" w:type="dxa"/>
            </w:tcMar>
          </w:tcPr>
          <w:p w:rsidR="00043556" w:rsidRPr="003A06A6" w:rsidRDefault="00043556" w:rsidP="003A06A6">
            <w:pPr>
              <w:widowControl w:val="0"/>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lastRenderedPageBreak/>
              <w:t>20th February to 15th March</w:t>
            </w:r>
          </w:p>
        </w:tc>
      </w:tr>
      <w:tr w:rsidR="00043556" w:rsidRPr="003A06A6" w:rsidTr="00471504">
        <w:tc>
          <w:tcPr>
            <w:tcW w:w="897" w:type="pct"/>
            <w:shd w:val="clear" w:color="auto" w:fill="auto"/>
            <w:tcMar>
              <w:top w:w="100" w:type="dxa"/>
              <w:left w:w="100" w:type="dxa"/>
              <w:bottom w:w="100" w:type="dxa"/>
              <w:right w:w="100" w:type="dxa"/>
            </w:tcMar>
          </w:tcPr>
          <w:p w:rsidR="00043556" w:rsidRPr="003A06A6" w:rsidRDefault="00043556" w:rsidP="003A06A6">
            <w:pPr>
              <w:widowControl w:val="0"/>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Improving body language while engaging with customers</w:t>
            </w:r>
          </w:p>
        </w:tc>
        <w:tc>
          <w:tcPr>
            <w:tcW w:w="1678" w:type="pct"/>
            <w:shd w:val="clear" w:color="auto" w:fill="auto"/>
            <w:tcMar>
              <w:top w:w="100" w:type="dxa"/>
              <w:left w:w="100" w:type="dxa"/>
              <w:bottom w:w="100" w:type="dxa"/>
              <w:right w:w="100" w:type="dxa"/>
            </w:tcMar>
          </w:tcPr>
          <w:p w:rsidR="00043556" w:rsidRPr="003A06A6" w:rsidRDefault="00043556" w:rsidP="003A06A6">
            <w:pPr>
              <w:widowControl w:val="0"/>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Awareness is the first action of improving body language. I will meet my clients with a positive mindset and smiling attitude to exhibit a positive vibe for meaningful interaction. Good listeners always have very good awareness to reply with positive attitude and mindful thinking as well.</w:t>
            </w:r>
          </w:p>
        </w:tc>
        <w:tc>
          <w:tcPr>
            <w:tcW w:w="1611" w:type="pct"/>
            <w:shd w:val="clear" w:color="auto" w:fill="auto"/>
            <w:tcMar>
              <w:top w:w="100" w:type="dxa"/>
              <w:left w:w="100" w:type="dxa"/>
              <w:bottom w:w="100" w:type="dxa"/>
              <w:right w:w="100" w:type="dxa"/>
            </w:tcMar>
          </w:tcPr>
          <w:p w:rsidR="00043556" w:rsidRPr="003A06A6" w:rsidRDefault="00043556" w:rsidP="003A06A6">
            <w:pPr>
              <w:widowControl w:val="0"/>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Positive body language will help a person to be more assertive as well as straight forward for making clear communication. The gap of unfamiliarity in oral and verbal communication will be removing if I have a better body language with assertive mindset.</w:t>
            </w:r>
          </w:p>
        </w:tc>
        <w:tc>
          <w:tcPr>
            <w:tcW w:w="814" w:type="pct"/>
            <w:shd w:val="clear" w:color="auto" w:fill="auto"/>
            <w:tcMar>
              <w:top w:w="100" w:type="dxa"/>
              <w:left w:w="100" w:type="dxa"/>
              <w:bottom w:w="100" w:type="dxa"/>
              <w:right w:w="100" w:type="dxa"/>
            </w:tcMar>
          </w:tcPr>
          <w:p w:rsidR="00043556" w:rsidRPr="003A06A6" w:rsidRDefault="00043556" w:rsidP="003A06A6">
            <w:pPr>
              <w:widowControl w:val="0"/>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16th Mach to 28th March</w:t>
            </w:r>
          </w:p>
        </w:tc>
      </w:tr>
      <w:tr w:rsidR="00043556" w:rsidRPr="003A06A6" w:rsidTr="00471504">
        <w:tc>
          <w:tcPr>
            <w:tcW w:w="897" w:type="pct"/>
            <w:shd w:val="clear" w:color="auto" w:fill="auto"/>
            <w:tcMar>
              <w:top w:w="100" w:type="dxa"/>
              <w:left w:w="100" w:type="dxa"/>
              <w:bottom w:w="100" w:type="dxa"/>
              <w:right w:w="100" w:type="dxa"/>
            </w:tcMar>
          </w:tcPr>
          <w:p w:rsidR="00043556" w:rsidRPr="003A06A6" w:rsidRDefault="00043556" w:rsidP="003A06A6">
            <w:pPr>
              <w:widowControl w:val="0"/>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Working with co-operative approach</w:t>
            </w:r>
          </w:p>
        </w:tc>
        <w:tc>
          <w:tcPr>
            <w:tcW w:w="1678" w:type="pct"/>
            <w:shd w:val="clear" w:color="auto" w:fill="auto"/>
            <w:tcMar>
              <w:top w:w="100" w:type="dxa"/>
              <w:left w:w="100" w:type="dxa"/>
              <w:bottom w:w="100" w:type="dxa"/>
              <w:right w:w="100" w:type="dxa"/>
            </w:tcMar>
          </w:tcPr>
          <w:p w:rsidR="00043556" w:rsidRPr="003A06A6" w:rsidRDefault="00043556" w:rsidP="003A06A6">
            <w:pPr>
              <w:widowControl w:val="0"/>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I will form collaboration with my team members by gaining their insight about a particular task in hand. Difference in personal view and opinion makes it tough for individual come to a common understanding. Consistent communication and genuine opinion will be necessary for creating a common view on a certain topic.</w:t>
            </w:r>
          </w:p>
        </w:tc>
        <w:tc>
          <w:tcPr>
            <w:tcW w:w="1611" w:type="pct"/>
            <w:shd w:val="clear" w:color="auto" w:fill="auto"/>
            <w:tcMar>
              <w:top w:w="100" w:type="dxa"/>
              <w:left w:w="100" w:type="dxa"/>
              <w:bottom w:w="100" w:type="dxa"/>
              <w:right w:w="100" w:type="dxa"/>
            </w:tcMar>
          </w:tcPr>
          <w:p w:rsidR="00043556" w:rsidRPr="003A06A6" w:rsidRDefault="00043556" w:rsidP="003A06A6">
            <w:pPr>
              <w:widowControl w:val="0"/>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Better cooperation and collaboration is important for any organization. As part of my personal development plan, I will get easy opportunity in different organization if I exhibit better adaptability and co-operation. Besides, better cooperation will help me, as an individual, to gain more personal and team productivity.</w:t>
            </w:r>
          </w:p>
        </w:tc>
        <w:tc>
          <w:tcPr>
            <w:tcW w:w="814" w:type="pct"/>
            <w:shd w:val="clear" w:color="auto" w:fill="auto"/>
            <w:tcMar>
              <w:top w:w="100" w:type="dxa"/>
              <w:left w:w="100" w:type="dxa"/>
              <w:bottom w:w="100" w:type="dxa"/>
              <w:right w:w="100" w:type="dxa"/>
            </w:tcMar>
          </w:tcPr>
          <w:p w:rsidR="00043556" w:rsidRPr="003A06A6" w:rsidRDefault="00043556" w:rsidP="003A06A6">
            <w:pPr>
              <w:widowControl w:val="0"/>
              <w:pBdr>
                <w:top w:val="nil"/>
                <w:left w:val="nil"/>
                <w:bottom w:val="nil"/>
                <w:right w:val="nil"/>
                <w:between w:val="nil"/>
              </w:pBdr>
              <w:spacing w:line="360" w:lineRule="auto"/>
              <w:jc w:val="both"/>
              <w:rPr>
                <w:rFonts w:eastAsia="Times New Roman"/>
                <w:color w:val="000000" w:themeColor="text1"/>
                <w:sz w:val="21"/>
                <w:szCs w:val="21"/>
              </w:rPr>
            </w:pPr>
            <w:r w:rsidRPr="003A06A6">
              <w:rPr>
                <w:rFonts w:eastAsia="Times New Roman"/>
                <w:color w:val="000000" w:themeColor="text1"/>
                <w:sz w:val="21"/>
                <w:szCs w:val="21"/>
              </w:rPr>
              <w:t>29th March to 15th April</w:t>
            </w:r>
          </w:p>
        </w:tc>
      </w:tr>
    </w:tbl>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Table 2: Preparing PDP template to highlight career development strategies</w:t>
      </w:r>
    </w:p>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(Source: Harrison, 2009)</w:t>
      </w:r>
    </w:p>
    <w:p w:rsidR="00985F50" w:rsidRPr="003A06A6" w:rsidRDefault="00985F50" w:rsidP="003A06A6">
      <w:pPr>
        <w:spacing w:line="360" w:lineRule="auto"/>
        <w:jc w:val="both"/>
        <w:rPr>
          <w:rFonts w:eastAsia="Times New Roman"/>
          <w:color w:val="000000" w:themeColor="text1"/>
          <w:sz w:val="21"/>
          <w:szCs w:val="21"/>
        </w:rPr>
      </w:pPr>
      <w:r w:rsidRPr="003A06A6">
        <w:rPr>
          <w:rFonts w:eastAsia="Times New Roman"/>
          <w:noProof/>
          <w:color w:val="000000" w:themeColor="text1"/>
          <w:sz w:val="21"/>
          <w:szCs w:val="21"/>
        </w:rPr>
        <w:lastRenderedPageBreak/>
        <w:drawing>
          <wp:inline distT="0" distB="0" distL="0" distR="0">
            <wp:extent cx="5486400" cy="3200400"/>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rsidR="00985F50" w:rsidRPr="003A06A6" w:rsidRDefault="00985F50"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Figure 5: Preparing PDP template to highlight career development strategies</w:t>
      </w:r>
    </w:p>
    <w:p w:rsidR="00985F50" w:rsidRPr="003A06A6" w:rsidRDefault="00985F50"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(Source: Harrison, 2009)</w:t>
      </w:r>
    </w:p>
    <w:p w:rsidR="00043556" w:rsidRPr="003A06A6" w:rsidRDefault="00043556" w:rsidP="003A06A6">
      <w:pPr>
        <w:pStyle w:val="Heading3"/>
        <w:jc w:val="both"/>
        <w:rPr>
          <w:rFonts w:ascii="Arial" w:hAnsi="Arial"/>
          <w:b w:val="0"/>
          <w:sz w:val="21"/>
          <w:szCs w:val="21"/>
        </w:rPr>
      </w:pPr>
      <w:bookmarkStart w:id="18" w:name="_Toc33023761"/>
      <w:r w:rsidRPr="003A06A6">
        <w:rPr>
          <w:rFonts w:ascii="Arial" w:hAnsi="Arial"/>
          <w:b w:val="0"/>
          <w:sz w:val="21"/>
          <w:szCs w:val="21"/>
        </w:rPr>
        <w:t>Assessment of PDP template</w:t>
      </w:r>
      <w:bookmarkEnd w:id="18"/>
    </w:p>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In my personal development template, I have identified three development requirements. Personal characteristics and attributes of mine were not matching these three development needs which have been identified in table 2. Finding new challenging job options, improving body language and workplace collaboration is my current personal development goals (Hutchinson and CIPD, 2013). Adding these three attributes to my personal characteristics will help me reaching new level in professional and personal objectives in my career. Sadler-Smith (2005) stated that diverse experience and professional attributes are fit for any type of job. Diverse range of skill set will enable person to solve new challenges in various alternative ways. On the other hand, I can engage with my client with more positivity and intent if I develop a positive mindset. It will also create a positive intent while communicating with clients and team members. Furthermore, I will also enhance my team working capability to improve personal and team productivity.</w:t>
      </w:r>
    </w:p>
    <w:p w:rsidR="00043556" w:rsidRPr="003A06A6" w:rsidRDefault="00043556" w:rsidP="003A06A6">
      <w:pPr>
        <w:pStyle w:val="Heading1"/>
        <w:jc w:val="both"/>
        <w:rPr>
          <w:rFonts w:ascii="Arial" w:hAnsi="Arial"/>
          <w:b w:val="0"/>
          <w:color w:val="000000" w:themeColor="text1"/>
          <w:sz w:val="21"/>
          <w:szCs w:val="21"/>
        </w:rPr>
      </w:pPr>
      <w:bookmarkStart w:id="19" w:name="_Toc33023762"/>
      <w:r w:rsidRPr="003A06A6">
        <w:rPr>
          <w:rFonts w:ascii="Arial" w:hAnsi="Arial"/>
          <w:b w:val="0"/>
          <w:color w:val="000000" w:themeColor="text1"/>
          <w:sz w:val="21"/>
          <w:szCs w:val="21"/>
        </w:rPr>
        <w:t>Conclusion</w:t>
      </w:r>
      <w:bookmarkEnd w:id="19"/>
    </w:p>
    <w:p w:rsidR="00043556" w:rsidRPr="003A06A6" w:rsidRDefault="00043556" w:rsidP="003A06A6">
      <w:pPr>
        <w:spacing w:line="360" w:lineRule="auto"/>
        <w:jc w:val="both"/>
        <w:rPr>
          <w:rFonts w:eastAsia="Times New Roman"/>
          <w:color w:val="000000" w:themeColor="text1"/>
          <w:sz w:val="21"/>
          <w:szCs w:val="21"/>
        </w:rPr>
      </w:pPr>
      <w:r w:rsidRPr="003A06A6">
        <w:rPr>
          <w:rFonts w:eastAsia="Times New Roman"/>
          <w:color w:val="000000" w:themeColor="text1"/>
          <w:sz w:val="21"/>
          <w:szCs w:val="21"/>
        </w:rPr>
        <w:t xml:space="preserve">Thus, it can be concluded that strategic management and leadership will be helpful for A2B taxi to guide and manage employees in a positive direction. Motivation, employee engagement and strategic leadership are important aspect for a business company to encourage employees. Performance of employees can be measured with help of 360 degree feedback, peer review as well as competency </w:t>
      </w:r>
      <w:r w:rsidRPr="003A06A6">
        <w:rPr>
          <w:rFonts w:eastAsia="Times New Roman"/>
          <w:color w:val="000000" w:themeColor="text1"/>
          <w:sz w:val="21"/>
          <w:szCs w:val="21"/>
        </w:rPr>
        <w:lastRenderedPageBreak/>
        <w:t>scale and quantitative evaluation. On other hand, embracing new challenges and clear communication can be meaningful career development strategies for an employee with positive mind set and strategic approach to personal career development.</w:t>
      </w:r>
    </w:p>
    <w:p w:rsidR="005065CE" w:rsidRPr="003A06A6" w:rsidRDefault="005065CE" w:rsidP="003A06A6">
      <w:pPr>
        <w:spacing w:line="360" w:lineRule="auto"/>
        <w:jc w:val="both"/>
        <w:rPr>
          <w:color w:val="000000" w:themeColor="text1"/>
          <w:sz w:val="21"/>
          <w:szCs w:val="21"/>
          <w:shd w:val="clear" w:color="auto" w:fill="FFFFFF"/>
          <w:lang w:val="en-GB"/>
        </w:rPr>
      </w:pPr>
      <w:r w:rsidRPr="003A06A6">
        <w:rPr>
          <w:color w:val="000000" w:themeColor="text1"/>
          <w:sz w:val="21"/>
          <w:szCs w:val="21"/>
          <w:shd w:val="clear" w:color="auto" w:fill="FFFFFF"/>
          <w:lang w:val="en-GB"/>
        </w:rPr>
        <w:br w:type="page"/>
      </w:r>
    </w:p>
    <w:p w:rsidR="005065CE" w:rsidRPr="003A06A6" w:rsidRDefault="005065CE" w:rsidP="003A06A6">
      <w:pPr>
        <w:pStyle w:val="Heading1"/>
        <w:jc w:val="both"/>
        <w:rPr>
          <w:rFonts w:ascii="Arial" w:hAnsi="Arial"/>
          <w:b w:val="0"/>
          <w:color w:val="000000" w:themeColor="text1"/>
          <w:sz w:val="21"/>
          <w:szCs w:val="21"/>
        </w:rPr>
      </w:pPr>
      <w:bookmarkStart w:id="20" w:name="_Toc33023763"/>
      <w:r w:rsidRPr="003A06A6">
        <w:rPr>
          <w:rFonts w:ascii="Arial" w:hAnsi="Arial"/>
          <w:b w:val="0"/>
          <w:color w:val="000000" w:themeColor="text1"/>
          <w:sz w:val="21"/>
          <w:szCs w:val="21"/>
        </w:rPr>
        <w:lastRenderedPageBreak/>
        <w:t>Reference list</w:t>
      </w:r>
      <w:bookmarkEnd w:id="20"/>
      <w:r w:rsidRPr="003A06A6">
        <w:rPr>
          <w:rFonts w:ascii="Arial" w:hAnsi="Arial"/>
          <w:b w:val="0"/>
          <w:color w:val="000000" w:themeColor="text1"/>
          <w:sz w:val="21"/>
          <w:szCs w:val="21"/>
        </w:rPr>
        <w:t xml:space="preserve"> </w:t>
      </w:r>
    </w:p>
    <w:p w:rsidR="0024260D" w:rsidRPr="003A06A6" w:rsidRDefault="0024260D" w:rsidP="003A06A6">
      <w:pPr>
        <w:spacing w:line="360" w:lineRule="auto"/>
        <w:jc w:val="both"/>
        <w:rPr>
          <w:color w:val="000000" w:themeColor="text1"/>
          <w:sz w:val="21"/>
          <w:szCs w:val="21"/>
          <w:shd w:val="clear" w:color="auto" w:fill="FFFFFF"/>
        </w:rPr>
      </w:pPr>
      <w:r w:rsidRPr="003A06A6">
        <w:rPr>
          <w:color w:val="000000" w:themeColor="text1"/>
          <w:sz w:val="21"/>
          <w:szCs w:val="21"/>
          <w:shd w:val="clear" w:color="auto" w:fill="FFFFFF"/>
        </w:rPr>
        <w:t xml:space="preserve">A2bradiocars.com (2020). </w:t>
      </w:r>
      <w:r w:rsidRPr="003A06A6">
        <w:rPr>
          <w:i/>
          <w:iCs/>
          <w:color w:val="000000" w:themeColor="text1"/>
          <w:sz w:val="21"/>
          <w:szCs w:val="21"/>
          <w:shd w:val="clear" w:color="auto" w:fill="FFFFFF"/>
        </w:rPr>
        <w:t>A2B taxi</w:t>
      </w:r>
      <w:r w:rsidRPr="003A06A6">
        <w:rPr>
          <w:color w:val="000000" w:themeColor="text1"/>
          <w:sz w:val="21"/>
          <w:szCs w:val="21"/>
          <w:shd w:val="clear" w:color="auto" w:fill="FFFFFF"/>
        </w:rPr>
        <w:t xml:space="preserve">. Available at: </w:t>
      </w:r>
      <w:hyperlink r:id="rId33" w:history="1">
        <w:r w:rsidRPr="003A06A6">
          <w:rPr>
            <w:rStyle w:val="Hyperlink"/>
            <w:color w:val="000000" w:themeColor="text1"/>
            <w:sz w:val="21"/>
            <w:szCs w:val="21"/>
            <w:u w:val="none"/>
            <w:shd w:val="clear" w:color="auto" w:fill="FFFFFF"/>
          </w:rPr>
          <w:t>https://www.a2bradiocars.com</w:t>
        </w:r>
      </w:hyperlink>
      <w:r w:rsidRPr="003A06A6">
        <w:rPr>
          <w:color w:val="000000" w:themeColor="text1"/>
          <w:sz w:val="21"/>
          <w:szCs w:val="21"/>
          <w:shd w:val="clear" w:color="auto" w:fill="FFFFFF"/>
        </w:rPr>
        <w:t xml:space="preserve"> [Accessed on 12/2/2020]</w:t>
      </w:r>
    </w:p>
    <w:p w:rsidR="0024260D" w:rsidRPr="003A06A6" w:rsidRDefault="0024260D" w:rsidP="003A06A6">
      <w:pPr>
        <w:spacing w:line="360" w:lineRule="auto"/>
        <w:jc w:val="both"/>
        <w:rPr>
          <w:color w:val="000000" w:themeColor="text1"/>
          <w:sz w:val="21"/>
          <w:szCs w:val="21"/>
        </w:rPr>
      </w:pPr>
      <w:r w:rsidRPr="003A06A6">
        <w:rPr>
          <w:color w:val="000000" w:themeColor="text1"/>
          <w:sz w:val="21"/>
          <w:szCs w:val="21"/>
          <w:shd w:val="clear" w:color="auto" w:fill="FBFBFB"/>
        </w:rPr>
        <w:t>Armstrong, M. (2012) Armstrong’s handbook of performance management: an evidence based guide to delivering high performance 4th edition. (Online) London, U.K. ; Philadelphia, Pa. : Kogan Page.</w:t>
      </w:r>
      <w:r w:rsidRPr="003A06A6">
        <w:rPr>
          <w:color w:val="000000" w:themeColor="text1"/>
          <w:sz w:val="21"/>
          <w:szCs w:val="21"/>
        </w:rPr>
        <w:br/>
      </w:r>
      <w:r w:rsidRPr="003A06A6">
        <w:rPr>
          <w:color w:val="000000" w:themeColor="text1"/>
          <w:sz w:val="21"/>
          <w:szCs w:val="21"/>
          <w:shd w:val="clear" w:color="auto" w:fill="FBFBFB"/>
        </w:rPr>
        <w:t>Bee, F. and Bee, R. (2003). Learning Needs Analysis and Evaluation. 2nd ed. London: Chartered Institute of Personnel and Development.</w:t>
      </w:r>
      <w:r w:rsidRPr="003A06A6">
        <w:rPr>
          <w:color w:val="000000" w:themeColor="text1"/>
          <w:sz w:val="21"/>
          <w:szCs w:val="21"/>
        </w:rPr>
        <w:br/>
      </w:r>
      <w:r w:rsidRPr="003A06A6">
        <w:rPr>
          <w:color w:val="000000" w:themeColor="text1"/>
          <w:sz w:val="21"/>
          <w:szCs w:val="21"/>
          <w:shd w:val="clear" w:color="auto" w:fill="FBFBFB"/>
        </w:rPr>
        <w:t>Hargreaves, D.H. (2004). Learning for life: the foundations for lifelong learning, Bristol: Policy Press.</w:t>
      </w:r>
      <w:r w:rsidRPr="003A06A6">
        <w:rPr>
          <w:color w:val="000000" w:themeColor="text1"/>
          <w:sz w:val="21"/>
          <w:szCs w:val="21"/>
        </w:rPr>
        <w:br/>
      </w:r>
      <w:r w:rsidRPr="003A06A6">
        <w:rPr>
          <w:color w:val="000000" w:themeColor="text1"/>
          <w:sz w:val="21"/>
          <w:szCs w:val="21"/>
          <w:shd w:val="clear" w:color="auto" w:fill="FBFBFB"/>
        </w:rPr>
        <w:t>Harrison, R. (2009). Learning and Development. 5th ed. London: Chartered Institute of Personnel and Development.</w:t>
      </w:r>
      <w:r w:rsidRPr="003A06A6">
        <w:rPr>
          <w:color w:val="000000" w:themeColor="text1"/>
          <w:sz w:val="21"/>
          <w:szCs w:val="21"/>
        </w:rPr>
        <w:br/>
      </w:r>
      <w:r w:rsidRPr="003A06A6">
        <w:rPr>
          <w:color w:val="000000" w:themeColor="text1"/>
          <w:sz w:val="21"/>
          <w:szCs w:val="21"/>
          <w:shd w:val="clear" w:color="auto" w:fill="FBFBFB"/>
        </w:rPr>
        <w:t>Hutchinson, S., and CIPD. (2013). Performance Management. London: Chartered Institute of Personnel and Development.</w:t>
      </w:r>
      <w:r w:rsidRPr="003A06A6">
        <w:rPr>
          <w:color w:val="000000" w:themeColor="text1"/>
          <w:sz w:val="21"/>
          <w:szCs w:val="21"/>
        </w:rPr>
        <w:br/>
      </w:r>
      <w:r w:rsidRPr="003A06A6">
        <w:rPr>
          <w:color w:val="000000" w:themeColor="text1"/>
          <w:sz w:val="21"/>
          <w:szCs w:val="21"/>
          <w:shd w:val="clear" w:color="auto" w:fill="FBFBFB"/>
        </w:rPr>
        <w:t>Maund, L. (2001). Introduction to Human Resource Management: Theory and Practice. (Online) Houndmills, Basingstoke, Hampshire: Palgrave.</w:t>
      </w:r>
      <w:r w:rsidRPr="003A06A6">
        <w:rPr>
          <w:color w:val="000000" w:themeColor="text1"/>
          <w:sz w:val="21"/>
          <w:szCs w:val="21"/>
        </w:rPr>
        <w:br/>
      </w:r>
      <w:r w:rsidRPr="003A06A6">
        <w:rPr>
          <w:color w:val="000000" w:themeColor="text1"/>
          <w:sz w:val="21"/>
          <w:szCs w:val="21"/>
          <w:shd w:val="clear" w:color="auto" w:fill="FBFBFB"/>
        </w:rPr>
        <w:t>Megginson, D. and Whitaker, V. (2007). Continuing Professional Development. 2nd ed. London: Chartered Institute of Personnel and Development.</w:t>
      </w:r>
      <w:r w:rsidRPr="003A06A6">
        <w:rPr>
          <w:color w:val="000000" w:themeColor="text1"/>
          <w:sz w:val="21"/>
          <w:szCs w:val="21"/>
        </w:rPr>
        <w:br/>
      </w:r>
      <w:r w:rsidRPr="003A06A6">
        <w:rPr>
          <w:color w:val="000000" w:themeColor="text1"/>
          <w:sz w:val="21"/>
          <w:szCs w:val="21"/>
          <w:shd w:val="clear" w:color="auto" w:fill="FBFBFB"/>
        </w:rPr>
        <w:t>Reid, M. A., Barrington, H. A. and Brown, M. (2004). Human Resource Development: Beyond Training Interventions. 7th ed. London: Chartered Institute of Personnel and Development.</w:t>
      </w:r>
      <w:r w:rsidRPr="003A06A6">
        <w:rPr>
          <w:color w:val="000000" w:themeColor="text1"/>
          <w:sz w:val="21"/>
          <w:szCs w:val="21"/>
        </w:rPr>
        <w:br/>
      </w:r>
      <w:r w:rsidRPr="003A06A6">
        <w:rPr>
          <w:color w:val="000000" w:themeColor="text1"/>
          <w:sz w:val="21"/>
          <w:szCs w:val="21"/>
          <w:shd w:val="clear" w:color="auto" w:fill="FBFBFB"/>
        </w:rPr>
        <w:t>Sadler-Smith, E. (2005). Learning and development for managers: integrating individual and organizational learning. (Online) Oxford: Blackwell.</w:t>
      </w:r>
      <w:r w:rsidRPr="003A06A6">
        <w:rPr>
          <w:color w:val="000000" w:themeColor="text1"/>
          <w:sz w:val="21"/>
          <w:szCs w:val="21"/>
        </w:rPr>
        <w:br/>
      </w:r>
      <w:r w:rsidRPr="003A06A6">
        <w:rPr>
          <w:color w:val="000000" w:themeColor="text1"/>
          <w:sz w:val="21"/>
          <w:szCs w:val="21"/>
          <w:shd w:val="clear" w:color="auto" w:fill="FBFBFB"/>
        </w:rPr>
        <w:t>Sisson, K. (1994). Personnel Management: A Comprehensive Guide to Theory and Practice in Britain. 2nd ed. Oxford, UK: Blackwell Business.</w:t>
      </w:r>
      <w:r w:rsidRPr="003A06A6">
        <w:rPr>
          <w:color w:val="000000" w:themeColor="text1"/>
          <w:sz w:val="21"/>
          <w:szCs w:val="21"/>
        </w:rPr>
        <w:br/>
      </w:r>
      <w:r w:rsidRPr="003A06A6">
        <w:rPr>
          <w:color w:val="000000" w:themeColor="text1"/>
          <w:sz w:val="21"/>
          <w:szCs w:val="21"/>
          <w:shd w:val="clear" w:color="auto" w:fill="FBFBFB"/>
        </w:rPr>
        <w:t>Sparrow, P. R. and Marchington, M. (1998). Human Resource Management: The New Agenda. London:  75 Financial Times.</w:t>
      </w:r>
      <w:r w:rsidRPr="003A06A6">
        <w:rPr>
          <w:color w:val="000000" w:themeColor="text1"/>
          <w:sz w:val="21"/>
          <w:szCs w:val="21"/>
        </w:rPr>
        <w:br/>
      </w:r>
      <w:r w:rsidRPr="003A06A6">
        <w:rPr>
          <w:color w:val="000000" w:themeColor="text1"/>
          <w:sz w:val="21"/>
          <w:szCs w:val="21"/>
          <w:shd w:val="clear" w:color="auto" w:fill="FBFBFB"/>
        </w:rPr>
        <w:t>Wellington, P (2011) Effective people management. (Online) London; Philadelphia : Kogan Page.</w:t>
      </w:r>
      <w:r w:rsidRPr="003A06A6">
        <w:rPr>
          <w:color w:val="000000" w:themeColor="text1"/>
          <w:sz w:val="21"/>
          <w:szCs w:val="21"/>
        </w:rPr>
        <w:br/>
      </w:r>
      <w:r w:rsidRPr="003A06A6">
        <w:rPr>
          <w:color w:val="000000" w:themeColor="text1"/>
          <w:sz w:val="21"/>
          <w:szCs w:val="21"/>
          <w:shd w:val="clear" w:color="auto" w:fill="FBFBFB"/>
        </w:rPr>
        <w:t>Woodward, I. (1996). Continuing Professional Development: Issues in Design and Delivery. London: Cassell.</w:t>
      </w:r>
      <w:r w:rsidRPr="003A06A6">
        <w:rPr>
          <w:color w:val="000000" w:themeColor="text1"/>
          <w:sz w:val="21"/>
          <w:szCs w:val="21"/>
        </w:rPr>
        <w:br w:type="page"/>
      </w:r>
    </w:p>
    <w:p w:rsidR="0024260D" w:rsidRPr="003A06A6" w:rsidRDefault="0024260D" w:rsidP="003A06A6">
      <w:pPr>
        <w:spacing w:line="360" w:lineRule="auto"/>
        <w:jc w:val="both"/>
        <w:rPr>
          <w:color w:val="000000" w:themeColor="text1"/>
          <w:sz w:val="21"/>
          <w:szCs w:val="21"/>
          <w:shd w:val="clear" w:color="auto" w:fill="FFFFFF"/>
        </w:rPr>
      </w:pPr>
      <w:r w:rsidRPr="003A06A6">
        <w:rPr>
          <w:color w:val="000000" w:themeColor="text1"/>
          <w:sz w:val="21"/>
          <w:szCs w:val="21"/>
          <w:shd w:val="clear" w:color="auto" w:fill="FFFFFF"/>
        </w:rPr>
        <w:lastRenderedPageBreak/>
        <w:t>Armstrong, M., (2011). </w:t>
      </w:r>
      <w:r w:rsidRPr="003A06A6">
        <w:rPr>
          <w:i/>
          <w:iCs/>
          <w:color w:val="000000" w:themeColor="text1"/>
          <w:sz w:val="21"/>
          <w:szCs w:val="21"/>
          <w:shd w:val="clear" w:color="auto" w:fill="FFFFFF"/>
        </w:rPr>
        <w:t>Armstrong's handbook of strategic human resource management</w:t>
      </w:r>
      <w:r w:rsidRPr="003A06A6">
        <w:rPr>
          <w:color w:val="000000" w:themeColor="text1"/>
          <w:sz w:val="21"/>
          <w:szCs w:val="21"/>
          <w:shd w:val="clear" w:color="auto" w:fill="FFFFFF"/>
        </w:rPr>
        <w:t>. London: Kogan Page Publishers.</w:t>
      </w:r>
    </w:p>
    <w:p w:rsidR="0024260D" w:rsidRPr="003A06A6" w:rsidRDefault="0024260D" w:rsidP="003A06A6">
      <w:pPr>
        <w:spacing w:line="360" w:lineRule="auto"/>
        <w:jc w:val="both"/>
        <w:rPr>
          <w:color w:val="000000" w:themeColor="text1"/>
          <w:sz w:val="21"/>
          <w:szCs w:val="21"/>
          <w:shd w:val="clear" w:color="auto" w:fill="FFFFFF"/>
        </w:rPr>
      </w:pPr>
      <w:r w:rsidRPr="003A06A6">
        <w:rPr>
          <w:color w:val="000000" w:themeColor="text1"/>
          <w:sz w:val="21"/>
          <w:szCs w:val="21"/>
          <w:shd w:val="clear" w:color="auto" w:fill="FFFFFF"/>
        </w:rPr>
        <w:t>Bee, F. and Bee, R., (2003). </w:t>
      </w:r>
      <w:r w:rsidRPr="003A06A6">
        <w:rPr>
          <w:i/>
          <w:iCs/>
          <w:color w:val="000000" w:themeColor="text1"/>
          <w:sz w:val="21"/>
          <w:szCs w:val="21"/>
          <w:shd w:val="clear" w:color="auto" w:fill="FFFFFF"/>
        </w:rPr>
        <w:t>Learning needs analysis and evaluation</w:t>
      </w:r>
      <w:r w:rsidRPr="003A06A6">
        <w:rPr>
          <w:color w:val="000000" w:themeColor="text1"/>
          <w:sz w:val="21"/>
          <w:szCs w:val="21"/>
          <w:shd w:val="clear" w:color="auto" w:fill="FFFFFF"/>
        </w:rPr>
        <w:t>. Chartered Institute of Personnel and Development: London.</w:t>
      </w:r>
    </w:p>
    <w:p w:rsidR="0024260D" w:rsidRPr="003A06A6" w:rsidRDefault="0024260D" w:rsidP="003A06A6">
      <w:pPr>
        <w:spacing w:line="360" w:lineRule="auto"/>
        <w:jc w:val="both"/>
        <w:rPr>
          <w:color w:val="000000" w:themeColor="text1"/>
          <w:sz w:val="21"/>
          <w:szCs w:val="21"/>
          <w:shd w:val="clear" w:color="auto" w:fill="FFFFFF"/>
        </w:rPr>
      </w:pPr>
      <w:r w:rsidRPr="003A06A6">
        <w:rPr>
          <w:color w:val="000000" w:themeColor="text1"/>
          <w:sz w:val="21"/>
          <w:szCs w:val="21"/>
          <w:shd w:val="clear" w:color="auto" w:fill="FFFFFF"/>
        </w:rPr>
        <w:t>Carr, C., (1996). </w:t>
      </w:r>
      <w:r w:rsidRPr="003A06A6">
        <w:rPr>
          <w:i/>
          <w:iCs/>
          <w:color w:val="000000" w:themeColor="text1"/>
          <w:sz w:val="21"/>
          <w:szCs w:val="21"/>
          <w:shd w:val="clear" w:color="auto" w:fill="FFFFFF"/>
        </w:rPr>
        <w:t>Team leader's problem solver</w:t>
      </w:r>
      <w:r w:rsidRPr="003A06A6">
        <w:rPr>
          <w:color w:val="000000" w:themeColor="text1"/>
          <w:sz w:val="21"/>
          <w:szCs w:val="21"/>
          <w:shd w:val="clear" w:color="auto" w:fill="FFFFFF"/>
        </w:rPr>
        <w:t>. NY: Prentice Hall Pr.</w:t>
      </w:r>
    </w:p>
    <w:p w:rsidR="0024260D" w:rsidRPr="003A06A6" w:rsidRDefault="0024260D" w:rsidP="003A06A6">
      <w:pPr>
        <w:spacing w:line="360" w:lineRule="auto"/>
        <w:jc w:val="both"/>
        <w:rPr>
          <w:color w:val="000000" w:themeColor="text1"/>
          <w:sz w:val="21"/>
          <w:szCs w:val="21"/>
          <w:shd w:val="clear" w:color="auto" w:fill="FFFFFF"/>
        </w:rPr>
      </w:pPr>
      <w:r w:rsidRPr="003A06A6">
        <w:rPr>
          <w:color w:val="000000" w:themeColor="text1"/>
          <w:sz w:val="21"/>
          <w:szCs w:val="21"/>
          <w:shd w:val="clear" w:color="auto" w:fill="FFFFFF"/>
        </w:rPr>
        <w:t>Hall, L. and Torrington, D., (1998). Letting go or holding on</w:t>
      </w:r>
      <w:r w:rsidRPr="003A06A6">
        <w:rPr>
          <w:rFonts w:ascii="Cambria Math" w:hAnsi="Cambria Math" w:cs="Cambria Math"/>
          <w:color w:val="000000" w:themeColor="text1"/>
          <w:sz w:val="21"/>
          <w:szCs w:val="21"/>
          <w:shd w:val="clear" w:color="auto" w:fill="FFFFFF"/>
        </w:rPr>
        <w:t>‐</w:t>
      </w:r>
      <w:r w:rsidRPr="003A06A6">
        <w:rPr>
          <w:color w:val="000000" w:themeColor="text1"/>
          <w:sz w:val="21"/>
          <w:szCs w:val="21"/>
          <w:shd w:val="clear" w:color="auto" w:fill="FFFFFF"/>
        </w:rPr>
        <w:t>the devolution of operational personnel activities. </w:t>
      </w:r>
      <w:r w:rsidRPr="003A06A6">
        <w:rPr>
          <w:i/>
          <w:iCs/>
          <w:color w:val="000000" w:themeColor="text1"/>
          <w:sz w:val="21"/>
          <w:szCs w:val="21"/>
          <w:shd w:val="clear" w:color="auto" w:fill="FFFFFF"/>
        </w:rPr>
        <w:t>Human Resource Management Journal</w:t>
      </w:r>
      <w:r w:rsidRPr="003A06A6">
        <w:rPr>
          <w:color w:val="000000" w:themeColor="text1"/>
          <w:sz w:val="21"/>
          <w:szCs w:val="21"/>
          <w:shd w:val="clear" w:color="auto" w:fill="FFFFFF"/>
        </w:rPr>
        <w:t>, </w:t>
      </w:r>
      <w:r w:rsidRPr="003A06A6">
        <w:rPr>
          <w:i/>
          <w:iCs/>
          <w:color w:val="000000" w:themeColor="text1"/>
          <w:sz w:val="21"/>
          <w:szCs w:val="21"/>
          <w:shd w:val="clear" w:color="auto" w:fill="FFFFFF"/>
        </w:rPr>
        <w:t>8</w:t>
      </w:r>
      <w:r w:rsidRPr="003A06A6">
        <w:rPr>
          <w:color w:val="000000" w:themeColor="text1"/>
          <w:sz w:val="21"/>
          <w:szCs w:val="21"/>
          <w:shd w:val="clear" w:color="auto" w:fill="FFFFFF"/>
        </w:rPr>
        <w:t>(1), pp.41-55.</w:t>
      </w:r>
    </w:p>
    <w:p w:rsidR="0024260D" w:rsidRPr="003A06A6" w:rsidRDefault="0024260D" w:rsidP="003A06A6">
      <w:pPr>
        <w:spacing w:line="360" w:lineRule="auto"/>
        <w:jc w:val="both"/>
        <w:rPr>
          <w:color w:val="000000" w:themeColor="text1"/>
          <w:sz w:val="21"/>
          <w:szCs w:val="21"/>
          <w:shd w:val="clear" w:color="auto" w:fill="FFFFFF"/>
        </w:rPr>
      </w:pPr>
      <w:r w:rsidRPr="003A06A6">
        <w:rPr>
          <w:color w:val="000000" w:themeColor="text1"/>
          <w:sz w:val="21"/>
          <w:szCs w:val="21"/>
          <w:shd w:val="clear" w:color="auto" w:fill="FFFFFF"/>
        </w:rPr>
        <w:t>Leatherbarrow, C. and Fletcher, J., (2014). </w:t>
      </w:r>
      <w:r w:rsidRPr="003A06A6">
        <w:rPr>
          <w:i/>
          <w:iCs/>
          <w:color w:val="000000" w:themeColor="text1"/>
          <w:sz w:val="21"/>
          <w:szCs w:val="21"/>
          <w:shd w:val="clear" w:color="auto" w:fill="FFFFFF"/>
        </w:rPr>
        <w:t>Introduction to human resource management: a guide to HR in practice</w:t>
      </w:r>
      <w:r w:rsidRPr="003A06A6">
        <w:rPr>
          <w:color w:val="000000" w:themeColor="text1"/>
          <w:sz w:val="21"/>
          <w:szCs w:val="21"/>
          <w:shd w:val="clear" w:color="auto" w:fill="FFFFFF"/>
        </w:rPr>
        <w:t>. London: Kogan Page Publishers.</w:t>
      </w:r>
    </w:p>
    <w:p w:rsidR="0024260D" w:rsidRPr="003A06A6" w:rsidRDefault="0024260D" w:rsidP="003A06A6">
      <w:pPr>
        <w:spacing w:line="360" w:lineRule="auto"/>
        <w:jc w:val="both"/>
        <w:rPr>
          <w:color w:val="000000" w:themeColor="text1"/>
          <w:sz w:val="21"/>
          <w:szCs w:val="21"/>
          <w:shd w:val="clear" w:color="auto" w:fill="FFFFFF"/>
        </w:rPr>
      </w:pPr>
      <w:r w:rsidRPr="003A06A6">
        <w:rPr>
          <w:color w:val="000000" w:themeColor="text1"/>
          <w:sz w:val="21"/>
          <w:szCs w:val="21"/>
          <w:shd w:val="clear" w:color="auto" w:fill="FFFFFF"/>
        </w:rPr>
        <w:t xml:space="preserve">Mullins, L., and Christy, G., (2013). Management and organisational behavior (Tenth ed.). Harlow: FT publishing. </w:t>
      </w:r>
    </w:p>
    <w:p w:rsidR="0024260D" w:rsidRPr="003A06A6" w:rsidRDefault="0024260D" w:rsidP="003A06A6">
      <w:pPr>
        <w:spacing w:line="360" w:lineRule="auto"/>
        <w:jc w:val="both"/>
        <w:rPr>
          <w:color w:val="000000" w:themeColor="text1"/>
          <w:sz w:val="21"/>
          <w:szCs w:val="21"/>
          <w:shd w:val="clear" w:color="auto" w:fill="FFFFFF"/>
        </w:rPr>
      </w:pPr>
      <w:r w:rsidRPr="003A06A6">
        <w:rPr>
          <w:color w:val="000000" w:themeColor="text1"/>
          <w:sz w:val="21"/>
          <w:szCs w:val="21"/>
          <w:shd w:val="clear" w:color="auto" w:fill="FFFFFF"/>
        </w:rPr>
        <w:t>Rees, W.D. and Porter, C., (2015). </w:t>
      </w:r>
      <w:r w:rsidRPr="003A06A6">
        <w:rPr>
          <w:i/>
          <w:iCs/>
          <w:color w:val="000000" w:themeColor="text1"/>
          <w:sz w:val="21"/>
          <w:szCs w:val="21"/>
          <w:shd w:val="clear" w:color="auto" w:fill="FFFFFF"/>
        </w:rPr>
        <w:t>Skills of management and leadership: Managing people in organisations</w:t>
      </w:r>
      <w:r w:rsidRPr="003A06A6">
        <w:rPr>
          <w:color w:val="000000" w:themeColor="text1"/>
          <w:sz w:val="21"/>
          <w:szCs w:val="21"/>
          <w:shd w:val="clear" w:color="auto" w:fill="FFFFFF"/>
        </w:rPr>
        <w:t>. London: Macmillan International Higher Education.</w:t>
      </w:r>
    </w:p>
    <w:p w:rsidR="0024260D" w:rsidRPr="003A06A6" w:rsidRDefault="0024260D" w:rsidP="003A06A6">
      <w:pPr>
        <w:spacing w:line="360" w:lineRule="auto"/>
        <w:jc w:val="both"/>
        <w:rPr>
          <w:color w:val="000000" w:themeColor="text1"/>
          <w:sz w:val="21"/>
          <w:szCs w:val="21"/>
          <w:shd w:val="clear" w:color="auto" w:fill="FFFFFF"/>
        </w:rPr>
      </w:pPr>
      <w:r w:rsidRPr="003A06A6">
        <w:rPr>
          <w:color w:val="000000" w:themeColor="text1"/>
          <w:sz w:val="21"/>
          <w:szCs w:val="21"/>
          <w:shd w:val="clear" w:color="auto" w:fill="FFFFFF"/>
        </w:rPr>
        <w:t>Rosenfeld, P., Giacalone, R.A. and Riordan, C.A., (1995). </w:t>
      </w:r>
      <w:r w:rsidRPr="003A06A6">
        <w:rPr>
          <w:i/>
          <w:iCs/>
          <w:color w:val="000000" w:themeColor="text1"/>
          <w:sz w:val="21"/>
          <w:szCs w:val="21"/>
          <w:shd w:val="clear" w:color="auto" w:fill="FFFFFF"/>
        </w:rPr>
        <w:t>Impression management in organizations: Theory, measurement, practice</w:t>
      </w:r>
      <w:r w:rsidRPr="003A06A6">
        <w:rPr>
          <w:color w:val="000000" w:themeColor="text1"/>
          <w:sz w:val="21"/>
          <w:szCs w:val="21"/>
          <w:shd w:val="clear" w:color="auto" w:fill="FFFFFF"/>
        </w:rPr>
        <w:t>. NY: Van Nostrand Reinhold.</w:t>
      </w:r>
    </w:p>
    <w:p w:rsidR="0024260D" w:rsidRPr="003A06A6" w:rsidRDefault="0024260D" w:rsidP="003A06A6">
      <w:pPr>
        <w:spacing w:line="360" w:lineRule="auto"/>
        <w:jc w:val="both"/>
        <w:rPr>
          <w:color w:val="000000" w:themeColor="text1"/>
          <w:sz w:val="21"/>
          <w:szCs w:val="21"/>
          <w:shd w:val="clear" w:color="auto" w:fill="FFFFFF"/>
        </w:rPr>
      </w:pPr>
      <w:r w:rsidRPr="003A06A6">
        <w:rPr>
          <w:color w:val="000000" w:themeColor="text1"/>
          <w:sz w:val="21"/>
          <w:szCs w:val="21"/>
          <w:shd w:val="clear" w:color="auto" w:fill="FFFFFF"/>
        </w:rPr>
        <w:t>Smith, B.B. and Sharp, A., (1991). </w:t>
      </w:r>
      <w:r w:rsidRPr="003A06A6">
        <w:rPr>
          <w:i/>
          <w:iCs/>
          <w:color w:val="000000" w:themeColor="text1"/>
          <w:sz w:val="21"/>
          <w:szCs w:val="21"/>
          <w:shd w:val="clear" w:color="auto" w:fill="FFFFFF"/>
        </w:rPr>
        <w:t>Manager and team development: ideas and principles underlying Coverdale training</w:t>
      </w:r>
      <w:r w:rsidRPr="003A06A6">
        <w:rPr>
          <w:color w:val="000000" w:themeColor="text1"/>
          <w:sz w:val="21"/>
          <w:szCs w:val="21"/>
          <w:shd w:val="clear" w:color="auto" w:fill="FFFFFF"/>
        </w:rPr>
        <w:t>. Oxford: Butterworth-Heinemann.</w:t>
      </w:r>
    </w:p>
    <w:p w:rsidR="0024260D" w:rsidRPr="003A06A6" w:rsidRDefault="0024260D" w:rsidP="003A06A6">
      <w:pPr>
        <w:spacing w:line="360" w:lineRule="auto"/>
        <w:jc w:val="both"/>
        <w:rPr>
          <w:color w:val="000000" w:themeColor="text1"/>
          <w:sz w:val="21"/>
          <w:szCs w:val="21"/>
          <w:shd w:val="clear" w:color="auto" w:fill="FFFFFF"/>
        </w:rPr>
      </w:pPr>
      <w:r w:rsidRPr="003A06A6">
        <w:rPr>
          <w:color w:val="000000" w:themeColor="text1"/>
          <w:sz w:val="21"/>
          <w:szCs w:val="21"/>
          <w:shd w:val="clear" w:color="auto" w:fill="FFFFFF"/>
        </w:rPr>
        <w:t>Williams, K., (2006). </w:t>
      </w:r>
      <w:r w:rsidRPr="003A06A6">
        <w:rPr>
          <w:i/>
          <w:iCs/>
          <w:color w:val="000000" w:themeColor="text1"/>
          <w:sz w:val="21"/>
          <w:szCs w:val="21"/>
          <w:shd w:val="clear" w:color="auto" w:fill="FFFFFF"/>
        </w:rPr>
        <w:t>Introducing Management</w:t>
      </w:r>
      <w:r w:rsidRPr="003A06A6">
        <w:rPr>
          <w:color w:val="000000" w:themeColor="text1"/>
          <w:sz w:val="21"/>
          <w:szCs w:val="21"/>
          <w:shd w:val="clear" w:color="auto" w:fill="FFFFFF"/>
        </w:rPr>
        <w:t>. Abingdon: Routledge.</w:t>
      </w:r>
    </w:p>
    <w:p w:rsidR="005065CE" w:rsidRPr="003A06A6" w:rsidRDefault="00693E10" w:rsidP="003A06A6">
      <w:pPr>
        <w:pStyle w:val="Heading1"/>
        <w:jc w:val="both"/>
        <w:rPr>
          <w:rFonts w:ascii="Arial" w:hAnsi="Arial"/>
          <w:b w:val="0"/>
          <w:color w:val="000000" w:themeColor="text1"/>
          <w:sz w:val="21"/>
          <w:szCs w:val="21"/>
        </w:rPr>
      </w:pPr>
      <w:bookmarkStart w:id="21" w:name="_Toc33023764"/>
      <w:r w:rsidRPr="003A06A6">
        <w:rPr>
          <w:rFonts w:ascii="Arial" w:hAnsi="Arial"/>
          <w:b w:val="0"/>
          <w:color w:val="000000" w:themeColor="text1"/>
          <w:sz w:val="21"/>
          <w:szCs w:val="21"/>
        </w:rPr>
        <w:t>Appendices</w:t>
      </w:r>
      <w:bookmarkEnd w:id="21"/>
      <w:r w:rsidRPr="003A06A6">
        <w:rPr>
          <w:rFonts w:ascii="Arial" w:hAnsi="Arial"/>
          <w:b w:val="0"/>
          <w:color w:val="000000" w:themeColor="text1"/>
          <w:sz w:val="21"/>
          <w:szCs w:val="21"/>
        </w:rPr>
        <w:t xml:space="preserve"> </w:t>
      </w:r>
    </w:p>
    <w:p w:rsidR="00693E10" w:rsidRPr="003A06A6" w:rsidRDefault="00693E10" w:rsidP="003A06A6">
      <w:pPr>
        <w:pStyle w:val="Heading2"/>
        <w:jc w:val="both"/>
        <w:rPr>
          <w:rFonts w:ascii="Arial" w:hAnsi="Arial"/>
          <w:b w:val="0"/>
          <w:color w:val="000000" w:themeColor="text1"/>
          <w:sz w:val="21"/>
          <w:szCs w:val="21"/>
        </w:rPr>
      </w:pPr>
      <w:bookmarkStart w:id="22" w:name="_Toc33023765"/>
      <w:r w:rsidRPr="003A06A6">
        <w:rPr>
          <w:rFonts w:ascii="Arial" w:hAnsi="Arial"/>
          <w:b w:val="0"/>
          <w:color w:val="000000" w:themeColor="text1"/>
          <w:sz w:val="21"/>
          <w:szCs w:val="21"/>
        </w:rPr>
        <w:t xml:space="preserve">Appendix 1: </w:t>
      </w:r>
      <w:r w:rsidR="0021031F" w:rsidRPr="003A06A6">
        <w:rPr>
          <w:rFonts w:ascii="Arial" w:hAnsi="Arial"/>
          <w:b w:val="0"/>
          <w:color w:val="000000" w:themeColor="text1"/>
          <w:sz w:val="21"/>
          <w:szCs w:val="21"/>
        </w:rPr>
        <w:t>Herzberg’s two factor theory</w:t>
      </w:r>
      <w:bookmarkEnd w:id="22"/>
      <w:r w:rsidR="0021031F" w:rsidRPr="003A06A6">
        <w:rPr>
          <w:rFonts w:ascii="Arial" w:hAnsi="Arial"/>
          <w:b w:val="0"/>
          <w:color w:val="000000" w:themeColor="text1"/>
          <w:sz w:val="21"/>
          <w:szCs w:val="21"/>
        </w:rPr>
        <w:t xml:space="preserve"> </w:t>
      </w:r>
    </w:p>
    <w:p w:rsidR="0060180E" w:rsidRPr="003A06A6" w:rsidRDefault="0060180E" w:rsidP="003A06A6">
      <w:pPr>
        <w:spacing w:line="360" w:lineRule="auto"/>
        <w:jc w:val="both"/>
        <w:rPr>
          <w:color w:val="000000" w:themeColor="text1"/>
          <w:sz w:val="21"/>
          <w:szCs w:val="21"/>
        </w:rPr>
      </w:pPr>
      <w:r w:rsidRPr="003A06A6">
        <w:rPr>
          <w:noProof/>
          <w:color w:val="000000" w:themeColor="text1"/>
          <w:sz w:val="21"/>
          <w:szCs w:val="21"/>
        </w:rPr>
        <w:drawing>
          <wp:inline distT="0" distB="0" distL="0" distR="0">
            <wp:extent cx="4752975" cy="2886075"/>
            <wp:effectExtent l="19050" t="0" r="952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srcRect/>
                    <a:stretch>
                      <a:fillRect/>
                    </a:stretch>
                  </pic:blipFill>
                  <pic:spPr bwMode="auto">
                    <a:xfrm>
                      <a:off x="0" y="0"/>
                      <a:ext cx="4752975" cy="2886075"/>
                    </a:xfrm>
                    <a:prstGeom prst="rect">
                      <a:avLst/>
                    </a:prstGeom>
                    <a:noFill/>
                    <a:ln w="9525">
                      <a:noFill/>
                      <a:miter lim="800000"/>
                      <a:headEnd/>
                      <a:tailEnd/>
                    </a:ln>
                  </pic:spPr>
                </pic:pic>
              </a:graphicData>
            </a:graphic>
          </wp:inline>
        </w:drawing>
      </w:r>
    </w:p>
    <w:p w:rsidR="00EB7010" w:rsidRPr="003A06A6" w:rsidRDefault="0060180E" w:rsidP="003A06A6">
      <w:pPr>
        <w:spacing w:line="360" w:lineRule="auto"/>
        <w:jc w:val="both"/>
        <w:rPr>
          <w:color w:val="000000" w:themeColor="text1"/>
          <w:sz w:val="21"/>
          <w:szCs w:val="21"/>
        </w:rPr>
      </w:pPr>
      <w:r w:rsidRPr="003A06A6">
        <w:rPr>
          <w:color w:val="000000" w:themeColor="text1"/>
          <w:sz w:val="21"/>
          <w:szCs w:val="21"/>
        </w:rPr>
        <w:lastRenderedPageBreak/>
        <w:t xml:space="preserve">(Source: https://www.google.co.in/url?sa=i&amp;url=https%3A%2F%2Fwww.pinterest.com%2Fpin%2F617767273862577629%2F&amp;psig) </w:t>
      </w:r>
      <w:r w:rsidR="00EB7010" w:rsidRPr="003A06A6">
        <w:rPr>
          <w:color w:val="000000" w:themeColor="text1"/>
          <w:sz w:val="21"/>
          <w:szCs w:val="21"/>
        </w:rPr>
        <w:br w:type="page"/>
      </w:r>
    </w:p>
    <w:p w:rsidR="00EB7010" w:rsidRPr="003A06A6" w:rsidRDefault="00EB7010" w:rsidP="003A06A6">
      <w:pPr>
        <w:pStyle w:val="Heading2"/>
        <w:jc w:val="both"/>
        <w:rPr>
          <w:rFonts w:ascii="Arial" w:hAnsi="Arial"/>
          <w:b w:val="0"/>
          <w:color w:val="000000" w:themeColor="text1"/>
          <w:sz w:val="21"/>
          <w:szCs w:val="21"/>
        </w:rPr>
      </w:pPr>
      <w:bookmarkStart w:id="23" w:name="_Toc33023766"/>
      <w:r w:rsidRPr="003A06A6">
        <w:rPr>
          <w:rFonts w:ascii="Arial" w:hAnsi="Arial"/>
          <w:b w:val="0"/>
          <w:color w:val="000000" w:themeColor="text1"/>
          <w:sz w:val="21"/>
          <w:szCs w:val="21"/>
        </w:rPr>
        <w:lastRenderedPageBreak/>
        <w:t xml:space="preserve">Appendix 2: </w:t>
      </w:r>
      <w:r w:rsidR="00B67580" w:rsidRPr="003A06A6">
        <w:rPr>
          <w:rFonts w:ascii="Arial" w:hAnsi="Arial"/>
          <w:b w:val="0"/>
          <w:color w:val="000000" w:themeColor="text1"/>
          <w:sz w:val="21"/>
          <w:szCs w:val="21"/>
        </w:rPr>
        <w:t>Employee turnover</w:t>
      </w:r>
      <w:bookmarkEnd w:id="23"/>
      <w:r w:rsidR="00B67580" w:rsidRPr="003A06A6">
        <w:rPr>
          <w:rFonts w:ascii="Arial" w:hAnsi="Arial"/>
          <w:b w:val="0"/>
          <w:color w:val="000000" w:themeColor="text1"/>
          <w:sz w:val="21"/>
          <w:szCs w:val="21"/>
        </w:rPr>
        <w:t xml:space="preserve"> </w:t>
      </w:r>
    </w:p>
    <w:p w:rsidR="00B67580" w:rsidRPr="003A06A6" w:rsidRDefault="00B67580" w:rsidP="003A06A6">
      <w:pPr>
        <w:pStyle w:val="Normal1"/>
        <w:spacing w:line="360" w:lineRule="auto"/>
        <w:jc w:val="both"/>
        <w:rPr>
          <w:color w:val="000000" w:themeColor="text1"/>
          <w:sz w:val="21"/>
          <w:szCs w:val="21"/>
        </w:rPr>
      </w:pPr>
      <w:r w:rsidRPr="003A06A6">
        <w:rPr>
          <w:noProof/>
          <w:color w:val="000000" w:themeColor="text1"/>
          <w:sz w:val="21"/>
          <w:szCs w:val="21"/>
        </w:rPr>
        <w:drawing>
          <wp:inline distT="0" distB="0" distL="0" distR="0">
            <wp:extent cx="4572000" cy="2743200"/>
            <wp:effectExtent l="19050" t="0" r="19050" b="0"/>
            <wp:docPr id="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rsidR="00B67580" w:rsidRPr="003A06A6" w:rsidRDefault="00B67580" w:rsidP="003A06A6">
      <w:pPr>
        <w:pStyle w:val="Normal1"/>
        <w:spacing w:line="360" w:lineRule="auto"/>
        <w:jc w:val="both"/>
        <w:rPr>
          <w:color w:val="000000" w:themeColor="text1"/>
          <w:sz w:val="21"/>
          <w:szCs w:val="21"/>
        </w:rPr>
      </w:pPr>
      <w:r w:rsidRPr="003A06A6">
        <w:rPr>
          <w:color w:val="000000" w:themeColor="text1"/>
          <w:sz w:val="21"/>
          <w:szCs w:val="21"/>
        </w:rPr>
        <w:t>(Source: https://www.google.co.in/url?sa=i&amp;url=https%3A%2F%2Fwww.smmt.co.uk%2F2018%2F01%2F2017-uk-car-manufacturing-declines-3-still-second)</w:t>
      </w:r>
    </w:p>
    <w:p w:rsidR="005065CE" w:rsidRPr="003A06A6" w:rsidRDefault="005065CE" w:rsidP="003A06A6">
      <w:pPr>
        <w:pStyle w:val="Normal1"/>
        <w:spacing w:line="360" w:lineRule="auto"/>
        <w:jc w:val="both"/>
        <w:rPr>
          <w:color w:val="000000" w:themeColor="text1"/>
          <w:sz w:val="21"/>
          <w:szCs w:val="21"/>
          <w:lang w:val="en-GB"/>
        </w:rPr>
      </w:pPr>
    </w:p>
    <w:p w:rsidR="00115A2C" w:rsidRPr="003A06A6" w:rsidRDefault="00115A2C" w:rsidP="003A06A6">
      <w:pPr>
        <w:spacing w:line="360" w:lineRule="auto"/>
        <w:jc w:val="both"/>
        <w:rPr>
          <w:rFonts w:eastAsia="Times New Roman"/>
          <w:color w:val="000000" w:themeColor="text1"/>
          <w:sz w:val="21"/>
          <w:szCs w:val="21"/>
          <w:lang w:val="en-GB"/>
        </w:rPr>
      </w:pPr>
      <w:r w:rsidRPr="003A06A6">
        <w:rPr>
          <w:rFonts w:eastAsia="Times New Roman"/>
          <w:color w:val="000000" w:themeColor="text1"/>
          <w:sz w:val="21"/>
          <w:szCs w:val="21"/>
          <w:lang w:val="en-GB"/>
        </w:rPr>
        <w:br w:type="page"/>
      </w:r>
    </w:p>
    <w:p w:rsidR="00F206E0" w:rsidRPr="003A06A6" w:rsidRDefault="00115A2C" w:rsidP="003A06A6">
      <w:pPr>
        <w:pStyle w:val="Heading2"/>
        <w:jc w:val="both"/>
        <w:rPr>
          <w:rFonts w:ascii="Arial" w:hAnsi="Arial"/>
          <w:b w:val="0"/>
          <w:color w:val="000000" w:themeColor="text1"/>
          <w:sz w:val="21"/>
          <w:szCs w:val="21"/>
          <w:lang w:val="en-GB"/>
        </w:rPr>
      </w:pPr>
      <w:bookmarkStart w:id="24" w:name="_Toc33023767"/>
      <w:r w:rsidRPr="003A06A6">
        <w:rPr>
          <w:rFonts w:ascii="Arial" w:hAnsi="Arial"/>
          <w:b w:val="0"/>
          <w:color w:val="000000" w:themeColor="text1"/>
          <w:sz w:val="21"/>
          <w:szCs w:val="21"/>
          <w:lang w:val="en-GB"/>
        </w:rPr>
        <w:lastRenderedPageBreak/>
        <w:t>Appendix 3: 360 degree feedback</w:t>
      </w:r>
      <w:bookmarkEnd w:id="24"/>
    </w:p>
    <w:p w:rsidR="00115A2C" w:rsidRPr="003A06A6" w:rsidRDefault="00115A2C" w:rsidP="003A06A6">
      <w:pPr>
        <w:pStyle w:val="Normal1"/>
        <w:spacing w:line="360" w:lineRule="auto"/>
        <w:jc w:val="both"/>
        <w:rPr>
          <w:rFonts w:eastAsia="Times New Roman"/>
          <w:bCs/>
          <w:color w:val="000000" w:themeColor="text1"/>
          <w:sz w:val="21"/>
          <w:szCs w:val="21"/>
          <w:lang w:val="en-GB"/>
        </w:rPr>
      </w:pPr>
      <w:r w:rsidRPr="003A06A6">
        <w:rPr>
          <w:rFonts w:eastAsia="Times New Roman"/>
          <w:bCs/>
          <w:noProof/>
          <w:color w:val="000000" w:themeColor="text1"/>
          <w:sz w:val="21"/>
          <w:szCs w:val="21"/>
        </w:rPr>
        <w:drawing>
          <wp:inline distT="0" distB="0" distL="0" distR="0">
            <wp:extent cx="5943600" cy="2967985"/>
            <wp:effectExtent l="1905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srcRect/>
                    <a:stretch>
                      <a:fillRect/>
                    </a:stretch>
                  </pic:blipFill>
                  <pic:spPr bwMode="auto">
                    <a:xfrm>
                      <a:off x="0" y="0"/>
                      <a:ext cx="5943600" cy="2967985"/>
                    </a:xfrm>
                    <a:prstGeom prst="rect">
                      <a:avLst/>
                    </a:prstGeom>
                    <a:noFill/>
                    <a:ln w="9525">
                      <a:noFill/>
                      <a:miter lim="800000"/>
                      <a:headEnd/>
                      <a:tailEnd/>
                    </a:ln>
                  </pic:spPr>
                </pic:pic>
              </a:graphicData>
            </a:graphic>
          </wp:inline>
        </w:drawing>
      </w:r>
    </w:p>
    <w:p w:rsidR="00115A2C" w:rsidRPr="003A06A6" w:rsidRDefault="00115A2C" w:rsidP="003A06A6">
      <w:pPr>
        <w:pStyle w:val="Normal1"/>
        <w:spacing w:line="360" w:lineRule="auto"/>
        <w:jc w:val="both"/>
        <w:rPr>
          <w:rFonts w:eastAsia="Times New Roman"/>
          <w:bCs/>
          <w:color w:val="000000" w:themeColor="text1"/>
          <w:sz w:val="21"/>
          <w:szCs w:val="21"/>
          <w:lang w:val="en-GB"/>
        </w:rPr>
      </w:pPr>
      <w:r w:rsidRPr="003A06A6">
        <w:rPr>
          <w:rFonts w:eastAsia="Times New Roman"/>
          <w:bCs/>
          <w:color w:val="000000" w:themeColor="text1"/>
          <w:sz w:val="21"/>
          <w:szCs w:val="21"/>
          <w:lang w:val="en-GB"/>
        </w:rPr>
        <w:t xml:space="preserve">(Source: </w:t>
      </w:r>
      <w:r w:rsidRPr="003A06A6">
        <w:rPr>
          <w:rFonts w:eastAsia="Times New Roman"/>
          <w:bCs/>
          <w:color w:val="000000" w:themeColor="text1"/>
          <w:sz w:val="21"/>
          <w:szCs w:val="21"/>
        </w:rPr>
        <w:t>https://www.assessteam.com/tips-for-a-successful-360-degree-feedback-program/</w:t>
      </w:r>
      <w:r w:rsidRPr="003A06A6">
        <w:rPr>
          <w:rFonts w:eastAsia="Times New Roman"/>
          <w:bCs/>
          <w:color w:val="000000" w:themeColor="text1"/>
          <w:sz w:val="21"/>
          <w:szCs w:val="21"/>
          <w:lang w:val="en-GB"/>
        </w:rPr>
        <w:t>)</w:t>
      </w:r>
    </w:p>
    <w:sectPr w:rsidR="00115A2C" w:rsidRPr="003A06A6" w:rsidSect="008457CE">
      <w:footerReference w:type="default" r:id="rId3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6243" w:rsidRDefault="00736243" w:rsidP="00CB30BE">
      <w:pPr>
        <w:spacing w:line="240" w:lineRule="auto"/>
      </w:pPr>
      <w:r>
        <w:separator/>
      </w:r>
    </w:p>
  </w:endnote>
  <w:endnote w:type="continuationSeparator" w:id="0">
    <w:p w:rsidR="00736243" w:rsidRDefault="00736243" w:rsidP="00CB30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Vrinda">
    <w:panose1 w:val="020B0604020202020204"/>
    <w:charset w:val="00"/>
    <w:family w:val="swiss"/>
    <w:pitch w:val="variable"/>
    <w:sig w:usb0="0001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38383"/>
      <w:docPartObj>
        <w:docPartGallery w:val="Page Numbers (Bottom of Page)"/>
        <w:docPartUnique/>
      </w:docPartObj>
    </w:sdtPr>
    <w:sdtEndPr/>
    <w:sdtContent>
      <w:p w:rsidR="00F62269" w:rsidRDefault="00E23D46">
        <w:pPr>
          <w:pStyle w:val="Footer"/>
          <w:jc w:val="right"/>
        </w:pPr>
        <w:r w:rsidRPr="00CB30BE">
          <w:rPr>
            <w:rFonts w:asciiTheme="majorBidi" w:hAnsiTheme="majorBidi" w:cstheme="majorBidi"/>
            <w:sz w:val="20"/>
            <w:szCs w:val="20"/>
          </w:rPr>
          <w:fldChar w:fldCharType="begin"/>
        </w:r>
        <w:r w:rsidR="00F62269" w:rsidRPr="00CB30BE">
          <w:rPr>
            <w:rFonts w:asciiTheme="majorBidi" w:hAnsiTheme="majorBidi" w:cstheme="majorBidi"/>
            <w:sz w:val="20"/>
            <w:szCs w:val="20"/>
          </w:rPr>
          <w:instrText xml:space="preserve"> PAGE   \* MERGEFORMAT </w:instrText>
        </w:r>
        <w:r w:rsidRPr="00CB30BE">
          <w:rPr>
            <w:rFonts w:asciiTheme="majorBidi" w:hAnsiTheme="majorBidi" w:cstheme="majorBidi"/>
            <w:sz w:val="20"/>
            <w:szCs w:val="20"/>
          </w:rPr>
          <w:fldChar w:fldCharType="separate"/>
        </w:r>
        <w:r w:rsidR="009945A6">
          <w:rPr>
            <w:rFonts w:asciiTheme="majorBidi" w:hAnsiTheme="majorBidi" w:cstheme="majorBidi"/>
            <w:noProof/>
            <w:sz w:val="20"/>
            <w:szCs w:val="20"/>
          </w:rPr>
          <w:t>1</w:t>
        </w:r>
        <w:r w:rsidRPr="00CB30BE">
          <w:rPr>
            <w:rFonts w:asciiTheme="majorBidi" w:hAnsiTheme="majorBidi" w:cstheme="majorBidi"/>
            <w:sz w:val="20"/>
            <w:szCs w:val="20"/>
          </w:rPr>
          <w:fldChar w:fldCharType="end"/>
        </w:r>
      </w:p>
    </w:sdtContent>
  </w:sdt>
  <w:p w:rsidR="00F62269" w:rsidRDefault="00F622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6243" w:rsidRDefault="00736243" w:rsidP="00CB30BE">
      <w:pPr>
        <w:spacing w:line="240" w:lineRule="auto"/>
      </w:pPr>
      <w:r>
        <w:separator/>
      </w:r>
    </w:p>
  </w:footnote>
  <w:footnote w:type="continuationSeparator" w:id="0">
    <w:p w:rsidR="00736243" w:rsidRDefault="00736243" w:rsidP="00CB30B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E07C7A"/>
    <w:multiLevelType w:val="multilevel"/>
    <w:tmpl w:val="5E5C476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3885687"/>
    <w:multiLevelType w:val="multilevel"/>
    <w:tmpl w:val="663A1A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4E4694F"/>
    <w:multiLevelType w:val="multilevel"/>
    <w:tmpl w:val="8E56DF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22731A2"/>
    <w:multiLevelType w:val="multilevel"/>
    <w:tmpl w:val="90A48C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70291D48"/>
    <w:multiLevelType w:val="multilevel"/>
    <w:tmpl w:val="2C5058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7CE"/>
    <w:rsid w:val="000128DC"/>
    <w:rsid w:val="0002430F"/>
    <w:rsid w:val="00043556"/>
    <w:rsid w:val="00071A5C"/>
    <w:rsid w:val="000B55A6"/>
    <w:rsid w:val="00115A2C"/>
    <w:rsid w:val="00121487"/>
    <w:rsid w:val="0015139C"/>
    <w:rsid w:val="00157FF7"/>
    <w:rsid w:val="00164153"/>
    <w:rsid w:val="001746F2"/>
    <w:rsid w:val="00183F2A"/>
    <w:rsid w:val="00186D1B"/>
    <w:rsid w:val="001B253A"/>
    <w:rsid w:val="0021011A"/>
    <w:rsid w:val="0021031F"/>
    <w:rsid w:val="00217362"/>
    <w:rsid w:val="0024260D"/>
    <w:rsid w:val="00247967"/>
    <w:rsid w:val="002730FF"/>
    <w:rsid w:val="002C2DCE"/>
    <w:rsid w:val="002E39CD"/>
    <w:rsid w:val="002E4287"/>
    <w:rsid w:val="002F73EB"/>
    <w:rsid w:val="0033568F"/>
    <w:rsid w:val="003425DB"/>
    <w:rsid w:val="00357F52"/>
    <w:rsid w:val="003678DF"/>
    <w:rsid w:val="003A06A6"/>
    <w:rsid w:val="003A22D1"/>
    <w:rsid w:val="003A3846"/>
    <w:rsid w:val="003D415F"/>
    <w:rsid w:val="00425C26"/>
    <w:rsid w:val="00436950"/>
    <w:rsid w:val="00455ADD"/>
    <w:rsid w:val="004B0CDA"/>
    <w:rsid w:val="004B3B8C"/>
    <w:rsid w:val="004C7386"/>
    <w:rsid w:val="004D2E97"/>
    <w:rsid w:val="004D3C0B"/>
    <w:rsid w:val="005065CE"/>
    <w:rsid w:val="00536B5F"/>
    <w:rsid w:val="0054570B"/>
    <w:rsid w:val="0055559B"/>
    <w:rsid w:val="005F05E8"/>
    <w:rsid w:val="00600BC6"/>
    <w:rsid w:val="0060180E"/>
    <w:rsid w:val="00603A44"/>
    <w:rsid w:val="00636981"/>
    <w:rsid w:val="00693E10"/>
    <w:rsid w:val="006B7F07"/>
    <w:rsid w:val="006C2BC1"/>
    <w:rsid w:val="006C7AAD"/>
    <w:rsid w:val="006E4AC8"/>
    <w:rsid w:val="00701D0B"/>
    <w:rsid w:val="00704BF2"/>
    <w:rsid w:val="00720D07"/>
    <w:rsid w:val="00736243"/>
    <w:rsid w:val="0076339C"/>
    <w:rsid w:val="007922ED"/>
    <w:rsid w:val="007A40B9"/>
    <w:rsid w:val="00815CA8"/>
    <w:rsid w:val="008457CE"/>
    <w:rsid w:val="008606AA"/>
    <w:rsid w:val="00896F38"/>
    <w:rsid w:val="008A5A72"/>
    <w:rsid w:val="008D1295"/>
    <w:rsid w:val="00907665"/>
    <w:rsid w:val="00907EF6"/>
    <w:rsid w:val="00913133"/>
    <w:rsid w:val="00922A94"/>
    <w:rsid w:val="0093520D"/>
    <w:rsid w:val="009503DD"/>
    <w:rsid w:val="00964988"/>
    <w:rsid w:val="009853A3"/>
    <w:rsid w:val="00985F50"/>
    <w:rsid w:val="009945A6"/>
    <w:rsid w:val="009B22AE"/>
    <w:rsid w:val="009B4EC2"/>
    <w:rsid w:val="009D31D5"/>
    <w:rsid w:val="009D5470"/>
    <w:rsid w:val="00A1445B"/>
    <w:rsid w:val="00A15116"/>
    <w:rsid w:val="00A41B43"/>
    <w:rsid w:val="00A41E6F"/>
    <w:rsid w:val="00AA1795"/>
    <w:rsid w:val="00B074E6"/>
    <w:rsid w:val="00B21A7F"/>
    <w:rsid w:val="00B26427"/>
    <w:rsid w:val="00B5339C"/>
    <w:rsid w:val="00B64297"/>
    <w:rsid w:val="00B67580"/>
    <w:rsid w:val="00B90380"/>
    <w:rsid w:val="00BC1E7E"/>
    <w:rsid w:val="00BE50AA"/>
    <w:rsid w:val="00BF4282"/>
    <w:rsid w:val="00C3530B"/>
    <w:rsid w:val="00C52DB6"/>
    <w:rsid w:val="00C9238D"/>
    <w:rsid w:val="00CA4C06"/>
    <w:rsid w:val="00CB30BE"/>
    <w:rsid w:val="00CF3101"/>
    <w:rsid w:val="00D10722"/>
    <w:rsid w:val="00D375DE"/>
    <w:rsid w:val="00D76D7D"/>
    <w:rsid w:val="00DA5DF3"/>
    <w:rsid w:val="00DC53C9"/>
    <w:rsid w:val="00DE7A35"/>
    <w:rsid w:val="00DF1C48"/>
    <w:rsid w:val="00E12B39"/>
    <w:rsid w:val="00E23D46"/>
    <w:rsid w:val="00E25EAE"/>
    <w:rsid w:val="00E56AF7"/>
    <w:rsid w:val="00E83117"/>
    <w:rsid w:val="00E84496"/>
    <w:rsid w:val="00E97669"/>
    <w:rsid w:val="00EB7010"/>
    <w:rsid w:val="00ED2CEB"/>
    <w:rsid w:val="00EE69DA"/>
    <w:rsid w:val="00F206E0"/>
    <w:rsid w:val="00F43043"/>
    <w:rsid w:val="00F62269"/>
    <w:rsid w:val="00F75FB6"/>
    <w:rsid w:val="00F77208"/>
    <w:rsid w:val="00F80A30"/>
    <w:rsid w:val="00F9531D"/>
    <w:rsid w:val="00F95836"/>
    <w:rsid w:val="00FA758D"/>
    <w:rsid w:val="00FD4484"/>
    <w:rsid w:val="00FE5D61"/>
    <w:rsid w:val="00FF2F6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FE227"/>
  <w15:docId w15:val="{91ECB121-3749-466C-BB81-245EC668F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5116"/>
  </w:style>
  <w:style w:type="paragraph" w:styleId="Heading1">
    <w:name w:val="heading 1"/>
    <w:basedOn w:val="Normal1"/>
    <w:next w:val="Normal1"/>
    <w:autoRedefine/>
    <w:qFormat/>
    <w:rsid w:val="00603A44"/>
    <w:pPr>
      <w:keepNext/>
      <w:keepLines/>
      <w:spacing w:before="400" w:after="120" w:line="360" w:lineRule="auto"/>
      <w:outlineLvl w:val="0"/>
    </w:pPr>
    <w:rPr>
      <w:rFonts w:ascii="Times New Roman" w:hAnsi="Times New Roman"/>
      <w:b/>
      <w:sz w:val="32"/>
      <w:szCs w:val="40"/>
    </w:rPr>
  </w:style>
  <w:style w:type="paragraph" w:styleId="Heading2">
    <w:name w:val="heading 2"/>
    <w:basedOn w:val="Normal1"/>
    <w:next w:val="Normal1"/>
    <w:autoRedefine/>
    <w:qFormat/>
    <w:rsid w:val="00603A44"/>
    <w:pPr>
      <w:keepNext/>
      <w:keepLines/>
      <w:spacing w:before="360" w:after="120" w:line="360" w:lineRule="auto"/>
      <w:outlineLvl w:val="1"/>
    </w:pPr>
    <w:rPr>
      <w:rFonts w:ascii="Times New Roman" w:hAnsi="Times New Roman"/>
      <w:b/>
      <w:sz w:val="28"/>
      <w:szCs w:val="32"/>
    </w:rPr>
  </w:style>
  <w:style w:type="paragraph" w:styleId="Heading3">
    <w:name w:val="heading 3"/>
    <w:basedOn w:val="Normal1"/>
    <w:next w:val="Normal1"/>
    <w:autoRedefine/>
    <w:qFormat/>
    <w:rsid w:val="00603A44"/>
    <w:pPr>
      <w:keepNext/>
      <w:keepLines/>
      <w:spacing w:before="320" w:after="80" w:line="360" w:lineRule="auto"/>
      <w:outlineLvl w:val="2"/>
    </w:pPr>
    <w:rPr>
      <w:rFonts w:ascii="Times New Roman" w:hAnsi="Times New Roman"/>
      <w:b/>
      <w:color w:val="000000" w:themeColor="text1"/>
      <w:sz w:val="24"/>
      <w:szCs w:val="28"/>
    </w:rPr>
  </w:style>
  <w:style w:type="paragraph" w:styleId="Heading4">
    <w:name w:val="heading 4"/>
    <w:basedOn w:val="Normal1"/>
    <w:next w:val="Normal1"/>
    <w:rsid w:val="008457CE"/>
    <w:pPr>
      <w:keepNext/>
      <w:keepLines/>
      <w:spacing w:before="280" w:after="80"/>
      <w:outlineLvl w:val="3"/>
    </w:pPr>
    <w:rPr>
      <w:color w:val="666666"/>
      <w:sz w:val="24"/>
      <w:szCs w:val="24"/>
    </w:rPr>
  </w:style>
  <w:style w:type="paragraph" w:styleId="Heading5">
    <w:name w:val="heading 5"/>
    <w:basedOn w:val="Normal1"/>
    <w:next w:val="Normal1"/>
    <w:rsid w:val="008457CE"/>
    <w:pPr>
      <w:keepNext/>
      <w:keepLines/>
      <w:spacing w:before="240" w:after="80"/>
      <w:outlineLvl w:val="4"/>
    </w:pPr>
    <w:rPr>
      <w:color w:val="666666"/>
    </w:rPr>
  </w:style>
  <w:style w:type="paragraph" w:styleId="Heading6">
    <w:name w:val="heading 6"/>
    <w:basedOn w:val="Normal1"/>
    <w:next w:val="Normal1"/>
    <w:rsid w:val="008457C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457CE"/>
  </w:style>
  <w:style w:type="paragraph" w:styleId="Title">
    <w:name w:val="Title"/>
    <w:basedOn w:val="Normal1"/>
    <w:next w:val="Normal1"/>
    <w:rsid w:val="008457CE"/>
    <w:pPr>
      <w:keepNext/>
      <w:keepLines/>
      <w:spacing w:after="60"/>
    </w:pPr>
    <w:rPr>
      <w:sz w:val="52"/>
      <w:szCs w:val="52"/>
    </w:rPr>
  </w:style>
  <w:style w:type="paragraph" w:styleId="Subtitle">
    <w:name w:val="Subtitle"/>
    <w:basedOn w:val="Normal1"/>
    <w:next w:val="Normal1"/>
    <w:rsid w:val="008457CE"/>
    <w:pPr>
      <w:keepNext/>
      <w:keepLines/>
      <w:spacing w:after="320"/>
    </w:pPr>
    <w:rPr>
      <w:color w:val="666666"/>
      <w:sz w:val="30"/>
      <w:szCs w:val="30"/>
    </w:rPr>
  </w:style>
  <w:style w:type="paragraph" w:styleId="Header">
    <w:name w:val="header"/>
    <w:basedOn w:val="Normal"/>
    <w:link w:val="HeaderChar"/>
    <w:uiPriority w:val="99"/>
    <w:semiHidden/>
    <w:unhideWhenUsed/>
    <w:rsid w:val="00CB30B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B30BE"/>
  </w:style>
  <w:style w:type="paragraph" w:styleId="Footer">
    <w:name w:val="footer"/>
    <w:basedOn w:val="Normal"/>
    <w:link w:val="FooterChar"/>
    <w:uiPriority w:val="99"/>
    <w:unhideWhenUsed/>
    <w:rsid w:val="00CB30BE"/>
    <w:pPr>
      <w:tabs>
        <w:tab w:val="center" w:pos="4680"/>
        <w:tab w:val="right" w:pos="9360"/>
      </w:tabs>
      <w:spacing w:line="240" w:lineRule="auto"/>
    </w:pPr>
  </w:style>
  <w:style w:type="character" w:customStyle="1" w:styleId="FooterChar">
    <w:name w:val="Footer Char"/>
    <w:basedOn w:val="DefaultParagraphFont"/>
    <w:link w:val="Footer"/>
    <w:uiPriority w:val="99"/>
    <w:rsid w:val="00CB30BE"/>
  </w:style>
  <w:style w:type="paragraph" w:styleId="BalloonText">
    <w:name w:val="Balloon Text"/>
    <w:basedOn w:val="Normal"/>
    <w:link w:val="BalloonTextChar"/>
    <w:uiPriority w:val="99"/>
    <w:semiHidden/>
    <w:unhideWhenUsed/>
    <w:rsid w:val="0024796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7967"/>
    <w:rPr>
      <w:rFonts w:ascii="Tahoma" w:hAnsi="Tahoma" w:cs="Tahoma"/>
      <w:sz w:val="16"/>
      <w:szCs w:val="16"/>
    </w:rPr>
  </w:style>
  <w:style w:type="character" w:styleId="Hyperlink">
    <w:name w:val="Hyperlink"/>
    <w:basedOn w:val="DefaultParagraphFont"/>
    <w:uiPriority w:val="99"/>
    <w:unhideWhenUsed/>
    <w:rsid w:val="005065CE"/>
    <w:rPr>
      <w:color w:val="0000FF" w:themeColor="hyperlink"/>
      <w:u w:val="single"/>
    </w:rPr>
  </w:style>
  <w:style w:type="paragraph" w:styleId="TOCHeading">
    <w:name w:val="TOC Heading"/>
    <w:basedOn w:val="Heading1"/>
    <w:next w:val="Normal"/>
    <w:uiPriority w:val="39"/>
    <w:semiHidden/>
    <w:unhideWhenUsed/>
    <w:qFormat/>
    <w:rsid w:val="00357F52"/>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57F52"/>
    <w:pPr>
      <w:spacing w:after="100"/>
    </w:pPr>
  </w:style>
  <w:style w:type="paragraph" w:styleId="TOC2">
    <w:name w:val="toc 2"/>
    <w:basedOn w:val="Normal"/>
    <w:next w:val="Normal"/>
    <w:autoRedefine/>
    <w:uiPriority w:val="39"/>
    <w:unhideWhenUsed/>
    <w:rsid w:val="00357F52"/>
    <w:pPr>
      <w:spacing w:after="100"/>
      <w:ind w:left="220"/>
    </w:pPr>
  </w:style>
  <w:style w:type="paragraph" w:styleId="TOC3">
    <w:name w:val="toc 3"/>
    <w:basedOn w:val="Normal"/>
    <w:next w:val="Normal"/>
    <w:autoRedefine/>
    <w:uiPriority w:val="39"/>
    <w:unhideWhenUsed/>
    <w:rsid w:val="00357F5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theme" Target="theme/theme1.xml"/><Relationship Id="rId21" Type="http://schemas.openxmlformats.org/officeDocument/2006/relationships/diagramColors" Target="diagrams/colors3.xml"/><Relationship Id="rId34" Type="http://schemas.openxmlformats.org/officeDocument/2006/relationships/image" Target="media/image1.png"/><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hyperlink" Target="https://www.a2bradiocars.com"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image" Target="media/image2.png"/><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Colors" Target="diagrams/colors5.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chart" Target="charts/chart1.xml"/><Relationship Id="rId8" Type="http://schemas.openxmlformats.org/officeDocument/2006/relationships/diagramData" Target="diagrams/data1.xm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a:lstStyle/>
          <a:p>
            <a:pPr>
              <a:defRPr/>
            </a:pPr>
            <a:r>
              <a:rPr lang="en-US"/>
              <a:t>Decreasing</a:t>
            </a:r>
            <a:r>
              <a:rPr lang="en-US" baseline="0"/>
              <a:t> rate of e</a:t>
            </a:r>
            <a:r>
              <a:rPr lang="en-US"/>
              <a:t>mployee</a:t>
            </a:r>
            <a:r>
              <a:rPr lang="en-US" baseline="0"/>
              <a:t> t</a:t>
            </a:r>
            <a:r>
              <a:rPr lang="en-US"/>
              <a:t>urnover </a:t>
            </a:r>
          </a:p>
        </c:rich>
      </c:tx>
      <c:layout>
        <c:manualLayout>
          <c:xMode val="edge"/>
          <c:yMode val="edge"/>
          <c:x val="0.1915"/>
          <c:y val="4.1666666666666664E-2"/>
        </c:manualLayout>
      </c:layout>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turnover </c:v>
                </c:pt>
              </c:strCache>
            </c:strRef>
          </c:tx>
          <c:invertIfNegative val="0"/>
          <c:val>
            <c:numRef>
              <c:f>Sheet1!$B$2:$B$4</c:f>
              <c:numCache>
                <c:formatCode>0.00%</c:formatCode>
                <c:ptCount val="3"/>
                <c:pt idx="0">
                  <c:v>5.2299999999999999E-2</c:v>
                </c:pt>
                <c:pt idx="1">
                  <c:v>5.1000000000000004E-2</c:v>
                </c:pt>
                <c:pt idx="2">
                  <c:v>3.2500000000000001E-2</c:v>
                </c:pt>
              </c:numCache>
            </c:numRef>
          </c:val>
          <c:extLst>
            <c:ext xmlns:c16="http://schemas.microsoft.com/office/drawing/2014/chart" uri="{C3380CC4-5D6E-409C-BE32-E72D297353CC}">
              <c16:uniqueId val="{00000000-4537-8141-9E29-04E7B37C305B}"/>
            </c:ext>
          </c:extLst>
        </c:ser>
        <c:dLbls>
          <c:showLegendKey val="0"/>
          <c:showVal val="0"/>
          <c:showCatName val="0"/>
          <c:showSerName val="0"/>
          <c:showPercent val="0"/>
          <c:showBubbleSize val="0"/>
        </c:dLbls>
        <c:gapWidth val="150"/>
        <c:shape val="cylinder"/>
        <c:axId val="-498180064"/>
        <c:axId val="-498179520"/>
        <c:axId val="0"/>
      </c:bar3DChart>
      <c:catAx>
        <c:axId val="-498180064"/>
        <c:scaling>
          <c:orientation val="minMax"/>
        </c:scaling>
        <c:delete val="0"/>
        <c:axPos val="b"/>
        <c:majorTickMark val="out"/>
        <c:minorTickMark val="none"/>
        <c:tickLblPos val="nextTo"/>
        <c:crossAx val="-498179520"/>
        <c:crosses val="autoZero"/>
        <c:auto val="1"/>
        <c:lblAlgn val="ctr"/>
        <c:lblOffset val="100"/>
        <c:noMultiLvlLbl val="0"/>
      </c:catAx>
      <c:valAx>
        <c:axId val="-498179520"/>
        <c:scaling>
          <c:orientation val="minMax"/>
        </c:scaling>
        <c:delete val="0"/>
        <c:axPos val="l"/>
        <c:majorGridlines/>
        <c:numFmt formatCode="0.00%" sourceLinked="1"/>
        <c:majorTickMark val="out"/>
        <c:minorTickMark val="none"/>
        <c:tickLblPos val="nextTo"/>
        <c:crossAx val="-498180064"/>
        <c:crosses val="autoZero"/>
        <c:crossBetween val="between"/>
      </c:valAx>
    </c:plotArea>
    <c:legend>
      <c:legendPos val="r"/>
      <c:overlay val="0"/>
    </c:legend>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0512D8-CE0A-434B-B93A-3BFF55C5FCF9}" type="doc">
      <dgm:prSet loTypeId="urn:microsoft.com/office/officeart/2005/8/layout/cycle5" loCatId="cycle" qsTypeId="urn:microsoft.com/office/officeart/2005/8/quickstyle/simple3" qsCatId="simple" csTypeId="urn:microsoft.com/office/officeart/2005/8/colors/colorful3" csCatId="colorful" phldr="1"/>
      <dgm:spPr/>
      <dgm:t>
        <a:bodyPr/>
        <a:lstStyle/>
        <a:p>
          <a:endParaRPr lang="en-US"/>
        </a:p>
      </dgm:t>
    </dgm:pt>
    <dgm:pt modelId="{6CF50DB9-FA67-42D9-B9A8-8A3E59567133}">
      <dgm:prSet phldrT="[Text]"/>
      <dgm:spPr/>
      <dgm:t>
        <a:bodyPr/>
        <a:lstStyle/>
        <a:p>
          <a:r>
            <a:rPr lang="en-US">
              <a:latin typeface="Times New Roman" pitchFamily="18" charset="0"/>
              <a:cs typeface="Times New Roman" pitchFamily="18" charset="0"/>
            </a:rPr>
            <a:t>Analysis of needs</a:t>
          </a:r>
        </a:p>
      </dgm:t>
    </dgm:pt>
    <dgm:pt modelId="{CA4AFA03-9137-4ED4-B66B-B5125A131D70}" type="parTrans" cxnId="{B21DF00D-2061-493C-8566-F463F0016CA3}">
      <dgm:prSet/>
      <dgm:spPr/>
      <dgm:t>
        <a:bodyPr/>
        <a:lstStyle/>
        <a:p>
          <a:endParaRPr lang="en-US"/>
        </a:p>
      </dgm:t>
    </dgm:pt>
    <dgm:pt modelId="{197D802B-9698-49E9-B375-8AD738F832B2}" type="sibTrans" cxnId="{B21DF00D-2061-493C-8566-F463F0016CA3}">
      <dgm:prSet/>
      <dgm:spPr/>
      <dgm:t>
        <a:bodyPr/>
        <a:lstStyle/>
        <a:p>
          <a:endParaRPr lang="en-US"/>
        </a:p>
      </dgm:t>
    </dgm:pt>
    <dgm:pt modelId="{4D477AC3-8D5A-411C-B992-570707247113}">
      <dgm:prSet phldrT="[Text]"/>
      <dgm:spPr/>
      <dgm:t>
        <a:bodyPr/>
        <a:lstStyle/>
        <a:p>
          <a:r>
            <a:rPr lang="en-US">
              <a:latin typeface="Times New Roman" pitchFamily="18" charset="0"/>
              <a:cs typeface="Times New Roman" pitchFamily="18" charset="0"/>
            </a:rPr>
            <a:t>Establishment of goals </a:t>
          </a:r>
        </a:p>
      </dgm:t>
    </dgm:pt>
    <dgm:pt modelId="{A5691C3F-A2B8-4EDB-9C06-299BBDF68A63}" type="parTrans" cxnId="{E615FA78-D07E-47B3-ACCB-8F44959C6E18}">
      <dgm:prSet/>
      <dgm:spPr/>
      <dgm:t>
        <a:bodyPr/>
        <a:lstStyle/>
        <a:p>
          <a:endParaRPr lang="en-US"/>
        </a:p>
      </dgm:t>
    </dgm:pt>
    <dgm:pt modelId="{E9F64B0A-3947-4D57-A2B0-50C6F434144F}" type="sibTrans" cxnId="{E615FA78-D07E-47B3-ACCB-8F44959C6E18}">
      <dgm:prSet/>
      <dgm:spPr/>
      <dgm:t>
        <a:bodyPr/>
        <a:lstStyle/>
        <a:p>
          <a:endParaRPr lang="en-US"/>
        </a:p>
      </dgm:t>
    </dgm:pt>
    <dgm:pt modelId="{0C5BD1C9-FB44-46C2-B70F-566F819F2FF2}">
      <dgm:prSet phldrT="[Text]"/>
      <dgm:spPr/>
      <dgm:t>
        <a:bodyPr/>
        <a:lstStyle/>
        <a:p>
          <a:r>
            <a:rPr lang="en-US">
              <a:latin typeface="Times New Roman" pitchFamily="18" charset="0"/>
              <a:cs typeface="Times New Roman" pitchFamily="18" charset="0"/>
            </a:rPr>
            <a:t>Taking actions </a:t>
          </a:r>
        </a:p>
      </dgm:t>
    </dgm:pt>
    <dgm:pt modelId="{E6C8BD8A-9977-4541-9D52-17E826ACC6AD}" type="parTrans" cxnId="{F499ECE7-46B3-4415-AB4F-265DF87691B5}">
      <dgm:prSet/>
      <dgm:spPr/>
      <dgm:t>
        <a:bodyPr/>
        <a:lstStyle/>
        <a:p>
          <a:endParaRPr lang="en-US"/>
        </a:p>
      </dgm:t>
    </dgm:pt>
    <dgm:pt modelId="{372DB3B1-91E2-4D39-A1DB-BEA75877548F}" type="sibTrans" cxnId="{F499ECE7-46B3-4415-AB4F-265DF87691B5}">
      <dgm:prSet/>
      <dgm:spPr/>
      <dgm:t>
        <a:bodyPr/>
        <a:lstStyle/>
        <a:p>
          <a:endParaRPr lang="en-US"/>
        </a:p>
      </dgm:t>
    </dgm:pt>
    <dgm:pt modelId="{E6F04CF3-1430-439A-8C5F-BA74C626D318}">
      <dgm:prSet phldrT="[Text]"/>
      <dgm:spPr/>
      <dgm:t>
        <a:bodyPr/>
        <a:lstStyle/>
        <a:p>
          <a:r>
            <a:rPr lang="en-US">
              <a:latin typeface="Times New Roman" pitchFamily="18" charset="0"/>
              <a:cs typeface="Times New Roman" pitchFamily="18" charset="0"/>
            </a:rPr>
            <a:t>Meeting goals </a:t>
          </a:r>
        </a:p>
      </dgm:t>
    </dgm:pt>
    <dgm:pt modelId="{0D002FBB-96BC-417C-AF3E-DFA335E499A9}" type="parTrans" cxnId="{5C4710CB-1741-4E55-BF5C-7DC87ADE340E}">
      <dgm:prSet/>
      <dgm:spPr/>
      <dgm:t>
        <a:bodyPr/>
        <a:lstStyle/>
        <a:p>
          <a:endParaRPr lang="en-US"/>
        </a:p>
      </dgm:t>
    </dgm:pt>
    <dgm:pt modelId="{1D04057D-7D7F-4651-BE3A-0696843F6573}" type="sibTrans" cxnId="{5C4710CB-1741-4E55-BF5C-7DC87ADE340E}">
      <dgm:prSet/>
      <dgm:spPr/>
      <dgm:t>
        <a:bodyPr/>
        <a:lstStyle/>
        <a:p>
          <a:endParaRPr lang="en-US"/>
        </a:p>
      </dgm:t>
    </dgm:pt>
    <dgm:pt modelId="{828A3ACF-A744-4ED2-86E0-3F72B570D2CE}" type="pres">
      <dgm:prSet presAssocID="{040512D8-CE0A-434B-B93A-3BFF55C5FCF9}" presName="cycle" presStyleCnt="0">
        <dgm:presLayoutVars>
          <dgm:dir/>
          <dgm:resizeHandles val="exact"/>
        </dgm:presLayoutVars>
      </dgm:prSet>
      <dgm:spPr/>
    </dgm:pt>
    <dgm:pt modelId="{841B293B-9567-47EB-95DD-89B944388B96}" type="pres">
      <dgm:prSet presAssocID="{6CF50DB9-FA67-42D9-B9A8-8A3E59567133}" presName="node" presStyleLbl="node1" presStyleIdx="0" presStyleCnt="4">
        <dgm:presLayoutVars>
          <dgm:bulletEnabled val="1"/>
        </dgm:presLayoutVars>
      </dgm:prSet>
      <dgm:spPr/>
    </dgm:pt>
    <dgm:pt modelId="{14224D9A-AC9C-44C4-BE08-BC2D7DB4B7C2}" type="pres">
      <dgm:prSet presAssocID="{6CF50DB9-FA67-42D9-B9A8-8A3E59567133}" presName="spNode" presStyleCnt="0"/>
      <dgm:spPr/>
    </dgm:pt>
    <dgm:pt modelId="{9A19A5CD-B682-4234-AA6D-EEEABDD17BB5}" type="pres">
      <dgm:prSet presAssocID="{197D802B-9698-49E9-B375-8AD738F832B2}" presName="sibTrans" presStyleLbl="sibTrans1D1" presStyleIdx="0" presStyleCnt="4"/>
      <dgm:spPr/>
    </dgm:pt>
    <dgm:pt modelId="{BCE51577-EDC7-430D-9C0C-96745B7771F0}" type="pres">
      <dgm:prSet presAssocID="{4D477AC3-8D5A-411C-B992-570707247113}" presName="node" presStyleLbl="node1" presStyleIdx="1" presStyleCnt="4">
        <dgm:presLayoutVars>
          <dgm:bulletEnabled val="1"/>
        </dgm:presLayoutVars>
      </dgm:prSet>
      <dgm:spPr/>
    </dgm:pt>
    <dgm:pt modelId="{FCC80135-57E9-4D03-8455-65360E385601}" type="pres">
      <dgm:prSet presAssocID="{4D477AC3-8D5A-411C-B992-570707247113}" presName="spNode" presStyleCnt="0"/>
      <dgm:spPr/>
    </dgm:pt>
    <dgm:pt modelId="{1432A65A-7FA8-4394-B1C7-6E76FC842DEC}" type="pres">
      <dgm:prSet presAssocID="{E9F64B0A-3947-4D57-A2B0-50C6F434144F}" presName="sibTrans" presStyleLbl="sibTrans1D1" presStyleIdx="1" presStyleCnt="4"/>
      <dgm:spPr/>
    </dgm:pt>
    <dgm:pt modelId="{05585146-1D03-4DD2-A009-CF2F9FB19121}" type="pres">
      <dgm:prSet presAssocID="{0C5BD1C9-FB44-46C2-B70F-566F819F2FF2}" presName="node" presStyleLbl="node1" presStyleIdx="2" presStyleCnt="4">
        <dgm:presLayoutVars>
          <dgm:bulletEnabled val="1"/>
        </dgm:presLayoutVars>
      </dgm:prSet>
      <dgm:spPr/>
    </dgm:pt>
    <dgm:pt modelId="{9236FDD5-EB8F-4357-A532-F610075A9C2C}" type="pres">
      <dgm:prSet presAssocID="{0C5BD1C9-FB44-46C2-B70F-566F819F2FF2}" presName="spNode" presStyleCnt="0"/>
      <dgm:spPr/>
    </dgm:pt>
    <dgm:pt modelId="{BA98D31F-97F8-45DE-9C7A-EB625E740394}" type="pres">
      <dgm:prSet presAssocID="{372DB3B1-91E2-4D39-A1DB-BEA75877548F}" presName="sibTrans" presStyleLbl="sibTrans1D1" presStyleIdx="2" presStyleCnt="4"/>
      <dgm:spPr/>
    </dgm:pt>
    <dgm:pt modelId="{5BA81436-932A-4D29-9D0F-5C21DF48DA9D}" type="pres">
      <dgm:prSet presAssocID="{E6F04CF3-1430-439A-8C5F-BA74C626D318}" presName="node" presStyleLbl="node1" presStyleIdx="3" presStyleCnt="4">
        <dgm:presLayoutVars>
          <dgm:bulletEnabled val="1"/>
        </dgm:presLayoutVars>
      </dgm:prSet>
      <dgm:spPr/>
    </dgm:pt>
    <dgm:pt modelId="{C29673FD-8770-4F98-BABD-112602329078}" type="pres">
      <dgm:prSet presAssocID="{E6F04CF3-1430-439A-8C5F-BA74C626D318}" presName="spNode" presStyleCnt="0"/>
      <dgm:spPr/>
    </dgm:pt>
    <dgm:pt modelId="{F9899C14-8238-4C81-BFA1-1CF5905437C7}" type="pres">
      <dgm:prSet presAssocID="{1D04057D-7D7F-4651-BE3A-0696843F6573}" presName="sibTrans" presStyleLbl="sibTrans1D1" presStyleIdx="3" presStyleCnt="4"/>
      <dgm:spPr/>
    </dgm:pt>
  </dgm:ptLst>
  <dgm:cxnLst>
    <dgm:cxn modelId="{B21DF00D-2061-493C-8566-F463F0016CA3}" srcId="{040512D8-CE0A-434B-B93A-3BFF55C5FCF9}" destId="{6CF50DB9-FA67-42D9-B9A8-8A3E59567133}" srcOrd="0" destOrd="0" parTransId="{CA4AFA03-9137-4ED4-B66B-B5125A131D70}" sibTransId="{197D802B-9698-49E9-B375-8AD738F832B2}"/>
    <dgm:cxn modelId="{7F64414D-6AB5-4704-91D7-0A3C16E69D6C}" type="presOf" srcId="{0C5BD1C9-FB44-46C2-B70F-566F819F2FF2}" destId="{05585146-1D03-4DD2-A009-CF2F9FB19121}" srcOrd="0" destOrd="0" presId="urn:microsoft.com/office/officeart/2005/8/layout/cycle5"/>
    <dgm:cxn modelId="{B3B2AA67-A924-4463-965B-73544A3B35AB}" type="presOf" srcId="{4D477AC3-8D5A-411C-B992-570707247113}" destId="{BCE51577-EDC7-430D-9C0C-96745B7771F0}" srcOrd="0" destOrd="0" presId="urn:microsoft.com/office/officeart/2005/8/layout/cycle5"/>
    <dgm:cxn modelId="{681C8772-397D-4978-91E1-53113A518F2A}" type="presOf" srcId="{372DB3B1-91E2-4D39-A1DB-BEA75877548F}" destId="{BA98D31F-97F8-45DE-9C7A-EB625E740394}" srcOrd="0" destOrd="0" presId="urn:microsoft.com/office/officeart/2005/8/layout/cycle5"/>
    <dgm:cxn modelId="{E615FA78-D07E-47B3-ACCB-8F44959C6E18}" srcId="{040512D8-CE0A-434B-B93A-3BFF55C5FCF9}" destId="{4D477AC3-8D5A-411C-B992-570707247113}" srcOrd="1" destOrd="0" parTransId="{A5691C3F-A2B8-4EDB-9C06-299BBDF68A63}" sibTransId="{E9F64B0A-3947-4D57-A2B0-50C6F434144F}"/>
    <dgm:cxn modelId="{C3053C87-F520-4EB7-A8D6-D9B970272EBC}" type="presOf" srcId="{E9F64B0A-3947-4D57-A2B0-50C6F434144F}" destId="{1432A65A-7FA8-4394-B1C7-6E76FC842DEC}" srcOrd="0" destOrd="0" presId="urn:microsoft.com/office/officeart/2005/8/layout/cycle5"/>
    <dgm:cxn modelId="{031754A1-3B8E-4F0C-88C0-75FCADB10CE8}" type="presOf" srcId="{1D04057D-7D7F-4651-BE3A-0696843F6573}" destId="{F9899C14-8238-4C81-BFA1-1CF5905437C7}" srcOrd="0" destOrd="0" presId="urn:microsoft.com/office/officeart/2005/8/layout/cycle5"/>
    <dgm:cxn modelId="{A55410AF-F8BD-4D11-A945-5474A6D3E79D}" type="presOf" srcId="{197D802B-9698-49E9-B375-8AD738F832B2}" destId="{9A19A5CD-B682-4234-AA6D-EEEABDD17BB5}" srcOrd="0" destOrd="0" presId="urn:microsoft.com/office/officeart/2005/8/layout/cycle5"/>
    <dgm:cxn modelId="{04A150B4-3F2D-4DFF-B770-064C1D3F13CA}" type="presOf" srcId="{E6F04CF3-1430-439A-8C5F-BA74C626D318}" destId="{5BA81436-932A-4D29-9D0F-5C21DF48DA9D}" srcOrd="0" destOrd="0" presId="urn:microsoft.com/office/officeart/2005/8/layout/cycle5"/>
    <dgm:cxn modelId="{8DC553C8-72DC-4200-ADD3-E37E404BFC38}" type="presOf" srcId="{040512D8-CE0A-434B-B93A-3BFF55C5FCF9}" destId="{828A3ACF-A744-4ED2-86E0-3F72B570D2CE}" srcOrd="0" destOrd="0" presId="urn:microsoft.com/office/officeart/2005/8/layout/cycle5"/>
    <dgm:cxn modelId="{965E01C9-643C-4472-9F8A-A0C8E2B41A49}" type="presOf" srcId="{6CF50DB9-FA67-42D9-B9A8-8A3E59567133}" destId="{841B293B-9567-47EB-95DD-89B944388B96}" srcOrd="0" destOrd="0" presId="urn:microsoft.com/office/officeart/2005/8/layout/cycle5"/>
    <dgm:cxn modelId="{5C4710CB-1741-4E55-BF5C-7DC87ADE340E}" srcId="{040512D8-CE0A-434B-B93A-3BFF55C5FCF9}" destId="{E6F04CF3-1430-439A-8C5F-BA74C626D318}" srcOrd="3" destOrd="0" parTransId="{0D002FBB-96BC-417C-AF3E-DFA335E499A9}" sibTransId="{1D04057D-7D7F-4651-BE3A-0696843F6573}"/>
    <dgm:cxn modelId="{F499ECE7-46B3-4415-AB4F-265DF87691B5}" srcId="{040512D8-CE0A-434B-B93A-3BFF55C5FCF9}" destId="{0C5BD1C9-FB44-46C2-B70F-566F819F2FF2}" srcOrd="2" destOrd="0" parTransId="{E6C8BD8A-9977-4541-9D52-17E826ACC6AD}" sibTransId="{372DB3B1-91E2-4D39-A1DB-BEA75877548F}"/>
    <dgm:cxn modelId="{9BF54C7B-5351-482A-BBBD-9410ED278FA0}" type="presParOf" srcId="{828A3ACF-A744-4ED2-86E0-3F72B570D2CE}" destId="{841B293B-9567-47EB-95DD-89B944388B96}" srcOrd="0" destOrd="0" presId="urn:microsoft.com/office/officeart/2005/8/layout/cycle5"/>
    <dgm:cxn modelId="{84AFA0BD-66DA-4D4F-B17C-5C80ACC36E78}" type="presParOf" srcId="{828A3ACF-A744-4ED2-86E0-3F72B570D2CE}" destId="{14224D9A-AC9C-44C4-BE08-BC2D7DB4B7C2}" srcOrd="1" destOrd="0" presId="urn:microsoft.com/office/officeart/2005/8/layout/cycle5"/>
    <dgm:cxn modelId="{E2844237-6100-4A2E-A11E-502C834E36F6}" type="presParOf" srcId="{828A3ACF-A744-4ED2-86E0-3F72B570D2CE}" destId="{9A19A5CD-B682-4234-AA6D-EEEABDD17BB5}" srcOrd="2" destOrd="0" presId="urn:microsoft.com/office/officeart/2005/8/layout/cycle5"/>
    <dgm:cxn modelId="{A5746E68-D6AE-4441-A661-8A565EEF0457}" type="presParOf" srcId="{828A3ACF-A744-4ED2-86E0-3F72B570D2CE}" destId="{BCE51577-EDC7-430D-9C0C-96745B7771F0}" srcOrd="3" destOrd="0" presId="urn:microsoft.com/office/officeart/2005/8/layout/cycle5"/>
    <dgm:cxn modelId="{C816D624-9AF4-4FBB-AAB8-4BA47A7975DD}" type="presParOf" srcId="{828A3ACF-A744-4ED2-86E0-3F72B570D2CE}" destId="{FCC80135-57E9-4D03-8455-65360E385601}" srcOrd="4" destOrd="0" presId="urn:microsoft.com/office/officeart/2005/8/layout/cycle5"/>
    <dgm:cxn modelId="{D67D44F5-AFBF-4D32-B4EA-2E014C856A53}" type="presParOf" srcId="{828A3ACF-A744-4ED2-86E0-3F72B570D2CE}" destId="{1432A65A-7FA8-4394-B1C7-6E76FC842DEC}" srcOrd="5" destOrd="0" presId="urn:microsoft.com/office/officeart/2005/8/layout/cycle5"/>
    <dgm:cxn modelId="{85A36BE0-A68D-4675-849E-3C5EB1EDF902}" type="presParOf" srcId="{828A3ACF-A744-4ED2-86E0-3F72B570D2CE}" destId="{05585146-1D03-4DD2-A009-CF2F9FB19121}" srcOrd="6" destOrd="0" presId="urn:microsoft.com/office/officeart/2005/8/layout/cycle5"/>
    <dgm:cxn modelId="{71E31EAE-148C-445E-88D9-72D49B8CA60F}" type="presParOf" srcId="{828A3ACF-A744-4ED2-86E0-3F72B570D2CE}" destId="{9236FDD5-EB8F-4357-A532-F610075A9C2C}" srcOrd="7" destOrd="0" presId="urn:microsoft.com/office/officeart/2005/8/layout/cycle5"/>
    <dgm:cxn modelId="{600EC1F2-5AE0-44D6-87E5-16BE3130B4E9}" type="presParOf" srcId="{828A3ACF-A744-4ED2-86E0-3F72B570D2CE}" destId="{BA98D31F-97F8-45DE-9C7A-EB625E740394}" srcOrd="8" destOrd="0" presId="urn:microsoft.com/office/officeart/2005/8/layout/cycle5"/>
    <dgm:cxn modelId="{4CB2F10F-251A-428F-A54E-A4FE6035F5A3}" type="presParOf" srcId="{828A3ACF-A744-4ED2-86E0-3F72B570D2CE}" destId="{5BA81436-932A-4D29-9D0F-5C21DF48DA9D}" srcOrd="9" destOrd="0" presId="urn:microsoft.com/office/officeart/2005/8/layout/cycle5"/>
    <dgm:cxn modelId="{04D35739-0C5D-4D6C-BCB6-63454CB1FE69}" type="presParOf" srcId="{828A3ACF-A744-4ED2-86E0-3F72B570D2CE}" destId="{C29673FD-8770-4F98-BABD-112602329078}" srcOrd="10" destOrd="0" presId="urn:microsoft.com/office/officeart/2005/8/layout/cycle5"/>
    <dgm:cxn modelId="{113B8244-CB29-49EE-B253-1F7ADE5E028E}" type="presParOf" srcId="{828A3ACF-A744-4ED2-86E0-3F72B570D2CE}" destId="{F9899C14-8238-4C81-BFA1-1CF5905437C7}" srcOrd="11" destOrd="0" presId="urn:microsoft.com/office/officeart/2005/8/layout/cycle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4E5E6E3-83CB-4ECB-9A52-ACA724939E4E}" type="doc">
      <dgm:prSet loTypeId="urn:microsoft.com/office/officeart/2005/8/layout/arrow2" loCatId="process" qsTypeId="urn:microsoft.com/office/officeart/2005/8/quickstyle/3d2" qsCatId="3D" csTypeId="urn:microsoft.com/office/officeart/2005/8/colors/colorful5" csCatId="colorful" phldr="1"/>
      <dgm:spPr/>
    </dgm:pt>
    <dgm:pt modelId="{2374CEEC-A5A5-4BAB-8151-E047D7C67074}">
      <dgm:prSet phldrT="[Text]"/>
      <dgm:spPr/>
      <dgm:t>
        <a:bodyPr/>
        <a:lstStyle/>
        <a:p>
          <a:r>
            <a:rPr lang="en-US">
              <a:latin typeface="Times New Roman" pitchFamily="18" charset="0"/>
              <a:cs typeface="Times New Roman" pitchFamily="18" charset="0"/>
            </a:rPr>
            <a:t>Conducting training session</a:t>
          </a:r>
        </a:p>
      </dgm:t>
    </dgm:pt>
    <dgm:pt modelId="{2A8BBA7F-6502-4CCD-BE61-82EB33CD43E0}" type="parTrans" cxnId="{7E32C51F-F2E1-40E2-A703-D4333B3E8AFC}">
      <dgm:prSet/>
      <dgm:spPr/>
    </dgm:pt>
    <dgm:pt modelId="{80882E76-A7EA-4965-AE75-D24B7448C1AF}" type="sibTrans" cxnId="{7E32C51F-F2E1-40E2-A703-D4333B3E8AFC}">
      <dgm:prSet/>
      <dgm:spPr/>
    </dgm:pt>
    <dgm:pt modelId="{0E54A2F4-6AD3-4562-A5A0-65FE6E073B73}">
      <dgm:prSet phldrT="[Text]"/>
      <dgm:spPr/>
      <dgm:t>
        <a:bodyPr/>
        <a:lstStyle/>
        <a:p>
          <a:r>
            <a:rPr lang="en-US">
              <a:latin typeface="Times New Roman" pitchFamily="18" charset="0"/>
              <a:cs typeface="Times New Roman" pitchFamily="18" charset="0"/>
            </a:rPr>
            <a:t>Awarding and providing rewards </a:t>
          </a:r>
        </a:p>
      </dgm:t>
    </dgm:pt>
    <dgm:pt modelId="{59AF1233-2A6D-46AE-8A97-801D9885A8BB}" type="parTrans" cxnId="{3ECB807C-B635-447A-895C-209C8B8B3911}">
      <dgm:prSet/>
      <dgm:spPr/>
    </dgm:pt>
    <dgm:pt modelId="{F1C92DFE-ED3C-457B-89AF-9AE5BFABB943}" type="sibTrans" cxnId="{3ECB807C-B635-447A-895C-209C8B8B3911}">
      <dgm:prSet/>
      <dgm:spPr/>
    </dgm:pt>
    <dgm:pt modelId="{82A70D30-09D4-424D-821A-F4B7079B43D8}">
      <dgm:prSet phldrT="[Text]"/>
      <dgm:spPr/>
      <dgm:t>
        <a:bodyPr/>
        <a:lstStyle/>
        <a:p>
          <a:r>
            <a:rPr lang="en-US">
              <a:latin typeface="Times New Roman" pitchFamily="18" charset="0"/>
              <a:cs typeface="Times New Roman" pitchFamily="18" charset="0"/>
            </a:rPr>
            <a:t>Flexible work environment</a:t>
          </a:r>
        </a:p>
      </dgm:t>
    </dgm:pt>
    <dgm:pt modelId="{B697E7A1-61F7-4BAE-BA16-74B9CC8D219F}" type="parTrans" cxnId="{BB6750B0-9A17-43CE-8F2A-E0AC2FAD873D}">
      <dgm:prSet/>
      <dgm:spPr/>
    </dgm:pt>
    <dgm:pt modelId="{62AE9448-5201-4919-BA92-27B043005A38}" type="sibTrans" cxnId="{BB6750B0-9A17-43CE-8F2A-E0AC2FAD873D}">
      <dgm:prSet/>
      <dgm:spPr/>
    </dgm:pt>
    <dgm:pt modelId="{A76CBBB1-1336-436F-9C43-2B8CC869DCFD}" type="pres">
      <dgm:prSet presAssocID="{B4E5E6E3-83CB-4ECB-9A52-ACA724939E4E}" presName="arrowDiagram" presStyleCnt="0">
        <dgm:presLayoutVars>
          <dgm:chMax val="5"/>
          <dgm:dir/>
          <dgm:resizeHandles val="exact"/>
        </dgm:presLayoutVars>
      </dgm:prSet>
      <dgm:spPr/>
    </dgm:pt>
    <dgm:pt modelId="{1532EF05-594F-48D4-9665-702556432191}" type="pres">
      <dgm:prSet presAssocID="{B4E5E6E3-83CB-4ECB-9A52-ACA724939E4E}" presName="arrow" presStyleLbl="bgShp" presStyleIdx="0" presStyleCnt="1"/>
      <dgm:spPr/>
    </dgm:pt>
    <dgm:pt modelId="{A987AF61-4F02-4433-8D68-B0AE2EB84CDF}" type="pres">
      <dgm:prSet presAssocID="{B4E5E6E3-83CB-4ECB-9A52-ACA724939E4E}" presName="arrowDiagram3" presStyleCnt="0"/>
      <dgm:spPr/>
    </dgm:pt>
    <dgm:pt modelId="{7D0F7A9E-6A9E-4E8E-919B-7F7BB597ADD3}" type="pres">
      <dgm:prSet presAssocID="{2374CEEC-A5A5-4BAB-8151-E047D7C67074}" presName="bullet3a" presStyleLbl="node1" presStyleIdx="0" presStyleCnt="3"/>
      <dgm:spPr/>
    </dgm:pt>
    <dgm:pt modelId="{A7E206BF-802D-43BE-81F4-E0420B324119}" type="pres">
      <dgm:prSet presAssocID="{2374CEEC-A5A5-4BAB-8151-E047D7C67074}" presName="textBox3a" presStyleLbl="revTx" presStyleIdx="0" presStyleCnt="3">
        <dgm:presLayoutVars>
          <dgm:bulletEnabled val="1"/>
        </dgm:presLayoutVars>
      </dgm:prSet>
      <dgm:spPr/>
    </dgm:pt>
    <dgm:pt modelId="{03398C55-D8FF-411D-8CD3-8AFD17709137}" type="pres">
      <dgm:prSet presAssocID="{0E54A2F4-6AD3-4562-A5A0-65FE6E073B73}" presName="bullet3b" presStyleLbl="node1" presStyleIdx="1" presStyleCnt="3"/>
      <dgm:spPr/>
    </dgm:pt>
    <dgm:pt modelId="{D90BB8B8-650D-4CB3-A43B-4B2B06329E9A}" type="pres">
      <dgm:prSet presAssocID="{0E54A2F4-6AD3-4562-A5A0-65FE6E073B73}" presName="textBox3b" presStyleLbl="revTx" presStyleIdx="1" presStyleCnt="3">
        <dgm:presLayoutVars>
          <dgm:bulletEnabled val="1"/>
        </dgm:presLayoutVars>
      </dgm:prSet>
      <dgm:spPr/>
    </dgm:pt>
    <dgm:pt modelId="{9E5F6DA9-A336-4FD6-9407-6DD02DD10583}" type="pres">
      <dgm:prSet presAssocID="{82A70D30-09D4-424D-821A-F4B7079B43D8}" presName="bullet3c" presStyleLbl="node1" presStyleIdx="2" presStyleCnt="3"/>
      <dgm:spPr/>
    </dgm:pt>
    <dgm:pt modelId="{15E125F2-870D-4112-ACFE-D15FA48C73F7}" type="pres">
      <dgm:prSet presAssocID="{82A70D30-09D4-424D-821A-F4B7079B43D8}" presName="textBox3c" presStyleLbl="revTx" presStyleIdx="2" presStyleCnt="3">
        <dgm:presLayoutVars>
          <dgm:bulletEnabled val="1"/>
        </dgm:presLayoutVars>
      </dgm:prSet>
      <dgm:spPr/>
    </dgm:pt>
  </dgm:ptLst>
  <dgm:cxnLst>
    <dgm:cxn modelId="{7E32C51F-F2E1-40E2-A703-D4333B3E8AFC}" srcId="{B4E5E6E3-83CB-4ECB-9A52-ACA724939E4E}" destId="{2374CEEC-A5A5-4BAB-8151-E047D7C67074}" srcOrd="0" destOrd="0" parTransId="{2A8BBA7F-6502-4CCD-BE61-82EB33CD43E0}" sibTransId="{80882E76-A7EA-4965-AE75-D24B7448C1AF}"/>
    <dgm:cxn modelId="{B22C0231-AD2A-4E27-9407-36E1209985B7}" type="presOf" srcId="{2374CEEC-A5A5-4BAB-8151-E047D7C67074}" destId="{A7E206BF-802D-43BE-81F4-E0420B324119}" srcOrd="0" destOrd="0" presId="urn:microsoft.com/office/officeart/2005/8/layout/arrow2"/>
    <dgm:cxn modelId="{3ECB807C-B635-447A-895C-209C8B8B3911}" srcId="{B4E5E6E3-83CB-4ECB-9A52-ACA724939E4E}" destId="{0E54A2F4-6AD3-4562-A5A0-65FE6E073B73}" srcOrd="1" destOrd="0" parTransId="{59AF1233-2A6D-46AE-8A97-801D9885A8BB}" sibTransId="{F1C92DFE-ED3C-457B-89AF-9AE5BFABB943}"/>
    <dgm:cxn modelId="{BB6750B0-9A17-43CE-8F2A-E0AC2FAD873D}" srcId="{B4E5E6E3-83CB-4ECB-9A52-ACA724939E4E}" destId="{82A70D30-09D4-424D-821A-F4B7079B43D8}" srcOrd="2" destOrd="0" parTransId="{B697E7A1-61F7-4BAE-BA16-74B9CC8D219F}" sibTransId="{62AE9448-5201-4919-BA92-27B043005A38}"/>
    <dgm:cxn modelId="{BE3CB1D8-69CA-40FD-AD77-2DF116E76EE0}" type="presOf" srcId="{B4E5E6E3-83CB-4ECB-9A52-ACA724939E4E}" destId="{A76CBBB1-1336-436F-9C43-2B8CC869DCFD}" srcOrd="0" destOrd="0" presId="urn:microsoft.com/office/officeart/2005/8/layout/arrow2"/>
    <dgm:cxn modelId="{1DA4ECF0-2F14-4EC3-8192-F5C46F34159C}" type="presOf" srcId="{82A70D30-09D4-424D-821A-F4B7079B43D8}" destId="{15E125F2-870D-4112-ACFE-D15FA48C73F7}" srcOrd="0" destOrd="0" presId="urn:microsoft.com/office/officeart/2005/8/layout/arrow2"/>
    <dgm:cxn modelId="{E25F0DFF-565E-432D-BE15-CFAC4B446EC3}" type="presOf" srcId="{0E54A2F4-6AD3-4562-A5A0-65FE6E073B73}" destId="{D90BB8B8-650D-4CB3-A43B-4B2B06329E9A}" srcOrd="0" destOrd="0" presId="urn:microsoft.com/office/officeart/2005/8/layout/arrow2"/>
    <dgm:cxn modelId="{6A84625A-C5FE-4384-AA71-22FD39E216BD}" type="presParOf" srcId="{A76CBBB1-1336-436F-9C43-2B8CC869DCFD}" destId="{1532EF05-594F-48D4-9665-702556432191}" srcOrd="0" destOrd="0" presId="urn:microsoft.com/office/officeart/2005/8/layout/arrow2"/>
    <dgm:cxn modelId="{DE83B4C1-6379-449F-99DD-CA85BCE27ED9}" type="presParOf" srcId="{A76CBBB1-1336-436F-9C43-2B8CC869DCFD}" destId="{A987AF61-4F02-4433-8D68-B0AE2EB84CDF}" srcOrd="1" destOrd="0" presId="urn:microsoft.com/office/officeart/2005/8/layout/arrow2"/>
    <dgm:cxn modelId="{A929C90C-7FA7-4365-8774-6EC5A71FD544}" type="presParOf" srcId="{A987AF61-4F02-4433-8D68-B0AE2EB84CDF}" destId="{7D0F7A9E-6A9E-4E8E-919B-7F7BB597ADD3}" srcOrd="0" destOrd="0" presId="urn:microsoft.com/office/officeart/2005/8/layout/arrow2"/>
    <dgm:cxn modelId="{CE098F71-2F01-4C2F-804F-417231DFC854}" type="presParOf" srcId="{A987AF61-4F02-4433-8D68-B0AE2EB84CDF}" destId="{A7E206BF-802D-43BE-81F4-E0420B324119}" srcOrd="1" destOrd="0" presId="urn:microsoft.com/office/officeart/2005/8/layout/arrow2"/>
    <dgm:cxn modelId="{73596D26-BF34-4E57-9F9B-3B734B702665}" type="presParOf" srcId="{A987AF61-4F02-4433-8D68-B0AE2EB84CDF}" destId="{03398C55-D8FF-411D-8CD3-8AFD17709137}" srcOrd="2" destOrd="0" presId="urn:microsoft.com/office/officeart/2005/8/layout/arrow2"/>
    <dgm:cxn modelId="{E90BCC6A-E2E5-498B-915E-0A5B218EDDA4}" type="presParOf" srcId="{A987AF61-4F02-4433-8D68-B0AE2EB84CDF}" destId="{D90BB8B8-650D-4CB3-A43B-4B2B06329E9A}" srcOrd="3" destOrd="0" presId="urn:microsoft.com/office/officeart/2005/8/layout/arrow2"/>
    <dgm:cxn modelId="{EACC727E-8C28-4ECF-9184-AF49BD51BDB1}" type="presParOf" srcId="{A987AF61-4F02-4433-8D68-B0AE2EB84CDF}" destId="{9E5F6DA9-A336-4FD6-9407-6DD02DD10583}" srcOrd="4" destOrd="0" presId="urn:microsoft.com/office/officeart/2005/8/layout/arrow2"/>
    <dgm:cxn modelId="{4F6847F0-3816-4576-AECA-13368765A538}" type="presParOf" srcId="{A987AF61-4F02-4433-8D68-B0AE2EB84CDF}" destId="{15E125F2-870D-4112-ACFE-D15FA48C73F7}" srcOrd="5" destOrd="0" presId="urn:microsoft.com/office/officeart/2005/8/layout/arrow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5010C25-C410-433C-8801-39E5509A0B12}" type="doc">
      <dgm:prSet loTypeId="urn:microsoft.com/office/officeart/2005/8/layout/gear1" loCatId="process" qsTypeId="urn:microsoft.com/office/officeart/2005/8/quickstyle/3d1" qsCatId="3D" csTypeId="urn:microsoft.com/office/officeart/2005/8/colors/colorful2" csCatId="colorful" phldr="1"/>
      <dgm:spPr/>
    </dgm:pt>
    <dgm:pt modelId="{EC7060C2-4CE9-4EE4-AF09-DFE9F53B4013}">
      <dgm:prSet phldrT="[Text]" custT="1"/>
      <dgm:spPr/>
      <dgm:t>
        <a:bodyPr/>
        <a:lstStyle/>
        <a:p>
          <a:r>
            <a:rPr lang="en-US" sz="1200">
              <a:solidFill>
                <a:schemeClr val="tx1"/>
              </a:solidFill>
              <a:latin typeface="Times New Roman" pitchFamily="18" charset="0"/>
              <a:cs typeface="Times New Roman" pitchFamily="18" charset="0"/>
            </a:rPr>
            <a:t>Implementation of proper recognition process</a:t>
          </a:r>
        </a:p>
      </dgm:t>
    </dgm:pt>
    <dgm:pt modelId="{72746364-C1A7-4B0E-BAFA-C0BB7B826D34}" type="parTrans" cxnId="{4BB9F966-0B3B-4E63-8B61-3ACB645F7B21}">
      <dgm:prSet/>
      <dgm:spPr/>
      <dgm:t>
        <a:bodyPr/>
        <a:lstStyle/>
        <a:p>
          <a:endParaRPr lang="en-US"/>
        </a:p>
      </dgm:t>
    </dgm:pt>
    <dgm:pt modelId="{540F48B4-4E12-4A01-992B-C80B2B20F384}" type="sibTrans" cxnId="{4BB9F966-0B3B-4E63-8B61-3ACB645F7B21}">
      <dgm:prSet/>
      <dgm:spPr/>
      <dgm:t>
        <a:bodyPr/>
        <a:lstStyle/>
        <a:p>
          <a:endParaRPr lang="en-US"/>
        </a:p>
      </dgm:t>
    </dgm:pt>
    <dgm:pt modelId="{84C0E3D1-742F-4495-875A-3537EF564864}">
      <dgm:prSet phldrT="[Text]" custT="1"/>
      <dgm:spPr/>
      <dgm:t>
        <a:bodyPr/>
        <a:lstStyle/>
        <a:p>
          <a:r>
            <a:rPr lang="en-US" sz="1200">
              <a:solidFill>
                <a:schemeClr val="tx1"/>
              </a:solidFill>
              <a:latin typeface="Times New Roman" pitchFamily="18" charset="0"/>
              <a:cs typeface="Times New Roman" pitchFamily="18" charset="0"/>
            </a:rPr>
            <a:t>Reduction of conflicts</a:t>
          </a:r>
        </a:p>
      </dgm:t>
    </dgm:pt>
    <dgm:pt modelId="{E804A032-6F44-45D2-A110-9A286BCBD519}" type="parTrans" cxnId="{71F5E7E7-EB4E-4F16-BF08-73C9881BBAD9}">
      <dgm:prSet/>
      <dgm:spPr/>
      <dgm:t>
        <a:bodyPr/>
        <a:lstStyle/>
        <a:p>
          <a:endParaRPr lang="en-US"/>
        </a:p>
      </dgm:t>
    </dgm:pt>
    <dgm:pt modelId="{9FE50DA2-8DA6-455C-88C4-C06BC1773DC8}" type="sibTrans" cxnId="{71F5E7E7-EB4E-4F16-BF08-73C9881BBAD9}">
      <dgm:prSet/>
      <dgm:spPr/>
      <dgm:t>
        <a:bodyPr/>
        <a:lstStyle/>
        <a:p>
          <a:endParaRPr lang="en-US"/>
        </a:p>
      </dgm:t>
    </dgm:pt>
    <dgm:pt modelId="{DC1D2E74-9691-421F-850B-A7A828925C82}">
      <dgm:prSet phldrT="[Text]" custT="1"/>
      <dgm:spPr/>
      <dgm:t>
        <a:bodyPr/>
        <a:lstStyle/>
        <a:p>
          <a:r>
            <a:rPr lang="en-US" sz="1200">
              <a:solidFill>
                <a:schemeClr val="tx1"/>
              </a:solidFill>
              <a:latin typeface="Times New Roman" pitchFamily="18" charset="0"/>
              <a:cs typeface="Times New Roman" pitchFamily="18" charset="0"/>
            </a:rPr>
            <a:t>Employee appreciation</a:t>
          </a:r>
        </a:p>
      </dgm:t>
    </dgm:pt>
    <dgm:pt modelId="{BBCA1ADB-5CF8-443A-91AB-E604496396BF}" type="parTrans" cxnId="{C8D326D5-DCFB-40B8-930D-81A005DC0780}">
      <dgm:prSet/>
      <dgm:spPr/>
      <dgm:t>
        <a:bodyPr/>
        <a:lstStyle/>
        <a:p>
          <a:endParaRPr lang="en-US"/>
        </a:p>
      </dgm:t>
    </dgm:pt>
    <dgm:pt modelId="{A8469610-F8B9-4795-9EB2-0A19F800E851}" type="sibTrans" cxnId="{C8D326D5-DCFB-40B8-930D-81A005DC0780}">
      <dgm:prSet/>
      <dgm:spPr/>
      <dgm:t>
        <a:bodyPr/>
        <a:lstStyle/>
        <a:p>
          <a:endParaRPr lang="en-US"/>
        </a:p>
      </dgm:t>
    </dgm:pt>
    <dgm:pt modelId="{A14291F9-47B5-4E6F-BB06-B58F1AAB1CC4}" type="pres">
      <dgm:prSet presAssocID="{05010C25-C410-433C-8801-39E5509A0B12}" presName="composite" presStyleCnt="0">
        <dgm:presLayoutVars>
          <dgm:chMax val="3"/>
          <dgm:animLvl val="lvl"/>
          <dgm:resizeHandles val="exact"/>
        </dgm:presLayoutVars>
      </dgm:prSet>
      <dgm:spPr/>
    </dgm:pt>
    <dgm:pt modelId="{BD11FB1C-72CF-456E-A8BF-2BDA398CFEC5}" type="pres">
      <dgm:prSet presAssocID="{EC7060C2-4CE9-4EE4-AF09-DFE9F53B4013}" presName="gear1" presStyleLbl="node1" presStyleIdx="0" presStyleCnt="3">
        <dgm:presLayoutVars>
          <dgm:chMax val="1"/>
          <dgm:bulletEnabled val="1"/>
        </dgm:presLayoutVars>
      </dgm:prSet>
      <dgm:spPr/>
    </dgm:pt>
    <dgm:pt modelId="{D1B333A5-3DA6-4C38-A7E2-A692F0D6C413}" type="pres">
      <dgm:prSet presAssocID="{EC7060C2-4CE9-4EE4-AF09-DFE9F53B4013}" presName="gear1srcNode" presStyleLbl="node1" presStyleIdx="0" presStyleCnt="3"/>
      <dgm:spPr/>
    </dgm:pt>
    <dgm:pt modelId="{B863F5CE-5055-4E92-8B73-F2BF348236DD}" type="pres">
      <dgm:prSet presAssocID="{EC7060C2-4CE9-4EE4-AF09-DFE9F53B4013}" presName="gear1dstNode" presStyleLbl="node1" presStyleIdx="0" presStyleCnt="3"/>
      <dgm:spPr/>
    </dgm:pt>
    <dgm:pt modelId="{FF98CFB4-2A84-4496-A566-BBBAFDAFCFB5}" type="pres">
      <dgm:prSet presAssocID="{84C0E3D1-742F-4495-875A-3537EF564864}" presName="gear2" presStyleLbl="node1" presStyleIdx="1" presStyleCnt="3">
        <dgm:presLayoutVars>
          <dgm:chMax val="1"/>
          <dgm:bulletEnabled val="1"/>
        </dgm:presLayoutVars>
      </dgm:prSet>
      <dgm:spPr/>
    </dgm:pt>
    <dgm:pt modelId="{C1C17E02-6E8E-4814-9413-C7CFB94023EE}" type="pres">
      <dgm:prSet presAssocID="{84C0E3D1-742F-4495-875A-3537EF564864}" presName="gear2srcNode" presStyleLbl="node1" presStyleIdx="1" presStyleCnt="3"/>
      <dgm:spPr/>
    </dgm:pt>
    <dgm:pt modelId="{7217F374-98B5-476C-960D-C7F94A86E0A2}" type="pres">
      <dgm:prSet presAssocID="{84C0E3D1-742F-4495-875A-3537EF564864}" presName="gear2dstNode" presStyleLbl="node1" presStyleIdx="1" presStyleCnt="3"/>
      <dgm:spPr/>
    </dgm:pt>
    <dgm:pt modelId="{41A8F0BF-FE10-42B1-A476-323ADB69E4C6}" type="pres">
      <dgm:prSet presAssocID="{DC1D2E74-9691-421F-850B-A7A828925C82}" presName="gear3" presStyleLbl="node1" presStyleIdx="2" presStyleCnt="3"/>
      <dgm:spPr/>
    </dgm:pt>
    <dgm:pt modelId="{A34041EE-FB89-4952-98ED-714BC7D557ED}" type="pres">
      <dgm:prSet presAssocID="{DC1D2E74-9691-421F-850B-A7A828925C82}" presName="gear3tx" presStyleLbl="node1" presStyleIdx="2" presStyleCnt="3">
        <dgm:presLayoutVars>
          <dgm:chMax val="1"/>
          <dgm:bulletEnabled val="1"/>
        </dgm:presLayoutVars>
      </dgm:prSet>
      <dgm:spPr/>
    </dgm:pt>
    <dgm:pt modelId="{035D3CBC-E5B2-41A1-9595-01CA63F40072}" type="pres">
      <dgm:prSet presAssocID="{DC1D2E74-9691-421F-850B-A7A828925C82}" presName="gear3srcNode" presStyleLbl="node1" presStyleIdx="2" presStyleCnt="3"/>
      <dgm:spPr/>
    </dgm:pt>
    <dgm:pt modelId="{9DC1B713-6D70-474E-8E63-2E40A6711460}" type="pres">
      <dgm:prSet presAssocID="{DC1D2E74-9691-421F-850B-A7A828925C82}" presName="gear3dstNode" presStyleLbl="node1" presStyleIdx="2" presStyleCnt="3"/>
      <dgm:spPr/>
    </dgm:pt>
    <dgm:pt modelId="{10996BF6-EFAC-4702-BD7F-5B78FA6575A2}" type="pres">
      <dgm:prSet presAssocID="{540F48B4-4E12-4A01-992B-C80B2B20F384}" presName="connector1" presStyleLbl="sibTrans2D1" presStyleIdx="0" presStyleCnt="3"/>
      <dgm:spPr/>
    </dgm:pt>
    <dgm:pt modelId="{7B7A81B5-CB56-49E3-8100-F88FE1879BAA}" type="pres">
      <dgm:prSet presAssocID="{9FE50DA2-8DA6-455C-88C4-C06BC1773DC8}" presName="connector2" presStyleLbl="sibTrans2D1" presStyleIdx="1" presStyleCnt="3"/>
      <dgm:spPr/>
    </dgm:pt>
    <dgm:pt modelId="{B958A7A4-E166-4E8D-B3EA-7B6308AB3728}" type="pres">
      <dgm:prSet presAssocID="{A8469610-F8B9-4795-9EB2-0A19F800E851}" presName="connector3" presStyleLbl="sibTrans2D1" presStyleIdx="2" presStyleCnt="3"/>
      <dgm:spPr/>
    </dgm:pt>
  </dgm:ptLst>
  <dgm:cxnLst>
    <dgm:cxn modelId="{9E844600-29AA-4848-9986-B759A9E9779E}" type="presOf" srcId="{EC7060C2-4CE9-4EE4-AF09-DFE9F53B4013}" destId="{B863F5CE-5055-4E92-8B73-F2BF348236DD}" srcOrd="2" destOrd="0" presId="urn:microsoft.com/office/officeart/2005/8/layout/gear1"/>
    <dgm:cxn modelId="{27E97127-760F-4FBD-AEA7-0A34C219459F}" type="presOf" srcId="{540F48B4-4E12-4A01-992B-C80B2B20F384}" destId="{10996BF6-EFAC-4702-BD7F-5B78FA6575A2}" srcOrd="0" destOrd="0" presId="urn:microsoft.com/office/officeart/2005/8/layout/gear1"/>
    <dgm:cxn modelId="{E0CF562C-0530-4312-AEB0-D29E2A640F0A}" type="presOf" srcId="{9FE50DA2-8DA6-455C-88C4-C06BC1773DC8}" destId="{7B7A81B5-CB56-49E3-8100-F88FE1879BAA}" srcOrd="0" destOrd="0" presId="urn:microsoft.com/office/officeart/2005/8/layout/gear1"/>
    <dgm:cxn modelId="{16D64035-F1E2-447B-A9C6-BAEEDB9B491D}" type="presOf" srcId="{84C0E3D1-742F-4495-875A-3537EF564864}" destId="{7217F374-98B5-476C-960D-C7F94A86E0A2}" srcOrd="2" destOrd="0" presId="urn:microsoft.com/office/officeart/2005/8/layout/gear1"/>
    <dgm:cxn modelId="{3E42113B-5D36-4FAA-B596-66F07B96BD9A}" type="presOf" srcId="{DC1D2E74-9691-421F-850B-A7A828925C82}" destId="{9DC1B713-6D70-474E-8E63-2E40A6711460}" srcOrd="3" destOrd="0" presId="urn:microsoft.com/office/officeart/2005/8/layout/gear1"/>
    <dgm:cxn modelId="{FCE43B54-4E97-4EC8-8699-CB5E98B05B78}" type="presOf" srcId="{DC1D2E74-9691-421F-850B-A7A828925C82}" destId="{41A8F0BF-FE10-42B1-A476-323ADB69E4C6}" srcOrd="0" destOrd="0" presId="urn:microsoft.com/office/officeart/2005/8/layout/gear1"/>
    <dgm:cxn modelId="{4BB9F966-0B3B-4E63-8B61-3ACB645F7B21}" srcId="{05010C25-C410-433C-8801-39E5509A0B12}" destId="{EC7060C2-4CE9-4EE4-AF09-DFE9F53B4013}" srcOrd="0" destOrd="0" parTransId="{72746364-C1A7-4B0E-BAFA-C0BB7B826D34}" sibTransId="{540F48B4-4E12-4A01-992B-C80B2B20F384}"/>
    <dgm:cxn modelId="{8563D269-A520-4D09-B095-93473C94C046}" type="presOf" srcId="{DC1D2E74-9691-421F-850B-A7A828925C82}" destId="{035D3CBC-E5B2-41A1-9595-01CA63F40072}" srcOrd="2" destOrd="0" presId="urn:microsoft.com/office/officeart/2005/8/layout/gear1"/>
    <dgm:cxn modelId="{3CAE167B-30A0-4748-8576-99DEA6344AE7}" type="presOf" srcId="{A8469610-F8B9-4795-9EB2-0A19F800E851}" destId="{B958A7A4-E166-4E8D-B3EA-7B6308AB3728}" srcOrd="0" destOrd="0" presId="urn:microsoft.com/office/officeart/2005/8/layout/gear1"/>
    <dgm:cxn modelId="{CDE9627E-67D1-4A1C-8318-3C7D19CB2ABC}" type="presOf" srcId="{DC1D2E74-9691-421F-850B-A7A828925C82}" destId="{A34041EE-FB89-4952-98ED-714BC7D557ED}" srcOrd="1" destOrd="0" presId="urn:microsoft.com/office/officeart/2005/8/layout/gear1"/>
    <dgm:cxn modelId="{EA022995-0C26-465C-BD05-49E5ED213545}" type="presOf" srcId="{84C0E3D1-742F-4495-875A-3537EF564864}" destId="{FF98CFB4-2A84-4496-A566-BBBAFDAFCFB5}" srcOrd="0" destOrd="0" presId="urn:microsoft.com/office/officeart/2005/8/layout/gear1"/>
    <dgm:cxn modelId="{FFF30896-4B39-4340-A7B9-4809A56EC240}" type="presOf" srcId="{84C0E3D1-742F-4495-875A-3537EF564864}" destId="{C1C17E02-6E8E-4814-9413-C7CFB94023EE}" srcOrd="1" destOrd="0" presId="urn:microsoft.com/office/officeart/2005/8/layout/gear1"/>
    <dgm:cxn modelId="{3AE33ED0-D5CC-4E0C-AA32-9662B2B3D6CB}" type="presOf" srcId="{EC7060C2-4CE9-4EE4-AF09-DFE9F53B4013}" destId="{BD11FB1C-72CF-456E-A8BF-2BDA398CFEC5}" srcOrd="0" destOrd="0" presId="urn:microsoft.com/office/officeart/2005/8/layout/gear1"/>
    <dgm:cxn modelId="{C8D326D5-DCFB-40B8-930D-81A005DC0780}" srcId="{05010C25-C410-433C-8801-39E5509A0B12}" destId="{DC1D2E74-9691-421F-850B-A7A828925C82}" srcOrd="2" destOrd="0" parTransId="{BBCA1ADB-5CF8-443A-91AB-E604496396BF}" sibTransId="{A8469610-F8B9-4795-9EB2-0A19F800E851}"/>
    <dgm:cxn modelId="{7FCE82D6-6BDB-4380-A405-87FAD841B137}" type="presOf" srcId="{EC7060C2-4CE9-4EE4-AF09-DFE9F53B4013}" destId="{D1B333A5-3DA6-4C38-A7E2-A692F0D6C413}" srcOrd="1" destOrd="0" presId="urn:microsoft.com/office/officeart/2005/8/layout/gear1"/>
    <dgm:cxn modelId="{B93FBCDD-FFD6-4FF5-8CF1-476526CE8BA1}" type="presOf" srcId="{05010C25-C410-433C-8801-39E5509A0B12}" destId="{A14291F9-47B5-4E6F-BB06-B58F1AAB1CC4}" srcOrd="0" destOrd="0" presId="urn:microsoft.com/office/officeart/2005/8/layout/gear1"/>
    <dgm:cxn modelId="{71F5E7E7-EB4E-4F16-BF08-73C9881BBAD9}" srcId="{05010C25-C410-433C-8801-39E5509A0B12}" destId="{84C0E3D1-742F-4495-875A-3537EF564864}" srcOrd="1" destOrd="0" parTransId="{E804A032-6F44-45D2-A110-9A286BCBD519}" sibTransId="{9FE50DA2-8DA6-455C-88C4-C06BC1773DC8}"/>
    <dgm:cxn modelId="{141E97B0-C6BC-4926-86E7-8D727E676E89}" type="presParOf" srcId="{A14291F9-47B5-4E6F-BB06-B58F1AAB1CC4}" destId="{BD11FB1C-72CF-456E-A8BF-2BDA398CFEC5}" srcOrd="0" destOrd="0" presId="urn:microsoft.com/office/officeart/2005/8/layout/gear1"/>
    <dgm:cxn modelId="{9E0B255D-B02C-4798-A36F-686642F9218E}" type="presParOf" srcId="{A14291F9-47B5-4E6F-BB06-B58F1AAB1CC4}" destId="{D1B333A5-3DA6-4C38-A7E2-A692F0D6C413}" srcOrd="1" destOrd="0" presId="urn:microsoft.com/office/officeart/2005/8/layout/gear1"/>
    <dgm:cxn modelId="{3375AC5D-2F2D-4AB4-8F8A-4FFF14E2E1C0}" type="presParOf" srcId="{A14291F9-47B5-4E6F-BB06-B58F1AAB1CC4}" destId="{B863F5CE-5055-4E92-8B73-F2BF348236DD}" srcOrd="2" destOrd="0" presId="urn:microsoft.com/office/officeart/2005/8/layout/gear1"/>
    <dgm:cxn modelId="{B185CDBC-3A74-4F09-A6BD-CEEFD46902BE}" type="presParOf" srcId="{A14291F9-47B5-4E6F-BB06-B58F1AAB1CC4}" destId="{FF98CFB4-2A84-4496-A566-BBBAFDAFCFB5}" srcOrd="3" destOrd="0" presId="urn:microsoft.com/office/officeart/2005/8/layout/gear1"/>
    <dgm:cxn modelId="{3FC24EFE-0B8D-45A5-B30D-071AC4037944}" type="presParOf" srcId="{A14291F9-47B5-4E6F-BB06-B58F1AAB1CC4}" destId="{C1C17E02-6E8E-4814-9413-C7CFB94023EE}" srcOrd="4" destOrd="0" presId="urn:microsoft.com/office/officeart/2005/8/layout/gear1"/>
    <dgm:cxn modelId="{EC8362F2-237F-40BF-A3D1-8189FFB8DABC}" type="presParOf" srcId="{A14291F9-47B5-4E6F-BB06-B58F1AAB1CC4}" destId="{7217F374-98B5-476C-960D-C7F94A86E0A2}" srcOrd="5" destOrd="0" presId="urn:microsoft.com/office/officeart/2005/8/layout/gear1"/>
    <dgm:cxn modelId="{3551EC28-E378-4AD1-BF4E-092DE2B9BA01}" type="presParOf" srcId="{A14291F9-47B5-4E6F-BB06-B58F1AAB1CC4}" destId="{41A8F0BF-FE10-42B1-A476-323ADB69E4C6}" srcOrd="6" destOrd="0" presId="urn:microsoft.com/office/officeart/2005/8/layout/gear1"/>
    <dgm:cxn modelId="{BF409F2A-90F0-4607-96D7-A5AD6A84D1EB}" type="presParOf" srcId="{A14291F9-47B5-4E6F-BB06-B58F1AAB1CC4}" destId="{A34041EE-FB89-4952-98ED-714BC7D557ED}" srcOrd="7" destOrd="0" presId="urn:microsoft.com/office/officeart/2005/8/layout/gear1"/>
    <dgm:cxn modelId="{1FFBD602-E83A-4B1A-8C87-EC12DE725109}" type="presParOf" srcId="{A14291F9-47B5-4E6F-BB06-B58F1AAB1CC4}" destId="{035D3CBC-E5B2-41A1-9595-01CA63F40072}" srcOrd="8" destOrd="0" presId="urn:microsoft.com/office/officeart/2005/8/layout/gear1"/>
    <dgm:cxn modelId="{0D2A6BEC-A6D5-41A2-A18B-C45ABDC7108F}" type="presParOf" srcId="{A14291F9-47B5-4E6F-BB06-B58F1AAB1CC4}" destId="{9DC1B713-6D70-474E-8E63-2E40A6711460}" srcOrd="9" destOrd="0" presId="urn:microsoft.com/office/officeart/2005/8/layout/gear1"/>
    <dgm:cxn modelId="{0AF9BAA6-7F86-4A20-B708-363E7372E4EC}" type="presParOf" srcId="{A14291F9-47B5-4E6F-BB06-B58F1AAB1CC4}" destId="{10996BF6-EFAC-4702-BD7F-5B78FA6575A2}" srcOrd="10" destOrd="0" presId="urn:microsoft.com/office/officeart/2005/8/layout/gear1"/>
    <dgm:cxn modelId="{99D748DF-E38B-44BE-8EF5-A154F97BD7F8}" type="presParOf" srcId="{A14291F9-47B5-4E6F-BB06-B58F1AAB1CC4}" destId="{7B7A81B5-CB56-49E3-8100-F88FE1879BAA}" srcOrd="11" destOrd="0" presId="urn:microsoft.com/office/officeart/2005/8/layout/gear1"/>
    <dgm:cxn modelId="{D85BF40C-DCE1-4359-9AC4-98551B99E312}" type="presParOf" srcId="{A14291F9-47B5-4E6F-BB06-B58F1AAB1CC4}" destId="{B958A7A4-E166-4E8D-B3EA-7B6308AB3728}" srcOrd="12" destOrd="0" presId="urn:microsoft.com/office/officeart/2005/8/layout/gear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AE56D43-2AB6-483B-A510-95D3AE9E08F5}" type="doc">
      <dgm:prSet loTypeId="urn:microsoft.com/office/officeart/2005/8/layout/cycle4#1" loCatId="cycle" qsTypeId="urn:microsoft.com/office/officeart/2005/8/quickstyle/simple1" qsCatId="simple" csTypeId="urn:microsoft.com/office/officeart/2005/8/colors/colorful1#1" csCatId="colorful" phldr="1"/>
      <dgm:spPr/>
      <dgm:t>
        <a:bodyPr/>
        <a:lstStyle/>
        <a:p>
          <a:endParaRPr lang="en-US"/>
        </a:p>
      </dgm:t>
    </dgm:pt>
    <dgm:pt modelId="{58D9DBC9-05F0-44F5-B0D2-70E6D6CA1788}">
      <dgm:prSet phldrT="[Text]"/>
      <dgm:spPr/>
      <dgm:t>
        <a:bodyPr/>
        <a:lstStyle/>
        <a:p>
          <a:r>
            <a:rPr lang="en-US" b="1">
              <a:solidFill>
                <a:sysClr val="windowText" lastClr="000000"/>
              </a:solidFill>
              <a:latin typeface="Times New Roman" pitchFamily="18" charset="0"/>
              <a:cs typeface="Times New Roman" pitchFamily="18" charset="0"/>
            </a:rPr>
            <a:t>Strength</a:t>
          </a:r>
          <a:endParaRPr lang="en-US">
            <a:solidFill>
              <a:sysClr val="windowText" lastClr="000000"/>
            </a:solidFill>
            <a:latin typeface="Times New Roman" pitchFamily="18" charset="0"/>
            <a:cs typeface="Times New Roman" pitchFamily="18" charset="0"/>
          </a:endParaRPr>
        </a:p>
      </dgm:t>
    </dgm:pt>
    <dgm:pt modelId="{5E009421-A0C3-414C-9056-5C5AAB55B4EE}" type="parTrans" cxnId="{32BEFA94-B9BD-431D-A2DF-67EA0EB31EC2}">
      <dgm:prSet/>
      <dgm:spPr/>
      <dgm:t>
        <a:bodyPr/>
        <a:lstStyle/>
        <a:p>
          <a:endParaRPr lang="en-US"/>
        </a:p>
      </dgm:t>
    </dgm:pt>
    <dgm:pt modelId="{75B22B85-6ED6-439C-AB38-2E90D589798B}" type="sibTrans" cxnId="{32BEFA94-B9BD-431D-A2DF-67EA0EB31EC2}">
      <dgm:prSet/>
      <dgm:spPr/>
      <dgm:t>
        <a:bodyPr/>
        <a:lstStyle/>
        <a:p>
          <a:endParaRPr lang="en-US"/>
        </a:p>
      </dgm:t>
    </dgm:pt>
    <dgm:pt modelId="{9C797AA5-3729-41BA-AC43-2DEECC299EBE}">
      <dgm:prSet phldrT="[Text]"/>
      <dgm:spPr/>
      <dgm:t>
        <a:bodyPr/>
        <a:lstStyle/>
        <a:p>
          <a:pPr rtl="0"/>
          <a:r>
            <a:rPr lang="en-US" u="none">
              <a:solidFill>
                <a:sysClr val="windowText" lastClr="000000"/>
              </a:solidFill>
              <a:latin typeface="Times New Roman" pitchFamily="18" charset="0"/>
              <a:cs typeface="Times New Roman" pitchFamily="18" charset="0"/>
            </a:rPr>
            <a:t>Good technical expertise</a:t>
          </a:r>
          <a:endParaRPr lang="en-US">
            <a:solidFill>
              <a:sysClr val="windowText" lastClr="000000"/>
            </a:solidFill>
            <a:latin typeface="Times New Roman" pitchFamily="18" charset="0"/>
            <a:cs typeface="Times New Roman" pitchFamily="18" charset="0"/>
          </a:endParaRPr>
        </a:p>
      </dgm:t>
    </dgm:pt>
    <dgm:pt modelId="{A3FC7F24-B9D1-4594-8535-B1B2B4C61F9A}" type="parTrans" cxnId="{5B434A74-6A3C-438D-9E5C-003A4A965AF2}">
      <dgm:prSet/>
      <dgm:spPr/>
      <dgm:t>
        <a:bodyPr/>
        <a:lstStyle/>
        <a:p>
          <a:endParaRPr lang="en-US"/>
        </a:p>
      </dgm:t>
    </dgm:pt>
    <dgm:pt modelId="{45089F56-C9FC-4C56-8B34-DFA2DA114B55}" type="sibTrans" cxnId="{5B434A74-6A3C-438D-9E5C-003A4A965AF2}">
      <dgm:prSet/>
      <dgm:spPr/>
      <dgm:t>
        <a:bodyPr/>
        <a:lstStyle/>
        <a:p>
          <a:endParaRPr lang="en-US"/>
        </a:p>
      </dgm:t>
    </dgm:pt>
    <dgm:pt modelId="{03A57E92-342A-4590-9BA0-17E9D0D37C33}">
      <dgm:prSet phldrT="[Text]"/>
      <dgm:spPr/>
      <dgm:t>
        <a:bodyPr/>
        <a:lstStyle/>
        <a:p>
          <a:r>
            <a:rPr lang="en-US" b="1">
              <a:solidFill>
                <a:sysClr val="windowText" lastClr="000000"/>
              </a:solidFill>
              <a:latin typeface="Times New Roman" pitchFamily="18" charset="0"/>
              <a:cs typeface="Times New Roman" pitchFamily="18" charset="0"/>
            </a:rPr>
            <a:t>Weakness</a:t>
          </a:r>
          <a:endParaRPr lang="en-US">
            <a:solidFill>
              <a:sysClr val="windowText" lastClr="000000"/>
            </a:solidFill>
            <a:latin typeface="Times New Roman" pitchFamily="18" charset="0"/>
            <a:cs typeface="Times New Roman" pitchFamily="18" charset="0"/>
          </a:endParaRPr>
        </a:p>
      </dgm:t>
    </dgm:pt>
    <dgm:pt modelId="{421F32AF-A596-4840-9116-393074C0B7F4}" type="parTrans" cxnId="{30C0AA5C-CE44-4898-866E-4A368CC3F806}">
      <dgm:prSet/>
      <dgm:spPr/>
      <dgm:t>
        <a:bodyPr/>
        <a:lstStyle/>
        <a:p>
          <a:endParaRPr lang="en-US"/>
        </a:p>
      </dgm:t>
    </dgm:pt>
    <dgm:pt modelId="{4B6C2776-8E2D-4170-BAF3-927D6993FA5B}" type="sibTrans" cxnId="{30C0AA5C-CE44-4898-866E-4A368CC3F806}">
      <dgm:prSet/>
      <dgm:spPr/>
      <dgm:t>
        <a:bodyPr/>
        <a:lstStyle/>
        <a:p>
          <a:endParaRPr lang="en-US"/>
        </a:p>
      </dgm:t>
    </dgm:pt>
    <dgm:pt modelId="{5B53DBA8-DA10-4D76-A29C-4DDEDEAA7F34}">
      <dgm:prSet phldrT="[Text]"/>
      <dgm:spPr/>
      <dgm:t>
        <a:bodyPr/>
        <a:lstStyle/>
        <a:p>
          <a:pPr rtl="0"/>
          <a:r>
            <a:rPr lang="en-US" u="none">
              <a:solidFill>
                <a:sysClr val="windowText" lastClr="000000"/>
              </a:solidFill>
              <a:latin typeface="Times New Roman" pitchFamily="18" charset="0"/>
              <a:cs typeface="Times New Roman" pitchFamily="18" charset="0"/>
            </a:rPr>
            <a:t>Lack of experience and knowledge in professional landscape</a:t>
          </a:r>
          <a:endParaRPr lang="en-US">
            <a:solidFill>
              <a:sysClr val="windowText" lastClr="000000"/>
            </a:solidFill>
            <a:latin typeface="Times New Roman" pitchFamily="18" charset="0"/>
            <a:cs typeface="Times New Roman" pitchFamily="18" charset="0"/>
          </a:endParaRPr>
        </a:p>
      </dgm:t>
    </dgm:pt>
    <dgm:pt modelId="{0E2C949E-AE35-46B3-A148-0AC23620DA1E}" type="parTrans" cxnId="{D8DAF997-042E-42DC-A7B2-9F724FE08D56}">
      <dgm:prSet/>
      <dgm:spPr/>
      <dgm:t>
        <a:bodyPr/>
        <a:lstStyle/>
        <a:p>
          <a:endParaRPr lang="en-US"/>
        </a:p>
      </dgm:t>
    </dgm:pt>
    <dgm:pt modelId="{405B3239-A825-4242-93CE-EE18B2B9EDA6}" type="sibTrans" cxnId="{D8DAF997-042E-42DC-A7B2-9F724FE08D56}">
      <dgm:prSet/>
      <dgm:spPr/>
      <dgm:t>
        <a:bodyPr/>
        <a:lstStyle/>
        <a:p>
          <a:endParaRPr lang="en-US"/>
        </a:p>
      </dgm:t>
    </dgm:pt>
    <dgm:pt modelId="{77B54CBC-D004-47C4-952A-8F440133C8D2}">
      <dgm:prSet phldrT="[Text]"/>
      <dgm:spPr/>
      <dgm:t>
        <a:bodyPr/>
        <a:lstStyle/>
        <a:p>
          <a:r>
            <a:rPr lang="en-US" b="1">
              <a:solidFill>
                <a:sysClr val="windowText" lastClr="000000"/>
              </a:solidFill>
              <a:latin typeface="Times New Roman" pitchFamily="18" charset="0"/>
              <a:cs typeface="Times New Roman" pitchFamily="18" charset="0"/>
            </a:rPr>
            <a:t>Threats</a:t>
          </a:r>
          <a:endParaRPr lang="en-US">
            <a:solidFill>
              <a:sysClr val="windowText" lastClr="000000"/>
            </a:solidFill>
            <a:latin typeface="Times New Roman" pitchFamily="18" charset="0"/>
            <a:cs typeface="Times New Roman" pitchFamily="18" charset="0"/>
          </a:endParaRPr>
        </a:p>
      </dgm:t>
    </dgm:pt>
    <dgm:pt modelId="{1FA5D2F9-8993-4D9B-B3BD-B9F951D86209}" type="parTrans" cxnId="{45C783DD-CF18-4631-AAF9-B941332A19C4}">
      <dgm:prSet/>
      <dgm:spPr/>
      <dgm:t>
        <a:bodyPr/>
        <a:lstStyle/>
        <a:p>
          <a:endParaRPr lang="en-US"/>
        </a:p>
      </dgm:t>
    </dgm:pt>
    <dgm:pt modelId="{A3D0F208-2AB9-4AD0-A0D8-02B248445627}" type="sibTrans" cxnId="{45C783DD-CF18-4631-AAF9-B941332A19C4}">
      <dgm:prSet/>
      <dgm:spPr/>
      <dgm:t>
        <a:bodyPr/>
        <a:lstStyle/>
        <a:p>
          <a:endParaRPr lang="en-US"/>
        </a:p>
      </dgm:t>
    </dgm:pt>
    <dgm:pt modelId="{EB06819B-9767-4DAA-BE85-4DB59AD8CC18}">
      <dgm:prSet phldrT="[Text]"/>
      <dgm:spPr/>
      <dgm:t>
        <a:bodyPr/>
        <a:lstStyle/>
        <a:p>
          <a:pPr rtl="0"/>
          <a:r>
            <a:rPr lang="en-US" u="none">
              <a:solidFill>
                <a:sysClr val="windowText" lastClr="000000"/>
              </a:solidFill>
              <a:latin typeface="Times New Roman" pitchFamily="18" charset="0"/>
              <a:cs typeface="Times New Roman" pitchFamily="18" charset="0"/>
            </a:rPr>
            <a:t>Increasing competition level</a:t>
          </a:r>
          <a:endParaRPr lang="en-US">
            <a:solidFill>
              <a:sysClr val="windowText" lastClr="000000"/>
            </a:solidFill>
            <a:latin typeface="Times New Roman" pitchFamily="18" charset="0"/>
            <a:cs typeface="Times New Roman" pitchFamily="18" charset="0"/>
          </a:endParaRPr>
        </a:p>
      </dgm:t>
    </dgm:pt>
    <dgm:pt modelId="{BCCAB863-D45B-4276-8AD4-35208B6CAB5E}" type="parTrans" cxnId="{AC8DF998-FDB6-4A82-A229-2EB361F9B5B3}">
      <dgm:prSet/>
      <dgm:spPr/>
      <dgm:t>
        <a:bodyPr/>
        <a:lstStyle/>
        <a:p>
          <a:endParaRPr lang="en-US"/>
        </a:p>
      </dgm:t>
    </dgm:pt>
    <dgm:pt modelId="{619A6C55-4757-458A-9897-07B865F4FE21}" type="sibTrans" cxnId="{AC8DF998-FDB6-4A82-A229-2EB361F9B5B3}">
      <dgm:prSet/>
      <dgm:spPr/>
      <dgm:t>
        <a:bodyPr/>
        <a:lstStyle/>
        <a:p>
          <a:endParaRPr lang="en-US"/>
        </a:p>
      </dgm:t>
    </dgm:pt>
    <dgm:pt modelId="{2C33B406-873E-4D81-AB6A-7D0E3BE58D36}">
      <dgm:prSet phldrT="[Text]"/>
      <dgm:spPr/>
      <dgm:t>
        <a:bodyPr/>
        <a:lstStyle/>
        <a:p>
          <a:r>
            <a:rPr lang="en-US" b="1">
              <a:solidFill>
                <a:sysClr val="windowText" lastClr="000000"/>
              </a:solidFill>
              <a:latin typeface="Times New Roman" pitchFamily="18" charset="0"/>
              <a:cs typeface="Times New Roman" pitchFamily="18" charset="0"/>
            </a:rPr>
            <a:t>Opportunities</a:t>
          </a:r>
          <a:endParaRPr lang="en-US">
            <a:solidFill>
              <a:sysClr val="windowText" lastClr="000000"/>
            </a:solidFill>
            <a:latin typeface="Times New Roman" pitchFamily="18" charset="0"/>
            <a:cs typeface="Times New Roman" pitchFamily="18" charset="0"/>
          </a:endParaRPr>
        </a:p>
      </dgm:t>
    </dgm:pt>
    <dgm:pt modelId="{31CE38A6-2668-4204-9EBD-E819439D19B1}" type="parTrans" cxnId="{8455FC5F-D077-4EB9-9845-4C3A860F21A0}">
      <dgm:prSet/>
      <dgm:spPr/>
      <dgm:t>
        <a:bodyPr/>
        <a:lstStyle/>
        <a:p>
          <a:endParaRPr lang="en-US"/>
        </a:p>
      </dgm:t>
    </dgm:pt>
    <dgm:pt modelId="{372235C6-21C1-4187-BBB1-F9396D7AC10B}" type="sibTrans" cxnId="{8455FC5F-D077-4EB9-9845-4C3A860F21A0}">
      <dgm:prSet/>
      <dgm:spPr/>
      <dgm:t>
        <a:bodyPr/>
        <a:lstStyle/>
        <a:p>
          <a:endParaRPr lang="en-US"/>
        </a:p>
      </dgm:t>
    </dgm:pt>
    <dgm:pt modelId="{25D3A735-21D6-4AFA-8BEA-395C70D8FCB9}">
      <dgm:prSet phldrT="[Text]"/>
      <dgm:spPr/>
      <dgm:t>
        <a:bodyPr/>
        <a:lstStyle/>
        <a:p>
          <a:pPr rtl="0"/>
          <a:r>
            <a:rPr lang="en-US" u="none">
              <a:solidFill>
                <a:sysClr val="windowText" lastClr="000000"/>
              </a:solidFill>
              <a:latin typeface="Times New Roman" pitchFamily="18" charset="0"/>
              <a:cs typeface="Times New Roman" pitchFamily="18" charset="0"/>
            </a:rPr>
            <a:t>Improving body language and thinking process</a:t>
          </a:r>
          <a:endParaRPr lang="en-US">
            <a:solidFill>
              <a:sysClr val="windowText" lastClr="000000"/>
            </a:solidFill>
            <a:latin typeface="Times New Roman" pitchFamily="18" charset="0"/>
            <a:cs typeface="Times New Roman" pitchFamily="18" charset="0"/>
          </a:endParaRPr>
        </a:p>
      </dgm:t>
    </dgm:pt>
    <dgm:pt modelId="{E2AAC5A3-6240-4D21-AC10-1CE152E7BAFF}" type="parTrans" cxnId="{226D2536-6EFC-4E64-89B1-756805D4B603}">
      <dgm:prSet/>
      <dgm:spPr/>
      <dgm:t>
        <a:bodyPr/>
        <a:lstStyle/>
        <a:p>
          <a:endParaRPr lang="en-US"/>
        </a:p>
      </dgm:t>
    </dgm:pt>
    <dgm:pt modelId="{02382326-CC9D-499B-88F4-42A0157FD80A}" type="sibTrans" cxnId="{226D2536-6EFC-4E64-89B1-756805D4B603}">
      <dgm:prSet/>
      <dgm:spPr/>
      <dgm:t>
        <a:bodyPr/>
        <a:lstStyle/>
        <a:p>
          <a:endParaRPr lang="en-US"/>
        </a:p>
      </dgm:t>
    </dgm:pt>
    <dgm:pt modelId="{08C3D353-E6C4-4496-9F42-201A640F2720}">
      <dgm:prSet/>
      <dgm:spPr/>
      <dgm:t>
        <a:bodyPr/>
        <a:lstStyle/>
        <a:p>
          <a:r>
            <a:rPr lang="en-US" u="none">
              <a:solidFill>
                <a:sysClr val="windowText" lastClr="000000"/>
              </a:solidFill>
              <a:latin typeface="Times New Roman" pitchFamily="18" charset="0"/>
              <a:cs typeface="Times New Roman" pitchFamily="18" charset="0"/>
            </a:rPr>
            <a:t>Relative knowledge about good corporate practices and organizational ethics as well</a:t>
          </a:r>
        </a:p>
      </dgm:t>
    </dgm:pt>
    <dgm:pt modelId="{49972FDB-A43C-4C61-9CF1-D58A0D38DF44}" type="parTrans" cxnId="{1CB7E433-28E5-4C8B-AD15-60B05FF2E19D}">
      <dgm:prSet/>
      <dgm:spPr/>
      <dgm:t>
        <a:bodyPr/>
        <a:lstStyle/>
        <a:p>
          <a:endParaRPr lang="en-US"/>
        </a:p>
      </dgm:t>
    </dgm:pt>
    <dgm:pt modelId="{DF811477-6A47-4F77-A5AF-417C7C66F1F9}" type="sibTrans" cxnId="{1CB7E433-28E5-4C8B-AD15-60B05FF2E19D}">
      <dgm:prSet/>
      <dgm:spPr/>
      <dgm:t>
        <a:bodyPr/>
        <a:lstStyle/>
        <a:p>
          <a:endParaRPr lang="en-US"/>
        </a:p>
      </dgm:t>
    </dgm:pt>
    <dgm:pt modelId="{62AF418D-F800-4C27-8F87-AFF0B1404CFC}">
      <dgm:prSet/>
      <dgm:spPr/>
      <dgm:t>
        <a:bodyPr/>
        <a:lstStyle/>
        <a:p>
          <a:r>
            <a:rPr lang="en-US" u="none">
              <a:solidFill>
                <a:sysClr val="windowText" lastClr="000000"/>
              </a:solidFill>
              <a:latin typeface="Times New Roman" pitchFamily="18" charset="0"/>
              <a:cs typeface="Times New Roman" pitchFamily="18" charset="0"/>
            </a:rPr>
            <a:t>Not good at showing creativity in workplace</a:t>
          </a:r>
        </a:p>
      </dgm:t>
    </dgm:pt>
    <dgm:pt modelId="{83DF376A-B63E-493B-99AD-7609ED23ED42}" type="parTrans" cxnId="{5034B141-5FA9-4BCE-8558-6A96F75458C1}">
      <dgm:prSet/>
      <dgm:spPr/>
      <dgm:t>
        <a:bodyPr/>
        <a:lstStyle/>
        <a:p>
          <a:endParaRPr lang="en-US"/>
        </a:p>
      </dgm:t>
    </dgm:pt>
    <dgm:pt modelId="{2B6809F9-C111-49D5-8FDA-33AF9967C131}" type="sibTrans" cxnId="{5034B141-5FA9-4BCE-8558-6A96F75458C1}">
      <dgm:prSet/>
      <dgm:spPr/>
      <dgm:t>
        <a:bodyPr/>
        <a:lstStyle/>
        <a:p>
          <a:endParaRPr lang="en-US"/>
        </a:p>
      </dgm:t>
    </dgm:pt>
    <dgm:pt modelId="{1B9DAE4C-6582-4000-BEC4-BE212D150306}">
      <dgm:prSet/>
      <dgm:spPr/>
      <dgm:t>
        <a:bodyPr/>
        <a:lstStyle/>
        <a:p>
          <a:r>
            <a:rPr lang="en-US" u="none">
              <a:solidFill>
                <a:sysClr val="windowText" lastClr="000000"/>
              </a:solidFill>
              <a:latin typeface="Times New Roman" pitchFamily="18" charset="0"/>
              <a:cs typeface="Times New Roman" pitchFamily="18" charset="0"/>
            </a:rPr>
            <a:t>Enhancing and adding new skill level to attract new employees with new job opportunities</a:t>
          </a:r>
        </a:p>
      </dgm:t>
    </dgm:pt>
    <dgm:pt modelId="{17318CED-DE7A-4683-BF26-C723D7E074DD}" type="parTrans" cxnId="{6C4FEB53-DFF5-4AB4-8C0F-B1F5BFD11448}">
      <dgm:prSet/>
      <dgm:spPr/>
      <dgm:t>
        <a:bodyPr/>
        <a:lstStyle/>
        <a:p>
          <a:endParaRPr lang="en-US"/>
        </a:p>
      </dgm:t>
    </dgm:pt>
    <dgm:pt modelId="{79E3BDCC-721B-4B6F-8FD0-5952D3479B76}" type="sibTrans" cxnId="{6C4FEB53-DFF5-4AB4-8C0F-B1F5BFD11448}">
      <dgm:prSet/>
      <dgm:spPr/>
      <dgm:t>
        <a:bodyPr/>
        <a:lstStyle/>
        <a:p>
          <a:endParaRPr lang="en-US"/>
        </a:p>
      </dgm:t>
    </dgm:pt>
    <dgm:pt modelId="{241089A6-159E-457D-B855-F86839048AE1}">
      <dgm:prSet/>
      <dgm:spPr/>
      <dgm:t>
        <a:bodyPr/>
        <a:lstStyle/>
        <a:p>
          <a:r>
            <a:rPr lang="en-US" u="none">
              <a:solidFill>
                <a:sysClr val="windowText" lastClr="000000"/>
              </a:solidFill>
              <a:latin typeface="Times New Roman" pitchFamily="18" charset="0"/>
              <a:cs typeface="Times New Roman" pitchFamily="18" charset="0"/>
            </a:rPr>
            <a:t>Obstacles in training and development activities</a:t>
          </a:r>
        </a:p>
      </dgm:t>
    </dgm:pt>
    <dgm:pt modelId="{8C8B7823-ED3D-4093-A4D1-CF2C6D0AC2DD}" type="parTrans" cxnId="{1416599E-44B1-4754-A1C1-42C45139CDC4}">
      <dgm:prSet/>
      <dgm:spPr/>
      <dgm:t>
        <a:bodyPr/>
        <a:lstStyle/>
        <a:p>
          <a:endParaRPr lang="en-US"/>
        </a:p>
      </dgm:t>
    </dgm:pt>
    <dgm:pt modelId="{C969C5B9-EF62-492F-A9E2-E1F2DF2D87BD}" type="sibTrans" cxnId="{1416599E-44B1-4754-A1C1-42C45139CDC4}">
      <dgm:prSet/>
      <dgm:spPr/>
      <dgm:t>
        <a:bodyPr/>
        <a:lstStyle/>
        <a:p>
          <a:endParaRPr lang="en-US"/>
        </a:p>
      </dgm:t>
    </dgm:pt>
    <dgm:pt modelId="{7FE463C1-E627-42FF-B43E-95718E6592CF}" type="pres">
      <dgm:prSet presAssocID="{BAE56D43-2AB6-483B-A510-95D3AE9E08F5}" presName="cycleMatrixDiagram" presStyleCnt="0">
        <dgm:presLayoutVars>
          <dgm:chMax val="1"/>
          <dgm:dir/>
          <dgm:animLvl val="lvl"/>
          <dgm:resizeHandles val="exact"/>
        </dgm:presLayoutVars>
      </dgm:prSet>
      <dgm:spPr/>
    </dgm:pt>
    <dgm:pt modelId="{2475C581-CCFC-4721-BB12-412873819295}" type="pres">
      <dgm:prSet presAssocID="{BAE56D43-2AB6-483B-A510-95D3AE9E08F5}" presName="children" presStyleCnt="0"/>
      <dgm:spPr/>
    </dgm:pt>
    <dgm:pt modelId="{E37D9A00-325F-4C01-ADD1-B132B20F4BF8}" type="pres">
      <dgm:prSet presAssocID="{BAE56D43-2AB6-483B-A510-95D3AE9E08F5}" presName="child1group" presStyleCnt="0"/>
      <dgm:spPr/>
    </dgm:pt>
    <dgm:pt modelId="{79CD2D8C-BE81-47B4-8A16-375337A18F1D}" type="pres">
      <dgm:prSet presAssocID="{BAE56D43-2AB6-483B-A510-95D3AE9E08F5}" presName="child1" presStyleLbl="bgAcc1" presStyleIdx="0" presStyleCnt="4"/>
      <dgm:spPr/>
    </dgm:pt>
    <dgm:pt modelId="{5E01B6CB-9624-4C66-ACDE-C0F0995C3AB3}" type="pres">
      <dgm:prSet presAssocID="{BAE56D43-2AB6-483B-A510-95D3AE9E08F5}" presName="child1Text" presStyleLbl="bgAcc1" presStyleIdx="0" presStyleCnt="4">
        <dgm:presLayoutVars>
          <dgm:bulletEnabled val="1"/>
        </dgm:presLayoutVars>
      </dgm:prSet>
      <dgm:spPr/>
    </dgm:pt>
    <dgm:pt modelId="{D179A89C-216E-4A8C-AA27-002409EE7C15}" type="pres">
      <dgm:prSet presAssocID="{BAE56D43-2AB6-483B-A510-95D3AE9E08F5}" presName="child2group" presStyleCnt="0"/>
      <dgm:spPr/>
    </dgm:pt>
    <dgm:pt modelId="{1EA1BA90-6CEB-4166-8A17-B06303B9C2A7}" type="pres">
      <dgm:prSet presAssocID="{BAE56D43-2AB6-483B-A510-95D3AE9E08F5}" presName="child2" presStyleLbl="bgAcc1" presStyleIdx="1" presStyleCnt="4"/>
      <dgm:spPr/>
    </dgm:pt>
    <dgm:pt modelId="{D78F858A-1C39-4DFD-84D0-E13B3E0B29F8}" type="pres">
      <dgm:prSet presAssocID="{BAE56D43-2AB6-483B-A510-95D3AE9E08F5}" presName="child2Text" presStyleLbl="bgAcc1" presStyleIdx="1" presStyleCnt="4">
        <dgm:presLayoutVars>
          <dgm:bulletEnabled val="1"/>
        </dgm:presLayoutVars>
      </dgm:prSet>
      <dgm:spPr/>
    </dgm:pt>
    <dgm:pt modelId="{24757923-7469-4517-8815-D06DC2463FAE}" type="pres">
      <dgm:prSet presAssocID="{BAE56D43-2AB6-483B-A510-95D3AE9E08F5}" presName="child3group" presStyleCnt="0"/>
      <dgm:spPr/>
    </dgm:pt>
    <dgm:pt modelId="{ACAF60A7-7A9D-4094-9056-B15BD4BB7059}" type="pres">
      <dgm:prSet presAssocID="{BAE56D43-2AB6-483B-A510-95D3AE9E08F5}" presName="child3" presStyleLbl="bgAcc1" presStyleIdx="2" presStyleCnt="4"/>
      <dgm:spPr/>
    </dgm:pt>
    <dgm:pt modelId="{9D6AF745-EE77-4EDD-8D56-FD65668274D8}" type="pres">
      <dgm:prSet presAssocID="{BAE56D43-2AB6-483B-A510-95D3AE9E08F5}" presName="child3Text" presStyleLbl="bgAcc1" presStyleIdx="2" presStyleCnt="4">
        <dgm:presLayoutVars>
          <dgm:bulletEnabled val="1"/>
        </dgm:presLayoutVars>
      </dgm:prSet>
      <dgm:spPr/>
    </dgm:pt>
    <dgm:pt modelId="{01AC7021-98C9-4CC6-8A2C-73D310558A45}" type="pres">
      <dgm:prSet presAssocID="{BAE56D43-2AB6-483B-A510-95D3AE9E08F5}" presName="child4group" presStyleCnt="0"/>
      <dgm:spPr/>
    </dgm:pt>
    <dgm:pt modelId="{3A1E6A83-0D44-4BA2-BF97-3A23953F27D0}" type="pres">
      <dgm:prSet presAssocID="{BAE56D43-2AB6-483B-A510-95D3AE9E08F5}" presName="child4" presStyleLbl="bgAcc1" presStyleIdx="3" presStyleCnt="4"/>
      <dgm:spPr/>
    </dgm:pt>
    <dgm:pt modelId="{9CB93F00-E53D-4513-B5EE-4788A54550CE}" type="pres">
      <dgm:prSet presAssocID="{BAE56D43-2AB6-483B-A510-95D3AE9E08F5}" presName="child4Text" presStyleLbl="bgAcc1" presStyleIdx="3" presStyleCnt="4">
        <dgm:presLayoutVars>
          <dgm:bulletEnabled val="1"/>
        </dgm:presLayoutVars>
      </dgm:prSet>
      <dgm:spPr/>
    </dgm:pt>
    <dgm:pt modelId="{0C446334-F73E-4571-9704-99B478602276}" type="pres">
      <dgm:prSet presAssocID="{BAE56D43-2AB6-483B-A510-95D3AE9E08F5}" presName="childPlaceholder" presStyleCnt="0"/>
      <dgm:spPr/>
    </dgm:pt>
    <dgm:pt modelId="{913DEEF3-B449-4596-B9CD-B92D4DCBFB03}" type="pres">
      <dgm:prSet presAssocID="{BAE56D43-2AB6-483B-A510-95D3AE9E08F5}" presName="circle" presStyleCnt="0"/>
      <dgm:spPr/>
    </dgm:pt>
    <dgm:pt modelId="{4AC3EBCC-5A5F-4D2C-892A-E1057161F68B}" type="pres">
      <dgm:prSet presAssocID="{BAE56D43-2AB6-483B-A510-95D3AE9E08F5}" presName="quadrant1" presStyleLbl="node1" presStyleIdx="0" presStyleCnt="4">
        <dgm:presLayoutVars>
          <dgm:chMax val="1"/>
          <dgm:bulletEnabled val="1"/>
        </dgm:presLayoutVars>
      </dgm:prSet>
      <dgm:spPr/>
    </dgm:pt>
    <dgm:pt modelId="{AD10F6B8-F5E7-462C-B612-564A36CE6584}" type="pres">
      <dgm:prSet presAssocID="{BAE56D43-2AB6-483B-A510-95D3AE9E08F5}" presName="quadrant2" presStyleLbl="node1" presStyleIdx="1" presStyleCnt="4">
        <dgm:presLayoutVars>
          <dgm:chMax val="1"/>
          <dgm:bulletEnabled val="1"/>
        </dgm:presLayoutVars>
      </dgm:prSet>
      <dgm:spPr/>
    </dgm:pt>
    <dgm:pt modelId="{6720DCAE-6541-4A65-99F3-3770A43D1CE7}" type="pres">
      <dgm:prSet presAssocID="{BAE56D43-2AB6-483B-A510-95D3AE9E08F5}" presName="quadrant3" presStyleLbl="node1" presStyleIdx="2" presStyleCnt="4">
        <dgm:presLayoutVars>
          <dgm:chMax val="1"/>
          <dgm:bulletEnabled val="1"/>
        </dgm:presLayoutVars>
      </dgm:prSet>
      <dgm:spPr/>
    </dgm:pt>
    <dgm:pt modelId="{EB34E483-70FE-40D0-9EA4-09995BB89792}" type="pres">
      <dgm:prSet presAssocID="{BAE56D43-2AB6-483B-A510-95D3AE9E08F5}" presName="quadrant4" presStyleLbl="node1" presStyleIdx="3" presStyleCnt="4">
        <dgm:presLayoutVars>
          <dgm:chMax val="1"/>
          <dgm:bulletEnabled val="1"/>
        </dgm:presLayoutVars>
      </dgm:prSet>
      <dgm:spPr/>
    </dgm:pt>
    <dgm:pt modelId="{D0EFE672-C77A-4BAC-A5B3-2515A2D55A38}" type="pres">
      <dgm:prSet presAssocID="{BAE56D43-2AB6-483B-A510-95D3AE9E08F5}" presName="quadrantPlaceholder" presStyleCnt="0"/>
      <dgm:spPr/>
    </dgm:pt>
    <dgm:pt modelId="{8C2393A2-9DF3-45EF-B2B8-8F1E108D3D40}" type="pres">
      <dgm:prSet presAssocID="{BAE56D43-2AB6-483B-A510-95D3AE9E08F5}" presName="center1" presStyleLbl="fgShp" presStyleIdx="0" presStyleCnt="2"/>
      <dgm:spPr/>
    </dgm:pt>
    <dgm:pt modelId="{5AC90A67-AC6C-42A6-8227-38C3F25E5DD4}" type="pres">
      <dgm:prSet presAssocID="{BAE56D43-2AB6-483B-A510-95D3AE9E08F5}" presName="center2" presStyleLbl="fgShp" presStyleIdx="1" presStyleCnt="2"/>
      <dgm:spPr/>
    </dgm:pt>
  </dgm:ptLst>
  <dgm:cxnLst>
    <dgm:cxn modelId="{3D66F207-BB1F-46D6-8043-71158B4A2BC3}" type="presOf" srcId="{25D3A735-21D6-4AFA-8BEA-395C70D8FCB9}" destId="{9CB93F00-E53D-4513-B5EE-4788A54550CE}" srcOrd="1" destOrd="0" presId="urn:microsoft.com/office/officeart/2005/8/layout/cycle4#1"/>
    <dgm:cxn modelId="{B1AAD717-C701-420B-9806-4D4FFB29D3DD}" type="presOf" srcId="{62AF418D-F800-4C27-8F87-AFF0B1404CFC}" destId="{D78F858A-1C39-4DFD-84D0-E13B3E0B29F8}" srcOrd="1" destOrd="1" presId="urn:microsoft.com/office/officeart/2005/8/layout/cycle4#1"/>
    <dgm:cxn modelId="{6C651520-04D1-4283-AB4F-E0956343111C}" type="presOf" srcId="{08C3D353-E6C4-4496-9F42-201A640F2720}" destId="{79CD2D8C-BE81-47B4-8A16-375337A18F1D}" srcOrd="0" destOrd="1" presId="urn:microsoft.com/office/officeart/2005/8/layout/cycle4#1"/>
    <dgm:cxn modelId="{546B512D-87E3-40F6-AA7A-CE0C2329BE01}" type="presOf" srcId="{5B53DBA8-DA10-4D76-A29C-4DDEDEAA7F34}" destId="{1EA1BA90-6CEB-4166-8A17-B06303B9C2A7}" srcOrd="0" destOrd="0" presId="urn:microsoft.com/office/officeart/2005/8/layout/cycle4#1"/>
    <dgm:cxn modelId="{1CB7E433-28E5-4C8B-AD15-60B05FF2E19D}" srcId="{58D9DBC9-05F0-44F5-B0D2-70E6D6CA1788}" destId="{08C3D353-E6C4-4496-9F42-201A640F2720}" srcOrd="1" destOrd="0" parTransId="{49972FDB-A43C-4C61-9CF1-D58A0D38DF44}" sibTransId="{DF811477-6A47-4F77-A5AF-417C7C66F1F9}"/>
    <dgm:cxn modelId="{226D2536-6EFC-4E64-89B1-756805D4B603}" srcId="{2C33B406-873E-4D81-AB6A-7D0E3BE58D36}" destId="{25D3A735-21D6-4AFA-8BEA-395C70D8FCB9}" srcOrd="0" destOrd="0" parTransId="{E2AAC5A3-6240-4D21-AC10-1CE152E7BAFF}" sibTransId="{02382326-CC9D-499B-88F4-42A0157FD80A}"/>
    <dgm:cxn modelId="{150ABA39-4C38-4FD0-B73D-2A65BED56FBE}" type="presOf" srcId="{241089A6-159E-457D-B855-F86839048AE1}" destId="{9D6AF745-EE77-4EDD-8D56-FD65668274D8}" srcOrd="1" destOrd="1" presId="urn:microsoft.com/office/officeart/2005/8/layout/cycle4#1"/>
    <dgm:cxn modelId="{BFD35B3A-2303-4EC7-AE2B-555102E0E810}" type="presOf" srcId="{58D9DBC9-05F0-44F5-B0D2-70E6D6CA1788}" destId="{4AC3EBCC-5A5F-4D2C-892A-E1057161F68B}" srcOrd="0" destOrd="0" presId="urn:microsoft.com/office/officeart/2005/8/layout/cycle4#1"/>
    <dgm:cxn modelId="{61BEB13F-974D-4615-932D-CAF767FDF334}" type="presOf" srcId="{EB06819B-9767-4DAA-BE85-4DB59AD8CC18}" destId="{ACAF60A7-7A9D-4094-9056-B15BD4BB7059}" srcOrd="0" destOrd="0" presId="urn:microsoft.com/office/officeart/2005/8/layout/cycle4#1"/>
    <dgm:cxn modelId="{5034B141-5FA9-4BCE-8558-6A96F75458C1}" srcId="{03A57E92-342A-4590-9BA0-17E9D0D37C33}" destId="{62AF418D-F800-4C27-8F87-AFF0B1404CFC}" srcOrd="1" destOrd="0" parTransId="{83DF376A-B63E-493B-99AD-7609ED23ED42}" sibTransId="{2B6809F9-C111-49D5-8FDA-33AF9967C131}"/>
    <dgm:cxn modelId="{1A75D852-A06E-4757-BF01-522EFDB998FA}" type="presOf" srcId="{62AF418D-F800-4C27-8F87-AFF0B1404CFC}" destId="{1EA1BA90-6CEB-4166-8A17-B06303B9C2A7}" srcOrd="0" destOrd="1" presId="urn:microsoft.com/office/officeart/2005/8/layout/cycle4#1"/>
    <dgm:cxn modelId="{6C4FEB53-DFF5-4AB4-8C0F-B1F5BFD11448}" srcId="{2C33B406-873E-4D81-AB6A-7D0E3BE58D36}" destId="{1B9DAE4C-6582-4000-BEC4-BE212D150306}" srcOrd="1" destOrd="0" parTransId="{17318CED-DE7A-4683-BF26-C723D7E074DD}" sibTransId="{79E3BDCC-721B-4B6F-8FD0-5952D3479B76}"/>
    <dgm:cxn modelId="{30C0AA5C-CE44-4898-866E-4A368CC3F806}" srcId="{BAE56D43-2AB6-483B-A510-95D3AE9E08F5}" destId="{03A57E92-342A-4590-9BA0-17E9D0D37C33}" srcOrd="1" destOrd="0" parTransId="{421F32AF-A596-4840-9116-393074C0B7F4}" sibTransId="{4B6C2776-8E2D-4170-BAF3-927D6993FA5B}"/>
    <dgm:cxn modelId="{8455FC5F-D077-4EB9-9845-4C3A860F21A0}" srcId="{BAE56D43-2AB6-483B-A510-95D3AE9E08F5}" destId="{2C33B406-873E-4D81-AB6A-7D0E3BE58D36}" srcOrd="3" destOrd="0" parTransId="{31CE38A6-2668-4204-9EBD-E819439D19B1}" sibTransId="{372235C6-21C1-4187-BBB1-F9396D7AC10B}"/>
    <dgm:cxn modelId="{1734ED63-11F4-491F-8B69-615422A8E826}" type="presOf" srcId="{25D3A735-21D6-4AFA-8BEA-395C70D8FCB9}" destId="{3A1E6A83-0D44-4BA2-BF97-3A23953F27D0}" srcOrd="0" destOrd="0" presId="urn:microsoft.com/office/officeart/2005/8/layout/cycle4#1"/>
    <dgm:cxn modelId="{5B434A74-6A3C-438D-9E5C-003A4A965AF2}" srcId="{58D9DBC9-05F0-44F5-B0D2-70E6D6CA1788}" destId="{9C797AA5-3729-41BA-AC43-2DEECC299EBE}" srcOrd="0" destOrd="0" parTransId="{A3FC7F24-B9D1-4594-8535-B1B2B4C61F9A}" sibTransId="{45089F56-C9FC-4C56-8B34-DFA2DA114B55}"/>
    <dgm:cxn modelId="{D4259E81-2226-4B1E-BE6E-B1B530E23607}" type="presOf" srcId="{08C3D353-E6C4-4496-9F42-201A640F2720}" destId="{5E01B6CB-9624-4C66-ACDE-C0F0995C3AB3}" srcOrd="1" destOrd="1" presId="urn:microsoft.com/office/officeart/2005/8/layout/cycle4#1"/>
    <dgm:cxn modelId="{DB43C483-7ADD-4EDD-B8C9-75D20A343362}" type="presOf" srcId="{EB06819B-9767-4DAA-BE85-4DB59AD8CC18}" destId="{9D6AF745-EE77-4EDD-8D56-FD65668274D8}" srcOrd="1" destOrd="0" presId="urn:microsoft.com/office/officeart/2005/8/layout/cycle4#1"/>
    <dgm:cxn modelId="{2072018D-3638-42C3-AA53-311400FB9156}" type="presOf" srcId="{1B9DAE4C-6582-4000-BEC4-BE212D150306}" destId="{3A1E6A83-0D44-4BA2-BF97-3A23953F27D0}" srcOrd="0" destOrd="1" presId="urn:microsoft.com/office/officeart/2005/8/layout/cycle4#1"/>
    <dgm:cxn modelId="{32BEFA94-B9BD-431D-A2DF-67EA0EB31EC2}" srcId="{BAE56D43-2AB6-483B-A510-95D3AE9E08F5}" destId="{58D9DBC9-05F0-44F5-B0D2-70E6D6CA1788}" srcOrd="0" destOrd="0" parTransId="{5E009421-A0C3-414C-9056-5C5AAB55B4EE}" sibTransId="{75B22B85-6ED6-439C-AB38-2E90D589798B}"/>
    <dgm:cxn modelId="{CD41EF97-CC14-4873-861B-9FB87F004D50}" type="presOf" srcId="{77B54CBC-D004-47C4-952A-8F440133C8D2}" destId="{6720DCAE-6541-4A65-99F3-3770A43D1CE7}" srcOrd="0" destOrd="0" presId="urn:microsoft.com/office/officeart/2005/8/layout/cycle4#1"/>
    <dgm:cxn modelId="{D8DAF997-042E-42DC-A7B2-9F724FE08D56}" srcId="{03A57E92-342A-4590-9BA0-17E9D0D37C33}" destId="{5B53DBA8-DA10-4D76-A29C-4DDEDEAA7F34}" srcOrd="0" destOrd="0" parTransId="{0E2C949E-AE35-46B3-A148-0AC23620DA1E}" sibTransId="{405B3239-A825-4242-93CE-EE18B2B9EDA6}"/>
    <dgm:cxn modelId="{AC8DF998-FDB6-4A82-A229-2EB361F9B5B3}" srcId="{77B54CBC-D004-47C4-952A-8F440133C8D2}" destId="{EB06819B-9767-4DAA-BE85-4DB59AD8CC18}" srcOrd="0" destOrd="0" parTransId="{BCCAB863-D45B-4276-8AD4-35208B6CAB5E}" sibTransId="{619A6C55-4757-458A-9897-07B865F4FE21}"/>
    <dgm:cxn modelId="{7125E399-8E6F-4B96-A7FF-F63307F63802}" type="presOf" srcId="{03A57E92-342A-4590-9BA0-17E9D0D37C33}" destId="{AD10F6B8-F5E7-462C-B612-564A36CE6584}" srcOrd="0" destOrd="0" presId="urn:microsoft.com/office/officeart/2005/8/layout/cycle4#1"/>
    <dgm:cxn modelId="{1416599E-44B1-4754-A1C1-42C45139CDC4}" srcId="{77B54CBC-D004-47C4-952A-8F440133C8D2}" destId="{241089A6-159E-457D-B855-F86839048AE1}" srcOrd="1" destOrd="0" parTransId="{8C8B7823-ED3D-4093-A4D1-CF2C6D0AC2DD}" sibTransId="{C969C5B9-EF62-492F-A9E2-E1F2DF2D87BD}"/>
    <dgm:cxn modelId="{94EDF1B0-880E-41F0-A702-800E54913170}" type="presOf" srcId="{1B9DAE4C-6582-4000-BEC4-BE212D150306}" destId="{9CB93F00-E53D-4513-B5EE-4788A54550CE}" srcOrd="1" destOrd="1" presId="urn:microsoft.com/office/officeart/2005/8/layout/cycle4#1"/>
    <dgm:cxn modelId="{66C284B1-CF68-4924-BAE6-664C88BD9B0F}" type="presOf" srcId="{9C797AA5-3729-41BA-AC43-2DEECC299EBE}" destId="{5E01B6CB-9624-4C66-ACDE-C0F0995C3AB3}" srcOrd="1" destOrd="0" presId="urn:microsoft.com/office/officeart/2005/8/layout/cycle4#1"/>
    <dgm:cxn modelId="{9D34EFCC-DA1E-4DB8-A727-1ECF6CBD0194}" type="presOf" srcId="{9C797AA5-3729-41BA-AC43-2DEECC299EBE}" destId="{79CD2D8C-BE81-47B4-8A16-375337A18F1D}" srcOrd="0" destOrd="0" presId="urn:microsoft.com/office/officeart/2005/8/layout/cycle4#1"/>
    <dgm:cxn modelId="{23E97CDB-5F74-4435-973D-948B9A163A93}" type="presOf" srcId="{5B53DBA8-DA10-4D76-A29C-4DDEDEAA7F34}" destId="{D78F858A-1C39-4DFD-84D0-E13B3E0B29F8}" srcOrd="1" destOrd="0" presId="urn:microsoft.com/office/officeart/2005/8/layout/cycle4#1"/>
    <dgm:cxn modelId="{45C783DD-CF18-4631-AAF9-B941332A19C4}" srcId="{BAE56D43-2AB6-483B-A510-95D3AE9E08F5}" destId="{77B54CBC-D004-47C4-952A-8F440133C8D2}" srcOrd="2" destOrd="0" parTransId="{1FA5D2F9-8993-4D9B-B3BD-B9F951D86209}" sibTransId="{A3D0F208-2AB9-4AD0-A0D8-02B248445627}"/>
    <dgm:cxn modelId="{5DBD88EC-43ED-4EC8-9EB1-C30AE3D1F1D5}" type="presOf" srcId="{BAE56D43-2AB6-483B-A510-95D3AE9E08F5}" destId="{7FE463C1-E627-42FF-B43E-95718E6592CF}" srcOrd="0" destOrd="0" presId="urn:microsoft.com/office/officeart/2005/8/layout/cycle4#1"/>
    <dgm:cxn modelId="{E0BDD7F3-6653-4A6F-917E-6A21001B5BD5}" type="presOf" srcId="{2C33B406-873E-4D81-AB6A-7D0E3BE58D36}" destId="{EB34E483-70FE-40D0-9EA4-09995BB89792}" srcOrd="0" destOrd="0" presId="urn:microsoft.com/office/officeart/2005/8/layout/cycle4#1"/>
    <dgm:cxn modelId="{FA94E2FC-EB7A-4D29-94DF-9395DB5FFAC3}" type="presOf" srcId="{241089A6-159E-457D-B855-F86839048AE1}" destId="{ACAF60A7-7A9D-4094-9056-B15BD4BB7059}" srcOrd="0" destOrd="1" presId="urn:microsoft.com/office/officeart/2005/8/layout/cycle4#1"/>
    <dgm:cxn modelId="{19DD9479-AA6E-457B-88B2-982B069CD764}" type="presParOf" srcId="{7FE463C1-E627-42FF-B43E-95718E6592CF}" destId="{2475C581-CCFC-4721-BB12-412873819295}" srcOrd="0" destOrd="0" presId="urn:microsoft.com/office/officeart/2005/8/layout/cycle4#1"/>
    <dgm:cxn modelId="{C9475595-8620-4D45-8F1A-AE56E7494369}" type="presParOf" srcId="{2475C581-CCFC-4721-BB12-412873819295}" destId="{E37D9A00-325F-4C01-ADD1-B132B20F4BF8}" srcOrd="0" destOrd="0" presId="urn:microsoft.com/office/officeart/2005/8/layout/cycle4#1"/>
    <dgm:cxn modelId="{8A17D08A-8D72-4CBA-9FF5-16B782F5136B}" type="presParOf" srcId="{E37D9A00-325F-4C01-ADD1-B132B20F4BF8}" destId="{79CD2D8C-BE81-47B4-8A16-375337A18F1D}" srcOrd="0" destOrd="0" presId="urn:microsoft.com/office/officeart/2005/8/layout/cycle4#1"/>
    <dgm:cxn modelId="{EA8886E5-12CD-4288-B311-FF4E5B00F2F0}" type="presParOf" srcId="{E37D9A00-325F-4C01-ADD1-B132B20F4BF8}" destId="{5E01B6CB-9624-4C66-ACDE-C0F0995C3AB3}" srcOrd="1" destOrd="0" presId="urn:microsoft.com/office/officeart/2005/8/layout/cycle4#1"/>
    <dgm:cxn modelId="{8CFE369A-68AE-4387-9711-38A7C2BC86DD}" type="presParOf" srcId="{2475C581-CCFC-4721-BB12-412873819295}" destId="{D179A89C-216E-4A8C-AA27-002409EE7C15}" srcOrd="1" destOrd="0" presId="urn:microsoft.com/office/officeart/2005/8/layout/cycle4#1"/>
    <dgm:cxn modelId="{7734478B-3FD6-4385-810A-2CB223BACF66}" type="presParOf" srcId="{D179A89C-216E-4A8C-AA27-002409EE7C15}" destId="{1EA1BA90-6CEB-4166-8A17-B06303B9C2A7}" srcOrd="0" destOrd="0" presId="urn:microsoft.com/office/officeart/2005/8/layout/cycle4#1"/>
    <dgm:cxn modelId="{E4102174-0ED5-4743-AEE9-74DC6AAF066D}" type="presParOf" srcId="{D179A89C-216E-4A8C-AA27-002409EE7C15}" destId="{D78F858A-1C39-4DFD-84D0-E13B3E0B29F8}" srcOrd="1" destOrd="0" presId="urn:microsoft.com/office/officeart/2005/8/layout/cycle4#1"/>
    <dgm:cxn modelId="{1A3B9075-0D2B-4268-B0B1-B033DDDCCECD}" type="presParOf" srcId="{2475C581-CCFC-4721-BB12-412873819295}" destId="{24757923-7469-4517-8815-D06DC2463FAE}" srcOrd="2" destOrd="0" presId="urn:microsoft.com/office/officeart/2005/8/layout/cycle4#1"/>
    <dgm:cxn modelId="{EED12E4E-658C-4C6A-AC54-D1DF5464398E}" type="presParOf" srcId="{24757923-7469-4517-8815-D06DC2463FAE}" destId="{ACAF60A7-7A9D-4094-9056-B15BD4BB7059}" srcOrd="0" destOrd="0" presId="urn:microsoft.com/office/officeart/2005/8/layout/cycle4#1"/>
    <dgm:cxn modelId="{0B571731-5BA5-46AC-A381-04A832D723EB}" type="presParOf" srcId="{24757923-7469-4517-8815-D06DC2463FAE}" destId="{9D6AF745-EE77-4EDD-8D56-FD65668274D8}" srcOrd="1" destOrd="0" presId="urn:microsoft.com/office/officeart/2005/8/layout/cycle4#1"/>
    <dgm:cxn modelId="{21EA40B7-03A8-453D-8F86-183B7B5FF130}" type="presParOf" srcId="{2475C581-CCFC-4721-BB12-412873819295}" destId="{01AC7021-98C9-4CC6-8A2C-73D310558A45}" srcOrd="3" destOrd="0" presId="urn:microsoft.com/office/officeart/2005/8/layout/cycle4#1"/>
    <dgm:cxn modelId="{77FE2325-83BC-4963-A838-7E53950CE428}" type="presParOf" srcId="{01AC7021-98C9-4CC6-8A2C-73D310558A45}" destId="{3A1E6A83-0D44-4BA2-BF97-3A23953F27D0}" srcOrd="0" destOrd="0" presId="urn:microsoft.com/office/officeart/2005/8/layout/cycle4#1"/>
    <dgm:cxn modelId="{EDC6E374-915E-4514-AA0C-85A4B45CCBA1}" type="presParOf" srcId="{01AC7021-98C9-4CC6-8A2C-73D310558A45}" destId="{9CB93F00-E53D-4513-B5EE-4788A54550CE}" srcOrd="1" destOrd="0" presId="urn:microsoft.com/office/officeart/2005/8/layout/cycle4#1"/>
    <dgm:cxn modelId="{231302CE-1708-45E5-AF2C-248EA81E71DB}" type="presParOf" srcId="{2475C581-CCFC-4721-BB12-412873819295}" destId="{0C446334-F73E-4571-9704-99B478602276}" srcOrd="4" destOrd="0" presId="urn:microsoft.com/office/officeart/2005/8/layout/cycle4#1"/>
    <dgm:cxn modelId="{74788414-8AF8-49B4-BCB8-2FC4BF562875}" type="presParOf" srcId="{7FE463C1-E627-42FF-B43E-95718E6592CF}" destId="{913DEEF3-B449-4596-B9CD-B92D4DCBFB03}" srcOrd="1" destOrd="0" presId="urn:microsoft.com/office/officeart/2005/8/layout/cycle4#1"/>
    <dgm:cxn modelId="{427F8AA2-7545-4613-A11D-286E9EF4D80D}" type="presParOf" srcId="{913DEEF3-B449-4596-B9CD-B92D4DCBFB03}" destId="{4AC3EBCC-5A5F-4D2C-892A-E1057161F68B}" srcOrd="0" destOrd="0" presId="urn:microsoft.com/office/officeart/2005/8/layout/cycle4#1"/>
    <dgm:cxn modelId="{E127E74A-C227-46C5-94E7-AD5686B7B464}" type="presParOf" srcId="{913DEEF3-B449-4596-B9CD-B92D4DCBFB03}" destId="{AD10F6B8-F5E7-462C-B612-564A36CE6584}" srcOrd="1" destOrd="0" presId="urn:microsoft.com/office/officeart/2005/8/layout/cycle4#1"/>
    <dgm:cxn modelId="{2A78397F-8FAC-4ED7-944E-348ED5B65666}" type="presParOf" srcId="{913DEEF3-B449-4596-B9CD-B92D4DCBFB03}" destId="{6720DCAE-6541-4A65-99F3-3770A43D1CE7}" srcOrd="2" destOrd="0" presId="urn:microsoft.com/office/officeart/2005/8/layout/cycle4#1"/>
    <dgm:cxn modelId="{C7C652FF-BB13-40BB-B20F-8989DB66C18B}" type="presParOf" srcId="{913DEEF3-B449-4596-B9CD-B92D4DCBFB03}" destId="{EB34E483-70FE-40D0-9EA4-09995BB89792}" srcOrd="3" destOrd="0" presId="urn:microsoft.com/office/officeart/2005/8/layout/cycle4#1"/>
    <dgm:cxn modelId="{3567C34E-03F7-477C-94CB-395442BEEB83}" type="presParOf" srcId="{913DEEF3-B449-4596-B9CD-B92D4DCBFB03}" destId="{D0EFE672-C77A-4BAC-A5B3-2515A2D55A38}" srcOrd="4" destOrd="0" presId="urn:microsoft.com/office/officeart/2005/8/layout/cycle4#1"/>
    <dgm:cxn modelId="{3A01D9E2-D811-4BAA-A8F1-63C3F0020EBD}" type="presParOf" srcId="{7FE463C1-E627-42FF-B43E-95718E6592CF}" destId="{8C2393A2-9DF3-45EF-B2B8-8F1E108D3D40}" srcOrd="2" destOrd="0" presId="urn:microsoft.com/office/officeart/2005/8/layout/cycle4#1"/>
    <dgm:cxn modelId="{BD2BD2AB-4A00-45A3-B4B9-776C472124E2}" type="presParOf" srcId="{7FE463C1-E627-42FF-B43E-95718E6592CF}" destId="{5AC90A67-AC6C-42A6-8227-38C3F25E5DD4}" srcOrd="3" destOrd="0" presId="urn:microsoft.com/office/officeart/2005/8/layout/cycle4#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03E4BEBC-D157-48D8-A8CB-1D55C8CA92D9}" type="doc">
      <dgm:prSet loTypeId="urn:microsoft.com/office/officeart/2005/8/layout/funnel1" loCatId="process" qsTypeId="urn:microsoft.com/office/officeart/2005/8/quickstyle/simple1" qsCatId="simple" csTypeId="urn:microsoft.com/office/officeart/2005/8/colors/colorful4" csCatId="colorful" phldr="1"/>
      <dgm:spPr/>
      <dgm:t>
        <a:bodyPr/>
        <a:lstStyle/>
        <a:p>
          <a:endParaRPr lang="en-US"/>
        </a:p>
      </dgm:t>
    </dgm:pt>
    <dgm:pt modelId="{7054D6CB-276C-42C7-A730-5ED82361E07D}">
      <dgm:prSet phldrT="[Text]"/>
      <dgm:spPr/>
      <dgm:t>
        <a:bodyPr/>
        <a:lstStyle/>
        <a:p>
          <a:r>
            <a:rPr lang="en-US" b="1">
              <a:solidFill>
                <a:sysClr val="windowText" lastClr="000000"/>
              </a:solidFill>
              <a:latin typeface="Times New Roman" pitchFamily="18" charset="0"/>
              <a:cs typeface="Times New Roman" pitchFamily="18" charset="0"/>
            </a:rPr>
            <a:t>Finding opportunities outside job criteria</a:t>
          </a:r>
          <a:endParaRPr lang="en-US">
            <a:solidFill>
              <a:sysClr val="windowText" lastClr="000000"/>
            </a:solidFill>
            <a:latin typeface="Times New Roman" pitchFamily="18" charset="0"/>
            <a:cs typeface="Times New Roman" pitchFamily="18" charset="0"/>
          </a:endParaRPr>
        </a:p>
      </dgm:t>
    </dgm:pt>
    <dgm:pt modelId="{557FC697-843D-4104-B18F-6FC0954FB918}" type="parTrans" cxnId="{EB24B3D4-B06D-4ECC-9662-DAD1CEF54955}">
      <dgm:prSet/>
      <dgm:spPr/>
      <dgm:t>
        <a:bodyPr/>
        <a:lstStyle/>
        <a:p>
          <a:endParaRPr lang="en-US"/>
        </a:p>
      </dgm:t>
    </dgm:pt>
    <dgm:pt modelId="{40681235-F566-4C56-8DEE-E5412F083B5A}" type="sibTrans" cxnId="{EB24B3D4-B06D-4ECC-9662-DAD1CEF54955}">
      <dgm:prSet/>
      <dgm:spPr/>
      <dgm:t>
        <a:bodyPr/>
        <a:lstStyle/>
        <a:p>
          <a:endParaRPr lang="en-US"/>
        </a:p>
      </dgm:t>
    </dgm:pt>
    <dgm:pt modelId="{116DCC15-1B85-47D4-9804-0F6820277B80}">
      <dgm:prSet phldrT="[Text]"/>
      <dgm:spPr/>
      <dgm:t>
        <a:bodyPr/>
        <a:lstStyle/>
        <a:p>
          <a:r>
            <a:rPr lang="en-US" b="1">
              <a:solidFill>
                <a:sysClr val="windowText" lastClr="000000"/>
              </a:solidFill>
              <a:latin typeface="Times New Roman" pitchFamily="18" charset="0"/>
              <a:cs typeface="Times New Roman" pitchFamily="18" charset="0"/>
            </a:rPr>
            <a:t>Improving body language </a:t>
          </a:r>
          <a:endParaRPr lang="en-US">
            <a:solidFill>
              <a:sysClr val="windowText" lastClr="000000"/>
            </a:solidFill>
            <a:latin typeface="Times New Roman" pitchFamily="18" charset="0"/>
            <a:cs typeface="Times New Roman" pitchFamily="18" charset="0"/>
          </a:endParaRPr>
        </a:p>
      </dgm:t>
    </dgm:pt>
    <dgm:pt modelId="{64CB7001-0EC6-450A-802D-C0175FEDD6B3}" type="parTrans" cxnId="{7156D957-4F8C-4760-83E3-CB1946650AB8}">
      <dgm:prSet/>
      <dgm:spPr/>
      <dgm:t>
        <a:bodyPr/>
        <a:lstStyle/>
        <a:p>
          <a:endParaRPr lang="en-US"/>
        </a:p>
      </dgm:t>
    </dgm:pt>
    <dgm:pt modelId="{858C9202-5786-4D89-AFF7-AD8644F0C378}" type="sibTrans" cxnId="{7156D957-4F8C-4760-83E3-CB1946650AB8}">
      <dgm:prSet/>
      <dgm:spPr/>
      <dgm:t>
        <a:bodyPr/>
        <a:lstStyle/>
        <a:p>
          <a:endParaRPr lang="en-US"/>
        </a:p>
      </dgm:t>
    </dgm:pt>
    <dgm:pt modelId="{C37CCEF3-C839-47F5-BA7F-29F34C45B630}">
      <dgm:prSet phldrT="[Text]"/>
      <dgm:spPr/>
      <dgm:t>
        <a:bodyPr/>
        <a:lstStyle/>
        <a:p>
          <a:r>
            <a:rPr lang="en-US" b="1">
              <a:solidFill>
                <a:sysClr val="windowText" lastClr="000000"/>
              </a:solidFill>
              <a:latin typeface="Times New Roman" pitchFamily="18" charset="0"/>
              <a:cs typeface="Times New Roman" pitchFamily="18" charset="0"/>
            </a:rPr>
            <a:t>Working with co-operative approach</a:t>
          </a:r>
          <a:endParaRPr lang="en-US">
            <a:solidFill>
              <a:sysClr val="windowText" lastClr="000000"/>
            </a:solidFill>
            <a:latin typeface="Times New Roman" pitchFamily="18" charset="0"/>
            <a:cs typeface="Times New Roman" pitchFamily="18" charset="0"/>
          </a:endParaRPr>
        </a:p>
      </dgm:t>
    </dgm:pt>
    <dgm:pt modelId="{20636E01-E1C5-4A7D-9DDD-FD6B7877FB6E}" type="parTrans" cxnId="{B4CE1E55-477F-4EF9-9898-59F1628FA408}">
      <dgm:prSet/>
      <dgm:spPr/>
      <dgm:t>
        <a:bodyPr/>
        <a:lstStyle/>
        <a:p>
          <a:endParaRPr lang="en-US"/>
        </a:p>
      </dgm:t>
    </dgm:pt>
    <dgm:pt modelId="{D41281CC-A404-44FC-892D-25AC3A095209}" type="sibTrans" cxnId="{B4CE1E55-477F-4EF9-9898-59F1628FA408}">
      <dgm:prSet/>
      <dgm:spPr/>
      <dgm:t>
        <a:bodyPr/>
        <a:lstStyle/>
        <a:p>
          <a:endParaRPr lang="en-US"/>
        </a:p>
      </dgm:t>
    </dgm:pt>
    <dgm:pt modelId="{F45AA83F-C3C7-4E05-9C17-8A686A23CBEE}">
      <dgm:prSet phldrT="[Text]"/>
      <dgm:spPr/>
      <dgm:t>
        <a:bodyPr/>
        <a:lstStyle/>
        <a:p>
          <a:r>
            <a:rPr lang="en-US" b="1">
              <a:solidFill>
                <a:sysClr val="windowText" lastClr="000000"/>
              </a:solidFill>
              <a:latin typeface="Times New Roman" pitchFamily="18" charset="0"/>
              <a:cs typeface="Times New Roman" pitchFamily="18" charset="0"/>
            </a:rPr>
            <a:t>Personal Development Plan</a:t>
          </a:r>
          <a:endParaRPr lang="en-US">
            <a:solidFill>
              <a:sysClr val="windowText" lastClr="000000"/>
            </a:solidFill>
            <a:latin typeface="Times New Roman" pitchFamily="18" charset="0"/>
            <a:cs typeface="Times New Roman" pitchFamily="18" charset="0"/>
          </a:endParaRPr>
        </a:p>
      </dgm:t>
    </dgm:pt>
    <dgm:pt modelId="{45C649E8-EBC9-4FC0-A299-953C0795FADD}" type="parTrans" cxnId="{46DE1312-EB0A-4C9E-848D-50304FD8C6C3}">
      <dgm:prSet/>
      <dgm:spPr/>
      <dgm:t>
        <a:bodyPr/>
        <a:lstStyle/>
        <a:p>
          <a:endParaRPr lang="en-US"/>
        </a:p>
      </dgm:t>
    </dgm:pt>
    <dgm:pt modelId="{5DAC0D10-8436-48B8-8D99-05DF307ED959}" type="sibTrans" cxnId="{46DE1312-EB0A-4C9E-848D-50304FD8C6C3}">
      <dgm:prSet/>
      <dgm:spPr/>
      <dgm:t>
        <a:bodyPr/>
        <a:lstStyle/>
        <a:p>
          <a:endParaRPr lang="en-US"/>
        </a:p>
      </dgm:t>
    </dgm:pt>
    <dgm:pt modelId="{F45C12FB-293B-4381-BB37-8C26D8FD9E50}" type="pres">
      <dgm:prSet presAssocID="{03E4BEBC-D157-48D8-A8CB-1D55C8CA92D9}" presName="Name0" presStyleCnt="0">
        <dgm:presLayoutVars>
          <dgm:chMax val="4"/>
          <dgm:resizeHandles val="exact"/>
        </dgm:presLayoutVars>
      </dgm:prSet>
      <dgm:spPr/>
    </dgm:pt>
    <dgm:pt modelId="{A11E76FD-BA9F-49FF-803E-31EA9307D1BA}" type="pres">
      <dgm:prSet presAssocID="{03E4BEBC-D157-48D8-A8CB-1D55C8CA92D9}" presName="ellipse" presStyleLbl="trBgShp" presStyleIdx="0" presStyleCnt="1"/>
      <dgm:spPr/>
    </dgm:pt>
    <dgm:pt modelId="{C8D494FE-D704-42B2-AB7B-77E4929821FF}" type="pres">
      <dgm:prSet presAssocID="{03E4BEBC-D157-48D8-A8CB-1D55C8CA92D9}" presName="arrow1" presStyleLbl="fgShp" presStyleIdx="0" presStyleCnt="1"/>
      <dgm:spPr/>
    </dgm:pt>
    <dgm:pt modelId="{FEA6AFA2-F7DE-4B8A-A97A-02844CDE2C89}" type="pres">
      <dgm:prSet presAssocID="{03E4BEBC-D157-48D8-A8CB-1D55C8CA92D9}" presName="rectangle" presStyleLbl="revTx" presStyleIdx="0" presStyleCnt="1">
        <dgm:presLayoutVars>
          <dgm:bulletEnabled val="1"/>
        </dgm:presLayoutVars>
      </dgm:prSet>
      <dgm:spPr/>
    </dgm:pt>
    <dgm:pt modelId="{AE4CBD8B-FE90-48B8-A137-E13F4CCE70DA}" type="pres">
      <dgm:prSet presAssocID="{116DCC15-1B85-47D4-9804-0F6820277B80}" presName="item1" presStyleLbl="node1" presStyleIdx="0" presStyleCnt="3">
        <dgm:presLayoutVars>
          <dgm:bulletEnabled val="1"/>
        </dgm:presLayoutVars>
      </dgm:prSet>
      <dgm:spPr/>
    </dgm:pt>
    <dgm:pt modelId="{C4FD735B-536F-40DA-AE35-571D3B70BE64}" type="pres">
      <dgm:prSet presAssocID="{C37CCEF3-C839-47F5-BA7F-29F34C45B630}" presName="item2" presStyleLbl="node1" presStyleIdx="1" presStyleCnt="3">
        <dgm:presLayoutVars>
          <dgm:bulletEnabled val="1"/>
        </dgm:presLayoutVars>
      </dgm:prSet>
      <dgm:spPr/>
    </dgm:pt>
    <dgm:pt modelId="{70321B3A-F1FB-4F53-B4AB-C9311711D0D1}" type="pres">
      <dgm:prSet presAssocID="{F45AA83F-C3C7-4E05-9C17-8A686A23CBEE}" presName="item3" presStyleLbl="node1" presStyleIdx="2" presStyleCnt="3">
        <dgm:presLayoutVars>
          <dgm:bulletEnabled val="1"/>
        </dgm:presLayoutVars>
      </dgm:prSet>
      <dgm:spPr/>
    </dgm:pt>
    <dgm:pt modelId="{E6EC5A4E-CDA0-49B7-A5ED-06F041CD2665}" type="pres">
      <dgm:prSet presAssocID="{03E4BEBC-D157-48D8-A8CB-1D55C8CA92D9}" presName="funnel" presStyleLbl="trAlignAcc1" presStyleIdx="0" presStyleCnt="1"/>
      <dgm:spPr/>
    </dgm:pt>
  </dgm:ptLst>
  <dgm:cxnLst>
    <dgm:cxn modelId="{46DE1312-EB0A-4C9E-848D-50304FD8C6C3}" srcId="{03E4BEBC-D157-48D8-A8CB-1D55C8CA92D9}" destId="{F45AA83F-C3C7-4E05-9C17-8A686A23CBEE}" srcOrd="3" destOrd="0" parTransId="{45C649E8-EBC9-4FC0-A299-953C0795FADD}" sibTransId="{5DAC0D10-8436-48B8-8D99-05DF307ED959}"/>
    <dgm:cxn modelId="{B4CE1E55-477F-4EF9-9898-59F1628FA408}" srcId="{03E4BEBC-D157-48D8-A8CB-1D55C8CA92D9}" destId="{C37CCEF3-C839-47F5-BA7F-29F34C45B630}" srcOrd="2" destOrd="0" parTransId="{20636E01-E1C5-4A7D-9DDD-FD6B7877FB6E}" sibTransId="{D41281CC-A404-44FC-892D-25AC3A095209}"/>
    <dgm:cxn modelId="{7156D957-4F8C-4760-83E3-CB1946650AB8}" srcId="{03E4BEBC-D157-48D8-A8CB-1D55C8CA92D9}" destId="{116DCC15-1B85-47D4-9804-0F6820277B80}" srcOrd="1" destOrd="0" parTransId="{64CB7001-0EC6-450A-802D-C0175FEDD6B3}" sibTransId="{858C9202-5786-4D89-AFF7-AD8644F0C378}"/>
    <dgm:cxn modelId="{3CA3195E-56C8-401B-B4A8-AA13766D6096}" type="presOf" srcId="{F45AA83F-C3C7-4E05-9C17-8A686A23CBEE}" destId="{FEA6AFA2-F7DE-4B8A-A97A-02844CDE2C89}" srcOrd="0" destOrd="0" presId="urn:microsoft.com/office/officeart/2005/8/layout/funnel1"/>
    <dgm:cxn modelId="{835FC76F-412F-4A6B-BD83-267AD35A4DDE}" type="presOf" srcId="{7054D6CB-276C-42C7-A730-5ED82361E07D}" destId="{70321B3A-F1FB-4F53-B4AB-C9311711D0D1}" srcOrd="0" destOrd="0" presId="urn:microsoft.com/office/officeart/2005/8/layout/funnel1"/>
    <dgm:cxn modelId="{00D689B2-B03C-4ED2-ABDD-42D10A31CFF8}" type="presOf" srcId="{C37CCEF3-C839-47F5-BA7F-29F34C45B630}" destId="{AE4CBD8B-FE90-48B8-A137-E13F4CCE70DA}" srcOrd="0" destOrd="0" presId="urn:microsoft.com/office/officeart/2005/8/layout/funnel1"/>
    <dgm:cxn modelId="{EB24B3D4-B06D-4ECC-9662-DAD1CEF54955}" srcId="{03E4BEBC-D157-48D8-A8CB-1D55C8CA92D9}" destId="{7054D6CB-276C-42C7-A730-5ED82361E07D}" srcOrd="0" destOrd="0" parTransId="{557FC697-843D-4104-B18F-6FC0954FB918}" sibTransId="{40681235-F566-4C56-8DEE-E5412F083B5A}"/>
    <dgm:cxn modelId="{933A9AD6-FC08-4FDB-8768-5D7B3908B86B}" type="presOf" srcId="{03E4BEBC-D157-48D8-A8CB-1D55C8CA92D9}" destId="{F45C12FB-293B-4381-BB37-8C26D8FD9E50}" srcOrd="0" destOrd="0" presId="urn:microsoft.com/office/officeart/2005/8/layout/funnel1"/>
    <dgm:cxn modelId="{2FA98CF2-5E57-4F15-AD6F-B042ACBBB20A}" type="presOf" srcId="{116DCC15-1B85-47D4-9804-0F6820277B80}" destId="{C4FD735B-536F-40DA-AE35-571D3B70BE64}" srcOrd="0" destOrd="0" presId="urn:microsoft.com/office/officeart/2005/8/layout/funnel1"/>
    <dgm:cxn modelId="{EC0A88F6-7EEF-4B92-A9A9-6152C683697B}" type="presParOf" srcId="{F45C12FB-293B-4381-BB37-8C26D8FD9E50}" destId="{A11E76FD-BA9F-49FF-803E-31EA9307D1BA}" srcOrd="0" destOrd="0" presId="urn:microsoft.com/office/officeart/2005/8/layout/funnel1"/>
    <dgm:cxn modelId="{7FC3D94F-BAD5-4662-8563-AEF515D23CE8}" type="presParOf" srcId="{F45C12FB-293B-4381-BB37-8C26D8FD9E50}" destId="{C8D494FE-D704-42B2-AB7B-77E4929821FF}" srcOrd="1" destOrd="0" presId="urn:microsoft.com/office/officeart/2005/8/layout/funnel1"/>
    <dgm:cxn modelId="{C6BC9722-D0E4-41DD-9BF6-9B3D361C9DC1}" type="presParOf" srcId="{F45C12FB-293B-4381-BB37-8C26D8FD9E50}" destId="{FEA6AFA2-F7DE-4B8A-A97A-02844CDE2C89}" srcOrd="2" destOrd="0" presId="urn:microsoft.com/office/officeart/2005/8/layout/funnel1"/>
    <dgm:cxn modelId="{EAC3E8BF-96E6-43B9-A568-08CA52127C76}" type="presParOf" srcId="{F45C12FB-293B-4381-BB37-8C26D8FD9E50}" destId="{AE4CBD8B-FE90-48B8-A137-E13F4CCE70DA}" srcOrd="3" destOrd="0" presId="urn:microsoft.com/office/officeart/2005/8/layout/funnel1"/>
    <dgm:cxn modelId="{CF3AAAB7-6646-4536-A7EF-BAEC45E01AB0}" type="presParOf" srcId="{F45C12FB-293B-4381-BB37-8C26D8FD9E50}" destId="{C4FD735B-536F-40DA-AE35-571D3B70BE64}" srcOrd="4" destOrd="0" presId="urn:microsoft.com/office/officeart/2005/8/layout/funnel1"/>
    <dgm:cxn modelId="{6A4B7426-9081-420F-8EBF-B70AFF6D31BB}" type="presParOf" srcId="{F45C12FB-293B-4381-BB37-8C26D8FD9E50}" destId="{70321B3A-F1FB-4F53-B4AB-C9311711D0D1}" srcOrd="5" destOrd="0" presId="urn:microsoft.com/office/officeart/2005/8/layout/funnel1"/>
    <dgm:cxn modelId="{9809BB64-AB48-4967-8DB4-EC9B8D464B6E}" type="presParOf" srcId="{F45C12FB-293B-4381-BB37-8C26D8FD9E50}" destId="{E6EC5A4E-CDA0-49B7-A5ED-06F041CD2665}" srcOrd="6" destOrd="0" presId="urn:microsoft.com/office/officeart/2005/8/layout/funnel1"/>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41B293B-9567-47EB-95DD-89B944388B96}">
      <dsp:nvSpPr>
        <dsp:cNvPr id="0" name=""/>
        <dsp:cNvSpPr/>
      </dsp:nvSpPr>
      <dsp:spPr>
        <a:xfrm>
          <a:off x="2171923" y="1764"/>
          <a:ext cx="1142553" cy="742659"/>
        </a:xfrm>
        <a:prstGeom prst="roundRect">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itchFamily="18" charset="0"/>
              <a:cs typeface="Times New Roman" pitchFamily="18" charset="0"/>
            </a:rPr>
            <a:t>Analysis of needs</a:t>
          </a:r>
        </a:p>
      </dsp:txBody>
      <dsp:txXfrm>
        <a:off x="2208177" y="38018"/>
        <a:ext cx="1070045" cy="670151"/>
      </dsp:txXfrm>
    </dsp:sp>
    <dsp:sp modelId="{9A19A5CD-B682-4234-AA6D-EEEABDD17BB5}">
      <dsp:nvSpPr>
        <dsp:cNvPr id="0" name=""/>
        <dsp:cNvSpPr/>
      </dsp:nvSpPr>
      <dsp:spPr>
        <a:xfrm>
          <a:off x="1516093" y="373093"/>
          <a:ext cx="2454212" cy="2454212"/>
        </a:xfrm>
        <a:custGeom>
          <a:avLst/>
          <a:gdLst/>
          <a:ahLst/>
          <a:cxnLst/>
          <a:rect l="0" t="0" r="0" b="0"/>
          <a:pathLst>
            <a:path>
              <a:moveTo>
                <a:pt x="1956148" y="240046"/>
              </a:moveTo>
              <a:arcTo wR="1227106" hR="1227106" stAng="18386976" swAng="1633936"/>
            </a:path>
          </a:pathLst>
        </a:custGeom>
        <a:noFill/>
        <a:ln w="9525" cap="flat" cmpd="sng" algn="ctr">
          <a:solidFill>
            <a:schemeClr val="accent3">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BCE51577-EDC7-430D-9C0C-96745B7771F0}">
      <dsp:nvSpPr>
        <dsp:cNvPr id="0" name=""/>
        <dsp:cNvSpPr/>
      </dsp:nvSpPr>
      <dsp:spPr>
        <a:xfrm>
          <a:off x="3399029" y="1228870"/>
          <a:ext cx="1142553" cy="742659"/>
        </a:xfrm>
        <a:prstGeom prst="roundRect">
          <a:avLst/>
        </a:prstGeom>
        <a:gradFill rotWithShape="0">
          <a:gsLst>
            <a:gs pos="0">
              <a:schemeClr val="accent3">
                <a:hueOff val="3750088"/>
                <a:satOff val="-5627"/>
                <a:lumOff val="-915"/>
                <a:alphaOff val="0"/>
                <a:tint val="50000"/>
                <a:satMod val="300000"/>
              </a:schemeClr>
            </a:gs>
            <a:gs pos="35000">
              <a:schemeClr val="accent3">
                <a:hueOff val="3750088"/>
                <a:satOff val="-5627"/>
                <a:lumOff val="-915"/>
                <a:alphaOff val="0"/>
                <a:tint val="37000"/>
                <a:satMod val="300000"/>
              </a:schemeClr>
            </a:gs>
            <a:gs pos="100000">
              <a:schemeClr val="accent3">
                <a:hueOff val="3750088"/>
                <a:satOff val="-5627"/>
                <a:lumOff val="-91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itchFamily="18" charset="0"/>
              <a:cs typeface="Times New Roman" pitchFamily="18" charset="0"/>
            </a:rPr>
            <a:t>Establishment of goals </a:t>
          </a:r>
        </a:p>
      </dsp:txBody>
      <dsp:txXfrm>
        <a:off x="3435283" y="1265124"/>
        <a:ext cx="1070045" cy="670151"/>
      </dsp:txXfrm>
    </dsp:sp>
    <dsp:sp modelId="{1432A65A-7FA8-4394-B1C7-6E76FC842DEC}">
      <dsp:nvSpPr>
        <dsp:cNvPr id="0" name=""/>
        <dsp:cNvSpPr/>
      </dsp:nvSpPr>
      <dsp:spPr>
        <a:xfrm>
          <a:off x="1516093" y="373093"/>
          <a:ext cx="2454212" cy="2454212"/>
        </a:xfrm>
        <a:custGeom>
          <a:avLst/>
          <a:gdLst/>
          <a:ahLst/>
          <a:cxnLst/>
          <a:rect l="0" t="0" r="0" b="0"/>
          <a:pathLst>
            <a:path>
              <a:moveTo>
                <a:pt x="2327017" y="1771149"/>
              </a:moveTo>
              <a:arcTo wR="1227106" hR="1227106" stAng="1579087" swAng="1633936"/>
            </a:path>
          </a:pathLst>
        </a:custGeom>
        <a:noFill/>
        <a:ln w="9525" cap="flat" cmpd="sng" algn="ctr">
          <a:solidFill>
            <a:schemeClr val="accent3">
              <a:hueOff val="3750088"/>
              <a:satOff val="-5627"/>
              <a:lumOff val="-915"/>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05585146-1D03-4DD2-A009-CF2F9FB19121}">
      <dsp:nvSpPr>
        <dsp:cNvPr id="0" name=""/>
        <dsp:cNvSpPr/>
      </dsp:nvSpPr>
      <dsp:spPr>
        <a:xfrm>
          <a:off x="2171923" y="2455976"/>
          <a:ext cx="1142553" cy="742659"/>
        </a:xfrm>
        <a:prstGeom prst="roundRect">
          <a:avLst/>
        </a:prstGeom>
        <a:gradFill rotWithShape="0">
          <a:gsLst>
            <a:gs pos="0">
              <a:schemeClr val="accent3">
                <a:hueOff val="7500176"/>
                <a:satOff val="-11253"/>
                <a:lumOff val="-1830"/>
                <a:alphaOff val="0"/>
                <a:tint val="50000"/>
                <a:satMod val="300000"/>
              </a:schemeClr>
            </a:gs>
            <a:gs pos="35000">
              <a:schemeClr val="accent3">
                <a:hueOff val="7500176"/>
                <a:satOff val="-11253"/>
                <a:lumOff val="-1830"/>
                <a:alphaOff val="0"/>
                <a:tint val="37000"/>
                <a:satMod val="300000"/>
              </a:schemeClr>
            </a:gs>
            <a:gs pos="100000">
              <a:schemeClr val="accent3">
                <a:hueOff val="7500176"/>
                <a:satOff val="-11253"/>
                <a:lumOff val="-183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itchFamily="18" charset="0"/>
              <a:cs typeface="Times New Roman" pitchFamily="18" charset="0"/>
            </a:rPr>
            <a:t>Taking actions </a:t>
          </a:r>
        </a:p>
      </dsp:txBody>
      <dsp:txXfrm>
        <a:off x="2208177" y="2492230"/>
        <a:ext cx="1070045" cy="670151"/>
      </dsp:txXfrm>
    </dsp:sp>
    <dsp:sp modelId="{BA98D31F-97F8-45DE-9C7A-EB625E740394}">
      <dsp:nvSpPr>
        <dsp:cNvPr id="0" name=""/>
        <dsp:cNvSpPr/>
      </dsp:nvSpPr>
      <dsp:spPr>
        <a:xfrm>
          <a:off x="1516093" y="373093"/>
          <a:ext cx="2454212" cy="2454212"/>
        </a:xfrm>
        <a:custGeom>
          <a:avLst/>
          <a:gdLst/>
          <a:ahLst/>
          <a:cxnLst/>
          <a:rect l="0" t="0" r="0" b="0"/>
          <a:pathLst>
            <a:path>
              <a:moveTo>
                <a:pt x="498063" y="2214165"/>
              </a:moveTo>
              <a:arcTo wR="1227106" hR="1227106" stAng="7586976" swAng="1633936"/>
            </a:path>
          </a:pathLst>
        </a:custGeom>
        <a:noFill/>
        <a:ln w="9525" cap="flat" cmpd="sng" algn="ctr">
          <a:solidFill>
            <a:schemeClr val="accent3">
              <a:hueOff val="7500176"/>
              <a:satOff val="-11253"/>
              <a:lumOff val="-183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5BA81436-932A-4D29-9D0F-5C21DF48DA9D}">
      <dsp:nvSpPr>
        <dsp:cNvPr id="0" name=""/>
        <dsp:cNvSpPr/>
      </dsp:nvSpPr>
      <dsp:spPr>
        <a:xfrm>
          <a:off x="944817" y="1228870"/>
          <a:ext cx="1142553" cy="742659"/>
        </a:xfrm>
        <a:prstGeom prst="roundRect">
          <a:avLst/>
        </a:prstGeom>
        <a:gradFill rotWithShape="0">
          <a:gsLst>
            <a:gs pos="0">
              <a:schemeClr val="accent3">
                <a:hueOff val="11250264"/>
                <a:satOff val="-16880"/>
                <a:lumOff val="-2745"/>
                <a:alphaOff val="0"/>
                <a:tint val="50000"/>
                <a:satMod val="300000"/>
              </a:schemeClr>
            </a:gs>
            <a:gs pos="35000">
              <a:schemeClr val="accent3">
                <a:hueOff val="11250264"/>
                <a:satOff val="-16880"/>
                <a:lumOff val="-2745"/>
                <a:alphaOff val="0"/>
                <a:tint val="37000"/>
                <a:satMod val="300000"/>
              </a:schemeClr>
            </a:gs>
            <a:gs pos="100000">
              <a:schemeClr val="accent3">
                <a:hueOff val="11250264"/>
                <a:satOff val="-16880"/>
                <a:lumOff val="-274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itchFamily="18" charset="0"/>
              <a:cs typeface="Times New Roman" pitchFamily="18" charset="0"/>
            </a:rPr>
            <a:t>Meeting goals </a:t>
          </a:r>
        </a:p>
      </dsp:txBody>
      <dsp:txXfrm>
        <a:off x="981071" y="1265124"/>
        <a:ext cx="1070045" cy="670151"/>
      </dsp:txXfrm>
    </dsp:sp>
    <dsp:sp modelId="{F9899C14-8238-4C81-BFA1-1CF5905437C7}">
      <dsp:nvSpPr>
        <dsp:cNvPr id="0" name=""/>
        <dsp:cNvSpPr/>
      </dsp:nvSpPr>
      <dsp:spPr>
        <a:xfrm>
          <a:off x="1516093" y="373093"/>
          <a:ext cx="2454212" cy="2454212"/>
        </a:xfrm>
        <a:custGeom>
          <a:avLst/>
          <a:gdLst/>
          <a:ahLst/>
          <a:cxnLst/>
          <a:rect l="0" t="0" r="0" b="0"/>
          <a:pathLst>
            <a:path>
              <a:moveTo>
                <a:pt x="127194" y="683062"/>
              </a:moveTo>
              <a:arcTo wR="1227106" hR="1227106" stAng="12379087" swAng="1633936"/>
            </a:path>
          </a:pathLst>
        </a:custGeom>
        <a:noFill/>
        <a:ln w="9525" cap="flat" cmpd="sng" algn="ctr">
          <a:solidFill>
            <a:schemeClr val="accent3">
              <a:hueOff val="11250264"/>
              <a:satOff val="-16880"/>
              <a:lumOff val="-2745"/>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32EF05-594F-48D4-9665-702556432191}">
      <dsp:nvSpPr>
        <dsp:cNvPr id="0" name=""/>
        <dsp:cNvSpPr/>
      </dsp:nvSpPr>
      <dsp:spPr>
        <a:xfrm>
          <a:off x="182879" y="0"/>
          <a:ext cx="5120640" cy="3200400"/>
        </a:xfrm>
        <a:prstGeom prst="swooshArrow">
          <a:avLst>
            <a:gd name="adj1" fmla="val 25000"/>
            <a:gd name="adj2" fmla="val 25000"/>
          </a:avLst>
        </a:prstGeom>
        <a:gradFill rotWithShape="0">
          <a:gsLst>
            <a:gs pos="0">
              <a:schemeClr val="accent5">
                <a:tint val="40000"/>
                <a:hueOff val="0"/>
                <a:satOff val="0"/>
                <a:lumOff val="0"/>
                <a:alphaOff val="0"/>
                <a:tint val="100000"/>
                <a:shade val="100000"/>
                <a:satMod val="130000"/>
              </a:schemeClr>
            </a:gs>
            <a:gs pos="100000">
              <a:schemeClr val="accent5">
                <a:tint val="40000"/>
                <a:hueOff val="0"/>
                <a:satOff val="0"/>
                <a:lumOff val="0"/>
                <a:alphaOff val="0"/>
                <a:tint val="50000"/>
                <a:shade val="100000"/>
                <a:satMod val="350000"/>
              </a:schemeClr>
            </a:gs>
          </a:gsLst>
          <a:lin ang="162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7D0F7A9E-6A9E-4E8E-919B-7F7BB597ADD3}">
      <dsp:nvSpPr>
        <dsp:cNvPr id="0" name=""/>
        <dsp:cNvSpPr/>
      </dsp:nvSpPr>
      <dsp:spPr>
        <a:xfrm>
          <a:off x="833201" y="2208916"/>
          <a:ext cx="133136" cy="133136"/>
        </a:xfrm>
        <a:prstGeom prst="ellipse">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7E206BF-802D-43BE-81F4-E0420B324119}">
      <dsp:nvSpPr>
        <dsp:cNvPr id="0" name=""/>
        <dsp:cNvSpPr/>
      </dsp:nvSpPr>
      <dsp:spPr>
        <a:xfrm>
          <a:off x="899769" y="2275484"/>
          <a:ext cx="1193109" cy="9249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0546" tIns="0" rIns="0" bIns="0" numCol="1" spcCol="1270" anchor="t" anchorCtr="0">
          <a:noAutofit/>
        </a:bodyPr>
        <a:lstStyle/>
        <a:p>
          <a:pPr marL="0" lvl="0" indent="0" algn="l" defTabSz="711200">
            <a:lnSpc>
              <a:spcPct val="90000"/>
            </a:lnSpc>
            <a:spcBef>
              <a:spcPct val="0"/>
            </a:spcBef>
            <a:spcAft>
              <a:spcPct val="35000"/>
            </a:spcAft>
            <a:buNone/>
          </a:pPr>
          <a:r>
            <a:rPr lang="en-US" sz="1600" kern="1200">
              <a:latin typeface="Times New Roman" pitchFamily="18" charset="0"/>
              <a:cs typeface="Times New Roman" pitchFamily="18" charset="0"/>
            </a:rPr>
            <a:t>Conducting training session</a:t>
          </a:r>
        </a:p>
      </dsp:txBody>
      <dsp:txXfrm>
        <a:off x="899769" y="2275484"/>
        <a:ext cx="1193109" cy="924915"/>
      </dsp:txXfrm>
    </dsp:sp>
    <dsp:sp modelId="{03398C55-D8FF-411D-8CD3-8AFD17709137}">
      <dsp:nvSpPr>
        <dsp:cNvPr id="0" name=""/>
        <dsp:cNvSpPr/>
      </dsp:nvSpPr>
      <dsp:spPr>
        <a:xfrm>
          <a:off x="2008388" y="1339047"/>
          <a:ext cx="240670" cy="240670"/>
        </a:xfrm>
        <a:prstGeom prst="ellipse">
          <a:avLst/>
        </a:prstGeom>
        <a:gradFill rotWithShape="0">
          <a:gsLst>
            <a:gs pos="0">
              <a:schemeClr val="accent5">
                <a:hueOff val="-4966938"/>
                <a:satOff val="19906"/>
                <a:lumOff val="4314"/>
                <a:alphaOff val="0"/>
                <a:tint val="100000"/>
                <a:shade val="100000"/>
                <a:satMod val="130000"/>
              </a:schemeClr>
            </a:gs>
            <a:gs pos="100000">
              <a:schemeClr val="accent5">
                <a:hueOff val="-4966938"/>
                <a:satOff val="19906"/>
                <a:lumOff val="4314"/>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D90BB8B8-650D-4CB3-A43B-4B2B06329E9A}">
      <dsp:nvSpPr>
        <dsp:cNvPr id="0" name=""/>
        <dsp:cNvSpPr/>
      </dsp:nvSpPr>
      <dsp:spPr>
        <a:xfrm>
          <a:off x="2128723" y="1459382"/>
          <a:ext cx="1228953" cy="174101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526" tIns="0" rIns="0" bIns="0" numCol="1" spcCol="1270" anchor="t" anchorCtr="0">
          <a:noAutofit/>
        </a:bodyPr>
        <a:lstStyle/>
        <a:p>
          <a:pPr marL="0" lvl="0" indent="0" algn="l" defTabSz="711200">
            <a:lnSpc>
              <a:spcPct val="90000"/>
            </a:lnSpc>
            <a:spcBef>
              <a:spcPct val="0"/>
            </a:spcBef>
            <a:spcAft>
              <a:spcPct val="35000"/>
            </a:spcAft>
            <a:buNone/>
          </a:pPr>
          <a:r>
            <a:rPr lang="en-US" sz="1600" kern="1200">
              <a:latin typeface="Times New Roman" pitchFamily="18" charset="0"/>
              <a:cs typeface="Times New Roman" pitchFamily="18" charset="0"/>
            </a:rPr>
            <a:t>Awarding and providing rewards </a:t>
          </a:r>
        </a:p>
      </dsp:txBody>
      <dsp:txXfrm>
        <a:off x="2128723" y="1459382"/>
        <a:ext cx="1228953" cy="1741017"/>
      </dsp:txXfrm>
    </dsp:sp>
    <dsp:sp modelId="{9E5F6DA9-A336-4FD6-9407-6DD02DD10583}">
      <dsp:nvSpPr>
        <dsp:cNvPr id="0" name=""/>
        <dsp:cNvSpPr/>
      </dsp:nvSpPr>
      <dsp:spPr>
        <a:xfrm>
          <a:off x="3421684" y="809701"/>
          <a:ext cx="332841" cy="332841"/>
        </a:xfrm>
        <a:prstGeom prst="ellipse">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15E125F2-870D-4112-ACFE-D15FA48C73F7}">
      <dsp:nvSpPr>
        <dsp:cNvPr id="0" name=""/>
        <dsp:cNvSpPr/>
      </dsp:nvSpPr>
      <dsp:spPr>
        <a:xfrm>
          <a:off x="3588105" y="976121"/>
          <a:ext cx="1228953" cy="222427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6366" tIns="0" rIns="0" bIns="0" numCol="1" spcCol="1270" anchor="t" anchorCtr="0">
          <a:noAutofit/>
        </a:bodyPr>
        <a:lstStyle/>
        <a:p>
          <a:pPr marL="0" lvl="0" indent="0" algn="l" defTabSz="711200">
            <a:lnSpc>
              <a:spcPct val="90000"/>
            </a:lnSpc>
            <a:spcBef>
              <a:spcPct val="0"/>
            </a:spcBef>
            <a:spcAft>
              <a:spcPct val="35000"/>
            </a:spcAft>
            <a:buNone/>
          </a:pPr>
          <a:r>
            <a:rPr lang="en-US" sz="1600" kern="1200">
              <a:latin typeface="Times New Roman" pitchFamily="18" charset="0"/>
              <a:cs typeface="Times New Roman" pitchFamily="18" charset="0"/>
            </a:rPr>
            <a:t>Flexible work environment</a:t>
          </a:r>
        </a:p>
      </dsp:txBody>
      <dsp:txXfrm>
        <a:off x="3588105" y="976121"/>
        <a:ext cx="1228953" cy="222427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11FB1C-72CF-456E-A8BF-2BDA398CFEC5}">
      <dsp:nvSpPr>
        <dsp:cNvPr id="0" name=""/>
        <dsp:cNvSpPr/>
      </dsp:nvSpPr>
      <dsp:spPr>
        <a:xfrm>
          <a:off x="2583180" y="1440180"/>
          <a:ext cx="1760220" cy="1760220"/>
        </a:xfrm>
        <a:prstGeom prst="gear9">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Implementation of proper recognition process</a:t>
          </a:r>
        </a:p>
      </dsp:txBody>
      <dsp:txXfrm>
        <a:off x="2937063" y="1852503"/>
        <a:ext cx="1052454" cy="904790"/>
      </dsp:txXfrm>
    </dsp:sp>
    <dsp:sp modelId="{FF98CFB4-2A84-4496-A566-BBBAFDAFCFB5}">
      <dsp:nvSpPr>
        <dsp:cNvPr id="0" name=""/>
        <dsp:cNvSpPr/>
      </dsp:nvSpPr>
      <dsp:spPr>
        <a:xfrm>
          <a:off x="1559052" y="1024128"/>
          <a:ext cx="1280160" cy="1280160"/>
        </a:xfrm>
        <a:prstGeom prst="gear6">
          <a:avLst/>
        </a:prstGeom>
        <a:gradFill rotWithShape="0">
          <a:gsLst>
            <a:gs pos="0">
              <a:schemeClr val="accent2">
                <a:hueOff val="2340759"/>
                <a:satOff val="-2919"/>
                <a:lumOff val="686"/>
                <a:alphaOff val="0"/>
                <a:tint val="100000"/>
                <a:shade val="100000"/>
                <a:satMod val="130000"/>
              </a:schemeClr>
            </a:gs>
            <a:gs pos="100000">
              <a:schemeClr val="accent2">
                <a:hueOff val="2340759"/>
                <a:satOff val="-2919"/>
                <a:lumOff val="68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Reduction of conflicts</a:t>
          </a:r>
        </a:p>
      </dsp:txBody>
      <dsp:txXfrm>
        <a:off x="1881336" y="1348360"/>
        <a:ext cx="635592" cy="631696"/>
      </dsp:txXfrm>
    </dsp:sp>
    <dsp:sp modelId="{41A8F0BF-FE10-42B1-A476-323ADB69E4C6}">
      <dsp:nvSpPr>
        <dsp:cNvPr id="0" name=""/>
        <dsp:cNvSpPr/>
      </dsp:nvSpPr>
      <dsp:spPr>
        <a:xfrm rot="20700000">
          <a:off x="2276072" y="140948"/>
          <a:ext cx="1254295" cy="1254295"/>
        </a:xfrm>
        <a:prstGeom prst="gear6">
          <a:avLst/>
        </a:prstGeom>
        <a:gradFill rotWithShape="0">
          <a:gsLst>
            <a:gs pos="0">
              <a:schemeClr val="accent2">
                <a:hueOff val="4681519"/>
                <a:satOff val="-5839"/>
                <a:lumOff val="1373"/>
                <a:alphaOff val="0"/>
                <a:tint val="100000"/>
                <a:shade val="100000"/>
                <a:satMod val="130000"/>
              </a:schemeClr>
            </a:gs>
            <a:gs pos="100000">
              <a:schemeClr val="accent2">
                <a:hueOff val="4681519"/>
                <a:satOff val="-5839"/>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Employee appreciation</a:t>
          </a:r>
        </a:p>
      </dsp:txBody>
      <dsp:txXfrm rot="-20700000">
        <a:off x="2551176" y="416052"/>
        <a:ext cx="704088" cy="704088"/>
      </dsp:txXfrm>
    </dsp:sp>
    <dsp:sp modelId="{10996BF6-EFAC-4702-BD7F-5B78FA6575A2}">
      <dsp:nvSpPr>
        <dsp:cNvPr id="0" name=""/>
        <dsp:cNvSpPr/>
      </dsp:nvSpPr>
      <dsp:spPr>
        <a:xfrm>
          <a:off x="2437231" y="1180540"/>
          <a:ext cx="2253081" cy="2253081"/>
        </a:xfrm>
        <a:prstGeom prst="circularArrow">
          <a:avLst>
            <a:gd name="adj1" fmla="val 4687"/>
            <a:gd name="adj2" fmla="val 299029"/>
            <a:gd name="adj3" fmla="val 2486671"/>
            <a:gd name="adj4" fmla="val 15926341"/>
            <a:gd name="adj5" fmla="val 5469"/>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7B7A81B5-CB56-49E3-8100-F88FE1879BAA}">
      <dsp:nvSpPr>
        <dsp:cNvPr id="0" name=""/>
        <dsp:cNvSpPr/>
      </dsp:nvSpPr>
      <dsp:spPr>
        <a:xfrm>
          <a:off x="1332338" y="745142"/>
          <a:ext cx="1637004" cy="1637004"/>
        </a:xfrm>
        <a:prstGeom prst="leftCircularArrow">
          <a:avLst>
            <a:gd name="adj1" fmla="val 6452"/>
            <a:gd name="adj2" fmla="val 429999"/>
            <a:gd name="adj3" fmla="val 10489124"/>
            <a:gd name="adj4" fmla="val 14837806"/>
            <a:gd name="adj5" fmla="val 7527"/>
          </a:avLst>
        </a:prstGeom>
        <a:gradFill rotWithShape="0">
          <a:gsLst>
            <a:gs pos="0">
              <a:schemeClr val="accent2">
                <a:hueOff val="2340759"/>
                <a:satOff val="-2919"/>
                <a:lumOff val="686"/>
                <a:alphaOff val="0"/>
                <a:tint val="100000"/>
                <a:shade val="100000"/>
                <a:satMod val="130000"/>
              </a:schemeClr>
            </a:gs>
            <a:gs pos="100000">
              <a:schemeClr val="accent2">
                <a:hueOff val="2340759"/>
                <a:satOff val="-2919"/>
                <a:lumOff val="68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B958A7A4-E166-4E8D-B3EA-7B6308AB3728}">
      <dsp:nvSpPr>
        <dsp:cNvPr id="0" name=""/>
        <dsp:cNvSpPr/>
      </dsp:nvSpPr>
      <dsp:spPr>
        <a:xfrm>
          <a:off x="1985940" y="-129524"/>
          <a:ext cx="1765020" cy="1765020"/>
        </a:xfrm>
        <a:prstGeom prst="circularArrow">
          <a:avLst>
            <a:gd name="adj1" fmla="val 5984"/>
            <a:gd name="adj2" fmla="val 394124"/>
            <a:gd name="adj3" fmla="val 13313824"/>
            <a:gd name="adj4" fmla="val 10508221"/>
            <a:gd name="adj5" fmla="val 6981"/>
          </a:avLst>
        </a:prstGeom>
        <a:gradFill rotWithShape="0">
          <a:gsLst>
            <a:gs pos="0">
              <a:schemeClr val="accent2">
                <a:hueOff val="4681519"/>
                <a:satOff val="-5839"/>
                <a:lumOff val="1373"/>
                <a:alphaOff val="0"/>
                <a:tint val="100000"/>
                <a:shade val="100000"/>
                <a:satMod val="130000"/>
              </a:schemeClr>
            </a:gs>
            <a:gs pos="100000">
              <a:schemeClr val="accent2">
                <a:hueOff val="4681519"/>
                <a:satOff val="-5839"/>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AF60A7-7A9D-4094-9056-B15BD4BB7059}">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rtl="0">
            <a:lnSpc>
              <a:spcPct val="90000"/>
            </a:lnSpc>
            <a:spcBef>
              <a:spcPct val="0"/>
            </a:spcBef>
            <a:spcAft>
              <a:spcPct val="15000"/>
            </a:spcAft>
            <a:buChar char="•"/>
          </a:pPr>
          <a:r>
            <a:rPr lang="en-US" sz="700" u="none" kern="1200">
              <a:solidFill>
                <a:sysClr val="windowText" lastClr="000000"/>
              </a:solidFill>
              <a:latin typeface="Times New Roman" pitchFamily="18" charset="0"/>
              <a:cs typeface="Times New Roman" pitchFamily="18" charset="0"/>
            </a:rPr>
            <a:t>Increasing competition level</a:t>
          </a:r>
          <a:endParaRPr lang="en-US" sz="700" kern="1200">
            <a:solidFill>
              <a:sysClr val="windowText" lastClr="000000"/>
            </a:solidFill>
            <a:latin typeface="Times New Roman" pitchFamily="18" charset="0"/>
            <a:cs typeface="Times New Roman" pitchFamily="18" charset="0"/>
          </a:endParaRPr>
        </a:p>
        <a:p>
          <a:pPr marL="57150" lvl="1" indent="-57150" algn="l" defTabSz="311150">
            <a:lnSpc>
              <a:spcPct val="90000"/>
            </a:lnSpc>
            <a:spcBef>
              <a:spcPct val="0"/>
            </a:spcBef>
            <a:spcAft>
              <a:spcPct val="15000"/>
            </a:spcAft>
            <a:buChar char="•"/>
          </a:pPr>
          <a:r>
            <a:rPr lang="en-US" sz="700" u="none" kern="1200">
              <a:solidFill>
                <a:sysClr val="windowText" lastClr="000000"/>
              </a:solidFill>
              <a:latin typeface="Times New Roman" pitchFamily="18" charset="0"/>
              <a:cs typeface="Times New Roman" pitchFamily="18" charset="0"/>
            </a:rPr>
            <a:t>Obstacles in training and development activities</a:t>
          </a:r>
        </a:p>
      </dsp:txBody>
      <dsp:txXfrm>
        <a:off x="3739258" y="2454800"/>
        <a:ext cx="1061704" cy="723102"/>
      </dsp:txXfrm>
    </dsp:sp>
    <dsp:sp modelId="{3A1E6A83-0D44-4BA2-BF97-3A23953F27D0}">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rtl="0">
            <a:lnSpc>
              <a:spcPct val="90000"/>
            </a:lnSpc>
            <a:spcBef>
              <a:spcPct val="0"/>
            </a:spcBef>
            <a:spcAft>
              <a:spcPct val="15000"/>
            </a:spcAft>
            <a:buChar char="•"/>
          </a:pPr>
          <a:r>
            <a:rPr lang="en-US" sz="700" u="none" kern="1200">
              <a:solidFill>
                <a:sysClr val="windowText" lastClr="000000"/>
              </a:solidFill>
              <a:latin typeface="Times New Roman" pitchFamily="18" charset="0"/>
              <a:cs typeface="Times New Roman" pitchFamily="18" charset="0"/>
            </a:rPr>
            <a:t>Improving body language and thinking process</a:t>
          </a:r>
          <a:endParaRPr lang="en-US" sz="700" kern="1200">
            <a:solidFill>
              <a:sysClr val="windowText" lastClr="000000"/>
            </a:solidFill>
            <a:latin typeface="Times New Roman" pitchFamily="18" charset="0"/>
            <a:cs typeface="Times New Roman" pitchFamily="18" charset="0"/>
          </a:endParaRPr>
        </a:p>
        <a:p>
          <a:pPr marL="57150" lvl="1" indent="-57150" algn="l" defTabSz="311150">
            <a:lnSpc>
              <a:spcPct val="90000"/>
            </a:lnSpc>
            <a:spcBef>
              <a:spcPct val="0"/>
            </a:spcBef>
            <a:spcAft>
              <a:spcPct val="15000"/>
            </a:spcAft>
            <a:buChar char="•"/>
          </a:pPr>
          <a:r>
            <a:rPr lang="en-US" sz="700" u="none" kern="1200">
              <a:solidFill>
                <a:sysClr val="windowText" lastClr="000000"/>
              </a:solidFill>
              <a:latin typeface="Times New Roman" pitchFamily="18" charset="0"/>
              <a:cs typeface="Times New Roman" pitchFamily="18" charset="0"/>
            </a:rPr>
            <a:t>Enhancing and adding new skill level to attract new employees with new job opportunities</a:t>
          </a:r>
        </a:p>
      </dsp:txBody>
      <dsp:txXfrm>
        <a:off x="685436" y="2454800"/>
        <a:ext cx="1061704" cy="723102"/>
      </dsp:txXfrm>
    </dsp:sp>
    <dsp:sp modelId="{1EA1BA90-6CEB-4166-8A17-B06303B9C2A7}">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rtl="0">
            <a:lnSpc>
              <a:spcPct val="90000"/>
            </a:lnSpc>
            <a:spcBef>
              <a:spcPct val="0"/>
            </a:spcBef>
            <a:spcAft>
              <a:spcPct val="15000"/>
            </a:spcAft>
            <a:buChar char="•"/>
          </a:pPr>
          <a:r>
            <a:rPr lang="en-US" sz="700" u="none" kern="1200">
              <a:solidFill>
                <a:sysClr val="windowText" lastClr="000000"/>
              </a:solidFill>
              <a:latin typeface="Times New Roman" pitchFamily="18" charset="0"/>
              <a:cs typeface="Times New Roman" pitchFamily="18" charset="0"/>
            </a:rPr>
            <a:t>Lack of experience and knowledge in professional landscape</a:t>
          </a:r>
          <a:endParaRPr lang="en-US" sz="700" kern="1200">
            <a:solidFill>
              <a:sysClr val="windowText" lastClr="000000"/>
            </a:solidFill>
            <a:latin typeface="Times New Roman" pitchFamily="18" charset="0"/>
            <a:cs typeface="Times New Roman" pitchFamily="18" charset="0"/>
          </a:endParaRPr>
        </a:p>
        <a:p>
          <a:pPr marL="57150" lvl="1" indent="-57150" algn="l" defTabSz="311150">
            <a:lnSpc>
              <a:spcPct val="90000"/>
            </a:lnSpc>
            <a:spcBef>
              <a:spcPct val="0"/>
            </a:spcBef>
            <a:spcAft>
              <a:spcPct val="15000"/>
            </a:spcAft>
            <a:buChar char="•"/>
          </a:pPr>
          <a:r>
            <a:rPr lang="en-US" sz="700" u="none" kern="1200">
              <a:solidFill>
                <a:sysClr val="windowText" lastClr="000000"/>
              </a:solidFill>
              <a:latin typeface="Times New Roman" pitchFamily="18" charset="0"/>
              <a:cs typeface="Times New Roman" pitchFamily="18" charset="0"/>
            </a:rPr>
            <a:t>Not good at showing creativity in workplace</a:t>
          </a:r>
        </a:p>
      </dsp:txBody>
      <dsp:txXfrm>
        <a:off x="3739258" y="22497"/>
        <a:ext cx="1061704" cy="723102"/>
      </dsp:txXfrm>
    </dsp:sp>
    <dsp:sp modelId="{79CD2D8C-BE81-47B4-8A16-375337A18F1D}">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rtl="0">
            <a:lnSpc>
              <a:spcPct val="90000"/>
            </a:lnSpc>
            <a:spcBef>
              <a:spcPct val="0"/>
            </a:spcBef>
            <a:spcAft>
              <a:spcPct val="15000"/>
            </a:spcAft>
            <a:buChar char="•"/>
          </a:pPr>
          <a:r>
            <a:rPr lang="en-US" sz="700" u="none" kern="1200">
              <a:solidFill>
                <a:sysClr val="windowText" lastClr="000000"/>
              </a:solidFill>
              <a:latin typeface="Times New Roman" pitchFamily="18" charset="0"/>
              <a:cs typeface="Times New Roman" pitchFamily="18" charset="0"/>
            </a:rPr>
            <a:t>Good technical expertise</a:t>
          </a:r>
          <a:endParaRPr lang="en-US" sz="700" kern="1200">
            <a:solidFill>
              <a:sysClr val="windowText" lastClr="000000"/>
            </a:solidFill>
            <a:latin typeface="Times New Roman" pitchFamily="18" charset="0"/>
            <a:cs typeface="Times New Roman" pitchFamily="18" charset="0"/>
          </a:endParaRPr>
        </a:p>
        <a:p>
          <a:pPr marL="57150" lvl="1" indent="-57150" algn="l" defTabSz="311150">
            <a:lnSpc>
              <a:spcPct val="90000"/>
            </a:lnSpc>
            <a:spcBef>
              <a:spcPct val="0"/>
            </a:spcBef>
            <a:spcAft>
              <a:spcPct val="15000"/>
            </a:spcAft>
            <a:buChar char="•"/>
          </a:pPr>
          <a:r>
            <a:rPr lang="en-US" sz="700" u="none" kern="1200">
              <a:solidFill>
                <a:sysClr val="windowText" lastClr="000000"/>
              </a:solidFill>
              <a:latin typeface="Times New Roman" pitchFamily="18" charset="0"/>
              <a:cs typeface="Times New Roman" pitchFamily="18" charset="0"/>
            </a:rPr>
            <a:t>Relative knowledge about good corporate practices and organizational ethics as well</a:t>
          </a:r>
        </a:p>
      </dsp:txBody>
      <dsp:txXfrm>
        <a:off x="685436" y="22497"/>
        <a:ext cx="1061704" cy="723102"/>
      </dsp:txXfrm>
    </dsp:sp>
    <dsp:sp modelId="{4AC3EBCC-5A5F-4D2C-892A-E1057161F68B}">
      <dsp:nvSpPr>
        <dsp:cNvPr id="0" name=""/>
        <dsp:cNvSpPr/>
      </dsp:nvSpPr>
      <dsp:spPr>
        <a:xfrm>
          <a:off x="1325422" y="182422"/>
          <a:ext cx="1385773" cy="1385773"/>
        </a:xfrm>
        <a:prstGeom prst="pieWedg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itchFamily="18" charset="0"/>
              <a:cs typeface="Times New Roman" pitchFamily="18" charset="0"/>
            </a:rPr>
            <a:t>Strength</a:t>
          </a:r>
          <a:endParaRPr lang="en-US" sz="1000" kern="1200">
            <a:solidFill>
              <a:sysClr val="windowText" lastClr="000000"/>
            </a:solidFill>
            <a:latin typeface="Times New Roman" pitchFamily="18" charset="0"/>
            <a:cs typeface="Times New Roman" pitchFamily="18" charset="0"/>
          </a:endParaRPr>
        </a:p>
      </dsp:txBody>
      <dsp:txXfrm>
        <a:off x="1731306" y="588306"/>
        <a:ext cx="979889" cy="979889"/>
      </dsp:txXfrm>
    </dsp:sp>
    <dsp:sp modelId="{AD10F6B8-F5E7-462C-B612-564A36CE6584}">
      <dsp:nvSpPr>
        <dsp:cNvPr id="0" name=""/>
        <dsp:cNvSpPr/>
      </dsp:nvSpPr>
      <dsp:spPr>
        <a:xfrm rot="5400000">
          <a:off x="2775204" y="182422"/>
          <a:ext cx="1385773" cy="1385773"/>
        </a:xfrm>
        <a:prstGeom prst="pieWedg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itchFamily="18" charset="0"/>
              <a:cs typeface="Times New Roman" pitchFamily="18" charset="0"/>
            </a:rPr>
            <a:t>Weakness</a:t>
          </a:r>
          <a:endParaRPr lang="en-US" sz="1000" kern="1200">
            <a:solidFill>
              <a:sysClr val="windowText" lastClr="000000"/>
            </a:solidFill>
            <a:latin typeface="Times New Roman" pitchFamily="18" charset="0"/>
            <a:cs typeface="Times New Roman" pitchFamily="18" charset="0"/>
          </a:endParaRPr>
        </a:p>
      </dsp:txBody>
      <dsp:txXfrm rot="-5400000">
        <a:off x="2775204" y="588306"/>
        <a:ext cx="979889" cy="979889"/>
      </dsp:txXfrm>
    </dsp:sp>
    <dsp:sp modelId="{6720DCAE-6541-4A65-99F3-3770A43D1CE7}">
      <dsp:nvSpPr>
        <dsp:cNvPr id="0" name=""/>
        <dsp:cNvSpPr/>
      </dsp:nvSpPr>
      <dsp:spPr>
        <a:xfrm rot="10800000">
          <a:off x="2775204" y="1632204"/>
          <a:ext cx="1385773" cy="1385773"/>
        </a:xfrm>
        <a:prstGeom prst="pieWedg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itchFamily="18" charset="0"/>
              <a:cs typeface="Times New Roman" pitchFamily="18" charset="0"/>
            </a:rPr>
            <a:t>Threats</a:t>
          </a:r>
          <a:endParaRPr lang="en-US" sz="1000" kern="1200">
            <a:solidFill>
              <a:sysClr val="windowText" lastClr="000000"/>
            </a:solidFill>
            <a:latin typeface="Times New Roman" pitchFamily="18" charset="0"/>
            <a:cs typeface="Times New Roman" pitchFamily="18" charset="0"/>
          </a:endParaRPr>
        </a:p>
      </dsp:txBody>
      <dsp:txXfrm rot="10800000">
        <a:off x="2775204" y="1632204"/>
        <a:ext cx="979889" cy="979889"/>
      </dsp:txXfrm>
    </dsp:sp>
    <dsp:sp modelId="{EB34E483-70FE-40D0-9EA4-09995BB89792}">
      <dsp:nvSpPr>
        <dsp:cNvPr id="0" name=""/>
        <dsp:cNvSpPr/>
      </dsp:nvSpPr>
      <dsp:spPr>
        <a:xfrm rot="16200000">
          <a:off x="1325422" y="1632204"/>
          <a:ext cx="1385773" cy="1385773"/>
        </a:xfrm>
        <a:prstGeom prst="pieWedg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itchFamily="18" charset="0"/>
              <a:cs typeface="Times New Roman" pitchFamily="18" charset="0"/>
            </a:rPr>
            <a:t>Opportunities</a:t>
          </a:r>
          <a:endParaRPr lang="en-US" sz="1000" kern="1200">
            <a:solidFill>
              <a:sysClr val="windowText" lastClr="000000"/>
            </a:solidFill>
            <a:latin typeface="Times New Roman" pitchFamily="18" charset="0"/>
            <a:cs typeface="Times New Roman" pitchFamily="18" charset="0"/>
          </a:endParaRPr>
        </a:p>
      </dsp:txBody>
      <dsp:txXfrm rot="5400000">
        <a:off x="1731306" y="1632204"/>
        <a:ext cx="979889" cy="979889"/>
      </dsp:txXfrm>
    </dsp:sp>
    <dsp:sp modelId="{8C2393A2-9DF3-45EF-B2B8-8F1E108D3D40}">
      <dsp:nvSpPr>
        <dsp:cNvPr id="0" name=""/>
        <dsp:cNvSpPr/>
      </dsp:nvSpPr>
      <dsp:spPr>
        <a:xfrm>
          <a:off x="2503970" y="1312164"/>
          <a:ext cx="478459" cy="416052"/>
        </a:xfrm>
        <a:prstGeom prst="circularArrow">
          <a:avLst/>
        </a:prstGeom>
        <a:solidFill>
          <a:schemeClr val="accent2">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AC90A67-AC6C-42A6-8227-38C3F25E5DD4}">
      <dsp:nvSpPr>
        <dsp:cNvPr id="0" name=""/>
        <dsp:cNvSpPr/>
      </dsp:nvSpPr>
      <dsp:spPr>
        <a:xfrm rot="10800000">
          <a:off x="2503970" y="1472184"/>
          <a:ext cx="478459" cy="416052"/>
        </a:xfrm>
        <a:prstGeom prst="circularArrow">
          <a:avLst/>
        </a:prstGeom>
        <a:solidFill>
          <a:schemeClr val="accent2">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1E76FD-BA9F-49FF-803E-31EA9307D1BA}">
      <dsp:nvSpPr>
        <dsp:cNvPr id="0" name=""/>
        <dsp:cNvSpPr/>
      </dsp:nvSpPr>
      <dsp:spPr>
        <a:xfrm>
          <a:off x="1449038" y="130016"/>
          <a:ext cx="2580322" cy="896112"/>
        </a:xfrm>
        <a:prstGeom prst="ellipse">
          <a:avLst/>
        </a:prstGeom>
        <a:solidFill>
          <a:schemeClr val="accent4">
            <a:tint val="50000"/>
            <a:alpha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8D494FE-D704-42B2-AB7B-77E4929821FF}">
      <dsp:nvSpPr>
        <dsp:cNvPr id="0" name=""/>
        <dsp:cNvSpPr/>
      </dsp:nvSpPr>
      <dsp:spPr>
        <a:xfrm>
          <a:off x="2493168" y="2324290"/>
          <a:ext cx="500062" cy="320040"/>
        </a:xfrm>
        <a:prstGeom prst="downArrow">
          <a:avLst/>
        </a:prstGeom>
        <a:solidFill>
          <a:schemeClr val="accent4">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EA6AFA2-F7DE-4B8A-A97A-02844CDE2C89}">
      <dsp:nvSpPr>
        <dsp:cNvPr id="0" name=""/>
        <dsp:cNvSpPr/>
      </dsp:nvSpPr>
      <dsp:spPr>
        <a:xfrm>
          <a:off x="1543049" y="2580322"/>
          <a:ext cx="2400300" cy="6000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b="1" kern="1200">
              <a:solidFill>
                <a:sysClr val="windowText" lastClr="000000"/>
              </a:solidFill>
              <a:latin typeface="Times New Roman" pitchFamily="18" charset="0"/>
              <a:cs typeface="Times New Roman" pitchFamily="18" charset="0"/>
            </a:rPr>
            <a:t>Personal Development Plan</a:t>
          </a:r>
          <a:endParaRPr lang="en-US" sz="1500" kern="1200">
            <a:solidFill>
              <a:sysClr val="windowText" lastClr="000000"/>
            </a:solidFill>
            <a:latin typeface="Times New Roman" pitchFamily="18" charset="0"/>
            <a:cs typeface="Times New Roman" pitchFamily="18" charset="0"/>
          </a:endParaRPr>
        </a:p>
      </dsp:txBody>
      <dsp:txXfrm>
        <a:off x="1543049" y="2580322"/>
        <a:ext cx="2400300" cy="600075"/>
      </dsp:txXfrm>
    </dsp:sp>
    <dsp:sp modelId="{AE4CBD8B-FE90-48B8-A137-E13F4CCE70DA}">
      <dsp:nvSpPr>
        <dsp:cNvPr id="0" name=""/>
        <dsp:cNvSpPr/>
      </dsp:nvSpPr>
      <dsp:spPr>
        <a:xfrm>
          <a:off x="2387155" y="1095336"/>
          <a:ext cx="900112" cy="900112"/>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Times New Roman" pitchFamily="18" charset="0"/>
              <a:cs typeface="Times New Roman" pitchFamily="18" charset="0"/>
            </a:rPr>
            <a:t>Working with co-operative approach</a:t>
          </a:r>
          <a:endParaRPr lang="en-US" sz="800" kern="1200">
            <a:solidFill>
              <a:sysClr val="windowText" lastClr="000000"/>
            </a:solidFill>
            <a:latin typeface="Times New Roman" pitchFamily="18" charset="0"/>
            <a:cs typeface="Times New Roman" pitchFamily="18" charset="0"/>
          </a:endParaRPr>
        </a:p>
      </dsp:txBody>
      <dsp:txXfrm>
        <a:off x="2518973" y="1227154"/>
        <a:ext cx="636476" cy="636476"/>
      </dsp:txXfrm>
    </dsp:sp>
    <dsp:sp modelId="{C4FD735B-536F-40DA-AE35-571D3B70BE64}">
      <dsp:nvSpPr>
        <dsp:cNvPr id="0" name=""/>
        <dsp:cNvSpPr/>
      </dsp:nvSpPr>
      <dsp:spPr>
        <a:xfrm>
          <a:off x="1743075" y="420052"/>
          <a:ext cx="900112" cy="900112"/>
        </a:xfrm>
        <a:prstGeom prst="ellipse">
          <a:avLst/>
        </a:prstGeom>
        <a:solidFill>
          <a:schemeClr val="accent4">
            <a:hueOff val="-2232385"/>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Times New Roman" pitchFamily="18" charset="0"/>
              <a:cs typeface="Times New Roman" pitchFamily="18" charset="0"/>
            </a:rPr>
            <a:t>Improving body language </a:t>
          </a:r>
          <a:endParaRPr lang="en-US" sz="800" kern="1200">
            <a:solidFill>
              <a:sysClr val="windowText" lastClr="000000"/>
            </a:solidFill>
            <a:latin typeface="Times New Roman" pitchFamily="18" charset="0"/>
            <a:cs typeface="Times New Roman" pitchFamily="18" charset="0"/>
          </a:endParaRPr>
        </a:p>
      </dsp:txBody>
      <dsp:txXfrm>
        <a:off x="1874893" y="551870"/>
        <a:ext cx="636476" cy="636476"/>
      </dsp:txXfrm>
    </dsp:sp>
    <dsp:sp modelId="{70321B3A-F1FB-4F53-B4AB-C9311711D0D1}">
      <dsp:nvSpPr>
        <dsp:cNvPr id="0" name=""/>
        <dsp:cNvSpPr/>
      </dsp:nvSpPr>
      <dsp:spPr>
        <a:xfrm>
          <a:off x="2663190" y="202425"/>
          <a:ext cx="900112" cy="900112"/>
        </a:xfrm>
        <a:prstGeom prst="ellipse">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Times New Roman" pitchFamily="18" charset="0"/>
              <a:cs typeface="Times New Roman" pitchFamily="18" charset="0"/>
            </a:rPr>
            <a:t>Finding opportunities outside job criteria</a:t>
          </a:r>
          <a:endParaRPr lang="en-US" sz="800" kern="1200">
            <a:solidFill>
              <a:sysClr val="windowText" lastClr="000000"/>
            </a:solidFill>
            <a:latin typeface="Times New Roman" pitchFamily="18" charset="0"/>
            <a:cs typeface="Times New Roman" pitchFamily="18" charset="0"/>
          </a:endParaRPr>
        </a:p>
      </dsp:txBody>
      <dsp:txXfrm>
        <a:off x="2795008" y="334243"/>
        <a:ext cx="636476" cy="636476"/>
      </dsp:txXfrm>
    </dsp:sp>
    <dsp:sp modelId="{E6EC5A4E-CDA0-49B7-A5ED-06F041CD2665}">
      <dsp:nvSpPr>
        <dsp:cNvPr id="0" name=""/>
        <dsp:cNvSpPr/>
      </dsp:nvSpPr>
      <dsp:spPr>
        <a:xfrm>
          <a:off x="1343025" y="20002"/>
          <a:ext cx="2800350" cy="2240280"/>
        </a:xfrm>
        <a:prstGeom prst="funnel">
          <a:avLst/>
        </a:prstGeom>
        <a:solidFill>
          <a:schemeClr val="lt1">
            <a:alpha val="40000"/>
            <a:hueOff val="0"/>
            <a:satOff val="0"/>
            <a:lumOff val="0"/>
            <a:alphaOff val="0"/>
          </a:schemeClr>
        </a:solidFill>
        <a:ln w="9525" cap="flat" cmpd="sng" algn="ctr">
          <a:solidFill>
            <a:schemeClr val="accent4">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layout3.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cycle4#1">
  <dgm:title val=""/>
  <dgm:desc val=""/>
  <dgm:catLst>
    <dgm:cat type="relationship" pri="26000"/>
    <dgm:cat type="cycle" pri="13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5.xml><?xml version="1.0" encoding="utf-8"?>
<dgm:layoutDef xmlns:dgm="http://schemas.openxmlformats.org/drawingml/2006/diagram" xmlns:a="http://schemas.openxmlformats.org/drawingml/2006/main" uniqueId="urn:microsoft.com/office/officeart/2005/8/layout/funnel1">
  <dgm:title val=""/>
  <dgm:desc val=""/>
  <dgm:catLst>
    <dgm:cat type="relationship" pri="2000"/>
    <dgm:cat type="process" pri="27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4"/>
      <dgm:resizeHandles val="exact"/>
    </dgm:varLst>
    <dgm:alg type="composite">
      <dgm:param type="ar" val="1.25"/>
    </dgm:alg>
    <dgm:shape xmlns:r="http://schemas.openxmlformats.org/officeDocument/2006/relationships" r:blip="">
      <dgm:adjLst/>
    </dgm:shape>
    <dgm:presOf/>
    <dgm:choose name="Name1">
      <dgm:if name="Name2" axis="ch" ptType="node" func="cnt" op="equ" val="2">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w" for="ch" forName="item1" refType="w" fact="0.35"/>
          <dgm:constr type="h" for="ch" forName="item1" refType="w" fact="0.35"/>
          <dgm:constr type="t" for="ch" forName="item1" refType="h" fact="0.05"/>
          <dgm:constr type="l" for="ch" forName="item1" refType="w" fact="0.125"/>
          <dgm:constr type="primFontSz" for="ch" forName="item1" op="equ" val="65"/>
          <dgm:constr type="w" for="ch" forName="funnel" refType="w" fact="0.7"/>
          <dgm:constr type="h" for="ch" forName="funnel" refType="h" fact="0.7"/>
          <dgm:constr type="t" for="ch" forName="funnel"/>
          <dgm:constr type="l" for="ch" forName="funnel"/>
        </dgm:constrLst>
      </dgm:if>
      <dgm:else name="Name3">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primFontSz" for="ch" forName="rectangle" val="65"/>
          <dgm:constr type="w" for="ch" forName="item1" refType="w" fact="0.225"/>
          <dgm:constr type="h" for="ch" forName="item1" refType="w" fact="0.225"/>
          <dgm:constr type="t" for="ch" forName="item1" refType="h" fact="0.336"/>
          <dgm:constr type="l" for="ch" forName="item1" refType="w" fact="0.261"/>
          <dgm:constr type="primFontSz" for="ch" forName="item1" val="65"/>
          <dgm:constr type="w" for="ch" forName="item2" refType="w" fact="0.225"/>
          <dgm:constr type="h" for="ch" forName="item2" refType="w" fact="0.225"/>
          <dgm:constr type="t" for="ch" forName="item2" refType="h" fact="0.125"/>
          <dgm:constr type="l" for="ch" forName="item2" refType="w" fact="0.1"/>
          <dgm:constr type="primFontSz" for="ch" forName="item2" refType="primFontSz" refFor="ch" refForName="item1" op="equ"/>
          <dgm:constr type="w" for="ch" forName="item3" refType="w" fact="0.225"/>
          <dgm:constr type="h" for="ch" forName="item3" refType="w" fact="0.225"/>
          <dgm:constr type="t" for="ch" forName="item3" refType="h" fact="0.057"/>
          <dgm:constr type="l" for="ch" forName="item3" refType="w" fact="0.33"/>
          <dgm:constr type="primFontSz" for="ch" forName="item3" refType="primFontSz" refFor="ch" refForName="item1" op="equ"/>
          <dgm:constr type="w" for="ch" forName="funnel" refType="w" fact="0.7"/>
          <dgm:constr type="h" for="ch" forName="funnel" refType="h" fact="0.7"/>
          <dgm:constr type="t" for="ch" forName="funnel"/>
          <dgm:constr type="l" for="ch" forName="funnel"/>
        </dgm:constrLst>
      </dgm:else>
    </dgm:choose>
    <dgm:ruleLst/>
    <dgm:choose name="Name4">
      <dgm:if name="Name5" axis="ch" ptType="node" func="cnt" op="gte" val="1">
        <dgm:layoutNode name="ellipse" styleLbl="trBgShp">
          <dgm:alg type="sp"/>
          <dgm:shape xmlns:r="http://schemas.openxmlformats.org/officeDocument/2006/relationships" type="ellipse" r:blip="">
            <dgm:adjLst/>
          </dgm:shape>
          <dgm:presOf/>
          <dgm:constrLst/>
          <dgm:ruleLst/>
        </dgm:layoutNode>
        <dgm:layoutNode name="arrow1" styleLbl="fgShp">
          <dgm:alg type="sp"/>
          <dgm:shape xmlns:r="http://schemas.openxmlformats.org/officeDocument/2006/relationships" type="downArrow" r:blip="">
            <dgm:adjLst/>
          </dgm:shape>
          <dgm:presOf/>
          <dgm:constrLst/>
          <dgm:ruleLst/>
        </dgm:layoutNode>
        <dgm:layoutNode name="rectangle" styleLbl="revTx">
          <dgm:varLst>
            <dgm:bulletEnabled val="1"/>
          </dgm:varLst>
          <dgm:alg type="tx">
            <dgm:param type="txAnchorHorzCh" val="ctr"/>
          </dgm:alg>
          <dgm:shape xmlns:r="http://schemas.openxmlformats.org/officeDocument/2006/relationships" type="rect" r:blip="">
            <dgm:adjLst/>
          </dgm:shape>
          <dgm:choose name="Name6">
            <dgm:if name="Name7" axis="ch" ptType="node" func="cnt" op="equ" val="1">
              <dgm:presOf axis="ch desOrSelf" ptType="node node" st="1 1" cnt="1 0"/>
            </dgm:if>
            <dgm:if name="Name8" axis="ch" ptType="node" func="cnt" op="equ" val="2">
              <dgm:presOf axis="ch desOrSelf" ptType="node node" st="2 1" cnt="1 0"/>
            </dgm:if>
            <dgm:if name="Name9" axis="ch" ptType="node" func="cnt" op="equ" val="3">
              <dgm:presOf axis="ch desOrSelf" ptType="node node" st="3 1" cnt="1 0"/>
            </dgm:if>
            <dgm:else name="Name10">
              <dgm:presOf axis="ch desOrSelf" ptType="node node" st="4 1" cnt="1 0"/>
            </dgm:else>
          </dgm:choose>
          <dgm:constrLst/>
          <dgm:ruleLst>
            <dgm:rule type="primFontSz" val="5" fact="NaN" max="NaN"/>
          </dgm:ruleLst>
        </dgm:layoutNode>
        <dgm:forEach name="Name11" axis="ch" ptType="node" st="2" cnt="1">
          <dgm:layoutNode name="item1" styleLbl="node1">
            <dgm:varLst>
              <dgm:bulletEnabled val="1"/>
            </dgm:varLst>
            <dgm:alg type="tx">
              <dgm:param type="txAnchorVertCh" val="mid"/>
            </dgm:alg>
            <dgm:shape xmlns:r="http://schemas.openxmlformats.org/officeDocument/2006/relationships" type="ellipse" r:blip="">
              <dgm:adjLst/>
            </dgm:shape>
            <dgm:choose name="Name12">
              <dgm:if name="Name13" axis="root ch" ptType="all node" func="cnt" op="equ" val="1">
                <dgm:presOf/>
              </dgm:if>
              <dgm:if name="Name14" axis="root ch" ptType="all node" func="cnt" op="equ" val="2">
                <dgm:presOf axis="root ch desOrSelf" ptType="all node node" st="1 1 1" cnt="0 1 0"/>
              </dgm:if>
              <dgm:if name="Name15" axis="root ch" ptType="all node" func="cnt" op="equ" val="3">
                <dgm:presOf axis="root ch desOrSelf" ptType="all node node" st="1 2 1" cnt="0 1 0"/>
              </dgm:if>
              <dgm:else name="Name16">
                <dgm:presOf axis="root ch desOrSelf" ptType="all node node" st="1 3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17" axis="ch" ptType="node" st="3" cnt="1">
          <dgm:layoutNode name="item2" styleLbl="node1">
            <dgm:varLst>
              <dgm:bulletEnabled val="1"/>
            </dgm:varLst>
            <dgm:alg type="tx">
              <dgm:param type="txAnchorVertCh" val="mid"/>
            </dgm:alg>
            <dgm:shape xmlns:r="http://schemas.openxmlformats.org/officeDocument/2006/relationships" type="ellipse" r:blip="">
              <dgm:adjLst/>
            </dgm:shape>
            <dgm:choose name="Name18">
              <dgm:if name="Name19" axis="root ch" ptType="all node" func="cnt" op="equ" val="1">
                <dgm:presOf/>
              </dgm:if>
              <dgm:if name="Name20" axis="root ch" ptType="all node" func="cnt" op="equ" val="2">
                <dgm:presOf/>
              </dgm:if>
              <dgm:if name="Name21" axis="root ch" ptType="all node" func="cnt" op="equ" val="3">
                <dgm:presOf axis="root ch desOrSelf" ptType="all node node" st="1 1 1" cnt="0 1 0"/>
              </dgm:if>
              <dgm:else name="Name22">
                <dgm:presOf axis="root ch desOrSelf" ptType="all node node" st="1 2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23" axis="ch" ptType="node" st="4" cnt="1">
          <dgm:layoutNode name="item3" styleLbl="node1">
            <dgm:varLst>
              <dgm:bulletEnabled val="1"/>
            </dgm:varLst>
            <dgm:alg type="tx">
              <dgm:param type="txAnchorVertCh" val="mid"/>
            </dgm:alg>
            <dgm:shape xmlns:r="http://schemas.openxmlformats.org/officeDocument/2006/relationships" type="ellipse" r:blip="">
              <dgm:adjLst/>
            </dgm:shape>
            <dgm:choose name="Name24">
              <dgm:if name="Name25" axis="root ch" ptType="all node" func="cnt" op="equ" val="1">
                <dgm:presOf/>
              </dgm:if>
              <dgm:if name="Name26" axis="root ch" ptType="all node" func="cnt" op="equ" val="2">
                <dgm:presOf/>
              </dgm:if>
              <dgm:if name="Name27" axis="root ch" ptType="all node" func="cnt" op="equ" val="3">
                <dgm:presOf/>
              </dgm:if>
              <dgm:else name="Name28">
                <dgm:presOf axis="root ch desOrSelf" ptType="all node node" st="1 1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layoutNode name="funnel" styleLbl="trAlignAcc1">
          <dgm:alg type="sp"/>
          <dgm:shape xmlns:r="http://schemas.openxmlformats.org/officeDocument/2006/relationships" type="funnel" r:blip="">
            <dgm:adjLst/>
          </dgm:shape>
          <dgm:presOf/>
          <dgm:constrLst/>
          <dgm:ruleLst/>
        </dgm:layoutNode>
      </dgm:if>
      <dgm:else name="Name29"/>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E935A8-A866-E541-B763-434BE2B811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4859</Words>
  <Characters>27699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3</cp:revision>
  <dcterms:created xsi:type="dcterms:W3CDTF">2020-02-21T14:48:00Z</dcterms:created>
  <dcterms:modified xsi:type="dcterms:W3CDTF">2020-02-21T14:52:00Z</dcterms:modified>
</cp:coreProperties>
</file>