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4E9BB5" w14:textId="77777777" w:rsidR="0066397B" w:rsidRPr="001917EB" w:rsidRDefault="0066397B" w:rsidP="00FA294E">
      <w:pPr>
        <w:pStyle w:val="NormalWeb"/>
        <w:spacing w:before="0" w:beforeAutospacing="0" w:after="0" w:afterAutospacing="0"/>
        <w:ind w:left="-180" w:right="-334"/>
      </w:pPr>
      <w:r w:rsidRPr="001917EB">
        <w:rPr>
          <w:noProof/>
          <w:lang w:eastAsia="en-GB"/>
        </w:rPr>
        <w:drawing>
          <wp:inline distT="0" distB="0" distL="0" distR="0" wp14:anchorId="56D25C60" wp14:editId="5F2EC436">
            <wp:extent cx="1906905" cy="635635"/>
            <wp:effectExtent l="19050" t="19050" r="17145"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905" cy="635635"/>
                    </a:xfrm>
                    <a:prstGeom prst="rect">
                      <a:avLst/>
                    </a:prstGeom>
                    <a:noFill/>
                    <a:ln w="19050" cmpd="sng">
                      <a:solidFill>
                        <a:srgbClr val="000000"/>
                      </a:solidFill>
                      <a:miter lim="800000"/>
                      <a:headEnd/>
                      <a:tailEnd/>
                    </a:ln>
                    <a:effectLst/>
                  </pic:spPr>
                </pic:pic>
              </a:graphicData>
            </a:graphic>
          </wp:inline>
        </w:drawing>
      </w:r>
    </w:p>
    <w:p w14:paraId="64B859E6" w14:textId="77777777" w:rsidR="0066397B" w:rsidRPr="001917EB" w:rsidRDefault="0066397B" w:rsidP="00FA294E">
      <w:pPr>
        <w:pStyle w:val="NormalWeb"/>
        <w:spacing w:before="0" w:beforeAutospacing="0" w:after="0" w:afterAutospacing="0"/>
        <w:ind w:left="-180" w:right="-334"/>
      </w:pPr>
    </w:p>
    <w:p w14:paraId="0F5DC305" w14:textId="77777777" w:rsidR="0066397B" w:rsidRPr="001917EB" w:rsidRDefault="0066397B" w:rsidP="00FA294E">
      <w:pPr>
        <w:pStyle w:val="NormalWeb"/>
        <w:spacing w:before="0" w:beforeAutospacing="0" w:after="0" w:afterAutospacing="0"/>
        <w:ind w:left="-180" w:right="-334"/>
      </w:pPr>
    </w:p>
    <w:p w14:paraId="1B0F50F7" w14:textId="77777777" w:rsidR="0066397B" w:rsidRPr="001917EB" w:rsidRDefault="0066397B" w:rsidP="00FA294E">
      <w:pPr>
        <w:pStyle w:val="NormalWeb"/>
        <w:spacing w:before="0" w:beforeAutospacing="0" w:after="0" w:afterAutospacing="0"/>
        <w:ind w:left="-180" w:right="-334"/>
        <w:rPr>
          <w:rFonts w:ascii="Arial" w:hAnsi="Arial" w:cs="Arial"/>
          <w:b/>
          <w:sz w:val="28"/>
          <w:szCs w:val="28"/>
          <w:lang w:val="cy-GB"/>
        </w:rPr>
      </w:pPr>
      <w:r w:rsidRPr="001917EB">
        <w:rPr>
          <w:rFonts w:ascii="Arial" w:hAnsi="Arial" w:cs="Arial"/>
          <w:b/>
          <w:sz w:val="28"/>
          <w:szCs w:val="28"/>
          <w:lang w:val="cy-GB"/>
        </w:rPr>
        <w:t xml:space="preserve">Postgraduate/Distance Learning </w:t>
      </w:r>
    </w:p>
    <w:p w14:paraId="35A1C569" w14:textId="77777777" w:rsidR="0066397B" w:rsidRPr="001917EB" w:rsidRDefault="0066397B" w:rsidP="00FA294E">
      <w:pPr>
        <w:pStyle w:val="NormalWeb"/>
        <w:spacing w:before="0" w:beforeAutospacing="0" w:after="0" w:afterAutospacing="0"/>
        <w:ind w:left="-180" w:right="-334"/>
        <w:rPr>
          <w:rFonts w:ascii="Arial" w:hAnsi="Arial" w:cs="Arial"/>
          <w:b/>
          <w:sz w:val="28"/>
          <w:szCs w:val="28"/>
        </w:rPr>
      </w:pPr>
      <w:r w:rsidRPr="001917EB">
        <w:rPr>
          <w:rFonts w:ascii="Arial" w:hAnsi="Arial" w:cs="Arial"/>
          <w:b/>
          <w:sz w:val="28"/>
          <w:szCs w:val="28"/>
          <w:lang w:val="cy-GB"/>
        </w:rPr>
        <w:t>Assignment coversheet &amp; feedback form</w:t>
      </w:r>
    </w:p>
    <w:p w14:paraId="1A1F1108" w14:textId="77777777" w:rsidR="0066397B" w:rsidRPr="001917EB" w:rsidRDefault="0066397B" w:rsidP="00FA294E">
      <w:pPr>
        <w:rPr>
          <w:rFonts w:ascii="Arial" w:hAnsi="Arial" w:cs="Arial"/>
          <w:sz w:val="28"/>
          <w:szCs w:val="28"/>
          <w:lang w:val="cy-GB"/>
        </w:rPr>
      </w:pPr>
    </w:p>
    <w:p w14:paraId="34DD291D" w14:textId="77777777" w:rsidR="0066397B" w:rsidRPr="001917EB" w:rsidRDefault="0066397B" w:rsidP="00FA294E">
      <w:pPr>
        <w:pStyle w:val="Heading3"/>
        <w:jc w:val="left"/>
        <w:rPr>
          <w:lang w:val="cy-GB"/>
        </w:rPr>
      </w:pPr>
      <w:r w:rsidRPr="001917EB">
        <w:rPr>
          <w:lang w:val="cy-GB"/>
        </w:rPr>
        <w:t>THIS SHEET MUST BE THE FIRST PAGE OF THE ASSIGNMENT YOU ARE SUBMITTING  (DO NOT SEND AS A SEPARATE FILE)</w:t>
      </w:r>
    </w:p>
    <w:p w14:paraId="237F02C5" w14:textId="77777777" w:rsidR="0066397B" w:rsidRPr="001917EB" w:rsidRDefault="0066397B" w:rsidP="00FA294E">
      <w:pPr>
        <w:pStyle w:val="Heading3"/>
        <w:jc w:val="left"/>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397B" w:rsidRPr="001917EB" w14:paraId="63DC0751" w14:textId="77777777" w:rsidTr="00177B75">
        <w:trPr>
          <w:trHeight w:val="614"/>
        </w:trPr>
        <w:tc>
          <w:tcPr>
            <w:tcW w:w="8856" w:type="dxa"/>
            <w:gridSpan w:val="5"/>
          </w:tcPr>
          <w:p w14:paraId="5A9A131C"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b/>
                <w:sz w:val="22"/>
                <w:szCs w:val="22"/>
              </w:rPr>
              <w:t>For completion by the student</w:t>
            </w:r>
            <w:r w:rsidRPr="001917EB">
              <w:rPr>
                <w:rFonts w:ascii="Arial" w:hAnsi="Arial" w:cs="Arial"/>
                <w:sz w:val="22"/>
                <w:szCs w:val="22"/>
              </w:rPr>
              <w:t>:</w:t>
            </w:r>
          </w:p>
        </w:tc>
      </w:tr>
      <w:tr w:rsidR="0066397B" w:rsidRPr="001917EB" w14:paraId="69BCF66D" w14:textId="77777777" w:rsidTr="00177B75">
        <w:trPr>
          <w:trHeight w:val="718"/>
        </w:trPr>
        <w:tc>
          <w:tcPr>
            <w:tcW w:w="8856" w:type="dxa"/>
            <w:gridSpan w:val="5"/>
          </w:tcPr>
          <w:p w14:paraId="0B1188B8" w14:textId="6289E3EC"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Name:</w:t>
            </w:r>
            <w:r w:rsidR="00057DA5">
              <w:rPr>
                <w:rFonts w:ascii="Arial" w:hAnsi="Arial" w:cs="Arial"/>
                <w:sz w:val="22"/>
                <w:szCs w:val="22"/>
              </w:rPr>
              <w:t xml:space="preserve"> </w:t>
            </w:r>
            <w:r w:rsidR="003233A1">
              <w:rPr>
                <w:rFonts w:ascii="Arial" w:hAnsi="Arial" w:cs="Arial"/>
                <w:sz w:val="22"/>
                <w:szCs w:val="22"/>
              </w:rPr>
              <w:t>Ron William</w:t>
            </w:r>
          </w:p>
          <w:p w14:paraId="3AB6A99A"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0C95399D" w14:textId="77777777" w:rsidR="0066397B" w:rsidRDefault="0066397B" w:rsidP="00FA294E">
            <w:pPr>
              <w:pStyle w:val="NormalWeb"/>
              <w:spacing w:before="0" w:beforeAutospacing="0" w:after="0" w:afterAutospacing="0"/>
              <w:ind w:right="34"/>
              <w:rPr>
                <w:rFonts w:ascii="Helvetica" w:hAnsi="Helvetica" w:cs="Helvetica"/>
                <w:color w:val="333333"/>
              </w:rPr>
            </w:pPr>
            <w:r w:rsidRPr="001917EB">
              <w:rPr>
                <w:rFonts w:ascii="Arial" w:hAnsi="Arial" w:cs="Arial"/>
                <w:sz w:val="22"/>
                <w:szCs w:val="22"/>
              </w:rPr>
              <w:t xml:space="preserve">Student </w:t>
            </w:r>
            <w:r w:rsidRPr="001917EB">
              <w:rPr>
                <w:rFonts w:ascii="Arial" w:hAnsi="Arial" w:cs="Arial"/>
                <w:b/>
                <w:bCs/>
                <w:sz w:val="22"/>
                <w:szCs w:val="22"/>
                <w:u w:val="single"/>
              </w:rPr>
              <w:t>University</w:t>
            </w:r>
            <w:r w:rsidRPr="001917EB">
              <w:rPr>
                <w:rFonts w:ascii="Arial" w:hAnsi="Arial" w:cs="Arial"/>
                <w:sz w:val="22"/>
                <w:szCs w:val="22"/>
                <w:u w:val="single"/>
              </w:rPr>
              <w:t xml:space="preserve"> </w:t>
            </w:r>
            <w:r w:rsidRPr="001917EB">
              <w:rPr>
                <w:rFonts w:ascii="Arial" w:hAnsi="Arial" w:cs="Arial"/>
                <w:sz w:val="22"/>
                <w:szCs w:val="22"/>
              </w:rPr>
              <w:t xml:space="preserve">Email: </w:t>
            </w:r>
            <w:hyperlink r:id="rId9" w:history="1">
              <w:r w:rsidR="00C660FF" w:rsidRPr="00C660FF">
                <w:rPr>
                  <w:rStyle w:val="Hyperlink"/>
                  <w:rFonts w:ascii="Helvetica" w:hAnsi="Helvetica" w:cs="Helvetica"/>
                </w:rPr>
                <w:t>1711102</w:t>
              </w:r>
              <w:r w:rsidR="000D2A8A" w:rsidRPr="00657FB9">
                <w:rPr>
                  <w:rStyle w:val="Hyperlink"/>
                  <w:rFonts w:ascii="Helvetica" w:hAnsi="Helvetica" w:cs="Helvetica"/>
                </w:rPr>
                <w:t>@student.uwtsd.ac.uk</w:t>
              </w:r>
            </w:hyperlink>
          </w:p>
          <w:p w14:paraId="53CFE625" w14:textId="77777777" w:rsidR="000D2A8A" w:rsidRPr="001917EB" w:rsidRDefault="000D2A8A" w:rsidP="00FA294E">
            <w:pPr>
              <w:pStyle w:val="NormalWeb"/>
              <w:spacing w:before="0" w:beforeAutospacing="0" w:after="0" w:afterAutospacing="0"/>
              <w:ind w:right="34"/>
              <w:rPr>
                <w:rFonts w:ascii="Arial" w:hAnsi="Arial" w:cs="Arial"/>
                <w:sz w:val="22"/>
                <w:szCs w:val="22"/>
              </w:rPr>
            </w:pPr>
          </w:p>
        </w:tc>
      </w:tr>
      <w:tr w:rsidR="0066397B" w:rsidRPr="001917EB" w14:paraId="25E9B26D" w14:textId="77777777" w:rsidTr="00177B75">
        <w:trPr>
          <w:trHeight w:val="849"/>
        </w:trPr>
        <w:tc>
          <w:tcPr>
            <w:tcW w:w="4788" w:type="dxa"/>
          </w:tcPr>
          <w:p w14:paraId="11469D66" w14:textId="5F05B580"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code:</w:t>
            </w:r>
            <w:r w:rsidR="00D435F9">
              <w:rPr>
                <w:rFonts w:ascii="Arial" w:hAnsi="Arial" w:cs="Arial"/>
                <w:sz w:val="22"/>
                <w:szCs w:val="22"/>
              </w:rPr>
              <w:t xml:space="preserve">   AHAN700</w:t>
            </w:r>
            <w:r w:rsidR="00FB77EF">
              <w:rPr>
                <w:rFonts w:ascii="Arial" w:hAnsi="Arial" w:cs="Arial"/>
                <w:sz w:val="22"/>
                <w:szCs w:val="22"/>
              </w:rPr>
              <w:t>3</w:t>
            </w:r>
          </w:p>
          <w:p w14:paraId="5D1117D0" w14:textId="77777777" w:rsidR="0066397B" w:rsidRPr="001917EB" w:rsidRDefault="0066397B" w:rsidP="00FA294E">
            <w:pPr>
              <w:pStyle w:val="NormalWeb"/>
              <w:spacing w:before="0" w:beforeAutospacing="0" w:after="0" w:afterAutospacing="0"/>
              <w:ind w:right="34"/>
              <w:rPr>
                <w:rFonts w:ascii="Arial" w:hAnsi="Arial" w:cs="Arial"/>
                <w:sz w:val="22"/>
                <w:szCs w:val="22"/>
              </w:rPr>
            </w:pPr>
          </w:p>
          <w:p w14:paraId="73CB6485" w14:textId="2699360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Module title:</w:t>
            </w:r>
            <w:r w:rsidR="00D435F9">
              <w:rPr>
                <w:rFonts w:ascii="Arial" w:hAnsi="Arial" w:cs="Arial"/>
                <w:sz w:val="22"/>
                <w:szCs w:val="22"/>
              </w:rPr>
              <w:t xml:space="preserve">  </w:t>
            </w:r>
            <w:r w:rsidR="00496E6C">
              <w:rPr>
                <w:rFonts w:ascii="Arial" w:hAnsi="Arial" w:cs="Arial"/>
                <w:sz w:val="22"/>
                <w:szCs w:val="22"/>
              </w:rPr>
              <w:t>History of Astrology</w:t>
            </w:r>
          </w:p>
          <w:p w14:paraId="5CDC39FA" w14:textId="77777777" w:rsidR="0066397B" w:rsidRPr="001917EB" w:rsidRDefault="0066397B" w:rsidP="00FA294E">
            <w:pPr>
              <w:pStyle w:val="NormalWeb"/>
              <w:spacing w:before="0" w:beforeAutospacing="0" w:after="0" w:afterAutospacing="0"/>
              <w:ind w:right="34"/>
              <w:rPr>
                <w:rFonts w:ascii="Arial" w:hAnsi="Arial" w:cs="Arial"/>
                <w:sz w:val="22"/>
                <w:szCs w:val="22"/>
              </w:rPr>
            </w:pPr>
          </w:p>
        </w:tc>
        <w:tc>
          <w:tcPr>
            <w:tcW w:w="2266" w:type="dxa"/>
            <w:gridSpan w:val="3"/>
          </w:tcPr>
          <w:p w14:paraId="07A908CF" w14:textId="77777777"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Student ID number:</w:t>
            </w:r>
          </w:p>
          <w:p w14:paraId="7AC3B0A2" w14:textId="77777777" w:rsidR="00057DA5" w:rsidRDefault="00057DA5" w:rsidP="00FA294E">
            <w:pPr>
              <w:pStyle w:val="NormalWeb"/>
              <w:spacing w:before="0" w:beforeAutospacing="0" w:after="0" w:afterAutospacing="0"/>
              <w:ind w:right="34"/>
              <w:rPr>
                <w:rFonts w:ascii="Arial" w:hAnsi="Arial" w:cs="Arial"/>
                <w:sz w:val="22"/>
                <w:szCs w:val="22"/>
              </w:rPr>
            </w:pPr>
          </w:p>
          <w:p w14:paraId="405C22F9" w14:textId="77777777" w:rsidR="00057DA5" w:rsidRPr="001917EB" w:rsidRDefault="00C660FF" w:rsidP="00FA294E">
            <w:pPr>
              <w:pStyle w:val="NormalWeb"/>
              <w:spacing w:before="0" w:beforeAutospacing="0" w:after="0" w:afterAutospacing="0"/>
              <w:ind w:right="34"/>
              <w:rPr>
                <w:rFonts w:ascii="Arial" w:hAnsi="Arial" w:cs="Arial"/>
                <w:sz w:val="22"/>
                <w:szCs w:val="22"/>
              </w:rPr>
            </w:pPr>
            <w:r w:rsidRPr="00C660FF">
              <w:rPr>
                <w:rFonts w:ascii="Arial" w:hAnsi="Arial" w:cs="Arial"/>
                <w:sz w:val="22"/>
                <w:szCs w:val="22"/>
              </w:rPr>
              <w:t>1711102</w:t>
            </w:r>
          </w:p>
        </w:tc>
        <w:tc>
          <w:tcPr>
            <w:tcW w:w="1802" w:type="dxa"/>
          </w:tcPr>
          <w:p w14:paraId="29B6887E"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Educational support needs:</w:t>
            </w:r>
          </w:p>
          <w:p w14:paraId="5A9F220A"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No</w:t>
            </w:r>
          </w:p>
        </w:tc>
      </w:tr>
      <w:tr w:rsidR="0066397B" w:rsidRPr="001917EB" w14:paraId="562A4F55" w14:textId="77777777" w:rsidTr="00177B75">
        <w:trPr>
          <w:trHeight w:val="1139"/>
        </w:trPr>
        <w:tc>
          <w:tcPr>
            <w:tcW w:w="8856" w:type="dxa"/>
            <w:gridSpan w:val="5"/>
          </w:tcPr>
          <w:p w14:paraId="1EDF2164" w14:textId="0BAE64F3" w:rsidR="007A516E" w:rsidRDefault="0066397B" w:rsidP="007A516E">
            <w:pPr>
              <w:rPr>
                <w:rFonts w:ascii="Arial" w:hAnsi="Arial" w:cs="Arial"/>
                <w:sz w:val="22"/>
                <w:szCs w:val="22"/>
              </w:rPr>
            </w:pPr>
            <w:r w:rsidRPr="001917EB">
              <w:rPr>
                <w:rFonts w:ascii="Arial" w:hAnsi="Arial" w:cs="Arial"/>
                <w:sz w:val="22"/>
                <w:szCs w:val="22"/>
              </w:rPr>
              <w:t>Assignment title</w:t>
            </w:r>
            <w:r w:rsidRPr="00D435F9">
              <w:rPr>
                <w:rFonts w:ascii="Arial" w:hAnsi="Arial" w:cs="Arial"/>
                <w:sz w:val="22"/>
                <w:szCs w:val="22"/>
              </w:rPr>
              <w:t>:</w:t>
            </w:r>
            <w:r w:rsidR="00D435F9" w:rsidRPr="00D435F9">
              <w:rPr>
                <w:rFonts w:ascii="Arial" w:hAnsi="Arial" w:cs="Arial"/>
                <w:sz w:val="22"/>
                <w:szCs w:val="22"/>
              </w:rPr>
              <w:t xml:space="preserve"> </w:t>
            </w:r>
            <w:r w:rsidR="007A516E">
              <w:rPr>
                <w:rFonts w:ascii="Arial" w:hAnsi="Arial" w:cs="Arial"/>
                <w:sz w:val="22"/>
                <w:szCs w:val="22"/>
              </w:rPr>
              <w:br/>
            </w:r>
            <w:r w:rsidR="00715F71">
              <w:rPr>
                <w:rFonts w:ascii="Arial" w:hAnsi="Arial" w:cs="Arial"/>
                <w:sz w:val="22"/>
                <w:szCs w:val="22"/>
              </w:rPr>
              <w:br/>
              <w:t>Consider the impact of non-western astrology (for example, Persian, Islamic, Indian, Chinese) on western astrology in the post-classical world (after 500 CE).</w:t>
            </w:r>
          </w:p>
          <w:p w14:paraId="1282E221" w14:textId="026226DC" w:rsidR="0066397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Assignment due date:</w:t>
            </w:r>
            <w:r w:rsidR="00D435F9">
              <w:rPr>
                <w:rFonts w:ascii="Arial" w:hAnsi="Arial" w:cs="Arial"/>
                <w:sz w:val="22"/>
                <w:szCs w:val="22"/>
              </w:rPr>
              <w:t xml:space="preserve"> </w:t>
            </w:r>
            <w:r w:rsidR="00715F71">
              <w:rPr>
                <w:rFonts w:ascii="Arial" w:hAnsi="Arial" w:cs="Arial"/>
                <w:sz w:val="22"/>
                <w:szCs w:val="22"/>
              </w:rPr>
              <w:t>16</w:t>
            </w:r>
            <w:r w:rsidR="00715F71">
              <w:rPr>
                <w:rFonts w:ascii="Arial" w:hAnsi="Arial" w:cs="Arial"/>
                <w:sz w:val="22"/>
                <w:szCs w:val="22"/>
                <w:vertAlign w:val="superscript"/>
              </w:rPr>
              <w:t>th</w:t>
            </w:r>
            <w:r w:rsidR="00D435F9">
              <w:rPr>
                <w:rFonts w:ascii="Arial" w:hAnsi="Arial" w:cs="Arial"/>
                <w:sz w:val="22"/>
                <w:szCs w:val="22"/>
              </w:rPr>
              <w:t xml:space="preserve"> </w:t>
            </w:r>
            <w:r w:rsidR="00715F71">
              <w:rPr>
                <w:rFonts w:ascii="Arial" w:hAnsi="Arial" w:cs="Arial"/>
                <w:sz w:val="22"/>
                <w:szCs w:val="22"/>
              </w:rPr>
              <w:t>July</w:t>
            </w:r>
            <w:r w:rsidR="00D435F9">
              <w:rPr>
                <w:rFonts w:ascii="Arial" w:hAnsi="Arial" w:cs="Arial"/>
                <w:sz w:val="22"/>
                <w:szCs w:val="22"/>
              </w:rPr>
              <w:t xml:space="preserve"> 201</w:t>
            </w:r>
            <w:r w:rsidR="00C660FF">
              <w:rPr>
                <w:rFonts w:ascii="Arial" w:hAnsi="Arial" w:cs="Arial"/>
                <w:sz w:val="22"/>
                <w:szCs w:val="22"/>
              </w:rPr>
              <w:t>8</w:t>
            </w:r>
          </w:p>
          <w:p w14:paraId="4229BC51" w14:textId="77777777" w:rsidR="00D435F9" w:rsidRPr="001917EB" w:rsidRDefault="00D435F9" w:rsidP="00FA294E">
            <w:pPr>
              <w:pStyle w:val="NormalWeb"/>
              <w:spacing w:before="0" w:beforeAutospacing="0" w:after="0" w:afterAutospacing="0"/>
              <w:ind w:right="34"/>
              <w:rPr>
                <w:rFonts w:ascii="Arial" w:hAnsi="Arial" w:cs="Arial"/>
                <w:sz w:val="22"/>
                <w:szCs w:val="22"/>
              </w:rPr>
            </w:pPr>
          </w:p>
        </w:tc>
      </w:tr>
      <w:tr w:rsidR="0066397B" w:rsidRPr="001917EB" w14:paraId="1722C869" w14:textId="77777777" w:rsidTr="00177B75">
        <w:trPr>
          <w:trHeight w:val="978"/>
        </w:trPr>
        <w:tc>
          <w:tcPr>
            <w:tcW w:w="8856" w:type="dxa"/>
            <w:gridSpan w:val="5"/>
            <w:tcBorders>
              <w:bottom w:val="single" w:sz="4" w:space="0" w:color="000000"/>
            </w:tcBorders>
          </w:tcPr>
          <w:p w14:paraId="30325CE7" w14:textId="77777777" w:rsidR="0066397B" w:rsidRPr="001917EB" w:rsidRDefault="0066397B" w:rsidP="00D435F9">
            <w:pPr>
              <w:rPr>
                <w:rFonts w:ascii="Arial" w:hAnsi="Arial" w:cs="Arial"/>
                <w:sz w:val="22"/>
                <w:szCs w:val="22"/>
              </w:rPr>
            </w:pPr>
            <w:r w:rsidRPr="001917EB">
              <w:rPr>
                <w:rFonts w:ascii="Arial" w:hAnsi="Arial" w:cs="Arial"/>
                <w:sz w:val="22"/>
                <w:szCs w:val="22"/>
              </w:rPr>
              <w:t>This assignment is for the       1</w:t>
            </w:r>
            <w:r w:rsidRPr="001917EB">
              <w:rPr>
                <w:rFonts w:ascii="Arial" w:hAnsi="Arial" w:cs="Arial"/>
                <w:sz w:val="22"/>
                <w:szCs w:val="22"/>
                <w:vertAlign w:val="superscript"/>
              </w:rPr>
              <w:t xml:space="preserve">st </w:t>
            </w:r>
            <w:r w:rsidR="00D435F9" w:rsidRPr="00D435F9">
              <w:rPr>
                <w:rFonts w:ascii="Arial" w:hAnsi="Arial" w:cs="Arial"/>
                <w:b/>
                <w:color w:val="FF0000"/>
                <w:sz w:val="22"/>
                <w:szCs w:val="22"/>
              </w:rPr>
              <w:t>X</w:t>
            </w:r>
            <w:r w:rsidR="00057DA5" w:rsidRPr="00D435F9">
              <w:rPr>
                <w:rFonts w:ascii="Arial" w:hAnsi="Arial" w:cs="Arial"/>
                <w:color w:val="FF0000"/>
                <w:sz w:val="22"/>
                <w:szCs w:val="22"/>
              </w:rPr>
              <w:t xml:space="preserve"> </w:t>
            </w:r>
            <w:r w:rsidR="00057DA5">
              <w:rPr>
                <w:rFonts w:ascii="Arial" w:hAnsi="Arial" w:cs="Arial"/>
                <w:sz w:val="22"/>
                <w:szCs w:val="22"/>
              </w:rPr>
              <w:t xml:space="preserve">  </w:t>
            </w:r>
            <w:r w:rsidRPr="001917EB">
              <w:rPr>
                <w:rFonts w:ascii="Arial" w:hAnsi="Arial" w:cs="Arial"/>
                <w:sz w:val="22"/>
                <w:szCs w:val="22"/>
              </w:rPr>
              <w:t xml:space="preserve"> 2</w:t>
            </w:r>
            <w:r w:rsidRPr="001917EB">
              <w:rPr>
                <w:rFonts w:ascii="Arial" w:hAnsi="Arial" w:cs="Arial"/>
                <w:sz w:val="22"/>
                <w:szCs w:val="22"/>
                <w:vertAlign w:val="superscript"/>
              </w:rPr>
              <w:t>nd</w:t>
            </w:r>
            <w:r w:rsidRPr="001917EB">
              <w:rPr>
                <w:rFonts w:ascii="Arial" w:hAnsi="Arial" w:cs="Arial"/>
                <w:sz w:val="22"/>
                <w:szCs w:val="22"/>
              </w:rPr>
              <w:t xml:space="preserve">  </w:t>
            </w:r>
            <w:r w:rsidRPr="001917EB">
              <w:rPr>
                <w:rFonts w:ascii="Arial" w:hAnsi="Arial" w:cs="Arial"/>
                <w:sz w:val="22"/>
                <w:szCs w:val="22"/>
              </w:rPr>
              <w:fldChar w:fldCharType="begin">
                <w:ffData>
                  <w:name w:val="Check14"/>
                  <w:enabled/>
                  <w:calcOnExit w:val="0"/>
                  <w:checkBox>
                    <w:sizeAuto/>
                    <w:default w:val="0"/>
                  </w:checkBox>
                </w:ffData>
              </w:fldChar>
            </w:r>
            <w:bookmarkStart w:id="0" w:name="Check14"/>
            <w:r w:rsidRPr="001917EB">
              <w:rPr>
                <w:rFonts w:ascii="Arial" w:hAnsi="Arial" w:cs="Arial"/>
                <w:sz w:val="22"/>
                <w:szCs w:val="22"/>
              </w:rPr>
              <w:instrText xml:space="preserve"> FORMCHECKBOX </w:instrText>
            </w:r>
            <w:r w:rsidR="009D4302">
              <w:rPr>
                <w:rFonts w:ascii="Arial" w:hAnsi="Arial" w:cs="Arial"/>
                <w:sz w:val="22"/>
                <w:szCs w:val="22"/>
              </w:rPr>
            </w:r>
            <w:r w:rsidR="009D4302">
              <w:rPr>
                <w:rFonts w:ascii="Arial" w:hAnsi="Arial" w:cs="Arial"/>
                <w:sz w:val="22"/>
                <w:szCs w:val="22"/>
              </w:rPr>
              <w:fldChar w:fldCharType="separate"/>
            </w:r>
            <w:r w:rsidRPr="001917EB">
              <w:rPr>
                <w:rFonts w:ascii="Arial" w:hAnsi="Arial" w:cs="Arial"/>
                <w:sz w:val="22"/>
                <w:szCs w:val="22"/>
              </w:rPr>
              <w:fldChar w:fldCharType="end"/>
            </w:r>
            <w:bookmarkEnd w:id="0"/>
            <w:r w:rsidRPr="001917EB">
              <w:rPr>
                <w:rFonts w:ascii="Arial" w:hAnsi="Arial" w:cs="Arial"/>
                <w:sz w:val="22"/>
                <w:szCs w:val="22"/>
              </w:rPr>
              <w:t xml:space="preserve">     3</w:t>
            </w:r>
            <w:r w:rsidRPr="001917EB">
              <w:rPr>
                <w:rFonts w:ascii="Arial" w:hAnsi="Arial" w:cs="Arial"/>
                <w:sz w:val="22"/>
                <w:szCs w:val="22"/>
                <w:vertAlign w:val="superscript"/>
              </w:rPr>
              <w:t>rd</w:t>
            </w:r>
            <w:r w:rsidRPr="001917EB">
              <w:rPr>
                <w:rFonts w:ascii="Arial" w:hAnsi="Arial" w:cs="Arial"/>
                <w:sz w:val="22"/>
                <w:szCs w:val="22"/>
              </w:rPr>
              <w:t xml:space="preserve">  </w:t>
            </w:r>
            <w:r w:rsidRPr="001917EB">
              <w:rPr>
                <w:rFonts w:ascii="Arial" w:hAnsi="Arial" w:cs="Arial"/>
                <w:sz w:val="22"/>
                <w:szCs w:val="22"/>
              </w:rPr>
              <w:fldChar w:fldCharType="begin">
                <w:ffData>
                  <w:name w:val="Check15"/>
                  <w:enabled/>
                  <w:calcOnExit w:val="0"/>
                  <w:checkBox>
                    <w:sizeAuto/>
                    <w:default w:val="0"/>
                  </w:checkBox>
                </w:ffData>
              </w:fldChar>
            </w:r>
            <w:bookmarkStart w:id="1" w:name="Check15"/>
            <w:r w:rsidRPr="001917EB">
              <w:rPr>
                <w:rFonts w:ascii="Arial" w:hAnsi="Arial" w:cs="Arial"/>
                <w:sz w:val="22"/>
                <w:szCs w:val="22"/>
              </w:rPr>
              <w:instrText xml:space="preserve"> FORMCHECKBOX </w:instrText>
            </w:r>
            <w:r w:rsidR="009D4302">
              <w:rPr>
                <w:rFonts w:ascii="Arial" w:hAnsi="Arial" w:cs="Arial"/>
                <w:sz w:val="22"/>
                <w:szCs w:val="22"/>
              </w:rPr>
            </w:r>
            <w:r w:rsidR="009D4302">
              <w:rPr>
                <w:rFonts w:ascii="Arial" w:hAnsi="Arial" w:cs="Arial"/>
                <w:sz w:val="22"/>
                <w:szCs w:val="22"/>
              </w:rPr>
              <w:fldChar w:fldCharType="separate"/>
            </w:r>
            <w:r w:rsidRPr="001917EB">
              <w:rPr>
                <w:rFonts w:ascii="Arial" w:hAnsi="Arial" w:cs="Arial"/>
                <w:sz w:val="22"/>
                <w:szCs w:val="22"/>
              </w:rPr>
              <w:fldChar w:fldCharType="end"/>
            </w:r>
            <w:bookmarkEnd w:id="1"/>
            <w:r w:rsidRPr="001917EB">
              <w:rPr>
                <w:rFonts w:ascii="Arial" w:hAnsi="Arial" w:cs="Arial"/>
                <w:sz w:val="22"/>
                <w:szCs w:val="22"/>
              </w:rPr>
              <w:t xml:space="preserve">      4</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6"/>
                  <w:enabled/>
                  <w:calcOnExit w:val="0"/>
                  <w:checkBox>
                    <w:sizeAuto/>
                    <w:default w:val="0"/>
                  </w:checkBox>
                </w:ffData>
              </w:fldChar>
            </w:r>
            <w:bookmarkStart w:id="2" w:name="Check16"/>
            <w:r w:rsidRPr="001917EB">
              <w:rPr>
                <w:rFonts w:ascii="Arial" w:hAnsi="Arial" w:cs="Arial"/>
                <w:sz w:val="22"/>
                <w:szCs w:val="22"/>
              </w:rPr>
              <w:instrText xml:space="preserve"> FORMCHECKBOX </w:instrText>
            </w:r>
            <w:r w:rsidR="009D4302">
              <w:rPr>
                <w:rFonts w:ascii="Arial" w:hAnsi="Arial" w:cs="Arial"/>
                <w:sz w:val="22"/>
                <w:szCs w:val="22"/>
              </w:rPr>
            </w:r>
            <w:r w:rsidR="009D4302">
              <w:rPr>
                <w:rFonts w:ascii="Arial" w:hAnsi="Arial" w:cs="Arial"/>
                <w:sz w:val="22"/>
                <w:szCs w:val="22"/>
              </w:rPr>
              <w:fldChar w:fldCharType="separate"/>
            </w:r>
            <w:r w:rsidRPr="001917EB">
              <w:rPr>
                <w:rFonts w:ascii="Arial" w:hAnsi="Arial" w:cs="Arial"/>
                <w:sz w:val="22"/>
                <w:szCs w:val="22"/>
              </w:rPr>
              <w:fldChar w:fldCharType="end"/>
            </w:r>
            <w:bookmarkEnd w:id="2"/>
            <w:r w:rsidRPr="001917EB">
              <w:rPr>
                <w:rFonts w:ascii="Arial" w:hAnsi="Arial" w:cs="Arial"/>
                <w:sz w:val="22"/>
                <w:szCs w:val="22"/>
              </w:rPr>
              <w:t xml:space="preserve">      5</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7"/>
                  <w:enabled/>
                  <w:calcOnExit w:val="0"/>
                  <w:checkBox>
                    <w:sizeAuto/>
                    <w:default w:val="0"/>
                  </w:checkBox>
                </w:ffData>
              </w:fldChar>
            </w:r>
            <w:bookmarkStart w:id="3" w:name="Check17"/>
            <w:r w:rsidRPr="001917EB">
              <w:rPr>
                <w:rFonts w:ascii="Arial" w:hAnsi="Arial" w:cs="Arial"/>
                <w:sz w:val="22"/>
                <w:szCs w:val="22"/>
              </w:rPr>
              <w:instrText xml:space="preserve"> FORMCHECKBOX </w:instrText>
            </w:r>
            <w:r w:rsidR="009D4302">
              <w:rPr>
                <w:rFonts w:ascii="Arial" w:hAnsi="Arial" w:cs="Arial"/>
                <w:sz w:val="22"/>
                <w:szCs w:val="22"/>
              </w:rPr>
            </w:r>
            <w:r w:rsidR="009D4302">
              <w:rPr>
                <w:rFonts w:ascii="Arial" w:hAnsi="Arial" w:cs="Arial"/>
                <w:sz w:val="22"/>
                <w:szCs w:val="22"/>
              </w:rPr>
              <w:fldChar w:fldCharType="separate"/>
            </w:r>
            <w:r w:rsidRPr="001917EB">
              <w:rPr>
                <w:rFonts w:ascii="Arial" w:hAnsi="Arial" w:cs="Arial"/>
                <w:sz w:val="22"/>
                <w:szCs w:val="22"/>
              </w:rPr>
              <w:fldChar w:fldCharType="end"/>
            </w:r>
            <w:bookmarkEnd w:id="3"/>
            <w:r w:rsidRPr="001917EB">
              <w:rPr>
                <w:rFonts w:ascii="Arial" w:hAnsi="Arial" w:cs="Arial"/>
                <w:sz w:val="22"/>
                <w:szCs w:val="22"/>
              </w:rPr>
              <w:t xml:space="preserve">      6</w:t>
            </w:r>
            <w:r w:rsidRPr="001917EB">
              <w:rPr>
                <w:rFonts w:ascii="Arial" w:hAnsi="Arial" w:cs="Arial"/>
                <w:sz w:val="22"/>
                <w:szCs w:val="22"/>
                <w:vertAlign w:val="superscript"/>
              </w:rPr>
              <w:t>th</w:t>
            </w:r>
            <w:r w:rsidRPr="001917EB">
              <w:rPr>
                <w:rFonts w:ascii="Arial" w:hAnsi="Arial" w:cs="Arial"/>
                <w:sz w:val="22"/>
                <w:szCs w:val="22"/>
              </w:rPr>
              <w:t xml:space="preserve"> </w:t>
            </w:r>
            <w:r w:rsidRPr="001917EB">
              <w:rPr>
                <w:rFonts w:ascii="Arial" w:hAnsi="Arial" w:cs="Arial"/>
                <w:sz w:val="22"/>
                <w:szCs w:val="22"/>
              </w:rPr>
              <w:fldChar w:fldCharType="begin">
                <w:ffData>
                  <w:name w:val="Check18"/>
                  <w:enabled/>
                  <w:calcOnExit w:val="0"/>
                  <w:checkBox>
                    <w:sizeAuto/>
                    <w:default w:val="0"/>
                  </w:checkBox>
                </w:ffData>
              </w:fldChar>
            </w:r>
            <w:bookmarkStart w:id="4" w:name="Check18"/>
            <w:r w:rsidRPr="001917EB">
              <w:rPr>
                <w:rFonts w:ascii="Arial" w:hAnsi="Arial" w:cs="Arial"/>
                <w:sz w:val="22"/>
                <w:szCs w:val="22"/>
              </w:rPr>
              <w:instrText xml:space="preserve"> FORMCHECKBOX </w:instrText>
            </w:r>
            <w:r w:rsidR="009D4302">
              <w:rPr>
                <w:rFonts w:ascii="Arial" w:hAnsi="Arial" w:cs="Arial"/>
                <w:sz w:val="22"/>
                <w:szCs w:val="22"/>
              </w:rPr>
            </w:r>
            <w:r w:rsidR="009D4302">
              <w:rPr>
                <w:rFonts w:ascii="Arial" w:hAnsi="Arial" w:cs="Arial"/>
                <w:sz w:val="22"/>
                <w:szCs w:val="22"/>
              </w:rPr>
              <w:fldChar w:fldCharType="separate"/>
            </w:r>
            <w:r w:rsidRPr="001917EB">
              <w:rPr>
                <w:rFonts w:ascii="Arial" w:hAnsi="Arial" w:cs="Arial"/>
                <w:sz w:val="22"/>
                <w:szCs w:val="22"/>
              </w:rPr>
              <w:fldChar w:fldCharType="end"/>
            </w:r>
            <w:bookmarkEnd w:id="4"/>
            <w:r w:rsidRPr="001917EB">
              <w:rPr>
                <w:rFonts w:ascii="Arial" w:hAnsi="Arial" w:cs="Arial"/>
                <w:b/>
                <w:sz w:val="22"/>
                <w:szCs w:val="22"/>
              </w:rPr>
              <w:t xml:space="preserve">   </w:t>
            </w:r>
            <w:r w:rsidRPr="001917EB">
              <w:rPr>
                <w:rFonts w:ascii="Arial" w:hAnsi="Arial" w:cs="Arial"/>
                <w:sz w:val="22"/>
                <w:szCs w:val="22"/>
              </w:rPr>
              <w:t>module of the degree</w:t>
            </w:r>
          </w:p>
        </w:tc>
      </w:tr>
      <w:tr w:rsidR="0066397B" w:rsidRPr="001917EB" w14:paraId="3DF9E2C1" w14:textId="77777777" w:rsidTr="00177B75">
        <w:trPr>
          <w:trHeight w:val="978"/>
        </w:trPr>
        <w:tc>
          <w:tcPr>
            <w:tcW w:w="8856" w:type="dxa"/>
            <w:gridSpan w:val="5"/>
            <w:shd w:val="clear" w:color="auto" w:fill="D9D9D9"/>
          </w:tcPr>
          <w:p w14:paraId="2C6F2A5B"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I confirm that this is my original work and that I have adhered to the University policy on plagiarism.</w:t>
            </w:r>
          </w:p>
          <w:p w14:paraId="3FB8A01A" w14:textId="4BF97EBD"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Arial" w:hAnsi="Arial" w:cs="Arial"/>
                <w:sz w:val="22"/>
                <w:szCs w:val="22"/>
              </w:rPr>
              <w:t>Signed ……</w:t>
            </w:r>
            <w:r w:rsidR="00AD479D">
              <w:rPr>
                <w:rFonts w:ascii="Arial" w:hAnsi="Arial" w:cs="Arial"/>
                <w:sz w:val="22"/>
                <w:szCs w:val="22"/>
              </w:rPr>
              <w:t>Ron William</w:t>
            </w:r>
          </w:p>
          <w:p w14:paraId="28E2E462" w14:textId="77777777" w:rsidR="0066397B" w:rsidRPr="001917EB" w:rsidRDefault="0066397B" w:rsidP="00FA294E">
            <w:pPr>
              <w:pStyle w:val="NormalWeb"/>
              <w:spacing w:before="0" w:beforeAutospacing="0" w:after="0" w:afterAutospacing="0"/>
              <w:ind w:right="34"/>
              <w:rPr>
                <w:rFonts w:ascii="Calibri" w:hAnsi="Calibri" w:cs="Calibri"/>
                <w:b/>
                <w:sz w:val="44"/>
                <w:szCs w:val="44"/>
              </w:rPr>
            </w:pPr>
            <w:r w:rsidRPr="001917EB">
              <w:rPr>
                <w:rFonts w:ascii="Calibri" w:hAnsi="Calibri" w:cs="Tahoma"/>
                <w:b/>
                <w:sz w:val="24"/>
                <w:szCs w:val="24"/>
              </w:rPr>
              <w:t>Email submission:</w:t>
            </w:r>
            <w:r w:rsidR="00057DA5">
              <w:rPr>
                <w:rFonts w:ascii="Calibri" w:hAnsi="Calibri" w:cs="Tahoma"/>
                <w:b/>
                <w:sz w:val="24"/>
                <w:szCs w:val="24"/>
              </w:rPr>
              <w:t xml:space="preserve"> </w:t>
            </w:r>
            <w:r w:rsidRPr="001917EB">
              <w:rPr>
                <w:rFonts w:ascii="Calibri" w:hAnsi="Calibri" w:cs="Tahoma"/>
                <w:b/>
                <w:sz w:val="24"/>
                <w:szCs w:val="24"/>
              </w:rPr>
              <w:t xml:space="preserve">if you are submitting this form via email, please tick this </w:t>
            </w:r>
            <w:proofErr w:type="gramStart"/>
            <w:r w:rsidRPr="001917EB">
              <w:rPr>
                <w:rFonts w:ascii="Calibri" w:hAnsi="Calibri" w:cs="Tahoma"/>
                <w:b/>
                <w:sz w:val="24"/>
                <w:szCs w:val="24"/>
              </w:rPr>
              <w:t xml:space="preserve">box </w:t>
            </w:r>
            <w:r w:rsidR="00057DA5">
              <w:rPr>
                <w:rFonts w:ascii="Calibri" w:hAnsi="Calibri" w:cs="Tahoma"/>
                <w:b/>
                <w:sz w:val="24"/>
                <w:szCs w:val="24"/>
              </w:rPr>
              <w:t xml:space="preserve"> </w:t>
            </w:r>
            <w:r w:rsidR="00057DA5" w:rsidRPr="00D435F9">
              <w:rPr>
                <w:rFonts w:ascii="Calibri" w:hAnsi="Calibri" w:cs="Tahoma"/>
                <w:b/>
                <w:color w:val="FF0000"/>
                <w:sz w:val="24"/>
                <w:szCs w:val="24"/>
              </w:rPr>
              <w:t>√</w:t>
            </w:r>
            <w:proofErr w:type="gramEnd"/>
          </w:p>
          <w:p w14:paraId="23603C66" w14:textId="77777777" w:rsidR="0066397B" w:rsidRPr="001917EB" w:rsidRDefault="0066397B" w:rsidP="00FA294E">
            <w:pPr>
              <w:pStyle w:val="NormalWeb"/>
              <w:spacing w:before="0" w:beforeAutospacing="0" w:after="0" w:afterAutospacing="0"/>
              <w:ind w:right="34"/>
              <w:rPr>
                <w:rFonts w:ascii="Arial" w:hAnsi="Arial" w:cs="Arial"/>
                <w:sz w:val="22"/>
                <w:szCs w:val="22"/>
              </w:rPr>
            </w:pPr>
            <w:r w:rsidRPr="001917EB">
              <w:rPr>
                <w:rFonts w:ascii="Calibri" w:hAnsi="Calibri" w:cs="Tahoma"/>
                <w:b/>
                <w:sz w:val="24"/>
                <w:szCs w:val="24"/>
              </w:rPr>
              <w:t>(as a substitute for your signature) to confirm that you agree to the above declaration.</w:t>
            </w:r>
          </w:p>
        </w:tc>
      </w:tr>
      <w:tr w:rsidR="0066397B" w:rsidRPr="001917EB" w14:paraId="16203B67" w14:textId="77777777" w:rsidTr="00177B75">
        <w:trPr>
          <w:trHeight w:val="3972"/>
        </w:trPr>
        <w:tc>
          <w:tcPr>
            <w:tcW w:w="8856" w:type="dxa"/>
            <w:gridSpan w:val="5"/>
          </w:tcPr>
          <w:p w14:paraId="367CEDD1" w14:textId="77777777" w:rsidR="0066397B" w:rsidRPr="001917EB" w:rsidRDefault="0066397B" w:rsidP="00FA294E">
            <w:pPr>
              <w:rPr>
                <w:rFonts w:ascii="Arial" w:hAnsi="Arial"/>
                <w:b/>
              </w:rPr>
            </w:pPr>
          </w:p>
          <w:p w14:paraId="71BC2D62" w14:textId="77777777" w:rsidR="0066397B" w:rsidRPr="001917EB" w:rsidRDefault="0066397B" w:rsidP="00FA294E">
            <w:pPr>
              <w:rPr>
                <w:rFonts w:ascii="Arial" w:hAnsi="Arial"/>
              </w:rPr>
            </w:pPr>
            <w:r w:rsidRPr="001917EB">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397B" w:rsidRPr="001917EB" w14:paraId="5DB9A75E" w14:textId="77777777" w:rsidTr="00177B75">
              <w:tc>
                <w:tcPr>
                  <w:tcW w:w="6970" w:type="dxa"/>
                </w:tcPr>
                <w:p w14:paraId="5B260D39" w14:textId="77777777" w:rsidR="0066397B" w:rsidRPr="001917EB" w:rsidRDefault="0066397B" w:rsidP="00FA294E">
                  <w:pPr>
                    <w:rPr>
                      <w:rFonts w:ascii="Arial" w:hAnsi="Arial"/>
                      <w:sz w:val="20"/>
                      <w:szCs w:val="20"/>
                    </w:rPr>
                  </w:pPr>
                </w:p>
                <w:p w14:paraId="5DD63107" w14:textId="77777777" w:rsidR="0066397B" w:rsidRPr="001917EB" w:rsidRDefault="0066397B" w:rsidP="00FA294E">
                  <w:pPr>
                    <w:rPr>
                      <w:rFonts w:ascii="Arial" w:hAnsi="Arial"/>
                      <w:sz w:val="20"/>
                      <w:szCs w:val="20"/>
                    </w:rPr>
                  </w:pPr>
                  <w:r w:rsidRPr="001917EB">
                    <w:rPr>
                      <w:rFonts w:ascii="Arial" w:hAnsi="Arial"/>
                      <w:sz w:val="20"/>
                      <w:szCs w:val="20"/>
                    </w:rPr>
                    <w:t>1</w:t>
                  </w:r>
                  <w:r w:rsidRPr="001917EB">
                    <w:rPr>
                      <w:rFonts w:ascii="Arial" w:hAnsi="Arial"/>
                      <w:sz w:val="20"/>
                      <w:szCs w:val="20"/>
                      <w:vertAlign w:val="superscript"/>
                    </w:rPr>
                    <w:t>st</w:t>
                  </w:r>
                  <w:r w:rsidRPr="001917EB">
                    <w:rPr>
                      <w:rFonts w:ascii="Arial" w:hAnsi="Arial"/>
                      <w:sz w:val="20"/>
                      <w:szCs w:val="20"/>
                    </w:rPr>
                    <w:t xml:space="preserve"> Marker’s Provisional mark</w:t>
                  </w:r>
                </w:p>
              </w:tc>
              <w:tc>
                <w:tcPr>
                  <w:tcW w:w="1660" w:type="dxa"/>
                </w:tcPr>
                <w:p w14:paraId="7D23B3E7" w14:textId="77777777" w:rsidR="0066397B" w:rsidRPr="001917EB" w:rsidRDefault="0066397B" w:rsidP="00FA294E">
                  <w:pPr>
                    <w:rPr>
                      <w:rFonts w:ascii="Arial" w:hAnsi="Arial"/>
                      <w:sz w:val="20"/>
                      <w:szCs w:val="20"/>
                    </w:rPr>
                  </w:pPr>
                </w:p>
              </w:tc>
            </w:tr>
            <w:tr w:rsidR="0066397B" w:rsidRPr="001917EB" w14:paraId="3BD92348" w14:textId="77777777" w:rsidTr="00177B75">
              <w:tc>
                <w:tcPr>
                  <w:tcW w:w="6970" w:type="dxa"/>
                </w:tcPr>
                <w:p w14:paraId="3656A421" w14:textId="77777777" w:rsidR="0066397B" w:rsidRPr="001917EB" w:rsidRDefault="0066397B" w:rsidP="00FA294E">
                  <w:pPr>
                    <w:rPr>
                      <w:rFonts w:ascii="Arial" w:hAnsi="Arial"/>
                      <w:sz w:val="20"/>
                      <w:szCs w:val="20"/>
                    </w:rPr>
                  </w:pPr>
                </w:p>
                <w:p w14:paraId="34E35DCE" w14:textId="77777777" w:rsidR="0066397B" w:rsidRPr="001917EB" w:rsidRDefault="0066397B" w:rsidP="00FA294E">
                  <w:pPr>
                    <w:rPr>
                      <w:rFonts w:ascii="Arial" w:hAnsi="Arial"/>
                      <w:sz w:val="20"/>
                      <w:szCs w:val="20"/>
                    </w:rPr>
                  </w:pPr>
                  <w:r w:rsidRPr="001917EB">
                    <w:rPr>
                      <w:rFonts w:ascii="Arial" w:hAnsi="Arial"/>
                      <w:sz w:val="20"/>
                      <w:szCs w:val="20"/>
                    </w:rPr>
                    <w:t>2</w:t>
                  </w:r>
                  <w:r w:rsidRPr="001917EB">
                    <w:rPr>
                      <w:rFonts w:ascii="Arial" w:hAnsi="Arial"/>
                      <w:sz w:val="20"/>
                      <w:szCs w:val="20"/>
                      <w:vertAlign w:val="superscript"/>
                    </w:rPr>
                    <w:t>nd</w:t>
                  </w:r>
                  <w:r w:rsidRPr="001917EB">
                    <w:rPr>
                      <w:rFonts w:ascii="Arial" w:hAnsi="Arial"/>
                      <w:sz w:val="20"/>
                      <w:szCs w:val="20"/>
                    </w:rPr>
                    <w:t xml:space="preserve"> Marker’s/Moderator’s provisional mark</w:t>
                  </w:r>
                </w:p>
              </w:tc>
              <w:tc>
                <w:tcPr>
                  <w:tcW w:w="1660" w:type="dxa"/>
                </w:tcPr>
                <w:p w14:paraId="11927D2F" w14:textId="77777777" w:rsidR="0066397B" w:rsidRPr="001917EB" w:rsidRDefault="0066397B" w:rsidP="00FA294E">
                  <w:pPr>
                    <w:rPr>
                      <w:rFonts w:ascii="Arial" w:hAnsi="Arial"/>
                      <w:sz w:val="20"/>
                      <w:szCs w:val="20"/>
                    </w:rPr>
                  </w:pPr>
                </w:p>
              </w:tc>
            </w:tr>
            <w:tr w:rsidR="0066397B" w:rsidRPr="001917EB" w14:paraId="51D75FC7" w14:textId="77777777" w:rsidTr="00177B75">
              <w:tc>
                <w:tcPr>
                  <w:tcW w:w="6970" w:type="dxa"/>
                </w:tcPr>
                <w:p w14:paraId="142B4545" w14:textId="77777777" w:rsidR="0066397B" w:rsidRPr="001917EB" w:rsidRDefault="0066397B" w:rsidP="00FA294E">
                  <w:pPr>
                    <w:rPr>
                      <w:rFonts w:ascii="Arial" w:hAnsi="Arial"/>
                      <w:sz w:val="20"/>
                      <w:szCs w:val="20"/>
                    </w:rPr>
                  </w:pPr>
                </w:p>
                <w:p w14:paraId="5B0D1FD0" w14:textId="77777777" w:rsidR="0066397B" w:rsidRPr="001917EB" w:rsidRDefault="0066397B" w:rsidP="00FA294E">
                  <w:pPr>
                    <w:rPr>
                      <w:rFonts w:ascii="Arial" w:hAnsi="Arial"/>
                      <w:sz w:val="20"/>
                      <w:szCs w:val="20"/>
                    </w:rPr>
                  </w:pPr>
                  <w:r w:rsidRPr="001917EB">
                    <w:rPr>
                      <w:rFonts w:ascii="Arial" w:hAnsi="Arial"/>
                      <w:sz w:val="20"/>
                      <w:szCs w:val="20"/>
                    </w:rPr>
                    <w:t>External Examiner’s mark (if relevant)</w:t>
                  </w:r>
                </w:p>
              </w:tc>
              <w:tc>
                <w:tcPr>
                  <w:tcW w:w="1660" w:type="dxa"/>
                </w:tcPr>
                <w:p w14:paraId="218A4DCC" w14:textId="77777777" w:rsidR="0066397B" w:rsidRPr="001917EB" w:rsidRDefault="0066397B" w:rsidP="00FA294E">
                  <w:pPr>
                    <w:rPr>
                      <w:rFonts w:ascii="Arial" w:hAnsi="Arial"/>
                      <w:sz w:val="20"/>
                      <w:szCs w:val="20"/>
                    </w:rPr>
                  </w:pPr>
                </w:p>
              </w:tc>
            </w:tr>
            <w:tr w:rsidR="0066397B" w:rsidRPr="001917EB" w14:paraId="1C83B560" w14:textId="77777777" w:rsidTr="00177B75">
              <w:tc>
                <w:tcPr>
                  <w:tcW w:w="6970" w:type="dxa"/>
                </w:tcPr>
                <w:p w14:paraId="4E8238DF" w14:textId="77777777" w:rsidR="0066397B" w:rsidRPr="001917EB" w:rsidRDefault="0066397B" w:rsidP="00FA294E">
                  <w:pPr>
                    <w:rPr>
                      <w:rFonts w:ascii="Arial" w:hAnsi="Arial"/>
                      <w:sz w:val="20"/>
                      <w:szCs w:val="20"/>
                    </w:rPr>
                  </w:pPr>
                </w:p>
                <w:p w14:paraId="74CCAC35" w14:textId="77777777" w:rsidR="0066397B" w:rsidRPr="001917EB" w:rsidRDefault="0066397B" w:rsidP="00FA294E">
                  <w:pPr>
                    <w:rPr>
                      <w:rFonts w:ascii="Arial" w:hAnsi="Arial"/>
                      <w:b/>
                      <w:sz w:val="20"/>
                      <w:szCs w:val="20"/>
                    </w:rPr>
                  </w:pPr>
                  <w:r w:rsidRPr="001917EB">
                    <w:rPr>
                      <w:rFonts w:ascii="Arial" w:hAnsi="Arial"/>
                      <w:b/>
                      <w:sz w:val="20"/>
                      <w:szCs w:val="20"/>
                    </w:rPr>
                    <w:t>Final Mark</w:t>
                  </w:r>
                </w:p>
                <w:p w14:paraId="6AF76E5A" w14:textId="77777777" w:rsidR="0066397B" w:rsidRPr="001917EB" w:rsidRDefault="0066397B" w:rsidP="00FA294E">
                  <w:pPr>
                    <w:rPr>
                      <w:rFonts w:ascii="Arial" w:hAnsi="Arial"/>
                      <w:sz w:val="20"/>
                      <w:szCs w:val="20"/>
                    </w:rPr>
                  </w:pPr>
                </w:p>
              </w:tc>
              <w:tc>
                <w:tcPr>
                  <w:tcW w:w="1660" w:type="dxa"/>
                </w:tcPr>
                <w:p w14:paraId="315171B3" w14:textId="77777777" w:rsidR="0066397B" w:rsidRPr="001917EB" w:rsidRDefault="0066397B" w:rsidP="00FA294E">
                  <w:pPr>
                    <w:rPr>
                      <w:rFonts w:ascii="Arial" w:hAnsi="Arial"/>
                      <w:sz w:val="20"/>
                      <w:szCs w:val="20"/>
                    </w:rPr>
                  </w:pPr>
                </w:p>
              </w:tc>
            </w:tr>
          </w:tbl>
          <w:p w14:paraId="03D1D315" w14:textId="77777777" w:rsidR="0066397B" w:rsidRPr="001917EB" w:rsidRDefault="0066397B" w:rsidP="00FA294E">
            <w:pPr>
              <w:pStyle w:val="NormalWeb"/>
              <w:spacing w:before="0" w:beforeAutospacing="0" w:after="0" w:afterAutospacing="0"/>
              <w:ind w:left="142" w:right="34"/>
              <w:rPr>
                <w:rFonts w:ascii="Arial" w:hAnsi="Arial" w:cs="Arial"/>
                <w:b/>
                <w:sz w:val="22"/>
                <w:szCs w:val="22"/>
              </w:rPr>
            </w:pPr>
          </w:p>
          <w:p w14:paraId="239B90BE" w14:textId="77777777" w:rsidR="0066397B" w:rsidRPr="001917EB" w:rsidRDefault="0066397B" w:rsidP="00FA294E">
            <w:pPr>
              <w:pStyle w:val="NormalWeb"/>
              <w:spacing w:before="0" w:beforeAutospacing="0" w:after="0" w:afterAutospacing="0"/>
              <w:ind w:left="142" w:right="34"/>
              <w:rPr>
                <w:rFonts w:ascii="Arial" w:hAnsi="Arial" w:cs="Arial"/>
                <w:sz w:val="22"/>
                <w:szCs w:val="22"/>
              </w:rPr>
            </w:pPr>
            <w:r w:rsidRPr="001917EB">
              <w:rPr>
                <w:rFonts w:ascii="Arial" w:hAnsi="Arial" w:cs="Arial"/>
                <w:b/>
                <w:sz w:val="22"/>
                <w:szCs w:val="22"/>
              </w:rPr>
              <w:t>NB.</w:t>
            </w:r>
            <w:r w:rsidRPr="001917EB">
              <w:rPr>
                <w:rFonts w:ascii="Arial" w:hAnsi="Arial" w:cs="Arial"/>
                <w:sz w:val="22"/>
                <w:szCs w:val="22"/>
              </w:rPr>
              <w:t xml:space="preserve">  All marks are provisional until confirmed by the Final Examination Board.</w:t>
            </w:r>
          </w:p>
          <w:p w14:paraId="220C80C6" w14:textId="77777777" w:rsidR="0066397B" w:rsidRPr="001917EB" w:rsidRDefault="0066397B" w:rsidP="00FA294E">
            <w:pPr>
              <w:pStyle w:val="NormalWeb"/>
              <w:spacing w:before="0" w:beforeAutospacing="0" w:after="0" w:afterAutospacing="0"/>
              <w:rPr>
                <w:rFonts w:ascii="Arial" w:hAnsi="Arial" w:cs="Arial"/>
                <w:b/>
                <w:sz w:val="22"/>
                <w:szCs w:val="22"/>
              </w:rPr>
            </w:pPr>
          </w:p>
          <w:p w14:paraId="54B4E4CD" w14:textId="77777777" w:rsidR="0066397B" w:rsidRPr="001917EB" w:rsidRDefault="0066397B" w:rsidP="00FA294E">
            <w:pPr>
              <w:pStyle w:val="NormalWeb"/>
              <w:spacing w:before="0" w:beforeAutospacing="0" w:after="0" w:afterAutospacing="0"/>
              <w:rPr>
                <w:rFonts w:ascii="Arial" w:hAnsi="Arial" w:cs="Arial"/>
                <w:b/>
                <w:sz w:val="22"/>
                <w:szCs w:val="22"/>
              </w:rPr>
            </w:pPr>
          </w:p>
          <w:p w14:paraId="3ABA6124" w14:textId="77777777" w:rsidR="0066397B" w:rsidRPr="001917EB" w:rsidRDefault="0066397B" w:rsidP="00FA294E">
            <w:pPr>
              <w:pStyle w:val="NormalWeb"/>
              <w:spacing w:before="0" w:beforeAutospacing="0" w:after="0" w:afterAutospacing="0"/>
              <w:rPr>
                <w:rFonts w:ascii="Arial" w:hAnsi="Arial" w:cs="Arial"/>
                <w:b/>
                <w:sz w:val="22"/>
                <w:szCs w:val="22"/>
              </w:rPr>
            </w:pPr>
          </w:p>
          <w:p w14:paraId="1B2D85A9" w14:textId="77777777" w:rsidR="0066397B" w:rsidRPr="001917EB" w:rsidRDefault="0066397B" w:rsidP="00FA294E">
            <w:pPr>
              <w:pStyle w:val="NormalWeb"/>
              <w:spacing w:before="0" w:beforeAutospacing="0" w:after="0" w:afterAutospacing="0"/>
              <w:rPr>
                <w:rFonts w:ascii="Arial" w:hAnsi="Arial" w:cs="Arial"/>
                <w:b/>
                <w:sz w:val="22"/>
                <w:szCs w:val="22"/>
              </w:rPr>
            </w:pPr>
          </w:p>
          <w:p w14:paraId="3C6D673B" w14:textId="77777777" w:rsidR="0066397B" w:rsidRPr="001917EB" w:rsidRDefault="0066397B" w:rsidP="00FA294E">
            <w:pPr>
              <w:pStyle w:val="NormalWeb"/>
              <w:spacing w:before="0" w:beforeAutospacing="0" w:after="0" w:afterAutospacing="0"/>
              <w:rPr>
                <w:rFonts w:ascii="Arial" w:hAnsi="Arial" w:cs="Arial"/>
                <w:b/>
                <w:sz w:val="22"/>
                <w:szCs w:val="22"/>
              </w:rPr>
            </w:pPr>
          </w:p>
          <w:p w14:paraId="4C1E1D2C" w14:textId="77777777" w:rsidR="0066397B" w:rsidRPr="001917EB" w:rsidRDefault="0066397B" w:rsidP="00FA294E">
            <w:pPr>
              <w:pStyle w:val="NormalWeb"/>
              <w:spacing w:before="0" w:beforeAutospacing="0" w:after="0" w:afterAutospacing="0"/>
              <w:rPr>
                <w:rFonts w:ascii="Arial" w:hAnsi="Arial" w:cs="Arial"/>
                <w:b/>
                <w:sz w:val="22"/>
                <w:szCs w:val="22"/>
              </w:rPr>
            </w:pPr>
            <w:r w:rsidRPr="001917EB">
              <w:rPr>
                <w:rFonts w:ascii="Arial" w:hAnsi="Arial" w:cs="Arial"/>
                <w:b/>
                <w:sz w:val="22"/>
                <w:szCs w:val="22"/>
              </w:rPr>
              <w:t xml:space="preserve">For completion by Marker </w:t>
            </w:r>
            <w:proofErr w:type="gramStart"/>
            <w:r w:rsidRPr="001917EB">
              <w:rPr>
                <w:rFonts w:ascii="Arial" w:hAnsi="Arial" w:cs="Arial"/>
                <w:b/>
                <w:sz w:val="22"/>
                <w:szCs w:val="22"/>
              </w:rPr>
              <w:t>1 :</w:t>
            </w:r>
            <w:proofErr w:type="gramEnd"/>
          </w:p>
          <w:p w14:paraId="3A51F98D" w14:textId="77777777" w:rsidR="0066397B" w:rsidRPr="001917EB" w:rsidRDefault="0066397B" w:rsidP="00FA294E">
            <w:pPr>
              <w:pStyle w:val="NormalWeb"/>
              <w:rPr>
                <w:rFonts w:ascii="Arial" w:hAnsi="Arial" w:cs="Arial"/>
                <w:sz w:val="22"/>
                <w:szCs w:val="22"/>
              </w:rPr>
            </w:pPr>
            <w:r w:rsidRPr="001917EB">
              <w:rPr>
                <w:rFonts w:ascii="Arial" w:hAnsi="Arial" w:cs="Arial"/>
                <w:sz w:val="22"/>
                <w:szCs w:val="22"/>
              </w:rPr>
              <w:t>Comments:</w:t>
            </w:r>
          </w:p>
          <w:p w14:paraId="75DF6485" w14:textId="77777777" w:rsidR="0066397B" w:rsidRPr="001917EB" w:rsidRDefault="0066397B" w:rsidP="00FA294E">
            <w:pPr>
              <w:pStyle w:val="NormalWeb"/>
              <w:rPr>
                <w:rFonts w:ascii="Arial" w:hAnsi="Arial" w:cs="Arial"/>
                <w:sz w:val="22"/>
                <w:szCs w:val="22"/>
              </w:rPr>
            </w:pPr>
          </w:p>
        </w:tc>
      </w:tr>
      <w:tr w:rsidR="0066397B" w:rsidRPr="001917EB" w14:paraId="4F13AD16" w14:textId="77777777" w:rsidTr="00177B75">
        <w:trPr>
          <w:trHeight w:val="492"/>
        </w:trPr>
        <w:tc>
          <w:tcPr>
            <w:tcW w:w="6768" w:type="dxa"/>
            <w:gridSpan w:val="3"/>
          </w:tcPr>
          <w:p w14:paraId="6D93A646" w14:textId="77777777" w:rsidR="0066397B" w:rsidRPr="001917EB" w:rsidRDefault="0066397B" w:rsidP="00FA294E">
            <w:pPr>
              <w:pStyle w:val="NormalWeb"/>
              <w:ind w:left="142" w:right="34"/>
              <w:rPr>
                <w:rFonts w:ascii="Arial" w:hAnsi="Arial" w:cs="Arial"/>
                <w:sz w:val="22"/>
                <w:szCs w:val="22"/>
              </w:rPr>
            </w:pPr>
            <w:r w:rsidRPr="001917EB">
              <w:rPr>
                <w:rFonts w:ascii="Arial" w:hAnsi="Arial" w:cs="Arial"/>
                <w:sz w:val="22"/>
                <w:szCs w:val="22"/>
              </w:rPr>
              <w:t>Marker’s signature:</w:t>
            </w:r>
          </w:p>
        </w:tc>
        <w:tc>
          <w:tcPr>
            <w:tcW w:w="2088" w:type="dxa"/>
            <w:gridSpan w:val="2"/>
          </w:tcPr>
          <w:p w14:paraId="545EACB0" w14:textId="77777777" w:rsidR="0066397B" w:rsidRPr="001917EB" w:rsidRDefault="0066397B" w:rsidP="00FA294E">
            <w:pPr>
              <w:pStyle w:val="NormalWeb"/>
              <w:spacing w:after="0"/>
              <w:ind w:left="142" w:right="34"/>
              <w:rPr>
                <w:rFonts w:ascii="Arial" w:hAnsi="Arial" w:cs="Arial"/>
                <w:sz w:val="22"/>
                <w:szCs w:val="22"/>
              </w:rPr>
            </w:pPr>
            <w:r w:rsidRPr="001917EB">
              <w:rPr>
                <w:rFonts w:ascii="Arial" w:hAnsi="Arial" w:cs="Arial"/>
                <w:sz w:val="22"/>
                <w:szCs w:val="22"/>
              </w:rPr>
              <w:t>Date:</w:t>
            </w:r>
          </w:p>
        </w:tc>
      </w:tr>
      <w:tr w:rsidR="0066397B" w:rsidRPr="001917EB" w14:paraId="6B300D34" w14:textId="77777777" w:rsidTr="00177B75">
        <w:tc>
          <w:tcPr>
            <w:tcW w:w="8856" w:type="dxa"/>
            <w:gridSpan w:val="5"/>
          </w:tcPr>
          <w:p w14:paraId="40E3F3F8" w14:textId="77777777" w:rsidR="0066397B" w:rsidRPr="001917EB" w:rsidRDefault="0066397B" w:rsidP="00FA294E">
            <w:pPr>
              <w:pStyle w:val="NormalWeb"/>
              <w:spacing w:before="0" w:beforeAutospacing="0" w:after="0" w:afterAutospacing="0"/>
              <w:ind w:right="-334"/>
              <w:rPr>
                <w:rFonts w:ascii="Arial" w:hAnsi="Arial" w:cs="Arial"/>
                <w:bCs/>
                <w:i/>
                <w:sz w:val="22"/>
                <w:szCs w:val="22"/>
              </w:rPr>
            </w:pPr>
          </w:p>
          <w:p w14:paraId="041335CF"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r w:rsidRPr="001917EB">
              <w:rPr>
                <w:rFonts w:ascii="Arial" w:hAnsi="Arial" w:cs="Arial"/>
                <w:b/>
                <w:bCs/>
                <w:sz w:val="22"/>
                <w:szCs w:val="22"/>
              </w:rPr>
              <w:t>For completion by Marker 2/Moderator:</w:t>
            </w:r>
          </w:p>
          <w:p w14:paraId="7003E8F7" w14:textId="77777777" w:rsidR="0066397B" w:rsidRPr="001917EB" w:rsidRDefault="0066397B" w:rsidP="00FA294E">
            <w:pPr>
              <w:pStyle w:val="NormalWeb"/>
              <w:spacing w:before="0" w:beforeAutospacing="0" w:after="0" w:afterAutospacing="0"/>
              <w:ind w:right="-334"/>
              <w:rPr>
                <w:rFonts w:ascii="Arial" w:hAnsi="Arial" w:cs="Arial"/>
                <w:b/>
                <w:bCs/>
                <w:sz w:val="22"/>
                <w:szCs w:val="22"/>
              </w:rPr>
            </w:pPr>
          </w:p>
          <w:p w14:paraId="610D305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Comments:</w:t>
            </w:r>
          </w:p>
          <w:p w14:paraId="5205112A"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77046A2"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9528E8B"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F332E3C"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9816F1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58EACA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D82557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C15850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709E4738"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031F271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D2B0E4B"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7D03FE5"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45672F66" w14:textId="77777777" w:rsidTr="00177B75">
        <w:trPr>
          <w:trHeight w:val="720"/>
        </w:trPr>
        <w:tc>
          <w:tcPr>
            <w:tcW w:w="5211" w:type="dxa"/>
            <w:gridSpan w:val="2"/>
          </w:tcPr>
          <w:p w14:paraId="2D777C0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Marker’s Signature:</w:t>
            </w:r>
          </w:p>
        </w:tc>
        <w:tc>
          <w:tcPr>
            <w:tcW w:w="3645" w:type="dxa"/>
            <w:gridSpan w:val="3"/>
          </w:tcPr>
          <w:p w14:paraId="5BDCEC6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r w:rsidRPr="001917EB">
              <w:rPr>
                <w:rFonts w:ascii="Arial" w:hAnsi="Arial" w:cs="Arial"/>
                <w:bCs/>
                <w:sz w:val="22"/>
                <w:szCs w:val="22"/>
              </w:rPr>
              <w:t>Date:</w:t>
            </w:r>
          </w:p>
        </w:tc>
      </w:tr>
      <w:tr w:rsidR="0066397B" w:rsidRPr="001917EB" w14:paraId="0F5E0479" w14:textId="77777777" w:rsidTr="00177B75">
        <w:trPr>
          <w:trHeight w:val="720"/>
        </w:trPr>
        <w:tc>
          <w:tcPr>
            <w:tcW w:w="8856" w:type="dxa"/>
            <w:gridSpan w:val="5"/>
          </w:tcPr>
          <w:p w14:paraId="22922410" w14:textId="77777777" w:rsidR="0066397B" w:rsidRPr="001917EB" w:rsidRDefault="0066397B" w:rsidP="00FA294E">
            <w:pPr>
              <w:rPr>
                <w:rFonts w:ascii="Arial" w:hAnsi="Arial" w:cs="Arial"/>
                <w:b/>
                <w:sz w:val="22"/>
                <w:szCs w:val="22"/>
              </w:rPr>
            </w:pPr>
            <w:r w:rsidRPr="001917EB">
              <w:rPr>
                <w:rFonts w:ascii="Arial" w:hAnsi="Arial" w:cs="Arial"/>
                <w:b/>
                <w:sz w:val="22"/>
                <w:szCs w:val="22"/>
              </w:rPr>
              <w:lastRenderedPageBreak/>
              <w:t>External Examiner’s comments (if relevant)</w:t>
            </w:r>
          </w:p>
          <w:p w14:paraId="5B7E42A4"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5CF7CB3"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3EFA0D0"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AF937D6"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35DFD247"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6692B6D9"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257D807F"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5AB73D8F"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42C18458"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4FF054E"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p w14:paraId="167B32F1" w14:textId="77777777" w:rsidR="0066397B" w:rsidRPr="001917EB" w:rsidRDefault="0066397B" w:rsidP="00FA294E">
            <w:pPr>
              <w:pStyle w:val="NormalWeb"/>
              <w:spacing w:before="0" w:beforeAutospacing="0" w:after="0" w:afterAutospacing="0"/>
              <w:ind w:right="-334"/>
              <w:rPr>
                <w:rFonts w:ascii="Arial" w:hAnsi="Arial" w:cs="Arial"/>
                <w:bCs/>
                <w:sz w:val="22"/>
                <w:szCs w:val="22"/>
              </w:rPr>
            </w:pPr>
          </w:p>
        </w:tc>
      </w:tr>
      <w:tr w:rsidR="0066397B" w:rsidRPr="001917EB" w14:paraId="69751449" w14:textId="77777777" w:rsidTr="00177B75">
        <w:trPr>
          <w:trHeight w:val="720"/>
        </w:trPr>
        <w:tc>
          <w:tcPr>
            <w:tcW w:w="5211" w:type="dxa"/>
            <w:gridSpan w:val="2"/>
          </w:tcPr>
          <w:p w14:paraId="24DE3CEC" w14:textId="77777777" w:rsidR="0066397B" w:rsidRPr="001917EB" w:rsidRDefault="0066397B" w:rsidP="00FA294E">
            <w:pPr>
              <w:rPr>
                <w:rFonts w:ascii="Arial" w:hAnsi="Arial" w:cs="Arial"/>
                <w:sz w:val="22"/>
                <w:szCs w:val="22"/>
              </w:rPr>
            </w:pPr>
            <w:r w:rsidRPr="001917EB">
              <w:rPr>
                <w:rFonts w:ascii="Arial" w:hAnsi="Arial" w:cs="Arial"/>
                <w:sz w:val="22"/>
                <w:szCs w:val="22"/>
              </w:rPr>
              <w:t>External Examiner’s Signature:</w:t>
            </w:r>
          </w:p>
        </w:tc>
        <w:tc>
          <w:tcPr>
            <w:tcW w:w="3645" w:type="dxa"/>
            <w:gridSpan w:val="3"/>
          </w:tcPr>
          <w:p w14:paraId="7CD3EE97" w14:textId="77777777" w:rsidR="0066397B" w:rsidRPr="001917EB" w:rsidRDefault="0066397B" w:rsidP="00FA294E">
            <w:pPr>
              <w:rPr>
                <w:rFonts w:ascii="Arial" w:hAnsi="Arial" w:cs="Arial"/>
                <w:sz w:val="22"/>
                <w:szCs w:val="22"/>
              </w:rPr>
            </w:pPr>
            <w:r w:rsidRPr="001917EB">
              <w:rPr>
                <w:rFonts w:ascii="Arial" w:hAnsi="Arial" w:cs="Arial"/>
                <w:sz w:val="22"/>
                <w:szCs w:val="22"/>
              </w:rPr>
              <w:t>Date:</w:t>
            </w:r>
          </w:p>
        </w:tc>
      </w:tr>
    </w:tbl>
    <w:p w14:paraId="4B98110E" w14:textId="77777777" w:rsidR="0066397B" w:rsidRPr="001917EB" w:rsidRDefault="0066397B" w:rsidP="00FA294E">
      <w:pPr>
        <w:rPr>
          <w:rFonts w:ascii="Arial" w:hAnsi="Arial" w:cs="Arial"/>
          <w:color w:val="000000"/>
        </w:rPr>
      </w:pPr>
    </w:p>
    <w:p w14:paraId="23D32C71" w14:textId="77777777" w:rsidR="006D2A0A" w:rsidRDefault="006D2A0A" w:rsidP="00FA294E">
      <w:pPr>
        <w:rPr>
          <w:rFonts w:ascii="Arial" w:hAnsi="Arial" w:cs="Arial"/>
          <w:color w:val="000000"/>
        </w:rPr>
      </w:pPr>
    </w:p>
    <w:p w14:paraId="775CA32B" w14:textId="77777777" w:rsidR="006D2A0A" w:rsidRDefault="006D2A0A" w:rsidP="00FA294E">
      <w:pPr>
        <w:rPr>
          <w:rFonts w:ascii="Arial" w:hAnsi="Arial" w:cs="Arial"/>
          <w:color w:val="000000"/>
        </w:rPr>
      </w:pPr>
    </w:p>
    <w:p w14:paraId="37ECAAB3" w14:textId="77777777" w:rsidR="006D2A0A" w:rsidRDefault="006D2A0A" w:rsidP="00FA294E">
      <w:pPr>
        <w:rPr>
          <w:rFonts w:ascii="Arial" w:hAnsi="Arial" w:cs="Arial"/>
          <w:color w:val="000000"/>
        </w:rPr>
      </w:pPr>
    </w:p>
    <w:p w14:paraId="0D5D5518" w14:textId="77777777" w:rsidR="006D2A0A" w:rsidRDefault="006D2A0A" w:rsidP="00FA294E">
      <w:pPr>
        <w:rPr>
          <w:rFonts w:ascii="Arial" w:hAnsi="Arial" w:cs="Arial"/>
          <w:color w:val="000000"/>
        </w:rPr>
      </w:pPr>
    </w:p>
    <w:p w14:paraId="509638CF" w14:textId="77777777" w:rsidR="006D2A0A" w:rsidRDefault="006D2A0A" w:rsidP="00FA294E">
      <w:pPr>
        <w:rPr>
          <w:rFonts w:ascii="Arial" w:hAnsi="Arial" w:cs="Arial"/>
          <w:color w:val="000000"/>
        </w:rPr>
      </w:pPr>
    </w:p>
    <w:p w14:paraId="2E0E34CB" w14:textId="77777777" w:rsidR="006D2A0A" w:rsidRDefault="006D2A0A" w:rsidP="00FA294E">
      <w:pPr>
        <w:rPr>
          <w:rFonts w:ascii="Arial" w:hAnsi="Arial" w:cs="Arial"/>
          <w:color w:val="000000"/>
        </w:rPr>
      </w:pPr>
    </w:p>
    <w:p w14:paraId="720C102F" w14:textId="77777777" w:rsidR="006D2A0A" w:rsidRDefault="006D2A0A" w:rsidP="00FA294E">
      <w:pPr>
        <w:rPr>
          <w:rFonts w:ascii="Arial" w:hAnsi="Arial" w:cs="Arial"/>
          <w:color w:val="000000"/>
        </w:rPr>
      </w:pPr>
    </w:p>
    <w:p w14:paraId="53D5BD01" w14:textId="77777777" w:rsidR="006D2A0A" w:rsidRDefault="006D2A0A" w:rsidP="00FA294E">
      <w:pPr>
        <w:rPr>
          <w:rFonts w:ascii="Arial" w:hAnsi="Arial" w:cs="Arial"/>
          <w:color w:val="000000"/>
        </w:rPr>
      </w:pPr>
    </w:p>
    <w:p w14:paraId="49C0B8CA" w14:textId="77777777" w:rsidR="006D2A0A" w:rsidRDefault="006D2A0A" w:rsidP="00FA294E">
      <w:pPr>
        <w:rPr>
          <w:rFonts w:ascii="Arial" w:hAnsi="Arial" w:cs="Arial"/>
          <w:color w:val="000000"/>
        </w:rPr>
      </w:pPr>
    </w:p>
    <w:p w14:paraId="017DE6AB" w14:textId="77777777" w:rsidR="006D2A0A" w:rsidRDefault="006D2A0A" w:rsidP="00FA294E">
      <w:pPr>
        <w:rPr>
          <w:rFonts w:ascii="Arial" w:hAnsi="Arial" w:cs="Arial"/>
          <w:color w:val="000000"/>
        </w:rPr>
      </w:pPr>
    </w:p>
    <w:p w14:paraId="5606D3F5" w14:textId="77777777" w:rsidR="006D2A0A" w:rsidRDefault="006D2A0A" w:rsidP="00FA294E">
      <w:pPr>
        <w:rPr>
          <w:rFonts w:ascii="Arial" w:hAnsi="Arial" w:cs="Arial"/>
          <w:color w:val="000000"/>
        </w:rPr>
      </w:pPr>
    </w:p>
    <w:p w14:paraId="5EFE53CA" w14:textId="77777777" w:rsidR="006D2A0A" w:rsidRDefault="006D2A0A" w:rsidP="00FA294E">
      <w:pPr>
        <w:rPr>
          <w:rFonts w:ascii="Arial" w:hAnsi="Arial" w:cs="Arial"/>
          <w:color w:val="000000"/>
        </w:rPr>
      </w:pPr>
    </w:p>
    <w:p w14:paraId="5DE1665D" w14:textId="77777777" w:rsidR="006D2A0A" w:rsidRDefault="006D2A0A" w:rsidP="00FA294E">
      <w:pPr>
        <w:rPr>
          <w:rFonts w:ascii="Arial" w:hAnsi="Arial" w:cs="Arial"/>
          <w:color w:val="000000"/>
        </w:rPr>
      </w:pPr>
    </w:p>
    <w:p w14:paraId="2B20F2E6" w14:textId="77777777" w:rsidR="006D2A0A" w:rsidRDefault="006D2A0A" w:rsidP="00FA294E">
      <w:pPr>
        <w:rPr>
          <w:rFonts w:ascii="Arial" w:hAnsi="Arial" w:cs="Arial"/>
          <w:color w:val="000000"/>
        </w:rPr>
      </w:pPr>
    </w:p>
    <w:p w14:paraId="2A1337B9" w14:textId="77777777" w:rsidR="006D2A0A" w:rsidRDefault="006D2A0A" w:rsidP="00FA294E">
      <w:pPr>
        <w:rPr>
          <w:rFonts w:ascii="Arial" w:hAnsi="Arial" w:cs="Arial"/>
          <w:color w:val="000000"/>
        </w:rPr>
      </w:pPr>
    </w:p>
    <w:p w14:paraId="3E4D89B3" w14:textId="77777777" w:rsidR="006D2A0A" w:rsidRDefault="006D2A0A" w:rsidP="00FA294E">
      <w:pPr>
        <w:rPr>
          <w:rFonts w:ascii="Arial" w:hAnsi="Arial" w:cs="Arial"/>
          <w:color w:val="000000"/>
        </w:rPr>
      </w:pPr>
    </w:p>
    <w:p w14:paraId="3FA87B88" w14:textId="77777777" w:rsidR="006D2A0A" w:rsidRDefault="006D2A0A" w:rsidP="00FA294E">
      <w:pPr>
        <w:rPr>
          <w:rFonts w:ascii="Arial" w:hAnsi="Arial" w:cs="Arial"/>
          <w:color w:val="000000"/>
        </w:rPr>
      </w:pPr>
    </w:p>
    <w:p w14:paraId="3D97F2A3" w14:textId="77777777" w:rsidR="006D2A0A" w:rsidRDefault="006D2A0A" w:rsidP="00FA294E">
      <w:pPr>
        <w:rPr>
          <w:rFonts w:ascii="Arial" w:hAnsi="Arial" w:cs="Arial"/>
          <w:color w:val="000000"/>
        </w:rPr>
      </w:pPr>
    </w:p>
    <w:p w14:paraId="09443614" w14:textId="77777777" w:rsidR="006D2A0A" w:rsidRDefault="006D2A0A" w:rsidP="00FA294E">
      <w:pPr>
        <w:rPr>
          <w:rFonts w:ascii="Arial" w:hAnsi="Arial" w:cs="Arial"/>
          <w:color w:val="000000"/>
        </w:rPr>
      </w:pPr>
    </w:p>
    <w:p w14:paraId="4180B513" w14:textId="77777777" w:rsidR="007A516E" w:rsidRDefault="007A516E" w:rsidP="00F463E8">
      <w:pPr>
        <w:jc w:val="both"/>
        <w:rPr>
          <w:rFonts w:ascii="Arial" w:hAnsi="Arial" w:cs="Arial"/>
          <w:color w:val="000000"/>
          <w:sz w:val="23"/>
          <w:szCs w:val="23"/>
        </w:rPr>
      </w:pPr>
    </w:p>
    <w:p w14:paraId="5333BF4B" w14:textId="77777777" w:rsidR="00715F71" w:rsidRPr="00715F71" w:rsidRDefault="00715F71" w:rsidP="00C660FF">
      <w:pPr>
        <w:rPr>
          <w:rFonts w:ascii="Arial" w:hAnsi="Arial" w:cs="Arial"/>
          <w:b/>
          <w:sz w:val="22"/>
          <w:szCs w:val="22"/>
        </w:rPr>
      </w:pPr>
      <w:r w:rsidRPr="00715F71">
        <w:rPr>
          <w:rFonts w:ascii="Arial" w:hAnsi="Arial" w:cs="Arial"/>
          <w:b/>
          <w:sz w:val="22"/>
          <w:szCs w:val="22"/>
        </w:rPr>
        <w:lastRenderedPageBreak/>
        <w:t>Consider the impact of non-western astrology (for example, Persian, Islamic, Indian, Chinese) on western astrology in the post-classical world (after 500 CE).</w:t>
      </w:r>
    </w:p>
    <w:p w14:paraId="30761D8B" w14:textId="04FA3152" w:rsidR="00312CDF" w:rsidRPr="00D323BD" w:rsidRDefault="005D12F1" w:rsidP="00C660FF">
      <w:pPr>
        <w:rPr>
          <w:rFonts w:ascii="Arial" w:hAnsi="Arial" w:cs="Arial"/>
          <w:sz w:val="23"/>
          <w:szCs w:val="23"/>
          <w:lang w:val="en" w:eastAsia="en-GB"/>
        </w:rPr>
      </w:pPr>
      <w:r w:rsidRPr="00D323BD">
        <w:rPr>
          <w:rFonts w:ascii="Arial" w:hAnsi="Arial" w:cs="Arial"/>
          <w:sz w:val="23"/>
          <w:szCs w:val="23"/>
          <w:lang w:val="en" w:eastAsia="en-GB"/>
        </w:rPr>
        <w:t xml:space="preserve">Word count </w:t>
      </w:r>
      <w:r w:rsidR="00CF3301" w:rsidRPr="00D323BD">
        <w:rPr>
          <w:rFonts w:ascii="Arial" w:hAnsi="Arial" w:cs="Arial"/>
          <w:sz w:val="23"/>
          <w:szCs w:val="23"/>
          <w:lang w:val="en" w:eastAsia="en-GB"/>
        </w:rPr>
        <w:t>–</w:t>
      </w:r>
      <w:r w:rsidR="008E0C1F" w:rsidRPr="00D323BD">
        <w:rPr>
          <w:rFonts w:ascii="Arial" w:hAnsi="Arial" w:cs="Arial"/>
          <w:sz w:val="23"/>
          <w:szCs w:val="23"/>
          <w:lang w:val="en" w:eastAsia="en-GB"/>
        </w:rPr>
        <w:t xml:space="preserve"> </w:t>
      </w:r>
      <w:r w:rsidR="00715F71">
        <w:rPr>
          <w:rFonts w:ascii="Arial" w:hAnsi="Arial" w:cs="Arial"/>
          <w:sz w:val="23"/>
          <w:szCs w:val="23"/>
          <w:lang w:val="en" w:eastAsia="en-GB"/>
        </w:rPr>
        <w:t>3</w:t>
      </w:r>
      <w:r w:rsidR="00BE0E63">
        <w:rPr>
          <w:rFonts w:ascii="Arial" w:hAnsi="Arial" w:cs="Arial"/>
          <w:sz w:val="23"/>
          <w:szCs w:val="23"/>
          <w:lang w:val="en" w:eastAsia="en-GB"/>
        </w:rPr>
        <w:t>203</w:t>
      </w:r>
    </w:p>
    <w:p w14:paraId="3E581E76" w14:textId="60504570" w:rsidR="00212706" w:rsidRDefault="00D55050" w:rsidP="00FA294E">
      <w:pPr>
        <w:rPr>
          <w:rFonts w:ascii="Arial" w:hAnsi="Arial" w:cs="Arial"/>
          <w:b/>
          <w:sz w:val="23"/>
          <w:szCs w:val="23"/>
          <w:u w:val="single"/>
          <w:lang w:val="en" w:eastAsia="en-GB"/>
        </w:rPr>
      </w:pPr>
      <w:r w:rsidRPr="0086091D">
        <w:rPr>
          <w:rFonts w:ascii="Arial" w:hAnsi="Arial" w:cs="Arial"/>
          <w:b/>
          <w:sz w:val="23"/>
          <w:szCs w:val="23"/>
          <w:u w:val="single"/>
          <w:lang w:val="en" w:eastAsia="en-GB"/>
        </w:rPr>
        <w:t>Introduction:</w:t>
      </w:r>
    </w:p>
    <w:p w14:paraId="673203F6" w14:textId="5FEF709D" w:rsidR="00A93BA5" w:rsidRDefault="00C052E0" w:rsidP="00661112">
      <w:pPr>
        <w:jc w:val="both"/>
        <w:rPr>
          <w:rFonts w:ascii="Arial" w:hAnsi="Arial" w:cs="Arial"/>
          <w:sz w:val="23"/>
          <w:szCs w:val="23"/>
          <w:lang w:val="en" w:eastAsia="en-GB"/>
        </w:rPr>
      </w:pPr>
      <w:r>
        <w:rPr>
          <w:rFonts w:ascii="Arial" w:hAnsi="Arial" w:cs="Arial"/>
          <w:sz w:val="23"/>
          <w:szCs w:val="23"/>
          <w:lang w:val="en" w:eastAsia="en-GB"/>
        </w:rPr>
        <w:t xml:space="preserve">This paper will consider the impact of non-western astrology, notably Persian and Islamic, on </w:t>
      </w:r>
      <w:r w:rsidR="00682182">
        <w:rPr>
          <w:rFonts w:ascii="Arial" w:hAnsi="Arial" w:cs="Arial"/>
          <w:sz w:val="23"/>
          <w:szCs w:val="23"/>
          <w:lang w:val="en" w:eastAsia="en-GB"/>
        </w:rPr>
        <w:t xml:space="preserve">their </w:t>
      </w:r>
      <w:r>
        <w:rPr>
          <w:rFonts w:ascii="Arial" w:hAnsi="Arial" w:cs="Arial"/>
          <w:sz w:val="23"/>
          <w:szCs w:val="23"/>
          <w:lang w:val="en" w:eastAsia="en-GB"/>
        </w:rPr>
        <w:t xml:space="preserve">western </w:t>
      </w:r>
      <w:r w:rsidR="00682182">
        <w:rPr>
          <w:rFonts w:ascii="Arial" w:hAnsi="Arial" w:cs="Arial"/>
          <w:sz w:val="23"/>
          <w:szCs w:val="23"/>
          <w:lang w:val="en" w:eastAsia="en-GB"/>
        </w:rPr>
        <w:t>counterparts,</w:t>
      </w:r>
      <w:r>
        <w:rPr>
          <w:rFonts w:ascii="Arial" w:hAnsi="Arial" w:cs="Arial"/>
          <w:sz w:val="23"/>
          <w:szCs w:val="23"/>
          <w:lang w:val="en" w:eastAsia="en-GB"/>
        </w:rPr>
        <w:t xml:space="preserve"> in the post-classical world, after 500 CE. It</w:t>
      </w:r>
      <w:r w:rsidR="00661112">
        <w:rPr>
          <w:rFonts w:ascii="Arial" w:hAnsi="Arial" w:cs="Arial"/>
          <w:sz w:val="23"/>
          <w:szCs w:val="23"/>
          <w:lang w:val="en" w:eastAsia="en-GB"/>
        </w:rPr>
        <w:t xml:space="preserve"> will </w:t>
      </w:r>
      <w:r w:rsidR="00AA0FA5">
        <w:rPr>
          <w:rFonts w:ascii="Arial" w:hAnsi="Arial" w:cs="Arial"/>
          <w:sz w:val="23"/>
          <w:szCs w:val="23"/>
          <w:lang w:val="en" w:eastAsia="en-GB"/>
        </w:rPr>
        <w:t xml:space="preserve">specifically </w:t>
      </w:r>
      <w:r w:rsidR="00661112">
        <w:rPr>
          <w:rFonts w:ascii="Arial" w:hAnsi="Arial" w:cs="Arial"/>
          <w:sz w:val="23"/>
          <w:szCs w:val="23"/>
          <w:lang w:val="en" w:eastAsia="en-GB"/>
        </w:rPr>
        <w:t>focus on the area of mundane astrology</w:t>
      </w:r>
      <w:r w:rsidR="00D676F0">
        <w:rPr>
          <w:rFonts w:ascii="Arial" w:hAnsi="Arial" w:cs="Arial"/>
          <w:sz w:val="23"/>
          <w:szCs w:val="23"/>
          <w:lang w:val="en" w:eastAsia="en-GB"/>
        </w:rPr>
        <w:t xml:space="preserve">, to </w:t>
      </w:r>
      <w:r w:rsidR="00661112">
        <w:rPr>
          <w:rFonts w:ascii="Arial" w:hAnsi="Arial" w:cs="Arial"/>
          <w:sz w:val="23"/>
          <w:szCs w:val="23"/>
          <w:lang w:val="en" w:eastAsia="en-GB"/>
        </w:rPr>
        <w:t>demonstrat</w:t>
      </w:r>
      <w:r w:rsidR="00D676F0">
        <w:rPr>
          <w:rFonts w:ascii="Arial" w:hAnsi="Arial" w:cs="Arial"/>
          <w:sz w:val="23"/>
          <w:szCs w:val="23"/>
          <w:lang w:val="en" w:eastAsia="en-GB"/>
        </w:rPr>
        <w:t>e</w:t>
      </w:r>
      <w:r w:rsidR="00661112">
        <w:rPr>
          <w:rFonts w:ascii="Arial" w:hAnsi="Arial" w:cs="Arial"/>
          <w:sz w:val="23"/>
          <w:szCs w:val="23"/>
          <w:lang w:val="en" w:eastAsia="en-GB"/>
        </w:rPr>
        <w:t xml:space="preserve"> </w:t>
      </w:r>
      <w:r w:rsidR="00D676F0">
        <w:rPr>
          <w:rFonts w:ascii="Arial" w:hAnsi="Arial" w:cs="Arial"/>
          <w:sz w:val="23"/>
          <w:szCs w:val="23"/>
          <w:lang w:val="en" w:eastAsia="en-GB"/>
        </w:rPr>
        <w:t xml:space="preserve">the </w:t>
      </w:r>
      <w:r w:rsidR="00661112">
        <w:rPr>
          <w:rFonts w:ascii="Arial" w:hAnsi="Arial" w:cs="Arial"/>
          <w:sz w:val="23"/>
          <w:szCs w:val="23"/>
          <w:lang w:val="en" w:eastAsia="en-GB"/>
        </w:rPr>
        <w:t>key areas of the transmission of ideas, reform of astrological thought</w:t>
      </w:r>
      <w:r w:rsidR="00A41955">
        <w:rPr>
          <w:rFonts w:ascii="Arial" w:hAnsi="Arial" w:cs="Arial"/>
          <w:sz w:val="23"/>
          <w:szCs w:val="23"/>
          <w:lang w:val="en" w:eastAsia="en-GB"/>
        </w:rPr>
        <w:t>,</w:t>
      </w:r>
      <w:r w:rsidR="00661112">
        <w:rPr>
          <w:rFonts w:ascii="Arial" w:hAnsi="Arial" w:cs="Arial"/>
          <w:sz w:val="23"/>
          <w:szCs w:val="23"/>
          <w:lang w:val="en" w:eastAsia="en-GB"/>
        </w:rPr>
        <w:t xml:space="preserve"> and how each school of astrology framed the relationship of their theory with indigenous philosophy and practice.</w:t>
      </w:r>
    </w:p>
    <w:p w14:paraId="49CE39CD" w14:textId="1647754A" w:rsidR="00EF2FEB" w:rsidRDefault="008B4615" w:rsidP="00661112">
      <w:pPr>
        <w:jc w:val="both"/>
        <w:rPr>
          <w:rFonts w:ascii="Arial" w:hAnsi="Arial" w:cs="Arial"/>
          <w:sz w:val="23"/>
          <w:szCs w:val="23"/>
          <w:lang w:val="en" w:eastAsia="en-GB"/>
        </w:rPr>
      </w:pPr>
      <w:r>
        <w:rPr>
          <w:rFonts w:ascii="Arial" w:hAnsi="Arial" w:cs="Arial"/>
          <w:sz w:val="23"/>
          <w:szCs w:val="23"/>
          <w:lang w:val="en" w:eastAsia="en-GB"/>
        </w:rPr>
        <w:t>A range of</w:t>
      </w:r>
      <w:r w:rsidR="00A93BA5">
        <w:rPr>
          <w:rFonts w:ascii="Arial" w:hAnsi="Arial" w:cs="Arial"/>
          <w:sz w:val="23"/>
          <w:szCs w:val="23"/>
          <w:lang w:val="en" w:eastAsia="en-GB"/>
        </w:rPr>
        <w:t xml:space="preserve"> primary sources have been chosen</w:t>
      </w:r>
      <w:r>
        <w:rPr>
          <w:rFonts w:ascii="Arial" w:hAnsi="Arial" w:cs="Arial"/>
          <w:sz w:val="23"/>
          <w:szCs w:val="23"/>
          <w:lang w:val="en" w:eastAsia="en-GB"/>
        </w:rPr>
        <w:t>, such as</w:t>
      </w:r>
      <w:r w:rsidR="00A93BA5">
        <w:rPr>
          <w:rFonts w:ascii="Arial" w:hAnsi="Arial" w:cs="Arial"/>
          <w:sz w:val="23"/>
          <w:szCs w:val="23"/>
          <w:lang w:val="en" w:eastAsia="en-GB"/>
        </w:rPr>
        <w:t xml:space="preserve"> </w:t>
      </w:r>
      <w:proofErr w:type="spellStart"/>
      <w:r w:rsidR="00A93BA5" w:rsidRPr="00A93BA5">
        <w:rPr>
          <w:rFonts w:ascii="Arial" w:hAnsi="Arial" w:cs="Arial"/>
          <w:sz w:val="23"/>
          <w:szCs w:val="23"/>
          <w:lang w:val="en" w:eastAsia="en-GB"/>
        </w:rPr>
        <w:t>Masha’allah</w:t>
      </w:r>
      <w:proofErr w:type="spellEnd"/>
      <w:r w:rsidR="00A93BA5" w:rsidRPr="00A93BA5">
        <w:rPr>
          <w:rFonts w:ascii="Arial" w:hAnsi="Arial" w:cs="Arial"/>
          <w:sz w:val="23"/>
          <w:szCs w:val="23"/>
          <w:lang w:val="en" w:eastAsia="en-GB"/>
        </w:rPr>
        <w:t xml:space="preserve"> </w:t>
      </w:r>
      <w:r w:rsidR="00A93BA5">
        <w:rPr>
          <w:rFonts w:ascii="Arial" w:hAnsi="Arial" w:cs="Arial"/>
          <w:sz w:val="23"/>
          <w:szCs w:val="23"/>
          <w:lang w:val="en" w:eastAsia="en-GB"/>
        </w:rPr>
        <w:t>(</w:t>
      </w:r>
      <w:r w:rsidR="00A93BA5" w:rsidRPr="00A93BA5">
        <w:rPr>
          <w:rFonts w:ascii="Arial" w:hAnsi="Arial" w:cs="Arial"/>
          <w:sz w:val="23"/>
          <w:szCs w:val="23"/>
          <w:lang w:val="en" w:eastAsia="en-GB"/>
        </w:rPr>
        <w:t>740-815</w:t>
      </w:r>
      <w:r w:rsidR="00A93BA5">
        <w:rPr>
          <w:rFonts w:ascii="Arial" w:hAnsi="Arial" w:cs="Arial"/>
          <w:sz w:val="23"/>
          <w:szCs w:val="23"/>
          <w:lang w:val="en" w:eastAsia="en-GB"/>
        </w:rPr>
        <w:t>)</w:t>
      </w:r>
      <w:r w:rsidR="00210A65">
        <w:rPr>
          <w:rFonts w:ascii="Arial" w:hAnsi="Arial" w:cs="Arial"/>
          <w:sz w:val="23"/>
          <w:szCs w:val="23"/>
          <w:lang w:val="en" w:eastAsia="en-GB"/>
        </w:rPr>
        <w:t xml:space="preserve"> and</w:t>
      </w:r>
      <w:r w:rsidR="00A93BA5">
        <w:rPr>
          <w:rFonts w:ascii="Arial" w:hAnsi="Arial" w:cs="Arial"/>
          <w:sz w:val="23"/>
          <w:szCs w:val="23"/>
          <w:lang w:val="en" w:eastAsia="en-GB"/>
        </w:rPr>
        <w:t xml:space="preserve"> </w:t>
      </w:r>
      <w:r w:rsidR="00327C17">
        <w:rPr>
          <w:rFonts w:ascii="Arial" w:hAnsi="Arial" w:cs="Arial"/>
          <w:sz w:val="23"/>
          <w:szCs w:val="23"/>
          <w:lang w:val="en" w:eastAsia="en-GB"/>
        </w:rPr>
        <w:t xml:space="preserve">Abu </w:t>
      </w:r>
      <w:proofErr w:type="spellStart"/>
      <w:r w:rsidR="00327C17">
        <w:rPr>
          <w:rFonts w:ascii="Arial" w:hAnsi="Arial" w:cs="Arial"/>
          <w:sz w:val="23"/>
          <w:szCs w:val="23"/>
          <w:lang w:val="en" w:eastAsia="en-GB"/>
        </w:rPr>
        <w:t>Ma’shar</w:t>
      </w:r>
      <w:proofErr w:type="spellEnd"/>
      <w:r w:rsidR="00327C17">
        <w:rPr>
          <w:rFonts w:ascii="Arial" w:hAnsi="Arial" w:cs="Arial"/>
          <w:sz w:val="23"/>
          <w:szCs w:val="23"/>
          <w:lang w:val="en" w:eastAsia="en-GB"/>
        </w:rPr>
        <w:t xml:space="preserve"> (787-886) </w:t>
      </w:r>
      <w:r w:rsidR="00A93BA5">
        <w:rPr>
          <w:rFonts w:ascii="Arial" w:hAnsi="Arial" w:cs="Arial"/>
          <w:sz w:val="23"/>
          <w:szCs w:val="23"/>
          <w:lang w:val="en" w:eastAsia="en-GB"/>
        </w:rPr>
        <w:t xml:space="preserve">and Ibn ‘Arabi (1165-1240), </w:t>
      </w:r>
      <w:r>
        <w:rPr>
          <w:rFonts w:ascii="Arial" w:hAnsi="Arial" w:cs="Arial"/>
          <w:sz w:val="23"/>
          <w:szCs w:val="23"/>
          <w:lang w:val="en" w:eastAsia="en-GB"/>
        </w:rPr>
        <w:t xml:space="preserve">serving as </w:t>
      </w:r>
      <w:r w:rsidR="00D676F0">
        <w:rPr>
          <w:rFonts w:ascii="Arial" w:hAnsi="Arial" w:cs="Arial"/>
          <w:sz w:val="23"/>
          <w:szCs w:val="23"/>
          <w:lang w:val="en" w:eastAsia="en-GB"/>
        </w:rPr>
        <w:t>key representatives of non-western astrological thought from the Persian and Islamic region. As a point of comparison to modern western mundane astrology, a variety of</w:t>
      </w:r>
      <w:r w:rsidR="00EF2FEB">
        <w:rPr>
          <w:rFonts w:ascii="Arial" w:hAnsi="Arial" w:cs="Arial"/>
          <w:sz w:val="23"/>
          <w:szCs w:val="23"/>
          <w:lang w:val="en" w:eastAsia="en-GB"/>
        </w:rPr>
        <w:t xml:space="preserve"> </w:t>
      </w:r>
      <w:r w:rsidR="00D676F0">
        <w:rPr>
          <w:rFonts w:ascii="Arial" w:hAnsi="Arial" w:cs="Arial"/>
          <w:sz w:val="23"/>
          <w:szCs w:val="23"/>
          <w:lang w:val="en" w:eastAsia="en-GB"/>
        </w:rPr>
        <w:t xml:space="preserve">practitioners </w:t>
      </w:r>
      <w:r w:rsidR="00EF2FEB">
        <w:rPr>
          <w:rFonts w:ascii="Arial" w:hAnsi="Arial" w:cs="Arial"/>
          <w:sz w:val="23"/>
          <w:szCs w:val="23"/>
          <w:lang w:val="en" w:eastAsia="en-GB"/>
        </w:rPr>
        <w:t xml:space="preserve">are </w:t>
      </w:r>
      <w:r w:rsidR="008510DD">
        <w:rPr>
          <w:rFonts w:ascii="Arial" w:hAnsi="Arial" w:cs="Arial"/>
          <w:sz w:val="23"/>
          <w:szCs w:val="23"/>
          <w:lang w:val="en" w:eastAsia="en-GB"/>
        </w:rPr>
        <w:t xml:space="preserve">also </w:t>
      </w:r>
      <w:r w:rsidR="00EF2FEB">
        <w:rPr>
          <w:rFonts w:ascii="Arial" w:hAnsi="Arial" w:cs="Arial"/>
          <w:sz w:val="23"/>
          <w:szCs w:val="23"/>
          <w:lang w:val="en" w:eastAsia="en-GB"/>
        </w:rPr>
        <w:t xml:space="preserve">referenced, including Charles Harvey, Nicolas Campion and André </w:t>
      </w:r>
      <w:proofErr w:type="spellStart"/>
      <w:r w:rsidR="00EF2FEB">
        <w:rPr>
          <w:rFonts w:ascii="Arial" w:hAnsi="Arial" w:cs="Arial"/>
          <w:sz w:val="23"/>
          <w:szCs w:val="23"/>
          <w:lang w:val="en" w:eastAsia="en-GB"/>
        </w:rPr>
        <w:t>Barbault</w:t>
      </w:r>
      <w:proofErr w:type="spellEnd"/>
      <w:r w:rsidR="00EF2FEB">
        <w:rPr>
          <w:rFonts w:ascii="Arial" w:hAnsi="Arial" w:cs="Arial"/>
          <w:sz w:val="23"/>
          <w:szCs w:val="23"/>
          <w:lang w:val="en" w:eastAsia="en-GB"/>
        </w:rPr>
        <w:t xml:space="preserve">. </w:t>
      </w:r>
    </w:p>
    <w:p w14:paraId="3B846324" w14:textId="692EE701" w:rsidR="00A93BA5" w:rsidRDefault="008B4615" w:rsidP="00661112">
      <w:pPr>
        <w:jc w:val="both"/>
        <w:rPr>
          <w:rFonts w:ascii="Arial" w:hAnsi="Arial" w:cs="Arial"/>
          <w:sz w:val="23"/>
          <w:szCs w:val="23"/>
          <w:lang w:val="en" w:eastAsia="en-GB"/>
        </w:rPr>
      </w:pPr>
      <w:r>
        <w:rPr>
          <w:rFonts w:ascii="Arial" w:hAnsi="Arial" w:cs="Arial"/>
          <w:sz w:val="23"/>
          <w:szCs w:val="23"/>
          <w:lang w:val="en" w:eastAsia="en-GB"/>
        </w:rPr>
        <w:t xml:space="preserve">The </w:t>
      </w:r>
      <w:r w:rsidR="00EF2FEB">
        <w:rPr>
          <w:rFonts w:ascii="Arial" w:hAnsi="Arial" w:cs="Arial"/>
          <w:sz w:val="23"/>
          <w:szCs w:val="23"/>
          <w:lang w:val="en" w:eastAsia="en-GB"/>
        </w:rPr>
        <w:t xml:space="preserve">Jupiter-Saturn </w:t>
      </w:r>
      <w:r>
        <w:rPr>
          <w:rFonts w:ascii="Arial" w:hAnsi="Arial" w:cs="Arial"/>
          <w:sz w:val="23"/>
          <w:szCs w:val="23"/>
          <w:lang w:val="en" w:eastAsia="en-GB"/>
        </w:rPr>
        <w:t xml:space="preserve">cycle is used as a benchmark study, to help </w:t>
      </w:r>
      <w:r w:rsidR="00327C17">
        <w:rPr>
          <w:rFonts w:ascii="Arial" w:hAnsi="Arial" w:cs="Arial"/>
          <w:sz w:val="23"/>
          <w:szCs w:val="23"/>
          <w:lang w:val="en" w:eastAsia="en-GB"/>
        </w:rPr>
        <w:t>research</w:t>
      </w:r>
      <w:r>
        <w:rPr>
          <w:rFonts w:ascii="Arial" w:hAnsi="Arial" w:cs="Arial"/>
          <w:sz w:val="23"/>
          <w:szCs w:val="23"/>
          <w:lang w:val="en" w:eastAsia="en-GB"/>
        </w:rPr>
        <w:t xml:space="preserve"> the variety of interpretations within the field of mundane astrology</w:t>
      </w:r>
      <w:r w:rsidR="001A5D72">
        <w:rPr>
          <w:rFonts w:ascii="Arial" w:hAnsi="Arial" w:cs="Arial"/>
          <w:sz w:val="23"/>
          <w:szCs w:val="23"/>
          <w:lang w:val="en" w:eastAsia="en-GB"/>
        </w:rPr>
        <w:t xml:space="preserve">, </w:t>
      </w:r>
      <w:r>
        <w:rPr>
          <w:rFonts w:ascii="Arial" w:hAnsi="Arial" w:cs="Arial"/>
          <w:sz w:val="23"/>
          <w:szCs w:val="23"/>
          <w:lang w:val="en" w:eastAsia="en-GB"/>
        </w:rPr>
        <w:t>with reference to how analysis has evolved</w:t>
      </w:r>
      <w:r w:rsidR="008510DD">
        <w:rPr>
          <w:rFonts w:ascii="Arial" w:hAnsi="Arial" w:cs="Arial"/>
          <w:sz w:val="23"/>
          <w:szCs w:val="23"/>
          <w:lang w:val="en" w:eastAsia="en-GB"/>
        </w:rPr>
        <w:t xml:space="preserve"> </w:t>
      </w:r>
      <w:r w:rsidR="001A5D72">
        <w:rPr>
          <w:rFonts w:ascii="Arial" w:hAnsi="Arial" w:cs="Arial"/>
          <w:sz w:val="23"/>
          <w:szCs w:val="23"/>
          <w:lang w:val="en" w:eastAsia="en-GB"/>
        </w:rPr>
        <w:t xml:space="preserve">from ancient, </w:t>
      </w:r>
      <w:r w:rsidR="008510DD">
        <w:rPr>
          <w:rFonts w:ascii="Arial" w:hAnsi="Arial" w:cs="Arial"/>
          <w:sz w:val="23"/>
          <w:szCs w:val="23"/>
          <w:lang w:val="en" w:eastAsia="en-GB"/>
        </w:rPr>
        <w:t>into modern times</w:t>
      </w:r>
      <w:r w:rsidR="00327C17">
        <w:rPr>
          <w:rFonts w:ascii="Arial" w:hAnsi="Arial" w:cs="Arial"/>
          <w:sz w:val="23"/>
          <w:szCs w:val="23"/>
          <w:lang w:val="en" w:eastAsia="en-GB"/>
        </w:rPr>
        <w:t>,</w:t>
      </w:r>
      <w:r>
        <w:rPr>
          <w:rFonts w:ascii="Arial" w:hAnsi="Arial" w:cs="Arial"/>
          <w:sz w:val="23"/>
          <w:szCs w:val="23"/>
          <w:lang w:val="en" w:eastAsia="en-GB"/>
        </w:rPr>
        <w:t xml:space="preserve"> given</w:t>
      </w:r>
      <w:r w:rsidR="00B433D4">
        <w:rPr>
          <w:rFonts w:ascii="Arial" w:hAnsi="Arial" w:cs="Arial"/>
          <w:sz w:val="23"/>
          <w:szCs w:val="23"/>
          <w:lang w:val="en" w:eastAsia="en-GB"/>
        </w:rPr>
        <w:t xml:space="preserve"> </w:t>
      </w:r>
      <w:r>
        <w:rPr>
          <w:rFonts w:ascii="Arial" w:hAnsi="Arial" w:cs="Arial"/>
          <w:sz w:val="23"/>
          <w:szCs w:val="23"/>
          <w:lang w:val="en" w:eastAsia="en-GB"/>
        </w:rPr>
        <w:t>advances in practical application.</w:t>
      </w:r>
      <w:r w:rsidR="00EF50CD">
        <w:rPr>
          <w:rFonts w:ascii="Arial" w:hAnsi="Arial" w:cs="Arial"/>
          <w:sz w:val="23"/>
          <w:szCs w:val="23"/>
          <w:lang w:val="en" w:eastAsia="en-GB"/>
        </w:rPr>
        <w:t xml:space="preserve"> </w:t>
      </w:r>
      <w:r w:rsidR="00D676F0">
        <w:rPr>
          <w:rFonts w:ascii="Arial" w:hAnsi="Arial" w:cs="Arial"/>
          <w:sz w:val="23"/>
          <w:szCs w:val="23"/>
          <w:lang w:val="en" w:eastAsia="en-GB"/>
        </w:rPr>
        <w:t xml:space="preserve">    </w:t>
      </w:r>
      <w:r w:rsidR="00A93BA5">
        <w:rPr>
          <w:rFonts w:ascii="Arial" w:hAnsi="Arial" w:cs="Arial"/>
          <w:sz w:val="23"/>
          <w:szCs w:val="23"/>
          <w:lang w:val="en" w:eastAsia="en-GB"/>
        </w:rPr>
        <w:t xml:space="preserve"> </w:t>
      </w:r>
    </w:p>
    <w:p w14:paraId="58103215" w14:textId="6BEF07B6" w:rsidR="00554161" w:rsidRDefault="00554161" w:rsidP="00661112">
      <w:pPr>
        <w:jc w:val="both"/>
        <w:rPr>
          <w:rFonts w:ascii="Arial" w:hAnsi="Arial" w:cs="Arial"/>
          <w:b/>
          <w:sz w:val="23"/>
          <w:szCs w:val="23"/>
          <w:u w:val="single"/>
          <w:lang w:val="en" w:eastAsia="en-GB"/>
        </w:rPr>
      </w:pPr>
      <w:r>
        <w:rPr>
          <w:rFonts w:ascii="Arial" w:hAnsi="Arial" w:cs="Arial"/>
          <w:b/>
          <w:sz w:val="23"/>
          <w:szCs w:val="23"/>
          <w:u w:val="single"/>
          <w:lang w:val="en" w:eastAsia="en-GB"/>
        </w:rPr>
        <w:t xml:space="preserve">Persian &amp; Islamic astrology: </w:t>
      </w:r>
    </w:p>
    <w:p w14:paraId="5EEBCCC8" w14:textId="29165038" w:rsidR="00AA0FA5" w:rsidRPr="00554161" w:rsidRDefault="00AA0FA5" w:rsidP="00661112">
      <w:pPr>
        <w:jc w:val="both"/>
        <w:rPr>
          <w:rFonts w:ascii="Arial" w:hAnsi="Arial" w:cs="Arial"/>
          <w:b/>
          <w:sz w:val="23"/>
          <w:szCs w:val="23"/>
          <w:lang w:val="en" w:eastAsia="en-GB"/>
        </w:rPr>
      </w:pPr>
      <w:r w:rsidRPr="00554161">
        <w:rPr>
          <w:rFonts w:ascii="Arial" w:hAnsi="Arial" w:cs="Arial"/>
          <w:b/>
          <w:sz w:val="23"/>
          <w:szCs w:val="23"/>
          <w:lang w:val="en" w:eastAsia="en-GB"/>
        </w:rPr>
        <w:t>Transmission of ideas</w:t>
      </w:r>
    </w:p>
    <w:p w14:paraId="38753A44" w14:textId="6076E5D5" w:rsidR="005D0864" w:rsidRDefault="008510DD" w:rsidP="006038DE">
      <w:pPr>
        <w:jc w:val="both"/>
        <w:rPr>
          <w:rFonts w:ascii="Arial" w:hAnsi="Arial" w:cs="Arial"/>
          <w:sz w:val="23"/>
          <w:szCs w:val="23"/>
          <w:lang w:val="en" w:eastAsia="en-GB"/>
        </w:rPr>
      </w:pPr>
      <w:r>
        <w:rPr>
          <w:rFonts w:ascii="Arial" w:hAnsi="Arial" w:cs="Arial"/>
          <w:sz w:val="23"/>
          <w:szCs w:val="23"/>
          <w:lang w:val="en" w:eastAsia="en-GB"/>
        </w:rPr>
        <w:t xml:space="preserve">Was there a science which </w:t>
      </w:r>
      <w:r w:rsidR="00493D39">
        <w:rPr>
          <w:rFonts w:ascii="Arial" w:hAnsi="Arial" w:cs="Arial"/>
          <w:sz w:val="23"/>
          <w:szCs w:val="23"/>
          <w:lang w:val="en" w:eastAsia="en-GB"/>
        </w:rPr>
        <w:t xml:space="preserve">could </w:t>
      </w:r>
      <w:r>
        <w:rPr>
          <w:rFonts w:ascii="Arial" w:hAnsi="Arial" w:cs="Arial"/>
          <w:sz w:val="23"/>
          <w:szCs w:val="23"/>
          <w:lang w:val="en" w:eastAsia="en-GB"/>
        </w:rPr>
        <w:t>transmi</w:t>
      </w:r>
      <w:r w:rsidR="00493D39">
        <w:rPr>
          <w:rFonts w:ascii="Arial" w:hAnsi="Arial" w:cs="Arial"/>
          <w:sz w:val="23"/>
          <w:szCs w:val="23"/>
          <w:lang w:val="en" w:eastAsia="en-GB"/>
        </w:rPr>
        <w:t>t</w:t>
      </w:r>
      <w:r>
        <w:rPr>
          <w:rFonts w:ascii="Arial" w:hAnsi="Arial" w:cs="Arial"/>
          <w:sz w:val="23"/>
          <w:szCs w:val="23"/>
          <w:lang w:val="en" w:eastAsia="en-GB"/>
        </w:rPr>
        <w:t xml:space="preserve"> astrological ideas from the Persian and Islamic region? </w:t>
      </w:r>
      <w:proofErr w:type="spellStart"/>
      <w:r w:rsidR="00493D39">
        <w:rPr>
          <w:rFonts w:ascii="Arial" w:hAnsi="Arial" w:cs="Arial"/>
          <w:sz w:val="23"/>
          <w:szCs w:val="23"/>
          <w:lang w:val="en" w:eastAsia="en-GB"/>
        </w:rPr>
        <w:t>Duhem</w:t>
      </w:r>
      <w:proofErr w:type="spellEnd"/>
      <w:r w:rsidR="00493D39">
        <w:rPr>
          <w:rFonts w:ascii="Arial" w:hAnsi="Arial" w:cs="Arial"/>
          <w:sz w:val="23"/>
          <w:szCs w:val="23"/>
          <w:lang w:val="en" w:eastAsia="en-GB"/>
        </w:rPr>
        <w:t xml:space="preserve"> argues ‘there is no Arabian science. The wise men of Mohammedanism were always more or less faithful disciples of the Greeks; but were themselves destitute of all originality’</w:t>
      </w:r>
      <w:r w:rsidR="00C006A5">
        <w:rPr>
          <w:rStyle w:val="FootnoteReference"/>
          <w:rFonts w:ascii="Arial" w:hAnsi="Arial" w:cs="Arial"/>
          <w:sz w:val="23"/>
          <w:szCs w:val="23"/>
          <w:lang w:val="en" w:eastAsia="en-GB"/>
        </w:rPr>
        <w:footnoteReference w:id="1"/>
      </w:r>
      <w:r w:rsidR="00210A65">
        <w:rPr>
          <w:rFonts w:ascii="Arial" w:hAnsi="Arial" w:cs="Arial"/>
          <w:sz w:val="23"/>
          <w:szCs w:val="23"/>
          <w:lang w:val="en" w:eastAsia="en-GB"/>
        </w:rPr>
        <w:t>.</w:t>
      </w:r>
      <w:r w:rsidR="00493D39">
        <w:rPr>
          <w:rFonts w:ascii="Arial" w:hAnsi="Arial" w:cs="Arial"/>
          <w:sz w:val="23"/>
          <w:szCs w:val="23"/>
          <w:lang w:val="en" w:eastAsia="en-GB"/>
        </w:rPr>
        <w:t xml:space="preserve"> </w:t>
      </w:r>
      <w:r w:rsidR="0019008D" w:rsidRPr="0019008D">
        <w:rPr>
          <w:rFonts w:ascii="Arial" w:hAnsi="Arial" w:cs="Arial"/>
          <w:sz w:val="23"/>
          <w:szCs w:val="23"/>
          <w:lang w:val="en" w:eastAsia="en-GB"/>
        </w:rPr>
        <w:t>Culturally</w:t>
      </w:r>
      <w:r w:rsidR="0019008D">
        <w:rPr>
          <w:rFonts w:ascii="Arial" w:hAnsi="Arial" w:cs="Arial"/>
          <w:sz w:val="23"/>
          <w:szCs w:val="23"/>
          <w:lang w:val="en" w:eastAsia="en-GB"/>
        </w:rPr>
        <w:t xml:space="preserve">, </w:t>
      </w:r>
      <w:r w:rsidR="0019008D" w:rsidRPr="0019008D">
        <w:rPr>
          <w:rFonts w:ascii="Arial" w:hAnsi="Arial" w:cs="Arial"/>
          <w:sz w:val="23"/>
          <w:szCs w:val="23"/>
          <w:lang w:val="en" w:eastAsia="en-GB"/>
        </w:rPr>
        <w:t xml:space="preserve">this view </w:t>
      </w:r>
      <w:r w:rsidR="0019008D">
        <w:rPr>
          <w:rFonts w:ascii="Arial" w:hAnsi="Arial" w:cs="Arial"/>
          <w:sz w:val="23"/>
          <w:szCs w:val="23"/>
          <w:lang w:val="en" w:eastAsia="en-GB"/>
        </w:rPr>
        <w:t>is likely</w:t>
      </w:r>
      <w:r w:rsidR="0019008D" w:rsidRPr="0019008D">
        <w:rPr>
          <w:rFonts w:ascii="Arial" w:hAnsi="Arial" w:cs="Arial"/>
          <w:sz w:val="23"/>
          <w:szCs w:val="23"/>
          <w:lang w:val="en" w:eastAsia="en-GB"/>
        </w:rPr>
        <w:t xml:space="preserve"> </w:t>
      </w:r>
      <w:r w:rsidR="005D0864">
        <w:rPr>
          <w:rFonts w:ascii="Arial" w:hAnsi="Arial" w:cs="Arial"/>
          <w:sz w:val="23"/>
          <w:szCs w:val="23"/>
          <w:lang w:val="en" w:eastAsia="en-GB"/>
        </w:rPr>
        <w:t xml:space="preserve">a </w:t>
      </w:r>
      <w:r w:rsidR="00461253">
        <w:rPr>
          <w:rFonts w:ascii="Arial" w:hAnsi="Arial" w:cs="Arial"/>
          <w:sz w:val="23"/>
          <w:szCs w:val="23"/>
          <w:lang w:val="en" w:eastAsia="en-GB"/>
        </w:rPr>
        <w:t>form</w:t>
      </w:r>
      <w:r w:rsidR="0019008D" w:rsidRPr="0019008D">
        <w:rPr>
          <w:rFonts w:ascii="Arial" w:hAnsi="Arial" w:cs="Arial"/>
          <w:sz w:val="23"/>
          <w:szCs w:val="23"/>
          <w:lang w:val="en" w:eastAsia="en-GB"/>
        </w:rPr>
        <w:t xml:space="preserve"> of ‘orientalism’ (Edward Said)</w:t>
      </w:r>
      <w:r w:rsidR="00DB2D2D">
        <w:rPr>
          <w:rFonts w:ascii="Arial" w:hAnsi="Arial" w:cs="Arial"/>
          <w:sz w:val="23"/>
          <w:szCs w:val="23"/>
          <w:lang w:val="en" w:eastAsia="en-GB"/>
        </w:rPr>
        <w:t>,</w:t>
      </w:r>
      <w:r w:rsidR="0019008D" w:rsidRPr="0019008D">
        <w:rPr>
          <w:rFonts w:ascii="Arial" w:hAnsi="Arial" w:cs="Arial"/>
          <w:sz w:val="23"/>
          <w:szCs w:val="23"/>
          <w:lang w:val="en" w:eastAsia="en-GB"/>
        </w:rPr>
        <w:t xml:space="preserve"> which </w:t>
      </w:r>
      <w:r w:rsidR="00461253">
        <w:rPr>
          <w:rFonts w:ascii="Arial" w:hAnsi="Arial" w:cs="Arial"/>
          <w:sz w:val="23"/>
          <w:szCs w:val="23"/>
          <w:lang w:val="en" w:eastAsia="en-GB"/>
        </w:rPr>
        <w:t>perceives</w:t>
      </w:r>
      <w:r w:rsidR="0019008D" w:rsidRPr="0019008D">
        <w:rPr>
          <w:rFonts w:ascii="Arial" w:hAnsi="Arial" w:cs="Arial"/>
          <w:sz w:val="23"/>
          <w:szCs w:val="23"/>
          <w:lang w:val="en" w:eastAsia="en-GB"/>
        </w:rPr>
        <w:t xml:space="preserve"> ‘eastern’ culture as intellectually unoriginal</w:t>
      </w:r>
      <w:r w:rsidR="00461253">
        <w:rPr>
          <w:rFonts w:ascii="Arial" w:hAnsi="Arial" w:cs="Arial"/>
          <w:sz w:val="23"/>
          <w:szCs w:val="23"/>
          <w:lang w:val="en" w:eastAsia="en-GB"/>
        </w:rPr>
        <w:t xml:space="preserve">. </w:t>
      </w:r>
      <w:r w:rsidR="00493D39">
        <w:rPr>
          <w:rFonts w:ascii="Arial" w:hAnsi="Arial" w:cs="Arial"/>
          <w:sz w:val="23"/>
          <w:szCs w:val="23"/>
          <w:lang w:val="en" w:eastAsia="en-GB"/>
        </w:rPr>
        <w:t>In stark contrast, Masood takes the other side of the debate by reminding us that ‘Islamic scientists discovered pulmonary circulation, worked out theories of flight, invented algebra, and made great advances in engineering’.</w:t>
      </w:r>
      <w:r w:rsidR="00B03B93">
        <w:rPr>
          <w:rStyle w:val="FootnoteReference"/>
          <w:rFonts w:ascii="Arial" w:hAnsi="Arial" w:cs="Arial"/>
          <w:sz w:val="23"/>
          <w:szCs w:val="23"/>
          <w:lang w:val="en" w:eastAsia="en-GB"/>
        </w:rPr>
        <w:footnoteReference w:id="2"/>
      </w:r>
      <w:r w:rsidR="005D0864">
        <w:rPr>
          <w:rFonts w:ascii="Arial" w:hAnsi="Arial" w:cs="Arial"/>
          <w:sz w:val="23"/>
          <w:szCs w:val="23"/>
          <w:lang w:val="en" w:eastAsia="en-GB"/>
        </w:rPr>
        <w:t xml:space="preserve"> </w:t>
      </w:r>
    </w:p>
    <w:p w14:paraId="0AF090F8" w14:textId="4447004E" w:rsidR="006038DE" w:rsidRDefault="005D0864" w:rsidP="006038DE">
      <w:pPr>
        <w:jc w:val="both"/>
        <w:rPr>
          <w:rFonts w:ascii="Arial" w:hAnsi="Arial" w:cs="Arial"/>
          <w:sz w:val="23"/>
          <w:szCs w:val="23"/>
          <w:lang w:val="en" w:eastAsia="en-GB"/>
        </w:rPr>
      </w:pPr>
      <w:r>
        <w:rPr>
          <w:rFonts w:ascii="Arial" w:hAnsi="Arial" w:cs="Arial"/>
          <w:sz w:val="23"/>
          <w:szCs w:val="23"/>
          <w:lang w:val="en" w:eastAsia="en-GB"/>
        </w:rPr>
        <w:t>Nicolas Campion suggests an alternative and more balanced perspective, that ‘</w:t>
      </w:r>
      <w:r w:rsidRPr="005D0864">
        <w:rPr>
          <w:rFonts w:ascii="Arial" w:hAnsi="Arial" w:cs="Arial"/>
          <w:sz w:val="23"/>
          <w:szCs w:val="23"/>
          <w:lang w:val="en" w:eastAsia="en-GB"/>
        </w:rPr>
        <w:t>in the history of astrology, the dominant religion (e.g. Christianity, Islam) of a culture</w:t>
      </w:r>
      <w:r>
        <w:rPr>
          <w:rFonts w:ascii="Arial" w:hAnsi="Arial" w:cs="Arial"/>
          <w:sz w:val="23"/>
          <w:szCs w:val="23"/>
          <w:lang w:val="en" w:eastAsia="en-GB"/>
        </w:rPr>
        <w:t>,</w:t>
      </w:r>
      <w:r w:rsidRPr="005D0864">
        <w:rPr>
          <w:rFonts w:ascii="Arial" w:hAnsi="Arial" w:cs="Arial"/>
          <w:sz w:val="23"/>
          <w:szCs w:val="23"/>
          <w:lang w:val="en" w:eastAsia="en-GB"/>
        </w:rPr>
        <w:t xml:space="preserve"> shapes expressions of astrology</w:t>
      </w:r>
      <w:r>
        <w:rPr>
          <w:rFonts w:ascii="Arial" w:hAnsi="Arial" w:cs="Arial"/>
          <w:sz w:val="23"/>
          <w:szCs w:val="23"/>
          <w:lang w:val="en" w:eastAsia="en-GB"/>
        </w:rPr>
        <w:t>,</w:t>
      </w:r>
      <w:r w:rsidRPr="005D0864">
        <w:rPr>
          <w:rFonts w:ascii="Arial" w:hAnsi="Arial" w:cs="Arial"/>
          <w:sz w:val="23"/>
          <w:szCs w:val="23"/>
          <w:lang w:val="en" w:eastAsia="en-GB"/>
        </w:rPr>
        <w:t xml:space="preserve"> by claiming that some forms of astrology are more theologically legitimate than others, but that the underlying currents (e.g. Babylonian, Platonic, Aristotelian, Hermetic)</w:t>
      </w:r>
      <w:r>
        <w:rPr>
          <w:rFonts w:ascii="Arial" w:hAnsi="Arial" w:cs="Arial"/>
          <w:sz w:val="23"/>
          <w:szCs w:val="23"/>
          <w:lang w:val="en" w:eastAsia="en-GB"/>
        </w:rPr>
        <w:t>,</w:t>
      </w:r>
      <w:r w:rsidRPr="005D0864">
        <w:rPr>
          <w:rFonts w:ascii="Arial" w:hAnsi="Arial" w:cs="Arial"/>
          <w:sz w:val="23"/>
          <w:szCs w:val="23"/>
          <w:lang w:val="en" w:eastAsia="en-GB"/>
        </w:rPr>
        <w:t xml:space="preserve"> continue from one culture to another.</w:t>
      </w:r>
      <w:r>
        <w:rPr>
          <w:rFonts w:ascii="Arial" w:hAnsi="Arial" w:cs="Arial"/>
          <w:sz w:val="23"/>
          <w:szCs w:val="23"/>
          <w:lang w:val="en" w:eastAsia="en-GB"/>
        </w:rPr>
        <w:t>’</w:t>
      </w:r>
      <w:r w:rsidR="0085733C">
        <w:rPr>
          <w:rStyle w:val="FootnoteReference"/>
          <w:rFonts w:ascii="Arial" w:hAnsi="Arial" w:cs="Arial"/>
          <w:sz w:val="23"/>
          <w:szCs w:val="23"/>
          <w:lang w:val="en" w:eastAsia="en-GB"/>
        </w:rPr>
        <w:footnoteReference w:id="3"/>
      </w:r>
      <w:r w:rsidR="00E82321">
        <w:rPr>
          <w:rFonts w:ascii="Arial" w:hAnsi="Arial" w:cs="Arial"/>
          <w:sz w:val="23"/>
          <w:szCs w:val="23"/>
          <w:lang w:val="en" w:eastAsia="en-GB"/>
        </w:rPr>
        <w:t xml:space="preserve"> Robert Hand </w:t>
      </w:r>
      <w:r w:rsidR="001B3590">
        <w:rPr>
          <w:rFonts w:ascii="Arial" w:hAnsi="Arial" w:cs="Arial"/>
          <w:sz w:val="23"/>
          <w:szCs w:val="23"/>
          <w:lang w:val="en" w:eastAsia="en-GB"/>
        </w:rPr>
        <w:t>is also aligned with Campion’s p</w:t>
      </w:r>
      <w:r w:rsidR="00210A65">
        <w:rPr>
          <w:rFonts w:ascii="Arial" w:hAnsi="Arial" w:cs="Arial"/>
          <w:sz w:val="23"/>
          <w:szCs w:val="23"/>
          <w:lang w:val="en" w:eastAsia="en-GB"/>
        </w:rPr>
        <w:t>erspective</w:t>
      </w:r>
      <w:r w:rsidR="001B3590">
        <w:rPr>
          <w:rFonts w:ascii="Arial" w:hAnsi="Arial" w:cs="Arial"/>
          <w:sz w:val="23"/>
          <w:szCs w:val="23"/>
          <w:lang w:val="en" w:eastAsia="en-GB"/>
        </w:rPr>
        <w:t xml:space="preserve"> about the ‘underlying currents’ that ‘continue from culture to another’, but also attributes further credit to Arab astrological innovation, by stating</w:t>
      </w:r>
      <w:r w:rsidR="00E82321">
        <w:rPr>
          <w:rFonts w:ascii="Arial" w:hAnsi="Arial" w:cs="Arial"/>
          <w:sz w:val="23"/>
          <w:szCs w:val="23"/>
          <w:lang w:val="en" w:eastAsia="en-GB"/>
        </w:rPr>
        <w:t xml:space="preserve"> that ‘While Arab Astrology clearly owes a large debt to Hellenistic astrology, it is also clear that in two or three centuries between the last Hellenistic astrologers and the first Arab era ones, something new had come into the stream. This…probably </w:t>
      </w:r>
      <w:r w:rsidR="00E82321">
        <w:rPr>
          <w:rFonts w:ascii="Arial" w:hAnsi="Arial" w:cs="Arial"/>
          <w:sz w:val="23"/>
          <w:szCs w:val="23"/>
          <w:lang w:val="en" w:eastAsia="en-GB"/>
        </w:rPr>
        <w:lastRenderedPageBreak/>
        <w:t xml:space="preserve">was the Persian stream… And Arab era astrology is the immediate ancestor of Western astrology… Our astrology maybe in fact the successor to that third stream of ancient </w:t>
      </w:r>
      <w:proofErr w:type="spellStart"/>
      <w:r w:rsidR="00E82321">
        <w:rPr>
          <w:rFonts w:ascii="Arial" w:hAnsi="Arial" w:cs="Arial"/>
          <w:sz w:val="23"/>
          <w:szCs w:val="23"/>
          <w:lang w:val="en" w:eastAsia="en-GB"/>
        </w:rPr>
        <w:t>astrologies</w:t>
      </w:r>
      <w:proofErr w:type="spellEnd"/>
      <w:r w:rsidR="00E82321">
        <w:rPr>
          <w:rFonts w:ascii="Arial" w:hAnsi="Arial" w:cs="Arial"/>
          <w:sz w:val="23"/>
          <w:szCs w:val="23"/>
          <w:lang w:val="en" w:eastAsia="en-GB"/>
        </w:rPr>
        <w:t>’</w:t>
      </w:r>
      <w:r w:rsidR="00DB2D2D">
        <w:rPr>
          <w:rStyle w:val="FootnoteReference"/>
          <w:rFonts w:ascii="Arial" w:hAnsi="Arial" w:cs="Arial"/>
          <w:sz w:val="23"/>
          <w:szCs w:val="23"/>
          <w:lang w:val="en" w:eastAsia="en-GB"/>
        </w:rPr>
        <w:footnoteReference w:id="4"/>
      </w:r>
      <w:r w:rsidR="00E82321">
        <w:rPr>
          <w:rFonts w:ascii="Arial" w:hAnsi="Arial" w:cs="Arial"/>
          <w:sz w:val="23"/>
          <w:szCs w:val="23"/>
          <w:lang w:val="en" w:eastAsia="en-GB"/>
        </w:rPr>
        <w:t>.</w:t>
      </w:r>
    </w:p>
    <w:p w14:paraId="55A136B6" w14:textId="20EE2E6B" w:rsidR="00910D48" w:rsidRDefault="005D0864" w:rsidP="00661112">
      <w:pPr>
        <w:jc w:val="both"/>
        <w:rPr>
          <w:rFonts w:ascii="Arial" w:hAnsi="Arial" w:cs="Arial"/>
          <w:sz w:val="23"/>
          <w:szCs w:val="23"/>
          <w:lang w:val="en" w:eastAsia="en-GB"/>
        </w:rPr>
      </w:pPr>
      <w:r>
        <w:rPr>
          <w:rFonts w:ascii="Arial" w:hAnsi="Arial" w:cs="Arial"/>
          <w:sz w:val="23"/>
          <w:szCs w:val="23"/>
          <w:lang w:val="en" w:eastAsia="en-GB"/>
        </w:rPr>
        <w:t xml:space="preserve">This </w:t>
      </w:r>
      <w:r w:rsidR="00D51A9F">
        <w:rPr>
          <w:rFonts w:ascii="Arial" w:hAnsi="Arial" w:cs="Arial"/>
          <w:sz w:val="23"/>
          <w:szCs w:val="23"/>
          <w:lang w:val="en" w:eastAsia="en-GB"/>
        </w:rPr>
        <w:t xml:space="preserve">observation </w:t>
      </w:r>
      <w:r>
        <w:rPr>
          <w:rFonts w:ascii="Arial" w:hAnsi="Arial" w:cs="Arial"/>
          <w:sz w:val="23"/>
          <w:szCs w:val="23"/>
          <w:lang w:val="en" w:eastAsia="en-GB"/>
        </w:rPr>
        <w:t xml:space="preserve">is likely to </w:t>
      </w:r>
      <w:r w:rsidR="00D51A9F">
        <w:rPr>
          <w:rFonts w:ascii="Arial" w:hAnsi="Arial" w:cs="Arial"/>
          <w:sz w:val="23"/>
          <w:szCs w:val="23"/>
          <w:lang w:val="en" w:eastAsia="en-GB"/>
        </w:rPr>
        <w:t>more accurate, as we will see later in the essay.</w:t>
      </w:r>
      <w:r>
        <w:rPr>
          <w:rFonts w:ascii="Arial" w:hAnsi="Arial" w:cs="Arial"/>
          <w:sz w:val="23"/>
          <w:szCs w:val="23"/>
          <w:lang w:val="en" w:eastAsia="en-GB"/>
        </w:rPr>
        <w:t xml:space="preserve"> </w:t>
      </w:r>
      <w:r w:rsidR="00D51A9F">
        <w:rPr>
          <w:rFonts w:ascii="Arial" w:hAnsi="Arial" w:cs="Arial"/>
          <w:sz w:val="23"/>
          <w:szCs w:val="23"/>
          <w:lang w:val="en" w:eastAsia="en-GB"/>
        </w:rPr>
        <w:t>Meanwhile,</w:t>
      </w:r>
      <w:r>
        <w:rPr>
          <w:rFonts w:ascii="Arial" w:hAnsi="Arial" w:cs="Arial"/>
          <w:sz w:val="23"/>
          <w:szCs w:val="23"/>
          <w:lang w:val="en" w:eastAsia="en-GB"/>
        </w:rPr>
        <w:t xml:space="preserve"> t</w:t>
      </w:r>
      <w:r w:rsidR="00493D39">
        <w:rPr>
          <w:rFonts w:ascii="Arial" w:hAnsi="Arial" w:cs="Arial"/>
          <w:sz w:val="23"/>
          <w:szCs w:val="23"/>
          <w:lang w:val="en" w:eastAsia="en-GB"/>
        </w:rPr>
        <w:t>o gain a more in-depth and contextual understanding of the development of astrology, across the Persian and Islamic regions, we must</w:t>
      </w:r>
      <w:r w:rsidR="00B91FDD">
        <w:rPr>
          <w:rFonts w:ascii="Arial" w:hAnsi="Arial" w:cs="Arial"/>
          <w:sz w:val="23"/>
          <w:szCs w:val="23"/>
          <w:lang w:val="en" w:eastAsia="en-GB"/>
        </w:rPr>
        <w:t xml:space="preserve"> </w:t>
      </w:r>
      <w:r>
        <w:rPr>
          <w:rFonts w:ascii="Arial" w:hAnsi="Arial" w:cs="Arial"/>
          <w:sz w:val="23"/>
          <w:szCs w:val="23"/>
          <w:lang w:val="en" w:eastAsia="en-GB"/>
        </w:rPr>
        <w:t xml:space="preserve">also </w:t>
      </w:r>
      <w:r w:rsidR="00B433D4">
        <w:rPr>
          <w:rFonts w:ascii="Arial" w:hAnsi="Arial" w:cs="Arial"/>
          <w:sz w:val="23"/>
          <w:szCs w:val="23"/>
          <w:lang w:val="en" w:eastAsia="en-GB"/>
        </w:rPr>
        <w:t>platform the historical stage of the time</w:t>
      </w:r>
      <w:r w:rsidR="00493D39">
        <w:rPr>
          <w:rFonts w:ascii="Arial" w:hAnsi="Arial" w:cs="Arial"/>
          <w:sz w:val="23"/>
          <w:szCs w:val="23"/>
          <w:lang w:val="en" w:eastAsia="en-GB"/>
        </w:rPr>
        <w:t>.</w:t>
      </w:r>
      <w:r w:rsidR="00B433D4">
        <w:rPr>
          <w:rFonts w:ascii="Arial" w:hAnsi="Arial" w:cs="Arial"/>
          <w:sz w:val="23"/>
          <w:szCs w:val="23"/>
          <w:lang w:val="en" w:eastAsia="en-GB"/>
        </w:rPr>
        <w:t xml:space="preserve"> During the end of the fifth century, educational</w:t>
      </w:r>
      <w:r w:rsidR="00F60083">
        <w:rPr>
          <w:rFonts w:ascii="Arial" w:hAnsi="Arial" w:cs="Arial"/>
          <w:sz w:val="23"/>
          <w:szCs w:val="23"/>
          <w:lang w:val="en" w:eastAsia="en-GB"/>
        </w:rPr>
        <w:t xml:space="preserve"> </w:t>
      </w:r>
      <w:r w:rsidR="00327C17">
        <w:rPr>
          <w:rFonts w:ascii="Arial" w:hAnsi="Arial" w:cs="Arial"/>
          <w:sz w:val="23"/>
          <w:szCs w:val="23"/>
          <w:lang w:val="en" w:eastAsia="en-GB"/>
        </w:rPr>
        <w:t>advancement</w:t>
      </w:r>
      <w:r w:rsidR="00B433D4">
        <w:rPr>
          <w:rFonts w:ascii="Arial" w:hAnsi="Arial" w:cs="Arial"/>
          <w:sz w:val="23"/>
          <w:szCs w:val="23"/>
          <w:lang w:val="en" w:eastAsia="en-GB"/>
        </w:rPr>
        <w:t xml:space="preserve"> </w:t>
      </w:r>
      <w:r w:rsidR="008D4F30">
        <w:rPr>
          <w:rFonts w:ascii="Arial" w:hAnsi="Arial" w:cs="Arial"/>
          <w:sz w:val="23"/>
          <w:szCs w:val="23"/>
          <w:lang w:val="en" w:eastAsia="en-GB"/>
        </w:rPr>
        <w:t xml:space="preserve">and specifically astrology was under significant pressure in </w:t>
      </w:r>
      <w:r w:rsidR="002E4AFC">
        <w:rPr>
          <w:rFonts w:ascii="Arial" w:hAnsi="Arial" w:cs="Arial"/>
          <w:sz w:val="23"/>
          <w:szCs w:val="23"/>
          <w:lang w:val="en" w:eastAsia="en-GB"/>
        </w:rPr>
        <w:t>W</w:t>
      </w:r>
      <w:r w:rsidR="008D4F30">
        <w:rPr>
          <w:rFonts w:ascii="Arial" w:hAnsi="Arial" w:cs="Arial"/>
          <w:sz w:val="23"/>
          <w:szCs w:val="23"/>
          <w:lang w:val="en" w:eastAsia="en-GB"/>
        </w:rPr>
        <w:t xml:space="preserve">estern Europe, due to an ongoing political and military crisis, and </w:t>
      </w:r>
      <w:r w:rsidR="001A7261">
        <w:rPr>
          <w:rFonts w:ascii="Arial" w:hAnsi="Arial" w:cs="Arial"/>
          <w:sz w:val="23"/>
          <w:szCs w:val="23"/>
          <w:lang w:val="en" w:eastAsia="en-GB"/>
        </w:rPr>
        <w:t xml:space="preserve">hostility from Christian leaders to prior models that challenged their doctrine.  </w:t>
      </w:r>
    </w:p>
    <w:p w14:paraId="1E6958A7" w14:textId="0BBE4EA0" w:rsidR="00EE3227" w:rsidRDefault="00F60083" w:rsidP="00661112">
      <w:pPr>
        <w:jc w:val="both"/>
        <w:rPr>
          <w:rFonts w:ascii="Arial" w:hAnsi="Arial" w:cs="Arial"/>
          <w:sz w:val="23"/>
          <w:szCs w:val="23"/>
          <w:lang w:val="en" w:eastAsia="en-GB"/>
        </w:rPr>
      </w:pPr>
      <w:r>
        <w:rPr>
          <w:rFonts w:ascii="Arial" w:hAnsi="Arial" w:cs="Arial"/>
          <w:sz w:val="23"/>
          <w:szCs w:val="23"/>
          <w:lang w:val="en" w:eastAsia="en-GB"/>
        </w:rPr>
        <w:t xml:space="preserve">Primarily for this reason, many leading philosophers and intellects migrated eastward, to Persia and India. </w:t>
      </w:r>
      <w:r w:rsidR="001A7261">
        <w:rPr>
          <w:rFonts w:ascii="Arial" w:hAnsi="Arial" w:cs="Arial"/>
          <w:sz w:val="23"/>
          <w:szCs w:val="23"/>
          <w:lang w:val="en" w:eastAsia="en-GB"/>
        </w:rPr>
        <w:t xml:space="preserve">Against this precarious backdrop, the Islamic world </w:t>
      </w:r>
      <w:r w:rsidR="00EE3227">
        <w:rPr>
          <w:rFonts w:ascii="Arial" w:hAnsi="Arial" w:cs="Arial"/>
          <w:sz w:val="23"/>
          <w:szCs w:val="23"/>
          <w:lang w:val="en" w:eastAsia="en-GB"/>
        </w:rPr>
        <w:t xml:space="preserve">takes responsibility for preserving and further developing the sacred knowledge </w:t>
      </w:r>
      <w:r w:rsidR="001A7261">
        <w:rPr>
          <w:rFonts w:ascii="Arial" w:hAnsi="Arial" w:cs="Arial"/>
          <w:sz w:val="23"/>
          <w:szCs w:val="23"/>
          <w:lang w:val="en" w:eastAsia="en-GB"/>
        </w:rPr>
        <w:t xml:space="preserve">of </w:t>
      </w:r>
      <w:r w:rsidR="00EE3227">
        <w:rPr>
          <w:rFonts w:ascii="Arial" w:hAnsi="Arial" w:cs="Arial"/>
          <w:sz w:val="23"/>
          <w:szCs w:val="23"/>
          <w:lang w:val="en" w:eastAsia="en-GB"/>
        </w:rPr>
        <w:t xml:space="preserve">Babylonian astral religion and the Greek classic schools. </w:t>
      </w:r>
      <w:r w:rsidR="00D4387D">
        <w:rPr>
          <w:rFonts w:ascii="Arial" w:hAnsi="Arial" w:cs="Arial"/>
          <w:sz w:val="23"/>
          <w:szCs w:val="23"/>
          <w:lang w:val="en" w:eastAsia="en-GB"/>
        </w:rPr>
        <w:t xml:space="preserve">According to Campion, </w:t>
      </w:r>
      <w:r w:rsidR="00910D48">
        <w:rPr>
          <w:rFonts w:ascii="Arial" w:hAnsi="Arial" w:cs="Arial"/>
          <w:sz w:val="23"/>
          <w:szCs w:val="23"/>
          <w:lang w:val="en" w:eastAsia="en-GB"/>
        </w:rPr>
        <w:t>the official founding of Islamic astrology is 770 A.D</w:t>
      </w:r>
      <w:r w:rsidR="00EE3227">
        <w:rPr>
          <w:rFonts w:ascii="Arial" w:hAnsi="Arial" w:cs="Arial"/>
          <w:sz w:val="23"/>
          <w:szCs w:val="23"/>
          <w:lang w:val="en" w:eastAsia="en-GB"/>
        </w:rPr>
        <w:t>, with their ‘golden age’ of Islamic science dated around the tenth and eleventh centuries</w:t>
      </w:r>
      <w:r w:rsidR="00910D48">
        <w:rPr>
          <w:rFonts w:ascii="Arial" w:hAnsi="Arial" w:cs="Arial"/>
          <w:sz w:val="23"/>
          <w:szCs w:val="23"/>
          <w:lang w:val="en" w:eastAsia="en-GB"/>
        </w:rPr>
        <w:t>.</w:t>
      </w:r>
      <w:r w:rsidR="00A86CAA">
        <w:rPr>
          <w:rStyle w:val="FootnoteReference"/>
          <w:rFonts w:ascii="Arial" w:hAnsi="Arial" w:cs="Arial"/>
          <w:sz w:val="23"/>
          <w:szCs w:val="23"/>
          <w:lang w:val="en" w:eastAsia="en-GB"/>
        </w:rPr>
        <w:footnoteReference w:id="5"/>
      </w:r>
    </w:p>
    <w:p w14:paraId="3D1842F8" w14:textId="25D6B3A0" w:rsidR="00B433D4" w:rsidRDefault="00EE3227" w:rsidP="00661112">
      <w:pPr>
        <w:jc w:val="both"/>
        <w:rPr>
          <w:rFonts w:ascii="Arial" w:hAnsi="Arial" w:cs="Arial"/>
          <w:sz w:val="23"/>
          <w:szCs w:val="23"/>
          <w:lang w:val="en" w:eastAsia="en-GB"/>
        </w:rPr>
      </w:pPr>
      <w:r>
        <w:rPr>
          <w:rFonts w:ascii="Arial" w:hAnsi="Arial" w:cs="Arial"/>
          <w:sz w:val="23"/>
          <w:szCs w:val="23"/>
          <w:lang w:val="en" w:eastAsia="en-GB"/>
        </w:rPr>
        <w:t xml:space="preserve">It is during the seventh century </w:t>
      </w:r>
      <w:r w:rsidR="00EF2176">
        <w:rPr>
          <w:rFonts w:ascii="Arial" w:hAnsi="Arial" w:cs="Arial"/>
          <w:sz w:val="23"/>
          <w:szCs w:val="23"/>
          <w:lang w:val="en" w:eastAsia="en-GB"/>
        </w:rPr>
        <w:t>when l</w:t>
      </w:r>
      <w:r w:rsidR="00910D48">
        <w:rPr>
          <w:rFonts w:ascii="Arial" w:hAnsi="Arial" w:cs="Arial"/>
          <w:sz w:val="23"/>
          <w:szCs w:val="23"/>
          <w:lang w:val="en" w:eastAsia="en-GB"/>
        </w:rPr>
        <w:t xml:space="preserve">eading </w:t>
      </w:r>
      <w:r w:rsidR="00EF2176">
        <w:rPr>
          <w:rFonts w:ascii="Arial" w:hAnsi="Arial" w:cs="Arial"/>
          <w:sz w:val="23"/>
          <w:szCs w:val="23"/>
          <w:lang w:val="en" w:eastAsia="en-GB"/>
        </w:rPr>
        <w:t>eastern astrologers</w:t>
      </w:r>
      <w:r w:rsidR="00910D48">
        <w:rPr>
          <w:rFonts w:ascii="Arial" w:hAnsi="Arial" w:cs="Arial"/>
          <w:sz w:val="23"/>
          <w:szCs w:val="23"/>
          <w:lang w:val="en" w:eastAsia="en-GB"/>
        </w:rPr>
        <w:t xml:space="preserve"> such as </w:t>
      </w:r>
      <w:proofErr w:type="spellStart"/>
      <w:r w:rsidR="00910D48">
        <w:rPr>
          <w:rFonts w:ascii="Arial" w:hAnsi="Arial" w:cs="Arial"/>
          <w:sz w:val="23"/>
          <w:szCs w:val="23"/>
          <w:lang w:val="en" w:eastAsia="en-GB"/>
        </w:rPr>
        <w:t>Mash’allah</w:t>
      </w:r>
      <w:proofErr w:type="spellEnd"/>
      <w:r w:rsidR="00910D48">
        <w:rPr>
          <w:rFonts w:ascii="Arial" w:hAnsi="Arial" w:cs="Arial"/>
          <w:sz w:val="23"/>
          <w:szCs w:val="23"/>
          <w:lang w:val="en" w:eastAsia="en-GB"/>
        </w:rPr>
        <w:t>, al-</w:t>
      </w:r>
      <w:proofErr w:type="spellStart"/>
      <w:r w:rsidR="00910D48">
        <w:rPr>
          <w:rFonts w:ascii="Arial" w:hAnsi="Arial" w:cs="Arial"/>
          <w:sz w:val="23"/>
          <w:szCs w:val="23"/>
          <w:lang w:val="en" w:eastAsia="en-GB"/>
        </w:rPr>
        <w:t>Kindi</w:t>
      </w:r>
      <w:proofErr w:type="spellEnd"/>
      <w:r w:rsidR="00910D48">
        <w:rPr>
          <w:rFonts w:ascii="Arial" w:hAnsi="Arial" w:cs="Arial"/>
          <w:sz w:val="23"/>
          <w:szCs w:val="23"/>
          <w:lang w:val="en" w:eastAsia="en-GB"/>
        </w:rPr>
        <w:t xml:space="preserve"> and Abu </w:t>
      </w:r>
      <w:proofErr w:type="spellStart"/>
      <w:r w:rsidR="00910D48">
        <w:rPr>
          <w:rFonts w:ascii="Arial" w:hAnsi="Arial" w:cs="Arial"/>
          <w:sz w:val="23"/>
          <w:szCs w:val="23"/>
          <w:lang w:val="en" w:eastAsia="en-GB"/>
        </w:rPr>
        <w:t>Ma’shar</w:t>
      </w:r>
      <w:proofErr w:type="spellEnd"/>
      <w:r w:rsidR="00EF2176">
        <w:rPr>
          <w:rFonts w:ascii="Arial" w:hAnsi="Arial" w:cs="Arial"/>
          <w:sz w:val="23"/>
          <w:szCs w:val="23"/>
          <w:lang w:val="en" w:eastAsia="en-GB"/>
        </w:rPr>
        <w:t>,</w:t>
      </w:r>
      <w:r w:rsidR="00910D48">
        <w:rPr>
          <w:rFonts w:ascii="Arial" w:hAnsi="Arial" w:cs="Arial"/>
          <w:sz w:val="23"/>
          <w:szCs w:val="23"/>
          <w:lang w:val="en" w:eastAsia="en-GB"/>
        </w:rPr>
        <w:t xml:space="preserve"> were establishing their ‘major work concerning the study of revolutions </w:t>
      </w:r>
      <w:r w:rsidR="00EF2176">
        <w:rPr>
          <w:rFonts w:ascii="Arial" w:hAnsi="Arial" w:cs="Arial"/>
          <w:sz w:val="23"/>
          <w:szCs w:val="23"/>
          <w:lang w:val="en" w:eastAsia="en-GB"/>
        </w:rPr>
        <w:t>and</w:t>
      </w:r>
      <w:r w:rsidR="00910D48">
        <w:rPr>
          <w:rFonts w:ascii="Arial" w:hAnsi="Arial" w:cs="Arial"/>
          <w:sz w:val="23"/>
          <w:szCs w:val="23"/>
          <w:lang w:val="en" w:eastAsia="en-GB"/>
        </w:rPr>
        <w:t xml:space="preserve"> conjunctions</w:t>
      </w:r>
      <w:r w:rsidR="00EF2176">
        <w:rPr>
          <w:rFonts w:ascii="Arial" w:hAnsi="Arial" w:cs="Arial"/>
          <w:sz w:val="23"/>
          <w:szCs w:val="23"/>
          <w:lang w:val="en" w:eastAsia="en-GB"/>
        </w:rPr>
        <w:t>’, or the astrological study of historical (mundane) cycles</w:t>
      </w:r>
      <w:r w:rsidR="00910D48">
        <w:rPr>
          <w:rFonts w:ascii="Arial" w:hAnsi="Arial" w:cs="Arial"/>
          <w:sz w:val="23"/>
          <w:szCs w:val="23"/>
          <w:lang w:val="en" w:eastAsia="en-GB"/>
        </w:rPr>
        <w:t xml:space="preserve">. </w:t>
      </w:r>
      <w:r w:rsidR="00EF2176">
        <w:rPr>
          <w:rFonts w:ascii="Arial" w:hAnsi="Arial" w:cs="Arial"/>
          <w:sz w:val="23"/>
          <w:szCs w:val="23"/>
          <w:lang w:val="en" w:eastAsia="en-GB"/>
        </w:rPr>
        <w:t xml:space="preserve">The impact of these astrological theories on Western European regions is not yet fully discounted, but </w:t>
      </w:r>
      <w:r w:rsidR="00104179">
        <w:rPr>
          <w:rFonts w:ascii="Arial" w:hAnsi="Arial" w:cs="Arial"/>
          <w:sz w:val="23"/>
          <w:szCs w:val="23"/>
          <w:lang w:val="en" w:eastAsia="en-GB"/>
        </w:rPr>
        <w:t xml:space="preserve">it is </w:t>
      </w:r>
      <w:r w:rsidR="00EF2176">
        <w:rPr>
          <w:rFonts w:ascii="Arial" w:hAnsi="Arial" w:cs="Arial"/>
          <w:sz w:val="23"/>
          <w:szCs w:val="23"/>
          <w:lang w:val="en" w:eastAsia="en-GB"/>
        </w:rPr>
        <w:t>likely to be ‘considerable’.</w:t>
      </w:r>
      <w:r w:rsidR="00F60083">
        <w:rPr>
          <w:rFonts w:ascii="Arial" w:hAnsi="Arial" w:cs="Arial"/>
          <w:sz w:val="23"/>
          <w:szCs w:val="23"/>
          <w:lang w:val="en" w:eastAsia="en-GB"/>
        </w:rPr>
        <w:t xml:space="preserve"> </w:t>
      </w:r>
      <w:r w:rsidR="0038459A">
        <w:rPr>
          <w:rFonts w:ascii="Arial" w:hAnsi="Arial" w:cs="Arial"/>
          <w:sz w:val="23"/>
          <w:szCs w:val="23"/>
          <w:lang w:val="en" w:eastAsia="en-GB"/>
        </w:rPr>
        <w:t xml:space="preserve">Lynn Thorndyke has confirmed that translations of Islamic astrological texts by western scholars may have already been in process during the tenth century, even before Claudius Ptolemy’s classic work, the </w:t>
      </w:r>
      <w:proofErr w:type="spellStart"/>
      <w:r w:rsidR="0038459A">
        <w:rPr>
          <w:rFonts w:ascii="Arial" w:hAnsi="Arial" w:cs="Arial"/>
          <w:sz w:val="23"/>
          <w:szCs w:val="23"/>
          <w:lang w:val="en" w:eastAsia="en-GB"/>
        </w:rPr>
        <w:t>Tetrabiblos</w:t>
      </w:r>
      <w:proofErr w:type="spellEnd"/>
      <w:r w:rsidR="0038459A">
        <w:rPr>
          <w:rFonts w:ascii="Arial" w:hAnsi="Arial" w:cs="Arial"/>
          <w:sz w:val="23"/>
          <w:szCs w:val="23"/>
          <w:lang w:val="en" w:eastAsia="en-GB"/>
        </w:rPr>
        <w:t xml:space="preserve">, in 1138.   </w:t>
      </w:r>
    </w:p>
    <w:p w14:paraId="70BF74F3" w14:textId="522D9255" w:rsidR="00CB299D" w:rsidRDefault="00CB299D" w:rsidP="00661112">
      <w:pPr>
        <w:jc w:val="both"/>
        <w:rPr>
          <w:rFonts w:ascii="Arial" w:hAnsi="Arial" w:cs="Arial"/>
          <w:sz w:val="23"/>
          <w:szCs w:val="23"/>
          <w:lang w:val="en" w:eastAsia="en-GB"/>
        </w:rPr>
      </w:pPr>
      <w:proofErr w:type="spellStart"/>
      <w:r>
        <w:rPr>
          <w:rFonts w:ascii="Arial" w:hAnsi="Arial" w:cs="Arial"/>
          <w:sz w:val="23"/>
          <w:szCs w:val="23"/>
          <w:lang w:val="en" w:eastAsia="en-GB"/>
        </w:rPr>
        <w:t>Seyyed</w:t>
      </w:r>
      <w:proofErr w:type="spellEnd"/>
      <w:r>
        <w:rPr>
          <w:rFonts w:ascii="Arial" w:hAnsi="Arial" w:cs="Arial"/>
          <w:sz w:val="23"/>
          <w:szCs w:val="23"/>
          <w:lang w:val="en" w:eastAsia="en-GB"/>
        </w:rPr>
        <w:t xml:space="preserve"> Nasr </w:t>
      </w:r>
      <w:r w:rsidR="00673076">
        <w:rPr>
          <w:rFonts w:ascii="Arial" w:hAnsi="Arial" w:cs="Arial"/>
          <w:sz w:val="23"/>
          <w:szCs w:val="23"/>
          <w:lang w:val="en" w:eastAsia="en-GB"/>
        </w:rPr>
        <w:t xml:space="preserve">proposes that the very characteristics of the Islamic faith </w:t>
      </w:r>
      <w:r w:rsidR="0038459A">
        <w:rPr>
          <w:rFonts w:ascii="Arial" w:hAnsi="Arial" w:cs="Arial"/>
          <w:sz w:val="23"/>
          <w:szCs w:val="23"/>
          <w:lang w:val="en" w:eastAsia="en-GB"/>
        </w:rPr>
        <w:t xml:space="preserve">also </w:t>
      </w:r>
      <w:r w:rsidR="00673076">
        <w:rPr>
          <w:rFonts w:ascii="Arial" w:hAnsi="Arial" w:cs="Arial"/>
          <w:sz w:val="23"/>
          <w:szCs w:val="23"/>
          <w:lang w:val="en" w:eastAsia="en-GB"/>
        </w:rPr>
        <w:t>enabled it to adopt ‘pre-Islamic beliefs and sciences, including astrology’</w:t>
      </w:r>
      <w:r>
        <w:rPr>
          <w:rFonts w:ascii="Arial" w:hAnsi="Arial" w:cs="Arial"/>
          <w:sz w:val="23"/>
          <w:szCs w:val="23"/>
          <w:lang w:val="en" w:eastAsia="en-GB"/>
        </w:rPr>
        <w:t xml:space="preserve">. </w:t>
      </w:r>
      <w:r w:rsidR="00673076">
        <w:rPr>
          <w:rFonts w:ascii="Arial" w:hAnsi="Arial" w:cs="Arial"/>
          <w:sz w:val="23"/>
          <w:szCs w:val="23"/>
          <w:lang w:val="en" w:eastAsia="en-GB"/>
        </w:rPr>
        <w:t xml:space="preserve">The fact that it allowed ‘God’s truth’ to be received through a variety of different faiths, enabled it to </w:t>
      </w:r>
      <w:r w:rsidR="006038DE">
        <w:rPr>
          <w:rFonts w:ascii="Arial" w:hAnsi="Arial" w:cs="Arial"/>
          <w:sz w:val="23"/>
          <w:szCs w:val="23"/>
          <w:lang w:val="en" w:eastAsia="en-GB"/>
        </w:rPr>
        <w:t>appreciate the classical philosophies</w:t>
      </w:r>
      <w:r w:rsidR="00673076">
        <w:rPr>
          <w:rFonts w:ascii="Arial" w:hAnsi="Arial" w:cs="Arial"/>
          <w:sz w:val="23"/>
          <w:szCs w:val="23"/>
          <w:lang w:val="en" w:eastAsia="en-GB"/>
        </w:rPr>
        <w:t xml:space="preserve"> </w:t>
      </w:r>
      <w:r w:rsidR="006038DE">
        <w:rPr>
          <w:rFonts w:ascii="Arial" w:hAnsi="Arial" w:cs="Arial"/>
          <w:sz w:val="23"/>
          <w:szCs w:val="23"/>
          <w:lang w:val="en" w:eastAsia="en-GB"/>
        </w:rPr>
        <w:t xml:space="preserve">of </w:t>
      </w:r>
      <w:r w:rsidR="00A3457A">
        <w:rPr>
          <w:rFonts w:ascii="Arial" w:hAnsi="Arial" w:cs="Arial"/>
          <w:sz w:val="23"/>
          <w:szCs w:val="23"/>
          <w:lang w:val="en" w:eastAsia="en-GB"/>
        </w:rPr>
        <w:t>‘</w:t>
      </w:r>
      <w:r w:rsidR="00673076">
        <w:rPr>
          <w:rFonts w:ascii="Arial" w:hAnsi="Arial" w:cs="Arial"/>
          <w:sz w:val="23"/>
          <w:szCs w:val="23"/>
          <w:lang w:val="en" w:eastAsia="en-GB"/>
        </w:rPr>
        <w:t>Hermetic</w:t>
      </w:r>
      <w:r w:rsidR="006038DE">
        <w:rPr>
          <w:rFonts w:ascii="Arial" w:hAnsi="Arial" w:cs="Arial"/>
          <w:sz w:val="23"/>
          <w:szCs w:val="23"/>
          <w:lang w:val="en" w:eastAsia="en-GB"/>
        </w:rPr>
        <w:t>, Neoplatonic and neo-Pythagorean knowledge</w:t>
      </w:r>
      <w:r w:rsidR="00A3457A">
        <w:rPr>
          <w:rFonts w:ascii="Arial" w:hAnsi="Arial" w:cs="Arial"/>
          <w:sz w:val="23"/>
          <w:szCs w:val="23"/>
          <w:lang w:val="en" w:eastAsia="en-GB"/>
        </w:rPr>
        <w:t>’</w:t>
      </w:r>
      <w:r w:rsidR="00A86CAA">
        <w:rPr>
          <w:rStyle w:val="FootnoteReference"/>
          <w:rFonts w:ascii="Arial" w:hAnsi="Arial" w:cs="Arial"/>
          <w:sz w:val="23"/>
          <w:szCs w:val="23"/>
          <w:lang w:val="en" w:eastAsia="en-GB"/>
        </w:rPr>
        <w:footnoteReference w:id="6"/>
      </w:r>
      <w:r w:rsidR="006038DE">
        <w:rPr>
          <w:rFonts w:ascii="Arial" w:hAnsi="Arial" w:cs="Arial"/>
          <w:sz w:val="23"/>
          <w:szCs w:val="23"/>
          <w:lang w:val="en" w:eastAsia="en-GB"/>
        </w:rPr>
        <w:t>.</w:t>
      </w:r>
      <w:r w:rsidR="00673076">
        <w:rPr>
          <w:rFonts w:ascii="Arial" w:hAnsi="Arial" w:cs="Arial"/>
          <w:sz w:val="23"/>
          <w:szCs w:val="23"/>
          <w:lang w:val="en" w:eastAsia="en-GB"/>
        </w:rPr>
        <w:t xml:space="preserve">   </w:t>
      </w:r>
    </w:p>
    <w:p w14:paraId="5CD54DC5" w14:textId="3FF9F485" w:rsidR="00CB299D" w:rsidRDefault="00A3457A" w:rsidP="00661112">
      <w:pPr>
        <w:jc w:val="both"/>
        <w:rPr>
          <w:rFonts w:ascii="Arial" w:hAnsi="Arial" w:cs="Arial"/>
          <w:sz w:val="23"/>
          <w:szCs w:val="23"/>
          <w:lang w:val="en" w:eastAsia="en-GB"/>
        </w:rPr>
      </w:pPr>
      <w:r>
        <w:rPr>
          <w:rFonts w:ascii="Arial" w:hAnsi="Arial" w:cs="Arial"/>
          <w:sz w:val="23"/>
          <w:szCs w:val="23"/>
          <w:lang w:val="en" w:eastAsia="en-GB"/>
        </w:rPr>
        <w:t>The geographical location and magnit</w:t>
      </w:r>
      <w:r w:rsidR="000C3CD6">
        <w:rPr>
          <w:rFonts w:ascii="Arial" w:hAnsi="Arial" w:cs="Arial"/>
          <w:sz w:val="23"/>
          <w:szCs w:val="23"/>
          <w:lang w:val="en" w:eastAsia="en-GB"/>
        </w:rPr>
        <w:t xml:space="preserve">ude of the Sassanian </w:t>
      </w:r>
      <w:r w:rsidR="004B37BA">
        <w:rPr>
          <w:rFonts w:ascii="Arial" w:hAnsi="Arial" w:cs="Arial"/>
          <w:sz w:val="23"/>
          <w:szCs w:val="23"/>
          <w:lang w:val="en" w:eastAsia="en-GB"/>
        </w:rPr>
        <w:t xml:space="preserve">(Persian) </w:t>
      </w:r>
      <w:r w:rsidR="000C3CD6">
        <w:rPr>
          <w:rFonts w:ascii="Arial" w:hAnsi="Arial" w:cs="Arial"/>
          <w:sz w:val="23"/>
          <w:szCs w:val="23"/>
          <w:lang w:val="en" w:eastAsia="en-GB"/>
        </w:rPr>
        <w:t>Empire (224</w:t>
      </w:r>
      <w:r w:rsidR="004B37BA">
        <w:rPr>
          <w:rFonts w:ascii="Arial" w:hAnsi="Arial" w:cs="Arial"/>
          <w:sz w:val="23"/>
          <w:szCs w:val="23"/>
          <w:lang w:val="en" w:eastAsia="en-GB"/>
        </w:rPr>
        <w:t>-</w:t>
      </w:r>
      <w:r w:rsidR="000C3CD6">
        <w:rPr>
          <w:rFonts w:ascii="Arial" w:hAnsi="Arial" w:cs="Arial"/>
          <w:sz w:val="23"/>
          <w:szCs w:val="23"/>
          <w:lang w:val="en" w:eastAsia="en-GB"/>
        </w:rPr>
        <w:t xml:space="preserve">651 CE), also encouraged a </w:t>
      </w:r>
      <w:r w:rsidR="0019008D">
        <w:rPr>
          <w:rFonts w:ascii="Arial" w:hAnsi="Arial" w:cs="Arial"/>
          <w:sz w:val="23"/>
          <w:szCs w:val="23"/>
          <w:lang w:val="en" w:eastAsia="en-GB"/>
        </w:rPr>
        <w:t xml:space="preserve">smooth </w:t>
      </w:r>
      <w:r w:rsidR="000C3CD6">
        <w:rPr>
          <w:rFonts w:ascii="Arial" w:hAnsi="Arial" w:cs="Arial"/>
          <w:sz w:val="23"/>
          <w:szCs w:val="23"/>
          <w:lang w:val="en" w:eastAsia="en-GB"/>
        </w:rPr>
        <w:t xml:space="preserve">cultural exchange between the Roman empire and India. </w:t>
      </w:r>
      <w:r w:rsidR="0019008D">
        <w:rPr>
          <w:rFonts w:ascii="Arial" w:hAnsi="Arial" w:cs="Arial"/>
          <w:sz w:val="23"/>
          <w:szCs w:val="23"/>
          <w:lang w:val="en" w:eastAsia="en-GB"/>
        </w:rPr>
        <w:t>However, a</w:t>
      </w:r>
      <w:r w:rsidR="000C3CD6">
        <w:rPr>
          <w:rFonts w:ascii="Arial" w:hAnsi="Arial" w:cs="Arial"/>
          <w:sz w:val="23"/>
          <w:szCs w:val="23"/>
          <w:lang w:val="en" w:eastAsia="en-GB"/>
        </w:rPr>
        <w:t>fter the Arab conquest of Persia in 642-4, an alternative route of transmission was facilitated to</w:t>
      </w:r>
      <w:r w:rsidR="004B37BA">
        <w:rPr>
          <w:rFonts w:ascii="Arial" w:hAnsi="Arial" w:cs="Arial"/>
          <w:sz w:val="23"/>
          <w:szCs w:val="23"/>
          <w:lang w:val="en" w:eastAsia="en-GB"/>
        </w:rPr>
        <w:t>ward the eastern regions of</w:t>
      </w:r>
      <w:r w:rsidR="000C3CD6">
        <w:rPr>
          <w:rFonts w:ascii="Arial" w:hAnsi="Arial" w:cs="Arial"/>
          <w:sz w:val="23"/>
          <w:szCs w:val="23"/>
          <w:lang w:val="en" w:eastAsia="en-GB"/>
        </w:rPr>
        <w:t xml:space="preserve"> India and China. </w:t>
      </w:r>
      <w:r w:rsidR="00D55203">
        <w:rPr>
          <w:rFonts w:ascii="Arial" w:hAnsi="Arial" w:cs="Arial"/>
          <w:sz w:val="23"/>
          <w:szCs w:val="23"/>
          <w:lang w:val="en" w:eastAsia="en-GB"/>
        </w:rPr>
        <w:t>Either way, there is clear evidence of successful intellectual arbitrage between Persian, Islamic astrologers and their western counterparts in the post-classical world. Leading examples include Bonatti and William Lilly, with the former declaring ‘I will [follow in] the footsteps of our venerable predecessors…namely…</w:t>
      </w:r>
      <w:proofErr w:type="spellStart"/>
      <w:r w:rsidR="00D55203">
        <w:rPr>
          <w:rFonts w:ascii="Arial" w:hAnsi="Arial" w:cs="Arial"/>
          <w:sz w:val="23"/>
          <w:szCs w:val="23"/>
          <w:lang w:val="en" w:eastAsia="en-GB"/>
        </w:rPr>
        <w:t>Jafar</w:t>
      </w:r>
      <w:proofErr w:type="spellEnd"/>
      <w:r w:rsidR="00D55203">
        <w:rPr>
          <w:rFonts w:ascii="Arial" w:hAnsi="Arial" w:cs="Arial"/>
          <w:sz w:val="23"/>
          <w:szCs w:val="23"/>
          <w:lang w:val="en" w:eastAsia="en-GB"/>
        </w:rPr>
        <w:t>, Thabit, al-</w:t>
      </w:r>
      <w:proofErr w:type="spellStart"/>
      <w:r w:rsidR="00D55203">
        <w:rPr>
          <w:rFonts w:ascii="Arial" w:hAnsi="Arial" w:cs="Arial"/>
          <w:sz w:val="23"/>
          <w:szCs w:val="23"/>
          <w:lang w:val="en" w:eastAsia="en-GB"/>
        </w:rPr>
        <w:t>Qabisi</w:t>
      </w:r>
      <w:proofErr w:type="spellEnd"/>
      <w:r w:rsidR="00D55203">
        <w:rPr>
          <w:rFonts w:ascii="Arial" w:hAnsi="Arial" w:cs="Arial"/>
          <w:sz w:val="23"/>
          <w:szCs w:val="23"/>
          <w:lang w:val="en" w:eastAsia="en-GB"/>
        </w:rPr>
        <w:t>, al-</w:t>
      </w:r>
      <w:proofErr w:type="spellStart"/>
      <w:r w:rsidR="00D55203">
        <w:rPr>
          <w:rFonts w:ascii="Arial" w:hAnsi="Arial" w:cs="Arial"/>
          <w:sz w:val="23"/>
          <w:szCs w:val="23"/>
          <w:lang w:val="en" w:eastAsia="en-GB"/>
        </w:rPr>
        <w:t>Khayyat</w:t>
      </w:r>
      <w:proofErr w:type="spellEnd"/>
      <w:r w:rsidR="00D55203">
        <w:rPr>
          <w:rFonts w:ascii="Arial" w:hAnsi="Arial" w:cs="Arial"/>
          <w:sz w:val="23"/>
          <w:szCs w:val="23"/>
          <w:lang w:val="en" w:eastAsia="en-GB"/>
        </w:rPr>
        <w:t>, al-</w:t>
      </w:r>
      <w:proofErr w:type="spellStart"/>
      <w:r w:rsidR="00D55203">
        <w:rPr>
          <w:rFonts w:ascii="Arial" w:hAnsi="Arial" w:cs="Arial"/>
          <w:sz w:val="23"/>
          <w:szCs w:val="23"/>
          <w:lang w:val="en" w:eastAsia="en-GB"/>
        </w:rPr>
        <w:t>Kindi</w:t>
      </w:r>
      <w:proofErr w:type="spellEnd"/>
      <w:r w:rsidR="00D55203">
        <w:rPr>
          <w:rFonts w:ascii="Arial" w:hAnsi="Arial" w:cs="Arial"/>
          <w:sz w:val="23"/>
          <w:szCs w:val="23"/>
          <w:lang w:val="en" w:eastAsia="en-GB"/>
        </w:rPr>
        <w:t>, al-</w:t>
      </w:r>
      <w:proofErr w:type="spellStart"/>
      <w:r w:rsidR="00D55203">
        <w:rPr>
          <w:rFonts w:ascii="Arial" w:hAnsi="Arial" w:cs="Arial"/>
          <w:sz w:val="23"/>
          <w:szCs w:val="23"/>
          <w:lang w:val="en" w:eastAsia="en-GB"/>
        </w:rPr>
        <w:t>Andarzager</w:t>
      </w:r>
      <w:proofErr w:type="spellEnd"/>
      <w:r w:rsidR="00D55203">
        <w:rPr>
          <w:rFonts w:ascii="Arial" w:hAnsi="Arial" w:cs="Arial"/>
          <w:sz w:val="23"/>
          <w:szCs w:val="23"/>
          <w:lang w:val="en" w:eastAsia="en-GB"/>
        </w:rPr>
        <w:t xml:space="preserve">, </w:t>
      </w:r>
      <w:proofErr w:type="spellStart"/>
      <w:r w:rsidR="00D55203">
        <w:rPr>
          <w:rFonts w:ascii="Arial" w:hAnsi="Arial" w:cs="Arial"/>
          <w:sz w:val="23"/>
          <w:szCs w:val="23"/>
          <w:lang w:val="en" w:eastAsia="en-GB"/>
        </w:rPr>
        <w:t>Masha’allah</w:t>
      </w:r>
      <w:proofErr w:type="spellEnd"/>
      <w:r w:rsidR="00D55203">
        <w:rPr>
          <w:rFonts w:ascii="Arial" w:hAnsi="Arial" w:cs="Arial"/>
          <w:sz w:val="23"/>
          <w:szCs w:val="23"/>
          <w:lang w:val="en" w:eastAsia="en-GB"/>
        </w:rPr>
        <w:t>, ad-</w:t>
      </w:r>
      <w:proofErr w:type="spellStart"/>
      <w:r w:rsidR="00D55203">
        <w:rPr>
          <w:rFonts w:ascii="Arial" w:hAnsi="Arial" w:cs="Arial"/>
          <w:sz w:val="23"/>
          <w:szCs w:val="23"/>
          <w:lang w:val="en" w:eastAsia="en-GB"/>
        </w:rPr>
        <w:t>Dawla</w:t>
      </w:r>
      <w:proofErr w:type="spellEnd"/>
      <w:r w:rsidR="00D55203">
        <w:rPr>
          <w:rFonts w:ascii="Arial" w:hAnsi="Arial" w:cs="Arial"/>
          <w:sz w:val="23"/>
          <w:szCs w:val="23"/>
          <w:lang w:val="en" w:eastAsia="en-GB"/>
        </w:rPr>
        <w:t xml:space="preserve">, </w:t>
      </w:r>
      <w:proofErr w:type="spellStart"/>
      <w:r w:rsidR="00D55203">
        <w:rPr>
          <w:rFonts w:ascii="Arial" w:hAnsi="Arial" w:cs="Arial"/>
          <w:sz w:val="23"/>
          <w:szCs w:val="23"/>
          <w:lang w:val="en" w:eastAsia="en-GB"/>
        </w:rPr>
        <w:t>Jirjis</w:t>
      </w:r>
      <w:proofErr w:type="spellEnd"/>
      <w:r w:rsidR="00D55203">
        <w:rPr>
          <w:rFonts w:ascii="Arial" w:hAnsi="Arial" w:cs="Arial"/>
          <w:sz w:val="23"/>
          <w:szCs w:val="23"/>
          <w:lang w:val="en" w:eastAsia="en-GB"/>
        </w:rPr>
        <w:t xml:space="preserve">, </w:t>
      </w:r>
      <w:proofErr w:type="spellStart"/>
      <w:r w:rsidR="00D55203">
        <w:rPr>
          <w:rFonts w:ascii="Arial" w:hAnsi="Arial" w:cs="Arial"/>
          <w:sz w:val="23"/>
          <w:szCs w:val="23"/>
          <w:lang w:val="en" w:eastAsia="en-GB"/>
        </w:rPr>
        <w:t>Albenait</w:t>
      </w:r>
      <w:proofErr w:type="spellEnd"/>
      <w:r w:rsidR="00D55203">
        <w:rPr>
          <w:rFonts w:ascii="Arial" w:hAnsi="Arial" w:cs="Arial"/>
          <w:sz w:val="23"/>
          <w:szCs w:val="23"/>
          <w:lang w:val="en" w:eastAsia="en-GB"/>
        </w:rPr>
        <w:t>…’</w:t>
      </w:r>
      <w:r w:rsidR="00A86CAA">
        <w:rPr>
          <w:rStyle w:val="FootnoteReference"/>
          <w:rFonts w:ascii="Arial" w:hAnsi="Arial" w:cs="Arial"/>
          <w:sz w:val="23"/>
          <w:szCs w:val="23"/>
          <w:lang w:val="en" w:eastAsia="en-GB"/>
        </w:rPr>
        <w:footnoteReference w:id="7"/>
      </w:r>
      <w:r w:rsidR="00D109A4">
        <w:rPr>
          <w:rFonts w:ascii="Arial" w:hAnsi="Arial" w:cs="Arial"/>
          <w:sz w:val="23"/>
          <w:szCs w:val="23"/>
          <w:lang w:val="en" w:eastAsia="en-GB"/>
        </w:rPr>
        <w:t>. The primary evidence of Galileo’s astrological notebook, coupled by his use of velocity and geometry, also suggests a link to Islamic astrology</w:t>
      </w:r>
      <w:r w:rsidR="002E4AFC">
        <w:rPr>
          <w:rStyle w:val="FootnoteReference"/>
          <w:rFonts w:ascii="Arial" w:hAnsi="Arial" w:cs="Arial"/>
          <w:sz w:val="23"/>
          <w:szCs w:val="23"/>
          <w:lang w:val="en" w:eastAsia="en-GB"/>
        </w:rPr>
        <w:footnoteReference w:id="8"/>
      </w:r>
      <w:r w:rsidR="00D109A4">
        <w:rPr>
          <w:rFonts w:ascii="Arial" w:hAnsi="Arial" w:cs="Arial"/>
          <w:sz w:val="23"/>
          <w:szCs w:val="23"/>
          <w:lang w:val="en" w:eastAsia="en-GB"/>
        </w:rPr>
        <w:t xml:space="preserve">. </w:t>
      </w:r>
      <w:r w:rsidR="00D55203">
        <w:rPr>
          <w:rFonts w:ascii="Arial" w:hAnsi="Arial" w:cs="Arial"/>
          <w:sz w:val="23"/>
          <w:szCs w:val="23"/>
          <w:lang w:val="en" w:eastAsia="en-GB"/>
        </w:rPr>
        <w:t xml:space="preserve">   </w:t>
      </w:r>
      <w:r w:rsidR="000C3CD6">
        <w:rPr>
          <w:rFonts w:ascii="Arial" w:hAnsi="Arial" w:cs="Arial"/>
          <w:sz w:val="23"/>
          <w:szCs w:val="23"/>
          <w:lang w:val="en" w:eastAsia="en-GB"/>
        </w:rPr>
        <w:t xml:space="preserve">   </w:t>
      </w:r>
    </w:p>
    <w:p w14:paraId="4E4ED486" w14:textId="26DD4303" w:rsidR="006038DE" w:rsidRDefault="00BE0E63" w:rsidP="00661112">
      <w:pPr>
        <w:jc w:val="both"/>
        <w:rPr>
          <w:rFonts w:ascii="Arial" w:hAnsi="Arial" w:cs="Arial"/>
          <w:sz w:val="23"/>
          <w:szCs w:val="23"/>
          <w:lang w:val="en" w:eastAsia="en-GB"/>
        </w:rPr>
      </w:pPr>
      <w:r>
        <w:rPr>
          <w:rFonts w:ascii="Arial" w:hAnsi="Arial" w:cs="Arial"/>
          <w:noProof/>
          <w:sz w:val="23"/>
          <w:szCs w:val="23"/>
          <w:lang w:val="en" w:eastAsia="en-GB"/>
        </w:rPr>
        <w:lastRenderedPageBreak/>
        <mc:AlternateContent>
          <mc:Choice Requires="wps">
            <w:drawing>
              <wp:anchor distT="0" distB="0" distL="114300" distR="114300" simplePos="0" relativeHeight="251672576" behindDoc="0" locked="0" layoutInCell="1" allowOverlap="1" wp14:anchorId="11607FD1" wp14:editId="5A3315A7">
                <wp:simplePos x="0" y="0"/>
                <wp:positionH relativeFrom="column">
                  <wp:posOffset>-103414</wp:posOffset>
                </wp:positionH>
                <wp:positionV relativeFrom="paragraph">
                  <wp:posOffset>2823754</wp:posOffset>
                </wp:positionV>
                <wp:extent cx="3635828" cy="245659"/>
                <wp:effectExtent l="0" t="0" r="0" b="2540"/>
                <wp:wrapNone/>
                <wp:docPr id="21" name="Text Box 21"/>
                <wp:cNvGraphicFramePr/>
                <a:graphic xmlns:a="http://schemas.openxmlformats.org/drawingml/2006/main">
                  <a:graphicData uri="http://schemas.microsoft.com/office/word/2010/wordprocessingShape">
                    <wps:wsp>
                      <wps:cNvSpPr txBox="1"/>
                      <wps:spPr>
                        <a:xfrm>
                          <a:off x="0" y="0"/>
                          <a:ext cx="3635828" cy="245659"/>
                        </a:xfrm>
                        <a:prstGeom prst="rect">
                          <a:avLst/>
                        </a:prstGeom>
                        <a:noFill/>
                        <a:ln w="6350">
                          <a:noFill/>
                        </a:ln>
                      </wps:spPr>
                      <wps:txbx>
                        <w:txbxContent>
                          <w:p w14:paraId="7C196625" w14:textId="0EF685AA" w:rsidR="00BE0E63" w:rsidRPr="00EB52DF" w:rsidRDefault="00BE0E63">
                            <w:pPr>
                              <w:rPr>
                                <w:rFonts w:ascii="Arial" w:hAnsi="Arial" w:cs="Arial"/>
                                <w:sz w:val="16"/>
                                <w:lang w:val="en-GB"/>
                              </w:rPr>
                            </w:pPr>
                            <w:r w:rsidRPr="00EB52DF">
                              <w:rPr>
                                <w:rFonts w:ascii="Arial" w:hAnsi="Arial" w:cs="Arial"/>
                                <w:sz w:val="16"/>
                                <w:lang w:val="en-GB"/>
                              </w:rPr>
                              <w:t>Fig 1.0</w:t>
                            </w:r>
                            <w:r w:rsidR="00EB52DF" w:rsidRPr="00EB52DF">
                              <w:rPr>
                                <w:rFonts w:ascii="Arial" w:hAnsi="Arial" w:cs="Arial"/>
                                <w:sz w:val="16"/>
                                <w:lang w:val="en-GB"/>
                              </w:rPr>
                              <w:t xml:space="preserve"> – Sasanian Empire. Source</w:t>
                            </w:r>
                            <w:r w:rsidR="002E4AFC">
                              <w:rPr>
                                <w:rFonts w:ascii="Arial" w:hAnsi="Arial" w:cs="Arial"/>
                                <w:sz w:val="16"/>
                                <w:lang w:val="en-GB"/>
                              </w:rPr>
                              <w:t>:</w:t>
                            </w:r>
                            <w:r w:rsidR="00EB52DF" w:rsidRPr="00EB52DF">
                              <w:rPr>
                                <w:rFonts w:ascii="Arial" w:hAnsi="Arial" w:cs="Arial"/>
                                <w:sz w:val="16"/>
                                <w:lang w:val="en-GB"/>
                              </w:rPr>
                              <w:t xml:space="preserve"> Encyclopaedia Britannica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1607FD1" id="_x0000_t202" coordsize="21600,21600" o:spt="202" path="m,l,21600r21600,l21600,xe">
                <v:stroke joinstyle="miter"/>
                <v:path gradientshapeok="t" o:connecttype="rect"/>
              </v:shapetype>
              <v:shape id="Text Box 21" o:spid="_x0000_s1026" type="#_x0000_t202" style="position:absolute;left:0;text-align:left;margin-left:-8.15pt;margin-top:222.35pt;width:286.3pt;height:19.3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" filled="f" stroked="f" strokeweight=".5pt">
                <v:textbox>
                  <w:txbxContent>
                    <w:p w14:paraId="7C196625" w14:textId="0EF685AA" w:rsidR="00BE0E63" w:rsidRPr="00EB52DF" w:rsidRDefault="00BE0E63">
                      <w:pPr>
                        <w:rPr>
                          <w:rFonts w:ascii="Arial" w:hAnsi="Arial" w:cs="Arial"/>
                          <w:sz w:val="16"/>
                          <w:lang w:val="en-GB"/>
                        </w:rPr>
                      </w:pPr>
                      <w:r w:rsidRPr="00EB52DF">
                        <w:rPr>
                          <w:rFonts w:ascii="Arial" w:hAnsi="Arial" w:cs="Arial"/>
                          <w:sz w:val="16"/>
                          <w:lang w:val="en-GB"/>
                        </w:rPr>
                        <w:t>Fig 1.0</w:t>
                      </w:r>
                      <w:r w:rsidR="00EB52DF" w:rsidRPr="00EB52DF">
                        <w:rPr>
                          <w:rFonts w:ascii="Arial" w:hAnsi="Arial" w:cs="Arial"/>
                          <w:sz w:val="16"/>
                          <w:lang w:val="en-GB"/>
                        </w:rPr>
                        <w:t xml:space="preserve"> – Sasanian Empire. Source</w:t>
                      </w:r>
                      <w:r w:rsidR="002E4AFC">
                        <w:rPr>
                          <w:rFonts w:ascii="Arial" w:hAnsi="Arial" w:cs="Arial"/>
                          <w:sz w:val="16"/>
                          <w:lang w:val="en-GB"/>
                        </w:rPr>
                        <w:t>:</w:t>
                      </w:r>
                      <w:r w:rsidR="00EB52DF" w:rsidRPr="00EB52DF">
                        <w:rPr>
                          <w:rFonts w:ascii="Arial" w:hAnsi="Arial" w:cs="Arial"/>
                          <w:sz w:val="16"/>
                          <w:lang w:val="en-GB"/>
                        </w:rPr>
                        <w:t xml:space="preserve"> Encyclopaedia Britannica</w:t>
                      </w:r>
                    </w:p>
                  </w:txbxContent>
                </v:textbox>
              </v:shape>
            </w:pict>
          </mc:Fallback>
        </mc:AlternateContent>
      </w:r>
      <w:r w:rsidR="007538B0">
        <w:rPr>
          <w:rFonts w:ascii="Arial" w:hAnsi="Arial" w:cs="Arial"/>
          <w:noProof/>
          <w:sz w:val="23"/>
          <w:szCs w:val="23"/>
          <w:lang w:val="en" w:eastAsia="en-GB"/>
        </w:rPr>
        <w:drawing>
          <wp:inline distT="0" distB="0" distL="0" distR="0" wp14:anchorId="6CA12A20" wp14:editId="5A44A296">
            <wp:extent cx="6188710" cy="2823667"/>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IG 1.jpg"/>
                    <pic:cNvPicPr/>
                  </pic:nvPicPr>
                  <pic:blipFill>
                    <a:blip r:embed="rId10">
                      <a:extLst>
                        <a:ext uri="{28A0092B-C50C-407E-A947-70E740481C1C}">
                          <a14:useLocalDpi xmlns:a14="http://schemas.microsoft.com/office/drawing/2010/main" val="0"/>
                        </a:ext>
                      </a:extLst>
                    </a:blip>
                    <a:stretch>
                      <a:fillRect/>
                    </a:stretch>
                  </pic:blipFill>
                  <pic:spPr>
                    <a:xfrm>
                      <a:off x="0" y="0"/>
                      <a:ext cx="6193033" cy="2825639"/>
                    </a:xfrm>
                    <a:prstGeom prst="rect">
                      <a:avLst/>
                    </a:prstGeom>
                  </pic:spPr>
                </pic:pic>
              </a:graphicData>
            </a:graphic>
          </wp:inline>
        </w:drawing>
      </w:r>
    </w:p>
    <w:p w14:paraId="6DF8A64C" w14:textId="626AA883" w:rsidR="00CB299D" w:rsidRDefault="00CB299D" w:rsidP="00661112">
      <w:pPr>
        <w:jc w:val="both"/>
        <w:rPr>
          <w:rFonts w:ascii="Arial" w:hAnsi="Arial" w:cs="Arial"/>
          <w:sz w:val="23"/>
          <w:szCs w:val="23"/>
          <w:lang w:val="en" w:eastAsia="en-GB"/>
        </w:rPr>
      </w:pPr>
    </w:p>
    <w:p w14:paraId="50DEBED4" w14:textId="0E9CC7AB" w:rsidR="00554161" w:rsidRPr="00554161" w:rsidRDefault="00554161" w:rsidP="00554161">
      <w:pPr>
        <w:jc w:val="both"/>
        <w:rPr>
          <w:rFonts w:ascii="Arial" w:hAnsi="Arial" w:cs="Arial"/>
          <w:b/>
          <w:sz w:val="23"/>
          <w:szCs w:val="23"/>
          <w:lang w:val="en" w:eastAsia="en-GB"/>
        </w:rPr>
      </w:pPr>
      <w:r w:rsidRPr="00554161">
        <w:rPr>
          <w:rFonts w:ascii="Arial" w:hAnsi="Arial" w:cs="Arial"/>
          <w:b/>
          <w:sz w:val="23"/>
          <w:szCs w:val="23"/>
          <w:lang w:val="en" w:eastAsia="en-GB"/>
        </w:rPr>
        <w:t>Reform of astrological thought</w:t>
      </w:r>
    </w:p>
    <w:p w14:paraId="1B1A9FC9" w14:textId="51F722B8" w:rsidR="00461253" w:rsidRDefault="00461253" w:rsidP="00661112">
      <w:pPr>
        <w:jc w:val="both"/>
        <w:rPr>
          <w:rFonts w:ascii="Arial" w:hAnsi="Arial" w:cs="Arial"/>
          <w:sz w:val="23"/>
          <w:szCs w:val="23"/>
          <w:lang w:val="en" w:eastAsia="en-GB"/>
        </w:rPr>
      </w:pPr>
      <w:r>
        <w:rPr>
          <w:rFonts w:ascii="Arial" w:hAnsi="Arial" w:cs="Arial"/>
          <w:sz w:val="23"/>
          <w:szCs w:val="23"/>
          <w:lang w:val="en" w:eastAsia="en-GB"/>
        </w:rPr>
        <w:t>According to</w:t>
      </w:r>
      <w:r w:rsidRPr="00461253">
        <w:rPr>
          <w:rFonts w:ascii="Arial" w:hAnsi="Arial" w:cs="Arial"/>
          <w:sz w:val="23"/>
          <w:szCs w:val="23"/>
          <w:lang w:val="en" w:eastAsia="en-GB"/>
        </w:rPr>
        <w:t xml:space="preserve"> </w:t>
      </w:r>
      <w:r>
        <w:rPr>
          <w:rFonts w:ascii="Arial" w:hAnsi="Arial" w:cs="Arial"/>
          <w:sz w:val="23"/>
          <w:szCs w:val="23"/>
          <w:lang w:val="en" w:eastAsia="en-GB"/>
        </w:rPr>
        <w:t xml:space="preserve">one part of </w:t>
      </w:r>
      <w:r w:rsidRPr="00461253">
        <w:rPr>
          <w:rFonts w:ascii="Arial" w:hAnsi="Arial" w:cs="Arial"/>
          <w:sz w:val="23"/>
          <w:szCs w:val="23"/>
          <w:lang w:val="en" w:eastAsia="en-GB"/>
        </w:rPr>
        <w:t>Chris Mitchell’s PhD studies</w:t>
      </w:r>
      <w:r w:rsidR="00312280">
        <w:rPr>
          <w:rStyle w:val="FootnoteReference"/>
          <w:rFonts w:ascii="Arial" w:hAnsi="Arial" w:cs="Arial"/>
          <w:sz w:val="23"/>
          <w:szCs w:val="23"/>
          <w:lang w:val="en" w:eastAsia="en-GB"/>
        </w:rPr>
        <w:footnoteReference w:id="9"/>
      </w:r>
      <w:r>
        <w:rPr>
          <w:rFonts w:ascii="Arial" w:hAnsi="Arial" w:cs="Arial"/>
          <w:sz w:val="23"/>
          <w:szCs w:val="23"/>
          <w:lang w:val="en" w:eastAsia="en-GB"/>
        </w:rPr>
        <w:t>, a viable method</w:t>
      </w:r>
      <w:r w:rsidRPr="00461253">
        <w:rPr>
          <w:rFonts w:ascii="Arial" w:hAnsi="Arial" w:cs="Arial"/>
          <w:sz w:val="23"/>
          <w:szCs w:val="23"/>
          <w:lang w:val="en" w:eastAsia="en-GB"/>
        </w:rPr>
        <w:t xml:space="preserve"> to consider the content of any contribution </w:t>
      </w:r>
      <w:r>
        <w:rPr>
          <w:rFonts w:ascii="Arial" w:hAnsi="Arial" w:cs="Arial"/>
          <w:sz w:val="23"/>
          <w:szCs w:val="23"/>
          <w:lang w:val="en" w:eastAsia="en-GB"/>
        </w:rPr>
        <w:t xml:space="preserve">or reform </w:t>
      </w:r>
      <w:r w:rsidRPr="00461253">
        <w:rPr>
          <w:rFonts w:ascii="Arial" w:hAnsi="Arial" w:cs="Arial"/>
          <w:sz w:val="23"/>
          <w:szCs w:val="23"/>
          <w:lang w:val="en" w:eastAsia="en-GB"/>
        </w:rPr>
        <w:t xml:space="preserve">to astrology </w:t>
      </w:r>
      <w:r>
        <w:rPr>
          <w:rFonts w:ascii="Arial" w:hAnsi="Arial" w:cs="Arial"/>
          <w:sz w:val="23"/>
          <w:szCs w:val="23"/>
          <w:lang w:val="en" w:eastAsia="en-GB"/>
        </w:rPr>
        <w:t>is</w:t>
      </w:r>
      <w:r w:rsidRPr="00461253">
        <w:rPr>
          <w:rFonts w:ascii="Arial" w:hAnsi="Arial" w:cs="Arial"/>
          <w:sz w:val="23"/>
          <w:szCs w:val="23"/>
          <w:lang w:val="en" w:eastAsia="en-GB"/>
        </w:rPr>
        <w:t xml:space="preserve"> by comparing texts written in Arabic to later texts written in Latin in western Europe.</w:t>
      </w:r>
      <w:r>
        <w:rPr>
          <w:rFonts w:ascii="Arial" w:hAnsi="Arial" w:cs="Arial"/>
          <w:sz w:val="23"/>
          <w:szCs w:val="23"/>
          <w:lang w:val="en" w:eastAsia="en-GB"/>
        </w:rPr>
        <w:t xml:space="preserve"> This helps isolate a range of broad-based developments that were offered by Persian and Islamic astrology. We will review some of these examples, before focusing on specific interpretations of the Jupiter-Saturn conjunction.</w:t>
      </w:r>
    </w:p>
    <w:p w14:paraId="0E2A36A4" w14:textId="674EA28B" w:rsidR="00A93B98" w:rsidRDefault="00122B89" w:rsidP="00661112">
      <w:pPr>
        <w:jc w:val="both"/>
        <w:rPr>
          <w:rFonts w:ascii="Arial" w:hAnsi="Arial" w:cs="Arial"/>
          <w:sz w:val="23"/>
          <w:szCs w:val="23"/>
          <w:lang w:val="en" w:eastAsia="en-GB"/>
        </w:rPr>
      </w:pPr>
      <w:r>
        <w:rPr>
          <w:rFonts w:ascii="Arial" w:hAnsi="Arial" w:cs="Arial"/>
          <w:sz w:val="23"/>
          <w:szCs w:val="23"/>
          <w:lang w:val="en" w:eastAsia="en-GB"/>
        </w:rPr>
        <w:t>While A</w:t>
      </w:r>
      <w:r w:rsidR="00866883">
        <w:rPr>
          <w:rFonts w:ascii="Arial" w:hAnsi="Arial" w:cs="Arial"/>
          <w:sz w:val="23"/>
          <w:szCs w:val="23"/>
          <w:lang w:val="en" w:eastAsia="en-GB"/>
        </w:rPr>
        <w:t xml:space="preserve">rabic astrologers may have used </w:t>
      </w:r>
      <w:r w:rsidR="00866883" w:rsidRPr="005D0864">
        <w:rPr>
          <w:rFonts w:ascii="Arial" w:hAnsi="Arial" w:cs="Arial"/>
          <w:sz w:val="23"/>
          <w:szCs w:val="23"/>
          <w:lang w:val="en" w:eastAsia="en-GB"/>
        </w:rPr>
        <w:t xml:space="preserve">the </w:t>
      </w:r>
      <w:r w:rsidR="00524F59">
        <w:rPr>
          <w:rFonts w:ascii="Arial" w:hAnsi="Arial" w:cs="Arial"/>
          <w:sz w:val="23"/>
          <w:szCs w:val="23"/>
          <w:lang w:val="en" w:eastAsia="en-GB"/>
        </w:rPr>
        <w:t>‘</w:t>
      </w:r>
      <w:r w:rsidR="00866883" w:rsidRPr="005D0864">
        <w:rPr>
          <w:rFonts w:ascii="Arial" w:hAnsi="Arial" w:cs="Arial"/>
          <w:sz w:val="23"/>
          <w:szCs w:val="23"/>
          <w:lang w:val="en" w:eastAsia="en-GB"/>
        </w:rPr>
        <w:t>underlying currents</w:t>
      </w:r>
      <w:r w:rsidR="00524F59">
        <w:rPr>
          <w:rFonts w:ascii="Arial" w:hAnsi="Arial" w:cs="Arial"/>
          <w:sz w:val="23"/>
          <w:szCs w:val="23"/>
          <w:lang w:val="en" w:eastAsia="en-GB"/>
        </w:rPr>
        <w:t>’</w:t>
      </w:r>
      <w:r w:rsidR="00866883" w:rsidRPr="005D0864">
        <w:rPr>
          <w:rFonts w:ascii="Arial" w:hAnsi="Arial" w:cs="Arial"/>
          <w:sz w:val="23"/>
          <w:szCs w:val="23"/>
          <w:lang w:val="en" w:eastAsia="en-GB"/>
        </w:rPr>
        <w:t xml:space="preserve"> </w:t>
      </w:r>
      <w:r w:rsidR="00866883">
        <w:rPr>
          <w:rFonts w:ascii="Arial" w:hAnsi="Arial" w:cs="Arial"/>
          <w:sz w:val="23"/>
          <w:szCs w:val="23"/>
          <w:lang w:val="en" w:eastAsia="en-GB"/>
        </w:rPr>
        <w:t xml:space="preserve">of </w:t>
      </w:r>
      <w:r w:rsidR="00B174C6">
        <w:rPr>
          <w:rFonts w:ascii="Arial" w:hAnsi="Arial" w:cs="Arial"/>
          <w:sz w:val="23"/>
          <w:szCs w:val="23"/>
          <w:lang w:val="en" w:eastAsia="en-GB"/>
        </w:rPr>
        <w:t xml:space="preserve">the classical </w:t>
      </w:r>
      <w:r w:rsidR="00866883">
        <w:rPr>
          <w:rFonts w:ascii="Arial" w:hAnsi="Arial" w:cs="Arial"/>
          <w:sz w:val="23"/>
          <w:szCs w:val="23"/>
          <w:lang w:val="en" w:eastAsia="en-GB"/>
        </w:rPr>
        <w:t xml:space="preserve">astrological </w:t>
      </w:r>
      <w:r w:rsidR="00B174C6">
        <w:rPr>
          <w:rFonts w:ascii="Arial" w:hAnsi="Arial" w:cs="Arial"/>
          <w:sz w:val="23"/>
          <w:szCs w:val="23"/>
          <w:lang w:val="en" w:eastAsia="en-GB"/>
        </w:rPr>
        <w:t xml:space="preserve">heritage </w:t>
      </w:r>
      <w:r w:rsidR="00866883" w:rsidRPr="005D0864">
        <w:rPr>
          <w:rFonts w:ascii="Arial" w:hAnsi="Arial" w:cs="Arial"/>
          <w:sz w:val="23"/>
          <w:szCs w:val="23"/>
          <w:lang w:val="en" w:eastAsia="en-GB"/>
        </w:rPr>
        <w:t>(e.g. Babylonian, Platonic, Aristotelian, Hermetic)</w:t>
      </w:r>
      <w:r w:rsidR="00866883">
        <w:rPr>
          <w:rFonts w:ascii="Arial" w:hAnsi="Arial" w:cs="Arial"/>
          <w:sz w:val="23"/>
          <w:szCs w:val="23"/>
          <w:lang w:val="en" w:eastAsia="en-GB"/>
        </w:rPr>
        <w:t>,</w:t>
      </w:r>
      <w:r w:rsidR="00B174C6">
        <w:rPr>
          <w:rFonts w:ascii="Arial" w:hAnsi="Arial" w:cs="Arial"/>
          <w:sz w:val="23"/>
          <w:szCs w:val="23"/>
          <w:lang w:val="en" w:eastAsia="en-GB"/>
        </w:rPr>
        <w:t xml:space="preserve"> they were still open to developing or enhancing prior techniques. One example is that they looked at aspects between planets, not signs, and assigned orbs to a planet; ‘The Sun has 15 of his power in front of himself…’. Another point, which later evolves into current mundane astrological practices, is the adoption of a formulaic approach. In </w:t>
      </w:r>
      <w:r>
        <w:rPr>
          <w:rFonts w:ascii="Arial" w:hAnsi="Arial" w:cs="Arial"/>
          <w:sz w:val="23"/>
          <w:szCs w:val="23"/>
          <w:lang w:val="en" w:eastAsia="en-GB"/>
        </w:rPr>
        <w:t xml:space="preserve">one </w:t>
      </w:r>
      <w:r w:rsidR="00B174C6">
        <w:rPr>
          <w:rFonts w:ascii="Arial" w:hAnsi="Arial" w:cs="Arial"/>
          <w:sz w:val="23"/>
          <w:szCs w:val="23"/>
          <w:lang w:val="en" w:eastAsia="en-GB"/>
        </w:rPr>
        <w:t xml:space="preserve">case, </w:t>
      </w:r>
      <w:r>
        <w:rPr>
          <w:rFonts w:ascii="Arial" w:hAnsi="Arial" w:cs="Arial"/>
          <w:sz w:val="23"/>
          <w:szCs w:val="23"/>
          <w:lang w:val="en" w:eastAsia="en-GB"/>
        </w:rPr>
        <w:t>it</w:t>
      </w:r>
      <w:r w:rsidR="00B174C6">
        <w:rPr>
          <w:rFonts w:ascii="Arial" w:hAnsi="Arial" w:cs="Arial"/>
          <w:sz w:val="23"/>
          <w:szCs w:val="23"/>
          <w:lang w:val="en" w:eastAsia="en-GB"/>
        </w:rPr>
        <w:t xml:space="preserve"> was based on calculations of the ‘</w:t>
      </w:r>
      <w:proofErr w:type="spellStart"/>
      <w:r w:rsidR="00B174C6">
        <w:rPr>
          <w:rFonts w:ascii="Arial" w:hAnsi="Arial" w:cs="Arial"/>
          <w:sz w:val="23"/>
          <w:szCs w:val="23"/>
          <w:lang w:val="en" w:eastAsia="en-GB"/>
        </w:rPr>
        <w:t>almuten</w:t>
      </w:r>
      <w:proofErr w:type="spellEnd"/>
      <w:r w:rsidR="00B174C6">
        <w:rPr>
          <w:rFonts w:ascii="Arial" w:hAnsi="Arial" w:cs="Arial"/>
          <w:sz w:val="23"/>
          <w:szCs w:val="23"/>
          <w:lang w:val="en" w:eastAsia="en-GB"/>
        </w:rPr>
        <w:t>’ or ‘</w:t>
      </w:r>
      <w:proofErr w:type="spellStart"/>
      <w:r w:rsidR="00B174C6">
        <w:rPr>
          <w:rFonts w:ascii="Arial" w:hAnsi="Arial" w:cs="Arial"/>
          <w:sz w:val="23"/>
          <w:szCs w:val="23"/>
          <w:lang w:val="en" w:eastAsia="en-GB"/>
        </w:rPr>
        <w:t>mubtazz</w:t>
      </w:r>
      <w:proofErr w:type="spellEnd"/>
      <w:r w:rsidR="00B174C6">
        <w:rPr>
          <w:rFonts w:ascii="Arial" w:hAnsi="Arial" w:cs="Arial"/>
          <w:sz w:val="23"/>
          <w:szCs w:val="23"/>
          <w:lang w:val="en" w:eastAsia="en-GB"/>
        </w:rPr>
        <w:t>’</w:t>
      </w:r>
      <w:r w:rsidR="00312280">
        <w:rPr>
          <w:rStyle w:val="FootnoteReference"/>
          <w:rFonts w:ascii="Arial" w:hAnsi="Arial" w:cs="Arial"/>
          <w:sz w:val="23"/>
          <w:szCs w:val="23"/>
          <w:lang w:val="en" w:eastAsia="en-GB"/>
        </w:rPr>
        <w:footnoteReference w:id="10"/>
      </w:r>
      <w:r w:rsidR="00B174C6">
        <w:rPr>
          <w:rFonts w:ascii="Arial" w:hAnsi="Arial" w:cs="Arial"/>
          <w:sz w:val="23"/>
          <w:szCs w:val="23"/>
          <w:lang w:val="en" w:eastAsia="en-GB"/>
        </w:rPr>
        <w:t>, the strongest planet</w:t>
      </w:r>
      <w:r w:rsidR="00986DDC">
        <w:rPr>
          <w:rFonts w:ascii="Arial" w:hAnsi="Arial" w:cs="Arial"/>
          <w:sz w:val="23"/>
          <w:szCs w:val="23"/>
          <w:lang w:val="en" w:eastAsia="en-GB"/>
        </w:rPr>
        <w:t xml:space="preserve">. </w:t>
      </w:r>
      <w:r w:rsidR="00D54540">
        <w:rPr>
          <w:rFonts w:ascii="Arial" w:hAnsi="Arial" w:cs="Arial"/>
          <w:sz w:val="23"/>
          <w:szCs w:val="23"/>
          <w:lang w:val="en" w:eastAsia="en-GB"/>
        </w:rPr>
        <w:t>Finally, according to Mitchell, Arabic astrologers were also integrating and experimenting with a blend of techniques between the different systems.</w:t>
      </w:r>
      <w:r>
        <w:rPr>
          <w:rFonts w:ascii="Arial" w:hAnsi="Arial" w:cs="Arial"/>
          <w:sz w:val="23"/>
          <w:szCs w:val="23"/>
          <w:lang w:val="en" w:eastAsia="en-GB"/>
        </w:rPr>
        <w:t xml:space="preserve"> </w:t>
      </w:r>
      <w:r w:rsidR="00D54540">
        <w:rPr>
          <w:rFonts w:ascii="Arial" w:hAnsi="Arial" w:cs="Arial"/>
          <w:sz w:val="23"/>
          <w:szCs w:val="23"/>
          <w:lang w:val="en" w:eastAsia="en-GB"/>
        </w:rPr>
        <w:t xml:space="preserve">  </w:t>
      </w:r>
    </w:p>
    <w:p w14:paraId="68B250E2" w14:textId="4E55CD10" w:rsidR="002C6BCC" w:rsidRDefault="00A93B98" w:rsidP="00931DD7">
      <w:pPr>
        <w:jc w:val="both"/>
        <w:rPr>
          <w:rFonts w:ascii="Arial" w:hAnsi="Arial" w:cs="Arial"/>
          <w:color w:val="000000"/>
          <w:sz w:val="23"/>
          <w:szCs w:val="23"/>
        </w:rPr>
      </w:pPr>
      <w:r>
        <w:rPr>
          <w:rFonts w:ascii="Arial" w:hAnsi="Arial" w:cs="Arial"/>
          <w:sz w:val="23"/>
          <w:szCs w:val="23"/>
          <w:lang w:val="en" w:eastAsia="en-GB"/>
        </w:rPr>
        <w:t>In the case of Mundane astrology, this was popularly used during the founding of cities, such as Baghdad. Chantal Allison</w:t>
      </w:r>
      <w:r w:rsidR="00524F59">
        <w:rPr>
          <w:rFonts w:ascii="Arial" w:hAnsi="Arial" w:cs="Arial"/>
          <w:sz w:val="23"/>
          <w:szCs w:val="23"/>
          <w:lang w:val="en" w:eastAsia="en-GB"/>
        </w:rPr>
        <w:t xml:space="preserve"> suggests</w:t>
      </w:r>
      <w:r>
        <w:rPr>
          <w:rFonts w:ascii="Arial" w:hAnsi="Arial" w:cs="Arial"/>
          <w:sz w:val="23"/>
          <w:szCs w:val="23"/>
          <w:lang w:val="en" w:eastAsia="en-GB"/>
        </w:rPr>
        <w:t xml:space="preserve"> this ‘includes the ancient Sassanian tradition of using the cycles of Jupiter and Saturn to interpret the great sweeps of history’. </w:t>
      </w:r>
      <w:r w:rsidR="00931DD7">
        <w:rPr>
          <w:rFonts w:ascii="Arial" w:hAnsi="Arial" w:cs="Arial"/>
          <w:sz w:val="23"/>
          <w:szCs w:val="23"/>
          <w:lang w:val="en" w:eastAsia="en-GB"/>
        </w:rPr>
        <w:t xml:space="preserve">Notable interpretations include </w:t>
      </w:r>
      <w:r w:rsidR="00541C75">
        <w:rPr>
          <w:rFonts w:ascii="Arial" w:hAnsi="Arial" w:cs="Arial"/>
          <w:color w:val="000000"/>
          <w:sz w:val="23"/>
          <w:szCs w:val="23"/>
        </w:rPr>
        <w:t>‘</w:t>
      </w:r>
      <w:proofErr w:type="spellStart"/>
      <w:r w:rsidR="00541C75" w:rsidRPr="00232C77">
        <w:rPr>
          <w:rFonts w:ascii="Arial" w:hAnsi="Arial" w:cs="Arial"/>
          <w:color w:val="000000"/>
          <w:sz w:val="23"/>
          <w:szCs w:val="23"/>
        </w:rPr>
        <w:t>Masha’allah</w:t>
      </w:r>
      <w:proofErr w:type="spellEnd"/>
      <w:r w:rsidR="00541C75" w:rsidRPr="00232C77">
        <w:rPr>
          <w:rFonts w:ascii="Arial" w:hAnsi="Arial" w:cs="Arial"/>
          <w:color w:val="000000"/>
          <w:sz w:val="23"/>
          <w:szCs w:val="23"/>
        </w:rPr>
        <w:t xml:space="preserve"> </w:t>
      </w:r>
      <w:r w:rsidR="00931DD7">
        <w:rPr>
          <w:rFonts w:ascii="Arial" w:hAnsi="Arial" w:cs="Arial"/>
          <w:color w:val="000000"/>
          <w:sz w:val="23"/>
          <w:szCs w:val="23"/>
        </w:rPr>
        <w:t xml:space="preserve">[that] </w:t>
      </w:r>
      <w:r w:rsidR="00541C75" w:rsidRPr="00232C77">
        <w:rPr>
          <w:rFonts w:ascii="Arial" w:hAnsi="Arial" w:cs="Arial"/>
          <w:color w:val="000000"/>
          <w:sz w:val="23"/>
          <w:szCs w:val="23"/>
        </w:rPr>
        <w:t xml:space="preserve">said, know that the greatest things, and those to be </w:t>
      </w:r>
      <w:r w:rsidR="00DC053B" w:rsidRPr="00232C77">
        <w:rPr>
          <w:rFonts w:ascii="Arial" w:hAnsi="Arial" w:cs="Arial"/>
          <w:color w:val="000000"/>
          <w:sz w:val="23"/>
          <w:szCs w:val="23"/>
        </w:rPr>
        <w:t>marveled</w:t>
      </w:r>
      <w:r w:rsidR="00541C75" w:rsidRPr="00232C77">
        <w:rPr>
          <w:rFonts w:ascii="Arial" w:hAnsi="Arial" w:cs="Arial"/>
          <w:color w:val="000000"/>
          <w:sz w:val="23"/>
          <w:szCs w:val="23"/>
        </w:rPr>
        <w:t xml:space="preserve"> at, happen from the conjunction of the superior planets. And this comes to be </w:t>
      </w:r>
      <w:proofErr w:type="gramStart"/>
      <w:r w:rsidR="00541C75" w:rsidRPr="00232C77">
        <w:rPr>
          <w:rFonts w:ascii="Arial" w:hAnsi="Arial" w:cs="Arial"/>
          <w:color w:val="000000"/>
          <w:sz w:val="23"/>
          <w:szCs w:val="23"/>
        </w:rPr>
        <w:t>on account of</w:t>
      </w:r>
      <w:proofErr w:type="gramEnd"/>
      <w:r w:rsidR="00541C75" w:rsidRPr="00232C77">
        <w:rPr>
          <w:rFonts w:ascii="Arial" w:hAnsi="Arial" w:cs="Arial"/>
          <w:color w:val="000000"/>
          <w:sz w:val="23"/>
          <w:szCs w:val="23"/>
        </w:rPr>
        <w:t xml:space="preserve"> the slowness of their motion. And if these three were joined in one bound or face, and the sun </w:t>
      </w:r>
      <w:proofErr w:type="spellStart"/>
      <w:r w:rsidR="00541C75" w:rsidRPr="00232C77">
        <w:rPr>
          <w:rFonts w:ascii="Arial" w:hAnsi="Arial" w:cs="Arial"/>
          <w:color w:val="000000"/>
          <w:sz w:val="23"/>
          <w:szCs w:val="23"/>
        </w:rPr>
        <w:t>aspected</w:t>
      </w:r>
      <w:proofErr w:type="spellEnd"/>
      <w:r w:rsidR="00541C75" w:rsidRPr="00232C77">
        <w:rPr>
          <w:rFonts w:ascii="Arial" w:hAnsi="Arial" w:cs="Arial"/>
          <w:color w:val="000000"/>
          <w:sz w:val="23"/>
          <w:szCs w:val="23"/>
        </w:rPr>
        <w:t xml:space="preserve"> them, they will signify the destruction of sects and kingdoms, and the changing of them (and)…prophecies’.</w:t>
      </w:r>
      <w:r w:rsidR="00312280">
        <w:rPr>
          <w:rStyle w:val="FootnoteReference"/>
          <w:rFonts w:ascii="Arial" w:hAnsi="Arial" w:cs="Arial"/>
          <w:color w:val="000000"/>
          <w:sz w:val="23"/>
          <w:szCs w:val="23"/>
        </w:rPr>
        <w:footnoteReference w:id="11"/>
      </w:r>
      <w:r w:rsidR="00555798">
        <w:rPr>
          <w:rFonts w:ascii="Arial" w:hAnsi="Arial" w:cs="Arial"/>
          <w:color w:val="000000"/>
          <w:sz w:val="23"/>
          <w:szCs w:val="23"/>
        </w:rPr>
        <w:t xml:space="preserve"> </w:t>
      </w:r>
      <w:r w:rsidR="00A03967">
        <w:rPr>
          <w:rFonts w:ascii="Arial" w:hAnsi="Arial" w:cs="Arial"/>
          <w:color w:val="000000"/>
          <w:sz w:val="23"/>
          <w:szCs w:val="23"/>
        </w:rPr>
        <w:t xml:space="preserve">The </w:t>
      </w:r>
      <w:r w:rsidR="003B2D06">
        <w:rPr>
          <w:rFonts w:ascii="Arial" w:hAnsi="Arial" w:cs="Arial"/>
          <w:color w:val="000000"/>
          <w:sz w:val="23"/>
          <w:szCs w:val="23"/>
        </w:rPr>
        <w:t>explanation of how the ‘slowness of their motion’, is part of the importance of the conjunction</w:t>
      </w:r>
      <w:r w:rsidR="00524F59">
        <w:rPr>
          <w:rFonts w:ascii="Arial" w:hAnsi="Arial" w:cs="Arial"/>
          <w:color w:val="000000"/>
          <w:sz w:val="23"/>
          <w:szCs w:val="23"/>
        </w:rPr>
        <w:t xml:space="preserve"> and</w:t>
      </w:r>
      <w:r w:rsidR="003B2D06">
        <w:rPr>
          <w:rFonts w:ascii="Arial" w:hAnsi="Arial" w:cs="Arial"/>
          <w:color w:val="000000"/>
          <w:sz w:val="23"/>
          <w:szCs w:val="23"/>
        </w:rPr>
        <w:t xml:space="preserve"> offers a logical basis to the astrological process. </w:t>
      </w:r>
    </w:p>
    <w:p w14:paraId="57EE973F" w14:textId="67DA8100" w:rsidR="00005CB9" w:rsidRPr="006A655A" w:rsidRDefault="00555798" w:rsidP="00931DD7">
      <w:pPr>
        <w:jc w:val="both"/>
        <w:rPr>
          <w:rFonts w:ascii="Arial" w:hAnsi="Arial" w:cs="Arial"/>
          <w:color w:val="000000"/>
          <w:sz w:val="23"/>
          <w:szCs w:val="23"/>
        </w:rPr>
      </w:pPr>
      <w:r w:rsidRPr="006A655A">
        <w:rPr>
          <w:rFonts w:ascii="Arial" w:hAnsi="Arial" w:cs="Arial"/>
          <w:color w:val="000000"/>
          <w:sz w:val="23"/>
          <w:szCs w:val="23"/>
        </w:rPr>
        <w:lastRenderedPageBreak/>
        <w:t>F</w:t>
      </w:r>
      <w:r w:rsidR="00AB2F85" w:rsidRPr="006A655A">
        <w:rPr>
          <w:rFonts w:ascii="Arial" w:hAnsi="Arial" w:cs="Arial"/>
          <w:color w:val="000000"/>
          <w:sz w:val="23"/>
          <w:szCs w:val="23"/>
        </w:rPr>
        <w:t xml:space="preserve">rom a religious perspective, Persian astrologers in the first century, </w:t>
      </w:r>
      <w:r w:rsidRPr="006A655A">
        <w:rPr>
          <w:rFonts w:ascii="Arial" w:hAnsi="Arial" w:cs="Arial"/>
          <w:color w:val="000000"/>
          <w:sz w:val="23"/>
          <w:szCs w:val="23"/>
        </w:rPr>
        <w:t xml:space="preserve">also </w:t>
      </w:r>
      <w:r w:rsidR="00AB2F85" w:rsidRPr="006A655A">
        <w:rPr>
          <w:rFonts w:ascii="Arial" w:hAnsi="Arial" w:cs="Arial"/>
          <w:color w:val="000000"/>
          <w:sz w:val="23"/>
          <w:szCs w:val="23"/>
        </w:rPr>
        <w:t xml:space="preserve">noticed an approximate Jupiter-Saturn cycle timing, </w:t>
      </w:r>
      <w:r w:rsidR="00361299" w:rsidRPr="006A655A">
        <w:rPr>
          <w:rFonts w:ascii="Arial" w:hAnsi="Arial" w:cs="Arial"/>
          <w:color w:val="000000"/>
          <w:sz w:val="23"/>
          <w:szCs w:val="23"/>
        </w:rPr>
        <w:t>with</w:t>
      </w:r>
      <w:r w:rsidR="00AB2F85" w:rsidRPr="006A655A">
        <w:rPr>
          <w:rFonts w:ascii="Arial" w:hAnsi="Arial" w:cs="Arial"/>
          <w:color w:val="000000"/>
          <w:sz w:val="23"/>
          <w:szCs w:val="23"/>
        </w:rPr>
        <w:t>in the sub-phase of the Zoroastrian calendar</w:t>
      </w:r>
      <w:r w:rsidR="00524F59" w:rsidRPr="006A655A">
        <w:rPr>
          <w:rFonts w:ascii="Arial" w:hAnsi="Arial" w:cs="Arial"/>
          <w:color w:val="000000"/>
          <w:sz w:val="23"/>
          <w:szCs w:val="23"/>
        </w:rPr>
        <w:t>,</w:t>
      </w:r>
      <w:r w:rsidR="00AB2F85" w:rsidRPr="006A655A">
        <w:rPr>
          <w:rFonts w:ascii="Arial" w:hAnsi="Arial" w:cs="Arial"/>
          <w:color w:val="000000"/>
          <w:sz w:val="23"/>
          <w:szCs w:val="23"/>
        </w:rPr>
        <w:t xml:space="preserve"> that was divided into 1000 years. Each phase was marked by a new prophet.</w:t>
      </w:r>
      <w:r w:rsidR="00361299" w:rsidRPr="006A655A">
        <w:rPr>
          <w:rFonts w:ascii="Arial" w:hAnsi="Arial" w:cs="Arial"/>
          <w:color w:val="000000"/>
          <w:sz w:val="23"/>
          <w:szCs w:val="23"/>
        </w:rPr>
        <w:t xml:space="preserve"> The Jupiter-Saturn cycle forms a conjunction every 20-years. Separately, Jupiter will complete its orbit in approximately 12-years, while Saturn takes about 30-years. </w:t>
      </w:r>
      <w:r w:rsidR="0084678E" w:rsidRPr="006A655A">
        <w:rPr>
          <w:rFonts w:ascii="Arial" w:hAnsi="Arial" w:cs="Arial"/>
          <w:color w:val="000000"/>
          <w:sz w:val="23"/>
          <w:szCs w:val="23"/>
        </w:rPr>
        <w:t xml:space="preserve">The sequence of conjunctions progress through the zodiac, forming a geometric pattern, which is often used as part of Islamic cosmological </w:t>
      </w:r>
      <w:r w:rsidR="00524F59" w:rsidRPr="006A655A">
        <w:rPr>
          <w:rFonts w:ascii="Arial" w:hAnsi="Arial" w:cs="Arial"/>
          <w:color w:val="000000"/>
          <w:sz w:val="23"/>
          <w:szCs w:val="23"/>
        </w:rPr>
        <w:t xml:space="preserve">materialist </w:t>
      </w:r>
      <w:r w:rsidR="0084678E" w:rsidRPr="006A655A">
        <w:rPr>
          <w:rFonts w:ascii="Arial" w:hAnsi="Arial" w:cs="Arial"/>
          <w:color w:val="000000"/>
          <w:sz w:val="23"/>
          <w:szCs w:val="23"/>
        </w:rPr>
        <w:t xml:space="preserve">art. </w:t>
      </w:r>
    </w:p>
    <w:p w14:paraId="40A25DAB" w14:textId="40BA28C5" w:rsidR="00361299" w:rsidRPr="006A655A" w:rsidRDefault="003036FA" w:rsidP="00931DD7">
      <w:pPr>
        <w:jc w:val="both"/>
        <w:rPr>
          <w:rFonts w:ascii="Arial" w:hAnsi="Arial" w:cs="Arial"/>
          <w:color w:val="000000"/>
          <w:sz w:val="23"/>
          <w:szCs w:val="23"/>
        </w:rPr>
      </w:pPr>
      <w:r w:rsidRPr="006A655A">
        <w:rPr>
          <w:rFonts w:ascii="Arial" w:hAnsi="Arial" w:cs="Arial"/>
          <w:noProof/>
          <w:color w:val="000000"/>
          <w:sz w:val="23"/>
          <w:szCs w:val="23"/>
        </w:rPr>
        <w:drawing>
          <wp:anchor distT="0" distB="0" distL="114300" distR="114300" simplePos="0" relativeHeight="251662336" behindDoc="0" locked="0" layoutInCell="1" allowOverlap="1" wp14:anchorId="7371C647" wp14:editId="5DAA8F3F">
            <wp:simplePos x="0" y="0"/>
            <wp:positionH relativeFrom="column">
              <wp:posOffset>-19685</wp:posOffset>
            </wp:positionH>
            <wp:positionV relativeFrom="paragraph">
              <wp:posOffset>1322269</wp:posOffset>
            </wp:positionV>
            <wp:extent cx="6187909" cy="3401568"/>
            <wp:effectExtent l="19050" t="19050" r="22860" b="2794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 2.jpg"/>
                    <pic:cNvPicPr/>
                  </pic:nvPicPr>
                  <pic:blipFill rotWithShape="1">
                    <a:blip r:embed="rId11">
                      <a:extLst>
                        <a:ext uri="{28A0092B-C50C-407E-A947-70E740481C1C}">
                          <a14:useLocalDpi xmlns:a14="http://schemas.microsoft.com/office/drawing/2010/main" val="0"/>
                        </a:ext>
                      </a:extLst>
                    </a:blip>
                    <a:srcRect b="5421"/>
                    <a:stretch/>
                  </pic:blipFill>
                  <pic:spPr bwMode="auto">
                    <a:xfrm>
                      <a:off x="0" y="0"/>
                      <a:ext cx="6187909" cy="3401568"/>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678E" w:rsidRPr="006A655A">
        <w:rPr>
          <w:rFonts w:ascii="Arial" w:hAnsi="Arial" w:cs="Arial"/>
          <w:color w:val="000000"/>
          <w:sz w:val="23"/>
          <w:szCs w:val="23"/>
        </w:rPr>
        <w:t xml:space="preserve">Each angle is created as the planetary conjunctions trace an average of </w:t>
      </w:r>
      <w:r w:rsidR="0084678E" w:rsidRPr="006A655A">
        <w:rPr>
          <w:rFonts w:ascii="Arial" w:hAnsi="Arial" w:cs="Arial"/>
          <w:sz w:val="23"/>
          <w:szCs w:val="23"/>
        </w:rPr>
        <w:t>240º</w:t>
      </w:r>
      <w:r w:rsidR="0084678E" w:rsidRPr="006A655A">
        <w:rPr>
          <w:rFonts w:ascii="Arial" w:hAnsi="Arial" w:cs="Arial"/>
          <w:color w:val="000000"/>
          <w:sz w:val="23"/>
          <w:szCs w:val="23"/>
        </w:rPr>
        <w:t xml:space="preserve"> </w:t>
      </w:r>
      <w:r w:rsidR="0084678E" w:rsidRPr="006A655A">
        <w:rPr>
          <w:rFonts w:ascii="Arial" w:hAnsi="Arial" w:cs="Arial"/>
          <w:sz w:val="23"/>
          <w:szCs w:val="23"/>
        </w:rPr>
        <w:t xml:space="preserve">from the previous one. Cosmologically, this means that every 240 years the sequence enters a new ‘triplicity’. The complete sequence is estimated to </w:t>
      </w:r>
      <w:r w:rsidR="002C6BCC" w:rsidRPr="006A655A">
        <w:rPr>
          <w:rFonts w:ascii="Arial" w:hAnsi="Arial" w:cs="Arial"/>
          <w:sz w:val="23"/>
          <w:szCs w:val="23"/>
        </w:rPr>
        <w:t>take around 960 years, which is approximate to the Zoroastrian millennial calendar, referenced earlier. Campion calls the Jupiter/Saturn conjunction “their most significant contribution”</w:t>
      </w:r>
      <w:r w:rsidRPr="006A655A">
        <w:rPr>
          <w:rStyle w:val="FootnoteReference"/>
          <w:rFonts w:ascii="Arial" w:hAnsi="Arial" w:cs="Arial"/>
          <w:sz w:val="23"/>
          <w:szCs w:val="23"/>
        </w:rPr>
        <w:footnoteReference w:id="12"/>
      </w:r>
      <w:r w:rsidR="002C6BCC" w:rsidRPr="006A655A">
        <w:rPr>
          <w:rFonts w:ascii="Arial" w:hAnsi="Arial" w:cs="Arial"/>
          <w:sz w:val="23"/>
          <w:szCs w:val="23"/>
        </w:rPr>
        <w:t xml:space="preserve"> to astrology.</w:t>
      </w:r>
      <w:r w:rsidR="003B2D06" w:rsidRPr="006A655A">
        <w:rPr>
          <w:rFonts w:ascii="Arial" w:hAnsi="Arial" w:cs="Arial"/>
          <w:sz w:val="23"/>
          <w:szCs w:val="23"/>
        </w:rPr>
        <w:t xml:space="preserve"> The chart below illustrates the latest projection for this conjunction in December 2020</w:t>
      </w:r>
      <w:r w:rsidR="00654C9B" w:rsidRPr="006A655A">
        <w:rPr>
          <w:rFonts w:ascii="Arial" w:hAnsi="Arial" w:cs="Arial"/>
          <w:sz w:val="23"/>
          <w:szCs w:val="23"/>
        </w:rPr>
        <w:t xml:space="preserve">, </w:t>
      </w:r>
      <w:r w:rsidR="00524F59" w:rsidRPr="006A655A">
        <w:rPr>
          <w:rFonts w:ascii="Arial" w:hAnsi="Arial" w:cs="Arial"/>
          <w:sz w:val="23"/>
          <w:szCs w:val="23"/>
        </w:rPr>
        <w:t>coupled</w:t>
      </w:r>
      <w:r w:rsidR="00654C9B" w:rsidRPr="006A655A">
        <w:rPr>
          <w:rFonts w:ascii="Arial" w:hAnsi="Arial" w:cs="Arial"/>
          <w:sz w:val="23"/>
          <w:szCs w:val="23"/>
        </w:rPr>
        <w:t xml:space="preserve"> </w:t>
      </w:r>
      <w:r w:rsidR="00524F59" w:rsidRPr="006A655A">
        <w:rPr>
          <w:rFonts w:ascii="Arial" w:hAnsi="Arial" w:cs="Arial"/>
          <w:sz w:val="23"/>
          <w:szCs w:val="23"/>
        </w:rPr>
        <w:t xml:space="preserve">with </w:t>
      </w:r>
      <w:r w:rsidR="00654C9B" w:rsidRPr="006A655A">
        <w:rPr>
          <w:rFonts w:ascii="Arial" w:hAnsi="Arial" w:cs="Arial"/>
          <w:sz w:val="23"/>
          <w:szCs w:val="23"/>
        </w:rPr>
        <w:t xml:space="preserve">a </w:t>
      </w:r>
      <w:proofErr w:type="spellStart"/>
      <w:r w:rsidR="00654C9B" w:rsidRPr="006A655A">
        <w:rPr>
          <w:rFonts w:ascii="Arial" w:hAnsi="Arial" w:cs="Arial"/>
          <w:sz w:val="23"/>
          <w:szCs w:val="23"/>
        </w:rPr>
        <w:t>cymatic</w:t>
      </w:r>
      <w:proofErr w:type="spellEnd"/>
      <w:r w:rsidR="00654C9B" w:rsidRPr="006A655A">
        <w:rPr>
          <w:rFonts w:ascii="Arial" w:hAnsi="Arial" w:cs="Arial"/>
          <w:sz w:val="23"/>
          <w:szCs w:val="23"/>
        </w:rPr>
        <w:t xml:space="preserve"> pattern of </w:t>
      </w:r>
      <w:r w:rsidR="00524F59" w:rsidRPr="006A655A">
        <w:rPr>
          <w:rFonts w:ascii="Arial" w:hAnsi="Arial" w:cs="Arial"/>
          <w:sz w:val="23"/>
          <w:szCs w:val="23"/>
        </w:rPr>
        <w:t xml:space="preserve">the </w:t>
      </w:r>
      <w:r w:rsidR="00654C9B" w:rsidRPr="006A655A">
        <w:rPr>
          <w:rFonts w:ascii="Arial" w:hAnsi="Arial" w:cs="Arial"/>
          <w:sz w:val="23"/>
          <w:szCs w:val="23"/>
        </w:rPr>
        <w:t xml:space="preserve">Jupiter/Saturn cycle after </w:t>
      </w:r>
      <w:r w:rsidR="00524F59" w:rsidRPr="006A655A">
        <w:rPr>
          <w:rFonts w:ascii="Arial" w:hAnsi="Arial" w:cs="Arial"/>
          <w:sz w:val="23"/>
          <w:szCs w:val="23"/>
        </w:rPr>
        <w:t xml:space="preserve">seven </w:t>
      </w:r>
      <w:r w:rsidR="00654C9B" w:rsidRPr="006A655A">
        <w:rPr>
          <w:rFonts w:ascii="Arial" w:hAnsi="Arial" w:cs="Arial"/>
          <w:sz w:val="23"/>
          <w:szCs w:val="23"/>
        </w:rPr>
        <w:t>orbits around the sun</w:t>
      </w:r>
      <w:r w:rsidR="003B2D06" w:rsidRPr="006A655A">
        <w:rPr>
          <w:rFonts w:ascii="Arial" w:hAnsi="Arial" w:cs="Arial"/>
          <w:sz w:val="23"/>
          <w:szCs w:val="23"/>
        </w:rPr>
        <w:t xml:space="preserve">. </w:t>
      </w:r>
      <w:r w:rsidR="0084678E" w:rsidRPr="006A655A">
        <w:rPr>
          <w:sz w:val="23"/>
          <w:szCs w:val="23"/>
        </w:rPr>
        <w:t xml:space="preserve"> </w:t>
      </w:r>
    </w:p>
    <w:p w14:paraId="77386E1F" w14:textId="05200185" w:rsidR="00361299" w:rsidRDefault="00361299" w:rsidP="00931DD7">
      <w:pPr>
        <w:jc w:val="both"/>
        <w:rPr>
          <w:rFonts w:ascii="Arial" w:hAnsi="Arial" w:cs="Arial"/>
          <w:color w:val="000000"/>
          <w:sz w:val="23"/>
          <w:szCs w:val="23"/>
        </w:rPr>
      </w:pPr>
    </w:p>
    <w:p w14:paraId="61D84099" w14:textId="09EBF3C8" w:rsidR="00361299" w:rsidRDefault="00361299" w:rsidP="00931DD7">
      <w:pPr>
        <w:jc w:val="both"/>
        <w:rPr>
          <w:rFonts w:ascii="Arial" w:hAnsi="Arial" w:cs="Arial"/>
          <w:color w:val="000000"/>
          <w:sz w:val="23"/>
          <w:szCs w:val="23"/>
        </w:rPr>
      </w:pPr>
    </w:p>
    <w:p w14:paraId="04ACFE00" w14:textId="10C544E8" w:rsidR="00361299" w:rsidRDefault="00361299" w:rsidP="00931DD7">
      <w:pPr>
        <w:jc w:val="both"/>
        <w:rPr>
          <w:rFonts w:ascii="Arial" w:hAnsi="Arial" w:cs="Arial"/>
          <w:color w:val="000000"/>
          <w:sz w:val="23"/>
          <w:szCs w:val="23"/>
        </w:rPr>
      </w:pPr>
    </w:p>
    <w:p w14:paraId="35CFF8B1" w14:textId="46A8C335" w:rsidR="00361299" w:rsidRDefault="00361299" w:rsidP="00931DD7">
      <w:pPr>
        <w:jc w:val="both"/>
        <w:rPr>
          <w:rFonts w:ascii="Arial" w:hAnsi="Arial" w:cs="Arial"/>
          <w:color w:val="000000"/>
          <w:sz w:val="23"/>
          <w:szCs w:val="23"/>
        </w:rPr>
      </w:pPr>
    </w:p>
    <w:p w14:paraId="2346CBA6" w14:textId="596F2314" w:rsidR="00361299" w:rsidRDefault="00361299" w:rsidP="00931DD7">
      <w:pPr>
        <w:jc w:val="both"/>
        <w:rPr>
          <w:rFonts w:ascii="Arial" w:hAnsi="Arial" w:cs="Arial"/>
          <w:color w:val="000000"/>
          <w:sz w:val="23"/>
          <w:szCs w:val="23"/>
        </w:rPr>
      </w:pPr>
    </w:p>
    <w:p w14:paraId="7973392B" w14:textId="4B1819ED" w:rsidR="00361299" w:rsidRDefault="001F4973" w:rsidP="00931DD7">
      <w:pPr>
        <w:jc w:val="both"/>
        <w:rPr>
          <w:rFonts w:ascii="Arial" w:hAnsi="Arial" w:cs="Arial"/>
          <w:color w:val="000000"/>
          <w:sz w:val="23"/>
          <w:szCs w:val="23"/>
        </w:rPr>
      </w:pPr>
      <w:r>
        <w:rPr>
          <w:rFonts w:ascii="Arial" w:hAnsi="Arial" w:cs="Arial"/>
          <w:color w:val="000000"/>
          <w:sz w:val="23"/>
          <w:szCs w:val="23"/>
        </w:rPr>
        <w:t xml:space="preserve"> </w:t>
      </w:r>
      <w:r>
        <w:rPr>
          <w:rFonts w:ascii="Arial" w:hAnsi="Arial" w:cs="Arial"/>
          <w:color w:val="000000"/>
          <w:sz w:val="23"/>
          <w:szCs w:val="23"/>
        </w:rPr>
        <w:tab/>
      </w:r>
    </w:p>
    <w:p w14:paraId="4447E42A" w14:textId="278408D7" w:rsidR="00361299" w:rsidRDefault="00361299" w:rsidP="00931DD7">
      <w:pPr>
        <w:jc w:val="both"/>
        <w:rPr>
          <w:rFonts w:ascii="Arial" w:hAnsi="Arial" w:cs="Arial"/>
          <w:color w:val="000000"/>
          <w:sz w:val="23"/>
          <w:szCs w:val="23"/>
        </w:rPr>
      </w:pPr>
    </w:p>
    <w:p w14:paraId="119FC468" w14:textId="1842056C" w:rsidR="00361299" w:rsidRDefault="00361299" w:rsidP="00931DD7">
      <w:pPr>
        <w:jc w:val="both"/>
        <w:rPr>
          <w:rFonts w:ascii="Arial" w:hAnsi="Arial" w:cs="Arial"/>
          <w:color w:val="000000"/>
          <w:sz w:val="23"/>
          <w:szCs w:val="23"/>
        </w:rPr>
      </w:pPr>
    </w:p>
    <w:p w14:paraId="2FEA6109" w14:textId="2A914496" w:rsidR="00361299" w:rsidRDefault="00361299" w:rsidP="00931DD7">
      <w:pPr>
        <w:jc w:val="both"/>
        <w:rPr>
          <w:rFonts w:ascii="Arial" w:hAnsi="Arial" w:cs="Arial"/>
          <w:color w:val="000000"/>
          <w:sz w:val="23"/>
          <w:szCs w:val="23"/>
        </w:rPr>
      </w:pPr>
    </w:p>
    <w:p w14:paraId="0EEAFC53" w14:textId="67DEC714" w:rsidR="00361299" w:rsidRDefault="00361299" w:rsidP="00931DD7">
      <w:pPr>
        <w:jc w:val="both"/>
        <w:rPr>
          <w:rFonts w:ascii="Arial" w:hAnsi="Arial" w:cs="Arial"/>
          <w:color w:val="000000"/>
          <w:sz w:val="23"/>
          <w:szCs w:val="23"/>
        </w:rPr>
      </w:pPr>
    </w:p>
    <w:p w14:paraId="2CBD8136" w14:textId="786E1D9F" w:rsidR="00361299" w:rsidRDefault="00361299" w:rsidP="00931DD7">
      <w:pPr>
        <w:jc w:val="both"/>
        <w:rPr>
          <w:rFonts w:ascii="Arial" w:hAnsi="Arial" w:cs="Arial"/>
          <w:color w:val="000000"/>
          <w:sz w:val="23"/>
          <w:szCs w:val="23"/>
        </w:rPr>
      </w:pPr>
    </w:p>
    <w:p w14:paraId="235D19B2" w14:textId="37D6C77E" w:rsidR="002C6BCC" w:rsidRDefault="00DD4FF1" w:rsidP="00931DD7">
      <w:pPr>
        <w:jc w:val="both"/>
        <w:rPr>
          <w:rFonts w:ascii="Arial" w:hAnsi="Arial" w:cs="Arial"/>
          <w:color w:val="000000"/>
          <w:sz w:val="23"/>
          <w:szCs w:val="23"/>
        </w:rPr>
      </w:pPr>
      <w:r>
        <w:rPr>
          <w:rFonts w:ascii="Arial" w:hAnsi="Arial" w:cs="Arial"/>
          <w:noProof/>
          <w:sz w:val="23"/>
          <w:szCs w:val="23"/>
          <w:lang w:val="en" w:eastAsia="en-GB"/>
        </w:rPr>
        <mc:AlternateContent>
          <mc:Choice Requires="wps">
            <w:drawing>
              <wp:anchor distT="0" distB="0" distL="114300" distR="114300" simplePos="0" relativeHeight="251674624" behindDoc="0" locked="0" layoutInCell="1" allowOverlap="1" wp14:anchorId="6FB995EB" wp14:editId="0F97E91D">
                <wp:simplePos x="0" y="0"/>
                <wp:positionH relativeFrom="column">
                  <wp:posOffset>-107950</wp:posOffset>
                </wp:positionH>
                <wp:positionV relativeFrom="paragraph">
                  <wp:posOffset>175895</wp:posOffset>
                </wp:positionV>
                <wp:extent cx="3635828" cy="245659"/>
                <wp:effectExtent l="0" t="0" r="0" b="2540"/>
                <wp:wrapNone/>
                <wp:docPr id="22" name="Text Box 22"/>
                <wp:cNvGraphicFramePr/>
                <a:graphic xmlns:a="http://schemas.openxmlformats.org/drawingml/2006/main">
                  <a:graphicData uri="http://schemas.microsoft.com/office/word/2010/wordprocessingShape">
                    <wps:wsp>
                      <wps:cNvSpPr txBox="1"/>
                      <wps:spPr>
                        <a:xfrm>
                          <a:off x="0" y="0"/>
                          <a:ext cx="3635828" cy="245659"/>
                        </a:xfrm>
                        <a:prstGeom prst="rect">
                          <a:avLst/>
                        </a:prstGeom>
                        <a:noFill/>
                        <a:ln w="6350">
                          <a:noFill/>
                        </a:ln>
                      </wps:spPr>
                      <wps:txbx>
                        <w:txbxContent>
                          <w:p w14:paraId="268DE093" w14:textId="33DF4251" w:rsidR="00DD4FF1" w:rsidRPr="00EB52DF" w:rsidRDefault="00DD4FF1" w:rsidP="00DD4FF1">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2</w:t>
                            </w:r>
                            <w:r w:rsidRPr="00EB52DF">
                              <w:rPr>
                                <w:rFonts w:ascii="Arial" w:hAnsi="Arial" w:cs="Arial"/>
                                <w:sz w:val="16"/>
                                <w:lang w:val="en-GB"/>
                              </w:rPr>
                              <w:t xml:space="preserve">.0 – </w:t>
                            </w:r>
                            <w:r>
                              <w:rPr>
                                <w:rFonts w:ascii="Arial" w:hAnsi="Arial" w:cs="Arial"/>
                                <w:sz w:val="16"/>
                                <w:lang w:val="en-GB"/>
                              </w:rPr>
                              <w:t xml:space="preserve">Jupiter-Saturn Cycle, </w:t>
                            </w:r>
                            <w:proofErr w:type="spellStart"/>
                            <w:r>
                              <w:rPr>
                                <w:rFonts w:ascii="Arial" w:hAnsi="Arial" w:cs="Arial"/>
                                <w:sz w:val="16"/>
                                <w:lang w:val="en-GB"/>
                              </w:rPr>
                              <w:t>Solarfire</w:t>
                            </w:r>
                            <w:proofErr w:type="spellEnd"/>
                            <w:r>
                              <w:rPr>
                                <w:rFonts w:ascii="Arial" w:hAnsi="Arial" w:cs="Arial"/>
                                <w:sz w:val="16"/>
                                <w:lang w:val="en-GB"/>
                              </w:rPr>
                              <w:t xml:space="preserve"> &amp; </w:t>
                            </w:r>
                            <w:proofErr w:type="spellStart"/>
                            <w:r>
                              <w:rPr>
                                <w:rFonts w:ascii="Arial" w:hAnsi="Arial" w:cs="Arial"/>
                                <w:sz w:val="16"/>
                                <w:lang w:val="en-GB"/>
                              </w:rPr>
                              <w:t>Cymatic</w:t>
                            </w:r>
                            <w:proofErr w:type="spellEnd"/>
                            <w:r>
                              <w:rPr>
                                <w:rFonts w:ascii="Arial" w:hAnsi="Arial" w:cs="Arial"/>
                                <w:sz w:val="16"/>
                                <w:lang w:val="en-GB"/>
                              </w:rPr>
                              <w:t xml:space="preserve"> patterns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B995EB" id="Text Box 22" o:spid="_x0000_s1027" type="#_x0000_t202" style="position:absolute;left:0;text-align:left;margin-left:-8.5pt;margin-top:13.85pt;width:286.3pt;height:19.35pt;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" filled="f" stroked="f" strokeweight=".5pt">
                <v:textbox>
                  <w:txbxContent>
                    <w:p w14:paraId="268DE093" w14:textId="33DF4251" w:rsidR="00DD4FF1" w:rsidRPr="00EB52DF" w:rsidRDefault="00DD4FF1" w:rsidP="00DD4FF1">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2</w:t>
                      </w:r>
                      <w:r w:rsidRPr="00EB52DF">
                        <w:rPr>
                          <w:rFonts w:ascii="Arial" w:hAnsi="Arial" w:cs="Arial"/>
                          <w:sz w:val="16"/>
                          <w:lang w:val="en-GB"/>
                        </w:rPr>
                        <w:t xml:space="preserve">.0 – </w:t>
                      </w:r>
                      <w:r>
                        <w:rPr>
                          <w:rFonts w:ascii="Arial" w:hAnsi="Arial" w:cs="Arial"/>
                          <w:sz w:val="16"/>
                          <w:lang w:val="en-GB"/>
                        </w:rPr>
                        <w:t xml:space="preserve">Jupiter-Saturn Cycle, </w:t>
                      </w:r>
                      <w:proofErr w:type="spellStart"/>
                      <w:r>
                        <w:rPr>
                          <w:rFonts w:ascii="Arial" w:hAnsi="Arial" w:cs="Arial"/>
                          <w:sz w:val="16"/>
                          <w:lang w:val="en-GB"/>
                        </w:rPr>
                        <w:t>Solarfire</w:t>
                      </w:r>
                      <w:proofErr w:type="spellEnd"/>
                      <w:r>
                        <w:rPr>
                          <w:rFonts w:ascii="Arial" w:hAnsi="Arial" w:cs="Arial"/>
                          <w:sz w:val="16"/>
                          <w:lang w:val="en-GB"/>
                        </w:rPr>
                        <w:t xml:space="preserve"> &amp; </w:t>
                      </w:r>
                      <w:proofErr w:type="spellStart"/>
                      <w:r>
                        <w:rPr>
                          <w:rFonts w:ascii="Arial" w:hAnsi="Arial" w:cs="Arial"/>
                          <w:sz w:val="16"/>
                          <w:lang w:val="en-GB"/>
                        </w:rPr>
                        <w:t>Cymatic</w:t>
                      </w:r>
                      <w:proofErr w:type="spellEnd"/>
                      <w:r>
                        <w:rPr>
                          <w:rFonts w:ascii="Arial" w:hAnsi="Arial" w:cs="Arial"/>
                          <w:sz w:val="16"/>
                          <w:lang w:val="en-GB"/>
                        </w:rPr>
                        <w:t xml:space="preserve"> patterns</w:t>
                      </w:r>
                    </w:p>
                  </w:txbxContent>
                </v:textbox>
              </v:shape>
            </w:pict>
          </mc:Fallback>
        </mc:AlternateContent>
      </w:r>
    </w:p>
    <w:p w14:paraId="5F60FB19" w14:textId="51878CE4" w:rsidR="00DD4FF1" w:rsidRDefault="00DD4FF1" w:rsidP="00931DD7">
      <w:pPr>
        <w:jc w:val="both"/>
        <w:rPr>
          <w:rFonts w:ascii="Arial" w:hAnsi="Arial" w:cs="Arial"/>
          <w:color w:val="000000"/>
          <w:sz w:val="23"/>
          <w:szCs w:val="23"/>
        </w:rPr>
      </w:pPr>
    </w:p>
    <w:p w14:paraId="20953395" w14:textId="40446E40" w:rsidR="00DC053B" w:rsidRPr="00005CB9" w:rsidRDefault="00BE0FEA" w:rsidP="00931DD7">
      <w:pPr>
        <w:jc w:val="both"/>
        <w:rPr>
          <w:rFonts w:ascii="Arial" w:hAnsi="Arial" w:cs="Arial"/>
          <w:color w:val="000000"/>
          <w:sz w:val="23"/>
          <w:szCs w:val="23"/>
        </w:rPr>
      </w:pPr>
      <w:r w:rsidRPr="00005CB9">
        <w:rPr>
          <w:rFonts w:ascii="Arial" w:hAnsi="Arial" w:cs="Arial"/>
          <w:sz w:val="23"/>
          <w:szCs w:val="23"/>
        </w:rPr>
        <w:t xml:space="preserve">The work of </w:t>
      </w:r>
      <w:proofErr w:type="spellStart"/>
      <w:r w:rsidRPr="00005CB9">
        <w:rPr>
          <w:rFonts w:ascii="Arial" w:hAnsi="Arial" w:cs="Arial"/>
          <w:sz w:val="23"/>
          <w:szCs w:val="23"/>
        </w:rPr>
        <w:t>Masha’Allah</w:t>
      </w:r>
      <w:proofErr w:type="spellEnd"/>
      <w:r w:rsidRPr="00005CB9">
        <w:rPr>
          <w:rFonts w:ascii="Arial" w:hAnsi="Arial" w:cs="Arial"/>
          <w:sz w:val="23"/>
          <w:szCs w:val="23"/>
        </w:rPr>
        <w:t xml:space="preserve"> and Abu </w:t>
      </w:r>
      <w:proofErr w:type="spellStart"/>
      <w:r w:rsidRPr="00005CB9">
        <w:rPr>
          <w:rFonts w:ascii="Arial" w:hAnsi="Arial" w:cs="Arial"/>
          <w:sz w:val="23"/>
          <w:szCs w:val="23"/>
        </w:rPr>
        <w:t>Ma’shar</w:t>
      </w:r>
      <w:proofErr w:type="spellEnd"/>
      <w:r w:rsidRPr="00005CB9">
        <w:rPr>
          <w:rFonts w:ascii="Arial" w:hAnsi="Arial" w:cs="Arial"/>
          <w:sz w:val="23"/>
          <w:szCs w:val="23"/>
        </w:rPr>
        <w:t xml:space="preserve"> also reveal another important overlay to the</w:t>
      </w:r>
      <w:r w:rsidR="00005CB9">
        <w:rPr>
          <w:rFonts w:ascii="Arial" w:hAnsi="Arial" w:cs="Arial"/>
          <w:sz w:val="23"/>
          <w:szCs w:val="23"/>
        </w:rPr>
        <w:t xml:space="preserve"> mundane astrolog</w:t>
      </w:r>
      <w:r w:rsidR="003B2D06">
        <w:rPr>
          <w:rFonts w:ascii="Arial" w:hAnsi="Arial" w:cs="Arial"/>
          <w:sz w:val="23"/>
          <w:szCs w:val="23"/>
        </w:rPr>
        <w:t>y</w:t>
      </w:r>
      <w:r w:rsidR="00005CB9">
        <w:rPr>
          <w:rFonts w:ascii="Arial" w:hAnsi="Arial" w:cs="Arial"/>
          <w:sz w:val="23"/>
          <w:szCs w:val="23"/>
        </w:rPr>
        <w:t xml:space="preserve"> of the</w:t>
      </w:r>
      <w:r w:rsidRPr="00005CB9">
        <w:rPr>
          <w:rFonts w:ascii="Arial" w:hAnsi="Arial" w:cs="Arial"/>
          <w:sz w:val="23"/>
          <w:szCs w:val="23"/>
        </w:rPr>
        <w:t xml:space="preserve"> Jupiter/Saturn conjunction</w:t>
      </w:r>
      <w:r w:rsidR="00647A23">
        <w:rPr>
          <w:rFonts w:ascii="Arial" w:hAnsi="Arial" w:cs="Arial"/>
          <w:sz w:val="23"/>
          <w:szCs w:val="23"/>
        </w:rPr>
        <w:t>;</w:t>
      </w:r>
      <w:r w:rsidRPr="00005CB9">
        <w:rPr>
          <w:rFonts w:ascii="Arial" w:hAnsi="Arial" w:cs="Arial"/>
          <w:sz w:val="23"/>
          <w:szCs w:val="23"/>
        </w:rPr>
        <w:t xml:space="preserve"> which is the use of the Vernal Equinox. This </w:t>
      </w:r>
      <w:r w:rsidR="00005CB9" w:rsidRPr="00005CB9">
        <w:rPr>
          <w:rFonts w:ascii="Arial" w:hAnsi="Arial" w:cs="Arial"/>
          <w:sz w:val="23"/>
          <w:szCs w:val="23"/>
        </w:rPr>
        <w:t xml:space="preserve">technique is </w:t>
      </w:r>
      <w:r w:rsidR="00005CB9">
        <w:rPr>
          <w:rFonts w:ascii="Arial" w:hAnsi="Arial" w:cs="Arial"/>
          <w:sz w:val="23"/>
          <w:szCs w:val="23"/>
        </w:rPr>
        <w:t xml:space="preserve">later </w:t>
      </w:r>
      <w:r w:rsidR="00005CB9" w:rsidRPr="00005CB9">
        <w:rPr>
          <w:rFonts w:ascii="Arial" w:hAnsi="Arial" w:cs="Arial"/>
          <w:sz w:val="23"/>
          <w:szCs w:val="23"/>
        </w:rPr>
        <w:t xml:space="preserve">used in combination with the ‘epoch </w:t>
      </w:r>
      <w:r w:rsidR="00005CB9">
        <w:rPr>
          <w:rFonts w:ascii="Arial" w:hAnsi="Arial" w:cs="Arial"/>
          <w:sz w:val="23"/>
          <w:szCs w:val="23"/>
        </w:rPr>
        <w:t xml:space="preserve">of the </w:t>
      </w:r>
      <w:r w:rsidR="00005CB9" w:rsidRPr="00005CB9">
        <w:rPr>
          <w:rFonts w:ascii="Arial" w:hAnsi="Arial" w:cs="Arial"/>
          <w:sz w:val="23"/>
          <w:szCs w:val="23"/>
        </w:rPr>
        <w:t>year’</w:t>
      </w:r>
      <w:r w:rsidR="00005CB9">
        <w:rPr>
          <w:rFonts w:ascii="Arial" w:hAnsi="Arial" w:cs="Arial"/>
          <w:sz w:val="23"/>
          <w:szCs w:val="23"/>
        </w:rPr>
        <w:t>,</w:t>
      </w:r>
      <w:r w:rsidR="00005CB9" w:rsidRPr="00005CB9">
        <w:rPr>
          <w:rFonts w:ascii="Arial" w:hAnsi="Arial" w:cs="Arial"/>
          <w:sz w:val="23"/>
          <w:szCs w:val="23"/>
        </w:rPr>
        <w:t xml:space="preserve"> </w:t>
      </w:r>
      <w:r w:rsidR="00005CB9">
        <w:rPr>
          <w:rFonts w:ascii="Arial" w:hAnsi="Arial" w:cs="Arial"/>
          <w:sz w:val="23"/>
          <w:szCs w:val="23"/>
        </w:rPr>
        <w:t>as</w:t>
      </w:r>
      <w:r w:rsidR="00005CB9" w:rsidRPr="00005CB9">
        <w:rPr>
          <w:rFonts w:ascii="Arial" w:hAnsi="Arial" w:cs="Arial"/>
          <w:sz w:val="23"/>
          <w:szCs w:val="23"/>
        </w:rPr>
        <w:t xml:space="preserve"> reference</w:t>
      </w:r>
      <w:r w:rsidR="00005CB9">
        <w:rPr>
          <w:rFonts w:ascii="Arial" w:hAnsi="Arial" w:cs="Arial"/>
          <w:sz w:val="23"/>
          <w:szCs w:val="23"/>
        </w:rPr>
        <w:t xml:space="preserve">d </w:t>
      </w:r>
      <w:r w:rsidR="00005CB9" w:rsidRPr="00005CB9">
        <w:rPr>
          <w:rFonts w:ascii="Arial" w:hAnsi="Arial" w:cs="Arial"/>
          <w:sz w:val="23"/>
          <w:szCs w:val="23"/>
        </w:rPr>
        <w:t xml:space="preserve">by </w:t>
      </w:r>
      <w:proofErr w:type="spellStart"/>
      <w:r w:rsidRPr="00005CB9">
        <w:rPr>
          <w:rFonts w:ascii="Arial" w:hAnsi="Arial" w:cs="Arial"/>
          <w:sz w:val="23"/>
          <w:szCs w:val="23"/>
        </w:rPr>
        <w:t>Masha’Allah</w:t>
      </w:r>
      <w:proofErr w:type="spellEnd"/>
      <w:r w:rsidR="00005CB9" w:rsidRPr="00005CB9">
        <w:rPr>
          <w:rFonts w:ascii="Arial" w:hAnsi="Arial" w:cs="Arial"/>
          <w:sz w:val="23"/>
          <w:szCs w:val="23"/>
        </w:rPr>
        <w:t xml:space="preserve">. </w:t>
      </w:r>
      <w:r w:rsidR="008B032C" w:rsidRPr="00005CB9">
        <w:rPr>
          <w:rFonts w:ascii="Arial" w:hAnsi="Arial" w:cs="Arial"/>
          <w:sz w:val="23"/>
          <w:szCs w:val="23"/>
        </w:rPr>
        <w:t>“…the form of the heavens at the entry of the sun into Aries for the year in which this conjunction [takes place]”</w:t>
      </w:r>
      <w:r w:rsidR="003036FA">
        <w:rPr>
          <w:rStyle w:val="FootnoteReference"/>
          <w:rFonts w:ascii="Arial" w:hAnsi="Arial" w:cs="Arial"/>
          <w:sz w:val="23"/>
          <w:szCs w:val="23"/>
        </w:rPr>
        <w:footnoteReference w:id="13"/>
      </w:r>
      <w:r w:rsidR="00524F59">
        <w:rPr>
          <w:rFonts w:ascii="Arial" w:hAnsi="Arial" w:cs="Arial"/>
          <w:sz w:val="23"/>
          <w:szCs w:val="23"/>
        </w:rPr>
        <w:t>.</w:t>
      </w:r>
    </w:p>
    <w:p w14:paraId="6D3DF850" w14:textId="15001C15" w:rsidR="00AA0FA5" w:rsidRPr="003036FA" w:rsidRDefault="00200F4F" w:rsidP="00661112">
      <w:pPr>
        <w:jc w:val="both"/>
        <w:rPr>
          <w:rFonts w:ascii="Arial" w:hAnsi="Arial" w:cs="Arial"/>
          <w:color w:val="000000"/>
          <w:sz w:val="23"/>
          <w:szCs w:val="23"/>
        </w:rPr>
      </w:pPr>
      <w:r>
        <w:rPr>
          <w:rFonts w:ascii="Arial" w:hAnsi="Arial" w:cs="Arial"/>
          <w:noProof/>
          <w:sz w:val="23"/>
          <w:szCs w:val="23"/>
          <w:lang w:val="en" w:eastAsia="en-GB"/>
        </w:rPr>
        <w:lastRenderedPageBreak/>
        <w:drawing>
          <wp:anchor distT="0" distB="0" distL="114300" distR="114300" simplePos="0" relativeHeight="251667456" behindDoc="1" locked="0" layoutInCell="1" allowOverlap="1" wp14:anchorId="785B77A8" wp14:editId="3B80C060">
            <wp:simplePos x="0" y="0"/>
            <wp:positionH relativeFrom="column">
              <wp:posOffset>4457700</wp:posOffset>
            </wp:positionH>
            <wp:positionV relativeFrom="paragraph">
              <wp:posOffset>30480</wp:posOffset>
            </wp:positionV>
            <wp:extent cx="1739900" cy="3415665"/>
            <wp:effectExtent l="19050" t="19050" r="12700" b="13335"/>
            <wp:wrapTight wrapText="bothSides">
              <wp:wrapPolygon edited="0">
                <wp:start x="-236" y="-120"/>
                <wp:lineTo x="-236" y="21564"/>
                <wp:lineTo x="21521" y="21564"/>
                <wp:lineTo x="21521" y="-120"/>
                <wp:lineTo x="-236" y="-12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7.jpg"/>
                    <pic:cNvPicPr/>
                  </pic:nvPicPr>
                  <pic:blipFill rotWithShape="1">
                    <a:blip r:embed="rId12">
                      <a:extLst>
                        <a:ext uri="{28A0092B-C50C-407E-A947-70E740481C1C}">
                          <a14:useLocalDpi xmlns:a14="http://schemas.microsoft.com/office/drawing/2010/main" val="0"/>
                        </a:ext>
                      </a:extLst>
                    </a:blip>
                    <a:srcRect r="71868"/>
                    <a:stretch/>
                  </pic:blipFill>
                  <pic:spPr bwMode="auto">
                    <a:xfrm>
                      <a:off x="0" y="0"/>
                      <a:ext cx="1739900" cy="341566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A0FA5" w:rsidRPr="00554161">
        <w:rPr>
          <w:rFonts w:ascii="Arial" w:hAnsi="Arial" w:cs="Arial"/>
          <w:b/>
          <w:sz w:val="23"/>
          <w:szCs w:val="23"/>
          <w:lang w:val="en" w:eastAsia="en-GB"/>
        </w:rPr>
        <w:t>Relationship between theory / philosophy and practice</w:t>
      </w:r>
    </w:p>
    <w:p w14:paraId="4B90C198" w14:textId="52F8EB89" w:rsidR="009E1BEF" w:rsidRDefault="009E1BEF" w:rsidP="00661112">
      <w:pPr>
        <w:jc w:val="both"/>
        <w:rPr>
          <w:rFonts w:ascii="Arial" w:hAnsi="Arial" w:cs="Arial"/>
          <w:sz w:val="23"/>
          <w:szCs w:val="23"/>
          <w:lang w:val="en" w:eastAsia="en-GB"/>
        </w:rPr>
      </w:pPr>
      <w:r>
        <w:rPr>
          <w:rFonts w:ascii="Arial" w:hAnsi="Arial" w:cs="Arial"/>
          <w:sz w:val="23"/>
          <w:szCs w:val="23"/>
          <w:lang w:val="en" w:eastAsia="en-GB"/>
        </w:rPr>
        <w:t xml:space="preserve">There was a strong relationship between both Persian and Islamic theory, philosophy and practice. During the era of Zoroastrianism (1400-1000, BCE, to C.500 BCE), </w:t>
      </w:r>
      <w:r w:rsidR="00524F59">
        <w:rPr>
          <w:rFonts w:ascii="Arial" w:hAnsi="Arial" w:cs="Arial"/>
          <w:sz w:val="23"/>
          <w:szCs w:val="23"/>
          <w:lang w:val="en" w:eastAsia="en-GB"/>
        </w:rPr>
        <w:t>most philosophies</w:t>
      </w:r>
      <w:r>
        <w:rPr>
          <w:rFonts w:ascii="Arial" w:hAnsi="Arial" w:cs="Arial"/>
          <w:sz w:val="23"/>
          <w:szCs w:val="23"/>
          <w:lang w:val="en" w:eastAsia="en-GB"/>
        </w:rPr>
        <w:t xml:space="preserve"> existed as part of a Platonic model.</w:t>
      </w:r>
      <w:r w:rsidR="00DF43C1">
        <w:rPr>
          <w:rFonts w:ascii="Arial" w:hAnsi="Arial" w:cs="Arial"/>
          <w:sz w:val="23"/>
          <w:szCs w:val="23"/>
          <w:lang w:val="en" w:eastAsia="en-GB"/>
        </w:rPr>
        <w:t xml:space="preserve"> </w:t>
      </w:r>
      <w:proofErr w:type="spellStart"/>
      <w:r w:rsidR="00DF43C1">
        <w:rPr>
          <w:rFonts w:ascii="Arial" w:hAnsi="Arial" w:cs="Arial"/>
          <w:sz w:val="23"/>
          <w:szCs w:val="23"/>
          <w:lang w:val="en" w:eastAsia="en-GB"/>
        </w:rPr>
        <w:t>Zurvan</w:t>
      </w:r>
      <w:proofErr w:type="spellEnd"/>
      <w:r w:rsidR="00DF43C1">
        <w:rPr>
          <w:rFonts w:ascii="Arial" w:hAnsi="Arial" w:cs="Arial"/>
          <w:sz w:val="23"/>
          <w:szCs w:val="23"/>
          <w:lang w:val="en" w:eastAsia="en-GB"/>
        </w:rPr>
        <w:t xml:space="preserve"> was the deity of time and space. </w:t>
      </w:r>
      <w:r w:rsidR="00F14F65">
        <w:rPr>
          <w:rFonts w:ascii="Arial" w:hAnsi="Arial" w:cs="Arial"/>
          <w:sz w:val="23"/>
          <w:szCs w:val="23"/>
          <w:lang w:val="en" w:eastAsia="en-GB"/>
        </w:rPr>
        <w:t xml:space="preserve">According to their ancient texts, cosmology was at the heart of their creation story; </w:t>
      </w:r>
      <w:r w:rsidR="00F14F65" w:rsidRPr="00F14F65">
        <w:rPr>
          <w:rFonts w:ascii="Arial" w:hAnsi="Arial" w:cs="Arial"/>
          <w:sz w:val="23"/>
          <w:szCs w:val="23"/>
          <w:lang w:val="en" w:eastAsia="en-GB"/>
        </w:rPr>
        <w:t xml:space="preserve">‘And the creator Ohrmazd entrusted all the good things which are in this creation to </w:t>
      </w:r>
      <w:proofErr w:type="spellStart"/>
      <w:r w:rsidR="00F14F65" w:rsidRPr="00F14F65">
        <w:rPr>
          <w:rFonts w:ascii="Arial" w:hAnsi="Arial" w:cs="Arial"/>
          <w:sz w:val="23"/>
          <w:szCs w:val="23"/>
          <w:lang w:val="en" w:eastAsia="en-GB"/>
        </w:rPr>
        <w:t>Mihr</w:t>
      </w:r>
      <w:proofErr w:type="spellEnd"/>
      <w:r w:rsidR="00F14F65" w:rsidRPr="00F14F65">
        <w:rPr>
          <w:rFonts w:ascii="Arial" w:hAnsi="Arial" w:cs="Arial"/>
          <w:sz w:val="23"/>
          <w:szCs w:val="23"/>
          <w:lang w:val="en" w:eastAsia="en-GB"/>
        </w:rPr>
        <w:t xml:space="preserve"> [Mithra] and the Moon and the twelve Signs of the Zodiac which are called by the Religion the twelve commanders.’</w:t>
      </w:r>
      <w:r w:rsidR="003036FA">
        <w:rPr>
          <w:rStyle w:val="FootnoteReference"/>
          <w:rFonts w:ascii="Arial" w:hAnsi="Arial" w:cs="Arial"/>
          <w:sz w:val="23"/>
          <w:szCs w:val="23"/>
          <w:lang w:val="en" w:eastAsia="en-GB"/>
        </w:rPr>
        <w:footnoteReference w:id="14"/>
      </w:r>
      <w:r>
        <w:rPr>
          <w:rFonts w:ascii="Arial" w:hAnsi="Arial" w:cs="Arial"/>
          <w:sz w:val="23"/>
          <w:szCs w:val="23"/>
          <w:lang w:val="en" w:eastAsia="en-GB"/>
        </w:rPr>
        <w:t xml:space="preserve"> </w:t>
      </w:r>
    </w:p>
    <w:p w14:paraId="50122D56" w14:textId="6B9C604C" w:rsidR="00243EC9" w:rsidRDefault="00DD4FF1" w:rsidP="00661112">
      <w:pPr>
        <w:jc w:val="both"/>
        <w:rPr>
          <w:rFonts w:ascii="Arial" w:hAnsi="Arial" w:cs="Arial"/>
          <w:sz w:val="23"/>
          <w:szCs w:val="23"/>
          <w:lang w:val="en" w:eastAsia="en-GB"/>
        </w:rPr>
      </w:pPr>
      <w:r w:rsidRPr="00DD4FF1">
        <w:rPr>
          <w:rFonts w:ascii="Arial" w:hAnsi="Arial" w:cs="Arial"/>
          <w:noProof/>
          <w:sz w:val="23"/>
          <w:szCs w:val="23"/>
          <w:lang w:val="en" w:eastAsia="en-GB"/>
        </w:rPr>
        <mc:AlternateContent>
          <mc:Choice Requires="wps">
            <w:drawing>
              <wp:anchor distT="0" distB="0" distL="114300" distR="114300" simplePos="0" relativeHeight="251676672" behindDoc="0" locked="0" layoutInCell="1" allowOverlap="1" wp14:anchorId="4A5E8304" wp14:editId="198FE152">
                <wp:simplePos x="0" y="0"/>
                <wp:positionH relativeFrom="column">
                  <wp:posOffset>4359547</wp:posOffset>
                </wp:positionH>
                <wp:positionV relativeFrom="paragraph">
                  <wp:posOffset>1491342</wp:posOffset>
                </wp:positionV>
                <wp:extent cx="1132114" cy="245659"/>
                <wp:effectExtent l="0" t="0" r="0" b="2540"/>
                <wp:wrapNone/>
                <wp:docPr id="23" name="Text Box 23"/>
                <wp:cNvGraphicFramePr/>
                <a:graphic xmlns:a="http://schemas.openxmlformats.org/drawingml/2006/main">
                  <a:graphicData uri="http://schemas.microsoft.com/office/word/2010/wordprocessingShape">
                    <wps:wsp>
                      <wps:cNvSpPr txBox="1"/>
                      <wps:spPr>
                        <a:xfrm>
                          <a:off x="0" y="0"/>
                          <a:ext cx="1132114" cy="245659"/>
                        </a:xfrm>
                        <a:prstGeom prst="rect">
                          <a:avLst/>
                        </a:prstGeom>
                        <a:noFill/>
                        <a:ln w="6350">
                          <a:noFill/>
                        </a:ln>
                      </wps:spPr>
                      <wps:txbx>
                        <w:txbxContent>
                          <w:p w14:paraId="0B7C7713" w14:textId="2DBD6FE8" w:rsidR="00DD4FF1" w:rsidRPr="00EB52DF" w:rsidRDefault="00DD4FF1" w:rsidP="00DD4FF1">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3</w:t>
                            </w:r>
                            <w:r w:rsidRPr="00EB52DF">
                              <w:rPr>
                                <w:rFonts w:ascii="Arial" w:hAnsi="Arial" w:cs="Arial"/>
                                <w:sz w:val="16"/>
                                <w:lang w:val="en-GB"/>
                              </w:rPr>
                              <w:t>.0 –</w:t>
                            </w:r>
                            <w:r>
                              <w:rPr>
                                <w:rFonts w:ascii="Arial" w:hAnsi="Arial" w:cs="Arial"/>
                                <w:sz w:val="16"/>
                                <w:lang w:val="en-GB"/>
                              </w:rPr>
                              <w:t xml:space="preserve"> </w:t>
                            </w:r>
                            <w:proofErr w:type="spellStart"/>
                            <w:r>
                              <w:rPr>
                                <w:rFonts w:ascii="Arial" w:hAnsi="Arial" w:cs="Arial"/>
                                <w:sz w:val="16"/>
                                <w:lang w:val="en-GB"/>
                              </w:rPr>
                              <w:t>Zurvan</w:t>
                            </w:r>
                            <w:proofErr w:type="spellEnd"/>
                            <w:r w:rsidRPr="00EB52DF">
                              <w:rPr>
                                <w:rFonts w:ascii="Arial" w:hAnsi="Arial" w:cs="Arial"/>
                                <w:sz w:val="16"/>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A5E8304" id="Text Box 23" o:spid="_x0000_s1028" type="#_x0000_t202" style="position:absolute;left:0;text-align:left;margin-left:343.25pt;margin-top:117.45pt;width:89.15pt;height:19.3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" filled="f" stroked="f" strokeweight=".5pt">
                <v:textbox>
                  <w:txbxContent>
                    <w:p w14:paraId="0B7C7713" w14:textId="2DBD6FE8" w:rsidR="00DD4FF1" w:rsidRPr="00EB52DF" w:rsidRDefault="00DD4FF1" w:rsidP="00DD4FF1">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3</w:t>
                      </w:r>
                      <w:r w:rsidRPr="00EB52DF">
                        <w:rPr>
                          <w:rFonts w:ascii="Arial" w:hAnsi="Arial" w:cs="Arial"/>
                          <w:sz w:val="16"/>
                          <w:lang w:val="en-GB"/>
                        </w:rPr>
                        <w:t>.0 –</w:t>
                      </w:r>
                      <w:r>
                        <w:rPr>
                          <w:rFonts w:ascii="Arial" w:hAnsi="Arial" w:cs="Arial"/>
                          <w:sz w:val="16"/>
                          <w:lang w:val="en-GB"/>
                        </w:rPr>
                        <w:t xml:space="preserve"> </w:t>
                      </w:r>
                      <w:proofErr w:type="spellStart"/>
                      <w:r>
                        <w:rPr>
                          <w:rFonts w:ascii="Arial" w:hAnsi="Arial" w:cs="Arial"/>
                          <w:sz w:val="16"/>
                          <w:lang w:val="en-GB"/>
                        </w:rPr>
                        <w:t>Zurvan</w:t>
                      </w:r>
                      <w:proofErr w:type="spellEnd"/>
                      <w:r w:rsidRPr="00EB52DF">
                        <w:rPr>
                          <w:rFonts w:ascii="Arial" w:hAnsi="Arial" w:cs="Arial"/>
                          <w:sz w:val="16"/>
                          <w:lang w:val="en-GB"/>
                        </w:rPr>
                        <w:t xml:space="preserve"> </w:t>
                      </w:r>
                    </w:p>
                  </w:txbxContent>
                </v:textbox>
              </v:shape>
            </w:pict>
          </mc:Fallback>
        </mc:AlternateContent>
      </w:r>
      <w:r w:rsidR="00A06DA7">
        <w:rPr>
          <w:rFonts w:ascii="Arial" w:hAnsi="Arial" w:cs="Arial"/>
          <w:sz w:val="23"/>
          <w:szCs w:val="23"/>
          <w:lang w:val="en" w:eastAsia="en-GB"/>
        </w:rPr>
        <w:t>A</w:t>
      </w:r>
      <w:r w:rsidR="00243EC9">
        <w:rPr>
          <w:rFonts w:ascii="Arial" w:hAnsi="Arial" w:cs="Arial"/>
          <w:sz w:val="23"/>
          <w:szCs w:val="23"/>
          <w:lang w:val="en" w:eastAsia="en-GB"/>
        </w:rPr>
        <w:t xml:space="preserve">l </w:t>
      </w:r>
      <w:proofErr w:type="spellStart"/>
      <w:r w:rsidR="00243EC9">
        <w:rPr>
          <w:rFonts w:ascii="Arial" w:hAnsi="Arial" w:cs="Arial"/>
          <w:sz w:val="23"/>
          <w:szCs w:val="23"/>
          <w:lang w:val="en" w:eastAsia="en-GB"/>
        </w:rPr>
        <w:t>Kindi’s</w:t>
      </w:r>
      <w:proofErr w:type="spellEnd"/>
      <w:r w:rsidR="00243EC9">
        <w:rPr>
          <w:rFonts w:ascii="Arial" w:hAnsi="Arial" w:cs="Arial"/>
          <w:sz w:val="23"/>
          <w:szCs w:val="23"/>
          <w:lang w:val="en" w:eastAsia="en-GB"/>
        </w:rPr>
        <w:t xml:space="preserve"> </w:t>
      </w:r>
      <w:r w:rsidR="00576A06">
        <w:rPr>
          <w:rFonts w:ascii="Arial" w:hAnsi="Arial" w:cs="Arial"/>
          <w:sz w:val="23"/>
          <w:szCs w:val="23"/>
          <w:lang w:val="en" w:eastAsia="en-GB"/>
        </w:rPr>
        <w:t>(</w:t>
      </w:r>
      <w:r w:rsidR="00576A06" w:rsidRPr="00576A06">
        <w:rPr>
          <w:rFonts w:ascii="Arial" w:hAnsi="Arial" w:cs="Arial"/>
          <w:sz w:val="23"/>
          <w:szCs w:val="23"/>
          <w:lang w:val="en" w:eastAsia="en-GB"/>
        </w:rPr>
        <w:t>c.795-866/870</w:t>
      </w:r>
      <w:r w:rsidR="00576A06">
        <w:rPr>
          <w:rFonts w:ascii="Arial" w:hAnsi="Arial" w:cs="Arial"/>
          <w:sz w:val="23"/>
          <w:szCs w:val="23"/>
          <w:lang w:val="en" w:eastAsia="en-GB"/>
        </w:rPr>
        <w:t xml:space="preserve">) </w:t>
      </w:r>
      <w:r w:rsidR="00243EC9">
        <w:rPr>
          <w:rFonts w:ascii="Arial" w:hAnsi="Arial" w:cs="Arial"/>
          <w:sz w:val="23"/>
          <w:szCs w:val="23"/>
          <w:lang w:val="en" w:eastAsia="en-GB"/>
        </w:rPr>
        <w:t>practical theory of how to interpret astrology is explained within his observation that ‘t</w:t>
      </w:r>
      <w:r w:rsidR="00243EC9" w:rsidRPr="00243EC9">
        <w:rPr>
          <w:rFonts w:ascii="Arial" w:hAnsi="Arial" w:cs="Arial"/>
          <w:sz w:val="23"/>
          <w:szCs w:val="23"/>
          <w:lang w:val="en" w:eastAsia="en-GB"/>
        </w:rPr>
        <w:t>he wise man cannot escape his fate</w:t>
      </w:r>
      <w:r w:rsidR="00243EC9">
        <w:rPr>
          <w:rFonts w:ascii="Arial" w:hAnsi="Arial" w:cs="Arial"/>
          <w:sz w:val="23"/>
          <w:szCs w:val="23"/>
          <w:lang w:val="en" w:eastAsia="en-GB"/>
        </w:rPr>
        <w:t>,</w:t>
      </w:r>
      <w:r w:rsidR="00243EC9" w:rsidRPr="00243EC9">
        <w:rPr>
          <w:rFonts w:ascii="Arial" w:hAnsi="Arial" w:cs="Arial"/>
          <w:sz w:val="23"/>
          <w:szCs w:val="23"/>
          <w:lang w:val="en" w:eastAsia="en-GB"/>
        </w:rPr>
        <w:t xml:space="preserve"> but by modulating his relationship with the descending rays, he can, like a Stoic, become inwardly free of it.</w:t>
      </w:r>
      <w:r w:rsidR="00243EC9">
        <w:rPr>
          <w:rFonts w:ascii="Arial" w:hAnsi="Arial" w:cs="Arial"/>
          <w:sz w:val="23"/>
          <w:szCs w:val="23"/>
          <w:lang w:val="en" w:eastAsia="en-GB"/>
        </w:rPr>
        <w:t>’</w:t>
      </w:r>
      <w:r w:rsidR="003036FA">
        <w:rPr>
          <w:rStyle w:val="FootnoteReference"/>
          <w:rFonts w:ascii="Arial" w:hAnsi="Arial" w:cs="Arial"/>
          <w:sz w:val="23"/>
          <w:szCs w:val="23"/>
          <w:lang w:val="en" w:eastAsia="en-GB"/>
        </w:rPr>
        <w:footnoteReference w:id="15"/>
      </w:r>
      <w:r w:rsidR="00243EC9">
        <w:rPr>
          <w:rFonts w:ascii="Arial" w:hAnsi="Arial" w:cs="Arial"/>
          <w:sz w:val="23"/>
          <w:szCs w:val="23"/>
          <w:lang w:val="en" w:eastAsia="en-GB"/>
        </w:rPr>
        <w:t xml:space="preserve"> Abu </w:t>
      </w:r>
      <w:proofErr w:type="spellStart"/>
      <w:r w:rsidR="00243EC9">
        <w:rPr>
          <w:rFonts w:ascii="Arial" w:hAnsi="Arial" w:cs="Arial"/>
          <w:sz w:val="23"/>
          <w:szCs w:val="23"/>
          <w:lang w:val="en" w:eastAsia="en-GB"/>
        </w:rPr>
        <w:t>Ma’shar</w:t>
      </w:r>
      <w:proofErr w:type="spellEnd"/>
      <w:r w:rsidR="00243EC9">
        <w:rPr>
          <w:rFonts w:ascii="Arial" w:hAnsi="Arial" w:cs="Arial"/>
          <w:sz w:val="23"/>
          <w:szCs w:val="23"/>
          <w:lang w:val="en" w:eastAsia="en-GB"/>
        </w:rPr>
        <w:t xml:space="preserve"> also makes a similar statement that the use of astrology helped to ‘work out by analogy what was hidden from [us], and the indications that [we] wanted became correct for [us]’</w:t>
      </w:r>
      <w:r w:rsidR="00B16755">
        <w:rPr>
          <w:rStyle w:val="FootnoteReference"/>
          <w:rFonts w:ascii="Arial" w:hAnsi="Arial" w:cs="Arial"/>
          <w:sz w:val="23"/>
          <w:szCs w:val="23"/>
          <w:lang w:val="en" w:eastAsia="en-GB"/>
        </w:rPr>
        <w:footnoteReference w:id="16"/>
      </w:r>
      <w:r w:rsidR="00243EC9">
        <w:rPr>
          <w:rFonts w:ascii="Arial" w:hAnsi="Arial" w:cs="Arial"/>
          <w:sz w:val="23"/>
          <w:szCs w:val="23"/>
          <w:lang w:val="en" w:eastAsia="en-GB"/>
        </w:rPr>
        <w:t xml:space="preserve">. Both </w:t>
      </w:r>
      <w:r w:rsidR="00F7527F">
        <w:rPr>
          <w:rFonts w:ascii="Arial" w:hAnsi="Arial" w:cs="Arial"/>
          <w:sz w:val="23"/>
          <w:szCs w:val="23"/>
          <w:lang w:val="en" w:eastAsia="en-GB"/>
        </w:rPr>
        <w:t xml:space="preserve">are able to describe Aristotelian rationalism for the celestial </w:t>
      </w:r>
      <w:proofErr w:type="spellStart"/>
      <w:r w:rsidR="00F7527F">
        <w:rPr>
          <w:rFonts w:ascii="Arial" w:hAnsi="Arial" w:cs="Arial"/>
          <w:sz w:val="23"/>
          <w:szCs w:val="23"/>
          <w:lang w:val="en" w:eastAsia="en-GB"/>
        </w:rPr>
        <w:t>steller</w:t>
      </w:r>
      <w:proofErr w:type="spellEnd"/>
      <w:r w:rsidR="00F7527F">
        <w:rPr>
          <w:rFonts w:ascii="Arial" w:hAnsi="Arial" w:cs="Arial"/>
          <w:sz w:val="23"/>
          <w:szCs w:val="23"/>
          <w:lang w:val="en" w:eastAsia="en-GB"/>
        </w:rPr>
        <w:t xml:space="preserve"> ‘rays’, while underlying stoic determinism. There is also a lesson in moral responsibility here, </w:t>
      </w:r>
      <w:r w:rsidR="00524F59">
        <w:rPr>
          <w:rFonts w:ascii="Arial" w:hAnsi="Arial" w:cs="Arial"/>
          <w:sz w:val="23"/>
          <w:szCs w:val="23"/>
          <w:lang w:val="en" w:eastAsia="en-GB"/>
        </w:rPr>
        <w:t xml:space="preserve">while preserving </w:t>
      </w:r>
      <w:r w:rsidR="00F7527F">
        <w:rPr>
          <w:rFonts w:ascii="Arial" w:hAnsi="Arial" w:cs="Arial"/>
          <w:sz w:val="23"/>
          <w:szCs w:val="23"/>
          <w:lang w:val="en" w:eastAsia="en-GB"/>
        </w:rPr>
        <w:t xml:space="preserve">the divinity of God’s will.   </w:t>
      </w:r>
      <w:r w:rsidR="00243EC9">
        <w:rPr>
          <w:rFonts w:ascii="Arial" w:hAnsi="Arial" w:cs="Arial"/>
          <w:sz w:val="23"/>
          <w:szCs w:val="23"/>
          <w:lang w:val="en" w:eastAsia="en-GB"/>
        </w:rPr>
        <w:t xml:space="preserve"> </w:t>
      </w:r>
    </w:p>
    <w:p w14:paraId="202E17A8" w14:textId="412F4B8A" w:rsidR="00576A06" w:rsidRDefault="00F7527F" w:rsidP="00F86DCD">
      <w:pPr>
        <w:jc w:val="both"/>
        <w:rPr>
          <w:rFonts w:ascii="Arial" w:hAnsi="Arial" w:cs="Arial"/>
          <w:color w:val="000000"/>
          <w:sz w:val="23"/>
          <w:szCs w:val="23"/>
        </w:rPr>
      </w:pPr>
      <w:proofErr w:type="spellStart"/>
      <w:r>
        <w:rPr>
          <w:rFonts w:ascii="Arial" w:hAnsi="Arial" w:cs="Arial"/>
          <w:color w:val="000000"/>
          <w:sz w:val="23"/>
          <w:szCs w:val="23"/>
        </w:rPr>
        <w:t>Mash</w:t>
      </w:r>
      <w:r w:rsidR="00F86DCD">
        <w:rPr>
          <w:rFonts w:ascii="Arial" w:hAnsi="Arial" w:cs="Arial"/>
          <w:color w:val="000000"/>
          <w:sz w:val="23"/>
          <w:szCs w:val="23"/>
        </w:rPr>
        <w:t>’</w:t>
      </w:r>
      <w:r>
        <w:rPr>
          <w:rFonts w:ascii="Arial" w:hAnsi="Arial" w:cs="Arial"/>
          <w:color w:val="000000"/>
          <w:sz w:val="23"/>
          <w:szCs w:val="23"/>
        </w:rPr>
        <w:t>allah</w:t>
      </w:r>
      <w:proofErr w:type="spellEnd"/>
      <w:r>
        <w:rPr>
          <w:rFonts w:ascii="Arial" w:hAnsi="Arial" w:cs="Arial"/>
          <w:color w:val="000000"/>
          <w:sz w:val="23"/>
          <w:szCs w:val="23"/>
        </w:rPr>
        <w:t xml:space="preserve"> reminds us that God’s will can be all-encompassing</w:t>
      </w:r>
      <w:r w:rsidR="00F86DCD">
        <w:rPr>
          <w:rFonts w:ascii="Arial" w:hAnsi="Arial" w:cs="Arial"/>
          <w:color w:val="000000"/>
          <w:sz w:val="23"/>
          <w:szCs w:val="23"/>
        </w:rPr>
        <w:t>,</w:t>
      </w:r>
      <w:r>
        <w:rPr>
          <w:rFonts w:ascii="Arial" w:hAnsi="Arial" w:cs="Arial"/>
          <w:color w:val="000000"/>
          <w:sz w:val="23"/>
          <w:szCs w:val="23"/>
        </w:rPr>
        <w:t xml:space="preserve"> by stating th</w:t>
      </w:r>
      <w:r w:rsidR="00F86DCD">
        <w:rPr>
          <w:rFonts w:ascii="Arial" w:hAnsi="Arial" w:cs="Arial"/>
          <w:color w:val="000000"/>
          <w:sz w:val="23"/>
          <w:szCs w:val="23"/>
        </w:rPr>
        <w:t>e Jupiter/Saturn conjunction can even ‘</w:t>
      </w:r>
      <w:r w:rsidRPr="00232C77">
        <w:rPr>
          <w:rFonts w:ascii="Arial" w:hAnsi="Arial" w:cs="Arial"/>
          <w:color w:val="000000"/>
          <w:sz w:val="23"/>
          <w:szCs w:val="23"/>
        </w:rPr>
        <w:t xml:space="preserve">necessitate something in the changes of religions and dynasties, the changes of the </w:t>
      </w:r>
      <w:proofErr w:type="spellStart"/>
      <w:r w:rsidRPr="00232C77">
        <w:rPr>
          <w:rFonts w:ascii="Arial" w:hAnsi="Arial" w:cs="Arial"/>
          <w:color w:val="000000"/>
          <w:sz w:val="23"/>
          <w:szCs w:val="23"/>
        </w:rPr>
        <w:t>Sharias</w:t>
      </w:r>
      <w:proofErr w:type="spellEnd"/>
      <w:r w:rsidRPr="00232C77">
        <w:rPr>
          <w:rFonts w:ascii="Arial" w:hAnsi="Arial" w:cs="Arial"/>
          <w:color w:val="000000"/>
          <w:sz w:val="23"/>
          <w:szCs w:val="23"/>
        </w:rPr>
        <w:t xml:space="preserve"> and the </w:t>
      </w:r>
      <w:proofErr w:type="spellStart"/>
      <w:r w:rsidRPr="00232C77">
        <w:rPr>
          <w:rFonts w:ascii="Arial" w:hAnsi="Arial" w:cs="Arial"/>
          <w:color w:val="000000"/>
          <w:sz w:val="23"/>
          <w:szCs w:val="23"/>
        </w:rPr>
        <w:t>Sunnas</w:t>
      </w:r>
      <w:proofErr w:type="spellEnd"/>
      <w:r w:rsidRPr="00232C77">
        <w:rPr>
          <w:rFonts w:ascii="Arial" w:hAnsi="Arial" w:cs="Arial"/>
          <w:color w:val="000000"/>
          <w:sz w:val="23"/>
          <w:szCs w:val="23"/>
        </w:rPr>
        <w:t>, the occurrence of important matters, the change of the kingdom, the death of kings and the kinds of occurrence of prophets, revelation, and miracles in religions and dynasties'</w:t>
      </w:r>
      <w:r w:rsidR="00A3615D">
        <w:rPr>
          <w:rStyle w:val="FootnoteReference"/>
          <w:rFonts w:ascii="Arial" w:hAnsi="Arial" w:cs="Arial"/>
          <w:color w:val="000000"/>
          <w:sz w:val="23"/>
          <w:szCs w:val="23"/>
        </w:rPr>
        <w:footnoteReference w:id="17"/>
      </w:r>
      <w:r w:rsidRPr="00232C77">
        <w:rPr>
          <w:rFonts w:ascii="Arial" w:hAnsi="Arial" w:cs="Arial"/>
          <w:color w:val="000000"/>
          <w:sz w:val="23"/>
          <w:szCs w:val="23"/>
        </w:rPr>
        <w:t>.</w:t>
      </w:r>
      <w:r w:rsidR="00F86DCD">
        <w:rPr>
          <w:rFonts w:ascii="Arial" w:hAnsi="Arial" w:cs="Arial"/>
          <w:color w:val="000000"/>
          <w:sz w:val="23"/>
          <w:szCs w:val="23"/>
        </w:rPr>
        <w:t xml:space="preserve"> Therefore, no one, or thing, is above God’s will, not even ‘kings’ or ‘religion’. Moreover, based upon his theory, the expression of God’s will on Earth is </w:t>
      </w:r>
      <w:r w:rsidR="00576A06">
        <w:rPr>
          <w:rFonts w:ascii="Arial" w:hAnsi="Arial" w:cs="Arial"/>
          <w:color w:val="000000"/>
          <w:sz w:val="23"/>
          <w:szCs w:val="23"/>
        </w:rPr>
        <w:t>manifested</w:t>
      </w:r>
      <w:r w:rsidR="00F86DCD">
        <w:rPr>
          <w:rFonts w:ascii="Arial" w:hAnsi="Arial" w:cs="Arial"/>
          <w:color w:val="000000"/>
          <w:sz w:val="23"/>
          <w:szCs w:val="23"/>
        </w:rPr>
        <w:t xml:space="preserve"> by </w:t>
      </w:r>
      <w:r w:rsidR="00086A8B">
        <w:rPr>
          <w:rFonts w:ascii="Arial" w:hAnsi="Arial" w:cs="Arial"/>
          <w:color w:val="000000"/>
          <w:sz w:val="23"/>
          <w:szCs w:val="23"/>
        </w:rPr>
        <w:t>cosmological</w:t>
      </w:r>
      <w:r w:rsidR="00F86DCD">
        <w:rPr>
          <w:rFonts w:ascii="Arial" w:hAnsi="Arial" w:cs="Arial"/>
          <w:color w:val="000000"/>
          <w:sz w:val="23"/>
          <w:szCs w:val="23"/>
        </w:rPr>
        <w:t xml:space="preserve"> patterns</w:t>
      </w:r>
      <w:r w:rsidR="00576A06">
        <w:rPr>
          <w:rFonts w:ascii="Arial" w:hAnsi="Arial" w:cs="Arial"/>
          <w:color w:val="000000"/>
          <w:sz w:val="23"/>
          <w:szCs w:val="23"/>
        </w:rPr>
        <w:t>.</w:t>
      </w:r>
    </w:p>
    <w:p w14:paraId="3A19B3F8" w14:textId="7AC7FD1E" w:rsidR="00F7527F" w:rsidRDefault="00576A06" w:rsidP="00576A06">
      <w:pPr>
        <w:jc w:val="both"/>
        <w:rPr>
          <w:rFonts w:ascii="Arial" w:hAnsi="Arial" w:cs="Arial"/>
          <w:color w:val="000000"/>
          <w:sz w:val="23"/>
          <w:szCs w:val="23"/>
        </w:rPr>
      </w:pPr>
      <w:r>
        <w:rPr>
          <w:rFonts w:ascii="Arial" w:hAnsi="Arial" w:cs="Arial"/>
          <w:color w:val="000000"/>
          <w:sz w:val="23"/>
          <w:szCs w:val="23"/>
        </w:rPr>
        <w:t xml:space="preserve">Meanwhile, the classic texts of the </w:t>
      </w:r>
      <w:r w:rsidRPr="00576A06">
        <w:rPr>
          <w:rFonts w:ascii="Arial" w:hAnsi="Arial" w:cs="Arial"/>
          <w:color w:val="000000"/>
          <w:sz w:val="23"/>
          <w:szCs w:val="23"/>
        </w:rPr>
        <w:t xml:space="preserve">Tabula </w:t>
      </w:r>
      <w:proofErr w:type="spellStart"/>
      <w:r w:rsidRPr="00576A06">
        <w:rPr>
          <w:rFonts w:ascii="Arial" w:hAnsi="Arial" w:cs="Arial"/>
          <w:color w:val="000000"/>
          <w:sz w:val="23"/>
          <w:szCs w:val="23"/>
        </w:rPr>
        <w:t>Smaragdina</w:t>
      </w:r>
      <w:proofErr w:type="spellEnd"/>
      <w:r>
        <w:rPr>
          <w:rFonts w:ascii="Arial" w:hAnsi="Arial" w:cs="Arial"/>
          <w:color w:val="000000"/>
          <w:sz w:val="23"/>
          <w:szCs w:val="23"/>
        </w:rPr>
        <w:t xml:space="preserve"> (or Emerald Tablet) collated by </w:t>
      </w:r>
      <w:r w:rsidRPr="00576A06">
        <w:rPr>
          <w:rFonts w:ascii="Arial" w:hAnsi="Arial" w:cs="Arial"/>
          <w:color w:val="000000"/>
          <w:sz w:val="23"/>
          <w:szCs w:val="23"/>
        </w:rPr>
        <w:t xml:space="preserve">Abu </w:t>
      </w:r>
      <w:proofErr w:type="spellStart"/>
      <w:r w:rsidRPr="00576A06">
        <w:rPr>
          <w:rFonts w:ascii="Arial" w:hAnsi="Arial" w:cs="Arial"/>
          <w:color w:val="000000"/>
          <w:sz w:val="23"/>
          <w:szCs w:val="23"/>
        </w:rPr>
        <w:t>Mūsā</w:t>
      </w:r>
      <w:proofErr w:type="spellEnd"/>
      <w:r w:rsidRPr="00576A06">
        <w:rPr>
          <w:rFonts w:ascii="Arial" w:hAnsi="Arial" w:cs="Arial"/>
          <w:color w:val="000000"/>
          <w:sz w:val="23"/>
          <w:szCs w:val="23"/>
        </w:rPr>
        <w:t xml:space="preserve"> </w:t>
      </w:r>
      <w:proofErr w:type="spellStart"/>
      <w:r w:rsidRPr="00576A06">
        <w:rPr>
          <w:rFonts w:ascii="Arial" w:hAnsi="Arial" w:cs="Arial"/>
          <w:color w:val="000000"/>
          <w:sz w:val="23"/>
          <w:szCs w:val="23"/>
        </w:rPr>
        <w:t>Jābir</w:t>
      </w:r>
      <w:proofErr w:type="spellEnd"/>
      <w:r w:rsidRPr="00576A06">
        <w:rPr>
          <w:rFonts w:ascii="Arial" w:hAnsi="Arial" w:cs="Arial"/>
          <w:color w:val="000000"/>
          <w:sz w:val="23"/>
          <w:szCs w:val="23"/>
        </w:rPr>
        <w:t xml:space="preserve"> ibn </w:t>
      </w:r>
      <w:proofErr w:type="spellStart"/>
      <w:r w:rsidRPr="00576A06">
        <w:rPr>
          <w:rFonts w:ascii="Arial" w:hAnsi="Arial" w:cs="Arial"/>
          <w:color w:val="000000"/>
          <w:sz w:val="23"/>
          <w:szCs w:val="23"/>
        </w:rPr>
        <w:t>Hayyān</w:t>
      </w:r>
      <w:proofErr w:type="spellEnd"/>
      <w:r w:rsidRPr="00576A06">
        <w:rPr>
          <w:rFonts w:ascii="Arial" w:hAnsi="Arial" w:cs="Arial"/>
          <w:color w:val="000000"/>
          <w:sz w:val="23"/>
          <w:szCs w:val="23"/>
        </w:rPr>
        <w:t> (c. 721 – c. 815)</w:t>
      </w:r>
      <w:r>
        <w:rPr>
          <w:rFonts w:ascii="Arial" w:hAnsi="Arial" w:cs="Arial"/>
          <w:color w:val="000000"/>
          <w:sz w:val="23"/>
          <w:szCs w:val="23"/>
        </w:rPr>
        <w:t>, tells us of the dual</w:t>
      </w:r>
      <w:r w:rsidR="00086A8B">
        <w:rPr>
          <w:rFonts w:ascii="Arial" w:hAnsi="Arial" w:cs="Arial"/>
          <w:color w:val="000000"/>
          <w:sz w:val="23"/>
          <w:szCs w:val="23"/>
        </w:rPr>
        <w:t>ism</w:t>
      </w:r>
      <w:r>
        <w:rPr>
          <w:rFonts w:ascii="Arial" w:hAnsi="Arial" w:cs="Arial"/>
          <w:color w:val="000000"/>
          <w:sz w:val="23"/>
          <w:szCs w:val="23"/>
        </w:rPr>
        <w:t xml:space="preserve"> of stoic determinism</w:t>
      </w:r>
      <w:r w:rsidR="00F86DCD">
        <w:rPr>
          <w:rFonts w:ascii="Arial" w:hAnsi="Arial" w:cs="Arial"/>
          <w:color w:val="000000"/>
          <w:sz w:val="23"/>
          <w:szCs w:val="23"/>
        </w:rPr>
        <w:t>.</w:t>
      </w:r>
      <w:r w:rsidRPr="00576A06">
        <w:t xml:space="preserve"> </w:t>
      </w:r>
      <w:r>
        <w:t>‘</w:t>
      </w:r>
      <w:r w:rsidRPr="00576A06">
        <w:rPr>
          <w:rFonts w:ascii="Arial" w:hAnsi="Arial" w:cs="Arial"/>
          <w:color w:val="000000"/>
          <w:sz w:val="23"/>
          <w:szCs w:val="23"/>
        </w:rPr>
        <w:t xml:space="preserve">That </w:t>
      </w:r>
      <w:proofErr w:type="spellStart"/>
      <w:r w:rsidRPr="00576A06">
        <w:rPr>
          <w:rFonts w:ascii="Arial" w:hAnsi="Arial" w:cs="Arial"/>
          <w:color w:val="000000"/>
          <w:sz w:val="23"/>
          <w:szCs w:val="23"/>
        </w:rPr>
        <w:t>wch</w:t>
      </w:r>
      <w:proofErr w:type="spellEnd"/>
      <w:r w:rsidRPr="00576A06">
        <w:rPr>
          <w:rFonts w:ascii="Arial" w:hAnsi="Arial" w:cs="Arial"/>
          <w:color w:val="000000"/>
          <w:sz w:val="23"/>
          <w:szCs w:val="23"/>
        </w:rPr>
        <w:t xml:space="preserve"> is below is like that </w:t>
      </w:r>
      <w:proofErr w:type="spellStart"/>
      <w:r w:rsidRPr="00576A06">
        <w:rPr>
          <w:rFonts w:ascii="Arial" w:hAnsi="Arial" w:cs="Arial"/>
          <w:color w:val="000000"/>
          <w:sz w:val="23"/>
          <w:szCs w:val="23"/>
        </w:rPr>
        <w:t>wch</w:t>
      </w:r>
      <w:proofErr w:type="spellEnd"/>
      <w:r w:rsidRPr="00576A06">
        <w:rPr>
          <w:rFonts w:ascii="Arial" w:hAnsi="Arial" w:cs="Arial"/>
          <w:color w:val="000000"/>
          <w:sz w:val="23"/>
          <w:szCs w:val="23"/>
        </w:rPr>
        <w:t xml:space="preserve"> is above &amp; that </w:t>
      </w:r>
      <w:proofErr w:type="spellStart"/>
      <w:r w:rsidRPr="00576A06">
        <w:rPr>
          <w:rFonts w:ascii="Arial" w:hAnsi="Arial" w:cs="Arial"/>
          <w:color w:val="000000"/>
          <w:sz w:val="23"/>
          <w:szCs w:val="23"/>
        </w:rPr>
        <w:t>wch</w:t>
      </w:r>
      <w:proofErr w:type="spellEnd"/>
      <w:r>
        <w:rPr>
          <w:rFonts w:ascii="Arial" w:hAnsi="Arial" w:cs="Arial"/>
          <w:color w:val="000000"/>
          <w:sz w:val="23"/>
          <w:szCs w:val="23"/>
        </w:rPr>
        <w:t xml:space="preserve"> </w:t>
      </w:r>
      <w:r w:rsidRPr="00576A06">
        <w:rPr>
          <w:rFonts w:ascii="Arial" w:hAnsi="Arial" w:cs="Arial"/>
          <w:color w:val="000000"/>
          <w:sz w:val="23"/>
          <w:szCs w:val="23"/>
        </w:rPr>
        <w:t xml:space="preserve">is above is like </w:t>
      </w:r>
      <w:proofErr w:type="spellStart"/>
      <w:r w:rsidRPr="00576A06">
        <w:rPr>
          <w:rFonts w:ascii="Arial" w:hAnsi="Arial" w:cs="Arial"/>
          <w:color w:val="000000"/>
          <w:sz w:val="23"/>
          <w:szCs w:val="23"/>
        </w:rPr>
        <w:t>yt</w:t>
      </w:r>
      <w:proofErr w:type="spellEnd"/>
      <w:r w:rsidRPr="00576A06">
        <w:rPr>
          <w:rFonts w:ascii="Arial" w:hAnsi="Arial" w:cs="Arial"/>
          <w:color w:val="000000"/>
          <w:sz w:val="23"/>
          <w:szCs w:val="23"/>
        </w:rPr>
        <w:t xml:space="preserve"> </w:t>
      </w:r>
      <w:proofErr w:type="spellStart"/>
      <w:r w:rsidRPr="00576A06">
        <w:rPr>
          <w:rFonts w:ascii="Arial" w:hAnsi="Arial" w:cs="Arial"/>
          <w:color w:val="000000"/>
          <w:sz w:val="23"/>
          <w:szCs w:val="23"/>
        </w:rPr>
        <w:t>wch</w:t>
      </w:r>
      <w:proofErr w:type="spellEnd"/>
      <w:r w:rsidRPr="00576A06">
        <w:rPr>
          <w:rFonts w:ascii="Arial" w:hAnsi="Arial" w:cs="Arial"/>
          <w:color w:val="000000"/>
          <w:sz w:val="23"/>
          <w:szCs w:val="23"/>
        </w:rPr>
        <w:t xml:space="preserve"> is below to do ye miracles of one</w:t>
      </w:r>
      <w:r>
        <w:rPr>
          <w:rFonts w:ascii="Arial" w:hAnsi="Arial" w:cs="Arial"/>
          <w:color w:val="000000"/>
          <w:sz w:val="23"/>
          <w:szCs w:val="23"/>
        </w:rPr>
        <w:t xml:space="preserve"> </w:t>
      </w:r>
      <w:r w:rsidRPr="00576A06">
        <w:rPr>
          <w:rFonts w:ascii="Arial" w:hAnsi="Arial" w:cs="Arial"/>
          <w:color w:val="000000"/>
          <w:sz w:val="23"/>
          <w:szCs w:val="23"/>
        </w:rPr>
        <w:t>only thin</w:t>
      </w:r>
      <w:r>
        <w:rPr>
          <w:rFonts w:ascii="Arial" w:hAnsi="Arial" w:cs="Arial"/>
          <w:color w:val="000000"/>
          <w:sz w:val="23"/>
          <w:szCs w:val="23"/>
        </w:rPr>
        <w:t xml:space="preserve">g </w:t>
      </w:r>
      <w:proofErr w:type="gramStart"/>
      <w:r w:rsidRPr="00576A06">
        <w:rPr>
          <w:rFonts w:ascii="Arial" w:hAnsi="Arial" w:cs="Arial"/>
          <w:color w:val="000000"/>
          <w:sz w:val="23"/>
          <w:szCs w:val="23"/>
        </w:rPr>
        <w:t>And</w:t>
      </w:r>
      <w:proofErr w:type="gramEnd"/>
      <w:r w:rsidRPr="00576A06">
        <w:rPr>
          <w:rFonts w:ascii="Arial" w:hAnsi="Arial" w:cs="Arial"/>
          <w:color w:val="000000"/>
          <w:sz w:val="23"/>
          <w:szCs w:val="23"/>
        </w:rPr>
        <w:t xml:space="preserve"> as all things have been &amp; arose from one by ye</w:t>
      </w:r>
      <w:r>
        <w:rPr>
          <w:rFonts w:ascii="Arial" w:hAnsi="Arial" w:cs="Arial"/>
          <w:color w:val="000000"/>
          <w:sz w:val="23"/>
          <w:szCs w:val="23"/>
        </w:rPr>
        <w:t xml:space="preserve"> </w:t>
      </w:r>
      <w:r w:rsidRPr="00576A06">
        <w:rPr>
          <w:rFonts w:ascii="Arial" w:hAnsi="Arial" w:cs="Arial"/>
          <w:color w:val="000000"/>
          <w:sz w:val="23"/>
          <w:szCs w:val="23"/>
        </w:rPr>
        <w:t>mediation of one: so all things have their birth from this</w:t>
      </w:r>
      <w:r>
        <w:rPr>
          <w:rFonts w:ascii="Arial" w:hAnsi="Arial" w:cs="Arial"/>
          <w:color w:val="000000"/>
          <w:sz w:val="23"/>
          <w:szCs w:val="23"/>
        </w:rPr>
        <w:t xml:space="preserve"> </w:t>
      </w:r>
      <w:r w:rsidRPr="00576A06">
        <w:rPr>
          <w:rFonts w:ascii="Arial" w:hAnsi="Arial" w:cs="Arial"/>
          <w:color w:val="000000"/>
          <w:sz w:val="23"/>
          <w:szCs w:val="23"/>
        </w:rPr>
        <w:t xml:space="preserve">one thing by </w:t>
      </w:r>
      <w:r w:rsidR="003858DC" w:rsidRPr="00576A06">
        <w:rPr>
          <w:rFonts w:ascii="Arial" w:hAnsi="Arial" w:cs="Arial"/>
          <w:color w:val="000000"/>
          <w:sz w:val="23"/>
          <w:szCs w:val="23"/>
        </w:rPr>
        <w:t>adaptation. The</w:t>
      </w:r>
      <w:r w:rsidRPr="00576A06">
        <w:rPr>
          <w:rFonts w:ascii="Arial" w:hAnsi="Arial" w:cs="Arial"/>
          <w:color w:val="000000"/>
          <w:sz w:val="23"/>
          <w:szCs w:val="23"/>
        </w:rPr>
        <w:t xml:space="preserve"> Sun is its father, the moon its mother’.</w:t>
      </w:r>
      <w:r w:rsidR="009D4302">
        <w:rPr>
          <w:rFonts w:ascii="Arial" w:hAnsi="Arial" w:cs="Arial"/>
          <w:color w:val="000000"/>
          <w:sz w:val="23"/>
          <w:szCs w:val="23"/>
        </w:rPr>
        <w:t xml:space="preserve"> The</w:t>
      </w:r>
      <w:r w:rsidR="00B16755">
        <w:rPr>
          <w:rFonts w:ascii="Arial" w:hAnsi="Arial" w:cs="Arial"/>
          <w:color w:val="000000"/>
          <w:sz w:val="23"/>
          <w:szCs w:val="23"/>
        </w:rPr>
        <w:t xml:space="preserve"> </w:t>
      </w:r>
      <w:r w:rsidR="009D4302">
        <w:rPr>
          <w:rFonts w:ascii="Arial" w:hAnsi="Arial" w:cs="Arial"/>
          <w:color w:val="000000"/>
          <w:sz w:val="23"/>
          <w:szCs w:val="23"/>
        </w:rPr>
        <w:t>reference of ‘that which is below, is like which is above’ suggests that humanity at large can influence the heavens through their own actions, and therefore destiny itself</w:t>
      </w:r>
      <w:r w:rsidR="00B16755">
        <w:rPr>
          <w:rFonts w:ascii="Arial" w:hAnsi="Arial" w:cs="Arial"/>
          <w:color w:val="000000"/>
          <w:sz w:val="23"/>
          <w:szCs w:val="23"/>
        </w:rPr>
        <w:t>, by living in harmony</w:t>
      </w:r>
      <w:r w:rsidR="009D4302">
        <w:rPr>
          <w:rFonts w:ascii="Arial" w:hAnsi="Arial" w:cs="Arial"/>
          <w:color w:val="000000"/>
          <w:sz w:val="23"/>
          <w:szCs w:val="23"/>
        </w:rPr>
        <w:t>.</w:t>
      </w:r>
      <w:r w:rsidR="00B16755">
        <w:rPr>
          <w:rFonts w:ascii="Arial" w:hAnsi="Arial" w:cs="Arial"/>
          <w:color w:val="000000"/>
          <w:sz w:val="23"/>
          <w:szCs w:val="23"/>
        </w:rPr>
        <w:t xml:space="preserve"> Campion restates this point through the alchemical process, which is ‘typically the attempt to transmute lead into gold, but the real goal was union with the divine, of which the gold was the material embodiment’.</w:t>
      </w:r>
      <w:r w:rsidR="00B16755">
        <w:rPr>
          <w:rStyle w:val="FootnoteReference"/>
          <w:rFonts w:ascii="Arial" w:hAnsi="Arial" w:cs="Arial"/>
          <w:color w:val="000000"/>
          <w:sz w:val="23"/>
          <w:szCs w:val="23"/>
        </w:rPr>
        <w:footnoteReference w:id="18"/>
      </w:r>
    </w:p>
    <w:p w14:paraId="612FDCF8" w14:textId="06F7AA14" w:rsidR="00554161" w:rsidRPr="00554161" w:rsidRDefault="00554161" w:rsidP="005B71ED">
      <w:pPr>
        <w:jc w:val="both"/>
        <w:rPr>
          <w:rFonts w:ascii="Arial" w:hAnsi="Arial" w:cs="Arial"/>
          <w:b/>
          <w:sz w:val="23"/>
          <w:szCs w:val="23"/>
          <w:u w:val="single"/>
          <w:lang w:val="en" w:eastAsia="en-GB"/>
        </w:rPr>
      </w:pPr>
      <w:r w:rsidRPr="00554161">
        <w:rPr>
          <w:rFonts w:ascii="Arial" w:hAnsi="Arial" w:cs="Arial"/>
          <w:b/>
          <w:sz w:val="23"/>
          <w:szCs w:val="23"/>
          <w:u w:val="single"/>
          <w:lang w:val="en" w:eastAsia="en-GB"/>
        </w:rPr>
        <w:lastRenderedPageBreak/>
        <w:t>Western (mundane) astrology in the post classical world:</w:t>
      </w:r>
    </w:p>
    <w:p w14:paraId="5F7FC2FE" w14:textId="3140173F" w:rsidR="003431A2" w:rsidRDefault="002A0B9E" w:rsidP="005B71ED">
      <w:pPr>
        <w:jc w:val="both"/>
        <w:rPr>
          <w:rFonts w:ascii="Arial" w:hAnsi="Arial" w:cs="Arial"/>
          <w:sz w:val="23"/>
          <w:szCs w:val="23"/>
          <w:lang w:val="en" w:eastAsia="en-GB"/>
        </w:rPr>
      </w:pPr>
      <w:r>
        <w:rPr>
          <w:rFonts w:ascii="Arial" w:hAnsi="Arial" w:cs="Arial"/>
          <w:sz w:val="23"/>
          <w:szCs w:val="23"/>
          <w:lang w:val="en" w:eastAsia="en-GB"/>
        </w:rPr>
        <w:t xml:space="preserve">Charles </w:t>
      </w:r>
      <w:r w:rsidR="006256B7">
        <w:rPr>
          <w:rFonts w:ascii="Arial" w:hAnsi="Arial" w:cs="Arial"/>
          <w:sz w:val="23"/>
          <w:szCs w:val="23"/>
          <w:lang w:val="en" w:eastAsia="en-GB"/>
        </w:rPr>
        <w:t>Harvey suggests the Jupiter/Saturn cycle</w:t>
      </w:r>
      <w:r w:rsidR="00326D94">
        <w:rPr>
          <w:rFonts w:ascii="Arial" w:hAnsi="Arial" w:cs="Arial"/>
          <w:sz w:val="23"/>
          <w:szCs w:val="23"/>
          <w:lang w:val="en" w:eastAsia="en-GB"/>
        </w:rPr>
        <w:t xml:space="preserve">, also known as the ‘Great </w:t>
      </w:r>
      <w:proofErr w:type="spellStart"/>
      <w:r w:rsidR="00326D94">
        <w:rPr>
          <w:rFonts w:ascii="Arial" w:hAnsi="Arial" w:cs="Arial"/>
          <w:sz w:val="23"/>
          <w:szCs w:val="23"/>
          <w:lang w:val="en" w:eastAsia="en-GB"/>
        </w:rPr>
        <w:t>Chronicator</w:t>
      </w:r>
      <w:proofErr w:type="spellEnd"/>
      <w:r w:rsidR="00326D94">
        <w:rPr>
          <w:rFonts w:ascii="Arial" w:hAnsi="Arial" w:cs="Arial"/>
          <w:sz w:val="23"/>
          <w:szCs w:val="23"/>
          <w:lang w:val="en" w:eastAsia="en-GB"/>
        </w:rPr>
        <w:t>’</w:t>
      </w:r>
      <w:r w:rsidR="006256B7">
        <w:rPr>
          <w:rFonts w:ascii="Arial" w:hAnsi="Arial" w:cs="Arial"/>
          <w:sz w:val="23"/>
          <w:szCs w:val="23"/>
          <w:lang w:val="en" w:eastAsia="en-GB"/>
        </w:rPr>
        <w:t xml:space="preserve"> is the ‘ground base of human development which marks the perceptions of ideas, potentialities, possibilities (Jupiter) and their manifestation in the concrete material world (Saturn).</w:t>
      </w:r>
      <w:r w:rsidR="00A3615D">
        <w:rPr>
          <w:rStyle w:val="FootnoteReference"/>
          <w:rFonts w:ascii="Arial" w:hAnsi="Arial" w:cs="Arial"/>
          <w:sz w:val="23"/>
          <w:szCs w:val="23"/>
          <w:lang w:val="en" w:eastAsia="en-GB"/>
        </w:rPr>
        <w:footnoteReference w:id="19"/>
      </w:r>
      <w:r w:rsidR="006256B7">
        <w:rPr>
          <w:rFonts w:ascii="Arial" w:hAnsi="Arial" w:cs="Arial"/>
          <w:sz w:val="23"/>
          <w:szCs w:val="23"/>
          <w:lang w:val="en" w:eastAsia="en-GB"/>
        </w:rPr>
        <w:t xml:space="preserve"> </w:t>
      </w:r>
      <w:r w:rsidR="00FC4AB9">
        <w:rPr>
          <w:rFonts w:ascii="Arial" w:hAnsi="Arial" w:cs="Arial"/>
          <w:sz w:val="23"/>
          <w:szCs w:val="23"/>
          <w:lang w:val="en" w:eastAsia="en-GB"/>
        </w:rPr>
        <w:t xml:space="preserve">This description is partly aligned with Robert </w:t>
      </w:r>
      <w:proofErr w:type="spellStart"/>
      <w:r w:rsidR="00FC4AB9">
        <w:rPr>
          <w:rFonts w:ascii="Arial" w:hAnsi="Arial" w:cs="Arial"/>
          <w:sz w:val="23"/>
          <w:szCs w:val="23"/>
          <w:lang w:val="en" w:eastAsia="en-GB"/>
        </w:rPr>
        <w:t>Prechter’s</w:t>
      </w:r>
      <w:proofErr w:type="spellEnd"/>
      <w:r w:rsidR="00FC4AB9">
        <w:rPr>
          <w:rFonts w:ascii="Arial" w:hAnsi="Arial" w:cs="Arial"/>
          <w:sz w:val="23"/>
          <w:szCs w:val="23"/>
          <w:lang w:val="en" w:eastAsia="en-GB"/>
        </w:rPr>
        <w:t xml:space="preserve"> explanation of ‘social mood’ as being ‘an unconsciously shared mental disposition that arises in humans when they interact socially’</w:t>
      </w:r>
      <w:r w:rsidR="00A3615D">
        <w:rPr>
          <w:rStyle w:val="FootnoteReference"/>
          <w:rFonts w:ascii="Arial" w:hAnsi="Arial" w:cs="Arial"/>
          <w:sz w:val="23"/>
          <w:szCs w:val="23"/>
          <w:lang w:val="en" w:eastAsia="en-GB"/>
        </w:rPr>
        <w:footnoteReference w:id="20"/>
      </w:r>
      <w:r w:rsidR="00FC4AB9">
        <w:rPr>
          <w:rFonts w:ascii="Arial" w:hAnsi="Arial" w:cs="Arial"/>
          <w:sz w:val="23"/>
          <w:szCs w:val="23"/>
          <w:lang w:val="en" w:eastAsia="en-GB"/>
        </w:rPr>
        <w:t xml:space="preserve">. </w:t>
      </w:r>
    </w:p>
    <w:p w14:paraId="340E41F3" w14:textId="4887ECE7" w:rsidR="003431A2" w:rsidRDefault="005451FC" w:rsidP="005B71ED">
      <w:pPr>
        <w:jc w:val="both"/>
        <w:rPr>
          <w:rFonts w:ascii="Arial" w:hAnsi="Arial" w:cs="Arial"/>
          <w:sz w:val="23"/>
          <w:szCs w:val="23"/>
          <w:lang w:val="en" w:eastAsia="en-GB"/>
        </w:rPr>
      </w:pPr>
      <w:r>
        <w:rPr>
          <w:rFonts w:ascii="Arial" w:hAnsi="Arial" w:cs="Arial"/>
          <w:sz w:val="23"/>
          <w:szCs w:val="23"/>
          <w:lang w:val="en" w:eastAsia="en-GB"/>
        </w:rPr>
        <w:t>He further states that ‘choices of foci for social mood expression—such as which investment to own, which pop star to idolize or which enemy to attack—do seem to spread via the contagion/propagation model’. The chart below of the US stock-market (Dow Jones Industrial), visually illustrates a real-time measure of ‘social-mood’, as trends in mass-psychology</w:t>
      </w:r>
      <w:r w:rsidR="003431A2">
        <w:rPr>
          <w:rFonts w:ascii="Arial" w:hAnsi="Arial" w:cs="Arial"/>
          <w:sz w:val="23"/>
          <w:szCs w:val="23"/>
          <w:lang w:val="en" w:eastAsia="en-GB"/>
        </w:rPr>
        <w:t>,</w:t>
      </w:r>
      <w:r>
        <w:rPr>
          <w:rFonts w:ascii="Arial" w:hAnsi="Arial" w:cs="Arial"/>
          <w:sz w:val="23"/>
          <w:szCs w:val="23"/>
          <w:lang w:val="en" w:eastAsia="en-GB"/>
        </w:rPr>
        <w:t xml:space="preserve"> </w:t>
      </w:r>
      <w:r w:rsidR="003431A2">
        <w:rPr>
          <w:rFonts w:ascii="Arial" w:hAnsi="Arial" w:cs="Arial"/>
          <w:sz w:val="23"/>
          <w:szCs w:val="23"/>
          <w:lang w:val="en" w:eastAsia="en-GB"/>
        </w:rPr>
        <w:t xml:space="preserve">which </w:t>
      </w:r>
      <w:r>
        <w:rPr>
          <w:rFonts w:ascii="Arial" w:hAnsi="Arial" w:cs="Arial"/>
          <w:sz w:val="23"/>
          <w:szCs w:val="23"/>
          <w:lang w:val="en" w:eastAsia="en-GB"/>
        </w:rPr>
        <w:t>alternate from positive to negative cycles. Most interestingly, a glance at the lower panel confirms a strong correlation between two cyclical (declination) curves</w:t>
      </w:r>
      <w:r w:rsidR="003431A2">
        <w:rPr>
          <w:rFonts w:ascii="Arial" w:hAnsi="Arial" w:cs="Arial"/>
          <w:sz w:val="23"/>
          <w:szCs w:val="23"/>
          <w:lang w:val="en" w:eastAsia="en-GB"/>
        </w:rPr>
        <w:t>,</w:t>
      </w:r>
      <w:r>
        <w:rPr>
          <w:rFonts w:ascii="Arial" w:hAnsi="Arial" w:cs="Arial"/>
          <w:sz w:val="23"/>
          <w:szCs w:val="23"/>
          <w:lang w:val="en" w:eastAsia="en-GB"/>
        </w:rPr>
        <w:t xml:space="preserve"> that represent the Jupiter/Saturn </w:t>
      </w:r>
      <w:r w:rsidR="003431A2">
        <w:rPr>
          <w:rFonts w:ascii="Arial" w:hAnsi="Arial" w:cs="Arial"/>
          <w:sz w:val="23"/>
          <w:szCs w:val="23"/>
          <w:lang w:val="en" w:eastAsia="en-GB"/>
        </w:rPr>
        <w:t xml:space="preserve">pattern. </w:t>
      </w:r>
      <w:r w:rsidR="00086A8B">
        <w:rPr>
          <w:rFonts w:ascii="Arial" w:hAnsi="Arial" w:cs="Arial"/>
          <w:sz w:val="23"/>
          <w:szCs w:val="23"/>
          <w:lang w:val="en" w:eastAsia="en-GB"/>
        </w:rPr>
        <w:t>Leading trader, WD Gann referred to this as the ‘master-cycle’</w:t>
      </w:r>
      <w:r w:rsidR="001212B1">
        <w:rPr>
          <w:rStyle w:val="FootnoteReference"/>
          <w:rFonts w:ascii="Arial" w:hAnsi="Arial" w:cs="Arial"/>
          <w:sz w:val="23"/>
          <w:szCs w:val="23"/>
          <w:lang w:val="en" w:eastAsia="en-GB"/>
        </w:rPr>
        <w:footnoteReference w:id="21"/>
      </w:r>
      <w:r w:rsidR="00086A8B">
        <w:rPr>
          <w:rFonts w:ascii="Arial" w:hAnsi="Arial" w:cs="Arial"/>
          <w:sz w:val="23"/>
          <w:szCs w:val="23"/>
          <w:lang w:val="en" w:eastAsia="en-GB"/>
        </w:rPr>
        <w:t>.</w:t>
      </w:r>
    </w:p>
    <w:p w14:paraId="6C7C7C96" w14:textId="5D9A6537" w:rsidR="002A0B9E" w:rsidRDefault="00F02423" w:rsidP="005B71ED">
      <w:pPr>
        <w:jc w:val="both"/>
        <w:rPr>
          <w:rFonts w:ascii="Arial" w:hAnsi="Arial" w:cs="Arial"/>
          <w:sz w:val="23"/>
          <w:szCs w:val="23"/>
          <w:lang w:val="en" w:eastAsia="en-GB"/>
        </w:rPr>
      </w:pPr>
      <w:r>
        <w:rPr>
          <w:rFonts w:ascii="Arial" w:hAnsi="Arial" w:cs="Arial"/>
          <w:noProof/>
          <w:sz w:val="23"/>
          <w:szCs w:val="23"/>
          <w:lang w:val="en" w:eastAsia="en-GB"/>
        </w:rPr>
        <w:drawing>
          <wp:anchor distT="0" distB="0" distL="114300" distR="114300" simplePos="0" relativeHeight="251668480" behindDoc="0" locked="0" layoutInCell="1" allowOverlap="1" wp14:anchorId="28CCFC0D" wp14:editId="6F82DD7C">
            <wp:simplePos x="0" y="0"/>
            <wp:positionH relativeFrom="column">
              <wp:posOffset>22860</wp:posOffset>
            </wp:positionH>
            <wp:positionV relativeFrom="paragraph">
              <wp:posOffset>919480</wp:posOffset>
            </wp:positionV>
            <wp:extent cx="6188710" cy="3192780"/>
            <wp:effectExtent l="19050" t="19050" r="21590" b="2667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IG 3.jpg"/>
                    <pic:cNvPicPr/>
                  </pic:nvPicPr>
                  <pic:blipFill>
                    <a:blip r:embed="rId13">
                      <a:extLst>
                        <a:ext uri="{28A0092B-C50C-407E-A947-70E740481C1C}">
                          <a14:useLocalDpi xmlns:a14="http://schemas.microsoft.com/office/drawing/2010/main" val="0"/>
                        </a:ext>
                      </a:extLst>
                    </a:blip>
                    <a:stretch>
                      <a:fillRect/>
                    </a:stretch>
                  </pic:blipFill>
                  <pic:spPr>
                    <a:xfrm>
                      <a:off x="0" y="0"/>
                      <a:ext cx="6188710" cy="319278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431A2">
        <w:rPr>
          <w:rFonts w:ascii="Arial" w:hAnsi="Arial" w:cs="Arial"/>
          <w:sz w:val="23"/>
          <w:szCs w:val="23"/>
          <w:lang w:val="en" w:eastAsia="en-GB"/>
        </w:rPr>
        <w:t>Th</w:t>
      </w:r>
      <w:r w:rsidR="00086A8B">
        <w:rPr>
          <w:rFonts w:ascii="Arial" w:hAnsi="Arial" w:cs="Arial"/>
          <w:sz w:val="23"/>
          <w:szCs w:val="23"/>
          <w:lang w:val="en" w:eastAsia="en-GB"/>
        </w:rPr>
        <w:t>e financial market</w:t>
      </w:r>
      <w:r w:rsidR="003431A2">
        <w:rPr>
          <w:rFonts w:ascii="Arial" w:hAnsi="Arial" w:cs="Arial"/>
          <w:sz w:val="23"/>
          <w:szCs w:val="23"/>
          <w:lang w:val="en" w:eastAsia="en-GB"/>
        </w:rPr>
        <w:t xml:space="preserve"> serves as a good modern-day example of how western (mundane) astrology has evolved the use of this ancient cycle, through advancements in the financial markets and technological software. </w:t>
      </w:r>
      <w:r w:rsidR="00086A8B">
        <w:rPr>
          <w:rFonts w:ascii="Arial" w:hAnsi="Arial" w:cs="Arial"/>
          <w:sz w:val="23"/>
          <w:szCs w:val="23"/>
          <w:lang w:val="en" w:eastAsia="en-GB"/>
        </w:rPr>
        <w:t>T</w:t>
      </w:r>
      <w:r w:rsidR="003431A2">
        <w:rPr>
          <w:rFonts w:ascii="Arial" w:hAnsi="Arial" w:cs="Arial"/>
          <w:sz w:val="23"/>
          <w:szCs w:val="23"/>
          <w:lang w:val="en" w:eastAsia="en-GB"/>
        </w:rPr>
        <w:t>his remains a viable proxy for not only measuring changes in ‘social mood’, but also mundane (economic &amp; political) events, such as financial shocks and geopolitical tensions.</w:t>
      </w:r>
    </w:p>
    <w:p w14:paraId="6C1E871B" w14:textId="2B3A2A70" w:rsidR="00326D94" w:rsidRDefault="00326D94" w:rsidP="005B71ED">
      <w:pPr>
        <w:jc w:val="both"/>
        <w:rPr>
          <w:rFonts w:ascii="Arial" w:hAnsi="Arial" w:cs="Arial"/>
          <w:sz w:val="23"/>
          <w:szCs w:val="23"/>
          <w:lang w:val="en" w:eastAsia="en-GB"/>
        </w:rPr>
      </w:pPr>
    </w:p>
    <w:p w14:paraId="32B43AFC" w14:textId="48DE839E" w:rsidR="008B2775" w:rsidRDefault="00DD4FF1">
      <w:pPr>
        <w:rPr>
          <w:rFonts w:ascii="Arial" w:hAnsi="Arial" w:cs="Arial"/>
          <w:sz w:val="23"/>
          <w:szCs w:val="23"/>
          <w:lang w:val="en" w:eastAsia="en-GB"/>
        </w:rPr>
      </w:pPr>
      <w:r w:rsidRPr="00DD4FF1">
        <w:rPr>
          <w:rFonts w:ascii="Arial" w:hAnsi="Arial" w:cs="Arial"/>
          <w:noProof/>
          <w:sz w:val="23"/>
          <w:szCs w:val="23"/>
          <w:lang w:val="en" w:eastAsia="en-GB"/>
        </w:rPr>
        <mc:AlternateContent>
          <mc:Choice Requires="wps">
            <w:drawing>
              <wp:anchor distT="0" distB="0" distL="114300" distR="114300" simplePos="0" relativeHeight="251678720" behindDoc="0" locked="0" layoutInCell="1" allowOverlap="1" wp14:anchorId="21CEC21F" wp14:editId="41355835">
                <wp:simplePos x="0" y="0"/>
                <wp:positionH relativeFrom="column">
                  <wp:posOffset>-70485</wp:posOffset>
                </wp:positionH>
                <wp:positionV relativeFrom="paragraph">
                  <wp:posOffset>2843530</wp:posOffset>
                </wp:positionV>
                <wp:extent cx="4435928" cy="245659"/>
                <wp:effectExtent l="0" t="0" r="0" b="2540"/>
                <wp:wrapNone/>
                <wp:docPr id="24" name="Text Box 24"/>
                <wp:cNvGraphicFramePr/>
                <a:graphic xmlns:a="http://schemas.openxmlformats.org/drawingml/2006/main">
                  <a:graphicData uri="http://schemas.microsoft.com/office/word/2010/wordprocessingShape">
                    <wps:wsp>
                      <wps:cNvSpPr txBox="1"/>
                      <wps:spPr>
                        <a:xfrm>
                          <a:off x="0" y="0"/>
                          <a:ext cx="4435928" cy="245659"/>
                        </a:xfrm>
                        <a:prstGeom prst="rect">
                          <a:avLst/>
                        </a:prstGeom>
                        <a:noFill/>
                        <a:ln w="6350">
                          <a:noFill/>
                        </a:ln>
                      </wps:spPr>
                      <wps:txbx>
                        <w:txbxContent>
                          <w:p w14:paraId="51F7544D" w14:textId="3566CB46" w:rsidR="00DD4FF1" w:rsidRPr="00EB52DF" w:rsidRDefault="00DD4FF1" w:rsidP="00DD4FF1">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4</w:t>
                            </w:r>
                            <w:r w:rsidRPr="00EB52DF">
                              <w:rPr>
                                <w:rFonts w:ascii="Arial" w:hAnsi="Arial" w:cs="Arial"/>
                                <w:sz w:val="16"/>
                                <w:lang w:val="en-GB"/>
                              </w:rPr>
                              <w:t>.0 –</w:t>
                            </w:r>
                            <w:r>
                              <w:rPr>
                                <w:rFonts w:ascii="Arial" w:hAnsi="Arial" w:cs="Arial"/>
                                <w:sz w:val="16"/>
                                <w:lang w:val="en-GB"/>
                              </w:rPr>
                              <w:t xml:space="preserve"> </w:t>
                            </w:r>
                            <w:r>
                              <w:rPr>
                                <w:rFonts w:ascii="Arial" w:hAnsi="Arial" w:cs="Arial"/>
                                <w:sz w:val="16"/>
                                <w:lang w:val="en-GB"/>
                              </w:rPr>
                              <w:t xml:space="preserve">Generational Trends in Mood &amp; Culture. Source: </w:t>
                            </w:r>
                            <w:proofErr w:type="spellStart"/>
                            <w:r>
                              <w:rPr>
                                <w:rFonts w:ascii="Arial" w:hAnsi="Arial" w:cs="Arial"/>
                                <w:sz w:val="16"/>
                                <w:lang w:val="en-GB"/>
                              </w:rPr>
                              <w:t>Optuma</w:t>
                            </w:r>
                            <w:proofErr w:type="spellEnd"/>
                            <w:r>
                              <w:rPr>
                                <w:rFonts w:ascii="Arial" w:hAnsi="Arial" w:cs="Arial"/>
                                <w:sz w:val="16"/>
                                <w:lang w:val="en-GB"/>
                              </w:rPr>
                              <w:t xml:space="preserve">. Analysis: Ron William </w:t>
                            </w:r>
                            <w:r w:rsidRPr="00EB52DF">
                              <w:rPr>
                                <w:rFonts w:ascii="Arial" w:hAnsi="Arial" w:cs="Arial"/>
                                <w:sz w:val="16"/>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CEC21F" id="Text Box 24" o:spid="_x0000_s1029" type="#_x0000_t202" style="position:absolute;margin-left:-5.55pt;margin-top:223.9pt;width:349.3pt;height:19.3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" filled="f" stroked="f" strokeweight=".5pt">
                <v:textbox>
                  <w:txbxContent>
                    <w:p w14:paraId="51F7544D" w14:textId="3566CB46" w:rsidR="00DD4FF1" w:rsidRPr="00EB52DF" w:rsidRDefault="00DD4FF1" w:rsidP="00DD4FF1">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4</w:t>
                      </w:r>
                      <w:r w:rsidRPr="00EB52DF">
                        <w:rPr>
                          <w:rFonts w:ascii="Arial" w:hAnsi="Arial" w:cs="Arial"/>
                          <w:sz w:val="16"/>
                          <w:lang w:val="en-GB"/>
                        </w:rPr>
                        <w:t>.0 –</w:t>
                      </w:r>
                      <w:r>
                        <w:rPr>
                          <w:rFonts w:ascii="Arial" w:hAnsi="Arial" w:cs="Arial"/>
                          <w:sz w:val="16"/>
                          <w:lang w:val="en-GB"/>
                        </w:rPr>
                        <w:t xml:space="preserve"> </w:t>
                      </w:r>
                      <w:r>
                        <w:rPr>
                          <w:rFonts w:ascii="Arial" w:hAnsi="Arial" w:cs="Arial"/>
                          <w:sz w:val="16"/>
                          <w:lang w:val="en-GB"/>
                        </w:rPr>
                        <w:t xml:space="preserve">Generational Trends in Mood &amp; Culture. Source: </w:t>
                      </w:r>
                      <w:proofErr w:type="spellStart"/>
                      <w:r>
                        <w:rPr>
                          <w:rFonts w:ascii="Arial" w:hAnsi="Arial" w:cs="Arial"/>
                          <w:sz w:val="16"/>
                          <w:lang w:val="en-GB"/>
                        </w:rPr>
                        <w:t>Optuma</w:t>
                      </w:r>
                      <w:proofErr w:type="spellEnd"/>
                      <w:r>
                        <w:rPr>
                          <w:rFonts w:ascii="Arial" w:hAnsi="Arial" w:cs="Arial"/>
                          <w:sz w:val="16"/>
                          <w:lang w:val="en-GB"/>
                        </w:rPr>
                        <w:t xml:space="preserve">. Analysis: Ron William </w:t>
                      </w:r>
                      <w:r w:rsidRPr="00EB52DF">
                        <w:rPr>
                          <w:rFonts w:ascii="Arial" w:hAnsi="Arial" w:cs="Arial"/>
                          <w:sz w:val="16"/>
                          <w:lang w:val="en-GB"/>
                        </w:rPr>
                        <w:t xml:space="preserve"> </w:t>
                      </w:r>
                    </w:p>
                  </w:txbxContent>
                </v:textbox>
              </v:shape>
            </w:pict>
          </mc:Fallback>
        </mc:AlternateContent>
      </w:r>
      <w:r w:rsidR="008B2775">
        <w:rPr>
          <w:rFonts w:ascii="Arial" w:hAnsi="Arial" w:cs="Arial"/>
          <w:sz w:val="23"/>
          <w:szCs w:val="23"/>
          <w:lang w:val="en" w:eastAsia="en-GB"/>
        </w:rPr>
        <w:br w:type="page"/>
      </w:r>
    </w:p>
    <w:p w14:paraId="1D9AAD40" w14:textId="320C4117" w:rsidR="008532F7" w:rsidRDefault="003431A2" w:rsidP="005B71ED">
      <w:pPr>
        <w:jc w:val="both"/>
        <w:rPr>
          <w:rFonts w:ascii="Arial" w:hAnsi="Arial" w:cs="Arial"/>
          <w:sz w:val="23"/>
          <w:szCs w:val="23"/>
          <w:lang w:val="en" w:eastAsia="en-GB"/>
        </w:rPr>
      </w:pPr>
      <w:r>
        <w:rPr>
          <w:rFonts w:ascii="Arial" w:hAnsi="Arial" w:cs="Arial"/>
          <w:sz w:val="23"/>
          <w:szCs w:val="23"/>
          <w:lang w:val="en" w:eastAsia="en-GB"/>
        </w:rPr>
        <w:lastRenderedPageBreak/>
        <w:t xml:space="preserve">Looking at other </w:t>
      </w:r>
      <w:r w:rsidR="0027524C">
        <w:rPr>
          <w:rFonts w:ascii="Arial" w:hAnsi="Arial" w:cs="Arial"/>
          <w:sz w:val="23"/>
          <w:szCs w:val="23"/>
          <w:lang w:val="en" w:eastAsia="en-GB"/>
        </w:rPr>
        <w:t xml:space="preserve">applications of the Jupiter/Saturn mundane astrological cycle, </w:t>
      </w:r>
      <w:r>
        <w:rPr>
          <w:rFonts w:ascii="Arial" w:hAnsi="Arial" w:cs="Arial"/>
          <w:sz w:val="23"/>
          <w:szCs w:val="23"/>
          <w:lang w:val="en" w:eastAsia="en-GB"/>
        </w:rPr>
        <w:t xml:space="preserve">Charles Carter states that ‘when </w:t>
      </w:r>
      <w:proofErr w:type="gramStart"/>
      <w:r>
        <w:rPr>
          <w:rFonts w:ascii="Arial" w:hAnsi="Arial" w:cs="Arial"/>
          <w:sz w:val="23"/>
          <w:szCs w:val="23"/>
          <w:lang w:val="en" w:eastAsia="en-GB"/>
        </w:rPr>
        <w:t>in the course of</w:t>
      </w:r>
      <w:proofErr w:type="gramEnd"/>
      <w:r>
        <w:rPr>
          <w:rFonts w:ascii="Arial" w:hAnsi="Arial" w:cs="Arial"/>
          <w:sz w:val="23"/>
          <w:szCs w:val="23"/>
          <w:lang w:val="en" w:eastAsia="en-GB"/>
        </w:rPr>
        <w:t xml:space="preserve"> time, the cycle passes into a fresh triplicity, the first conjunction in the new element is termed a ‘Mutation Conjunction; and when, at very long intervals, this falls in Fire, it is termed a Great Mutation’</w:t>
      </w:r>
      <w:r w:rsidR="00A3615D">
        <w:rPr>
          <w:rStyle w:val="FootnoteReference"/>
          <w:rFonts w:ascii="Arial" w:hAnsi="Arial" w:cs="Arial"/>
          <w:sz w:val="23"/>
          <w:szCs w:val="23"/>
          <w:lang w:val="en" w:eastAsia="en-GB"/>
        </w:rPr>
        <w:footnoteReference w:id="22"/>
      </w:r>
      <w:r>
        <w:rPr>
          <w:rFonts w:ascii="Arial" w:hAnsi="Arial" w:cs="Arial"/>
          <w:sz w:val="23"/>
          <w:szCs w:val="23"/>
          <w:lang w:val="en" w:eastAsia="en-GB"/>
        </w:rPr>
        <w:t>.</w:t>
      </w:r>
      <w:r w:rsidR="0027524C">
        <w:rPr>
          <w:rFonts w:ascii="Arial" w:hAnsi="Arial" w:cs="Arial"/>
          <w:sz w:val="23"/>
          <w:szCs w:val="23"/>
          <w:lang w:val="en" w:eastAsia="en-GB"/>
        </w:rPr>
        <w:t xml:space="preserve"> According to Harvey ‘there was a Great Mutation in Fire on 8 December 1603 in 8 Sagittarius which has been related to the subsequent colonization of America due to religious (Sagittarius) oppression (van Nostrand). </w:t>
      </w:r>
      <w:r w:rsidR="00F02423">
        <w:rPr>
          <w:rStyle w:val="FootnoteReference"/>
          <w:rFonts w:ascii="Arial" w:hAnsi="Arial" w:cs="Arial"/>
          <w:sz w:val="23"/>
          <w:szCs w:val="23"/>
          <w:lang w:val="en" w:eastAsia="en-GB"/>
        </w:rPr>
        <w:footnoteReference w:id="23"/>
      </w:r>
      <w:r w:rsidR="0027524C">
        <w:rPr>
          <w:rFonts w:ascii="Arial" w:hAnsi="Arial" w:cs="Arial"/>
          <w:sz w:val="23"/>
          <w:szCs w:val="23"/>
          <w:lang w:val="en" w:eastAsia="en-GB"/>
        </w:rPr>
        <w:t xml:space="preserve"> </w:t>
      </w:r>
    </w:p>
    <w:p w14:paraId="110896C1" w14:textId="6AD5C2CA" w:rsidR="00CB6417" w:rsidRDefault="008B2775" w:rsidP="005B71ED">
      <w:pPr>
        <w:jc w:val="both"/>
        <w:rPr>
          <w:rFonts w:ascii="Arial" w:hAnsi="Arial" w:cs="Arial"/>
          <w:sz w:val="23"/>
          <w:szCs w:val="23"/>
          <w:lang w:val="en" w:eastAsia="en-GB"/>
        </w:rPr>
      </w:pPr>
      <w:r>
        <w:rPr>
          <w:rFonts w:ascii="Arial" w:hAnsi="Arial" w:cs="Arial"/>
          <w:sz w:val="23"/>
          <w:szCs w:val="23"/>
          <w:lang w:val="en" w:eastAsia="en-GB"/>
        </w:rPr>
        <w:t xml:space="preserve">Meantime, </w:t>
      </w:r>
      <w:r w:rsidR="008532F7">
        <w:rPr>
          <w:rFonts w:ascii="Arial" w:hAnsi="Arial" w:cs="Arial"/>
          <w:sz w:val="23"/>
          <w:szCs w:val="23"/>
          <w:lang w:val="en" w:eastAsia="en-GB"/>
        </w:rPr>
        <w:t xml:space="preserve">when </w:t>
      </w:r>
      <w:r>
        <w:rPr>
          <w:rFonts w:ascii="Arial" w:hAnsi="Arial" w:cs="Arial"/>
          <w:sz w:val="23"/>
          <w:szCs w:val="23"/>
          <w:lang w:val="en" w:eastAsia="en-GB"/>
        </w:rPr>
        <w:t xml:space="preserve">the conjunction moves into </w:t>
      </w:r>
      <w:r w:rsidR="008532F7">
        <w:rPr>
          <w:rFonts w:ascii="Arial" w:hAnsi="Arial" w:cs="Arial"/>
          <w:sz w:val="23"/>
          <w:szCs w:val="23"/>
          <w:lang w:val="en" w:eastAsia="en-GB"/>
        </w:rPr>
        <w:t>Earth then it is often ‘related to the development of materialism and mankind’s mastery over the material world which has followed’. The Jupiter/Saturn conjunction/earth-sign combination is also famously linked to the US ‘presidential death cycle’</w:t>
      </w:r>
      <w:r w:rsidR="00CB6417">
        <w:rPr>
          <w:rFonts w:ascii="Arial" w:hAnsi="Arial" w:cs="Arial"/>
          <w:sz w:val="23"/>
          <w:szCs w:val="23"/>
          <w:lang w:val="en" w:eastAsia="en-GB"/>
        </w:rPr>
        <w:t xml:space="preserve"> or the ‘</w:t>
      </w:r>
      <w:r w:rsidR="00CB6417" w:rsidRPr="00CB6417">
        <w:rPr>
          <w:rFonts w:ascii="Arial" w:hAnsi="Arial" w:cs="Arial"/>
          <w:sz w:val="23"/>
          <w:szCs w:val="23"/>
          <w:lang w:val="en" w:eastAsia="en-GB"/>
        </w:rPr>
        <w:t>Curse of Tippecanoe</w:t>
      </w:r>
      <w:r w:rsidR="00CB6417">
        <w:rPr>
          <w:rFonts w:ascii="Arial" w:hAnsi="Arial" w:cs="Arial"/>
          <w:sz w:val="23"/>
          <w:szCs w:val="23"/>
          <w:lang w:val="en" w:eastAsia="en-GB"/>
        </w:rPr>
        <w:t>’</w:t>
      </w:r>
      <w:r w:rsidR="008532F7">
        <w:rPr>
          <w:rFonts w:ascii="Arial" w:hAnsi="Arial" w:cs="Arial"/>
          <w:sz w:val="23"/>
          <w:szCs w:val="23"/>
          <w:lang w:val="en" w:eastAsia="en-GB"/>
        </w:rPr>
        <w:t>, discovered by astrologer Dr. L. D. Broughton.</w:t>
      </w:r>
      <w:r w:rsidR="00A0168C">
        <w:rPr>
          <w:rFonts w:ascii="Arial" w:hAnsi="Arial" w:cs="Arial"/>
          <w:sz w:val="23"/>
          <w:szCs w:val="23"/>
          <w:lang w:val="en" w:eastAsia="en-GB"/>
        </w:rPr>
        <w:t xml:space="preserve"> </w:t>
      </w:r>
      <w:r w:rsidR="00CB6417">
        <w:rPr>
          <w:rFonts w:ascii="Arial" w:hAnsi="Arial" w:cs="Arial"/>
          <w:sz w:val="23"/>
          <w:szCs w:val="23"/>
          <w:lang w:val="en" w:eastAsia="en-GB"/>
        </w:rPr>
        <w:t xml:space="preserve">It is used to describe the regular death pattern of Presidents of the United States elected or re-elected in years in a zero year, or years evenly divisible by 20. This ranges from William Henry Harrison (elected in 1840), onto John F. Kennedy (1960), and the most recent assassination attempt of George W. Bush (2000).    </w:t>
      </w:r>
    </w:p>
    <w:p w14:paraId="54C2F9F4" w14:textId="69716D4E" w:rsidR="00CB6417" w:rsidRDefault="00A834E0" w:rsidP="005B71ED">
      <w:pPr>
        <w:jc w:val="both"/>
        <w:rPr>
          <w:rFonts w:ascii="Arial" w:hAnsi="Arial" w:cs="Arial"/>
          <w:sz w:val="23"/>
          <w:szCs w:val="23"/>
          <w:lang w:val="en" w:eastAsia="en-GB"/>
        </w:rPr>
      </w:pPr>
      <w:r>
        <w:rPr>
          <w:rFonts w:ascii="Arial" w:hAnsi="Arial" w:cs="Arial"/>
          <w:sz w:val="23"/>
          <w:szCs w:val="23"/>
          <w:lang w:val="en" w:eastAsia="en-GB"/>
        </w:rPr>
        <w:t>However, a study by Kelsey Richfield of all eight presidents</w:t>
      </w:r>
      <w:r w:rsidR="00F62D37">
        <w:rPr>
          <w:rFonts w:ascii="Arial" w:hAnsi="Arial" w:cs="Arial"/>
          <w:sz w:val="23"/>
          <w:szCs w:val="23"/>
          <w:lang w:val="en" w:eastAsia="en-GB"/>
        </w:rPr>
        <w:t>, concludes this is an ‘inadequate explanation for this pattern since in none of the cases does the conjunction actually make any particularly significant contact</w:t>
      </w:r>
      <w:r w:rsidR="00086A8B">
        <w:rPr>
          <w:rFonts w:ascii="Arial" w:hAnsi="Arial" w:cs="Arial"/>
          <w:sz w:val="23"/>
          <w:szCs w:val="23"/>
          <w:lang w:val="en" w:eastAsia="en-GB"/>
        </w:rPr>
        <w:t>s</w:t>
      </w:r>
      <w:r w:rsidR="00F62D37">
        <w:rPr>
          <w:rFonts w:ascii="Arial" w:hAnsi="Arial" w:cs="Arial"/>
          <w:sz w:val="23"/>
          <w:szCs w:val="23"/>
          <w:lang w:val="en" w:eastAsia="en-GB"/>
        </w:rPr>
        <w:t xml:space="preserve"> with the USA chart’. Although, in another study, using the 7GE35 rising chart (not Sagittarius), ‘in seven out of eight cases there was a square between the president’s Mars (3 cases), Saturn (2 cases)</w:t>
      </w:r>
      <w:r w:rsidR="00A0168C">
        <w:rPr>
          <w:rFonts w:ascii="Arial" w:hAnsi="Arial" w:cs="Arial"/>
          <w:sz w:val="23"/>
          <w:szCs w:val="23"/>
          <w:lang w:val="en" w:eastAsia="en-GB"/>
        </w:rPr>
        <w:t>. Furthermore, he found that in almost every case there was</w:t>
      </w:r>
      <w:r w:rsidR="00F62D37">
        <w:rPr>
          <w:rFonts w:ascii="Arial" w:hAnsi="Arial" w:cs="Arial"/>
          <w:sz w:val="23"/>
          <w:szCs w:val="23"/>
          <w:lang w:val="en" w:eastAsia="en-GB"/>
        </w:rPr>
        <w:t xml:space="preserve"> a progressed aspect close to time in the USA chart involving the Moon and Mars</w:t>
      </w:r>
      <w:r w:rsidR="00A0168C">
        <w:rPr>
          <w:rFonts w:ascii="Arial" w:hAnsi="Arial" w:cs="Arial"/>
          <w:sz w:val="23"/>
          <w:szCs w:val="23"/>
          <w:lang w:val="en" w:eastAsia="en-GB"/>
        </w:rPr>
        <w:t>’.</w:t>
      </w:r>
      <w:r w:rsidR="00F02423">
        <w:rPr>
          <w:rStyle w:val="FootnoteReference"/>
          <w:rFonts w:ascii="Arial" w:hAnsi="Arial" w:cs="Arial"/>
          <w:sz w:val="23"/>
          <w:szCs w:val="23"/>
          <w:lang w:val="en" w:eastAsia="en-GB"/>
        </w:rPr>
        <w:footnoteReference w:id="24"/>
      </w:r>
      <w:r w:rsidR="00A0168C">
        <w:rPr>
          <w:rFonts w:ascii="Arial" w:hAnsi="Arial" w:cs="Arial"/>
          <w:sz w:val="23"/>
          <w:szCs w:val="23"/>
          <w:lang w:val="en" w:eastAsia="en-GB"/>
        </w:rPr>
        <w:t xml:space="preserve"> </w:t>
      </w:r>
    </w:p>
    <w:p w14:paraId="41B56FA2" w14:textId="6CF25795" w:rsidR="00DD4FF1" w:rsidRDefault="00DD4FF1" w:rsidP="005B71ED">
      <w:pPr>
        <w:jc w:val="both"/>
        <w:rPr>
          <w:rFonts w:ascii="Arial" w:hAnsi="Arial" w:cs="Arial"/>
          <w:sz w:val="23"/>
          <w:szCs w:val="23"/>
          <w:lang w:val="en" w:eastAsia="en-GB"/>
        </w:rPr>
      </w:pPr>
      <w:r>
        <w:rPr>
          <w:rFonts w:ascii="Arial" w:hAnsi="Arial" w:cs="Arial"/>
          <w:noProof/>
          <w:sz w:val="23"/>
          <w:szCs w:val="23"/>
          <w:lang w:val="en" w:eastAsia="en-GB"/>
        </w:rPr>
        <w:drawing>
          <wp:anchor distT="0" distB="0" distL="114300" distR="114300" simplePos="0" relativeHeight="251671552" behindDoc="0" locked="0" layoutInCell="1" allowOverlap="1" wp14:anchorId="60D381AC" wp14:editId="3FB9BE31">
            <wp:simplePos x="0" y="0"/>
            <wp:positionH relativeFrom="column">
              <wp:posOffset>1034143</wp:posOffset>
            </wp:positionH>
            <wp:positionV relativeFrom="paragraph">
              <wp:posOffset>1294039</wp:posOffset>
            </wp:positionV>
            <wp:extent cx="4271010" cy="2362200"/>
            <wp:effectExtent l="19050" t="19050" r="15240" b="190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IG 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75809" cy="2364854"/>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CB6417">
        <w:rPr>
          <w:rFonts w:ascii="Arial" w:hAnsi="Arial" w:cs="Arial"/>
          <w:sz w:val="23"/>
          <w:szCs w:val="23"/>
          <w:lang w:val="en" w:eastAsia="en-GB"/>
        </w:rPr>
        <w:t>This cyclical pattern is naturally becoming topical once again, as the next key timing juncture approaches in 2020</w:t>
      </w:r>
      <w:r w:rsidR="004522AF">
        <w:rPr>
          <w:rFonts w:ascii="Arial" w:hAnsi="Arial" w:cs="Arial"/>
          <w:sz w:val="23"/>
          <w:szCs w:val="23"/>
          <w:lang w:val="en" w:eastAsia="en-GB"/>
        </w:rPr>
        <w:t xml:space="preserve">, ahead of the US presidential </w:t>
      </w:r>
      <w:r w:rsidR="00086A8B">
        <w:rPr>
          <w:rFonts w:ascii="Arial" w:hAnsi="Arial" w:cs="Arial"/>
          <w:sz w:val="23"/>
          <w:szCs w:val="23"/>
          <w:lang w:val="en" w:eastAsia="en-GB"/>
        </w:rPr>
        <w:t>re-</w:t>
      </w:r>
      <w:r w:rsidR="004522AF">
        <w:rPr>
          <w:rFonts w:ascii="Arial" w:hAnsi="Arial" w:cs="Arial"/>
          <w:sz w:val="23"/>
          <w:szCs w:val="23"/>
          <w:lang w:val="en" w:eastAsia="en-GB"/>
        </w:rPr>
        <w:t>election</w:t>
      </w:r>
      <w:r w:rsidR="00CB6417">
        <w:rPr>
          <w:rFonts w:ascii="Arial" w:hAnsi="Arial" w:cs="Arial"/>
          <w:sz w:val="23"/>
          <w:szCs w:val="23"/>
          <w:lang w:val="en" w:eastAsia="en-GB"/>
        </w:rPr>
        <w:t>.</w:t>
      </w:r>
      <w:r w:rsidR="004522AF">
        <w:rPr>
          <w:rFonts w:ascii="Arial" w:hAnsi="Arial" w:cs="Arial"/>
          <w:sz w:val="23"/>
          <w:szCs w:val="23"/>
          <w:lang w:val="en" w:eastAsia="en-GB"/>
        </w:rPr>
        <w:t xml:space="preserve"> The current President Trump leadership has already received assassination attempts, and mounting polarization between his administration</w:t>
      </w:r>
      <w:r w:rsidR="00A537BA">
        <w:rPr>
          <w:rFonts w:ascii="Arial" w:hAnsi="Arial" w:cs="Arial"/>
          <w:sz w:val="23"/>
          <w:szCs w:val="23"/>
          <w:lang w:val="en" w:eastAsia="en-GB"/>
        </w:rPr>
        <w:t>’s</w:t>
      </w:r>
      <w:r w:rsidR="004522AF">
        <w:rPr>
          <w:rFonts w:ascii="Arial" w:hAnsi="Arial" w:cs="Arial"/>
          <w:sz w:val="23"/>
          <w:szCs w:val="23"/>
          <w:lang w:val="en" w:eastAsia="en-GB"/>
        </w:rPr>
        <w:t xml:space="preserve"> opposing ‘deep-state’ groups is continuing to fuel further speculation</w:t>
      </w:r>
      <w:r w:rsidR="00F02423">
        <w:rPr>
          <w:rStyle w:val="FootnoteReference"/>
          <w:rFonts w:ascii="Arial" w:hAnsi="Arial" w:cs="Arial"/>
          <w:sz w:val="23"/>
          <w:szCs w:val="23"/>
          <w:lang w:val="en" w:eastAsia="en-GB"/>
        </w:rPr>
        <w:footnoteReference w:id="25"/>
      </w:r>
      <w:r w:rsidR="004522AF">
        <w:rPr>
          <w:rFonts w:ascii="Arial" w:hAnsi="Arial" w:cs="Arial"/>
          <w:sz w:val="23"/>
          <w:szCs w:val="23"/>
          <w:lang w:val="en" w:eastAsia="en-GB"/>
        </w:rPr>
        <w:t xml:space="preserve">.  </w:t>
      </w:r>
      <w:r w:rsidR="00A537BA">
        <w:rPr>
          <w:rFonts w:ascii="Arial" w:hAnsi="Arial" w:cs="Arial"/>
          <w:sz w:val="23"/>
          <w:szCs w:val="23"/>
          <w:lang w:val="en" w:eastAsia="en-GB"/>
        </w:rPr>
        <w:t>Astrologically</w:t>
      </w:r>
      <w:r w:rsidR="009D4302">
        <w:rPr>
          <w:rFonts w:ascii="Arial" w:hAnsi="Arial" w:cs="Arial"/>
          <w:sz w:val="23"/>
          <w:szCs w:val="23"/>
          <w:lang w:val="en" w:eastAsia="en-GB"/>
        </w:rPr>
        <w:t xml:space="preserve">, it is also interesting to note that the coming Jupiter/Saturn conjunction will be </w:t>
      </w:r>
      <w:r w:rsidR="00AF606B">
        <w:rPr>
          <w:rFonts w:ascii="Arial" w:hAnsi="Arial" w:cs="Arial"/>
          <w:sz w:val="23"/>
          <w:szCs w:val="23"/>
          <w:lang w:val="en" w:eastAsia="en-GB"/>
        </w:rPr>
        <w:t xml:space="preserve">at </w:t>
      </w:r>
      <w:r w:rsidR="009D4302">
        <w:rPr>
          <w:rFonts w:ascii="Arial" w:hAnsi="Arial" w:cs="Arial"/>
          <w:sz w:val="23"/>
          <w:szCs w:val="23"/>
          <w:lang w:val="en" w:eastAsia="en-GB"/>
        </w:rPr>
        <w:t>28 degrees Capricorn, which will aspect the USA’s</w:t>
      </w:r>
      <w:r w:rsidR="00A537BA">
        <w:rPr>
          <w:rFonts w:ascii="Arial" w:hAnsi="Arial" w:cs="Arial"/>
          <w:sz w:val="23"/>
          <w:szCs w:val="23"/>
          <w:lang w:val="en" w:eastAsia="en-GB"/>
        </w:rPr>
        <w:t xml:space="preserve"> natal Pluto. President Trump’s natal chart also has 24/25 Cancer and Saturn opposed by Pluto, thereby suggesting further challenges ahead.</w:t>
      </w:r>
      <w:r w:rsidR="00F62D37">
        <w:rPr>
          <w:rFonts w:ascii="Arial" w:hAnsi="Arial" w:cs="Arial"/>
          <w:sz w:val="23"/>
          <w:szCs w:val="23"/>
          <w:lang w:val="en" w:eastAsia="en-GB"/>
        </w:rPr>
        <w:t xml:space="preserve">  </w:t>
      </w:r>
    </w:p>
    <w:p w14:paraId="52C5E1C3" w14:textId="6C9B3FB9" w:rsidR="00DD4FF1" w:rsidRDefault="00DD4FF1" w:rsidP="005B71ED">
      <w:pPr>
        <w:jc w:val="both"/>
        <w:rPr>
          <w:rFonts w:ascii="Arial" w:hAnsi="Arial" w:cs="Arial"/>
          <w:sz w:val="23"/>
          <w:szCs w:val="23"/>
          <w:lang w:val="en" w:eastAsia="en-GB"/>
        </w:rPr>
      </w:pPr>
    </w:p>
    <w:p w14:paraId="5E29311E" w14:textId="566A9954" w:rsidR="00A834E0" w:rsidRDefault="00F62D37" w:rsidP="005B71ED">
      <w:pPr>
        <w:jc w:val="both"/>
        <w:rPr>
          <w:rFonts w:ascii="Arial" w:hAnsi="Arial" w:cs="Arial"/>
          <w:sz w:val="23"/>
          <w:szCs w:val="23"/>
          <w:lang w:val="en" w:eastAsia="en-GB"/>
        </w:rPr>
      </w:pPr>
      <w:r>
        <w:rPr>
          <w:rFonts w:ascii="Arial" w:hAnsi="Arial" w:cs="Arial"/>
          <w:sz w:val="23"/>
          <w:szCs w:val="23"/>
          <w:lang w:val="en" w:eastAsia="en-GB"/>
        </w:rPr>
        <w:t xml:space="preserve">   </w:t>
      </w:r>
      <w:r w:rsidR="00A834E0">
        <w:rPr>
          <w:rFonts w:ascii="Arial" w:hAnsi="Arial" w:cs="Arial"/>
          <w:sz w:val="23"/>
          <w:szCs w:val="23"/>
          <w:lang w:val="en" w:eastAsia="en-GB"/>
        </w:rPr>
        <w:t xml:space="preserve"> </w:t>
      </w:r>
      <w:r w:rsidR="008532F7">
        <w:rPr>
          <w:rFonts w:ascii="Arial" w:hAnsi="Arial" w:cs="Arial"/>
          <w:sz w:val="23"/>
          <w:szCs w:val="23"/>
          <w:lang w:val="en" w:eastAsia="en-GB"/>
        </w:rPr>
        <w:t xml:space="preserve"> </w:t>
      </w:r>
    </w:p>
    <w:p w14:paraId="50A05A8F" w14:textId="1BA7B464" w:rsidR="003431A2" w:rsidRDefault="008532F7" w:rsidP="005B71ED">
      <w:pPr>
        <w:jc w:val="both"/>
        <w:rPr>
          <w:rFonts w:ascii="Arial" w:hAnsi="Arial" w:cs="Arial"/>
          <w:sz w:val="23"/>
          <w:szCs w:val="23"/>
          <w:lang w:val="en" w:eastAsia="en-GB"/>
        </w:rPr>
      </w:pPr>
      <w:r>
        <w:rPr>
          <w:rFonts w:ascii="Arial" w:hAnsi="Arial" w:cs="Arial"/>
          <w:sz w:val="23"/>
          <w:szCs w:val="23"/>
          <w:lang w:val="en" w:eastAsia="en-GB"/>
        </w:rPr>
        <w:t xml:space="preserve"> </w:t>
      </w:r>
    </w:p>
    <w:p w14:paraId="6B80385F" w14:textId="4997A47A" w:rsidR="0027524C" w:rsidRDefault="0027524C" w:rsidP="005B71ED">
      <w:pPr>
        <w:jc w:val="both"/>
        <w:rPr>
          <w:rFonts w:ascii="Arial" w:hAnsi="Arial" w:cs="Arial"/>
          <w:sz w:val="23"/>
          <w:szCs w:val="23"/>
          <w:lang w:val="en" w:eastAsia="en-GB"/>
        </w:rPr>
      </w:pPr>
    </w:p>
    <w:p w14:paraId="0B315487" w14:textId="77777777" w:rsidR="00DD4FF1" w:rsidRDefault="00DD4FF1">
      <w:pPr>
        <w:rPr>
          <w:rFonts w:ascii="Arial" w:hAnsi="Arial" w:cs="Arial"/>
          <w:sz w:val="23"/>
          <w:szCs w:val="23"/>
          <w:lang w:val="en" w:eastAsia="en-GB"/>
        </w:rPr>
      </w:pPr>
    </w:p>
    <w:p w14:paraId="3CCDAB99" w14:textId="77777777" w:rsidR="00DD4FF1" w:rsidRDefault="00DD4FF1">
      <w:pPr>
        <w:rPr>
          <w:rFonts w:ascii="Arial" w:hAnsi="Arial" w:cs="Arial"/>
          <w:sz w:val="23"/>
          <w:szCs w:val="23"/>
          <w:lang w:val="en" w:eastAsia="en-GB"/>
        </w:rPr>
      </w:pPr>
    </w:p>
    <w:p w14:paraId="000F48A6" w14:textId="598DAB85" w:rsidR="00AA18CD" w:rsidRDefault="00AA18CD" w:rsidP="005B71ED">
      <w:pPr>
        <w:jc w:val="both"/>
        <w:rPr>
          <w:rFonts w:ascii="Arial" w:hAnsi="Arial" w:cs="Arial"/>
          <w:sz w:val="23"/>
          <w:szCs w:val="23"/>
          <w:lang w:val="en" w:eastAsia="en-GB"/>
        </w:rPr>
      </w:pPr>
      <w:r w:rsidRPr="00DD4FF1">
        <w:rPr>
          <w:rFonts w:ascii="Arial" w:hAnsi="Arial" w:cs="Arial"/>
          <w:noProof/>
          <w:sz w:val="23"/>
          <w:szCs w:val="23"/>
          <w:lang w:val="en" w:eastAsia="en-GB"/>
        </w:rPr>
        <mc:AlternateContent>
          <mc:Choice Requires="wps">
            <w:drawing>
              <wp:anchor distT="0" distB="0" distL="114300" distR="114300" simplePos="0" relativeHeight="251680768" behindDoc="0" locked="0" layoutInCell="1" allowOverlap="1" wp14:anchorId="1C80383D" wp14:editId="74CDE375">
                <wp:simplePos x="0" y="0"/>
                <wp:positionH relativeFrom="column">
                  <wp:posOffset>2274570</wp:posOffset>
                </wp:positionH>
                <wp:positionV relativeFrom="paragraph">
                  <wp:posOffset>582930</wp:posOffset>
                </wp:positionV>
                <wp:extent cx="2548890" cy="245659"/>
                <wp:effectExtent l="0" t="0" r="0" b="2540"/>
                <wp:wrapNone/>
                <wp:docPr id="25" name="Text Box 25"/>
                <wp:cNvGraphicFramePr/>
                <a:graphic xmlns:a="http://schemas.openxmlformats.org/drawingml/2006/main">
                  <a:graphicData uri="http://schemas.microsoft.com/office/word/2010/wordprocessingShape">
                    <wps:wsp>
                      <wps:cNvSpPr txBox="1"/>
                      <wps:spPr>
                        <a:xfrm>
                          <a:off x="0" y="0"/>
                          <a:ext cx="2548890" cy="245659"/>
                        </a:xfrm>
                        <a:prstGeom prst="rect">
                          <a:avLst/>
                        </a:prstGeom>
                        <a:noFill/>
                        <a:ln w="6350">
                          <a:noFill/>
                        </a:ln>
                      </wps:spPr>
                      <wps:txbx>
                        <w:txbxContent>
                          <w:p w14:paraId="53C22847" w14:textId="6B07F2A9" w:rsidR="00AA18CD" w:rsidRPr="00EB52DF" w:rsidRDefault="00AA18CD" w:rsidP="00AA18CD">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5</w:t>
                            </w:r>
                            <w:r w:rsidRPr="00EB52DF">
                              <w:rPr>
                                <w:rFonts w:ascii="Arial" w:hAnsi="Arial" w:cs="Arial"/>
                                <w:sz w:val="16"/>
                                <w:lang w:val="en-GB"/>
                              </w:rPr>
                              <w:t>.0 –</w:t>
                            </w:r>
                            <w:r>
                              <w:rPr>
                                <w:rFonts w:ascii="Arial" w:hAnsi="Arial" w:cs="Arial"/>
                                <w:sz w:val="16"/>
                                <w:lang w:val="en-GB"/>
                              </w:rPr>
                              <w:t xml:space="preserve"> Presidential Death Cycle</w:t>
                            </w:r>
                            <w:r>
                              <w:rPr>
                                <w:rFonts w:ascii="Arial" w:hAnsi="Arial" w:cs="Arial"/>
                                <w:sz w:val="16"/>
                                <w:lang w:val="en-GB"/>
                              </w:rPr>
                              <w:t xml:space="preserve"> </w:t>
                            </w:r>
                            <w:r w:rsidRPr="00EB52DF">
                              <w:rPr>
                                <w:rFonts w:ascii="Arial" w:hAnsi="Arial" w:cs="Arial"/>
                                <w:sz w:val="16"/>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C80383D" id="Text Box 25" o:spid="_x0000_s1030" type="#_x0000_t202" style="position:absolute;left:0;text-align:left;margin-left:179.1pt;margin-top:45.9pt;width:200.7pt;height:19.3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" filled="f" stroked="f" strokeweight=".5pt">
                <v:textbox>
                  <w:txbxContent>
                    <w:p w14:paraId="53C22847" w14:textId="6B07F2A9" w:rsidR="00AA18CD" w:rsidRPr="00EB52DF" w:rsidRDefault="00AA18CD" w:rsidP="00AA18CD">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5</w:t>
                      </w:r>
                      <w:r w:rsidRPr="00EB52DF">
                        <w:rPr>
                          <w:rFonts w:ascii="Arial" w:hAnsi="Arial" w:cs="Arial"/>
                          <w:sz w:val="16"/>
                          <w:lang w:val="en-GB"/>
                        </w:rPr>
                        <w:t>.0 –</w:t>
                      </w:r>
                      <w:r>
                        <w:rPr>
                          <w:rFonts w:ascii="Arial" w:hAnsi="Arial" w:cs="Arial"/>
                          <w:sz w:val="16"/>
                          <w:lang w:val="en-GB"/>
                        </w:rPr>
                        <w:t xml:space="preserve"> Presidential Death Cycle</w:t>
                      </w:r>
                      <w:r>
                        <w:rPr>
                          <w:rFonts w:ascii="Arial" w:hAnsi="Arial" w:cs="Arial"/>
                          <w:sz w:val="16"/>
                          <w:lang w:val="en-GB"/>
                        </w:rPr>
                        <w:t xml:space="preserve"> </w:t>
                      </w:r>
                      <w:r w:rsidRPr="00EB52DF">
                        <w:rPr>
                          <w:rFonts w:ascii="Arial" w:hAnsi="Arial" w:cs="Arial"/>
                          <w:sz w:val="16"/>
                          <w:lang w:val="en-GB"/>
                        </w:rPr>
                        <w:t xml:space="preserve"> </w:t>
                      </w:r>
                    </w:p>
                  </w:txbxContent>
                </v:textbox>
              </v:shape>
            </w:pict>
          </mc:Fallback>
        </mc:AlternateContent>
      </w:r>
    </w:p>
    <w:p w14:paraId="7E5996BB" w14:textId="70517556" w:rsidR="00481260" w:rsidRDefault="003D41AB" w:rsidP="005B71ED">
      <w:pPr>
        <w:jc w:val="both"/>
        <w:rPr>
          <w:rFonts w:ascii="Arial" w:hAnsi="Arial" w:cs="Arial"/>
          <w:sz w:val="23"/>
          <w:szCs w:val="23"/>
          <w:lang w:val="en" w:eastAsia="en-GB"/>
        </w:rPr>
      </w:pPr>
      <w:r>
        <w:rPr>
          <w:rFonts w:ascii="Arial" w:hAnsi="Arial" w:cs="Arial"/>
          <w:sz w:val="23"/>
          <w:szCs w:val="23"/>
          <w:lang w:val="en" w:eastAsia="en-GB"/>
        </w:rPr>
        <w:lastRenderedPageBreak/>
        <w:t xml:space="preserve">French mundane astrologer, </w:t>
      </w:r>
      <w:r w:rsidR="00773695">
        <w:rPr>
          <w:rFonts w:ascii="Arial" w:hAnsi="Arial" w:cs="Arial"/>
          <w:sz w:val="23"/>
          <w:szCs w:val="23"/>
          <w:lang w:val="en" w:eastAsia="en-GB"/>
        </w:rPr>
        <w:t xml:space="preserve">Andre </w:t>
      </w:r>
      <w:proofErr w:type="spellStart"/>
      <w:r w:rsidR="00773695">
        <w:rPr>
          <w:rFonts w:ascii="Arial" w:hAnsi="Arial" w:cs="Arial"/>
          <w:sz w:val="23"/>
          <w:szCs w:val="23"/>
          <w:lang w:val="en" w:eastAsia="en-GB"/>
        </w:rPr>
        <w:t>Barbault</w:t>
      </w:r>
      <w:proofErr w:type="spellEnd"/>
      <w:r>
        <w:rPr>
          <w:rFonts w:ascii="Arial" w:hAnsi="Arial" w:cs="Arial"/>
          <w:sz w:val="23"/>
          <w:szCs w:val="23"/>
          <w:lang w:val="en" w:eastAsia="en-GB"/>
        </w:rPr>
        <w:t xml:space="preserve"> has </w:t>
      </w:r>
      <w:r w:rsidR="00E35B18">
        <w:rPr>
          <w:rFonts w:ascii="Arial" w:hAnsi="Arial" w:cs="Arial"/>
          <w:sz w:val="23"/>
          <w:szCs w:val="23"/>
          <w:lang w:val="en" w:eastAsia="en-GB"/>
        </w:rPr>
        <w:t>published in-depth research for the dominance of the Jupiter/Saturn cycle as part of the development of European history. He makes the case for the last two centuries</w:t>
      </w:r>
      <w:r w:rsidR="00653391">
        <w:rPr>
          <w:rFonts w:ascii="Arial" w:hAnsi="Arial" w:cs="Arial"/>
          <w:sz w:val="23"/>
          <w:szCs w:val="23"/>
          <w:lang w:val="en" w:eastAsia="en-GB"/>
        </w:rPr>
        <w:t>,</w:t>
      </w:r>
      <w:r w:rsidR="00E35B18">
        <w:rPr>
          <w:rFonts w:ascii="Arial" w:hAnsi="Arial" w:cs="Arial"/>
          <w:sz w:val="23"/>
          <w:szCs w:val="23"/>
          <w:lang w:val="en" w:eastAsia="en-GB"/>
        </w:rPr>
        <w:t xml:space="preserve"> by subdividing the cycle into key stages, marked </w:t>
      </w:r>
      <w:r w:rsidR="00FF3FF2">
        <w:rPr>
          <w:rFonts w:ascii="Arial" w:hAnsi="Arial" w:cs="Arial"/>
          <w:sz w:val="23"/>
          <w:szCs w:val="23"/>
          <w:lang w:val="en" w:eastAsia="en-GB"/>
        </w:rPr>
        <w:t>by</w:t>
      </w:r>
      <w:r w:rsidR="00E35B18">
        <w:rPr>
          <w:rFonts w:ascii="Arial" w:hAnsi="Arial" w:cs="Arial"/>
          <w:sz w:val="23"/>
          <w:szCs w:val="23"/>
          <w:lang w:val="en" w:eastAsia="en-GB"/>
        </w:rPr>
        <w:t xml:space="preserve"> a variety of planetary aspects (e.g. Opposition, Semi-square, Trine, Square, Sextile). </w:t>
      </w:r>
      <w:r w:rsidR="00481260">
        <w:rPr>
          <w:rFonts w:ascii="Arial" w:hAnsi="Arial" w:cs="Arial"/>
          <w:sz w:val="23"/>
          <w:szCs w:val="23"/>
          <w:lang w:val="en" w:eastAsia="en-GB"/>
        </w:rPr>
        <w:t>The pr</w:t>
      </w:r>
      <w:r w:rsidR="00066DE6">
        <w:rPr>
          <w:rFonts w:ascii="Arial" w:hAnsi="Arial" w:cs="Arial"/>
          <w:sz w:val="23"/>
          <w:szCs w:val="23"/>
          <w:lang w:val="en" w:eastAsia="en-GB"/>
        </w:rPr>
        <w:t xml:space="preserve">evious </w:t>
      </w:r>
      <w:r w:rsidR="00FF3FF2">
        <w:rPr>
          <w:rFonts w:ascii="Arial" w:hAnsi="Arial" w:cs="Arial"/>
          <w:sz w:val="23"/>
          <w:szCs w:val="23"/>
          <w:lang w:val="en" w:eastAsia="en-GB"/>
        </w:rPr>
        <w:t xml:space="preserve">conjunction in Taurus during 2000 marked the inception of the European monetary union. Looking ahead, </w:t>
      </w:r>
      <w:proofErr w:type="spellStart"/>
      <w:r w:rsidR="00FF3FF2">
        <w:rPr>
          <w:rFonts w:ascii="Arial" w:hAnsi="Arial" w:cs="Arial"/>
          <w:sz w:val="23"/>
          <w:szCs w:val="23"/>
          <w:lang w:val="en" w:eastAsia="en-GB"/>
        </w:rPr>
        <w:t>Barbault</w:t>
      </w:r>
      <w:proofErr w:type="spellEnd"/>
      <w:r w:rsidR="00FF3FF2">
        <w:rPr>
          <w:rFonts w:ascii="Arial" w:hAnsi="Arial" w:cs="Arial"/>
          <w:sz w:val="23"/>
          <w:szCs w:val="23"/>
          <w:lang w:val="en" w:eastAsia="en-GB"/>
        </w:rPr>
        <w:t xml:space="preserve"> envisages that ‘the European continent will face another ordeal at the next conjunction of 2020-21, which also involves Pluto: a Jupiter-Saturn-Pluto triad discordantly ramified by a Uranus-Neptune semi-square [that] does not bode well.’</w:t>
      </w:r>
      <w:r w:rsidR="00801967">
        <w:rPr>
          <w:rStyle w:val="FootnoteReference"/>
          <w:rFonts w:ascii="Arial" w:hAnsi="Arial" w:cs="Arial"/>
          <w:sz w:val="23"/>
          <w:szCs w:val="23"/>
          <w:lang w:val="en" w:eastAsia="en-GB"/>
        </w:rPr>
        <w:footnoteReference w:id="26"/>
      </w:r>
      <w:r w:rsidR="00FF3FF2">
        <w:rPr>
          <w:rFonts w:ascii="Arial" w:hAnsi="Arial" w:cs="Arial"/>
          <w:sz w:val="23"/>
          <w:szCs w:val="23"/>
          <w:lang w:val="en" w:eastAsia="en-GB"/>
        </w:rPr>
        <w:t xml:space="preserve">   </w:t>
      </w:r>
    </w:p>
    <w:p w14:paraId="19C88E04" w14:textId="374CED5E" w:rsidR="00342A7C" w:rsidRDefault="00EF50CD" w:rsidP="005B71ED">
      <w:pPr>
        <w:jc w:val="both"/>
        <w:rPr>
          <w:rFonts w:ascii="Arial" w:hAnsi="Arial" w:cs="Arial"/>
          <w:sz w:val="23"/>
          <w:szCs w:val="23"/>
          <w:lang w:val="en" w:eastAsia="en-GB"/>
        </w:rPr>
      </w:pPr>
      <w:r>
        <w:rPr>
          <w:rFonts w:ascii="Arial" w:hAnsi="Arial" w:cs="Arial"/>
          <w:noProof/>
          <w:sz w:val="23"/>
          <w:szCs w:val="23"/>
          <w:lang w:val="en" w:eastAsia="en-GB"/>
        </w:rPr>
        <w:drawing>
          <wp:anchor distT="0" distB="0" distL="114300" distR="114300" simplePos="0" relativeHeight="251661311" behindDoc="0" locked="0" layoutInCell="1" allowOverlap="1" wp14:anchorId="4CBC1732" wp14:editId="3A9B7585">
            <wp:simplePos x="0" y="0"/>
            <wp:positionH relativeFrom="column">
              <wp:posOffset>1270</wp:posOffset>
            </wp:positionH>
            <wp:positionV relativeFrom="paragraph">
              <wp:posOffset>4547</wp:posOffset>
            </wp:positionV>
            <wp:extent cx="6188205" cy="2851760"/>
            <wp:effectExtent l="19050" t="19050" r="22225" b="2540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FIG 5.jpg"/>
                    <pic:cNvPicPr/>
                  </pic:nvPicPr>
                  <pic:blipFill>
                    <a:blip r:embed="rId15">
                      <a:extLst>
                        <a:ext uri="{28A0092B-C50C-407E-A947-70E740481C1C}">
                          <a14:useLocalDpi xmlns:a14="http://schemas.microsoft.com/office/drawing/2010/main" val="0"/>
                        </a:ext>
                      </a:extLst>
                    </a:blip>
                    <a:stretch>
                      <a:fillRect/>
                    </a:stretch>
                  </pic:blipFill>
                  <pic:spPr>
                    <a:xfrm>
                      <a:off x="0" y="0"/>
                      <a:ext cx="6188205" cy="28517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F88B71E" w14:textId="1A1C5D2F" w:rsidR="006717BD" w:rsidRDefault="006717BD" w:rsidP="005B71ED">
      <w:pPr>
        <w:jc w:val="both"/>
        <w:rPr>
          <w:rFonts w:ascii="Arial" w:hAnsi="Arial" w:cs="Arial"/>
          <w:sz w:val="23"/>
          <w:szCs w:val="23"/>
          <w:lang w:val="en" w:eastAsia="en-GB"/>
        </w:rPr>
      </w:pPr>
    </w:p>
    <w:p w14:paraId="700D265B" w14:textId="77777777" w:rsidR="006717BD" w:rsidRDefault="006717BD" w:rsidP="005B71ED">
      <w:pPr>
        <w:jc w:val="both"/>
        <w:rPr>
          <w:rFonts w:ascii="Arial" w:hAnsi="Arial" w:cs="Arial"/>
          <w:sz w:val="23"/>
          <w:szCs w:val="23"/>
          <w:lang w:val="en" w:eastAsia="en-GB"/>
        </w:rPr>
      </w:pPr>
    </w:p>
    <w:p w14:paraId="70C72F8D" w14:textId="77777777" w:rsidR="006717BD" w:rsidRDefault="006717BD" w:rsidP="005B71ED">
      <w:pPr>
        <w:jc w:val="both"/>
        <w:rPr>
          <w:rFonts w:ascii="Arial" w:hAnsi="Arial" w:cs="Arial"/>
          <w:sz w:val="23"/>
          <w:szCs w:val="23"/>
          <w:lang w:val="en" w:eastAsia="en-GB"/>
        </w:rPr>
      </w:pPr>
    </w:p>
    <w:p w14:paraId="2FDC89AA" w14:textId="77777777" w:rsidR="006717BD" w:rsidRDefault="006717BD" w:rsidP="005B71ED">
      <w:pPr>
        <w:jc w:val="both"/>
        <w:rPr>
          <w:rFonts w:ascii="Arial" w:hAnsi="Arial" w:cs="Arial"/>
          <w:sz w:val="23"/>
          <w:szCs w:val="23"/>
          <w:lang w:val="en" w:eastAsia="en-GB"/>
        </w:rPr>
      </w:pPr>
    </w:p>
    <w:p w14:paraId="4044CA14" w14:textId="77777777" w:rsidR="006717BD" w:rsidRDefault="006717BD" w:rsidP="005B71ED">
      <w:pPr>
        <w:jc w:val="both"/>
        <w:rPr>
          <w:rFonts w:ascii="Arial" w:hAnsi="Arial" w:cs="Arial"/>
          <w:sz w:val="23"/>
          <w:szCs w:val="23"/>
          <w:lang w:val="en" w:eastAsia="en-GB"/>
        </w:rPr>
      </w:pPr>
    </w:p>
    <w:p w14:paraId="405B1EE7" w14:textId="77777777" w:rsidR="006717BD" w:rsidRDefault="006717BD" w:rsidP="005B71ED">
      <w:pPr>
        <w:jc w:val="both"/>
        <w:rPr>
          <w:rFonts w:ascii="Arial" w:hAnsi="Arial" w:cs="Arial"/>
          <w:sz w:val="23"/>
          <w:szCs w:val="23"/>
          <w:lang w:val="en" w:eastAsia="en-GB"/>
        </w:rPr>
      </w:pPr>
    </w:p>
    <w:p w14:paraId="4ADE2D67" w14:textId="77777777" w:rsidR="006717BD" w:rsidRDefault="006717BD" w:rsidP="005B71ED">
      <w:pPr>
        <w:jc w:val="both"/>
        <w:rPr>
          <w:rFonts w:ascii="Arial" w:hAnsi="Arial" w:cs="Arial"/>
          <w:sz w:val="23"/>
          <w:szCs w:val="23"/>
          <w:lang w:val="en" w:eastAsia="en-GB"/>
        </w:rPr>
      </w:pPr>
    </w:p>
    <w:p w14:paraId="278D788E" w14:textId="77777777" w:rsidR="006717BD" w:rsidRDefault="006717BD" w:rsidP="005B71ED">
      <w:pPr>
        <w:jc w:val="both"/>
        <w:rPr>
          <w:rFonts w:ascii="Arial" w:hAnsi="Arial" w:cs="Arial"/>
          <w:sz w:val="23"/>
          <w:szCs w:val="23"/>
          <w:lang w:val="en" w:eastAsia="en-GB"/>
        </w:rPr>
      </w:pPr>
    </w:p>
    <w:p w14:paraId="65ECB9EC" w14:textId="14D8BBAF" w:rsidR="00DD64BB" w:rsidRDefault="00AA18CD" w:rsidP="005B71ED">
      <w:pPr>
        <w:jc w:val="both"/>
        <w:rPr>
          <w:rFonts w:ascii="Arial" w:hAnsi="Arial" w:cs="Arial"/>
          <w:sz w:val="23"/>
          <w:szCs w:val="23"/>
          <w:lang w:val="en" w:eastAsia="en-GB"/>
        </w:rPr>
      </w:pPr>
      <w:r w:rsidRPr="00DD4FF1">
        <w:rPr>
          <w:rFonts w:ascii="Arial" w:hAnsi="Arial" w:cs="Arial"/>
          <w:noProof/>
          <w:sz w:val="23"/>
          <w:szCs w:val="23"/>
          <w:lang w:val="en" w:eastAsia="en-GB"/>
        </w:rPr>
        <mc:AlternateContent>
          <mc:Choice Requires="wps">
            <w:drawing>
              <wp:anchor distT="0" distB="0" distL="114300" distR="114300" simplePos="0" relativeHeight="251682816" behindDoc="0" locked="0" layoutInCell="1" allowOverlap="1" wp14:anchorId="709BC147" wp14:editId="6D74D957">
                <wp:simplePos x="0" y="0"/>
                <wp:positionH relativeFrom="column">
                  <wp:posOffset>-92529</wp:posOffset>
                </wp:positionH>
                <wp:positionV relativeFrom="paragraph">
                  <wp:posOffset>206466</wp:posOffset>
                </wp:positionV>
                <wp:extent cx="6286047" cy="245659"/>
                <wp:effectExtent l="0" t="0" r="0" b="2540"/>
                <wp:wrapNone/>
                <wp:docPr id="26" name="Text Box 26"/>
                <wp:cNvGraphicFramePr/>
                <a:graphic xmlns:a="http://schemas.openxmlformats.org/drawingml/2006/main">
                  <a:graphicData uri="http://schemas.microsoft.com/office/word/2010/wordprocessingShape">
                    <wps:wsp>
                      <wps:cNvSpPr txBox="1"/>
                      <wps:spPr>
                        <a:xfrm>
                          <a:off x="0" y="0"/>
                          <a:ext cx="6286047" cy="245659"/>
                        </a:xfrm>
                        <a:prstGeom prst="rect">
                          <a:avLst/>
                        </a:prstGeom>
                        <a:noFill/>
                        <a:ln w="6350">
                          <a:noFill/>
                        </a:ln>
                      </wps:spPr>
                      <wps:txbx>
                        <w:txbxContent>
                          <w:p w14:paraId="15E8E493" w14:textId="011B4DDF" w:rsidR="00AA18CD" w:rsidRPr="00EB52DF" w:rsidRDefault="00AA18CD" w:rsidP="00AA18CD">
                            <w:pPr>
                              <w:rPr>
                                <w:rFonts w:ascii="Arial" w:hAnsi="Arial" w:cs="Arial"/>
                                <w:sz w:val="16"/>
                                <w:lang w:val="en-GB"/>
                              </w:rPr>
                            </w:pPr>
                            <w:r w:rsidRPr="00AA18CD">
                              <w:rPr>
                                <w:rFonts w:ascii="Arial" w:hAnsi="Arial" w:cs="Arial"/>
                                <w:sz w:val="16"/>
                                <w:szCs w:val="16"/>
                                <w:lang w:val="en-GB"/>
                              </w:rPr>
                              <w:t xml:space="preserve">Fig </w:t>
                            </w:r>
                            <w:r w:rsidRPr="00AA18CD">
                              <w:rPr>
                                <w:rFonts w:ascii="Arial" w:hAnsi="Arial" w:cs="Arial"/>
                                <w:sz w:val="16"/>
                                <w:szCs w:val="16"/>
                                <w:lang w:val="en-GB"/>
                              </w:rPr>
                              <w:t>6</w:t>
                            </w:r>
                            <w:r w:rsidRPr="00AA18CD">
                              <w:rPr>
                                <w:rFonts w:ascii="Arial" w:hAnsi="Arial" w:cs="Arial"/>
                                <w:sz w:val="16"/>
                                <w:szCs w:val="16"/>
                                <w:lang w:val="en-GB"/>
                              </w:rPr>
                              <w:t xml:space="preserve">.0 – </w:t>
                            </w:r>
                            <w:r w:rsidRPr="00AA18CD">
                              <w:rPr>
                                <w:rFonts w:ascii="Arial" w:hAnsi="Arial" w:cs="Arial"/>
                                <w:sz w:val="16"/>
                                <w:szCs w:val="16"/>
                                <w:lang w:val="en-GB"/>
                              </w:rPr>
                              <w:t xml:space="preserve">Europe &amp; The Jupiter-Saturn Cycle. </w:t>
                            </w:r>
                            <w:proofErr w:type="spellStart"/>
                            <w:r w:rsidRPr="00AA18CD">
                              <w:rPr>
                                <w:rFonts w:ascii="Arial" w:hAnsi="Arial" w:cs="Arial"/>
                                <w:sz w:val="16"/>
                                <w:szCs w:val="16"/>
                                <w:lang w:val="en-GB"/>
                              </w:rPr>
                              <w:t>Barbault</w:t>
                            </w:r>
                            <w:proofErr w:type="spellEnd"/>
                            <w:r w:rsidRPr="00AA18CD">
                              <w:rPr>
                                <w:rFonts w:ascii="Arial" w:hAnsi="Arial" w:cs="Arial"/>
                                <w:sz w:val="16"/>
                                <w:szCs w:val="16"/>
                                <w:lang w:val="en-GB"/>
                              </w:rPr>
                              <w:t>, André, Planetary Cycles, The Astrological Association</w:t>
                            </w:r>
                            <w:r>
                              <w:rPr>
                                <w:lang w:val="en-GB"/>
                              </w:rPr>
                              <w:t xml:space="preserve"> </w:t>
                            </w:r>
                            <w:r w:rsidRPr="00AA18CD">
                              <w:rPr>
                                <w:rFonts w:ascii="Arial" w:hAnsi="Arial" w:cs="Arial"/>
                                <w:sz w:val="16"/>
                                <w:szCs w:val="16"/>
                                <w:lang w:val="en-GB"/>
                              </w:rPr>
                              <w:t>(2016), pp. 38.</w:t>
                            </w:r>
                            <w:r>
                              <w:rPr>
                                <w:rFonts w:ascii="Arial" w:hAnsi="Arial" w:cs="Arial"/>
                                <w:sz w:val="16"/>
                                <w:lang w:val="en-GB"/>
                              </w:rPr>
                              <w:t xml:space="preserve"> </w:t>
                            </w:r>
                            <w:r w:rsidRPr="00EB52DF">
                              <w:rPr>
                                <w:rFonts w:ascii="Arial" w:hAnsi="Arial" w:cs="Arial"/>
                                <w:sz w:val="16"/>
                                <w:lang w:val="en-GB"/>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9BC147" id="Text Box 26" o:spid="_x0000_s1031" type="#_x0000_t202" style="position:absolute;left:0;text-align:left;margin-left:-7.3pt;margin-top:16.25pt;width:494.95pt;height:19.3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" filled="f" stroked="f" strokeweight=".5pt">
                <v:textbox>
                  <w:txbxContent>
                    <w:p w14:paraId="15E8E493" w14:textId="011B4DDF" w:rsidR="00AA18CD" w:rsidRPr="00EB52DF" w:rsidRDefault="00AA18CD" w:rsidP="00AA18CD">
                      <w:pPr>
                        <w:rPr>
                          <w:rFonts w:ascii="Arial" w:hAnsi="Arial" w:cs="Arial"/>
                          <w:sz w:val="16"/>
                          <w:lang w:val="en-GB"/>
                        </w:rPr>
                      </w:pPr>
                      <w:r w:rsidRPr="00AA18CD">
                        <w:rPr>
                          <w:rFonts w:ascii="Arial" w:hAnsi="Arial" w:cs="Arial"/>
                          <w:sz w:val="16"/>
                          <w:szCs w:val="16"/>
                          <w:lang w:val="en-GB"/>
                        </w:rPr>
                        <w:t xml:space="preserve">Fig </w:t>
                      </w:r>
                      <w:r w:rsidRPr="00AA18CD">
                        <w:rPr>
                          <w:rFonts w:ascii="Arial" w:hAnsi="Arial" w:cs="Arial"/>
                          <w:sz w:val="16"/>
                          <w:szCs w:val="16"/>
                          <w:lang w:val="en-GB"/>
                        </w:rPr>
                        <w:t>6</w:t>
                      </w:r>
                      <w:r w:rsidRPr="00AA18CD">
                        <w:rPr>
                          <w:rFonts w:ascii="Arial" w:hAnsi="Arial" w:cs="Arial"/>
                          <w:sz w:val="16"/>
                          <w:szCs w:val="16"/>
                          <w:lang w:val="en-GB"/>
                        </w:rPr>
                        <w:t xml:space="preserve">.0 – </w:t>
                      </w:r>
                      <w:r w:rsidRPr="00AA18CD">
                        <w:rPr>
                          <w:rFonts w:ascii="Arial" w:hAnsi="Arial" w:cs="Arial"/>
                          <w:sz w:val="16"/>
                          <w:szCs w:val="16"/>
                          <w:lang w:val="en-GB"/>
                        </w:rPr>
                        <w:t xml:space="preserve">Europe &amp; The Jupiter-Saturn Cycle. </w:t>
                      </w:r>
                      <w:proofErr w:type="spellStart"/>
                      <w:r w:rsidRPr="00AA18CD">
                        <w:rPr>
                          <w:rFonts w:ascii="Arial" w:hAnsi="Arial" w:cs="Arial"/>
                          <w:sz w:val="16"/>
                          <w:szCs w:val="16"/>
                          <w:lang w:val="en-GB"/>
                        </w:rPr>
                        <w:t>Barbault</w:t>
                      </w:r>
                      <w:proofErr w:type="spellEnd"/>
                      <w:r w:rsidRPr="00AA18CD">
                        <w:rPr>
                          <w:rFonts w:ascii="Arial" w:hAnsi="Arial" w:cs="Arial"/>
                          <w:sz w:val="16"/>
                          <w:szCs w:val="16"/>
                          <w:lang w:val="en-GB"/>
                        </w:rPr>
                        <w:t>, André, Planetary Cycles, The Astrological Association</w:t>
                      </w:r>
                      <w:r>
                        <w:rPr>
                          <w:lang w:val="en-GB"/>
                        </w:rPr>
                        <w:t xml:space="preserve"> </w:t>
                      </w:r>
                      <w:r w:rsidRPr="00AA18CD">
                        <w:rPr>
                          <w:rFonts w:ascii="Arial" w:hAnsi="Arial" w:cs="Arial"/>
                          <w:sz w:val="16"/>
                          <w:szCs w:val="16"/>
                          <w:lang w:val="en-GB"/>
                        </w:rPr>
                        <w:t>(2016), pp. 38.</w:t>
                      </w:r>
                      <w:r>
                        <w:rPr>
                          <w:rFonts w:ascii="Arial" w:hAnsi="Arial" w:cs="Arial"/>
                          <w:sz w:val="16"/>
                          <w:lang w:val="en-GB"/>
                        </w:rPr>
                        <w:t xml:space="preserve"> </w:t>
                      </w:r>
                      <w:r w:rsidRPr="00EB52DF">
                        <w:rPr>
                          <w:rFonts w:ascii="Arial" w:hAnsi="Arial" w:cs="Arial"/>
                          <w:sz w:val="16"/>
                          <w:lang w:val="en-GB"/>
                        </w:rPr>
                        <w:t xml:space="preserve"> </w:t>
                      </w:r>
                    </w:p>
                  </w:txbxContent>
                </v:textbox>
              </v:shape>
            </w:pict>
          </mc:Fallback>
        </mc:AlternateContent>
      </w:r>
    </w:p>
    <w:p w14:paraId="4ECD2CDD" w14:textId="63C843AA" w:rsidR="00DD64BB" w:rsidRDefault="00DD64BB" w:rsidP="005B71ED">
      <w:pPr>
        <w:jc w:val="both"/>
        <w:rPr>
          <w:rFonts w:ascii="Arial" w:hAnsi="Arial" w:cs="Arial"/>
          <w:sz w:val="23"/>
          <w:szCs w:val="23"/>
          <w:lang w:val="en" w:eastAsia="en-GB"/>
        </w:rPr>
      </w:pPr>
    </w:p>
    <w:p w14:paraId="7460694F" w14:textId="01B0826E" w:rsidR="00DD64BB" w:rsidRDefault="00FF3FF2" w:rsidP="005B71ED">
      <w:pPr>
        <w:jc w:val="both"/>
        <w:rPr>
          <w:rFonts w:ascii="Arial" w:hAnsi="Arial" w:cs="Arial"/>
          <w:sz w:val="23"/>
          <w:szCs w:val="23"/>
          <w:lang w:val="en" w:eastAsia="en-GB"/>
        </w:rPr>
      </w:pPr>
      <w:r>
        <w:rPr>
          <w:rFonts w:ascii="Arial" w:hAnsi="Arial" w:cs="Arial"/>
          <w:sz w:val="23"/>
          <w:szCs w:val="23"/>
          <w:lang w:val="en" w:eastAsia="en-GB"/>
        </w:rPr>
        <w:t xml:space="preserve">Further mundane </w:t>
      </w:r>
      <w:r w:rsidR="003858DC">
        <w:rPr>
          <w:rFonts w:ascii="Arial" w:hAnsi="Arial" w:cs="Arial"/>
          <w:sz w:val="23"/>
          <w:szCs w:val="23"/>
          <w:lang w:val="en" w:eastAsia="en-GB"/>
        </w:rPr>
        <w:t xml:space="preserve">astrological </w:t>
      </w:r>
      <w:r>
        <w:rPr>
          <w:rFonts w:ascii="Arial" w:hAnsi="Arial" w:cs="Arial"/>
          <w:sz w:val="23"/>
          <w:szCs w:val="23"/>
          <w:lang w:val="en" w:eastAsia="en-GB"/>
        </w:rPr>
        <w:t xml:space="preserve">research has also been made by </w:t>
      </w:r>
      <w:proofErr w:type="spellStart"/>
      <w:r>
        <w:rPr>
          <w:rFonts w:ascii="Arial" w:hAnsi="Arial" w:cs="Arial"/>
          <w:sz w:val="23"/>
          <w:szCs w:val="23"/>
          <w:lang w:val="en" w:eastAsia="en-GB"/>
        </w:rPr>
        <w:t>Baurbault</w:t>
      </w:r>
      <w:proofErr w:type="spellEnd"/>
      <w:r>
        <w:rPr>
          <w:rFonts w:ascii="Arial" w:hAnsi="Arial" w:cs="Arial"/>
          <w:sz w:val="23"/>
          <w:szCs w:val="23"/>
          <w:lang w:val="en" w:eastAsia="en-GB"/>
        </w:rPr>
        <w:t xml:space="preserve"> and Henri Joseph </w:t>
      </w:r>
      <w:proofErr w:type="spellStart"/>
      <w:r>
        <w:rPr>
          <w:rFonts w:ascii="Arial" w:hAnsi="Arial" w:cs="Arial"/>
          <w:sz w:val="23"/>
          <w:szCs w:val="23"/>
          <w:lang w:val="en" w:eastAsia="en-GB"/>
        </w:rPr>
        <w:t>Gouchon</w:t>
      </w:r>
      <w:proofErr w:type="spellEnd"/>
      <w:r>
        <w:rPr>
          <w:rFonts w:ascii="Arial" w:hAnsi="Arial" w:cs="Arial"/>
          <w:sz w:val="23"/>
          <w:szCs w:val="23"/>
          <w:lang w:val="en" w:eastAsia="en-GB"/>
        </w:rPr>
        <w:t>, in applying</w:t>
      </w:r>
      <w:r w:rsidR="006717BD">
        <w:rPr>
          <w:rFonts w:ascii="Arial" w:hAnsi="Arial" w:cs="Arial"/>
          <w:sz w:val="23"/>
          <w:szCs w:val="23"/>
          <w:lang w:val="en" w:eastAsia="en-GB"/>
        </w:rPr>
        <w:t xml:space="preserve"> composite cycle </w:t>
      </w:r>
      <w:r w:rsidR="00AB7701">
        <w:rPr>
          <w:rFonts w:ascii="Arial" w:hAnsi="Arial" w:cs="Arial"/>
          <w:sz w:val="23"/>
          <w:szCs w:val="23"/>
          <w:lang w:val="en" w:eastAsia="en-GB"/>
        </w:rPr>
        <w:t>models</w:t>
      </w:r>
      <w:r w:rsidR="006717BD">
        <w:rPr>
          <w:rFonts w:ascii="Arial" w:hAnsi="Arial" w:cs="Arial"/>
          <w:sz w:val="23"/>
          <w:szCs w:val="23"/>
          <w:lang w:val="en" w:eastAsia="en-GB"/>
        </w:rPr>
        <w:t xml:space="preserve">, based on the outer 5 planets, </w:t>
      </w:r>
      <w:r w:rsidR="00AB7701">
        <w:rPr>
          <w:rFonts w:ascii="Arial" w:hAnsi="Arial" w:cs="Arial"/>
          <w:sz w:val="23"/>
          <w:szCs w:val="23"/>
          <w:lang w:val="en" w:eastAsia="en-GB"/>
        </w:rPr>
        <w:t>(</w:t>
      </w:r>
      <w:r w:rsidR="006717BD">
        <w:rPr>
          <w:rFonts w:ascii="Arial" w:hAnsi="Arial" w:cs="Arial"/>
          <w:sz w:val="23"/>
          <w:szCs w:val="23"/>
          <w:lang w:val="en" w:eastAsia="en-GB"/>
        </w:rPr>
        <w:t>which include Jupiter/Saturn, and Neptune, Uranus, Pluto)</w:t>
      </w:r>
      <w:r w:rsidR="00326D94">
        <w:rPr>
          <w:rFonts w:ascii="Arial" w:hAnsi="Arial" w:cs="Arial"/>
          <w:sz w:val="23"/>
          <w:szCs w:val="23"/>
          <w:lang w:val="en" w:eastAsia="en-GB"/>
        </w:rPr>
        <w:t>.</w:t>
      </w:r>
      <w:r w:rsidR="006717BD">
        <w:rPr>
          <w:rFonts w:ascii="Arial" w:hAnsi="Arial" w:cs="Arial"/>
          <w:sz w:val="23"/>
          <w:szCs w:val="23"/>
          <w:lang w:val="en" w:eastAsia="en-GB"/>
        </w:rPr>
        <w:t xml:space="preserve"> This approach helps establish an approximate cycle hierarchy of planetary influences and measure how it influences global tension.</w:t>
      </w:r>
      <w:r w:rsidR="00AB7701">
        <w:rPr>
          <w:rFonts w:ascii="Arial" w:hAnsi="Arial" w:cs="Arial"/>
          <w:sz w:val="23"/>
          <w:szCs w:val="23"/>
          <w:lang w:val="en" w:eastAsia="en-GB"/>
        </w:rPr>
        <w:t xml:space="preserve"> Such models would not have been too dissimilar from the innovative formulaic approach</w:t>
      </w:r>
      <w:r w:rsidR="00521C5C">
        <w:rPr>
          <w:rFonts w:ascii="Arial" w:hAnsi="Arial" w:cs="Arial"/>
          <w:sz w:val="23"/>
          <w:szCs w:val="23"/>
          <w:lang w:val="en" w:eastAsia="en-GB"/>
        </w:rPr>
        <w:t xml:space="preserve"> of our Arabic astrological ancestry, which often </w:t>
      </w:r>
      <w:r w:rsidR="00DD64BB">
        <w:rPr>
          <w:rFonts w:ascii="Arial" w:hAnsi="Arial" w:cs="Arial"/>
          <w:sz w:val="23"/>
          <w:szCs w:val="23"/>
          <w:lang w:val="en" w:eastAsia="en-GB"/>
        </w:rPr>
        <w:t xml:space="preserve">used scoring filters and </w:t>
      </w:r>
      <w:r w:rsidR="00521C5C">
        <w:rPr>
          <w:rFonts w:ascii="Arial" w:hAnsi="Arial" w:cs="Arial"/>
          <w:sz w:val="23"/>
          <w:szCs w:val="23"/>
          <w:lang w:val="en" w:eastAsia="en-GB"/>
        </w:rPr>
        <w:t xml:space="preserve">blended different types of systems. </w:t>
      </w:r>
    </w:p>
    <w:p w14:paraId="19E3F6E1" w14:textId="0C5E9972" w:rsidR="00326D94" w:rsidRDefault="00521C5C" w:rsidP="005B71ED">
      <w:pPr>
        <w:jc w:val="both"/>
        <w:rPr>
          <w:rFonts w:ascii="Arial" w:hAnsi="Arial" w:cs="Arial"/>
          <w:sz w:val="23"/>
          <w:szCs w:val="23"/>
          <w:lang w:val="en" w:eastAsia="en-GB"/>
        </w:rPr>
      </w:pPr>
      <w:r>
        <w:rPr>
          <w:rFonts w:ascii="Arial" w:hAnsi="Arial" w:cs="Arial"/>
          <w:sz w:val="23"/>
          <w:szCs w:val="23"/>
          <w:lang w:val="en" w:eastAsia="en-GB"/>
        </w:rPr>
        <w:t xml:space="preserve">Of course, the extra advantage these days, is the technological advancements which allow for improved analysis and testing of these approaches. On a practical level, the success of the </w:t>
      </w:r>
      <w:r w:rsidR="00AF606B">
        <w:rPr>
          <w:rFonts w:ascii="Arial" w:hAnsi="Arial" w:cs="Arial"/>
          <w:sz w:val="23"/>
          <w:szCs w:val="23"/>
          <w:lang w:val="en" w:eastAsia="en-GB"/>
        </w:rPr>
        <w:t xml:space="preserve">planetary </w:t>
      </w:r>
      <w:r>
        <w:rPr>
          <w:rFonts w:ascii="Arial" w:hAnsi="Arial" w:cs="Arial"/>
          <w:sz w:val="23"/>
          <w:szCs w:val="23"/>
          <w:lang w:val="en" w:eastAsia="en-GB"/>
        </w:rPr>
        <w:t xml:space="preserve">index is in measuring the aggregate level of cycle activity and highlighting key stages of global tension. This includes the World War </w:t>
      </w:r>
      <w:r w:rsidR="00AF606B">
        <w:rPr>
          <w:rFonts w:ascii="Arial" w:hAnsi="Arial" w:cs="Arial"/>
          <w:sz w:val="23"/>
          <w:szCs w:val="23"/>
          <w:lang w:val="en" w:eastAsia="en-GB"/>
        </w:rPr>
        <w:t>era</w:t>
      </w:r>
      <w:r>
        <w:rPr>
          <w:rFonts w:ascii="Arial" w:hAnsi="Arial" w:cs="Arial"/>
          <w:sz w:val="23"/>
          <w:szCs w:val="23"/>
          <w:lang w:val="en" w:eastAsia="en-GB"/>
        </w:rPr>
        <w:t xml:space="preserve"> and Russian themes of the second cold-war and </w:t>
      </w:r>
      <w:r w:rsidR="00AF606B">
        <w:rPr>
          <w:rFonts w:ascii="Arial" w:hAnsi="Arial" w:cs="Arial"/>
          <w:sz w:val="23"/>
          <w:szCs w:val="23"/>
          <w:lang w:val="en" w:eastAsia="en-GB"/>
        </w:rPr>
        <w:t>annex</w:t>
      </w:r>
      <w:r>
        <w:rPr>
          <w:rFonts w:ascii="Arial" w:hAnsi="Arial" w:cs="Arial"/>
          <w:sz w:val="23"/>
          <w:szCs w:val="23"/>
          <w:lang w:val="en" w:eastAsia="en-GB"/>
        </w:rPr>
        <w:t xml:space="preserve"> of Crimea.  Heightened global tension is now expected from this year onwards, into 2023. A case </w:t>
      </w:r>
      <w:r w:rsidR="00DD64BB">
        <w:rPr>
          <w:rFonts w:ascii="Arial" w:hAnsi="Arial" w:cs="Arial"/>
          <w:sz w:val="23"/>
          <w:szCs w:val="23"/>
          <w:lang w:val="en" w:eastAsia="en-GB"/>
        </w:rPr>
        <w:t xml:space="preserve">could be made for using models such as this for big-picture mundane analysis, coupled with various other key cycles for more precise timing.  </w:t>
      </w:r>
      <w:r w:rsidR="00AB7701">
        <w:rPr>
          <w:rFonts w:ascii="Arial" w:hAnsi="Arial" w:cs="Arial"/>
          <w:sz w:val="23"/>
          <w:szCs w:val="23"/>
          <w:lang w:val="en" w:eastAsia="en-GB"/>
        </w:rPr>
        <w:t xml:space="preserve"> </w:t>
      </w:r>
      <w:r w:rsidR="006717BD">
        <w:rPr>
          <w:rFonts w:ascii="Arial" w:hAnsi="Arial" w:cs="Arial"/>
          <w:sz w:val="23"/>
          <w:szCs w:val="23"/>
          <w:lang w:val="en" w:eastAsia="en-GB"/>
        </w:rPr>
        <w:t xml:space="preserve"> </w:t>
      </w:r>
    </w:p>
    <w:p w14:paraId="5C05204F" w14:textId="457E4AA4" w:rsidR="00AB7701" w:rsidRDefault="00AB7701" w:rsidP="005B71ED">
      <w:pPr>
        <w:jc w:val="both"/>
        <w:rPr>
          <w:rFonts w:ascii="Arial" w:hAnsi="Arial" w:cs="Arial"/>
          <w:sz w:val="23"/>
          <w:szCs w:val="23"/>
          <w:lang w:val="en" w:eastAsia="en-GB"/>
        </w:rPr>
      </w:pPr>
    </w:p>
    <w:p w14:paraId="0A016037" w14:textId="78BED66D" w:rsidR="00AB7701" w:rsidRDefault="00AB7701" w:rsidP="005B71ED">
      <w:pPr>
        <w:jc w:val="both"/>
        <w:rPr>
          <w:rFonts w:ascii="Arial" w:hAnsi="Arial" w:cs="Arial"/>
          <w:sz w:val="23"/>
          <w:szCs w:val="23"/>
          <w:lang w:val="en" w:eastAsia="en-GB"/>
        </w:rPr>
      </w:pPr>
    </w:p>
    <w:p w14:paraId="5B3C344E" w14:textId="17246265" w:rsidR="006717BD" w:rsidRDefault="006717BD">
      <w:pPr>
        <w:rPr>
          <w:rFonts w:ascii="Arial" w:hAnsi="Arial" w:cs="Arial"/>
          <w:b/>
          <w:sz w:val="23"/>
          <w:szCs w:val="23"/>
          <w:u w:val="single"/>
          <w:lang w:val="en" w:eastAsia="en-GB"/>
        </w:rPr>
      </w:pPr>
    </w:p>
    <w:p w14:paraId="79F43111" w14:textId="3ECF30E9" w:rsidR="006717BD" w:rsidRDefault="00AA18CD">
      <w:pPr>
        <w:rPr>
          <w:rFonts w:ascii="Arial" w:hAnsi="Arial" w:cs="Arial"/>
          <w:b/>
          <w:sz w:val="23"/>
          <w:szCs w:val="23"/>
          <w:u w:val="single"/>
          <w:lang w:val="en" w:eastAsia="en-GB"/>
        </w:rPr>
      </w:pPr>
      <w:r>
        <w:rPr>
          <w:rFonts w:ascii="Arial" w:hAnsi="Arial" w:cs="Arial"/>
          <w:noProof/>
          <w:sz w:val="23"/>
          <w:szCs w:val="23"/>
          <w:lang w:val="en" w:eastAsia="en-GB"/>
        </w:rPr>
        <w:lastRenderedPageBreak/>
        <w:drawing>
          <wp:anchor distT="0" distB="0" distL="114300" distR="114300" simplePos="0" relativeHeight="251670528" behindDoc="1" locked="0" layoutInCell="1" allowOverlap="1" wp14:anchorId="6DB6E410" wp14:editId="074099C2">
            <wp:simplePos x="0" y="0"/>
            <wp:positionH relativeFrom="column">
              <wp:posOffset>25400</wp:posOffset>
            </wp:positionH>
            <wp:positionV relativeFrom="paragraph">
              <wp:posOffset>-118745</wp:posOffset>
            </wp:positionV>
            <wp:extent cx="6188710" cy="3481070"/>
            <wp:effectExtent l="19050" t="19050" r="21590" b="2413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IG 6.jpg"/>
                    <pic:cNvPicPr/>
                  </pic:nvPicPr>
                  <pic:blipFill>
                    <a:blip r:embed="rId16">
                      <a:extLst>
                        <a:ext uri="{28A0092B-C50C-407E-A947-70E740481C1C}">
                          <a14:useLocalDpi xmlns:a14="http://schemas.microsoft.com/office/drawing/2010/main" val="0"/>
                        </a:ext>
                      </a:extLst>
                    </a:blip>
                    <a:stretch>
                      <a:fillRect/>
                    </a:stretch>
                  </pic:blipFill>
                  <pic:spPr>
                    <a:xfrm>
                      <a:off x="0" y="0"/>
                      <a:ext cx="6188710" cy="34810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31D1285" w14:textId="511F74C3" w:rsidR="00DD64BB" w:rsidRDefault="00DD64BB">
      <w:pPr>
        <w:rPr>
          <w:rFonts w:ascii="Arial" w:hAnsi="Arial" w:cs="Arial"/>
          <w:b/>
          <w:sz w:val="23"/>
          <w:szCs w:val="23"/>
          <w:u w:val="single"/>
          <w:lang w:val="en" w:eastAsia="en-GB"/>
        </w:rPr>
      </w:pPr>
    </w:p>
    <w:p w14:paraId="339301B9" w14:textId="5BA455D3" w:rsidR="00DD64BB" w:rsidRDefault="00DD64BB">
      <w:pPr>
        <w:rPr>
          <w:rFonts w:ascii="Arial" w:hAnsi="Arial" w:cs="Arial"/>
          <w:b/>
          <w:sz w:val="23"/>
          <w:szCs w:val="23"/>
          <w:u w:val="single"/>
          <w:lang w:val="en" w:eastAsia="en-GB"/>
        </w:rPr>
      </w:pPr>
    </w:p>
    <w:p w14:paraId="4048D640" w14:textId="07084C38" w:rsidR="00DD64BB" w:rsidRDefault="00DD64BB">
      <w:pPr>
        <w:rPr>
          <w:rFonts w:ascii="Arial" w:hAnsi="Arial" w:cs="Arial"/>
          <w:b/>
          <w:sz w:val="23"/>
          <w:szCs w:val="23"/>
          <w:u w:val="single"/>
          <w:lang w:val="en" w:eastAsia="en-GB"/>
        </w:rPr>
      </w:pPr>
    </w:p>
    <w:p w14:paraId="3272DCC6" w14:textId="259F4991" w:rsidR="00DD64BB" w:rsidRDefault="00DD64BB">
      <w:pPr>
        <w:rPr>
          <w:rFonts w:ascii="Arial" w:hAnsi="Arial" w:cs="Arial"/>
          <w:b/>
          <w:sz w:val="23"/>
          <w:szCs w:val="23"/>
          <w:u w:val="single"/>
          <w:lang w:val="en" w:eastAsia="en-GB"/>
        </w:rPr>
      </w:pPr>
    </w:p>
    <w:p w14:paraId="5700B836" w14:textId="77777777" w:rsidR="00DD64BB" w:rsidRDefault="00DD64BB">
      <w:pPr>
        <w:rPr>
          <w:rFonts w:ascii="Arial" w:hAnsi="Arial" w:cs="Arial"/>
          <w:b/>
          <w:sz w:val="23"/>
          <w:szCs w:val="23"/>
          <w:u w:val="single"/>
          <w:lang w:val="en" w:eastAsia="en-GB"/>
        </w:rPr>
      </w:pPr>
    </w:p>
    <w:p w14:paraId="2CE85F2D" w14:textId="77777777" w:rsidR="00DD64BB" w:rsidRDefault="00DD64BB">
      <w:pPr>
        <w:rPr>
          <w:rFonts w:ascii="Arial" w:hAnsi="Arial" w:cs="Arial"/>
          <w:b/>
          <w:sz w:val="23"/>
          <w:szCs w:val="23"/>
          <w:u w:val="single"/>
          <w:lang w:val="en" w:eastAsia="en-GB"/>
        </w:rPr>
      </w:pPr>
    </w:p>
    <w:p w14:paraId="0B4692E4" w14:textId="77777777" w:rsidR="00DD64BB" w:rsidRDefault="00DD64BB">
      <w:pPr>
        <w:rPr>
          <w:rFonts w:ascii="Arial" w:hAnsi="Arial" w:cs="Arial"/>
          <w:b/>
          <w:sz w:val="23"/>
          <w:szCs w:val="23"/>
          <w:u w:val="single"/>
          <w:lang w:val="en" w:eastAsia="en-GB"/>
        </w:rPr>
      </w:pPr>
    </w:p>
    <w:p w14:paraId="726C3E91" w14:textId="77777777" w:rsidR="00DD64BB" w:rsidRDefault="00DD64BB">
      <w:pPr>
        <w:rPr>
          <w:rFonts w:ascii="Arial" w:hAnsi="Arial" w:cs="Arial"/>
          <w:b/>
          <w:sz w:val="23"/>
          <w:szCs w:val="23"/>
          <w:u w:val="single"/>
          <w:lang w:val="en" w:eastAsia="en-GB"/>
        </w:rPr>
      </w:pPr>
    </w:p>
    <w:p w14:paraId="1F397FF0" w14:textId="77777777" w:rsidR="00DD64BB" w:rsidRDefault="00DD64BB">
      <w:pPr>
        <w:rPr>
          <w:rFonts w:ascii="Arial" w:hAnsi="Arial" w:cs="Arial"/>
          <w:b/>
          <w:sz w:val="23"/>
          <w:szCs w:val="23"/>
          <w:u w:val="single"/>
          <w:lang w:val="en" w:eastAsia="en-GB"/>
        </w:rPr>
      </w:pPr>
    </w:p>
    <w:p w14:paraId="6C98E8B2" w14:textId="77777777" w:rsidR="00DD64BB" w:rsidRDefault="00DD64BB">
      <w:pPr>
        <w:rPr>
          <w:rFonts w:ascii="Arial" w:hAnsi="Arial" w:cs="Arial"/>
          <w:b/>
          <w:sz w:val="23"/>
          <w:szCs w:val="23"/>
          <w:u w:val="single"/>
          <w:lang w:val="en" w:eastAsia="en-GB"/>
        </w:rPr>
      </w:pPr>
    </w:p>
    <w:p w14:paraId="18C9992D" w14:textId="0A1AB9FF" w:rsidR="00DD64BB" w:rsidRDefault="00AA18CD">
      <w:pPr>
        <w:rPr>
          <w:rFonts w:ascii="Arial" w:hAnsi="Arial" w:cs="Arial"/>
          <w:b/>
          <w:sz w:val="23"/>
          <w:szCs w:val="23"/>
          <w:u w:val="single"/>
          <w:lang w:val="en" w:eastAsia="en-GB"/>
        </w:rPr>
      </w:pPr>
      <w:r w:rsidRPr="00DD4FF1">
        <w:rPr>
          <w:rFonts w:ascii="Arial" w:hAnsi="Arial" w:cs="Arial"/>
          <w:noProof/>
          <w:sz w:val="23"/>
          <w:szCs w:val="23"/>
          <w:lang w:val="en" w:eastAsia="en-GB"/>
        </w:rPr>
        <mc:AlternateContent>
          <mc:Choice Requires="wps">
            <w:drawing>
              <wp:anchor distT="0" distB="0" distL="114300" distR="114300" simplePos="0" relativeHeight="251684864" behindDoc="0" locked="0" layoutInCell="1" allowOverlap="1" wp14:anchorId="700563F7" wp14:editId="3FECBF3A">
                <wp:simplePos x="0" y="0"/>
                <wp:positionH relativeFrom="column">
                  <wp:posOffset>-92256</wp:posOffset>
                </wp:positionH>
                <wp:positionV relativeFrom="paragraph">
                  <wp:posOffset>150495</wp:posOffset>
                </wp:positionV>
                <wp:extent cx="6068786" cy="245659"/>
                <wp:effectExtent l="0" t="0" r="0" b="2540"/>
                <wp:wrapNone/>
                <wp:docPr id="27" name="Text Box 27"/>
                <wp:cNvGraphicFramePr/>
                <a:graphic xmlns:a="http://schemas.openxmlformats.org/drawingml/2006/main">
                  <a:graphicData uri="http://schemas.microsoft.com/office/word/2010/wordprocessingShape">
                    <wps:wsp>
                      <wps:cNvSpPr txBox="1"/>
                      <wps:spPr>
                        <a:xfrm>
                          <a:off x="0" y="0"/>
                          <a:ext cx="6068786" cy="245659"/>
                        </a:xfrm>
                        <a:prstGeom prst="rect">
                          <a:avLst/>
                        </a:prstGeom>
                        <a:noFill/>
                        <a:ln w="6350">
                          <a:noFill/>
                        </a:ln>
                      </wps:spPr>
                      <wps:txbx>
                        <w:txbxContent>
                          <w:p w14:paraId="52CA8445" w14:textId="16162883" w:rsidR="00AA18CD" w:rsidRPr="00EB52DF" w:rsidRDefault="00AA18CD" w:rsidP="00AA18CD">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7</w:t>
                            </w:r>
                            <w:r w:rsidRPr="00EB52DF">
                              <w:rPr>
                                <w:rFonts w:ascii="Arial" w:hAnsi="Arial" w:cs="Arial"/>
                                <w:sz w:val="16"/>
                                <w:lang w:val="en-GB"/>
                              </w:rPr>
                              <w:t>.0 –</w:t>
                            </w:r>
                            <w:r>
                              <w:rPr>
                                <w:rFonts w:ascii="Arial" w:hAnsi="Arial" w:cs="Arial"/>
                                <w:sz w:val="16"/>
                                <w:lang w:val="en-GB"/>
                              </w:rPr>
                              <w:t xml:space="preserve"> Global Tension Cycle Index. Source: Andrew Spencer, LSA Diploma 2018.</w:t>
                            </w:r>
                            <w:r>
                              <w:rPr>
                                <w:rFonts w:ascii="Arial" w:hAnsi="Arial" w:cs="Arial"/>
                                <w:sz w:val="16"/>
                                <w:lang w:val="en-GB"/>
                              </w:rPr>
                              <w:t xml:space="preserve"> </w:t>
                            </w:r>
                            <w:r w:rsidRPr="00EB52DF">
                              <w:rPr>
                                <w:rFonts w:ascii="Arial" w:hAnsi="Arial" w:cs="Arial"/>
                                <w:sz w:val="16"/>
                                <w:lang w:val="en-GB"/>
                              </w:rPr>
                              <w:t xml:space="preserve"> </w:t>
                            </w:r>
                            <w:r>
                              <w:rPr>
                                <w:rFonts w:ascii="Arial" w:hAnsi="Arial" w:cs="Arial"/>
                                <w:sz w:val="16"/>
                                <w:lang w:val="en-GB"/>
                              </w:rPr>
                              <w:t>Analysis: Ron William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0563F7" id="Text Box 27" o:spid="_x0000_s1032" type="#_x0000_t202" style="position:absolute;margin-left:-7.25pt;margin-top:11.85pt;width:477.85pt;height:19.3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" filled="f" stroked="f" strokeweight=".5pt">
                <v:textbox>
                  <w:txbxContent>
                    <w:p w14:paraId="52CA8445" w14:textId="16162883" w:rsidR="00AA18CD" w:rsidRPr="00EB52DF" w:rsidRDefault="00AA18CD" w:rsidP="00AA18CD">
                      <w:pPr>
                        <w:rPr>
                          <w:rFonts w:ascii="Arial" w:hAnsi="Arial" w:cs="Arial"/>
                          <w:sz w:val="16"/>
                          <w:lang w:val="en-GB"/>
                        </w:rPr>
                      </w:pPr>
                      <w:r w:rsidRPr="00EB52DF">
                        <w:rPr>
                          <w:rFonts w:ascii="Arial" w:hAnsi="Arial" w:cs="Arial"/>
                          <w:sz w:val="16"/>
                          <w:lang w:val="en-GB"/>
                        </w:rPr>
                        <w:t xml:space="preserve">Fig </w:t>
                      </w:r>
                      <w:r>
                        <w:rPr>
                          <w:rFonts w:ascii="Arial" w:hAnsi="Arial" w:cs="Arial"/>
                          <w:sz w:val="16"/>
                          <w:lang w:val="en-GB"/>
                        </w:rPr>
                        <w:t>7</w:t>
                      </w:r>
                      <w:r w:rsidRPr="00EB52DF">
                        <w:rPr>
                          <w:rFonts w:ascii="Arial" w:hAnsi="Arial" w:cs="Arial"/>
                          <w:sz w:val="16"/>
                          <w:lang w:val="en-GB"/>
                        </w:rPr>
                        <w:t>.0 –</w:t>
                      </w:r>
                      <w:r>
                        <w:rPr>
                          <w:rFonts w:ascii="Arial" w:hAnsi="Arial" w:cs="Arial"/>
                          <w:sz w:val="16"/>
                          <w:lang w:val="en-GB"/>
                        </w:rPr>
                        <w:t xml:space="preserve"> Global Tension Cycle Index. Source: Andrew Spencer, LSA Diploma 2018.</w:t>
                      </w:r>
                      <w:r>
                        <w:rPr>
                          <w:rFonts w:ascii="Arial" w:hAnsi="Arial" w:cs="Arial"/>
                          <w:sz w:val="16"/>
                          <w:lang w:val="en-GB"/>
                        </w:rPr>
                        <w:t xml:space="preserve"> </w:t>
                      </w:r>
                      <w:r w:rsidRPr="00EB52DF">
                        <w:rPr>
                          <w:rFonts w:ascii="Arial" w:hAnsi="Arial" w:cs="Arial"/>
                          <w:sz w:val="16"/>
                          <w:lang w:val="en-GB"/>
                        </w:rPr>
                        <w:t xml:space="preserve"> </w:t>
                      </w:r>
                      <w:r>
                        <w:rPr>
                          <w:rFonts w:ascii="Arial" w:hAnsi="Arial" w:cs="Arial"/>
                          <w:sz w:val="16"/>
                          <w:lang w:val="en-GB"/>
                        </w:rPr>
                        <w:t>Analysis: Ron William</w:t>
                      </w:r>
                    </w:p>
                  </w:txbxContent>
                </v:textbox>
              </v:shape>
            </w:pict>
          </mc:Fallback>
        </mc:AlternateContent>
      </w:r>
    </w:p>
    <w:p w14:paraId="5AC5012A" w14:textId="2E43DEB2" w:rsidR="00AA18CD" w:rsidRDefault="00AA18CD">
      <w:pPr>
        <w:rPr>
          <w:rFonts w:ascii="Arial" w:hAnsi="Arial" w:cs="Arial"/>
          <w:b/>
          <w:sz w:val="23"/>
          <w:szCs w:val="23"/>
          <w:u w:val="single"/>
          <w:lang w:val="en" w:eastAsia="en-GB"/>
        </w:rPr>
      </w:pPr>
    </w:p>
    <w:p w14:paraId="1FA77EA2" w14:textId="533089D3" w:rsidR="001A5D72" w:rsidRDefault="00342A7C">
      <w:pPr>
        <w:rPr>
          <w:rFonts w:ascii="Arial" w:hAnsi="Arial" w:cs="Arial"/>
          <w:b/>
          <w:sz w:val="23"/>
          <w:szCs w:val="23"/>
          <w:u w:val="single"/>
          <w:lang w:val="en" w:eastAsia="en-GB"/>
        </w:rPr>
      </w:pPr>
      <w:r w:rsidRPr="00342A7C">
        <w:rPr>
          <w:rFonts w:ascii="Arial" w:hAnsi="Arial" w:cs="Arial"/>
          <w:b/>
          <w:sz w:val="23"/>
          <w:szCs w:val="23"/>
          <w:u w:val="single"/>
          <w:lang w:val="en" w:eastAsia="en-GB"/>
        </w:rPr>
        <w:t>Conclusion</w:t>
      </w:r>
      <w:r>
        <w:rPr>
          <w:rFonts w:ascii="Arial" w:hAnsi="Arial" w:cs="Arial"/>
          <w:b/>
          <w:sz w:val="23"/>
          <w:szCs w:val="23"/>
          <w:u w:val="single"/>
          <w:lang w:val="en" w:eastAsia="en-GB"/>
        </w:rPr>
        <w:t>:</w:t>
      </w:r>
    </w:p>
    <w:p w14:paraId="6693584A" w14:textId="7AF7A8FC" w:rsidR="00EF50CD" w:rsidRDefault="001A5D72" w:rsidP="00EF50CD">
      <w:pPr>
        <w:jc w:val="both"/>
        <w:rPr>
          <w:rFonts w:ascii="Arial" w:hAnsi="Arial" w:cs="Arial"/>
          <w:sz w:val="23"/>
          <w:szCs w:val="23"/>
          <w:lang w:val="en" w:eastAsia="en-GB"/>
        </w:rPr>
      </w:pPr>
      <w:r>
        <w:rPr>
          <w:rFonts w:ascii="Arial" w:hAnsi="Arial" w:cs="Arial"/>
          <w:sz w:val="23"/>
          <w:szCs w:val="23"/>
          <w:lang w:val="en" w:eastAsia="en-GB"/>
        </w:rPr>
        <w:t>This essay explored the impact non-western astrology</w:t>
      </w:r>
      <w:r w:rsidR="00EF50CD">
        <w:rPr>
          <w:rFonts w:ascii="Arial" w:hAnsi="Arial" w:cs="Arial"/>
          <w:sz w:val="23"/>
          <w:szCs w:val="23"/>
          <w:lang w:val="en" w:eastAsia="en-GB"/>
        </w:rPr>
        <w:t>, notably Persian and Islamic, on their western counterparts, in the post-classical world, after 500 CE. It specifically focused on the area of mundane astrology, to demonstrate the key areas of the transmission of ideas, reform of astrological thought, and how each school of astrology framed the relationship of their theory with indigenous philosophy and practice.</w:t>
      </w:r>
      <w:r w:rsidR="00A41EF1">
        <w:rPr>
          <w:rFonts w:ascii="Arial" w:hAnsi="Arial" w:cs="Arial"/>
          <w:sz w:val="23"/>
          <w:szCs w:val="23"/>
          <w:lang w:val="en" w:eastAsia="en-GB"/>
        </w:rPr>
        <w:t xml:space="preserve"> The Jupiter-Saturn cycle is used as a benchmark study, to help research the variety of interpretations. </w:t>
      </w:r>
      <w:r w:rsidR="00A41EF1" w:rsidRPr="002C6BCC">
        <w:rPr>
          <w:rFonts w:ascii="Arial" w:hAnsi="Arial" w:cs="Arial"/>
        </w:rPr>
        <w:t>Campion calls th</w:t>
      </w:r>
      <w:r w:rsidR="00A41EF1">
        <w:rPr>
          <w:rFonts w:ascii="Arial" w:hAnsi="Arial" w:cs="Arial"/>
        </w:rPr>
        <w:t xml:space="preserve">is </w:t>
      </w:r>
      <w:r w:rsidR="00A41EF1" w:rsidRPr="002C6BCC">
        <w:rPr>
          <w:rFonts w:ascii="Arial" w:hAnsi="Arial" w:cs="Arial"/>
        </w:rPr>
        <w:t>“their most significant contribution” to astrology.</w:t>
      </w:r>
    </w:p>
    <w:p w14:paraId="282B5449" w14:textId="12C551A0" w:rsidR="00A41EF1" w:rsidRDefault="00A41EF1" w:rsidP="00A41EF1">
      <w:pPr>
        <w:jc w:val="both"/>
        <w:rPr>
          <w:rFonts w:ascii="Arial" w:hAnsi="Arial" w:cs="Arial"/>
          <w:color w:val="000000"/>
          <w:sz w:val="23"/>
          <w:szCs w:val="23"/>
        </w:rPr>
      </w:pPr>
      <w:r>
        <w:rPr>
          <w:rFonts w:ascii="Arial" w:hAnsi="Arial" w:cs="Arial"/>
          <w:sz w:val="23"/>
          <w:szCs w:val="23"/>
          <w:lang w:val="en" w:eastAsia="en-GB"/>
        </w:rPr>
        <w:t xml:space="preserve">In the case of Mundane astrology, this was popularly used during the founding of cities, such as Baghdad. According to Chantal Allison, this ‘includes the ancient Sassanian tradition of using the cycles of Jupiter and Saturn to interpret the great sweeps of history’. Notable interpretations include </w:t>
      </w:r>
      <w:r>
        <w:rPr>
          <w:rFonts w:ascii="Arial" w:hAnsi="Arial" w:cs="Arial"/>
          <w:color w:val="000000"/>
          <w:sz w:val="23"/>
          <w:szCs w:val="23"/>
        </w:rPr>
        <w:t>‘</w:t>
      </w:r>
      <w:proofErr w:type="spellStart"/>
      <w:r w:rsidRPr="00232C77">
        <w:rPr>
          <w:rFonts w:ascii="Arial" w:hAnsi="Arial" w:cs="Arial"/>
          <w:color w:val="000000"/>
          <w:sz w:val="23"/>
          <w:szCs w:val="23"/>
        </w:rPr>
        <w:t>Masha’allah</w:t>
      </w:r>
      <w:proofErr w:type="spellEnd"/>
      <w:r w:rsidRPr="00232C77">
        <w:rPr>
          <w:rFonts w:ascii="Arial" w:hAnsi="Arial" w:cs="Arial"/>
          <w:color w:val="000000"/>
          <w:sz w:val="23"/>
          <w:szCs w:val="23"/>
        </w:rPr>
        <w:t xml:space="preserve"> </w:t>
      </w:r>
      <w:r>
        <w:rPr>
          <w:rFonts w:ascii="Arial" w:hAnsi="Arial" w:cs="Arial"/>
          <w:color w:val="000000"/>
          <w:sz w:val="23"/>
          <w:szCs w:val="23"/>
        </w:rPr>
        <w:t xml:space="preserve">[that] </w:t>
      </w:r>
      <w:r w:rsidRPr="00232C77">
        <w:rPr>
          <w:rFonts w:ascii="Arial" w:hAnsi="Arial" w:cs="Arial"/>
          <w:color w:val="000000"/>
          <w:sz w:val="23"/>
          <w:szCs w:val="23"/>
        </w:rPr>
        <w:t xml:space="preserve">said, know that the greatest things, and those to be marveled at, happen from the conjunction of the superior planets. And this comes to be </w:t>
      </w:r>
      <w:proofErr w:type="gramStart"/>
      <w:r w:rsidRPr="00232C77">
        <w:rPr>
          <w:rFonts w:ascii="Arial" w:hAnsi="Arial" w:cs="Arial"/>
          <w:color w:val="000000"/>
          <w:sz w:val="23"/>
          <w:szCs w:val="23"/>
        </w:rPr>
        <w:t>on account of</w:t>
      </w:r>
      <w:proofErr w:type="gramEnd"/>
      <w:r w:rsidRPr="00232C77">
        <w:rPr>
          <w:rFonts w:ascii="Arial" w:hAnsi="Arial" w:cs="Arial"/>
          <w:color w:val="000000"/>
          <w:sz w:val="23"/>
          <w:szCs w:val="23"/>
        </w:rPr>
        <w:t xml:space="preserve"> the slowness of their motion. And if these three were joined in one bound or face, and the sun </w:t>
      </w:r>
      <w:proofErr w:type="spellStart"/>
      <w:r w:rsidRPr="00232C77">
        <w:rPr>
          <w:rFonts w:ascii="Arial" w:hAnsi="Arial" w:cs="Arial"/>
          <w:color w:val="000000"/>
          <w:sz w:val="23"/>
          <w:szCs w:val="23"/>
        </w:rPr>
        <w:t>aspected</w:t>
      </w:r>
      <w:proofErr w:type="spellEnd"/>
      <w:r w:rsidRPr="00232C77">
        <w:rPr>
          <w:rFonts w:ascii="Arial" w:hAnsi="Arial" w:cs="Arial"/>
          <w:color w:val="000000"/>
          <w:sz w:val="23"/>
          <w:szCs w:val="23"/>
        </w:rPr>
        <w:t xml:space="preserve"> them, they will signify the destruction of sects and kingdoms, and the changing of them (and)…prophecies’.</w:t>
      </w:r>
      <w:r>
        <w:rPr>
          <w:rFonts w:ascii="Arial" w:hAnsi="Arial" w:cs="Arial"/>
          <w:color w:val="000000"/>
          <w:sz w:val="23"/>
          <w:szCs w:val="23"/>
        </w:rPr>
        <w:t xml:space="preserve"> The explanation of how the ‘slowness of their motion’, is part of the importance of the conjunction, offers a logical basis to the astrological process. </w:t>
      </w:r>
    </w:p>
    <w:p w14:paraId="06EF5DDD" w14:textId="33FD7709" w:rsidR="009D4302" w:rsidRDefault="00A41EF1" w:rsidP="00A41EF1">
      <w:pPr>
        <w:jc w:val="both"/>
        <w:rPr>
          <w:rFonts w:ascii="Arial" w:hAnsi="Arial" w:cs="Arial"/>
          <w:sz w:val="23"/>
          <w:szCs w:val="23"/>
          <w:lang w:val="en" w:eastAsia="en-GB"/>
        </w:rPr>
      </w:pPr>
      <w:r>
        <w:rPr>
          <w:rFonts w:ascii="Arial" w:hAnsi="Arial" w:cs="Arial"/>
          <w:sz w:val="23"/>
          <w:szCs w:val="23"/>
          <w:lang w:val="en" w:eastAsia="en-GB"/>
        </w:rPr>
        <w:t xml:space="preserve">Charles Harvey suggests the Jupiter/Saturn cycle, also known as the ‘Great </w:t>
      </w:r>
      <w:proofErr w:type="spellStart"/>
      <w:r>
        <w:rPr>
          <w:rFonts w:ascii="Arial" w:hAnsi="Arial" w:cs="Arial"/>
          <w:sz w:val="23"/>
          <w:szCs w:val="23"/>
          <w:lang w:val="en" w:eastAsia="en-GB"/>
        </w:rPr>
        <w:t>Chronicator</w:t>
      </w:r>
      <w:proofErr w:type="spellEnd"/>
      <w:r>
        <w:rPr>
          <w:rFonts w:ascii="Arial" w:hAnsi="Arial" w:cs="Arial"/>
          <w:sz w:val="23"/>
          <w:szCs w:val="23"/>
          <w:lang w:val="en" w:eastAsia="en-GB"/>
        </w:rPr>
        <w:t xml:space="preserve">’ is the ‘ground base of human development which marks the perceptions of ideas, potentialities, possibilities (Jupiter) and their manifestation in the concrete material world (Saturn). This financial market serves as a good modern-day example of how western (mundane) astrology has evolved the use of this ancient cycle, through advancements in the financial markets and technological software. </w:t>
      </w:r>
      <w:r w:rsidR="009D4302">
        <w:rPr>
          <w:rFonts w:ascii="Arial" w:hAnsi="Arial" w:cs="Arial"/>
          <w:sz w:val="23"/>
          <w:szCs w:val="23"/>
          <w:lang w:val="en" w:eastAsia="en-GB"/>
        </w:rPr>
        <w:t>T</w:t>
      </w:r>
      <w:r>
        <w:rPr>
          <w:rFonts w:ascii="Arial" w:hAnsi="Arial" w:cs="Arial"/>
          <w:sz w:val="23"/>
          <w:szCs w:val="23"/>
          <w:lang w:val="en" w:eastAsia="en-GB"/>
        </w:rPr>
        <w:t>his remains a viable proxy for not only measuring changes in ‘social mood’, but also mundane (economic &amp; political) events, such as financial shocks and geopolitical tensions.</w:t>
      </w:r>
      <w:r w:rsidR="009D4302">
        <w:rPr>
          <w:rFonts w:ascii="Arial" w:hAnsi="Arial" w:cs="Arial"/>
          <w:sz w:val="23"/>
          <w:szCs w:val="23"/>
          <w:lang w:val="en" w:eastAsia="en-GB"/>
        </w:rPr>
        <w:t xml:space="preserve"> </w:t>
      </w:r>
    </w:p>
    <w:p w14:paraId="464B46BE" w14:textId="49715034" w:rsidR="009D4302" w:rsidRDefault="009D4302" w:rsidP="009D4302">
      <w:pPr>
        <w:jc w:val="both"/>
        <w:rPr>
          <w:rFonts w:ascii="Arial" w:hAnsi="Arial" w:cs="Arial"/>
          <w:sz w:val="23"/>
          <w:szCs w:val="23"/>
          <w:lang w:val="en" w:eastAsia="en-GB"/>
        </w:rPr>
      </w:pPr>
      <w:r>
        <w:rPr>
          <w:rFonts w:ascii="Arial" w:hAnsi="Arial" w:cs="Arial"/>
          <w:sz w:val="23"/>
          <w:szCs w:val="23"/>
          <w:lang w:val="en" w:eastAsia="en-GB"/>
        </w:rPr>
        <w:t xml:space="preserve">French mundane astrologer, Andre </w:t>
      </w:r>
      <w:proofErr w:type="spellStart"/>
      <w:r>
        <w:rPr>
          <w:rFonts w:ascii="Arial" w:hAnsi="Arial" w:cs="Arial"/>
          <w:sz w:val="23"/>
          <w:szCs w:val="23"/>
          <w:lang w:val="en" w:eastAsia="en-GB"/>
        </w:rPr>
        <w:t>Barbault</w:t>
      </w:r>
      <w:proofErr w:type="spellEnd"/>
      <w:r>
        <w:rPr>
          <w:rFonts w:ascii="Arial" w:hAnsi="Arial" w:cs="Arial"/>
          <w:sz w:val="23"/>
          <w:szCs w:val="23"/>
          <w:lang w:val="en" w:eastAsia="en-GB"/>
        </w:rPr>
        <w:t xml:space="preserve"> has published in-depth research for the dominance of the Jupiter/Saturn cycle as part of the development of European history. </w:t>
      </w:r>
      <w:proofErr w:type="spellStart"/>
      <w:r>
        <w:rPr>
          <w:rFonts w:ascii="Arial" w:hAnsi="Arial" w:cs="Arial"/>
          <w:sz w:val="23"/>
          <w:szCs w:val="23"/>
          <w:lang w:val="en" w:eastAsia="en-GB"/>
        </w:rPr>
        <w:t>Barbault</w:t>
      </w:r>
      <w:proofErr w:type="spellEnd"/>
      <w:r>
        <w:rPr>
          <w:rFonts w:ascii="Arial" w:hAnsi="Arial" w:cs="Arial"/>
          <w:sz w:val="23"/>
          <w:szCs w:val="23"/>
          <w:lang w:val="en" w:eastAsia="en-GB"/>
        </w:rPr>
        <w:t xml:space="preserve"> envisages </w:t>
      </w:r>
      <w:r>
        <w:rPr>
          <w:rFonts w:ascii="Arial" w:hAnsi="Arial" w:cs="Arial"/>
          <w:sz w:val="23"/>
          <w:szCs w:val="23"/>
          <w:lang w:val="en" w:eastAsia="en-GB"/>
        </w:rPr>
        <w:lastRenderedPageBreak/>
        <w:t xml:space="preserve">that ‘the European continent will face another ordeal at the next conjunction of 2020-21, which also involves Pluto: a Jupiter-Saturn-Pluto triad discordantly ramified by a Uranus-Neptune semi-square [that] does not bode well.’  Further mundane astrological research has also been made by </w:t>
      </w:r>
      <w:proofErr w:type="spellStart"/>
      <w:r>
        <w:rPr>
          <w:rFonts w:ascii="Arial" w:hAnsi="Arial" w:cs="Arial"/>
          <w:sz w:val="23"/>
          <w:szCs w:val="23"/>
          <w:lang w:val="en" w:eastAsia="en-GB"/>
        </w:rPr>
        <w:t>Baurbault</w:t>
      </w:r>
      <w:proofErr w:type="spellEnd"/>
      <w:r>
        <w:rPr>
          <w:rFonts w:ascii="Arial" w:hAnsi="Arial" w:cs="Arial"/>
          <w:sz w:val="23"/>
          <w:szCs w:val="23"/>
          <w:lang w:val="en" w:eastAsia="en-GB"/>
        </w:rPr>
        <w:t xml:space="preserve"> and Henri Joseph </w:t>
      </w:r>
      <w:proofErr w:type="spellStart"/>
      <w:r>
        <w:rPr>
          <w:rFonts w:ascii="Arial" w:hAnsi="Arial" w:cs="Arial"/>
          <w:sz w:val="23"/>
          <w:szCs w:val="23"/>
          <w:lang w:val="en" w:eastAsia="en-GB"/>
        </w:rPr>
        <w:t>Gouchon</w:t>
      </w:r>
      <w:proofErr w:type="spellEnd"/>
      <w:r>
        <w:rPr>
          <w:rFonts w:ascii="Arial" w:hAnsi="Arial" w:cs="Arial"/>
          <w:sz w:val="23"/>
          <w:szCs w:val="23"/>
          <w:lang w:val="en" w:eastAsia="en-GB"/>
        </w:rPr>
        <w:t xml:space="preserve">, in applying composite cycle models, based on the outer 5 planets, (which include Jupiter/Saturn, and Neptune, Uranus, Pluto). This approach helps establish an approximate cycle hierarchy of planetary influences and measure how it influences global tension. Such models would not have been too dissimilar from the innovative formulaic approach of our Arabic astrological ancestry, which often used scoring filters and blended different types of systems. </w:t>
      </w:r>
    </w:p>
    <w:p w14:paraId="7551F712" w14:textId="3A03FE9B" w:rsidR="00A41EF1" w:rsidRDefault="00A41EF1" w:rsidP="00A41EF1">
      <w:pPr>
        <w:jc w:val="both"/>
        <w:rPr>
          <w:rFonts w:ascii="Arial" w:hAnsi="Arial" w:cs="Arial"/>
          <w:color w:val="000000"/>
          <w:sz w:val="23"/>
          <w:szCs w:val="23"/>
        </w:rPr>
      </w:pPr>
    </w:p>
    <w:p w14:paraId="61B00DB4" w14:textId="250E143E" w:rsidR="00342A7C" w:rsidRPr="00342A7C" w:rsidRDefault="00342A7C">
      <w:pPr>
        <w:rPr>
          <w:rFonts w:ascii="Arial" w:hAnsi="Arial" w:cs="Arial"/>
          <w:b/>
          <w:sz w:val="23"/>
          <w:szCs w:val="23"/>
          <w:u w:val="single"/>
          <w:lang w:val="en" w:eastAsia="en-GB"/>
        </w:rPr>
      </w:pPr>
      <w:r w:rsidRPr="00342A7C">
        <w:rPr>
          <w:rFonts w:ascii="Arial" w:hAnsi="Arial" w:cs="Arial"/>
          <w:b/>
          <w:sz w:val="23"/>
          <w:szCs w:val="23"/>
          <w:u w:val="single"/>
          <w:lang w:val="en" w:eastAsia="en-GB"/>
        </w:rPr>
        <w:br w:type="page"/>
      </w:r>
    </w:p>
    <w:p w14:paraId="3801388C" w14:textId="653948F0" w:rsidR="00A75FFF" w:rsidRPr="0071773C" w:rsidRDefault="00A75FFF" w:rsidP="00FA294E">
      <w:pPr>
        <w:spacing w:before="100" w:beforeAutospacing="1" w:after="100" w:afterAutospacing="1"/>
        <w:outlineLvl w:val="0"/>
        <w:rPr>
          <w:rFonts w:ascii="Arial" w:hAnsi="Arial" w:cs="Arial"/>
          <w:sz w:val="23"/>
          <w:szCs w:val="23"/>
          <w:u w:val="single"/>
          <w:lang w:val="en" w:eastAsia="en-GB"/>
        </w:rPr>
      </w:pPr>
      <w:r w:rsidRPr="0071773C">
        <w:rPr>
          <w:rFonts w:ascii="Arial" w:hAnsi="Arial" w:cs="Arial"/>
          <w:sz w:val="23"/>
          <w:szCs w:val="23"/>
          <w:u w:val="single"/>
          <w:lang w:val="en" w:eastAsia="en-GB"/>
        </w:rPr>
        <w:lastRenderedPageBreak/>
        <w:t>Bibliography:</w:t>
      </w:r>
    </w:p>
    <w:p w14:paraId="68412F96" w14:textId="188F4512" w:rsidR="00321050" w:rsidRDefault="00321050" w:rsidP="00654C9B">
      <w:pPr>
        <w:autoSpaceDE w:val="0"/>
        <w:autoSpaceDN w:val="0"/>
        <w:adjustRightInd w:val="0"/>
        <w:spacing w:after="0"/>
        <w:jc w:val="both"/>
        <w:rPr>
          <w:rFonts w:ascii="Arial" w:eastAsiaTheme="minorHAnsi" w:hAnsi="Arial" w:cs="Arial"/>
          <w:sz w:val="22"/>
          <w:szCs w:val="22"/>
          <w:lang w:val="en-GB"/>
        </w:rPr>
      </w:pPr>
      <w:r w:rsidRPr="006E748B">
        <w:rPr>
          <w:rFonts w:ascii="Arial" w:eastAsiaTheme="minorHAnsi" w:hAnsi="Arial" w:cs="Arial"/>
          <w:sz w:val="22"/>
          <w:szCs w:val="22"/>
          <w:lang w:val="en-GB"/>
        </w:rPr>
        <w:t xml:space="preserve">Abu </w:t>
      </w:r>
      <w:proofErr w:type="spellStart"/>
      <w:r w:rsidRPr="006E748B">
        <w:rPr>
          <w:rFonts w:ascii="Arial" w:eastAsiaTheme="minorHAnsi" w:hAnsi="Arial" w:cs="Arial"/>
          <w:sz w:val="22"/>
          <w:szCs w:val="22"/>
          <w:lang w:val="en-GB"/>
        </w:rPr>
        <w:t>Ma'shar</w:t>
      </w:r>
      <w:proofErr w:type="spellEnd"/>
      <w:r w:rsidRPr="006E748B">
        <w:rPr>
          <w:rFonts w:ascii="Arial" w:eastAsiaTheme="minorHAnsi" w:hAnsi="Arial" w:cs="Arial"/>
          <w:sz w:val="22"/>
          <w:szCs w:val="22"/>
          <w:lang w:val="en-GB"/>
        </w:rPr>
        <w:t xml:space="preserve">, </w:t>
      </w:r>
      <w:r w:rsidRPr="006E748B">
        <w:rPr>
          <w:rFonts w:ascii="Arial" w:eastAsiaTheme="minorHAnsi" w:hAnsi="Arial" w:cs="Arial"/>
          <w:iCs/>
          <w:sz w:val="22"/>
          <w:szCs w:val="22"/>
          <w:lang w:val="en-GB"/>
        </w:rPr>
        <w:t>On Historical Astrology: The Book of Religions and Dynasties (On the Great Conjunctions)</w:t>
      </w:r>
      <w:r w:rsidRPr="006E748B">
        <w:rPr>
          <w:rFonts w:ascii="Arial" w:eastAsiaTheme="minorHAnsi" w:hAnsi="Arial" w:cs="Arial"/>
          <w:sz w:val="22"/>
          <w:szCs w:val="22"/>
          <w:lang w:val="en-GB"/>
        </w:rPr>
        <w:t xml:space="preserve">, </w:t>
      </w:r>
      <w:proofErr w:type="spellStart"/>
      <w:r w:rsidRPr="006E748B">
        <w:rPr>
          <w:rFonts w:ascii="Arial" w:eastAsiaTheme="minorHAnsi" w:hAnsi="Arial" w:cs="Arial"/>
          <w:sz w:val="22"/>
          <w:szCs w:val="22"/>
          <w:lang w:val="en-GB"/>
        </w:rPr>
        <w:t>ed.and</w:t>
      </w:r>
      <w:proofErr w:type="spellEnd"/>
      <w:r w:rsidRPr="006E748B">
        <w:rPr>
          <w:rFonts w:ascii="Arial" w:eastAsiaTheme="minorHAnsi" w:hAnsi="Arial" w:cs="Arial"/>
          <w:sz w:val="22"/>
          <w:szCs w:val="22"/>
          <w:lang w:val="en-GB"/>
        </w:rPr>
        <w:t xml:space="preserve"> trans. </w:t>
      </w:r>
      <w:proofErr w:type="spellStart"/>
      <w:r w:rsidRPr="006E748B">
        <w:rPr>
          <w:rFonts w:ascii="Arial" w:eastAsiaTheme="minorHAnsi" w:hAnsi="Arial" w:cs="Arial"/>
          <w:sz w:val="22"/>
          <w:szCs w:val="22"/>
          <w:lang w:val="en-GB"/>
        </w:rPr>
        <w:t>Keiji</w:t>
      </w:r>
      <w:proofErr w:type="spellEnd"/>
      <w:r w:rsidRPr="006E748B">
        <w:rPr>
          <w:rFonts w:ascii="Arial" w:eastAsiaTheme="minorHAnsi" w:hAnsi="Arial" w:cs="Arial"/>
          <w:sz w:val="22"/>
          <w:szCs w:val="22"/>
          <w:lang w:val="en-GB"/>
        </w:rPr>
        <w:t xml:space="preserve"> Yamamoto and Charles Burnett, 2 Vols., Leiden: Brill 2000, 3.5. For an examination of Abu </w:t>
      </w:r>
      <w:proofErr w:type="spellStart"/>
      <w:r w:rsidRPr="006E748B">
        <w:rPr>
          <w:rFonts w:ascii="Arial" w:eastAsiaTheme="minorHAnsi" w:hAnsi="Arial" w:cs="Arial"/>
          <w:sz w:val="22"/>
          <w:szCs w:val="22"/>
          <w:lang w:val="en-GB"/>
        </w:rPr>
        <w:t>Ma'shar's</w:t>
      </w:r>
      <w:proofErr w:type="spellEnd"/>
      <w:r w:rsidRPr="006E748B">
        <w:rPr>
          <w:rFonts w:ascii="Arial" w:eastAsiaTheme="minorHAnsi" w:hAnsi="Arial" w:cs="Arial"/>
          <w:sz w:val="22"/>
          <w:szCs w:val="22"/>
          <w:lang w:val="en-GB"/>
        </w:rPr>
        <w:t xml:space="preserve"> historical cycles see Pingree, David, </w:t>
      </w:r>
      <w:r w:rsidRPr="006E748B">
        <w:rPr>
          <w:rFonts w:ascii="Arial" w:eastAsiaTheme="minorHAnsi" w:hAnsi="Arial" w:cs="Arial"/>
          <w:iCs/>
          <w:sz w:val="22"/>
          <w:szCs w:val="22"/>
          <w:lang w:val="en-GB"/>
        </w:rPr>
        <w:t xml:space="preserve">The Thousands of Abu </w:t>
      </w:r>
      <w:proofErr w:type="spellStart"/>
      <w:r w:rsidRPr="006E748B">
        <w:rPr>
          <w:rFonts w:ascii="Arial" w:eastAsiaTheme="minorHAnsi" w:hAnsi="Arial" w:cs="Arial"/>
          <w:iCs/>
          <w:sz w:val="22"/>
          <w:szCs w:val="22"/>
          <w:lang w:val="en-GB"/>
        </w:rPr>
        <w:t>Ma'shar</w:t>
      </w:r>
      <w:proofErr w:type="spellEnd"/>
      <w:r w:rsidRPr="006E748B">
        <w:rPr>
          <w:rFonts w:ascii="Arial" w:eastAsiaTheme="minorHAnsi" w:hAnsi="Arial" w:cs="Arial"/>
          <w:sz w:val="22"/>
          <w:szCs w:val="22"/>
          <w:lang w:val="en-GB"/>
        </w:rPr>
        <w:t>, Warburg Institute, London 1968.</w:t>
      </w:r>
    </w:p>
    <w:p w14:paraId="65DAEF80" w14:textId="1B22F052" w:rsidR="00232C77" w:rsidRDefault="00232C77" w:rsidP="00321050">
      <w:pPr>
        <w:autoSpaceDE w:val="0"/>
        <w:autoSpaceDN w:val="0"/>
        <w:adjustRightInd w:val="0"/>
        <w:spacing w:after="0"/>
        <w:rPr>
          <w:rFonts w:ascii="Arial" w:hAnsi="Arial" w:cs="Arial"/>
          <w:sz w:val="22"/>
          <w:szCs w:val="22"/>
          <w:lang w:val="en" w:eastAsia="en-GB"/>
        </w:rPr>
      </w:pPr>
    </w:p>
    <w:p w14:paraId="266A4611" w14:textId="65AB8217" w:rsidR="00232C77" w:rsidRPr="006E748B" w:rsidRDefault="00232C77" w:rsidP="00321050">
      <w:pPr>
        <w:autoSpaceDE w:val="0"/>
        <w:autoSpaceDN w:val="0"/>
        <w:adjustRightInd w:val="0"/>
        <w:spacing w:after="0"/>
        <w:rPr>
          <w:rFonts w:ascii="Arial" w:hAnsi="Arial" w:cs="Arial"/>
          <w:sz w:val="22"/>
          <w:szCs w:val="22"/>
          <w:lang w:val="en" w:eastAsia="en-GB"/>
        </w:rPr>
      </w:pPr>
      <w:proofErr w:type="spellStart"/>
      <w:r w:rsidRPr="00232C77">
        <w:rPr>
          <w:rFonts w:ascii="Arial" w:hAnsi="Arial" w:cs="Arial"/>
          <w:sz w:val="22"/>
          <w:szCs w:val="22"/>
          <w:lang w:val="en" w:eastAsia="en-GB"/>
        </w:rPr>
        <w:t>Masha'allah</w:t>
      </w:r>
      <w:proofErr w:type="spellEnd"/>
      <w:r w:rsidRPr="00232C77">
        <w:rPr>
          <w:rFonts w:ascii="Arial" w:hAnsi="Arial" w:cs="Arial"/>
          <w:sz w:val="22"/>
          <w:szCs w:val="22"/>
          <w:lang w:val="en" w:eastAsia="en-GB"/>
        </w:rPr>
        <w:t xml:space="preserve">, ‘On the Roots of Revolutions’, in </w:t>
      </w:r>
      <w:proofErr w:type="spellStart"/>
      <w:r w:rsidRPr="00232C77">
        <w:rPr>
          <w:rFonts w:ascii="Arial" w:hAnsi="Arial" w:cs="Arial"/>
          <w:sz w:val="22"/>
          <w:szCs w:val="22"/>
          <w:lang w:val="en" w:eastAsia="en-GB"/>
        </w:rPr>
        <w:t>Sahl</w:t>
      </w:r>
      <w:proofErr w:type="spellEnd"/>
      <w:r w:rsidRPr="00232C77">
        <w:rPr>
          <w:rFonts w:ascii="Arial" w:hAnsi="Arial" w:cs="Arial"/>
          <w:sz w:val="22"/>
          <w:szCs w:val="22"/>
          <w:lang w:val="en" w:eastAsia="en-GB"/>
        </w:rPr>
        <w:t xml:space="preserve"> and </w:t>
      </w:r>
      <w:proofErr w:type="spellStart"/>
      <w:r w:rsidRPr="00232C77">
        <w:rPr>
          <w:rFonts w:ascii="Arial" w:hAnsi="Arial" w:cs="Arial"/>
          <w:sz w:val="22"/>
          <w:szCs w:val="22"/>
          <w:lang w:val="en" w:eastAsia="en-GB"/>
        </w:rPr>
        <w:t>Masha’allah</w:t>
      </w:r>
      <w:proofErr w:type="spellEnd"/>
      <w:r w:rsidRPr="00232C77">
        <w:rPr>
          <w:rFonts w:ascii="Arial" w:hAnsi="Arial" w:cs="Arial"/>
          <w:sz w:val="22"/>
          <w:szCs w:val="22"/>
          <w:lang w:val="en" w:eastAsia="en-GB"/>
        </w:rPr>
        <w:t xml:space="preserve">, Works, trans. Benjamin Dykes, Golden Valley, NM: </w:t>
      </w:r>
      <w:proofErr w:type="spellStart"/>
      <w:r w:rsidRPr="00232C77">
        <w:rPr>
          <w:rFonts w:ascii="Arial" w:hAnsi="Arial" w:cs="Arial"/>
          <w:sz w:val="22"/>
          <w:szCs w:val="22"/>
          <w:lang w:val="en" w:eastAsia="en-GB"/>
        </w:rPr>
        <w:t>Cazimi</w:t>
      </w:r>
      <w:proofErr w:type="spellEnd"/>
      <w:r w:rsidRPr="00232C77">
        <w:rPr>
          <w:rFonts w:ascii="Arial" w:hAnsi="Arial" w:cs="Arial"/>
          <w:sz w:val="22"/>
          <w:szCs w:val="22"/>
          <w:lang w:val="en" w:eastAsia="en-GB"/>
        </w:rPr>
        <w:t xml:space="preserve"> Press, 2008, pp. 299-314 (chap 9, – 305-6).</w:t>
      </w:r>
      <w:proofErr w:type="spellStart"/>
      <w:r w:rsidR="00654C9B">
        <w:rPr>
          <w:rFonts w:ascii="Arial" w:hAnsi="Arial" w:cs="Arial"/>
          <w:sz w:val="22"/>
          <w:szCs w:val="22"/>
          <w:lang w:val="en" w:eastAsia="en-GB"/>
        </w:rPr>
        <w:t>gb</w:t>
      </w:r>
      <w:proofErr w:type="spellEnd"/>
      <w:r w:rsidR="00654C9B">
        <w:rPr>
          <w:rFonts w:ascii="Arial" w:hAnsi="Arial" w:cs="Arial"/>
          <w:sz w:val="22"/>
          <w:szCs w:val="22"/>
          <w:lang w:val="en" w:eastAsia="en-GB"/>
        </w:rPr>
        <w:t xml:space="preserve"> </w:t>
      </w:r>
    </w:p>
    <w:p w14:paraId="29F85065" w14:textId="69424647" w:rsidR="00321050" w:rsidRPr="006E748B" w:rsidRDefault="00321050" w:rsidP="00CC17A3">
      <w:pPr>
        <w:spacing w:before="100" w:beforeAutospacing="1" w:after="100" w:afterAutospacing="1"/>
        <w:outlineLvl w:val="0"/>
        <w:rPr>
          <w:rFonts w:ascii="Arial" w:hAnsi="Arial" w:cs="Arial"/>
          <w:sz w:val="22"/>
          <w:szCs w:val="22"/>
          <w:u w:val="single"/>
          <w:lang w:val="en" w:eastAsia="en-GB"/>
        </w:rPr>
      </w:pPr>
      <w:r w:rsidRPr="006E748B">
        <w:rPr>
          <w:rFonts w:ascii="Arial" w:hAnsi="Arial" w:cs="Arial"/>
          <w:color w:val="373A3C"/>
          <w:sz w:val="22"/>
          <w:szCs w:val="22"/>
          <w:shd w:val="clear" w:color="auto" w:fill="FFFFFF"/>
        </w:rPr>
        <w:t>Campion, Nicholas, ‘The Concept of Destiny in Islamic Thought and its Impact on Medieval European Thought’, </w:t>
      </w:r>
      <w:r w:rsidRPr="006E748B">
        <w:rPr>
          <w:rFonts w:ascii="Arial" w:hAnsi="Arial" w:cs="Arial"/>
          <w:i/>
          <w:iCs/>
          <w:color w:val="373A3C"/>
          <w:sz w:val="22"/>
          <w:szCs w:val="22"/>
          <w:shd w:val="clear" w:color="auto" w:fill="FFFFFF"/>
        </w:rPr>
        <w:t>ARAM Periodical</w:t>
      </w:r>
      <w:r w:rsidRPr="006E748B">
        <w:rPr>
          <w:rFonts w:ascii="Arial" w:hAnsi="Arial" w:cs="Arial"/>
          <w:color w:val="373A3C"/>
          <w:sz w:val="22"/>
          <w:szCs w:val="22"/>
          <w:shd w:val="clear" w:color="auto" w:fill="FFFFFF"/>
        </w:rPr>
        <w:t>, Vol. 1 no 2, summer 1989</w:t>
      </w:r>
    </w:p>
    <w:p w14:paraId="110152EF" w14:textId="2E8F014A" w:rsidR="00321050" w:rsidRPr="006E748B" w:rsidRDefault="00321050" w:rsidP="00CC17A3">
      <w:pPr>
        <w:spacing w:before="100" w:beforeAutospacing="1" w:after="100" w:afterAutospacing="1"/>
        <w:outlineLvl w:val="0"/>
        <w:rPr>
          <w:rFonts w:ascii="Arial" w:hAnsi="Arial" w:cs="Arial"/>
          <w:color w:val="373A3C"/>
          <w:sz w:val="22"/>
          <w:szCs w:val="22"/>
          <w:shd w:val="clear" w:color="auto" w:fill="FFFFFF"/>
        </w:rPr>
      </w:pPr>
      <w:r w:rsidRPr="006E748B">
        <w:rPr>
          <w:rFonts w:ascii="Arial" w:hAnsi="Arial" w:cs="Arial"/>
          <w:color w:val="373A3C"/>
          <w:sz w:val="22"/>
          <w:szCs w:val="22"/>
          <w:shd w:val="clear" w:color="auto" w:fill="FFFFFF"/>
        </w:rPr>
        <w:t>Morris, James Winston, ‘The Spiritual Ascension: Ibn ‘</w:t>
      </w:r>
      <w:proofErr w:type="spellStart"/>
      <w:r w:rsidRPr="006E748B">
        <w:rPr>
          <w:rFonts w:ascii="Arial" w:hAnsi="Arial" w:cs="Arial"/>
          <w:color w:val="373A3C"/>
          <w:sz w:val="22"/>
          <w:szCs w:val="22"/>
          <w:shd w:val="clear" w:color="auto" w:fill="FFFFFF"/>
        </w:rPr>
        <w:t>Arabī</w:t>
      </w:r>
      <w:proofErr w:type="spellEnd"/>
      <w:r w:rsidRPr="006E748B">
        <w:rPr>
          <w:rFonts w:ascii="Arial" w:hAnsi="Arial" w:cs="Arial"/>
          <w:color w:val="373A3C"/>
          <w:sz w:val="22"/>
          <w:szCs w:val="22"/>
          <w:shd w:val="clear" w:color="auto" w:fill="FFFFFF"/>
        </w:rPr>
        <w:t xml:space="preserve"> and the </w:t>
      </w:r>
      <w:proofErr w:type="spellStart"/>
      <w:r w:rsidRPr="006E748B">
        <w:rPr>
          <w:rFonts w:ascii="Arial" w:hAnsi="Arial" w:cs="Arial"/>
          <w:color w:val="373A3C"/>
          <w:sz w:val="22"/>
          <w:szCs w:val="22"/>
          <w:shd w:val="clear" w:color="auto" w:fill="FFFFFF"/>
        </w:rPr>
        <w:t>Mi’rāj</w:t>
      </w:r>
      <w:proofErr w:type="spellEnd"/>
      <w:r w:rsidRPr="006E748B">
        <w:rPr>
          <w:rFonts w:ascii="Arial" w:hAnsi="Arial" w:cs="Arial"/>
          <w:color w:val="373A3C"/>
          <w:sz w:val="22"/>
          <w:szCs w:val="22"/>
          <w:shd w:val="clear" w:color="auto" w:fill="FFFFFF"/>
        </w:rPr>
        <w:t xml:space="preserve"> Part I, </w:t>
      </w:r>
      <w:r w:rsidRPr="006E748B">
        <w:rPr>
          <w:rFonts w:ascii="Arial" w:hAnsi="Arial" w:cs="Arial"/>
          <w:i/>
          <w:iCs/>
          <w:color w:val="373A3C"/>
          <w:sz w:val="22"/>
          <w:szCs w:val="22"/>
          <w:shd w:val="clear" w:color="auto" w:fill="FFFFFF"/>
        </w:rPr>
        <w:t xml:space="preserve">Journal of the American Oriental </w:t>
      </w:r>
      <w:proofErr w:type="gramStart"/>
      <w:r w:rsidRPr="006E748B">
        <w:rPr>
          <w:rFonts w:ascii="Arial" w:hAnsi="Arial" w:cs="Arial"/>
          <w:i/>
          <w:iCs/>
          <w:color w:val="373A3C"/>
          <w:sz w:val="22"/>
          <w:szCs w:val="22"/>
          <w:shd w:val="clear" w:color="auto" w:fill="FFFFFF"/>
        </w:rPr>
        <w:t>Society</w:t>
      </w:r>
      <w:r w:rsidRPr="006E748B">
        <w:rPr>
          <w:rFonts w:ascii="Arial" w:hAnsi="Arial" w:cs="Arial"/>
          <w:color w:val="373A3C"/>
          <w:sz w:val="22"/>
          <w:szCs w:val="22"/>
          <w:shd w:val="clear" w:color="auto" w:fill="FFFFFF"/>
        </w:rPr>
        <w:t> ,</w:t>
      </w:r>
      <w:proofErr w:type="gramEnd"/>
      <w:r w:rsidRPr="006E748B">
        <w:rPr>
          <w:rFonts w:ascii="Arial" w:hAnsi="Arial" w:cs="Arial"/>
          <w:color w:val="373A3C"/>
          <w:sz w:val="22"/>
          <w:szCs w:val="22"/>
          <w:shd w:val="clear" w:color="auto" w:fill="FFFFFF"/>
        </w:rPr>
        <w:t xml:space="preserve"> Vol. 107, No. 4 (Oct. - Dec., 1987).</w:t>
      </w:r>
    </w:p>
    <w:p w14:paraId="7B0E4418" w14:textId="3F313226" w:rsidR="00321050" w:rsidRPr="006E748B" w:rsidRDefault="00321050" w:rsidP="00CC17A3">
      <w:pPr>
        <w:spacing w:before="100" w:beforeAutospacing="1" w:after="100" w:afterAutospacing="1"/>
        <w:outlineLvl w:val="0"/>
        <w:rPr>
          <w:rFonts w:ascii="Arial" w:hAnsi="Arial" w:cs="Arial"/>
          <w:sz w:val="22"/>
          <w:szCs w:val="22"/>
          <w:u w:val="single"/>
          <w:lang w:val="en" w:eastAsia="en-GB"/>
        </w:rPr>
      </w:pPr>
      <w:r w:rsidRPr="006E748B">
        <w:rPr>
          <w:rFonts w:ascii="Arial" w:hAnsi="Arial" w:cs="Arial"/>
          <w:color w:val="373A3C"/>
          <w:sz w:val="22"/>
          <w:szCs w:val="22"/>
          <w:shd w:val="clear" w:color="auto" w:fill="FFFFFF"/>
        </w:rPr>
        <w:t>Morris, James Winston, ‘The Spiritual Ascension: Ibn ‘</w:t>
      </w:r>
      <w:proofErr w:type="spellStart"/>
      <w:r w:rsidRPr="006E748B">
        <w:rPr>
          <w:rFonts w:ascii="Arial" w:hAnsi="Arial" w:cs="Arial"/>
          <w:color w:val="373A3C"/>
          <w:sz w:val="22"/>
          <w:szCs w:val="22"/>
          <w:shd w:val="clear" w:color="auto" w:fill="FFFFFF"/>
        </w:rPr>
        <w:t>Arabī</w:t>
      </w:r>
      <w:proofErr w:type="spellEnd"/>
      <w:r w:rsidRPr="006E748B">
        <w:rPr>
          <w:rFonts w:ascii="Arial" w:hAnsi="Arial" w:cs="Arial"/>
          <w:color w:val="373A3C"/>
          <w:sz w:val="22"/>
          <w:szCs w:val="22"/>
          <w:shd w:val="clear" w:color="auto" w:fill="FFFFFF"/>
        </w:rPr>
        <w:t xml:space="preserve"> and the </w:t>
      </w:r>
      <w:proofErr w:type="spellStart"/>
      <w:r w:rsidRPr="006E748B">
        <w:rPr>
          <w:rFonts w:ascii="Arial" w:hAnsi="Arial" w:cs="Arial"/>
          <w:color w:val="373A3C"/>
          <w:sz w:val="22"/>
          <w:szCs w:val="22"/>
          <w:shd w:val="clear" w:color="auto" w:fill="FFFFFF"/>
        </w:rPr>
        <w:t>Mi’rāj</w:t>
      </w:r>
      <w:proofErr w:type="spellEnd"/>
      <w:r w:rsidRPr="006E748B">
        <w:rPr>
          <w:rFonts w:ascii="Arial" w:hAnsi="Arial" w:cs="Arial"/>
          <w:color w:val="373A3C"/>
          <w:sz w:val="22"/>
          <w:szCs w:val="22"/>
          <w:shd w:val="clear" w:color="auto" w:fill="FFFFFF"/>
        </w:rPr>
        <w:t xml:space="preserve"> Part I, </w:t>
      </w:r>
      <w:r w:rsidRPr="006E748B">
        <w:rPr>
          <w:rFonts w:ascii="Arial" w:hAnsi="Arial" w:cs="Arial"/>
          <w:i/>
          <w:iCs/>
          <w:color w:val="373A3C"/>
          <w:sz w:val="22"/>
          <w:szCs w:val="22"/>
          <w:shd w:val="clear" w:color="auto" w:fill="FFFFFF"/>
        </w:rPr>
        <w:t xml:space="preserve">Journal of the American Oriental </w:t>
      </w:r>
      <w:proofErr w:type="gramStart"/>
      <w:r w:rsidRPr="006E748B">
        <w:rPr>
          <w:rFonts w:ascii="Arial" w:hAnsi="Arial" w:cs="Arial"/>
          <w:i/>
          <w:iCs/>
          <w:color w:val="373A3C"/>
          <w:sz w:val="22"/>
          <w:szCs w:val="22"/>
          <w:shd w:val="clear" w:color="auto" w:fill="FFFFFF"/>
        </w:rPr>
        <w:t>Society</w:t>
      </w:r>
      <w:r w:rsidRPr="006E748B">
        <w:rPr>
          <w:rFonts w:ascii="Arial" w:hAnsi="Arial" w:cs="Arial"/>
          <w:color w:val="373A3C"/>
          <w:sz w:val="22"/>
          <w:szCs w:val="22"/>
          <w:shd w:val="clear" w:color="auto" w:fill="FFFFFF"/>
        </w:rPr>
        <w:t> ,</w:t>
      </w:r>
      <w:proofErr w:type="gramEnd"/>
      <w:r w:rsidRPr="006E748B">
        <w:rPr>
          <w:rFonts w:ascii="Arial" w:hAnsi="Arial" w:cs="Arial"/>
          <w:color w:val="373A3C"/>
          <w:sz w:val="22"/>
          <w:szCs w:val="22"/>
          <w:shd w:val="clear" w:color="auto" w:fill="FFFFFF"/>
        </w:rPr>
        <w:t xml:space="preserve"> Vol. 107, No. 4 (Oct. - Dec., 1987).</w:t>
      </w:r>
    </w:p>
    <w:p w14:paraId="30C41311" w14:textId="4B64FB78" w:rsidR="00321050" w:rsidRPr="006E748B" w:rsidRDefault="00321050">
      <w:pPr>
        <w:rPr>
          <w:rFonts w:ascii="Arial" w:hAnsi="Arial" w:cs="Arial"/>
          <w:color w:val="373A3C"/>
          <w:sz w:val="22"/>
          <w:szCs w:val="22"/>
          <w:shd w:val="clear" w:color="auto" w:fill="FFFFFF"/>
        </w:rPr>
      </w:pPr>
      <w:r w:rsidRPr="006E748B">
        <w:rPr>
          <w:rFonts w:ascii="Arial" w:hAnsi="Arial" w:cs="Arial"/>
          <w:color w:val="373A3C"/>
          <w:sz w:val="22"/>
          <w:szCs w:val="22"/>
          <w:shd w:val="clear" w:color="auto" w:fill="FFFFFF"/>
        </w:rPr>
        <w:t>Zoller, Robert, </w:t>
      </w:r>
      <w:r w:rsidRPr="006E748B">
        <w:rPr>
          <w:rFonts w:ascii="Arial" w:hAnsi="Arial" w:cs="Arial"/>
          <w:i/>
          <w:iCs/>
          <w:color w:val="373A3C"/>
          <w:sz w:val="22"/>
          <w:szCs w:val="22"/>
          <w:shd w:val="clear" w:color="auto" w:fill="FFFFFF"/>
        </w:rPr>
        <w:t>The Arabic Parts: A Lost Key to Prediction</w:t>
      </w:r>
      <w:r w:rsidRPr="006E748B">
        <w:rPr>
          <w:rFonts w:ascii="Arial" w:hAnsi="Arial" w:cs="Arial"/>
          <w:color w:val="373A3C"/>
          <w:sz w:val="22"/>
          <w:szCs w:val="22"/>
          <w:shd w:val="clear" w:color="auto" w:fill="FFFFFF"/>
        </w:rPr>
        <w:t>, Rochester, Vermont: Inner Traditions 1980.</w:t>
      </w:r>
    </w:p>
    <w:p w14:paraId="7C1016B6" w14:textId="12DC2291" w:rsidR="006E748B" w:rsidRPr="006E748B" w:rsidRDefault="006E748B">
      <w:pPr>
        <w:rPr>
          <w:rFonts w:ascii="Arial" w:hAnsi="Arial" w:cs="Arial"/>
          <w:sz w:val="22"/>
          <w:szCs w:val="22"/>
          <w:u w:val="single"/>
          <w:lang w:val="en" w:eastAsia="en-GB"/>
        </w:rPr>
      </w:pPr>
      <w:r w:rsidRPr="006E748B">
        <w:rPr>
          <w:rFonts w:ascii="Arial" w:hAnsi="Arial" w:cs="Arial"/>
          <w:color w:val="373A3C"/>
          <w:sz w:val="22"/>
          <w:szCs w:val="22"/>
          <w:shd w:val="clear" w:color="auto" w:fill="FFFFFF"/>
        </w:rPr>
        <w:t>Critchlow, Keith: </w:t>
      </w:r>
      <w:r w:rsidRPr="006E748B">
        <w:rPr>
          <w:rFonts w:ascii="Arial" w:hAnsi="Arial" w:cs="Arial"/>
          <w:i/>
          <w:iCs/>
          <w:color w:val="373A3C"/>
          <w:sz w:val="22"/>
          <w:szCs w:val="22"/>
          <w:shd w:val="clear" w:color="auto" w:fill="FFFFFF"/>
        </w:rPr>
        <w:t>Islamic Patterns: An Analytical and Cosmological Approach</w:t>
      </w:r>
      <w:r w:rsidRPr="006E748B">
        <w:rPr>
          <w:rFonts w:ascii="Arial" w:hAnsi="Arial" w:cs="Arial"/>
          <w:color w:val="373A3C"/>
          <w:sz w:val="22"/>
          <w:szCs w:val="22"/>
          <w:shd w:val="clear" w:color="auto" w:fill="FFFFFF"/>
        </w:rPr>
        <w:t>, London: Thames and Hudson 1983.</w:t>
      </w:r>
    </w:p>
    <w:p w14:paraId="5BB39F89" w14:textId="77777777" w:rsidR="00DE7E0D" w:rsidRDefault="00DE7E0D">
      <w:pPr>
        <w:rPr>
          <w:rFonts w:ascii="Arial" w:hAnsi="Arial" w:cs="Arial"/>
          <w:color w:val="373A3C"/>
          <w:sz w:val="22"/>
          <w:szCs w:val="21"/>
          <w:shd w:val="clear" w:color="auto" w:fill="FFFFFF"/>
        </w:rPr>
      </w:pPr>
      <w:r w:rsidRPr="00DE7E0D">
        <w:rPr>
          <w:rFonts w:ascii="Arial" w:hAnsi="Arial" w:cs="Arial"/>
          <w:color w:val="373A3C"/>
          <w:sz w:val="22"/>
          <w:szCs w:val="21"/>
          <w:shd w:val="clear" w:color="auto" w:fill="FFFFFF"/>
        </w:rPr>
        <w:t xml:space="preserve">Campion, Nicholas, ‘Astronomy and the State: time, space, power and the foundation of Baghdad’, in Michael </w:t>
      </w:r>
      <w:proofErr w:type="spellStart"/>
      <w:r w:rsidRPr="00DE7E0D">
        <w:rPr>
          <w:rFonts w:ascii="Arial" w:hAnsi="Arial" w:cs="Arial"/>
          <w:color w:val="373A3C"/>
          <w:sz w:val="22"/>
          <w:szCs w:val="21"/>
          <w:shd w:val="clear" w:color="auto" w:fill="FFFFFF"/>
        </w:rPr>
        <w:t>Rappenglűck</w:t>
      </w:r>
      <w:proofErr w:type="spellEnd"/>
      <w:r w:rsidRPr="00DE7E0D">
        <w:rPr>
          <w:rFonts w:ascii="Arial" w:hAnsi="Arial" w:cs="Arial"/>
          <w:color w:val="373A3C"/>
          <w:sz w:val="22"/>
          <w:szCs w:val="21"/>
          <w:shd w:val="clear" w:color="auto" w:fill="FFFFFF"/>
        </w:rPr>
        <w:t xml:space="preserve">, Barbara </w:t>
      </w:r>
      <w:proofErr w:type="spellStart"/>
      <w:r w:rsidRPr="00DE7E0D">
        <w:rPr>
          <w:rFonts w:ascii="Arial" w:hAnsi="Arial" w:cs="Arial"/>
          <w:color w:val="373A3C"/>
          <w:sz w:val="22"/>
          <w:szCs w:val="21"/>
          <w:shd w:val="clear" w:color="auto" w:fill="FFFFFF"/>
        </w:rPr>
        <w:t>Rappenglück</w:t>
      </w:r>
      <w:proofErr w:type="spellEnd"/>
      <w:r w:rsidRPr="00DE7E0D">
        <w:rPr>
          <w:rFonts w:ascii="Arial" w:hAnsi="Arial" w:cs="Arial"/>
          <w:color w:val="373A3C"/>
          <w:sz w:val="22"/>
          <w:szCs w:val="21"/>
          <w:shd w:val="clear" w:color="auto" w:fill="FFFFFF"/>
        </w:rPr>
        <w:t xml:space="preserve"> and Nicholas Campion (eds</w:t>
      </w:r>
      <w:r w:rsidRPr="00DE7E0D">
        <w:rPr>
          <w:rFonts w:ascii="Arial" w:hAnsi="Arial" w:cs="Arial"/>
          <w:i/>
          <w:iCs/>
          <w:color w:val="373A3C"/>
          <w:sz w:val="22"/>
          <w:szCs w:val="21"/>
          <w:shd w:val="clear" w:color="auto" w:fill="FFFFFF"/>
        </w:rPr>
        <w:t>.) Astronomy and Power</w:t>
      </w:r>
      <w:r w:rsidRPr="00DE7E0D">
        <w:rPr>
          <w:rFonts w:ascii="Arial" w:hAnsi="Arial" w:cs="Arial"/>
          <w:color w:val="373A3C"/>
          <w:sz w:val="22"/>
          <w:szCs w:val="21"/>
          <w:shd w:val="clear" w:color="auto" w:fill="FFFFFF"/>
        </w:rPr>
        <w:t>, Cambridge: British Archaeology Reports, 2013, forthcoming</w:t>
      </w:r>
    </w:p>
    <w:p w14:paraId="295EA69B" w14:textId="41620ABA" w:rsidR="00DE7E0D" w:rsidRDefault="00DE7E0D" w:rsidP="00DE7E0D">
      <w:pPr>
        <w:rPr>
          <w:rFonts w:ascii="Arial" w:hAnsi="Arial" w:cs="Arial"/>
          <w:sz w:val="22"/>
          <w:lang w:val="en" w:eastAsia="en-GB"/>
        </w:rPr>
      </w:pPr>
      <w:r w:rsidRPr="00DE7E0D">
        <w:rPr>
          <w:rFonts w:ascii="Arial" w:hAnsi="Arial" w:cs="Arial"/>
          <w:sz w:val="22"/>
          <w:lang w:val="en" w:eastAsia="en-GB"/>
        </w:rPr>
        <w:t xml:space="preserve">Allison, Chantal, 'The </w:t>
      </w:r>
      <w:proofErr w:type="spellStart"/>
      <w:r w:rsidRPr="00DE7E0D">
        <w:rPr>
          <w:rFonts w:ascii="Arial" w:hAnsi="Arial" w:cs="Arial"/>
          <w:sz w:val="22"/>
          <w:lang w:val="en" w:eastAsia="en-GB"/>
        </w:rPr>
        <w:t>Ifriqiya</w:t>
      </w:r>
      <w:proofErr w:type="spellEnd"/>
      <w:r w:rsidRPr="00DE7E0D">
        <w:rPr>
          <w:rFonts w:ascii="Arial" w:hAnsi="Arial" w:cs="Arial"/>
          <w:sz w:val="22"/>
          <w:lang w:val="en" w:eastAsia="en-GB"/>
        </w:rPr>
        <w:t xml:space="preserve"> Uprising Horoscope from On Reception by </w:t>
      </w:r>
      <w:proofErr w:type="spellStart"/>
      <w:r w:rsidRPr="00DE7E0D">
        <w:rPr>
          <w:rFonts w:ascii="Arial" w:hAnsi="Arial" w:cs="Arial"/>
          <w:sz w:val="22"/>
          <w:lang w:val="en" w:eastAsia="en-GB"/>
        </w:rPr>
        <w:t>Masha’alla</w:t>
      </w:r>
      <w:proofErr w:type="spellEnd"/>
      <w:r w:rsidRPr="00DE7E0D">
        <w:rPr>
          <w:rFonts w:ascii="Arial" w:hAnsi="Arial" w:cs="Arial"/>
          <w:sz w:val="22"/>
          <w:lang w:val="en" w:eastAsia="en-GB"/>
        </w:rPr>
        <w:t>, Court Astrologer in the Early ‘</w:t>
      </w:r>
      <w:proofErr w:type="spellStart"/>
      <w:r w:rsidRPr="00DE7E0D">
        <w:rPr>
          <w:rFonts w:ascii="Arial" w:hAnsi="Arial" w:cs="Arial"/>
          <w:sz w:val="22"/>
          <w:lang w:val="en" w:eastAsia="en-GB"/>
        </w:rPr>
        <w:t>Abassid</w:t>
      </w:r>
      <w:proofErr w:type="spellEnd"/>
      <w:r w:rsidRPr="00DE7E0D">
        <w:rPr>
          <w:rFonts w:ascii="Arial" w:hAnsi="Arial" w:cs="Arial"/>
          <w:sz w:val="22"/>
          <w:lang w:val="en" w:eastAsia="en-GB"/>
        </w:rPr>
        <w:t xml:space="preserve"> Caliphate', Culture and Cosmos, Vol. 3 no 1, Spring/Summer 1999</w:t>
      </w:r>
      <w:r w:rsidR="006A655A">
        <w:rPr>
          <w:rFonts w:ascii="Arial" w:hAnsi="Arial" w:cs="Arial"/>
          <w:sz w:val="22"/>
          <w:lang w:val="en" w:eastAsia="en-GB"/>
        </w:rPr>
        <w:t>.</w:t>
      </w:r>
    </w:p>
    <w:p w14:paraId="3D7BB2BC" w14:textId="54B23F11" w:rsidR="00757877" w:rsidRDefault="00757877" w:rsidP="00DE7E0D">
      <w:pPr>
        <w:rPr>
          <w:rFonts w:ascii="Arial" w:hAnsi="Arial" w:cs="Arial"/>
          <w:sz w:val="22"/>
          <w:lang w:val="en" w:eastAsia="en-GB"/>
        </w:rPr>
      </w:pPr>
      <w:r w:rsidRPr="00757877">
        <w:rPr>
          <w:rFonts w:ascii="Arial" w:hAnsi="Arial" w:cs="Arial"/>
          <w:sz w:val="22"/>
          <w:lang w:val="en" w:eastAsia="en-GB"/>
        </w:rPr>
        <w:t xml:space="preserve">Burckhardt, Titus, Mystical Astrology According to </w:t>
      </w:r>
      <w:proofErr w:type="spellStart"/>
      <w:r w:rsidRPr="00757877">
        <w:rPr>
          <w:rFonts w:ascii="Arial" w:hAnsi="Arial" w:cs="Arial"/>
          <w:sz w:val="22"/>
          <w:lang w:val="en" w:eastAsia="en-GB"/>
        </w:rPr>
        <w:t>Ibn'Arabi</w:t>
      </w:r>
      <w:proofErr w:type="spellEnd"/>
      <w:r w:rsidRPr="00757877">
        <w:rPr>
          <w:rFonts w:ascii="Arial" w:hAnsi="Arial" w:cs="Arial"/>
          <w:sz w:val="22"/>
          <w:lang w:val="en" w:eastAsia="en-GB"/>
        </w:rPr>
        <w:t xml:space="preserve">, trans. Bulent Rauf, Abingdon, Oxford: </w:t>
      </w:r>
      <w:proofErr w:type="spellStart"/>
      <w:r w:rsidRPr="00757877">
        <w:rPr>
          <w:rFonts w:ascii="Arial" w:hAnsi="Arial" w:cs="Arial"/>
          <w:sz w:val="22"/>
          <w:lang w:val="en" w:eastAsia="en-GB"/>
        </w:rPr>
        <w:t>Beshara</w:t>
      </w:r>
      <w:proofErr w:type="spellEnd"/>
      <w:r w:rsidRPr="00757877">
        <w:rPr>
          <w:rFonts w:ascii="Arial" w:hAnsi="Arial" w:cs="Arial"/>
          <w:sz w:val="22"/>
          <w:lang w:val="en" w:eastAsia="en-GB"/>
        </w:rPr>
        <w:t xml:space="preserve"> Publications 1977.</w:t>
      </w:r>
    </w:p>
    <w:p w14:paraId="42E51DC9" w14:textId="4A831375" w:rsidR="00757877" w:rsidRDefault="00DE7E0D" w:rsidP="00DE7E0D">
      <w:pPr>
        <w:rPr>
          <w:rFonts w:ascii="Arial" w:eastAsiaTheme="minorEastAsia" w:hAnsi="Arial" w:cs="Arial"/>
          <w:color w:val="000000" w:themeColor="text1"/>
          <w:kern w:val="24"/>
          <w:sz w:val="22"/>
          <w:szCs w:val="22"/>
        </w:rPr>
      </w:pPr>
      <w:r w:rsidRPr="00DE7E0D">
        <w:rPr>
          <w:rFonts w:ascii="Arial" w:eastAsiaTheme="minorEastAsia" w:hAnsi="Arial" w:cs="Arial"/>
          <w:color w:val="000000" w:themeColor="text1"/>
          <w:kern w:val="24"/>
          <w:sz w:val="22"/>
          <w:szCs w:val="22"/>
        </w:rPr>
        <w:t xml:space="preserve">Extract from chapter 12 of the Zoroastrian text, the </w:t>
      </w:r>
      <w:proofErr w:type="spellStart"/>
      <w:r w:rsidRPr="00DE7E0D">
        <w:rPr>
          <w:rFonts w:ascii="Arial" w:eastAsiaTheme="minorEastAsia" w:hAnsi="Arial" w:cs="Arial"/>
          <w:i/>
          <w:iCs/>
          <w:color w:val="000000" w:themeColor="text1"/>
          <w:kern w:val="24"/>
          <w:sz w:val="22"/>
          <w:szCs w:val="22"/>
        </w:rPr>
        <w:t>Mēnōk</w:t>
      </w:r>
      <w:proofErr w:type="spellEnd"/>
      <w:r w:rsidRPr="00DE7E0D">
        <w:rPr>
          <w:rFonts w:ascii="Arial" w:eastAsiaTheme="minorEastAsia" w:hAnsi="Arial" w:cs="Arial"/>
          <w:i/>
          <w:iCs/>
          <w:color w:val="000000" w:themeColor="text1"/>
          <w:kern w:val="24"/>
          <w:sz w:val="22"/>
          <w:szCs w:val="22"/>
        </w:rPr>
        <w:t xml:space="preserve"> I </w:t>
      </w:r>
      <w:proofErr w:type="spellStart"/>
      <w:r w:rsidRPr="00DE7E0D">
        <w:rPr>
          <w:rFonts w:ascii="Arial" w:eastAsiaTheme="minorEastAsia" w:hAnsi="Arial" w:cs="Arial"/>
          <w:i/>
          <w:iCs/>
          <w:color w:val="000000" w:themeColor="text1"/>
          <w:kern w:val="24"/>
          <w:sz w:val="22"/>
          <w:szCs w:val="22"/>
        </w:rPr>
        <w:t>Xrat</w:t>
      </w:r>
      <w:proofErr w:type="spellEnd"/>
      <w:r w:rsidRPr="00DE7E0D">
        <w:rPr>
          <w:rFonts w:ascii="Arial" w:eastAsiaTheme="minorEastAsia" w:hAnsi="Arial" w:cs="Arial"/>
          <w:color w:val="000000" w:themeColor="text1"/>
          <w:kern w:val="24"/>
          <w:sz w:val="22"/>
          <w:szCs w:val="22"/>
        </w:rPr>
        <w:t xml:space="preserve">, in </w:t>
      </w:r>
      <w:proofErr w:type="spellStart"/>
      <w:r w:rsidRPr="00DE7E0D">
        <w:rPr>
          <w:rFonts w:ascii="Arial" w:eastAsiaTheme="minorEastAsia" w:hAnsi="Arial" w:cs="Arial"/>
          <w:color w:val="000000" w:themeColor="text1"/>
          <w:kern w:val="24"/>
          <w:sz w:val="22"/>
          <w:szCs w:val="22"/>
        </w:rPr>
        <w:t>Zaehner</w:t>
      </w:r>
      <w:proofErr w:type="spellEnd"/>
      <w:r w:rsidRPr="00DE7E0D">
        <w:rPr>
          <w:rFonts w:ascii="Arial" w:eastAsiaTheme="minorEastAsia" w:hAnsi="Arial" w:cs="Arial"/>
          <w:color w:val="000000" w:themeColor="text1"/>
          <w:kern w:val="24"/>
          <w:sz w:val="22"/>
          <w:szCs w:val="22"/>
        </w:rPr>
        <w:t xml:space="preserve">, Richard Charles, </w:t>
      </w:r>
      <w:proofErr w:type="spellStart"/>
      <w:r w:rsidRPr="00DE7E0D">
        <w:rPr>
          <w:rFonts w:ascii="Arial" w:eastAsiaTheme="minorEastAsia" w:hAnsi="Arial" w:cs="Arial"/>
          <w:i/>
          <w:iCs/>
          <w:color w:val="000000" w:themeColor="text1"/>
          <w:kern w:val="24"/>
          <w:sz w:val="22"/>
          <w:szCs w:val="22"/>
        </w:rPr>
        <w:t>Zurvan</w:t>
      </w:r>
      <w:proofErr w:type="spellEnd"/>
      <w:r w:rsidRPr="00DE7E0D">
        <w:rPr>
          <w:rFonts w:ascii="Arial" w:eastAsiaTheme="minorEastAsia" w:hAnsi="Arial" w:cs="Arial"/>
          <w:i/>
          <w:iCs/>
          <w:color w:val="000000" w:themeColor="text1"/>
          <w:kern w:val="24"/>
          <w:sz w:val="22"/>
          <w:szCs w:val="22"/>
        </w:rPr>
        <w:t>: a Zoroastrian Dilemma</w:t>
      </w:r>
      <w:r w:rsidRPr="00DE7E0D">
        <w:rPr>
          <w:rFonts w:ascii="Arial" w:eastAsiaTheme="minorEastAsia" w:hAnsi="Arial" w:cs="Arial"/>
          <w:color w:val="000000" w:themeColor="text1"/>
          <w:kern w:val="24"/>
          <w:sz w:val="22"/>
          <w:szCs w:val="22"/>
        </w:rPr>
        <w:t>. Oxford: Clarendon Press, 1955.</w:t>
      </w:r>
    </w:p>
    <w:p w14:paraId="0FEF5DF0" w14:textId="77777777" w:rsidR="00757877" w:rsidRPr="00757877" w:rsidRDefault="00757877" w:rsidP="00DE7E0D">
      <w:pPr>
        <w:rPr>
          <w:rFonts w:ascii="Arial" w:hAnsi="Arial" w:cs="Arial"/>
          <w:color w:val="222222"/>
          <w:sz w:val="22"/>
          <w:szCs w:val="19"/>
          <w:shd w:val="clear" w:color="auto" w:fill="FFFFFF"/>
        </w:rPr>
      </w:pPr>
      <w:proofErr w:type="spellStart"/>
      <w:r w:rsidRPr="00757877">
        <w:rPr>
          <w:rFonts w:ascii="Arial" w:hAnsi="Arial" w:cs="Arial"/>
          <w:color w:val="222222"/>
          <w:sz w:val="22"/>
          <w:szCs w:val="19"/>
          <w:shd w:val="clear" w:color="auto" w:fill="FFFFFF"/>
        </w:rPr>
        <w:t>Seyyed</w:t>
      </w:r>
      <w:proofErr w:type="spellEnd"/>
      <w:r w:rsidRPr="00757877">
        <w:rPr>
          <w:rFonts w:ascii="Arial" w:hAnsi="Arial" w:cs="Arial"/>
          <w:color w:val="222222"/>
          <w:sz w:val="22"/>
          <w:szCs w:val="19"/>
          <w:shd w:val="clear" w:color="auto" w:fill="FFFFFF"/>
        </w:rPr>
        <w:t xml:space="preserve"> Hossein Nasr, An introduction to Islamic Cosmological Doctrines </w:t>
      </w:r>
    </w:p>
    <w:p w14:paraId="6DC0E81C" w14:textId="4E454493" w:rsidR="0039055A" w:rsidRDefault="0039055A" w:rsidP="00DE7E0D">
      <w:pPr>
        <w:rPr>
          <w:rFonts w:ascii="Arial" w:hAnsi="Arial" w:cs="Arial"/>
          <w:sz w:val="22"/>
          <w:szCs w:val="22"/>
          <w:lang w:val="en" w:eastAsia="en-GB"/>
        </w:rPr>
      </w:pPr>
      <w:r>
        <w:rPr>
          <w:rFonts w:ascii="Arial" w:hAnsi="Arial" w:cs="Arial"/>
          <w:sz w:val="22"/>
          <w:szCs w:val="22"/>
          <w:lang w:val="en" w:eastAsia="en-GB"/>
        </w:rPr>
        <w:t>Brady, Bernadette, ‘Galileo’s Astrological Philosoph</w:t>
      </w:r>
      <w:r w:rsidR="002F3936">
        <w:rPr>
          <w:rFonts w:ascii="Arial" w:hAnsi="Arial" w:cs="Arial"/>
          <w:sz w:val="22"/>
          <w:szCs w:val="22"/>
          <w:lang w:val="en" w:eastAsia="en-GB"/>
        </w:rPr>
        <w:t>y</w:t>
      </w:r>
      <w:r>
        <w:rPr>
          <w:rFonts w:ascii="Arial" w:hAnsi="Arial" w:cs="Arial"/>
          <w:sz w:val="22"/>
          <w:szCs w:val="22"/>
          <w:lang w:val="en" w:eastAsia="en-GB"/>
        </w:rPr>
        <w:t>’, in from Masha’</w:t>
      </w:r>
      <w:r w:rsidR="002F3936">
        <w:rPr>
          <w:rFonts w:ascii="Arial" w:hAnsi="Arial" w:cs="Arial"/>
          <w:sz w:val="22"/>
          <w:szCs w:val="22"/>
          <w:lang w:val="en" w:eastAsia="en-GB"/>
        </w:rPr>
        <w:t xml:space="preserve"> </w:t>
      </w:r>
      <w:r>
        <w:rPr>
          <w:rFonts w:ascii="Arial" w:hAnsi="Arial" w:cs="Arial"/>
          <w:sz w:val="22"/>
          <w:szCs w:val="22"/>
          <w:lang w:val="en" w:eastAsia="en-GB"/>
        </w:rPr>
        <w:t xml:space="preserve">Allah to Kepler: Theory and Practice in Medieval and Renaissance </w:t>
      </w:r>
      <w:r w:rsidR="002F3936">
        <w:rPr>
          <w:rFonts w:ascii="Arial" w:hAnsi="Arial" w:cs="Arial"/>
          <w:sz w:val="22"/>
          <w:szCs w:val="22"/>
          <w:lang w:val="en" w:eastAsia="en-GB"/>
        </w:rPr>
        <w:t xml:space="preserve">Astrology, ed. By Charles Burnett and Dorian </w:t>
      </w:r>
      <w:proofErr w:type="spellStart"/>
      <w:r w:rsidR="002F3936">
        <w:rPr>
          <w:rFonts w:ascii="Arial" w:hAnsi="Arial" w:cs="Arial"/>
          <w:sz w:val="22"/>
          <w:szCs w:val="22"/>
          <w:lang w:val="en" w:eastAsia="en-GB"/>
        </w:rPr>
        <w:t>Giesler</w:t>
      </w:r>
      <w:proofErr w:type="spellEnd"/>
      <w:r w:rsidR="002F3936">
        <w:rPr>
          <w:rFonts w:ascii="Arial" w:hAnsi="Arial" w:cs="Arial"/>
          <w:sz w:val="22"/>
          <w:szCs w:val="22"/>
          <w:lang w:val="en" w:eastAsia="en-GB"/>
        </w:rPr>
        <w:t xml:space="preserve"> Greenbaum (University of Wales, Lampeter: Sophia Centre Press, 2015), p. 77-100.</w:t>
      </w:r>
    </w:p>
    <w:p w14:paraId="3A59F3E2" w14:textId="5F76DB1E" w:rsidR="00757877" w:rsidRDefault="00757877" w:rsidP="00DE7E0D">
      <w:pPr>
        <w:rPr>
          <w:rFonts w:ascii="Arial" w:hAnsi="Arial" w:cs="Arial"/>
          <w:sz w:val="22"/>
          <w:szCs w:val="22"/>
          <w:lang w:val="en" w:eastAsia="en-GB"/>
        </w:rPr>
      </w:pPr>
      <w:r w:rsidRPr="00757877">
        <w:rPr>
          <w:rFonts w:ascii="Arial" w:hAnsi="Arial" w:cs="Arial"/>
          <w:sz w:val="22"/>
          <w:szCs w:val="22"/>
          <w:lang w:val="en" w:eastAsia="en-GB"/>
        </w:rPr>
        <w:t>Campion</w:t>
      </w:r>
      <w:r w:rsidR="00A76FEE">
        <w:rPr>
          <w:rFonts w:ascii="Arial" w:hAnsi="Arial" w:cs="Arial"/>
          <w:sz w:val="22"/>
          <w:szCs w:val="22"/>
          <w:lang w:val="en" w:eastAsia="en-GB"/>
        </w:rPr>
        <w:t xml:space="preserve"> </w:t>
      </w:r>
      <w:r w:rsidR="00A76FEE" w:rsidRPr="00757877">
        <w:rPr>
          <w:rFonts w:ascii="Arial" w:hAnsi="Arial" w:cs="Arial"/>
          <w:sz w:val="22"/>
          <w:szCs w:val="22"/>
          <w:lang w:val="en" w:eastAsia="en-GB"/>
        </w:rPr>
        <w:t>Nicolas</w:t>
      </w:r>
      <w:r w:rsidRPr="00757877">
        <w:rPr>
          <w:rFonts w:ascii="Arial" w:hAnsi="Arial" w:cs="Arial"/>
          <w:sz w:val="22"/>
          <w:szCs w:val="22"/>
          <w:lang w:val="en" w:eastAsia="en-GB"/>
        </w:rPr>
        <w:t>, Harvey</w:t>
      </w:r>
      <w:r w:rsidR="00A76FEE">
        <w:rPr>
          <w:rFonts w:ascii="Arial" w:hAnsi="Arial" w:cs="Arial"/>
          <w:sz w:val="22"/>
          <w:szCs w:val="22"/>
          <w:lang w:val="en" w:eastAsia="en-GB"/>
        </w:rPr>
        <w:t xml:space="preserve"> </w:t>
      </w:r>
      <w:r w:rsidR="00A76FEE" w:rsidRPr="00757877">
        <w:rPr>
          <w:rFonts w:ascii="Arial" w:hAnsi="Arial" w:cs="Arial"/>
          <w:sz w:val="22"/>
          <w:szCs w:val="22"/>
          <w:lang w:val="en" w:eastAsia="en-GB"/>
        </w:rPr>
        <w:t>Charles</w:t>
      </w:r>
      <w:r w:rsidRPr="00757877">
        <w:rPr>
          <w:rFonts w:ascii="Arial" w:hAnsi="Arial" w:cs="Arial"/>
          <w:sz w:val="22"/>
          <w:szCs w:val="22"/>
          <w:lang w:val="en" w:eastAsia="en-GB"/>
        </w:rPr>
        <w:t>, Baigent</w:t>
      </w:r>
      <w:r w:rsidR="00A76FEE">
        <w:rPr>
          <w:rFonts w:ascii="Arial" w:hAnsi="Arial" w:cs="Arial"/>
          <w:sz w:val="22"/>
          <w:szCs w:val="22"/>
          <w:lang w:val="en" w:eastAsia="en-GB"/>
        </w:rPr>
        <w:t xml:space="preserve"> </w:t>
      </w:r>
      <w:r w:rsidR="00A76FEE" w:rsidRPr="00757877">
        <w:rPr>
          <w:rFonts w:ascii="Arial" w:hAnsi="Arial" w:cs="Arial"/>
          <w:sz w:val="22"/>
          <w:szCs w:val="22"/>
          <w:lang w:val="en" w:eastAsia="en-GB"/>
        </w:rPr>
        <w:t>Michael</w:t>
      </w:r>
      <w:r w:rsidRPr="00757877">
        <w:rPr>
          <w:rFonts w:ascii="Arial" w:hAnsi="Arial" w:cs="Arial"/>
          <w:sz w:val="22"/>
          <w:szCs w:val="22"/>
          <w:lang w:val="en" w:eastAsia="en-GB"/>
        </w:rPr>
        <w:t>, Mundane Astrology, (</w:t>
      </w:r>
      <w:proofErr w:type="spellStart"/>
      <w:r w:rsidRPr="00757877">
        <w:rPr>
          <w:rFonts w:ascii="Arial" w:hAnsi="Arial" w:cs="Arial"/>
          <w:sz w:val="22"/>
          <w:szCs w:val="22"/>
          <w:lang w:val="en" w:eastAsia="en-GB"/>
        </w:rPr>
        <w:t>Thorsons</w:t>
      </w:r>
      <w:proofErr w:type="spellEnd"/>
      <w:r w:rsidRPr="00757877">
        <w:rPr>
          <w:rFonts w:ascii="Arial" w:hAnsi="Arial" w:cs="Arial"/>
          <w:sz w:val="22"/>
          <w:szCs w:val="22"/>
          <w:lang w:val="en" w:eastAsia="en-GB"/>
        </w:rPr>
        <w:t xml:space="preserve"> Publishing Group Ltd, 1995)</w:t>
      </w:r>
    </w:p>
    <w:p w14:paraId="3EA585B7" w14:textId="77777777" w:rsidR="00DC30E4" w:rsidRDefault="00A76FEE" w:rsidP="00DE7E0D">
      <w:pPr>
        <w:rPr>
          <w:rFonts w:ascii="Arial" w:hAnsi="Arial" w:cs="Arial"/>
          <w:sz w:val="22"/>
          <w:szCs w:val="22"/>
          <w:lang w:val="en" w:eastAsia="en-GB"/>
        </w:rPr>
      </w:pPr>
      <w:proofErr w:type="spellStart"/>
      <w:r>
        <w:rPr>
          <w:rFonts w:ascii="Arial" w:hAnsi="Arial" w:cs="Arial"/>
          <w:sz w:val="22"/>
          <w:szCs w:val="22"/>
          <w:lang w:val="en" w:eastAsia="en-GB"/>
        </w:rPr>
        <w:t>Barbault</w:t>
      </w:r>
      <w:proofErr w:type="spellEnd"/>
      <w:r>
        <w:rPr>
          <w:rFonts w:ascii="Arial" w:hAnsi="Arial" w:cs="Arial"/>
          <w:sz w:val="22"/>
          <w:szCs w:val="22"/>
          <w:lang w:val="en" w:eastAsia="en-GB"/>
        </w:rPr>
        <w:t xml:space="preserve"> Andre, Planetary Cycles Mundane Astrology, (The Astrological Association, 2016)</w:t>
      </w:r>
    </w:p>
    <w:p w14:paraId="7FFB47B0" w14:textId="62103981" w:rsidR="00321050" w:rsidRPr="00DE7E0D" w:rsidRDefault="00451B80" w:rsidP="00DE7E0D">
      <w:pPr>
        <w:rPr>
          <w:rFonts w:ascii="Arial" w:hAnsi="Arial" w:cs="Arial"/>
          <w:sz w:val="22"/>
          <w:szCs w:val="22"/>
          <w:lang w:val="en" w:eastAsia="en-GB"/>
        </w:rPr>
      </w:pPr>
      <w:proofErr w:type="spellStart"/>
      <w:r>
        <w:rPr>
          <w:rFonts w:ascii="Arial" w:hAnsi="Arial" w:cs="Arial"/>
          <w:sz w:val="22"/>
          <w:szCs w:val="22"/>
          <w:lang w:val="en" w:eastAsia="en-GB"/>
        </w:rPr>
        <w:t>LCdr</w:t>
      </w:r>
      <w:proofErr w:type="spellEnd"/>
      <w:r>
        <w:rPr>
          <w:rFonts w:ascii="Arial" w:hAnsi="Arial" w:cs="Arial"/>
          <w:sz w:val="22"/>
          <w:szCs w:val="22"/>
          <w:lang w:val="en" w:eastAsia="en-GB"/>
        </w:rPr>
        <w:t>. Williams David, Financial Astrology, American Federation of Astrologers, 1982</w:t>
      </w:r>
      <w:r w:rsidR="00321050" w:rsidRPr="00DE7E0D">
        <w:rPr>
          <w:rFonts w:ascii="Arial" w:hAnsi="Arial" w:cs="Arial"/>
          <w:sz w:val="22"/>
          <w:szCs w:val="22"/>
          <w:lang w:val="en" w:eastAsia="en-GB"/>
        </w:rPr>
        <w:br w:type="page"/>
      </w:r>
    </w:p>
    <w:p w14:paraId="46D304B0" w14:textId="7AD74D79" w:rsidR="003309EA" w:rsidRPr="003309EA" w:rsidRDefault="003309EA" w:rsidP="00CC17A3">
      <w:pPr>
        <w:spacing w:before="100" w:beforeAutospacing="1" w:after="100" w:afterAutospacing="1"/>
        <w:outlineLvl w:val="0"/>
        <w:rPr>
          <w:rFonts w:ascii="Arial" w:hAnsi="Arial" w:cs="Arial"/>
          <w:u w:val="single"/>
          <w:lang w:val="en" w:eastAsia="en-GB"/>
        </w:rPr>
      </w:pPr>
      <w:r w:rsidRPr="003309EA">
        <w:rPr>
          <w:rFonts w:ascii="Arial" w:hAnsi="Arial" w:cs="Arial"/>
          <w:u w:val="single"/>
          <w:lang w:val="en" w:eastAsia="en-GB"/>
        </w:rPr>
        <w:lastRenderedPageBreak/>
        <w:t>Listing of websites accessed:</w:t>
      </w:r>
    </w:p>
    <w:p w14:paraId="38D49B70" w14:textId="47978A2E" w:rsidR="006E748B" w:rsidRDefault="006E748B" w:rsidP="006E748B">
      <w:pPr>
        <w:spacing w:before="100" w:beforeAutospacing="1" w:after="100" w:afterAutospacing="1"/>
        <w:outlineLvl w:val="0"/>
        <w:rPr>
          <w:rFonts w:ascii="Arial" w:hAnsi="Arial" w:cs="Arial"/>
          <w:lang w:val="en" w:eastAsia="en-GB"/>
        </w:rPr>
      </w:pPr>
      <w:r>
        <w:rPr>
          <w:rFonts w:ascii="Arial" w:hAnsi="Arial" w:cs="Arial"/>
          <w:lang w:val="en" w:eastAsia="en-GB"/>
        </w:rPr>
        <w:t>International Journal for the History of the Exact and Natural Sciences in Islamic Civilization,</w:t>
      </w:r>
      <w:r w:rsidRPr="006E748B">
        <w:rPr>
          <w:rFonts w:ascii="Arial" w:hAnsi="Arial" w:cs="Arial"/>
          <w:lang w:val="en" w:eastAsia="en-GB"/>
        </w:rPr>
        <w:t xml:space="preserve"> </w:t>
      </w:r>
      <w:hyperlink r:id="rId17" w:history="1">
        <w:r w:rsidRPr="005F6A7C">
          <w:rPr>
            <w:rStyle w:val="Hyperlink"/>
            <w:rFonts w:ascii="Arial" w:hAnsi="Arial" w:cs="Arial"/>
            <w:lang w:val="en" w:eastAsia="en-GB"/>
          </w:rPr>
          <w:t>http://www.ub.edu/arab/suhayl/index.html</w:t>
        </w:r>
      </w:hyperlink>
      <w:r>
        <w:rPr>
          <w:rFonts w:ascii="Arial" w:hAnsi="Arial" w:cs="Arial"/>
          <w:lang w:val="en" w:eastAsia="en-GB"/>
        </w:rPr>
        <w:t xml:space="preserve"> [accessed July 02, 2018].</w:t>
      </w:r>
    </w:p>
    <w:p w14:paraId="5F1018B3" w14:textId="1B9CDE88" w:rsidR="00066AF3" w:rsidRDefault="006E748B" w:rsidP="00CC17A3">
      <w:pPr>
        <w:spacing w:before="100" w:beforeAutospacing="1" w:after="100" w:afterAutospacing="1"/>
        <w:outlineLvl w:val="0"/>
        <w:rPr>
          <w:rFonts w:ascii="Arial" w:hAnsi="Arial" w:cs="Arial"/>
          <w:lang w:val="en" w:eastAsia="en-GB"/>
        </w:rPr>
      </w:pPr>
      <w:r>
        <w:rPr>
          <w:rFonts w:ascii="Arial" w:hAnsi="Arial" w:cs="Arial"/>
          <w:lang w:val="en" w:eastAsia="en-GB"/>
        </w:rPr>
        <w:t xml:space="preserve">Ibn Arabi, </w:t>
      </w:r>
      <w:hyperlink r:id="rId18" w:history="1">
        <w:r w:rsidRPr="005F6A7C">
          <w:rPr>
            <w:rStyle w:val="Hyperlink"/>
            <w:rFonts w:ascii="Arial" w:hAnsi="Arial" w:cs="Arial"/>
            <w:lang w:val="en" w:eastAsia="en-GB"/>
          </w:rPr>
          <w:t>http://www.ibnarabisociety.org/works.html</w:t>
        </w:r>
      </w:hyperlink>
      <w:r>
        <w:rPr>
          <w:rFonts w:ascii="Arial" w:hAnsi="Arial" w:cs="Arial"/>
          <w:lang w:val="en" w:eastAsia="en-GB"/>
        </w:rPr>
        <w:t xml:space="preserve"> [accessed July 02, 2018].</w:t>
      </w:r>
    </w:p>
    <w:p w14:paraId="6C11B662" w14:textId="1BB3D89E" w:rsidR="006E748B" w:rsidRDefault="00F02423" w:rsidP="00CC17A3">
      <w:pPr>
        <w:spacing w:before="100" w:beforeAutospacing="1" w:after="100" w:afterAutospacing="1"/>
        <w:outlineLvl w:val="0"/>
        <w:rPr>
          <w:rFonts w:ascii="Arial" w:hAnsi="Arial" w:cs="Arial"/>
          <w:lang w:val="en" w:eastAsia="en-GB"/>
        </w:rPr>
      </w:pPr>
      <w:r>
        <w:rPr>
          <w:rFonts w:ascii="Arial" w:hAnsi="Arial" w:cs="Arial"/>
          <w:lang w:val="en" w:eastAsia="en-GB"/>
        </w:rPr>
        <w:t>Washington</w:t>
      </w:r>
      <w:r w:rsidR="00801967">
        <w:rPr>
          <w:rFonts w:ascii="Arial" w:hAnsi="Arial" w:cs="Arial"/>
          <w:lang w:val="en" w:eastAsia="en-GB"/>
        </w:rPr>
        <w:t xml:space="preserve"> Post, </w:t>
      </w:r>
      <w:hyperlink r:id="rId19" w:history="1">
        <w:r w:rsidR="00801967" w:rsidRPr="008E63F9">
          <w:rPr>
            <w:rStyle w:val="Hyperlink"/>
            <w:rFonts w:ascii="Arial" w:hAnsi="Arial" w:cs="Arial"/>
            <w:lang w:val="en" w:eastAsia="en-GB"/>
          </w:rPr>
          <w:t>https://www.washingtonpost.com/news/morning-mix/wp/2017/12/20/fox-news-contributor-channeling-alex-jones-suggests-fbi-plot-to-assassinate-trump/?noredirect=on&amp;utm_term=.338510714718</w:t>
        </w:r>
      </w:hyperlink>
      <w:r>
        <w:rPr>
          <w:rFonts w:ascii="Arial" w:hAnsi="Arial" w:cs="Arial"/>
          <w:lang w:val="en" w:eastAsia="en-GB"/>
        </w:rPr>
        <w:t xml:space="preserve"> [accessed July 02, 2018]</w:t>
      </w:r>
    </w:p>
    <w:p w14:paraId="3E547711" w14:textId="77777777" w:rsidR="00F02423" w:rsidRPr="003309EA" w:rsidRDefault="00F02423" w:rsidP="00CC17A3">
      <w:pPr>
        <w:spacing w:before="100" w:beforeAutospacing="1" w:after="100" w:afterAutospacing="1"/>
        <w:outlineLvl w:val="0"/>
        <w:rPr>
          <w:rFonts w:ascii="Arial" w:hAnsi="Arial" w:cs="Arial"/>
          <w:lang w:val="en" w:eastAsia="en-GB"/>
        </w:rPr>
      </w:pPr>
    </w:p>
    <w:sectPr w:rsidR="00F02423" w:rsidRPr="003309EA" w:rsidSect="004B37BA">
      <w:headerReference w:type="default" r:id="rId20"/>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7F2426" w14:textId="77777777" w:rsidR="00366A40" w:rsidRDefault="00366A40" w:rsidP="00DD2E19">
      <w:r>
        <w:separator/>
      </w:r>
    </w:p>
  </w:endnote>
  <w:endnote w:type="continuationSeparator" w:id="0">
    <w:p w14:paraId="45731693" w14:textId="77777777" w:rsidR="00366A40" w:rsidRDefault="00366A40" w:rsidP="00DD2E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altName w:val="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D67058" w14:textId="77777777" w:rsidR="00366A40" w:rsidRDefault="00366A40" w:rsidP="00DD2E19">
      <w:r>
        <w:separator/>
      </w:r>
    </w:p>
  </w:footnote>
  <w:footnote w:type="continuationSeparator" w:id="0">
    <w:p w14:paraId="634EEEF5" w14:textId="77777777" w:rsidR="00366A40" w:rsidRDefault="00366A40" w:rsidP="00DD2E19">
      <w:r>
        <w:continuationSeparator/>
      </w:r>
    </w:p>
  </w:footnote>
  <w:footnote w:id="1">
    <w:p w14:paraId="77C1004B" w14:textId="1C68B2C3" w:rsidR="00C006A5" w:rsidRPr="00F02423" w:rsidRDefault="00C006A5">
      <w:pPr>
        <w:pStyle w:val="FootnoteText"/>
        <w:rPr>
          <w:sz w:val="18"/>
          <w:lang w:val="en-GB"/>
        </w:rPr>
      </w:pPr>
      <w:r w:rsidRPr="00F02423">
        <w:rPr>
          <w:rStyle w:val="FootnoteReference"/>
          <w:sz w:val="18"/>
        </w:rPr>
        <w:footnoteRef/>
      </w:r>
      <w:r w:rsidRPr="00F02423">
        <w:rPr>
          <w:sz w:val="18"/>
        </w:rPr>
        <w:t xml:space="preserve"> </w:t>
      </w:r>
      <w:proofErr w:type="spellStart"/>
      <w:r w:rsidR="00B03B93" w:rsidRPr="00F02423">
        <w:rPr>
          <w:sz w:val="18"/>
          <w:lang w:val="en-GB"/>
        </w:rPr>
        <w:t>Duhem</w:t>
      </w:r>
      <w:proofErr w:type="spellEnd"/>
      <w:r w:rsidR="00B03B93" w:rsidRPr="00F02423">
        <w:rPr>
          <w:sz w:val="18"/>
          <w:lang w:val="en-GB"/>
        </w:rPr>
        <w:t>, History of Physics Before Einstein (</w:t>
      </w:r>
      <w:proofErr w:type="spellStart"/>
      <w:r w:rsidR="00B03B93" w:rsidRPr="00F02423">
        <w:rPr>
          <w:sz w:val="18"/>
          <w:lang w:val="en-GB"/>
        </w:rPr>
        <w:t>Encyclopeadia</w:t>
      </w:r>
      <w:proofErr w:type="spellEnd"/>
      <w:r w:rsidR="00B03B93" w:rsidRPr="00F02423">
        <w:rPr>
          <w:sz w:val="18"/>
          <w:lang w:val="en-GB"/>
        </w:rPr>
        <w:t xml:space="preserve"> Press, 1913), Kindle ed. Low 130-131.</w:t>
      </w:r>
    </w:p>
  </w:footnote>
  <w:footnote w:id="2">
    <w:p w14:paraId="1BBF9EAB" w14:textId="7B2E2E0C" w:rsidR="00B03B93" w:rsidRPr="00F02423" w:rsidRDefault="00B03B93">
      <w:pPr>
        <w:pStyle w:val="FootnoteText"/>
        <w:rPr>
          <w:sz w:val="18"/>
          <w:lang w:val="en-GB"/>
        </w:rPr>
      </w:pPr>
      <w:r w:rsidRPr="00F02423">
        <w:rPr>
          <w:rStyle w:val="FootnoteReference"/>
          <w:sz w:val="18"/>
        </w:rPr>
        <w:footnoteRef/>
      </w:r>
      <w:r w:rsidRPr="00F02423">
        <w:rPr>
          <w:sz w:val="18"/>
        </w:rPr>
        <w:t xml:space="preserve"> </w:t>
      </w:r>
      <w:r w:rsidRPr="00F02423">
        <w:rPr>
          <w:sz w:val="18"/>
          <w:lang w:val="en-GB"/>
        </w:rPr>
        <w:t>Masood, E., Science and Islam: A History (Icon, 2009), p. 4</w:t>
      </w:r>
    </w:p>
  </w:footnote>
  <w:footnote w:id="3">
    <w:p w14:paraId="2FB35F3E" w14:textId="1CACD177" w:rsidR="0085733C" w:rsidRPr="0085733C" w:rsidRDefault="0085733C">
      <w:pPr>
        <w:pStyle w:val="FootnoteText"/>
        <w:rPr>
          <w:lang w:val="en-GB"/>
        </w:rPr>
      </w:pPr>
      <w:r w:rsidRPr="00F02423">
        <w:rPr>
          <w:rStyle w:val="FootnoteReference"/>
          <w:sz w:val="18"/>
        </w:rPr>
        <w:footnoteRef/>
      </w:r>
      <w:r w:rsidRPr="00F02423">
        <w:rPr>
          <w:sz w:val="18"/>
        </w:rPr>
        <w:t xml:space="preserve"> </w:t>
      </w:r>
      <w:r w:rsidRPr="00F02423">
        <w:rPr>
          <w:sz w:val="18"/>
          <w:lang w:val="en-GB"/>
        </w:rPr>
        <w:t>Nicolas</w:t>
      </w:r>
      <w:r w:rsidR="006A655A">
        <w:rPr>
          <w:sz w:val="18"/>
          <w:lang w:val="en-GB"/>
        </w:rPr>
        <w:t xml:space="preserve"> Campion</w:t>
      </w:r>
      <w:r w:rsidRPr="00F02423">
        <w:rPr>
          <w:sz w:val="18"/>
          <w:lang w:val="en-GB"/>
        </w:rPr>
        <w:t>, Persia &amp; the Islamic World, University of Wales., slide 32.</w:t>
      </w:r>
    </w:p>
  </w:footnote>
  <w:footnote w:id="4">
    <w:p w14:paraId="4099B291" w14:textId="13A3E771" w:rsidR="00DB2D2D" w:rsidRPr="002E4AFC" w:rsidRDefault="00DB2D2D">
      <w:pPr>
        <w:pStyle w:val="FootnoteText"/>
        <w:rPr>
          <w:sz w:val="16"/>
          <w:szCs w:val="16"/>
          <w:lang w:val="en-GB"/>
        </w:rPr>
      </w:pPr>
      <w:r w:rsidRPr="00F02423">
        <w:rPr>
          <w:rStyle w:val="FootnoteReference"/>
          <w:sz w:val="18"/>
        </w:rPr>
        <w:footnoteRef/>
      </w:r>
      <w:r w:rsidRPr="00F02423">
        <w:rPr>
          <w:sz w:val="18"/>
        </w:rPr>
        <w:t xml:space="preserve"> </w:t>
      </w:r>
      <w:r w:rsidRPr="002E4AFC">
        <w:rPr>
          <w:sz w:val="16"/>
          <w:szCs w:val="16"/>
          <w:lang w:val="en-GB"/>
        </w:rPr>
        <w:t>Robert</w:t>
      </w:r>
      <w:r w:rsidR="006A655A">
        <w:rPr>
          <w:sz w:val="16"/>
          <w:szCs w:val="16"/>
          <w:lang w:val="en-GB"/>
        </w:rPr>
        <w:t xml:space="preserve"> Hand</w:t>
      </w:r>
      <w:r w:rsidRPr="002E4AFC">
        <w:rPr>
          <w:sz w:val="16"/>
          <w:szCs w:val="16"/>
          <w:lang w:val="en-GB"/>
        </w:rPr>
        <w:t xml:space="preserve">., introduction to </w:t>
      </w:r>
      <w:r w:rsidRPr="002E4AFC">
        <w:rPr>
          <w:i/>
          <w:sz w:val="16"/>
          <w:szCs w:val="16"/>
          <w:lang w:val="en-GB"/>
        </w:rPr>
        <w:t xml:space="preserve">The Astrological Record of the Early </w:t>
      </w:r>
      <w:proofErr w:type="spellStart"/>
      <w:r w:rsidRPr="002E4AFC">
        <w:rPr>
          <w:i/>
          <w:sz w:val="16"/>
          <w:szCs w:val="16"/>
          <w:lang w:val="en-GB"/>
        </w:rPr>
        <w:t>Sages</w:t>
      </w:r>
      <w:proofErr w:type="spellEnd"/>
      <w:r w:rsidRPr="002E4AFC">
        <w:rPr>
          <w:sz w:val="16"/>
          <w:szCs w:val="16"/>
          <w:lang w:val="en-GB"/>
        </w:rPr>
        <w:t xml:space="preserve"> </w:t>
      </w:r>
      <w:r w:rsidRPr="002E4AFC">
        <w:rPr>
          <w:i/>
          <w:sz w:val="16"/>
          <w:szCs w:val="16"/>
          <w:lang w:val="en-GB"/>
        </w:rPr>
        <w:t>in Greek</w:t>
      </w:r>
      <w:r w:rsidRPr="002E4AFC">
        <w:rPr>
          <w:sz w:val="16"/>
          <w:szCs w:val="16"/>
          <w:lang w:val="en-GB"/>
        </w:rPr>
        <w:t>, trans. Robert Schmidt, The Golden Hind Press, Berkley Springs, 1995, p xiv.</w:t>
      </w:r>
    </w:p>
  </w:footnote>
  <w:footnote w:id="5">
    <w:p w14:paraId="1EDAFDE9" w14:textId="78A2E4BA" w:rsidR="00A86CAA" w:rsidRPr="002E4AFC" w:rsidRDefault="00A86CAA">
      <w:pPr>
        <w:pStyle w:val="FootnoteText"/>
        <w:rPr>
          <w:sz w:val="16"/>
          <w:szCs w:val="16"/>
          <w:lang w:val="en-GB"/>
        </w:rPr>
      </w:pPr>
      <w:r w:rsidRPr="002E4AFC">
        <w:rPr>
          <w:rStyle w:val="FootnoteReference"/>
          <w:sz w:val="16"/>
          <w:szCs w:val="16"/>
        </w:rPr>
        <w:footnoteRef/>
      </w:r>
      <w:r w:rsidRPr="002E4AFC">
        <w:rPr>
          <w:sz w:val="16"/>
          <w:szCs w:val="16"/>
        </w:rPr>
        <w:t xml:space="preserve"> </w:t>
      </w:r>
      <w:r w:rsidRPr="002E4AFC">
        <w:rPr>
          <w:sz w:val="16"/>
          <w:szCs w:val="16"/>
          <w:lang w:val="en-GB"/>
        </w:rPr>
        <w:t>Nicolas</w:t>
      </w:r>
      <w:r w:rsidR="006A655A">
        <w:rPr>
          <w:sz w:val="16"/>
          <w:szCs w:val="16"/>
          <w:lang w:val="en-GB"/>
        </w:rPr>
        <w:t xml:space="preserve"> </w:t>
      </w:r>
      <w:r w:rsidR="006A655A" w:rsidRPr="002E4AFC">
        <w:rPr>
          <w:sz w:val="16"/>
          <w:szCs w:val="16"/>
          <w:lang w:val="en-GB"/>
        </w:rPr>
        <w:t>Campion</w:t>
      </w:r>
      <w:r w:rsidRPr="002E4AFC">
        <w:rPr>
          <w:sz w:val="16"/>
          <w:szCs w:val="16"/>
          <w:lang w:val="en-GB"/>
        </w:rPr>
        <w:t>, The Concept of Destiny in Islamic Astrology, ARAM Periodical, Summer 1980, p 283.</w:t>
      </w:r>
    </w:p>
  </w:footnote>
  <w:footnote w:id="6">
    <w:p w14:paraId="39539C5F" w14:textId="796FB185" w:rsidR="00A86CAA" w:rsidRPr="002E4AFC" w:rsidRDefault="00A86CAA">
      <w:pPr>
        <w:pStyle w:val="FootnoteText"/>
        <w:rPr>
          <w:sz w:val="16"/>
          <w:szCs w:val="16"/>
          <w:lang w:val="en-GB"/>
        </w:rPr>
      </w:pPr>
      <w:r w:rsidRPr="002E4AFC">
        <w:rPr>
          <w:rStyle w:val="FootnoteReference"/>
          <w:sz w:val="16"/>
          <w:szCs w:val="16"/>
        </w:rPr>
        <w:footnoteRef/>
      </w:r>
      <w:r w:rsidRPr="002E4AFC">
        <w:rPr>
          <w:sz w:val="16"/>
          <w:szCs w:val="16"/>
        </w:rPr>
        <w:t xml:space="preserve"> </w:t>
      </w:r>
      <w:r w:rsidRPr="002E4AFC">
        <w:rPr>
          <w:sz w:val="16"/>
          <w:szCs w:val="16"/>
          <w:lang w:val="en-GB"/>
        </w:rPr>
        <w:t>Nicolas</w:t>
      </w:r>
      <w:r w:rsidR="006A655A">
        <w:rPr>
          <w:sz w:val="16"/>
          <w:szCs w:val="16"/>
          <w:lang w:val="en-GB"/>
        </w:rPr>
        <w:t xml:space="preserve"> Campion</w:t>
      </w:r>
      <w:r w:rsidRPr="002E4AFC">
        <w:rPr>
          <w:sz w:val="16"/>
          <w:szCs w:val="16"/>
          <w:lang w:val="en-GB"/>
        </w:rPr>
        <w:t>, The Concept of Destiny in Islamic Astrology, ARAM Periodical, Summer 1980, p 28</w:t>
      </w:r>
      <w:r w:rsidRPr="002E4AFC">
        <w:rPr>
          <w:sz w:val="16"/>
          <w:szCs w:val="16"/>
          <w:lang w:val="en-GB"/>
        </w:rPr>
        <w:t>7</w:t>
      </w:r>
      <w:r w:rsidRPr="002E4AFC">
        <w:rPr>
          <w:sz w:val="16"/>
          <w:szCs w:val="16"/>
          <w:lang w:val="en-GB"/>
        </w:rPr>
        <w:t>.</w:t>
      </w:r>
    </w:p>
  </w:footnote>
  <w:footnote w:id="7">
    <w:p w14:paraId="2E2A0805" w14:textId="354C608B" w:rsidR="00A86CAA" w:rsidRPr="002E4AFC" w:rsidRDefault="00A86CAA">
      <w:pPr>
        <w:pStyle w:val="FootnoteText"/>
        <w:rPr>
          <w:sz w:val="16"/>
          <w:szCs w:val="16"/>
          <w:lang w:val="en-GB"/>
        </w:rPr>
      </w:pPr>
      <w:r w:rsidRPr="002E4AFC">
        <w:rPr>
          <w:rStyle w:val="FootnoteReference"/>
          <w:sz w:val="16"/>
          <w:szCs w:val="16"/>
        </w:rPr>
        <w:footnoteRef/>
      </w:r>
      <w:r w:rsidRPr="002E4AFC">
        <w:rPr>
          <w:sz w:val="16"/>
          <w:szCs w:val="16"/>
        </w:rPr>
        <w:t xml:space="preserve"> Bonatti, Book of Astronomy (tr. Dykes, B.) (</w:t>
      </w:r>
      <w:proofErr w:type="spellStart"/>
      <w:r w:rsidRPr="002E4AFC">
        <w:rPr>
          <w:sz w:val="16"/>
          <w:szCs w:val="16"/>
        </w:rPr>
        <w:t>Cazimi</w:t>
      </w:r>
      <w:proofErr w:type="spellEnd"/>
      <w:r w:rsidRPr="002E4AFC">
        <w:rPr>
          <w:sz w:val="16"/>
          <w:szCs w:val="16"/>
        </w:rPr>
        <w:t xml:space="preserve"> Press, 2007), p. 27</w:t>
      </w:r>
    </w:p>
  </w:footnote>
  <w:footnote w:id="8">
    <w:p w14:paraId="732658F9" w14:textId="429F81FC" w:rsidR="002E4AFC" w:rsidRPr="002E4AFC" w:rsidRDefault="002E4AFC">
      <w:pPr>
        <w:pStyle w:val="FootnoteText"/>
        <w:rPr>
          <w:lang w:val="en-GB"/>
        </w:rPr>
      </w:pPr>
      <w:r w:rsidRPr="002E4AFC">
        <w:rPr>
          <w:rStyle w:val="FootnoteReference"/>
          <w:sz w:val="16"/>
          <w:szCs w:val="16"/>
        </w:rPr>
        <w:footnoteRef/>
      </w:r>
      <w:r w:rsidRPr="002E4AFC">
        <w:rPr>
          <w:sz w:val="16"/>
          <w:szCs w:val="16"/>
        </w:rPr>
        <w:t xml:space="preserve"> Bernadette</w:t>
      </w:r>
      <w:r w:rsidR="006A655A">
        <w:rPr>
          <w:sz w:val="16"/>
          <w:szCs w:val="16"/>
        </w:rPr>
        <w:t xml:space="preserve"> Brady</w:t>
      </w:r>
      <w:r w:rsidRPr="002E4AFC">
        <w:rPr>
          <w:sz w:val="16"/>
          <w:szCs w:val="16"/>
        </w:rPr>
        <w:t xml:space="preserve">, ‘Galileo’s Astrological Philosophy’, in From </w:t>
      </w:r>
      <w:proofErr w:type="spellStart"/>
      <w:r w:rsidRPr="002E4AFC">
        <w:rPr>
          <w:sz w:val="16"/>
          <w:szCs w:val="16"/>
        </w:rPr>
        <w:t>Masha’Allah</w:t>
      </w:r>
      <w:proofErr w:type="spellEnd"/>
      <w:r w:rsidRPr="002E4AFC">
        <w:rPr>
          <w:sz w:val="16"/>
          <w:szCs w:val="16"/>
        </w:rPr>
        <w:t xml:space="preserve"> to Kepler: Theory and Practice in Medi</w:t>
      </w:r>
      <w:r>
        <w:rPr>
          <w:sz w:val="16"/>
          <w:szCs w:val="16"/>
        </w:rPr>
        <w:t>e</w:t>
      </w:r>
      <w:r w:rsidRPr="002E4AFC">
        <w:rPr>
          <w:sz w:val="16"/>
          <w:szCs w:val="16"/>
        </w:rPr>
        <w:t xml:space="preserve">val and Renaissance Astrology, ed. By Charles Burnett and Dorian </w:t>
      </w:r>
      <w:proofErr w:type="spellStart"/>
      <w:r w:rsidRPr="002E4AFC">
        <w:rPr>
          <w:sz w:val="16"/>
          <w:szCs w:val="16"/>
        </w:rPr>
        <w:t>Gieseler</w:t>
      </w:r>
      <w:proofErr w:type="spellEnd"/>
      <w:r w:rsidRPr="002E4AFC">
        <w:rPr>
          <w:sz w:val="16"/>
          <w:szCs w:val="16"/>
        </w:rPr>
        <w:t xml:space="preserve"> Greenbaum (University of Wales, Lampeter: Sophia Centre Press, 2015), p. 77-100.</w:t>
      </w:r>
    </w:p>
  </w:footnote>
  <w:footnote w:id="9">
    <w:p w14:paraId="10FBDA3E" w14:textId="4500CEA0" w:rsidR="00312280" w:rsidRPr="001212B1" w:rsidRDefault="00312280">
      <w:pPr>
        <w:pStyle w:val="FootnoteText"/>
        <w:rPr>
          <w:sz w:val="16"/>
          <w:szCs w:val="16"/>
          <w:lang w:val="en-GB"/>
        </w:rPr>
      </w:pPr>
      <w:r w:rsidRPr="00F02423">
        <w:rPr>
          <w:rStyle w:val="FootnoteReference"/>
          <w:sz w:val="18"/>
        </w:rPr>
        <w:footnoteRef/>
      </w:r>
      <w:r w:rsidRPr="00F02423">
        <w:rPr>
          <w:sz w:val="18"/>
        </w:rPr>
        <w:t xml:space="preserve"> </w:t>
      </w:r>
      <w:r w:rsidRPr="001212B1">
        <w:rPr>
          <w:sz w:val="16"/>
          <w:szCs w:val="16"/>
          <w:lang w:val="en-GB"/>
        </w:rPr>
        <w:t>Chris</w:t>
      </w:r>
      <w:r w:rsidR="006A655A">
        <w:rPr>
          <w:sz w:val="16"/>
          <w:szCs w:val="16"/>
          <w:lang w:val="en-GB"/>
        </w:rPr>
        <w:t xml:space="preserve"> </w:t>
      </w:r>
      <w:r w:rsidR="006A655A" w:rsidRPr="001212B1">
        <w:rPr>
          <w:sz w:val="16"/>
          <w:szCs w:val="16"/>
          <w:lang w:val="en-GB"/>
        </w:rPr>
        <w:t>Mitchell</w:t>
      </w:r>
      <w:r w:rsidRPr="001212B1">
        <w:rPr>
          <w:sz w:val="16"/>
          <w:szCs w:val="16"/>
          <w:lang w:val="en-GB"/>
        </w:rPr>
        <w:t>, University of Wales, PhD</w:t>
      </w:r>
    </w:p>
  </w:footnote>
  <w:footnote w:id="10">
    <w:p w14:paraId="2A085DA8" w14:textId="1F42E913" w:rsidR="00312280" w:rsidRPr="001212B1" w:rsidRDefault="00312280">
      <w:pPr>
        <w:pStyle w:val="FootnoteText"/>
        <w:rPr>
          <w:sz w:val="16"/>
          <w:szCs w:val="16"/>
          <w:lang w:val="en-GB"/>
        </w:rPr>
      </w:pPr>
      <w:r w:rsidRPr="001212B1">
        <w:rPr>
          <w:rStyle w:val="FootnoteReference"/>
          <w:sz w:val="16"/>
          <w:szCs w:val="16"/>
        </w:rPr>
        <w:footnoteRef/>
      </w:r>
      <w:r w:rsidRPr="001212B1">
        <w:rPr>
          <w:sz w:val="16"/>
          <w:szCs w:val="16"/>
        </w:rPr>
        <w:t xml:space="preserve"> Dykes, B., The Forty Chapters of al-</w:t>
      </w:r>
      <w:proofErr w:type="spellStart"/>
      <w:r w:rsidRPr="001212B1">
        <w:rPr>
          <w:sz w:val="16"/>
          <w:szCs w:val="16"/>
        </w:rPr>
        <w:t>Kindi</w:t>
      </w:r>
      <w:proofErr w:type="spellEnd"/>
      <w:r w:rsidRPr="001212B1">
        <w:rPr>
          <w:sz w:val="16"/>
          <w:szCs w:val="16"/>
        </w:rPr>
        <w:t xml:space="preserve"> (</w:t>
      </w:r>
      <w:proofErr w:type="spellStart"/>
      <w:r w:rsidRPr="001212B1">
        <w:rPr>
          <w:sz w:val="16"/>
          <w:szCs w:val="16"/>
        </w:rPr>
        <w:t>Cazmi</w:t>
      </w:r>
      <w:proofErr w:type="spellEnd"/>
      <w:r w:rsidRPr="001212B1">
        <w:rPr>
          <w:sz w:val="16"/>
          <w:szCs w:val="16"/>
        </w:rPr>
        <w:t xml:space="preserve"> Press, 2011), 8.1 p. 142</w:t>
      </w:r>
    </w:p>
  </w:footnote>
  <w:footnote w:id="11">
    <w:p w14:paraId="072B4702" w14:textId="79119892" w:rsidR="00312280" w:rsidRPr="001212B1" w:rsidRDefault="00312280">
      <w:pPr>
        <w:pStyle w:val="FootnoteText"/>
        <w:rPr>
          <w:sz w:val="16"/>
          <w:szCs w:val="16"/>
          <w:lang w:val="en-GB"/>
        </w:rPr>
      </w:pPr>
      <w:r w:rsidRPr="001212B1">
        <w:rPr>
          <w:rStyle w:val="FootnoteReference"/>
          <w:sz w:val="16"/>
          <w:szCs w:val="16"/>
        </w:rPr>
        <w:footnoteRef/>
      </w:r>
      <w:r w:rsidRPr="001212B1">
        <w:rPr>
          <w:sz w:val="16"/>
          <w:szCs w:val="16"/>
        </w:rPr>
        <w:t xml:space="preserve"> Chantal</w:t>
      </w:r>
      <w:r w:rsidR="006A655A">
        <w:rPr>
          <w:sz w:val="16"/>
          <w:szCs w:val="16"/>
        </w:rPr>
        <w:t xml:space="preserve"> </w:t>
      </w:r>
      <w:r w:rsidR="006A655A" w:rsidRPr="001212B1">
        <w:rPr>
          <w:sz w:val="16"/>
          <w:szCs w:val="16"/>
        </w:rPr>
        <w:t>Allison</w:t>
      </w:r>
      <w:r w:rsidRPr="001212B1">
        <w:rPr>
          <w:sz w:val="16"/>
          <w:szCs w:val="16"/>
        </w:rPr>
        <w:t xml:space="preserve">, ‘The </w:t>
      </w:r>
      <w:proofErr w:type="spellStart"/>
      <w:r w:rsidRPr="001212B1">
        <w:rPr>
          <w:sz w:val="16"/>
          <w:szCs w:val="16"/>
        </w:rPr>
        <w:t>Ifriqiya</w:t>
      </w:r>
      <w:proofErr w:type="spellEnd"/>
      <w:r w:rsidRPr="001212B1">
        <w:rPr>
          <w:sz w:val="16"/>
          <w:szCs w:val="16"/>
        </w:rPr>
        <w:t xml:space="preserve"> Uprising Horoscope from On Reception by </w:t>
      </w:r>
      <w:proofErr w:type="spellStart"/>
      <w:r w:rsidRPr="001212B1">
        <w:rPr>
          <w:sz w:val="16"/>
          <w:szCs w:val="16"/>
        </w:rPr>
        <w:t>Masha’alla</w:t>
      </w:r>
      <w:proofErr w:type="spellEnd"/>
      <w:r w:rsidRPr="001212B1">
        <w:rPr>
          <w:sz w:val="16"/>
          <w:szCs w:val="16"/>
        </w:rPr>
        <w:t>, Court Astrologer in the Early ‘</w:t>
      </w:r>
      <w:proofErr w:type="spellStart"/>
      <w:r w:rsidRPr="001212B1">
        <w:rPr>
          <w:sz w:val="16"/>
          <w:szCs w:val="16"/>
        </w:rPr>
        <w:t>Abassid</w:t>
      </w:r>
      <w:proofErr w:type="spellEnd"/>
      <w:r w:rsidRPr="001212B1">
        <w:rPr>
          <w:sz w:val="16"/>
          <w:szCs w:val="16"/>
        </w:rPr>
        <w:t xml:space="preserve"> Caliphate’, Culture and Cosmos, Vol. 3 no 1, Spring/Summer 1999, pp. 35-56</w:t>
      </w:r>
      <w:r w:rsidR="003036FA" w:rsidRPr="001212B1">
        <w:rPr>
          <w:sz w:val="16"/>
          <w:szCs w:val="16"/>
        </w:rPr>
        <w:t>.</w:t>
      </w:r>
    </w:p>
  </w:footnote>
  <w:footnote w:id="12">
    <w:p w14:paraId="2270CB4B" w14:textId="050A9F22" w:rsidR="003036FA" w:rsidRPr="00F02423" w:rsidRDefault="003036FA">
      <w:pPr>
        <w:pStyle w:val="FootnoteText"/>
        <w:rPr>
          <w:sz w:val="18"/>
          <w:lang w:val="en-GB"/>
        </w:rPr>
      </w:pPr>
      <w:r w:rsidRPr="001212B1">
        <w:rPr>
          <w:rStyle w:val="FootnoteReference"/>
          <w:sz w:val="16"/>
          <w:szCs w:val="16"/>
        </w:rPr>
        <w:footnoteRef/>
      </w:r>
      <w:r w:rsidRPr="001212B1">
        <w:rPr>
          <w:sz w:val="16"/>
          <w:szCs w:val="16"/>
        </w:rPr>
        <w:t xml:space="preserve"> </w:t>
      </w:r>
      <w:r w:rsidR="006A655A">
        <w:rPr>
          <w:sz w:val="16"/>
          <w:szCs w:val="16"/>
        </w:rPr>
        <w:t xml:space="preserve">Nicolas </w:t>
      </w:r>
      <w:r w:rsidRPr="001212B1">
        <w:rPr>
          <w:sz w:val="16"/>
          <w:szCs w:val="16"/>
          <w:lang w:val="en-GB"/>
        </w:rPr>
        <w:t>Campion, Astrology, History and Apocalypse, p.46.</w:t>
      </w:r>
    </w:p>
  </w:footnote>
  <w:footnote w:id="13">
    <w:p w14:paraId="3CA5D0F4" w14:textId="343918CE" w:rsidR="003036FA" w:rsidRPr="001212B1" w:rsidRDefault="003036FA">
      <w:pPr>
        <w:pStyle w:val="FootnoteText"/>
        <w:rPr>
          <w:sz w:val="16"/>
          <w:szCs w:val="16"/>
          <w:lang w:val="en-GB"/>
        </w:rPr>
      </w:pPr>
      <w:r w:rsidRPr="00F02423">
        <w:rPr>
          <w:rStyle w:val="FootnoteReference"/>
          <w:sz w:val="18"/>
        </w:rPr>
        <w:footnoteRef/>
      </w:r>
      <w:r w:rsidRPr="00F02423">
        <w:rPr>
          <w:sz w:val="18"/>
        </w:rPr>
        <w:t xml:space="preserve"> </w:t>
      </w:r>
      <w:r w:rsidRPr="001212B1">
        <w:rPr>
          <w:sz w:val="16"/>
          <w:szCs w:val="16"/>
          <w:lang w:val="en-GB"/>
        </w:rPr>
        <w:t>Chris</w:t>
      </w:r>
      <w:r w:rsidR="006A655A">
        <w:rPr>
          <w:sz w:val="16"/>
          <w:szCs w:val="16"/>
          <w:lang w:val="en-GB"/>
        </w:rPr>
        <w:t xml:space="preserve"> </w:t>
      </w:r>
      <w:r w:rsidR="006A655A" w:rsidRPr="001212B1">
        <w:rPr>
          <w:sz w:val="16"/>
          <w:szCs w:val="16"/>
          <w:lang w:val="en-GB"/>
        </w:rPr>
        <w:t>Mitchell</w:t>
      </w:r>
      <w:r w:rsidRPr="001212B1">
        <w:rPr>
          <w:sz w:val="16"/>
          <w:szCs w:val="16"/>
          <w:lang w:val="en-GB"/>
        </w:rPr>
        <w:t>, Great cycles, the Conjunction of 1345, and the Black Death, SPICA, 2013. pp. 11.</w:t>
      </w:r>
    </w:p>
  </w:footnote>
  <w:footnote w:id="14">
    <w:p w14:paraId="0C3C0F1A" w14:textId="2A21685C" w:rsidR="003036FA" w:rsidRPr="001212B1" w:rsidRDefault="003036FA">
      <w:pPr>
        <w:pStyle w:val="FootnoteText"/>
        <w:rPr>
          <w:sz w:val="16"/>
          <w:szCs w:val="16"/>
          <w:lang w:val="en-GB"/>
        </w:rPr>
      </w:pPr>
      <w:r w:rsidRPr="001212B1">
        <w:rPr>
          <w:rStyle w:val="FootnoteReference"/>
          <w:sz w:val="16"/>
          <w:szCs w:val="16"/>
        </w:rPr>
        <w:footnoteRef/>
      </w:r>
      <w:r w:rsidRPr="001212B1">
        <w:rPr>
          <w:sz w:val="16"/>
          <w:szCs w:val="16"/>
        </w:rPr>
        <w:t xml:space="preserve"> Extract from chapter 12 of the Zoroastrian text, the </w:t>
      </w:r>
      <w:proofErr w:type="spellStart"/>
      <w:r w:rsidRPr="001212B1">
        <w:rPr>
          <w:sz w:val="16"/>
          <w:szCs w:val="16"/>
        </w:rPr>
        <w:t>Mēnōk</w:t>
      </w:r>
      <w:proofErr w:type="spellEnd"/>
      <w:r w:rsidRPr="001212B1">
        <w:rPr>
          <w:sz w:val="16"/>
          <w:szCs w:val="16"/>
        </w:rPr>
        <w:t xml:space="preserve"> I </w:t>
      </w:r>
      <w:proofErr w:type="spellStart"/>
      <w:r w:rsidRPr="001212B1">
        <w:rPr>
          <w:sz w:val="16"/>
          <w:szCs w:val="16"/>
        </w:rPr>
        <w:t>Xrat</w:t>
      </w:r>
      <w:proofErr w:type="spellEnd"/>
      <w:r w:rsidRPr="001212B1">
        <w:rPr>
          <w:sz w:val="16"/>
          <w:szCs w:val="16"/>
        </w:rPr>
        <w:t xml:space="preserve">, in </w:t>
      </w:r>
      <w:proofErr w:type="spellStart"/>
      <w:r w:rsidRPr="001212B1">
        <w:rPr>
          <w:sz w:val="16"/>
          <w:szCs w:val="16"/>
        </w:rPr>
        <w:t>Zaehner</w:t>
      </w:r>
      <w:proofErr w:type="spellEnd"/>
      <w:r w:rsidRPr="001212B1">
        <w:rPr>
          <w:sz w:val="16"/>
          <w:szCs w:val="16"/>
        </w:rPr>
        <w:t xml:space="preserve">, Richard Charles, </w:t>
      </w:r>
      <w:proofErr w:type="spellStart"/>
      <w:r w:rsidRPr="001212B1">
        <w:rPr>
          <w:sz w:val="16"/>
          <w:szCs w:val="16"/>
        </w:rPr>
        <w:t>Zurvan</w:t>
      </w:r>
      <w:proofErr w:type="spellEnd"/>
      <w:r w:rsidRPr="001212B1">
        <w:rPr>
          <w:sz w:val="16"/>
          <w:szCs w:val="16"/>
        </w:rPr>
        <w:t>: a Zoroastrian Dilemma. Oxford: Clarendon Press, 1955, p. 400.</w:t>
      </w:r>
    </w:p>
  </w:footnote>
  <w:footnote w:id="15">
    <w:p w14:paraId="3E1E1955" w14:textId="0716C88C" w:rsidR="003036FA" w:rsidRPr="001212B1" w:rsidRDefault="003036FA">
      <w:pPr>
        <w:pStyle w:val="FootnoteText"/>
        <w:rPr>
          <w:sz w:val="16"/>
          <w:szCs w:val="16"/>
          <w:lang w:val="en-GB"/>
        </w:rPr>
      </w:pPr>
      <w:r w:rsidRPr="001212B1">
        <w:rPr>
          <w:rStyle w:val="FootnoteReference"/>
          <w:sz w:val="16"/>
          <w:szCs w:val="16"/>
        </w:rPr>
        <w:footnoteRef/>
      </w:r>
      <w:r w:rsidRPr="001212B1">
        <w:rPr>
          <w:sz w:val="16"/>
          <w:szCs w:val="16"/>
        </w:rPr>
        <w:t xml:space="preserve"> </w:t>
      </w:r>
      <w:proofErr w:type="spellStart"/>
      <w:r w:rsidRPr="001212B1">
        <w:rPr>
          <w:sz w:val="16"/>
          <w:szCs w:val="16"/>
        </w:rPr>
        <w:t>Rashed</w:t>
      </w:r>
      <w:proofErr w:type="spellEnd"/>
      <w:r w:rsidRPr="001212B1">
        <w:rPr>
          <w:sz w:val="16"/>
          <w:szCs w:val="16"/>
        </w:rPr>
        <w:t xml:space="preserve">, R. and Jolivet, J., Oeuvres </w:t>
      </w:r>
      <w:proofErr w:type="spellStart"/>
      <w:r w:rsidRPr="001212B1">
        <w:rPr>
          <w:sz w:val="16"/>
          <w:szCs w:val="16"/>
        </w:rPr>
        <w:t>Philosophiques</w:t>
      </w:r>
      <w:proofErr w:type="spellEnd"/>
      <w:r w:rsidRPr="001212B1">
        <w:rPr>
          <w:sz w:val="16"/>
          <w:szCs w:val="16"/>
        </w:rPr>
        <w:t xml:space="preserve"> &amp; </w:t>
      </w:r>
      <w:proofErr w:type="spellStart"/>
      <w:r w:rsidRPr="001212B1">
        <w:rPr>
          <w:sz w:val="16"/>
          <w:szCs w:val="16"/>
        </w:rPr>
        <w:t>Scientifiques</w:t>
      </w:r>
      <w:proofErr w:type="spellEnd"/>
      <w:r w:rsidRPr="001212B1">
        <w:rPr>
          <w:sz w:val="16"/>
          <w:szCs w:val="16"/>
        </w:rPr>
        <w:t xml:space="preserve"> </w:t>
      </w:r>
      <w:proofErr w:type="spellStart"/>
      <w:r w:rsidRPr="001212B1">
        <w:rPr>
          <w:sz w:val="16"/>
          <w:szCs w:val="16"/>
        </w:rPr>
        <w:t>d’al-Kindi</w:t>
      </w:r>
      <w:proofErr w:type="spellEnd"/>
      <w:r w:rsidRPr="001212B1">
        <w:rPr>
          <w:sz w:val="16"/>
          <w:szCs w:val="16"/>
        </w:rPr>
        <w:t xml:space="preserve">: Volume 2, </w:t>
      </w:r>
      <w:proofErr w:type="spellStart"/>
      <w:r w:rsidRPr="001212B1">
        <w:rPr>
          <w:sz w:val="16"/>
          <w:szCs w:val="16"/>
        </w:rPr>
        <w:t>Métaphysique</w:t>
      </w:r>
      <w:proofErr w:type="spellEnd"/>
      <w:r w:rsidRPr="001212B1">
        <w:rPr>
          <w:sz w:val="16"/>
          <w:szCs w:val="16"/>
        </w:rPr>
        <w:t xml:space="preserve"> et </w:t>
      </w:r>
      <w:proofErr w:type="spellStart"/>
      <w:r w:rsidRPr="001212B1">
        <w:rPr>
          <w:sz w:val="16"/>
          <w:szCs w:val="16"/>
        </w:rPr>
        <w:t>cosmologie</w:t>
      </w:r>
      <w:proofErr w:type="spellEnd"/>
      <w:r w:rsidRPr="001212B1">
        <w:rPr>
          <w:sz w:val="16"/>
          <w:szCs w:val="16"/>
        </w:rPr>
        <w:t xml:space="preserve"> (Leiden: Brill, 1998), p.95</w:t>
      </w:r>
    </w:p>
  </w:footnote>
  <w:footnote w:id="16">
    <w:p w14:paraId="306B664E" w14:textId="023122E0" w:rsidR="00B16755" w:rsidRPr="001212B1" w:rsidRDefault="00B16755">
      <w:pPr>
        <w:pStyle w:val="FootnoteText"/>
        <w:rPr>
          <w:sz w:val="16"/>
          <w:szCs w:val="16"/>
          <w:lang w:val="en-GB"/>
        </w:rPr>
      </w:pPr>
      <w:r w:rsidRPr="001212B1">
        <w:rPr>
          <w:rStyle w:val="FootnoteReference"/>
          <w:sz w:val="16"/>
          <w:szCs w:val="16"/>
        </w:rPr>
        <w:footnoteRef/>
      </w:r>
      <w:r w:rsidRPr="001212B1">
        <w:rPr>
          <w:sz w:val="16"/>
          <w:szCs w:val="16"/>
        </w:rPr>
        <w:t xml:space="preserve"> </w:t>
      </w:r>
      <w:r w:rsidRPr="001212B1">
        <w:rPr>
          <w:sz w:val="16"/>
          <w:szCs w:val="16"/>
          <w:lang w:val="en-GB"/>
        </w:rPr>
        <w:t>Charles</w:t>
      </w:r>
      <w:r w:rsidR="006A655A">
        <w:rPr>
          <w:sz w:val="16"/>
          <w:szCs w:val="16"/>
          <w:lang w:val="en-GB"/>
        </w:rPr>
        <w:t xml:space="preserve"> </w:t>
      </w:r>
      <w:r w:rsidR="006A655A" w:rsidRPr="001212B1">
        <w:rPr>
          <w:sz w:val="16"/>
          <w:szCs w:val="16"/>
          <w:lang w:val="en-GB"/>
        </w:rPr>
        <w:t>Burnett</w:t>
      </w:r>
      <w:r w:rsidRPr="001212B1">
        <w:rPr>
          <w:sz w:val="16"/>
          <w:szCs w:val="16"/>
          <w:lang w:val="en-GB"/>
        </w:rPr>
        <w:t>, The Certitude of Astrology: The Scientific Methodology of al-</w:t>
      </w:r>
      <w:proofErr w:type="spellStart"/>
      <w:r w:rsidRPr="001212B1">
        <w:rPr>
          <w:sz w:val="16"/>
          <w:szCs w:val="16"/>
          <w:lang w:val="en-GB"/>
        </w:rPr>
        <w:t>Qabisi</w:t>
      </w:r>
      <w:proofErr w:type="spellEnd"/>
      <w:r w:rsidRPr="001212B1">
        <w:rPr>
          <w:sz w:val="16"/>
          <w:szCs w:val="16"/>
          <w:lang w:val="en-GB"/>
        </w:rPr>
        <w:t xml:space="preserve"> and </w:t>
      </w:r>
      <w:proofErr w:type="spellStart"/>
      <w:r w:rsidRPr="001212B1">
        <w:rPr>
          <w:sz w:val="16"/>
          <w:szCs w:val="16"/>
          <w:lang w:val="en-GB"/>
        </w:rPr>
        <w:t>abu</w:t>
      </w:r>
      <w:proofErr w:type="spellEnd"/>
      <w:r w:rsidRPr="001212B1">
        <w:rPr>
          <w:sz w:val="16"/>
          <w:szCs w:val="16"/>
          <w:lang w:val="en-GB"/>
        </w:rPr>
        <w:t xml:space="preserve"> </w:t>
      </w:r>
      <w:proofErr w:type="spellStart"/>
      <w:r w:rsidRPr="001212B1">
        <w:rPr>
          <w:sz w:val="16"/>
          <w:szCs w:val="16"/>
          <w:lang w:val="en-GB"/>
        </w:rPr>
        <w:t>Ma’shar</w:t>
      </w:r>
      <w:proofErr w:type="spellEnd"/>
      <w:r w:rsidRPr="001212B1">
        <w:rPr>
          <w:sz w:val="16"/>
          <w:szCs w:val="16"/>
          <w:lang w:val="en-GB"/>
        </w:rPr>
        <w:t>, (2002), p. 208</w:t>
      </w:r>
    </w:p>
  </w:footnote>
  <w:footnote w:id="17">
    <w:p w14:paraId="552D6FEB" w14:textId="1C284547" w:rsidR="00A3615D" w:rsidRPr="001212B1" w:rsidRDefault="00A3615D">
      <w:pPr>
        <w:pStyle w:val="FootnoteText"/>
        <w:rPr>
          <w:sz w:val="16"/>
          <w:szCs w:val="16"/>
          <w:lang w:val="en-GB"/>
        </w:rPr>
      </w:pPr>
      <w:r w:rsidRPr="001212B1">
        <w:rPr>
          <w:rStyle w:val="FootnoteReference"/>
          <w:sz w:val="16"/>
          <w:szCs w:val="16"/>
        </w:rPr>
        <w:footnoteRef/>
      </w:r>
      <w:r w:rsidRPr="001212B1">
        <w:rPr>
          <w:sz w:val="16"/>
          <w:szCs w:val="16"/>
        </w:rPr>
        <w:t xml:space="preserve"> Abu </w:t>
      </w:r>
      <w:proofErr w:type="spellStart"/>
      <w:r w:rsidRPr="001212B1">
        <w:rPr>
          <w:sz w:val="16"/>
          <w:szCs w:val="16"/>
        </w:rPr>
        <w:t>Ma'shar</w:t>
      </w:r>
      <w:proofErr w:type="spellEnd"/>
      <w:r w:rsidRPr="001212B1">
        <w:rPr>
          <w:sz w:val="16"/>
          <w:szCs w:val="16"/>
        </w:rPr>
        <w:t xml:space="preserve">, On Historical Astrology: The Book of Religions and Dynasties (On the Great Conjunctions), </w:t>
      </w:r>
      <w:proofErr w:type="spellStart"/>
      <w:r w:rsidRPr="001212B1">
        <w:rPr>
          <w:sz w:val="16"/>
          <w:szCs w:val="16"/>
        </w:rPr>
        <w:t>ed.and</w:t>
      </w:r>
      <w:proofErr w:type="spellEnd"/>
      <w:r w:rsidRPr="001212B1">
        <w:rPr>
          <w:sz w:val="16"/>
          <w:szCs w:val="16"/>
        </w:rPr>
        <w:t xml:space="preserve"> trans. </w:t>
      </w:r>
      <w:proofErr w:type="spellStart"/>
      <w:r w:rsidRPr="001212B1">
        <w:rPr>
          <w:sz w:val="16"/>
          <w:szCs w:val="16"/>
        </w:rPr>
        <w:t>Keiji</w:t>
      </w:r>
      <w:proofErr w:type="spellEnd"/>
      <w:r w:rsidRPr="001212B1">
        <w:rPr>
          <w:sz w:val="16"/>
          <w:szCs w:val="16"/>
        </w:rPr>
        <w:t xml:space="preserve"> Yamamoto and Charles Burnett, 2 Vols., Leiden: Brill 2000, 3.5.</w:t>
      </w:r>
    </w:p>
  </w:footnote>
  <w:footnote w:id="18">
    <w:p w14:paraId="5D7FCE63" w14:textId="27C47746" w:rsidR="00B16755" w:rsidRPr="001212B1" w:rsidRDefault="00B16755">
      <w:pPr>
        <w:pStyle w:val="FootnoteText"/>
        <w:rPr>
          <w:sz w:val="16"/>
          <w:szCs w:val="16"/>
          <w:lang w:val="en-GB"/>
        </w:rPr>
      </w:pPr>
      <w:r w:rsidRPr="001212B1">
        <w:rPr>
          <w:rStyle w:val="FootnoteReference"/>
          <w:sz w:val="16"/>
          <w:szCs w:val="16"/>
        </w:rPr>
        <w:footnoteRef/>
      </w:r>
      <w:r w:rsidRPr="001212B1">
        <w:rPr>
          <w:sz w:val="16"/>
          <w:szCs w:val="16"/>
        </w:rPr>
        <w:t xml:space="preserve"> </w:t>
      </w:r>
      <w:r w:rsidRPr="001212B1">
        <w:rPr>
          <w:sz w:val="16"/>
          <w:szCs w:val="16"/>
          <w:lang w:val="en-GB"/>
        </w:rPr>
        <w:t>Nicolas</w:t>
      </w:r>
      <w:r w:rsidR="006A655A">
        <w:rPr>
          <w:sz w:val="16"/>
          <w:szCs w:val="16"/>
          <w:lang w:val="en-GB"/>
        </w:rPr>
        <w:t xml:space="preserve"> </w:t>
      </w:r>
      <w:r w:rsidR="006A655A" w:rsidRPr="001212B1">
        <w:rPr>
          <w:sz w:val="16"/>
          <w:szCs w:val="16"/>
          <w:lang w:val="en-GB"/>
        </w:rPr>
        <w:t>Campion</w:t>
      </w:r>
      <w:r w:rsidRPr="001212B1">
        <w:rPr>
          <w:sz w:val="16"/>
          <w:szCs w:val="16"/>
          <w:lang w:val="en-GB"/>
        </w:rPr>
        <w:t>, The Golden Age of Astrology</w:t>
      </w:r>
      <w:r w:rsidR="00A3615D" w:rsidRPr="001212B1">
        <w:rPr>
          <w:sz w:val="16"/>
          <w:szCs w:val="16"/>
          <w:lang w:val="en-GB"/>
        </w:rPr>
        <w:t xml:space="preserve">, Islam: </w:t>
      </w:r>
      <w:proofErr w:type="gramStart"/>
      <w:r w:rsidR="00A3615D" w:rsidRPr="001212B1">
        <w:rPr>
          <w:sz w:val="16"/>
          <w:szCs w:val="16"/>
          <w:lang w:val="en-GB"/>
        </w:rPr>
        <w:t>the</w:t>
      </w:r>
      <w:proofErr w:type="gramEnd"/>
      <w:r w:rsidR="00A3615D" w:rsidRPr="001212B1">
        <w:rPr>
          <w:sz w:val="16"/>
          <w:szCs w:val="16"/>
          <w:lang w:val="en-GB"/>
        </w:rPr>
        <w:t xml:space="preserve"> Struggle of Reason and Faith, Chapter 2, p. 7.</w:t>
      </w:r>
    </w:p>
  </w:footnote>
  <w:footnote w:id="19">
    <w:p w14:paraId="57FDE010" w14:textId="02988C04" w:rsidR="00A3615D" w:rsidRPr="001212B1" w:rsidRDefault="00A3615D">
      <w:pPr>
        <w:pStyle w:val="FootnoteText"/>
        <w:rPr>
          <w:sz w:val="16"/>
          <w:szCs w:val="16"/>
          <w:lang w:val="en-GB"/>
        </w:rPr>
      </w:pPr>
      <w:r w:rsidRPr="001212B1">
        <w:rPr>
          <w:rStyle w:val="FootnoteReference"/>
          <w:sz w:val="16"/>
          <w:szCs w:val="16"/>
        </w:rPr>
        <w:footnoteRef/>
      </w:r>
      <w:r w:rsidRPr="001212B1">
        <w:rPr>
          <w:sz w:val="16"/>
          <w:szCs w:val="16"/>
        </w:rPr>
        <w:t xml:space="preserve"> Nicolas Campion, Charles Harvey, Michael Baigent, Mundane Astrology, (</w:t>
      </w:r>
      <w:proofErr w:type="spellStart"/>
      <w:r w:rsidRPr="001212B1">
        <w:rPr>
          <w:sz w:val="16"/>
          <w:szCs w:val="16"/>
        </w:rPr>
        <w:t>Thorsons</w:t>
      </w:r>
      <w:proofErr w:type="spellEnd"/>
      <w:r w:rsidRPr="001212B1">
        <w:rPr>
          <w:sz w:val="16"/>
          <w:szCs w:val="16"/>
        </w:rPr>
        <w:t xml:space="preserve"> Publishing Group Ltd, 1995), pp 184.</w:t>
      </w:r>
    </w:p>
  </w:footnote>
  <w:footnote w:id="20">
    <w:p w14:paraId="02C8A2A9" w14:textId="60096BE7" w:rsidR="00A3615D" w:rsidRPr="001212B1" w:rsidRDefault="00A3615D">
      <w:pPr>
        <w:pStyle w:val="FootnoteText"/>
        <w:rPr>
          <w:sz w:val="16"/>
          <w:szCs w:val="16"/>
          <w:lang w:val="en-GB"/>
        </w:rPr>
      </w:pPr>
      <w:r w:rsidRPr="001212B1">
        <w:rPr>
          <w:rStyle w:val="FootnoteReference"/>
          <w:sz w:val="16"/>
          <w:szCs w:val="16"/>
        </w:rPr>
        <w:footnoteRef/>
      </w:r>
      <w:r w:rsidRPr="001212B1">
        <w:rPr>
          <w:sz w:val="16"/>
          <w:szCs w:val="16"/>
        </w:rPr>
        <w:t xml:space="preserve"> </w:t>
      </w:r>
      <w:r w:rsidRPr="001212B1">
        <w:rPr>
          <w:sz w:val="16"/>
          <w:szCs w:val="16"/>
          <w:lang w:val="en-GB"/>
        </w:rPr>
        <w:t>Robert</w:t>
      </w:r>
      <w:r w:rsidR="006A655A">
        <w:rPr>
          <w:sz w:val="16"/>
          <w:szCs w:val="16"/>
          <w:lang w:val="en-GB"/>
        </w:rPr>
        <w:t xml:space="preserve"> </w:t>
      </w:r>
      <w:r w:rsidR="006A655A" w:rsidRPr="001212B1">
        <w:rPr>
          <w:sz w:val="16"/>
          <w:szCs w:val="16"/>
          <w:lang w:val="en-GB"/>
        </w:rPr>
        <w:t>Prechter</w:t>
      </w:r>
      <w:r w:rsidRPr="001212B1">
        <w:rPr>
          <w:sz w:val="16"/>
          <w:szCs w:val="16"/>
          <w:lang w:val="en-GB"/>
        </w:rPr>
        <w:t xml:space="preserve">, The </w:t>
      </w:r>
      <w:proofErr w:type="spellStart"/>
      <w:r w:rsidRPr="001212B1">
        <w:rPr>
          <w:sz w:val="16"/>
          <w:szCs w:val="16"/>
          <w:lang w:val="en-GB"/>
        </w:rPr>
        <w:t>Socionomic</w:t>
      </w:r>
      <w:proofErr w:type="spellEnd"/>
      <w:r w:rsidRPr="001212B1">
        <w:rPr>
          <w:sz w:val="16"/>
          <w:szCs w:val="16"/>
          <w:lang w:val="en-GB"/>
        </w:rPr>
        <w:t xml:space="preserve"> Theory of Finance, </w:t>
      </w:r>
      <w:proofErr w:type="spellStart"/>
      <w:r w:rsidRPr="001212B1">
        <w:rPr>
          <w:sz w:val="16"/>
          <w:szCs w:val="16"/>
          <w:lang w:val="en-GB"/>
        </w:rPr>
        <w:t>Socionomic</w:t>
      </w:r>
      <w:proofErr w:type="spellEnd"/>
      <w:r w:rsidRPr="001212B1">
        <w:rPr>
          <w:sz w:val="16"/>
          <w:szCs w:val="16"/>
          <w:lang w:val="en-GB"/>
        </w:rPr>
        <w:t xml:space="preserve"> Institute Press (2016), pp. 111.</w:t>
      </w:r>
    </w:p>
  </w:footnote>
  <w:footnote w:id="21">
    <w:p w14:paraId="21982E84" w14:textId="3A3AEC55" w:rsidR="001212B1" w:rsidRPr="001212B1" w:rsidRDefault="001212B1">
      <w:pPr>
        <w:pStyle w:val="FootnoteText"/>
        <w:rPr>
          <w:lang w:val="en-GB"/>
        </w:rPr>
      </w:pPr>
      <w:r w:rsidRPr="001212B1">
        <w:rPr>
          <w:rStyle w:val="FootnoteReference"/>
          <w:sz w:val="16"/>
          <w:szCs w:val="16"/>
        </w:rPr>
        <w:footnoteRef/>
      </w:r>
      <w:r w:rsidRPr="001212B1">
        <w:rPr>
          <w:sz w:val="16"/>
          <w:szCs w:val="16"/>
        </w:rPr>
        <w:t xml:space="preserve"> </w:t>
      </w:r>
      <w:r w:rsidRPr="001212B1">
        <w:rPr>
          <w:sz w:val="16"/>
          <w:szCs w:val="16"/>
          <w:lang w:val="en-GB"/>
        </w:rPr>
        <w:t>Billy</w:t>
      </w:r>
      <w:r w:rsidR="006A655A">
        <w:rPr>
          <w:sz w:val="16"/>
          <w:szCs w:val="16"/>
          <w:lang w:val="en-GB"/>
        </w:rPr>
        <w:t xml:space="preserve"> Jones</w:t>
      </w:r>
      <w:r w:rsidRPr="001212B1">
        <w:rPr>
          <w:sz w:val="16"/>
          <w:szCs w:val="16"/>
          <w:lang w:val="en-GB"/>
        </w:rPr>
        <w:t>, The WD Gann Technical Review, (Lambert-Gann, 1986), pp. 72.</w:t>
      </w:r>
    </w:p>
  </w:footnote>
  <w:footnote w:id="22">
    <w:p w14:paraId="1DD4BD3D" w14:textId="15FECFA3" w:rsidR="00A3615D" w:rsidRPr="001212B1" w:rsidRDefault="00A3615D">
      <w:pPr>
        <w:pStyle w:val="FootnoteText"/>
        <w:rPr>
          <w:sz w:val="16"/>
          <w:szCs w:val="16"/>
          <w:lang w:val="en-GB"/>
        </w:rPr>
      </w:pPr>
      <w:r w:rsidRPr="00801967">
        <w:rPr>
          <w:rStyle w:val="FootnoteReference"/>
          <w:sz w:val="18"/>
        </w:rPr>
        <w:footnoteRef/>
      </w:r>
      <w:r w:rsidRPr="00801967">
        <w:rPr>
          <w:sz w:val="18"/>
        </w:rPr>
        <w:t xml:space="preserve"> </w:t>
      </w:r>
      <w:r w:rsidRPr="001212B1">
        <w:rPr>
          <w:sz w:val="16"/>
          <w:szCs w:val="16"/>
          <w:lang w:val="en-GB"/>
        </w:rPr>
        <w:t>Charles</w:t>
      </w:r>
      <w:r w:rsidR="006A655A">
        <w:rPr>
          <w:sz w:val="16"/>
          <w:szCs w:val="16"/>
          <w:lang w:val="en-GB"/>
        </w:rPr>
        <w:t xml:space="preserve"> Carter</w:t>
      </w:r>
      <w:r w:rsidRPr="001212B1">
        <w:rPr>
          <w:sz w:val="16"/>
          <w:szCs w:val="16"/>
          <w:lang w:val="en-GB"/>
        </w:rPr>
        <w:t>, An Introduction to Political Astrology</w:t>
      </w:r>
      <w:r w:rsidR="00F02423" w:rsidRPr="001212B1">
        <w:rPr>
          <w:sz w:val="16"/>
          <w:szCs w:val="16"/>
          <w:lang w:val="en-GB"/>
        </w:rPr>
        <w:t>, L. N. Fowler &amp; CO. LTD, (1973), pp. 32.</w:t>
      </w:r>
    </w:p>
  </w:footnote>
  <w:footnote w:id="23">
    <w:p w14:paraId="6991DD0C" w14:textId="7BFA600D" w:rsidR="00F02423" w:rsidRPr="001212B1" w:rsidRDefault="00F02423">
      <w:pPr>
        <w:pStyle w:val="FootnoteText"/>
        <w:rPr>
          <w:sz w:val="16"/>
          <w:szCs w:val="16"/>
          <w:lang w:val="en-GB"/>
        </w:rPr>
      </w:pPr>
      <w:r w:rsidRPr="001212B1">
        <w:rPr>
          <w:rStyle w:val="FootnoteReference"/>
          <w:sz w:val="16"/>
          <w:szCs w:val="16"/>
        </w:rPr>
        <w:footnoteRef/>
      </w:r>
      <w:r w:rsidRPr="001212B1">
        <w:rPr>
          <w:sz w:val="16"/>
          <w:szCs w:val="16"/>
        </w:rPr>
        <w:t xml:space="preserve"> </w:t>
      </w:r>
      <w:bookmarkStart w:id="5" w:name="_Hlk519629062"/>
      <w:r w:rsidRPr="001212B1">
        <w:rPr>
          <w:sz w:val="16"/>
          <w:szCs w:val="16"/>
        </w:rPr>
        <w:t>Nicolas Campion, Charles Harvey, Michael Baigent, Mundane Astrology, (</w:t>
      </w:r>
      <w:proofErr w:type="spellStart"/>
      <w:r w:rsidRPr="001212B1">
        <w:rPr>
          <w:sz w:val="16"/>
          <w:szCs w:val="16"/>
        </w:rPr>
        <w:t>Thorsons</w:t>
      </w:r>
      <w:proofErr w:type="spellEnd"/>
      <w:r w:rsidRPr="001212B1">
        <w:rPr>
          <w:sz w:val="16"/>
          <w:szCs w:val="16"/>
        </w:rPr>
        <w:t xml:space="preserve"> Publishing Group Ltd, 1995), pp 184</w:t>
      </w:r>
      <w:bookmarkEnd w:id="5"/>
    </w:p>
  </w:footnote>
  <w:footnote w:id="24">
    <w:p w14:paraId="6A3E3D32" w14:textId="08122236" w:rsidR="00F02423" w:rsidRPr="001212B1" w:rsidRDefault="00F02423">
      <w:pPr>
        <w:pStyle w:val="FootnoteText"/>
        <w:rPr>
          <w:sz w:val="16"/>
          <w:szCs w:val="16"/>
          <w:lang w:val="en-GB"/>
        </w:rPr>
      </w:pPr>
      <w:r w:rsidRPr="001212B1">
        <w:rPr>
          <w:rStyle w:val="FootnoteReference"/>
          <w:sz w:val="16"/>
          <w:szCs w:val="16"/>
        </w:rPr>
        <w:footnoteRef/>
      </w:r>
      <w:r w:rsidRPr="001212B1">
        <w:rPr>
          <w:sz w:val="16"/>
          <w:szCs w:val="16"/>
        </w:rPr>
        <w:t xml:space="preserve"> Nicolas Campion, Charles Harvey, Michael Baigent, Mundane Astrology, (</w:t>
      </w:r>
      <w:proofErr w:type="spellStart"/>
      <w:r w:rsidRPr="001212B1">
        <w:rPr>
          <w:sz w:val="16"/>
          <w:szCs w:val="16"/>
        </w:rPr>
        <w:t>Thorsons</w:t>
      </w:r>
      <w:proofErr w:type="spellEnd"/>
      <w:r w:rsidRPr="001212B1">
        <w:rPr>
          <w:sz w:val="16"/>
          <w:szCs w:val="16"/>
        </w:rPr>
        <w:t xml:space="preserve"> Publishing Group Ltd, 1995), pp 184</w:t>
      </w:r>
    </w:p>
  </w:footnote>
  <w:footnote w:id="25">
    <w:p w14:paraId="7CFD3A5A" w14:textId="0379BCED" w:rsidR="00F02423" w:rsidRPr="001212B1" w:rsidRDefault="00F02423">
      <w:pPr>
        <w:pStyle w:val="FootnoteText"/>
        <w:rPr>
          <w:sz w:val="16"/>
          <w:szCs w:val="16"/>
          <w:lang w:val="en-GB"/>
        </w:rPr>
      </w:pPr>
      <w:r w:rsidRPr="001212B1">
        <w:rPr>
          <w:rStyle w:val="FootnoteReference"/>
          <w:sz w:val="16"/>
          <w:szCs w:val="16"/>
        </w:rPr>
        <w:footnoteRef/>
      </w:r>
      <w:r w:rsidRPr="001212B1">
        <w:rPr>
          <w:sz w:val="16"/>
          <w:szCs w:val="16"/>
        </w:rPr>
        <w:t xml:space="preserve"> </w:t>
      </w:r>
      <w:r w:rsidR="00801967" w:rsidRPr="001212B1">
        <w:rPr>
          <w:sz w:val="16"/>
          <w:szCs w:val="16"/>
        </w:rPr>
        <w:t xml:space="preserve">Washington Post, </w:t>
      </w:r>
      <w:hyperlink r:id="rId1" w:history="1">
        <w:r w:rsidR="00801967" w:rsidRPr="001212B1">
          <w:rPr>
            <w:rStyle w:val="Hyperlink"/>
            <w:sz w:val="16"/>
            <w:szCs w:val="16"/>
          </w:rPr>
          <w:t>https://www.washingtonpost.com/news/morning-mix/wp/2017/12/20/fox-news-contributor-channeling-alex-jones-suggests-fbi-plot-to-assassinate-trump/?noredirect=on&amp;utm_term=.338510714718</w:t>
        </w:r>
      </w:hyperlink>
      <w:r w:rsidR="00801967" w:rsidRPr="001212B1">
        <w:rPr>
          <w:sz w:val="16"/>
          <w:szCs w:val="16"/>
        </w:rPr>
        <w:t xml:space="preserve"> [accessed July 02, 2018]</w:t>
      </w:r>
    </w:p>
  </w:footnote>
  <w:footnote w:id="26">
    <w:p w14:paraId="2FD2C7B6" w14:textId="43E65B84" w:rsidR="00801967" w:rsidRPr="00801967" w:rsidRDefault="00801967">
      <w:pPr>
        <w:pStyle w:val="FootnoteText"/>
        <w:rPr>
          <w:lang w:val="en-GB"/>
        </w:rPr>
      </w:pPr>
      <w:r>
        <w:rPr>
          <w:rStyle w:val="FootnoteReference"/>
        </w:rPr>
        <w:footnoteRef/>
      </w:r>
      <w:r>
        <w:t xml:space="preserve"> </w:t>
      </w:r>
      <w:r>
        <w:rPr>
          <w:lang w:val="en-GB"/>
        </w:rPr>
        <w:t>André</w:t>
      </w:r>
      <w:r w:rsidR="006A655A">
        <w:rPr>
          <w:lang w:val="en-GB"/>
        </w:rPr>
        <w:t xml:space="preserve"> </w:t>
      </w:r>
      <w:r w:rsidR="006A655A">
        <w:rPr>
          <w:lang w:val="en-GB"/>
        </w:rPr>
        <w:t>Barbault</w:t>
      </w:r>
      <w:bookmarkStart w:id="6" w:name="_GoBack"/>
      <w:bookmarkEnd w:id="6"/>
      <w:r>
        <w:rPr>
          <w:lang w:val="en-GB"/>
        </w:rPr>
        <w:t>, Planetary Cycles, The Astrological Association (2016), pp. 38.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ECC445" w14:textId="77777777" w:rsidR="009D4302" w:rsidRPr="00312CDF" w:rsidRDefault="009D4302" w:rsidP="00822AE5">
    <w:pPr>
      <w:pStyle w:val="Header"/>
      <w:rPr>
        <w:rFonts w:ascii="Arial" w:hAnsi="Arial" w:cs="Arial"/>
      </w:rPr>
    </w:pPr>
    <w:r>
      <w:rPr>
        <w:rFonts w:ascii="Arial" w:hAnsi="Arial" w:cs="Arial"/>
      </w:rPr>
      <w:t>Ron William</w:t>
    </w:r>
    <w:r w:rsidRPr="00312CDF">
      <w:rPr>
        <w:rFonts w:ascii="Arial" w:hAnsi="Arial" w:cs="Arial"/>
      </w:rPr>
      <w:t xml:space="preserve"> - </w:t>
    </w:r>
    <w:r w:rsidRPr="00C660FF">
      <w:rPr>
        <w:rFonts w:ascii="Arial" w:hAnsi="Arial" w:cs="Arial"/>
      </w:rPr>
      <w:t>1711102</w:t>
    </w:r>
    <w:r>
      <w:rPr>
        <w:rFonts w:ascii="Arial" w:hAnsi="Arial" w:cs="Arial"/>
      </w:rPr>
      <w:ptab w:relativeTo="margin" w:alignment="right" w:leader="none"/>
    </w:r>
    <w:r>
      <w:rPr>
        <w:rFonts w:ascii="Arial" w:hAnsi="Arial" w:cs="Arial"/>
      </w:rPr>
      <w:fldChar w:fldCharType="begin"/>
    </w:r>
    <w:r>
      <w:rPr>
        <w:rFonts w:ascii="Arial" w:hAnsi="Arial" w:cs="Arial"/>
      </w:rPr>
      <w:instrText xml:space="preserve"> PAGE  \* Arabic  \* MERGEFORMAT </w:instrText>
    </w:r>
    <w:r>
      <w:rPr>
        <w:rFonts w:ascii="Arial" w:hAnsi="Arial" w:cs="Arial"/>
      </w:rPr>
      <w:fldChar w:fldCharType="separate"/>
    </w:r>
    <w:r>
      <w:rPr>
        <w:rFonts w:ascii="Arial" w:hAnsi="Arial" w:cs="Arial"/>
        <w:noProof/>
      </w:rPr>
      <w:t>7</w:t>
    </w:r>
    <w:r>
      <w:rPr>
        <w:rFonts w:ascii="Arial" w:hAnsi="Arial" w:cs="Arial"/>
      </w:rPr>
      <w:fldChar w:fldCharType="end"/>
    </w:r>
  </w:p>
  <w:p w14:paraId="04326F79" w14:textId="77777777" w:rsidR="009D4302" w:rsidRDefault="009D4302">
    <w:pPr>
      <w:pStyle w:val="Header"/>
    </w:pPr>
  </w:p>
  <w:p w14:paraId="1DEB37B8" w14:textId="77777777" w:rsidR="009D4302" w:rsidRPr="00822AE5" w:rsidRDefault="009D4302">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3790F"/>
    <w:multiLevelType w:val="hybridMultilevel"/>
    <w:tmpl w:val="E6E6AF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AE0A0E"/>
    <w:multiLevelType w:val="hybridMultilevel"/>
    <w:tmpl w:val="C04CADF6"/>
    <w:lvl w:ilvl="0" w:tplc="388A5A64">
      <w:start w:val="1"/>
      <w:numFmt w:val="bullet"/>
      <w:lvlText w:val="•"/>
      <w:lvlJc w:val="left"/>
      <w:pPr>
        <w:tabs>
          <w:tab w:val="num" w:pos="720"/>
        </w:tabs>
        <w:ind w:left="720" w:hanging="360"/>
      </w:pPr>
      <w:rPr>
        <w:rFonts w:ascii="Arial" w:hAnsi="Arial" w:hint="default"/>
      </w:rPr>
    </w:lvl>
    <w:lvl w:ilvl="1" w:tplc="17AECA20" w:tentative="1">
      <w:start w:val="1"/>
      <w:numFmt w:val="bullet"/>
      <w:lvlText w:val="•"/>
      <w:lvlJc w:val="left"/>
      <w:pPr>
        <w:tabs>
          <w:tab w:val="num" w:pos="1440"/>
        </w:tabs>
        <w:ind w:left="1440" w:hanging="360"/>
      </w:pPr>
      <w:rPr>
        <w:rFonts w:ascii="Arial" w:hAnsi="Arial" w:hint="default"/>
      </w:rPr>
    </w:lvl>
    <w:lvl w:ilvl="2" w:tplc="E8AA3F34" w:tentative="1">
      <w:start w:val="1"/>
      <w:numFmt w:val="bullet"/>
      <w:lvlText w:val="•"/>
      <w:lvlJc w:val="left"/>
      <w:pPr>
        <w:tabs>
          <w:tab w:val="num" w:pos="2160"/>
        </w:tabs>
        <w:ind w:left="2160" w:hanging="360"/>
      </w:pPr>
      <w:rPr>
        <w:rFonts w:ascii="Arial" w:hAnsi="Arial" w:hint="default"/>
      </w:rPr>
    </w:lvl>
    <w:lvl w:ilvl="3" w:tplc="1B5AA490" w:tentative="1">
      <w:start w:val="1"/>
      <w:numFmt w:val="bullet"/>
      <w:lvlText w:val="•"/>
      <w:lvlJc w:val="left"/>
      <w:pPr>
        <w:tabs>
          <w:tab w:val="num" w:pos="2880"/>
        </w:tabs>
        <w:ind w:left="2880" w:hanging="360"/>
      </w:pPr>
      <w:rPr>
        <w:rFonts w:ascii="Arial" w:hAnsi="Arial" w:hint="default"/>
      </w:rPr>
    </w:lvl>
    <w:lvl w:ilvl="4" w:tplc="CBF4D9B4" w:tentative="1">
      <w:start w:val="1"/>
      <w:numFmt w:val="bullet"/>
      <w:lvlText w:val="•"/>
      <w:lvlJc w:val="left"/>
      <w:pPr>
        <w:tabs>
          <w:tab w:val="num" w:pos="3600"/>
        </w:tabs>
        <w:ind w:left="3600" w:hanging="360"/>
      </w:pPr>
      <w:rPr>
        <w:rFonts w:ascii="Arial" w:hAnsi="Arial" w:hint="default"/>
      </w:rPr>
    </w:lvl>
    <w:lvl w:ilvl="5" w:tplc="67BE3F36" w:tentative="1">
      <w:start w:val="1"/>
      <w:numFmt w:val="bullet"/>
      <w:lvlText w:val="•"/>
      <w:lvlJc w:val="left"/>
      <w:pPr>
        <w:tabs>
          <w:tab w:val="num" w:pos="4320"/>
        </w:tabs>
        <w:ind w:left="4320" w:hanging="360"/>
      </w:pPr>
      <w:rPr>
        <w:rFonts w:ascii="Arial" w:hAnsi="Arial" w:hint="default"/>
      </w:rPr>
    </w:lvl>
    <w:lvl w:ilvl="6" w:tplc="8F6819A4" w:tentative="1">
      <w:start w:val="1"/>
      <w:numFmt w:val="bullet"/>
      <w:lvlText w:val="•"/>
      <w:lvlJc w:val="left"/>
      <w:pPr>
        <w:tabs>
          <w:tab w:val="num" w:pos="5040"/>
        </w:tabs>
        <w:ind w:left="5040" w:hanging="360"/>
      </w:pPr>
      <w:rPr>
        <w:rFonts w:ascii="Arial" w:hAnsi="Arial" w:hint="default"/>
      </w:rPr>
    </w:lvl>
    <w:lvl w:ilvl="7" w:tplc="E8E06F0C" w:tentative="1">
      <w:start w:val="1"/>
      <w:numFmt w:val="bullet"/>
      <w:lvlText w:val="•"/>
      <w:lvlJc w:val="left"/>
      <w:pPr>
        <w:tabs>
          <w:tab w:val="num" w:pos="5760"/>
        </w:tabs>
        <w:ind w:left="5760" w:hanging="360"/>
      </w:pPr>
      <w:rPr>
        <w:rFonts w:ascii="Arial" w:hAnsi="Arial" w:hint="default"/>
      </w:rPr>
    </w:lvl>
    <w:lvl w:ilvl="8" w:tplc="C1EE762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5ED"/>
    <w:rsid w:val="00005CB9"/>
    <w:rsid w:val="00010541"/>
    <w:rsid w:val="000150CE"/>
    <w:rsid w:val="0001594E"/>
    <w:rsid w:val="00017901"/>
    <w:rsid w:val="0002622D"/>
    <w:rsid w:val="00031BBF"/>
    <w:rsid w:val="00042B3B"/>
    <w:rsid w:val="00043098"/>
    <w:rsid w:val="00045201"/>
    <w:rsid w:val="00045E2F"/>
    <w:rsid w:val="00046572"/>
    <w:rsid w:val="00053FE3"/>
    <w:rsid w:val="0005539F"/>
    <w:rsid w:val="000576FF"/>
    <w:rsid w:val="00057DA5"/>
    <w:rsid w:val="00060C30"/>
    <w:rsid w:val="00060F31"/>
    <w:rsid w:val="00063549"/>
    <w:rsid w:val="00063AFA"/>
    <w:rsid w:val="00066AF3"/>
    <w:rsid w:val="00066DE6"/>
    <w:rsid w:val="00071A36"/>
    <w:rsid w:val="00082818"/>
    <w:rsid w:val="00086A8B"/>
    <w:rsid w:val="000938E9"/>
    <w:rsid w:val="000964B5"/>
    <w:rsid w:val="000A02B5"/>
    <w:rsid w:val="000A252E"/>
    <w:rsid w:val="000A3331"/>
    <w:rsid w:val="000A3B55"/>
    <w:rsid w:val="000A79B2"/>
    <w:rsid w:val="000B2EAB"/>
    <w:rsid w:val="000C3CD6"/>
    <w:rsid w:val="000D1F5D"/>
    <w:rsid w:val="000D2A8A"/>
    <w:rsid w:val="000D45AF"/>
    <w:rsid w:val="000D6A74"/>
    <w:rsid w:val="000E1C70"/>
    <w:rsid w:val="000E556D"/>
    <w:rsid w:val="000E5DE6"/>
    <w:rsid w:val="000E7929"/>
    <w:rsid w:val="000F13A9"/>
    <w:rsid w:val="000F35F5"/>
    <w:rsid w:val="00100BD4"/>
    <w:rsid w:val="00104179"/>
    <w:rsid w:val="00111121"/>
    <w:rsid w:val="0011133B"/>
    <w:rsid w:val="00116E66"/>
    <w:rsid w:val="0012119D"/>
    <w:rsid w:val="001212B1"/>
    <w:rsid w:val="00122227"/>
    <w:rsid w:val="00122B89"/>
    <w:rsid w:val="00122D9D"/>
    <w:rsid w:val="00122E1E"/>
    <w:rsid w:val="00125294"/>
    <w:rsid w:val="00125D26"/>
    <w:rsid w:val="00130018"/>
    <w:rsid w:val="00130CDC"/>
    <w:rsid w:val="00130EB8"/>
    <w:rsid w:val="0013558E"/>
    <w:rsid w:val="0013693D"/>
    <w:rsid w:val="001505ED"/>
    <w:rsid w:val="00160AD6"/>
    <w:rsid w:val="001611C4"/>
    <w:rsid w:val="001672A5"/>
    <w:rsid w:val="00170789"/>
    <w:rsid w:val="00171057"/>
    <w:rsid w:val="001750C6"/>
    <w:rsid w:val="00177B75"/>
    <w:rsid w:val="00180375"/>
    <w:rsid w:val="00180936"/>
    <w:rsid w:val="0019008D"/>
    <w:rsid w:val="001917EB"/>
    <w:rsid w:val="001921A8"/>
    <w:rsid w:val="00192874"/>
    <w:rsid w:val="0019433F"/>
    <w:rsid w:val="001A5D72"/>
    <w:rsid w:val="001A7261"/>
    <w:rsid w:val="001B07F8"/>
    <w:rsid w:val="001B10BE"/>
    <w:rsid w:val="001B3590"/>
    <w:rsid w:val="001B4094"/>
    <w:rsid w:val="001B7C33"/>
    <w:rsid w:val="001C4E34"/>
    <w:rsid w:val="001C506A"/>
    <w:rsid w:val="001C7FDD"/>
    <w:rsid w:val="001D294D"/>
    <w:rsid w:val="001F144C"/>
    <w:rsid w:val="001F14B2"/>
    <w:rsid w:val="001F2077"/>
    <w:rsid w:val="001F4973"/>
    <w:rsid w:val="00200F4F"/>
    <w:rsid w:val="00203CC9"/>
    <w:rsid w:val="00210A65"/>
    <w:rsid w:val="00212706"/>
    <w:rsid w:val="0021674B"/>
    <w:rsid w:val="002177D7"/>
    <w:rsid w:val="002204CC"/>
    <w:rsid w:val="00221A6C"/>
    <w:rsid w:val="0022564B"/>
    <w:rsid w:val="002312D8"/>
    <w:rsid w:val="00232C77"/>
    <w:rsid w:val="00243EC9"/>
    <w:rsid w:val="00244D5E"/>
    <w:rsid w:val="00250F11"/>
    <w:rsid w:val="00252476"/>
    <w:rsid w:val="002546D2"/>
    <w:rsid w:val="00255851"/>
    <w:rsid w:val="002562E5"/>
    <w:rsid w:val="00256B89"/>
    <w:rsid w:val="00257986"/>
    <w:rsid w:val="00257B53"/>
    <w:rsid w:val="00261248"/>
    <w:rsid w:val="0026537E"/>
    <w:rsid w:val="00266CC3"/>
    <w:rsid w:val="0027206B"/>
    <w:rsid w:val="0027524C"/>
    <w:rsid w:val="00283963"/>
    <w:rsid w:val="00283BD8"/>
    <w:rsid w:val="0028775E"/>
    <w:rsid w:val="002901CA"/>
    <w:rsid w:val="00292867"/>
    <w:rsid w:val="002931FE"/>
    <w:rsid w:val="002964B4"/>
    <w:rsid w:val="002A0B9E"/>
    <w:rsid w:val="002A3B04"/>
    <w:rsid w:val="002A4229"/>
    <w:rsid w:val="002A5979"/>
    <w:rsid w:val="002A5F95"/>
    <w:rsid w:val="002B12C1"/>
    <w:rsid w:val="002B1504"/>
    <w:rsid w:val="002B3965"/>
    <w:rsid w:val="002C2F2F"/>
    <w:rsid w:val="002C3584"/>
    <w:rsid w:val="002C3D8E"/>
    <w:rsid w:val="002C6BCC"/>
    <w:rsid w:val="002D2923"/>
    <w:rsid w:val="002D53F8"/>
    <w:rsid w:val="002D78BC"/>
    <w:rsid w:val="002E134B"/>
    <w:rsid w:val="002E4AFC"/>
    <w:rsid w:val="002E7EBC"/>
    <w:rsid w:val="002F3936"/>
    <w:rsid w:val="003036FA"/>
    <w:rsid w:val="00304668"/>
    <w:rsid w:val="00307675"/>
    <w:rsid w:val="0031007E"/>
    <w:rsid w:val="00310A21"/>
    <w:rsid w:val="00312280"/>
    <w:rsid w:val="00312CDF"/>
    <w:rsid w:val="003136CF"/>
    <w:rsid w:val="00321050"/>
    <w:rsid w:val="00322394"/>
    <w:rsid w:val="003233A1"/>
    <w:rsid w:val="00324FFB"/>
    <w:rsid w:val="00326580"/>
    <w:rsid w:val="00326D94"/>
    <w:rsid w:val="00327C17"/>
    <w:rsid w:val="003309EA"/>
    <w:rsid w:val="003310DA"/>
    <w:rsid w:val="00333B84"/>
    <w:rsid w:val="003351A1"/>
    <w:rsid w:val="00335499"/>
    <w:rsid w:val="00341804"/>
    <w:rsid w:val="00341925"/>
    <w:rsid w:val="00342A7C"/>
    <w:rsid w:val="003431A2"/>
    <w:rsid w:val="003505B3"/>
    <w:rsid w:val="00351E27"/>
    <w:rsid w:val="00357F01"/>
    <w:rsid w:val="00361299"/>
    <w:rsid w:val="003636BD"/>
    <w:rsid w:val="00363760"/>
    <w:rsid w:val="00364D10"/>
    <w:rsid w:val="00366A40"/>
    <w:rsid w:val="00366D4D"/>
    <w:rsid w:val="00367BEC"/>
    <w:rsid w:val="00370D99"/>
    <w:rsid w:val="00381B44"/>
    <w:rsid w:val="00381FF1"/>
    <w:rsid w:val="0038459A"/>
    <w:rsid w:val="003858DC"/>
    <w:rsid w:val="0039055A"/>
    <w:rsid w:val="00392098"/>
    <w:rsid w:val="003925D4"/>
    <w:rsid w:val="00397F75"/>
    <w:rsid w:val="003A4165"/>
    <w:rsid w:val="003B2D06"/>
    <w:rsid w:val="003B3BF3"/>
    <w:rsid w:val="003B474D"/>
    <w:rsid w:val="003C2D0D"/>
    <w:rsid w:val="003C475A"/>
    <w:rsid w:val="003D41AB"/>
    <w:rsid w:val="003D60C4"/>
    <w:rsid w:val="003F0B18"/>
    <w:rsid w:val="003F0B36"/>
    <w:rsid w:val="003F2568"/>
    <w:rsid w:val="003F3881"/>
    <w:rsid w:val="003F3EB6"/>
    <w:rsid w:val="003F3F4D"/>
    <w:rsid w:val="003F46D5"/>
    <w:rsid w:val="003F79B7"/>
    <w:rsid w:val="0040007A"/>
    <w:rsid w:val="004020D0"/>
    <w:rsid w:val="00405BEF"/>
    <w:rsid w:val="00406C9A"/>
    <w:rsid w:val="00426C67"/>
    <w:rsid w:val="00427331"/>
    <w:rsid w:val="00431EB4"/>
    <w:rsid w:val="00440A61"/>
    <w:rsid w:val="00443A1D"/>
    <w:rsid w:val="00444720"/>
    <w:rsid w:val="0044479C"/>
    <w:rsid w:val="00444F18"/>
    <w:rsid w:val="00445DD2"/>
    <w:rsid w:val="00451B80"/>
    <w:rsid w:val="004522AF"/>
    <w:rsid w:val="00452AE2"/>
    <w:rsid w:val="00453E62"/>
    <w:rsid w:val="00454337"/>
    <w:rsid w:val="004546A3"/>
    <w:rsid w:val="0045727D"/>
    <w:rsid w:val="00461253"/>
    <w:rsid w:val="00461D07"/>
    <w:rsid w:val="00466269"/>
    <w:rsid w:val="00467798"/>
    <w:rsid w:val="004701C4"/>
    <w:rsid w:val="00471812"/>
    <w:rsid w:val="004752B6"/>
    <w:rsid w:val="0047655A"/>
    <w:rsid w:val="00477C60"/>
    <w:rsid w:val="00481260"/>
    <w:rsid w:val="004854DA"/>
    <w:rsid w:val="004912D9"/>
    <w:rsid w:val="00493079"/>
    <w:rsid w:val="00493D39"/>
    <w:rsid w:val="00494E40"/>
    <w:rsid w:val="00496467"/>
    <w:rsid w:val="00496E6C"/>
    <w:rsid w:val="004970FD"/>
    <w:rsid w:val="004A3B11"/>
    <w:rsid w:val="004B0316"/>
    <w:rsid w:val="004B37BA"/>
    <w:rsid w:val="004B4D7D"/>
    <w:rsid w:val="004B7B00"/>
    <w:rsid w:val="004C2006"/>
    <w:rsid w:val="004C7A9B"/>
    <w:rsid w:val="004D0649"/>
    <w:rsid w:val="004D1937"/>
    <w:rsid w:val="004D7E09"/>
    <w:rsid w:val="004E0137"/>
    <w:rsid w:val="004E0B47"/>
    <w:rsid w:val="004E14BE"/>
    <w:rsid w:val="004E1B83"/>
    <w:rsid w:val="004E4999"/>
    <w:rsid w:val="004E7B4D"/>
    <w:rsid w:val="004F0A6D"/>
    <w:rsid w:val="004F72FB"/>
    <w:rsid w:val="004F736C"/>
    <w:rsid w:val="00510A8E"/>
    <w:rsid w:val="00521819"/>
    <w:rsid w:val="00521C5C"/>
    <w:rsid w:val="0052354E"/>
    <w:rsid w:val="00524F59"/>
    <w:rsid w:val="00525E85"/>
    <w:rsid w:val="00536205"/>
    <w:rsid w:val="00541C75"/>
    <w:rsid w:val="005451FC"/>
    <w:rsid w:val="005523BD"/>
    <w:rsid w:val="005526C6"/>
    <w:rsid w:val="005535B2"/>
    <w:rsid w:val="00554161"/>
    <w:rsid w:val="00555798"/>
    <w:rsid w:val="00560C4F"/>
    <w:rsid w:val="00563056"/>
    <w:rsid w:val="0057216D"/>
    <w:rsid w:val="0057630B"/>
    <w:rsid w:val="00576A06"/>
    <w:rsid w:val="00577859"/>
    <w:rsid w:val="0058470F"/>
    <w:rsid w:val="0058744B"/>
    <w:rsid w:val="00590188"/>
    <w:rsid w:val="005A56D0"/>
    <w:rsid w:val="005B525E"/>
    <w:rsid w:val="005B71ED"/>
    <w:rsid w:val="005B772E"/>
    <w:rsid w:val="005C09D4"/>
    <w:rsid w:val="005C2B0A"/>
    <w:rsid w:val="005C74EA"/>
    <w:rsid w:val="005D0864"/>
    <w:rsid w:val="005D12F1"/>
    <w:rsid w:val="005E1D6C"/>
    <w:rsid w:val="005E2D75"/>
    <w:rsid w:val="005E3DBA"/>
    <w:rsid w:val="005F07D0"/>
    <w:rsid w:val="005F3AF5"/>
    <w:rsid w:val="005F3D6A"/>
    <w:rsid w:val="005F68C3"/>
    <w:rsid w:val="00600716"/>
    <w:rsid w:val="00600C14"/>
    <w:rsid w:val="00602569"/>
    <w:rsid w:val="006038DE"/>
    <w:rsid w:val="006071A6"/>
    <w:rsid w:val="0061119E"/>
    <w:rsid w:val="006124D0"/>
    <w:rsid w:val="00614A29"/>
    <w:rsid w:val="006151D9"/>
    <w:rsid w:val="0062100D"/>
    <w:rsid w:val="006256B7"/>
    <w:rsid w:val="00634E48"/>
    <w:rsid w:val="00634F3A"/>
    <w:rsid w:val="00636032"/>
    <w:rsid w:val="00636186"/>
    <w:rsid w:val="00647A23"/>
    <w:rsid w:val="00653391"/>
    <w:rsid w:val="0065382D"/>
    <w:rsid w:val="006542B6"/>
    <w:rsid w:val="00654C9B"/>
    <w:rsid w:val="006565CB"/>
    <w:rsid w:val="0066037F"/>
    <w:rsid w:val="00661112"/>
    <w:rsid w:val="00661C47"/>
    <w:rsid w:val="0066397B"/>
    <w:rsid w:val="006646A3"/>
    <w:rsid w:val="00666D4F"/>
    <w:rsid w:val="00666FCA"/>
    <w:rsid w:val="006717BD"/>
    <w:rsid w:val="00673076"/>
    <w:rsid w:val="00675A54"/>
    <w:rsid w:val="00680CA7"/>
    <w:rsid w:val="00682182"/>
    <w:rsid w:val="00683892"/>
    <w:rsid w:val="00683990"/>
    <w:rsid w:val="00691D13"/>
    <w:rsid w:val="00692E24"/>
    <w:rsid w:val="00695FFA"/>
    <w:rsid w:val="006A1947"/>
    <w:rsid w:val="006A43D3"/>
    <w:rsid w:val="006A655A"/>
    <w:rsid w:val="006B4A4A"/>
    <w:rsid w:val="006C3C24"/>
    <w:rsid w:val="006C7949"/>
    <w:rsid w:val="006D12AB"/>
    <w:rsid w:val="006D2A0A"/>
    <w:rsid w:val="006D38D3"/>
    <w:rsid w:val="006E0765"/>
    <w:rsid w:val="006E42FE"/>
    <w:rsid w:val="006E748B"/>
    <w:rsid w:val="006F0E3A"/>
    <w:rsid w:val="006F4EA0"/>
    <w:rsid w:val="007012F0"/>
    <w:rsid w:val="00702D34"/>
    <w:rsid w:val="00704C21"/>
    <w:rsid w:val="0070560F"/>
    <w:rsid w:val="00711C42"/>
    <w:rsid w:val="00711DD2"/>
    <w:rsid w:val="00713CB0"/>
    <w:rsid w:val="00715F71"/>
    <w:rsid w:val="0071743A"/>
    <w:rsid w:val="0071773C"/>
    <w:rsid w:val="00722263"/>
    <w:rsid w:val="007229CD"/>
    <w:rsid w:val="00725367"/>
    <w:rsid w:val="00733EDD"/>
    <w:rsid w:val="00741583"/>
    <w:rsid w:val="00750697"/>
    <w:rsid w:val="007538B0"/>
    <w:rsid w:val="00757877"/>
    <w:rsid w:val="007615C3"/>
    <w:rsid w:val="00763056"/>
    <w:rsid w:val="00764A74"/>
    <w:rsid w:val="00765F52"/>
    <w:rsid w:val="00770859"/>
    <w:rsid w:val="00773495"/>
    <w:rsid w:val="00773695"/>
    <w:rsid w:val="007853C3"/>
    <w:rsid w:val="00787699"/>
    <w:rsid w:val="007902D3"/>
    <w:rsid w:val="00794FA3"/>
    <w:rsid w:val="00796761"/>
    <w:rsid w:val="00796B44"/>
    <w:rsid w:val="007A4A05"/>
    <w:rsid w:val="007A505E"/>
    <w:rsid w:val="007A516E"/>
    <w:rsid w:val="007A5A78"/>
    <w:rsid w:val="007A6079"/>
    <w:rsid w:val="007B36D5"/>
    <w:rsid w:val="007B42F4"/>
    <w:rsid w:val="007C23BD"/>
    <w:rsid w:val="007D14BC"/>
    <w:rsid w:val="007D2B48"/>
    <w:rsid w:val="007D2BBC"/>
    <w:rsid w:val="007D6B29"/>
    <w:rsid w:val="007E0236"/>
    <w:rsid w:val="007E0E79"/>
    <w:rsid w:val="007E1AAF"/>
    <w:rsid w:val="007E2318"/>
    <w:rsid w:val="007E30A4"/>
    <w:rsid w:val="007E3999"/>
    <w:rsid w:val="007F7201"/>
    <w:rsid w:val="007F7CFD"/>
    <w:rsid w:val="00801967"/>
    <w:rsid w:val="00803B09"/>
    <w:rsid w:val="008042C8"/>
    <w:rsid w:val="00806794"/>
    <w:rsid w:val="00811510"/>
    <w:rsid w:val="008119CE"/>
    <w:rsid w:val="00812F1A"/>
    <w:rsid w:val="008173E6"/>
    <w:rsid w:val="00822AE5"/>
    <w:rsid w:val="008269F6"/>
    <w:rsid w:val="00827B12"/>
    <w:rsid w:val="00831649"/>
    <w:rsid w:val="008316BB"/>
    <w:rsid w:val="008341E1"/>
    <w:rsid w:val="00834340"/>
    <w:rsid w:val="008408A7"/>
    <w:rsid w:val="00844071"/>
    <w:rsid w:val="00844752"/>
    <w:rsid w:val="00845990"/>
    <w:rsid w:val="0084678E"/>
    <w:rsid w:val="008510DD"/>
    <w:rsid w:val="008532F7"/>
    <w:rsid w:val="00853D0F"/>
    <w:rsid w:val="0085733C"/>
    <w:rsid w:val="0086091D"/>
    <w:rsid w:val="00866883"/>
    <w:rsid w:val="00876E97"/>
    <w:rsid w:val="00877A1F"/>
    <w:rsid w:val="00880222"/>
    <w:rsid w:val="00880DEE"/>
    <w:rsid w:val="00881615"/>
    <w:rsid w:val="008847E7"/>
    <w:rsid w:val="00893BD2"/>
    <w:rsid w:val="008B032C"/>
    <w:rsid w:val="008B06DD"/>
    <w:rsid w:val="008B12A2"/>
    <w:rsid w:val="008B2775"/>
    <w:rsid w:val="008B4615"/>
    <w:rsid w:val="008B4AEE"/>
    <w:rsid w:val="008C0DE1"/>
    <w:rsid w:val="008C14B4"/>
    <w:rsid w:val="008C1CA3"/>
    <w:rsid w:val="008C68B2"/>
    <w:rsid w:val="008D4F30"/>
    <w:rsid w:val="008D7F95"/>
    <w:rsid w:val="008E0B5D"/>
    <w:rsid w:val="008E0C1F"/>
    <w:rsid w:val="008E5E91"/>
    <w:rsid w:val="008F27A5"/>
    <w:rsid w:val="008F475A"/>
    <w:rsid w:val="008F5F85"/>
    <w:rsid w:val="008F6101"/>
    <w:rsid w:val="0090701B"/>
    <w:rsid w:val="00910D48"/>
    <w:rsid w:val="00915BDC"/>
    <w:rsid w:val="00922FBA"/>
    <w:rsid w:val="0092391F"/>
    <w:rsid w:val="00931DD7"/>
    <w:rsid w:val="009323CC"/>
    <w:rsid w:val="00936161"/>
    <w:rsid w:val="00940852"/>
    <w:rsid w:val="00942B4E"/>
    <w:rsid w:val="00946428"/>
    <w:rsid w:val="00951D78"/>
    <w:rsid w:val="009538CD"/>
    <w:rsid w:val="00961F89"/>
    <w:rsid w:val="00962462"/>
    <w:rsid w:val="00962C2C"/>
    <w:rsid w:val="00966C65"/>
    <w:rsid w:val="009806FE"/>
    <w:rsid w:val="00980A1B"/>
    <w:rsid w:val="00981DDB"/>
    <w:rsid w:val="00986DDC"/>
    <w:rsid w:val="00990345"/>
    <w:rsid w:val="00992319"/>
    <w:rsid w:val="009934FC"/>
    <w:rsid w:val="00994B1A"/>
    <w:rsid w:val="00995219"/>
    <w:rsid w:val="009A5253"/>
    <w:rsid w:val="009C1C33"/>
    <w:rsid w:val="009C2928"/>
    <w:rsid w:val="009C5D44"/>
    <w:rsid w:val="009D4302"/>
    <w:rsid w:val="009D6EFF"/>
    <w:rsid w:val="009E1BEF"/>
    <w:rsid w:val="009F201D"/>
    <w:rsid w:val="009F2CA9"/>
    <w:rsid w:val="009F4D60"/>
    <w:rsid w:val="00A0168C"/>
    <w:rsid w:val="00A02D77"/>
    <w:rsid w:val="00A03967"/>
    <w:rsid w:val="00A06DA7"/>
    <w:rsid w:val="00A101E9"/>
    <w:rsid w:val="00A2648E"/>
    <w:rsid w:val="00A30091"/>
    <w:rsid w:val="00A33C7E"/>
    <w:rsid w:val="00A3457A"/>
    <w:rsid w:val="00A3615D"/>
    <w:rsid w:val="00A41955"/>
    <w:rsid w:val="00A41EF1"/>
    <w:rsid w:val="00A436D7"/>
    <w:rsid w:val="00A46810"/>
    <w:rsid w:val="00A537BA"/>
    <w:rsid w:val="00A5391C"/>
    <w:rsid w:val="00A61274"/>
    <w:rsid w:val="00A719D8"/>
    <w:rsid w:val="00A75FFF"/>
    <w:rsid w:val="00A76FEE"/>
    <w:rsid w:val="00A81F5E"/>
    <w:rsid w:val="00A8201F"/>
    <w:rsid w:val="00A834E0"/>
    <w:rsid w:val="00A846EE"/>
    <w:rsid w:val="00A84AF4"/>
    <w:rsid w:val="00A86CAA"/>
    <w:rsid w:val="00A86F70"/>
    <w:rsid w:val="00A93B98"/>
    <w:rsid w:val="00A93BA5"/>
    <w:rsid w:val="00A95CB1"/>
    <w:rsid w:val="00A9617B"/>
    <w:rsid w:val="00AA0FA5"/>
    <w:rsid w:val="00AA18CD"/>
    <w:rsid w:val="00AA3AA8"/>
    <w:rsid w:val="00AA545B"/>
    <w:rsid w:val="00AB2F85"/>
    <w:rsid w:val="00AB66BF"/>
    <w:rsid w:val="00AB7701"/>
    <w:rsid w:val="00AC04E1"/>
    <w:rsid w:val="00AC3FCE"/>
    <w:rsid w:val="00AC4DB3"/>
    <w:rsid w:val="00AC58A4"/>
    <w:rsid w:val="00AD479D"/>
    <w:rsid w:val="00AD6072"/>
    <w:rsid w:val="00AE5CD8"/>
    <w:rsid w:val="00AF606B"/>
    <w:rsid w:val="00B01892"/>
    <w:rsid w:val="00B03B93"/>
    <w:rsid w:val="00B05203"/>
    <w:rsid w:val="00B151C3"/>
    <w:rsid w:val="00B15421"/>
    <w:rsid w:val="00B15471"/>
    <w:rsid w:val="00B16755"/>
    <w:rsid w:val="00B174C6"/>
    <w:rsid w:val="00B17A79"/>
    <w:rsid w:val="00B21D38"/>
    <w:rsid w:val="00B21FA6"/>
    <w:rsid w:val="00B27AD5"/>
    <w:rsid w:val="00B30B66"/>
    <w:rsid w:val="00B32F93"/>
    <w:rsid w:val="00B33604"/>
    <w:rsid w:val="00B3556D"/>
    <w:rsid w:val="00B36D70"/>
    <w:rsid w:val="00B433D4"/>
    <w:rsid w:val="00B45C25"/>
    <w:rsid w:val="00B47ADA"/>
    <w:rsid w:val="00B47F2D"/>
    <w:rsid w:val="00B60219"/>
    <w:rsid w:val="00B72B0C"/>
    <w:rsid w:val="00B86DC1"/>
    <w:rsid w:val="00B86F61"/>
    <w:rsid w:val="00B91FDD"/>
    <w:rsid w:val="00B951B6"/>
    <w:rsid w:val="00BA0A12"/>
    <w:rsid w:val="00BA1B9B"/>
    <w:rsid w:val="00BA3C6C"/>
    <w:rsid w:val="00BA4C72"/>
    <w:rsid w:val="00BA702F"/>
    <w:rsid w:val="00BB1AE2"/>
    <w:rsid w:val="00BC22F1"/>
    <w:rsid w:val="00BC5B36"/>
    <w:rsid w:val="00BD476F"/>
    <w:rsid w:val="00BE0E63"/>
    <w:rsid w:val="00BE0FEA"/>
    <w:rsid w:val="00BE136F"/>
    <w:rsid w:val="00BF5C40"/>
    <w:rsid w:val="00BF76BC"/>
    <w:rsid w:val="00C006A5"/>
    <w:rsid w:val="00C006D2"/>
    <w:rsid w:val="00C052E0"/>
    <w:rsid w:val="00C07C2B"/>
    <w:rsid w:val="00C16BED"/>
    <w:rsid w:val="00C3050C"/>
    <w:rsid w:val="00C329E2"/>
    <w:rsid w:val="00C353B1"/>
    <w:rsid w:val="00C35F8A"/>
    <w:rsid w:val="00C450A8"/>
    <w:rsid w:val="00C5068D"/>
    <w:rsid w:val="00C52F89"/>
    <w:rsid w:val="00C660FF"/>
    <w:rsid w:val="00C7650D"/>
    <w:rsid w:val="00C8733E"/>
    <w:rsid w:val="00C9424C"/>
    <w:rsid w:val="00C97027"/>
    <w:rsid w:val="00C978C7"/>
    <w:rsid w:val="00CA2155"/>
    <w:rsid w:val="00CA3C5A"/>
    <w:rsid w:val="00CA457D"/>
    <w:rsid w:val="00CA4E76"/>
    <w:rsid w:val="00CB299D"/>
    <w:rsid w:val="00CB29E1"/>
    <w:rsid w:val="00CB6417"/>
    <w:rsid w:val="00CB6917"/>
    <w:rsid w:val="00CB6C3B"/>
    <w:rsid w:val="00CC0185"/>
    <w:rsid w:val="00CC17A3"/>
    <w:rsid w:val="00CC48A9"/>
    <w:rsid w:val="00CD03A0"/>
    <w:rsid w:val="00CD658C"/>
    <w:rsid w:val="00CD696E"/>
    <w:rsid w:val="00CD6C0C"/>
    <w:rsid w:val="00CE2E3B"/>
    <w:rsid w:val="00CF2FCA"/>
    <w:rsid w:val="00CF3301"/>
    <w:rsid w:val="00D034BB"/>
    <w:rsid w:val="00D109A4"/>
    <w:rsid w:val="00D13EF7"/>
    <w:rsid w:val="00D15CDE"/>
    <w:rsid w:val="00D2098D"/>
    <w:rsid w:val="00D213DC"/>
    <w:rsid w:val="00D21650"/>
    <w:rsid w:val="00D24CFC"/>
    <w:rsid w:val="00D25AB5"/>
    <w:rsid w:val="00D323BD"/>
    <w:rsid w:val="00D32E53"/>
    <w:rsid w:val="00D32EB7"/>
    <w:rsid w:val="00D435F9"/>
    <w:rsid w:val="00D4387D"/>
    <w:rsid w:val="00D464F6"/>
    <w:rsid w:val="00D51A9F"/>
    <w:rsid w:val="00D539FB"/>
    <w:rsid w:val="00D53EBE"/>
    <w:rsid w:val="00D54540"/>
    <w:rsid w:val="00D54E2C"/>
    <w:rsid w:val="00D55050"/>
    <w:rsid w:val="00D55203"/>
    <w:rsid w:val="00D621A8"/>
    <w:rsid w:val="00D63BBB"/>
    <w:rsid w:val="00D676F0"/>
    <w:rsid w:val="00D67B7B"/>
    <w:rsid w:val="00D76D82"/>
    <w:rsid w:val="00D8135E"/>
    <w:rsid w:val="00D9576C"/>
    <w:rsid w:val="00DA5B4C"/>
    <w:rsid w:val="00DB15BA"/>
    <w:rsid w:val="00DB235E"/>
    <w:rsid w:val="00DB2D2D"/>
    <w:rsid w:val="00DB379E"/>
    <w:rsid w:val="00DB7149"/>
    <w:rsid w:val="00DC053B"/>
    <w:rsid w:val="00DC1299"/>
    <w:rsid w:val="00DC30E4"/>
    <w:rsid w:val="00DD2E19"/>
    <w:rsid w:val="00DD3272"/>
    <w:rsid w:val="00DD3396"/>
    <w:rsid w:val="00DD4CA0"/>
    <w:rsid w:val="00DD4FF1"/>
    <w:rsid w:val="00DD64BB"/>
    <w:rsid w:val="00DD7333"/>
    <w:rsid w:val="00DE14E5"/>
    <w:rsid w:val="00DE4DCC"/>
    <w:rsid w:val="00DE51BD"/>
    <w:rsid w:val="00DE7E0D"/>
    <w:rsid w:val="00DF0882"/>
    <w:rsid w:val="00DF43C1"/>
    <w:rsid w:val="00DF621B"/>
    <w:rsid w:val="00E00B0F"/>
    <w:rsid w:val="00E011EE"/>
    <w:rsid w:val="00E051E2"/>
    <w:rsid w:val="00E1362B"/>
    <w:rsid w:val="00E14476"/>
    <w:rsid w:val="00E220F6"/>
    <w:rsid w:val="00E23B9D"/>
    <w:rsid w:val="00E24D90"/>
    <w:rsid w:val="00E27885"/>
    <w:rsid w:val="00E30703"/>
    <w:rsid w:val="00E33BDB"/>
    <w:rsid w:val="00E3413C"/>
    <w:rsid w:val="00E34272"/>
    <w:rsid w:val="00E35A45"/>
    <w:rsid w:val="00E35B18"/>
    <w:rsid w:val="00E6104E"/>
    <w:rsid w:val="00E622FA"/>
    <w:rsid w:val="00E70315"/>
    <w:rsid w:val="00E70AD2"/>
    <w:rsid w:val="00E732BB"/>
    <w:rsid w:val="00E747F1"/>
    <w:rsid w:val="00E75A93"/>
    <w:rsid w:val="00E7616C"/>
    <w:rsid w:val="00E76B41"/>
    <w:rsid w:val="00E77336"/>
    <w:rsid w:val="00E7734E"/>
    <w:rsid w:val="00E81446"/>
    <w:rsid w:val="00E81893"/>
    <w:rsid w:val="00E82321"/>
    <w:rsid w:val="00E84B98"/>
    <w:rsid w:val="00E87774"/>
    <w:rsid w:val="00E91EAC"/>
    <w:rsid w:val="00E969DB"/>
    <w:rsid w:val="00EA1225"/>
    <w:rsid w:val="00EA3F29"/>
    <w:rsid w:val="00EA603F"/>
    <w:rsid w:val="00EB130E"/>
    <w:rsid w:val="00EB371F"/>
    <w:rsid w:val="00EB3C51"/>
    <w:rsid w:val="00EB3FDD"/>
    <w:rsid w:val="00EB48B0"/>
    <w:rsid w:val="00EB52DF"/>
    <w:rsid w:val="00EB7015"/>
    <w:rsid w:val="00EC02C0"/>
    <w:rsid w:val="00EC4231"/>
    <w:rsid w:val="00EC6E2C"/>
    <w:rsid w:val="00ED2165"/>
    <w:rsid w:val="00ED7B57"/>
    <w:rsid w:val="00EE0580"/>
    <w:rsid w:val="00EE3227"/>
    <w:rsid w:val="00EE35BA"/>
    <w:rsid w:val="00EE4E7D"/>
    <w:rsid w:val="00EE5B08"/>
    <w:rsid w:val="00EF212D"/>
    <w:rsid w:val="00EF2176"/>
    <w:rsid w:val="00EF2FEB"/>
    <w:rsid w:val="00EF50CD"/>
    <w:rsid w:val="00EF55AA"/>
    <w:rsid w:val="00EF6684"/>
    <w:rsid w:val="00F02423"/>
    <w:rsid w:val="00F02573"/>
    <w:rsid w:val="00F14F65"/>
    <w:rsid w:val="00F150CF"/>
    <w:rsid w:val="00F33E0C"/>
    <w:rsid w:val="00F34B3E"/>
    <w:rsid w:val="00F35E2D"/>
    <w:rsid w:val="00F43E18"/>
    <w:rsid w:val="00F463E8"/>
    <w:rsid w:val="00F53BAD"/>
    <w:rsid w:val="00F550EC"/>
    <w:rsid w:val="00F60083"/>
    <w:rsid w:val="00F62D37"/>
    <w:rsid w:val="00F66855"/>
    <w:rsid w:val="00F670FF"/>
    <w:rsid w:val="00F72786"/>
    <w:rsid w:val="00F7287F"/>
    <w:rsid w:val="00F7527F"/>
    <w:rsid w:val="00F77D9C"/>
    <w:rsid w:val="00F86DCD"/>
    <w:rsid w:val="00F94CD6"/>
    <w:rsid w:val="00F9793A"/>
    <w:rsid w:val="00FA0F0F"/>
    <w:rsid w:val="00FA1635"/>
    <w:rsid w:val="00FA1785"/>
    <w:rsid w:val="00FA294E"/>
    <w:rsid w:val="00FA640A"/>
    <w:rsid w:val="00FA7740"/>
    <w:rsid w:val="00FB77EF"/>
    <w:rsid w:val="00FC1DDD"/>
    <w:rsid w:val="00FC38C1"/>
    <w:rsid w:val="00FC47B9"/>
    <w:rsid w:val="00FC4AB9"/>
    <w:rsid w:val="00FE36F1"/>
    <w:rsid w:val="00FF3F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6F62E09"/>
  <w15:docId w15:val="{4A2944E9-D34F-410B-9A2E-0233E2700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HAnsi"/>
        <w:sz w:val="24"/>
        <w:szCs w:val="24"/>
        <w:lang w:val="en-GB"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05ED"/>
    <w:rPr>
      <w:rFonts w:ascii="Times New Roman" w:eastAsia="Times New Roman" w:hAnsi="Times New Roman" w:cs="Times New Roman"/>
      <w:lang w:val="en-US"/>
    </w:rPr>
  </w:style>
  <w:style w:type="paragraph" w:styleId="Heading1">
    <w:name w:val="heading 1"/>
    <w:basedOn w:val="Normal"/>
    <w:next w:val="Normal"/>
    <w:link w:val="Heading1Char"/>
    <w:uiPriority w:val="9"/>
    <w:qFormat/>
    <w:rsid w:val="005F68C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qFormat/>
    <w:rsid w:val="0066397B"/>
    <w:pPr>
      <w:keepNext/>
      <w:spacing w:after="0"/>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0B18"/>
    <w:rPr>
      <w:color w:val="0000FF"/>
      <w:u w:val="single"/>
    </w:rPr>
  </w:style>
  <w:style w:type="paragraph" w:styleId="FootnoteText">
    <w:name w:val="footnote text"/>
    <w:basedOn w:val="Normal"/>
    <w:link w:val="FootnoteTextChar"/>
    <w:uiPriority w:val="99"/>
    <w:unhideWhenUsed/>
    <w:rsid w:val="00DD2E19"/>
    <w:rPr>
      <w:sz w:val="20"/>
      <w:szCs w:val="20"/>
    </w:rPr>
  </w:style>
  <w:style w:type="character" w:customStyle="1" w:styleId="FootnoteTextChar">
    <w:name w:val="Footnote Text Char"/>
    <w:basedOn w:val="DefaultParagraphFont"/>
    <w:link w:val="FootnoteText"/>
    <w:uiPriority w:val="99"/>
    <w:rsid w:val="00DD2E19"/>
    <w:rPr>
      <w:rFonts w:ascii="Times New Roman" w:eastAsia="Times New Roman" w:hAnsi="Times New Roman" w:cs="Times New Roman"/>
      <w:sz w:val="20"/>
      <w:szCs w:val="20"/>
      <w:lang w:val="en-US"/>
    </w:rPr>
  </w:style>
  <w:style w:type="character" w:styleId="FootnoteReference">
    <w:name w:val="footnote reference"/>
    <w:basedOn w:val="DefaultParagraphFont"/>
    <w:uiPriority w:val="99"/>
    <w:semiHidden/>
    <w:unhideWhenUsed/>
    <w:rsid w:val="00DD2E19"/>
    <w:rPr>
      <w:vertAlign w:val="superscript"/>
    </w:rPr>
  </w:style>
  <w:style w:type="paragraph" w:customStyle="1" w:styleId="Default">
    <w:name w:val="Default"/>
    <w:rsid w:val="00392098"/>
    <w:pPr>
      <w:autoSpaceDE w:val="0"/>
      <w:autoSpaceDN w:val="0"/>
      <w:adjustRightInd w:val="0"/>
      <w:spacing w:after="0"/>
    </w:pPr>
    <w:rPr>
      <w:rFonts w:ascii="Times New Roman" w:hAnsi="Times New Roman" w:cs="Times New Roman"/>
      <w:color w:val="000000"/>
    </w:rPr>
  </w:style>
  <w:style w:type="character" w:customStyle="1" w:styleId="Heading3Char">
    <w:name w:val="Heading 3 Char"/>
    <w:basedOn w:val="DefaultParagraphFont"/>
    <w:link w:val="Heading3"/>
    <w:rsid w:val="0066397B"/>
    <w:rPr>
      <w:rFonts w:ascii="Tahoma" w:eastAsia="SimSun" w:hAnsi="Tahoma" w:cs="Tahoma"/>
      <w:b/>
      <w:bCs/>
      <w:sz w:val="20"/>
      <w:szCs w:val="20"/>
      <w:lang w:eastAsia="zh-CN"/>
    </w:rPr>
  </w:style>
  <w:style w:type="paragraph" w:styleId="NormalWeb">
    <w:name w:val="Normal (Web)"/>
    <w:basedOn w:val="Normal"/>
    <w:uiPriority w:val="99"/>
    <w:rsid w:val="0066397B"/>
    <w:pPr>
      <w:spacing w:before="100" w:beforeAutospacing="1" w:after="100" w:afterAutospacing="1"/>
    </w:pPr>
    <w:rPr>
      <w:rFonts w:ascii="Georgia" w:eastAsia="SimSun" w:hAnsi="Georgia"/>
      <w:color w:val="000000"/>
      <w:sz w:val="21"/>
      <w:szCs w:val="21"/>
      <w:lang w:val="en-GB" w:eastAsia="zh-CN"/>
    </w:rPr>
  </w:style>
  <w:style w:type="paragraph" w:styleId="BalloonText">
    <w:name w:val="Balloon Text"/>
    <w:basedOn w:val="Normal"/>
    <w:link w:val="BalloonTextChar"/>
    <w:uiPriority w:val="99"/>
    <w:semiHidden/>
    <w:unhideWhenUsed/>
    <w:rsid w:val="0066397B"/>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66397B"/>
    <w:rPr>
      <w:rFonts w:ascii="Tahoma" w:eastAsia="Times New Roman" w:hAnsi="Tahoma" w:cs="Tahoma"/>
      <w:sz w:val="16"/>
      <w:szCs w:val="16"/>
      <w:lang w:val="en-US"/>
    </w:rPr>
  </w:style>
  <w:style w:type="paragraph" w:styleId="Header">
    <w:name w:val="header"/>
    <w:basedOn w:val="Normal"/>
    <w:link w:val="HeaderChar"/>
    <w:uiPriority w:val="99"/>
    <w:unhideWhenUsed/>
    <w:rsid w:val="00FA294E"/>
    <w:pPr>
      <w:tabs>
        <w:tab w:val="center" w:pos="4513"/>
        <w:tab w:val="right" w:pos="9026"/>
      </w:tabs>
      <w:spacing w:after="0"/>
    </w:pPr>
  </w:style>
  <w:style w:type="character" w:customStyle="1" w:styleId="HeaderChar">
    <w:name w:val="Header Char"/>
    <w:basedOn w:val="DefaultParagraphFont"/>
    <w:link w:val="Header"/>
    <w:uiPriority w:val="99"/>
    <w:rsid w:val="00FA294E"/>
    <w:rPr>
      <w:rFonts w:ascii="Times New Roman" w:eastAsia="Times New Roman" w:hAnsi="Times New Roman" w:cs="Times New Roman"/>
      <w:lang w:val="en-US"/>
    </w:rPr>
  </w:style>
  <w:style w:type="paragraph" w:styleId="Footer">
    <w:name w:val="footer"/>
    <w:basedOn w:val="Normal"/>
    <w:link w:val="FooterChar"/>
    <w:uiPriority w:val="99"/>
    <w:unhideWhenUsed/>
    <w:rsid w:val="00FA294E"/>
    <w:pPr>
      <w:tabs>
        <w:tab w:val="center" w:pos="4513"/>
        <w:tab w:val="right" w:pos="9026"/>
      </w:tabs>
      <w:spacing w:after="0"/>
    </w:pPr>
  </w:style>
  <w:style w:type="character" w:customStyle="1" w:styleId="FooterChar">
    <w:name w:val="Footer Char"/>
    <w:basedOn w:val="DefaultParagraphFont"/>
    <w:link w:val="Footer"/>
    <w:uiPriority w:val="99"/>
    <w:rsid w:val="00FA294E"/>
    <w:rPr>
      <w:rFonts w:ascii="Times New Roman" w:eastAsia="Times New Roman" w:hAnsi="Times New Roman" w:cs="Times New Roman"/>
      <w:lang w:val="en-US"/>
    </w:rPr>
  </w:style>
  <w:style w:type="paragraph" w:styleId="ListParagraph">
    <w:name w:val="List Paragraph"/>
    <w:basedOn w:val="Normal"/>
    <w:uiPriority w:val="34"/>
    <w:qFormat/>
    <w:rsid w:val="00444720"/>
    <w:pPr>
      <w:ind w:left="720"/>
      <w:contextualSpacing/>
    </w:pPr>
  </w:style>
  <w:style w:type="character" w:customStyle="1" w:styleId="Heading1Char">
    <w:name w:val="Heading 1 Char"/>
    <w:basedOn w:val="DefaultParagraphFont"/>
    <w:link w:val="Heading1"/>
    <w:uiPriority w:val="9"/>
    <w:rsid w:val="005F68C3"/>
    <w:rPr>
      <w:rFonts w:asciiTheme="majorHAnsi" w:eastAsiaTheme="majorEastAsia" w:hAnsiTheme="majorHAnsi" w:cstheme="majorBidi"/>
      <w:color w:val="365F91" w:themeColor="accent1" w:themeShade="BF"/>
      <w:sz w:val="32"/>
      <w:szCs w:val="32"/>
      <w:lang w:val="en-US"/>
    </w:rPr>
  </w:style>
  <w:style w:type="character" w:customStyle="1" w:styleId="a-size-large">
    <w:name w:val="a-size-large"/>
    <w:basedOn w:val="DefaultParagraphFont"/>
    <w:rsid w:val="005F68C3"/>
  </w:style>
  <w:style w:type="character" w:customStyle="1" w:styleId="a-size-medium">
    <w:name w:val="a-size-medium"/>
    <w:basedOn w:val="DefaultParagraphFont"/>
    <w:rsid w:val="005F68C3"/>
  </w:style>
  <w:style w:type="paragraph" w:styleId="EndnoteText">
    <w:name w:val="endnote text"/>
    <w:basedOn w:val="Normal"/>
    <w:link w:val="EndnoteTextChar"/>
    <w:uiPriority w:val="99"/>
    <w:semiHidden/>
    <w:unhideWhenUsed/>
    <w:rsid w:val="00EB7015"/>
    <w:pPr>
      <w:spacing w:after="0"/>
    </w:pPr>
    <w:rPr>
      <w:sz w:val="20"/>
      <w:szCs w:val="20"/>
    </w:rPr>
  </w:style>
  <w:style w:type="character" w:customStyle="1" w:styleId="EndnoteTextChar">
    <w:name w:val="Endnote Text Char"/>
    <w:basedOn w:val="DefaultParagraphFont"/>
    <w:link w:val="EndnoteText"/>
    <w:uiPriority w:val="99"/>
    <w:semiHidden/>
    <w:rsid w:val="00EB7015"/>
    <w:rPr>
      <w:rFonts w:ascii="Times New Roman" w:eastAsia="Times New Roman" w:hAnsi="Times New Roman" w:cs="Times New Roman"/>
      <w:sz w:val="20"/>
      <w:szCs w:val="20"/>
      <w:lang w:val="en-US"/>
    </w:rPr>
  </w:style>
  <w:style w:type="character" w:styleId="EndnoteReference">
    <w:name w:val="endnote reference"/>
    <w:basedOn w:val="DefaultParagraphFont"/>
    <w:uiPriority w:val="99"/>
    <w:semiHidden/>
    <w:unhideWhenUsed/>
    <w:rsid w:val="00EB7015"/>
    <w:rPr>
      <w:vertAlign w:val="superscript"/>
    </w:rPr>
  </w:style>
  <w:style w:type="character" w:styleId="UnresolvedMention">
    <w:name w:val="Unresolved Mention"/>
    <w:basedOn w:val="DefaultParagraphFont"/>
    <w:uiPriority w:val="99"/>
    <w:semiHidden/>
    <w:unhideWhenUsed/>
    <w:rsid w:val="003309EA"/>
    <w:rPr>
      <w:color w:val="808080"/>
      <w:shd w:val="clear" w:color="auto" w:fill="E6E6E6"/>
    </w:rPr>
  </w:style>
  <w:style w:type="character" w:customStyle="1" w:styleId="instancename">
    <w:name w:val="instancename"/>
    <w:basedOn w:val="DefaultParagraphFont"/>
    <w:rsid w:val="00DE7E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6893824">
      <w:bodyDiv w:val="1"/>
      <w:marLeft w:val="0"/>
      <w:marRight w:val="0"/>
      <w:marTop w:val="0"/>
      <w:marBottom w:val="0"/>
      <w:divBdr>
        <w:top w:val="none" w:sz="0" w:space="0" w:color="auto"/>
        <w:left w:val="none" w:sz="0" w:space="0" w:color="auto"/>
        <w:bottom w:val="none" w:sz="0" w:space="0" w:color="auto"/>
        <w:right w:val="none" w:sz="0" w:space="0" w:color="auto"/>
      </w:divBdr>
      <w:divsChild>
        <w:div w:id="1030447829">
          <w:marLeft w:val="547"/>
          <w:marRight w:val="0"/>
          <w:marTop w:val="72"/>
          <w:marBottom w:val="0"/>
          <w:divBdr>
            <w:top w:val="none" w:sz="0" w:space="0" w:color="auto"/>
            <w:left w:val="none" w:sz="0" w:space="0" w:color="auto"/>
            <w:bottom w:val="none" w:sz="0" w:space="0" w:color="auto"/>
            <w:right w:val="none" w:sz="0" w:space="0" w:color="auto"/>
          </w:divBdr>
        </w:div>
      </w:divsChild>
    </w:div>
    <w:div w:id="587471235">
      <w:bodyDiv w:val="1"/>
      <w:marLeft w:val="0"/>
      <w:marRight w:val="0"/>
      <w:marTop w:val="0"/>
      <w:marBottom w:val="0"/>
      <w:divBdr>
        <w:top w:val="none" w:sz="0" w:space="0" w:color="auto"/>
        <w:left w:val="none" w:sz="0" w:space="0" w:color="auto"/>
        <w:bottom w:val="none" w:sz="0" w:space="0" w:color="auto"/>
        <w:right w:val="none" w:sz="0" w:space="0" w:color="auto"/>
      </w:divBdr>
    </w:div>
    <w:div w:id="680864089">
      <w:bodyDiv w:val="1"/>
      <w:marLeft w:val="0"/>
      <w:marRight w:val="0"/>
      <w:marTop w:val="0"/>
      <w:marBottom w:val="0"/>
      <w:divBdr>
        <w:top w:val="none" w:sz="0" w:space="0" w:color="auto"/>
        <w:left w:val="none" w:sz="0" w:space="0" w:color="auto"/>
        <w:bottom w:val="none" w:sz="0" w:space="0" w:color="auto"/>
        <w:right w:val="none" w:sz="0" w:space="0" w:color="auto"/>
      </w:divBdr>
    </w:div>
    <w:div w:id="991326275">
      <w:bodyDiv w:val="1"/>
      <w:marLeft w:val="0"/>
      <w:marRight w:val="0"/>
      <w:marTop w:val="0"/>
      <w:marBottom w:val="0"/>
      <w:divBdr>
        <w:top w:val="none" w:sz="0" w:space="0" w:color="auto"/>
        <w:left w:val="none" w:sz="0" w:space="0" w:color="auto"/>
        <w:bottom w:val="none" w:sz="0" w:space="0" w:color="auto"/>
        <w:right w:val="none" w:sz="0" w:space="0" w:color="auto"/>
      </w:divBdr>
    </w:div>
    <w:div w:id="1213466100">
      <w:bodyDiv w:val="1"/>
      <w:marLeft w:val="0"/>
      <w:marRight w:val="0"/>
      <w:marTop w:val="0"/>
      <w:marBottom w:val="0"/>
      <w:divBdr>
        <w:top w:val="none" w:sz="0" w:space="0" w:color="auto"/>
        <w:left w:val="none" w:sz="0" w:space="0" w:color="auto"/>
        <w:bottom w:val="none" w:sz="0" w:space="0" w:color="auto"/>
        <w:right w:val="none" w:sz="0" w:space="0" w:color="auto"/>
      </w:divBdr>
      <w:divsChild>
        <w:div w:id="693000324">
          <w:marLeft w:val="0"/>
          <w:marRight w:val="0"/>
          <w:marTop w:val="0"/>
          <w:marBottom w:val="0"/>
          <w:divBdr>
            <w:top w:val="none" w:sz="0" w:space="0" w:color="auto"/>
            <w:left w:val="none" w:sz="0" w:space="0" w:color="auto"/>
            <w:bottom w:val="none" w:sz="0" w:space="0" w:color="auto"/>
            <w:right w:val="none" w:sz="0" w:space="0" w:color="auto"/>
          </w:divBdr>
        </w:div>
        <w:div w:id="1914050507">
          <w:marLeft w:val="0"/>
          <w:marRight w:val="0"/>
          <w:marTop w:val="0"/>
          <w:marBottom w:val="0"/>
          <w:divBdr>
            <w:top w:val="none" w:sz="0" w:space="0" w:color="auto"/>
            <w:left w:val="none" w:sz="0" w:space="0" w:color="auto"/>
            <w:bottom w:val="none" w:sz="0" w:space="0" w:color="auto"/>
            <w:right w:val="none" w:sz="0" w:space="0" w:color="auto"/>
          </w:divBdr>
        </w:div>
      </w:divsChild>
    </w:div>
    <w:div w:id="1280602544">
      <w:bodyDiv w:val="1"/>
      <w:marLeft w:val="0"/>
      <w:marRight w:val="0"/>
      <w:marTop w:val="0"/>
      <w:marBottom w:val="0"/>
      <w:divBdr>
        <w:top w:val="none" w:sz="0" w:space="0" w:color="auto"/>
        <w:left w:val="none" w:sz="0" w:space="0" w:color="auto"/>
        <w:bottom w:val="none" w:sz="0" w:space="0" w:color="auto"/>
        <w:right w:val="none" w:sz="0" w:space="0" w:color="auto"/>
      </w:divBdr>
    </w:div>
    <w:div w:id="1342663844">
      <w:bodyDiv w:val="1"/>
      <w:marLeft w:val="0"/>
      <w:marRight w:val="0"/>
      <w:marTop w:val="0"/>
      <w:marBottom w:val="0"/>
      <w:divBdr>
        <w:top w:val="none" w:sz="0" w:space="0" w:color="auto"/>
        <w:left w:val="none" w:sz="0" w:space="0" w:color="auto"/>
        <w:bottom w:val="none" w:sz="0" w:space="0" w:color="auto"/>
        <w:right w:val="none" w:sz="0" w:space="0" w:color="auto"/>
      </w:divBdr>
    </w:div>
    <w:div w:id="1677534195">
      <w:bodyDiv w:val="1"/>
      <w:marLeft w:val="0"/>
      <w:marRight w:val="0"/>
      <w:marTop w:val="0"/>
      <w:marBottom w:val="0"/>
      <w:divBdr>
        <w:top w:val="none" w:sz="0" w:space="0" w:color="auto"/>
        <w:left w:val="none" w:sz="0" w:space="0" w:color="auto"/>
        <w:bottom w:val="none" w:sz="0" w:space="0" w:color="auto"/>
        <w:right w:val="none" w:sz="0" w:space="0" w:color="auto"/>
      </w:divBdr>
    </w:div>
    <w:div w:id="2062168309">
      <w:bodyDiv w:val="1"/>
      <w:marLeft w:val="0"/>
      <w:marRight w:val="0"/>
      <w:marTop w:val="0"/>
      <w:marBottom w:val="0"/>
      <w:divBdr>
        <w:top w:val="none" w:sz="0" w:space="0" w:color="auto"/>
        <w:left w:val="none" w:sz="0" w:space="0" w:color="auto"/>
        <w:bottom w:val="none" w:sz="0" w:space="0" w:color="auto"/>
        <w:right w:val="none" w:sz="0" w:space="0" w:color="auto"/>
      </w:divBdr>
      <w:divsChild>
        <w:div w:id="1781602978">
          <w:marLeft w:val="0"/>
          <w:marRight w:val="0"/>
          <w:marTop w:val="0"/>
          <w:marBottom w:val="0"/>
          <w:divBdr>
            <w:top w:val="none" w:sz="0" w:space="0" w:color="auto"/>
            <w:left w:val="none" w:sz="0" w:space="0" w:color="auto"/>
            <w:bottom w:val="none" w:sz="0" w:space="0" w:color="auto"/>
            <w:right w:val="none" w:sz="0" w:space="0" w:color="auto"/>
          </w:divBdr>
        </w:div>
        <w:div w:id="1192525013">
          <w:marLeft w:val="0"/>
          <w:marRight w:val="0"/>
          <w:marTop w:val="0"/>
          <w:marBottom w:val="0"/>
          <w:divBdr>
            <w:top w:val="none" w:sz="0" w:space="0" w:color="auto"/>
            <w:left w:val="none" w:sz="0" w:space="0" w:color="auto"/>
            <w:bottom w:val="none" w:sz="0" w:space="0" w:color="auto"/>
            <w:right w:val="none" w:sz="0" w:space="0" w:color="auto"/>
          </w:divBdr>
        </w:div>
        <w:div w:id="870648538">
          <w:marLeft w:val="0"/>
          <w:marRight w:val="0"/>
          <w:marTop w:val="0"/>
          <w:marBottom w:val="0"/>
          <w:divBdr>
            <w:top w:val="none" w:sz="0" w:space="0" w:color="auto"/>
            <w:left w:val="none" w:sz="0" w:space="0" w:color="auto"/>
            <w:bottom w:val="none" w:sz="0" w:space="0" w:color="auto"/>
            <w:right w:val="none" w:sz="0" w:space="0" w:color="auto"/>
          </w:divBdr>
        </w:div>
        <w:div w:id="1475023146">
          <w:marLeft w:val="0"/>
          <w:marRight w:val="0"/>
          <w:marTop w:val="0"/>
          <w:marBottom w:val="0"/>
          <w:divBdr>
            <w:top w:val="none" w:sz="0" w:space="0" w:color="auto"/>
            <w:left w:val="none" w:sz="0" w:space="0" w:color="auto"/>
            <w:bottom w:val="none" w:sz="0" w:space="0" w:color="auto"/>
            <w:right w:val="none" w:sz="0" w:space="0" w:color="auto"/>
          </w:divBdr>
        </w:div>
        <w:div w:id="188953216">
          <w:marLeft w:val="0"/>
          <w:marRight w:val="0"/>
          <w:marTop w:val="0"/>
          <w:marBottom w:val="0"/>
          <w:divBdr>
            <w:top w:val="none" w:sz="0" w:space="0" w:color="auto"/>
            <w:left w:val="none" w:sz="0" w:space="0" w:color="auto"/>
            <w:bottom w:val="none" w:sz="0" w:space="0" w:color="auto"/>
            <w:right w:val="none" w:sz="0" w:space="0" w:color="auto"/>
          </w:divBdr>
        </w:div>
        <w:div w:id="1554658431">
          <w:marLeft w:val="0"/>
          <w:marRight w:val="0"/>
          <w:marTop w:val="0"/>
          <w:marBottom w:val="0"/>
          <w:divBdr>
            <w:top w:val="none" w:sz="0" w:space="0" w:color="auto"/>
            <w:left w:val="none" w:sz="0" w:space="0" w:color="auto"/>
            <w:bottom w:val="none" w:sz="0" w:space="0" w:color="auto"/>
            <w:right w:val="none" w:sz="0" w:space="0" w:color="auto"/>
          </w:divBdr>
        </w:div>
        <w:div w:id="19584150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g"/><Relationship Id="rId18" Type="http://schemas.openxmlformats.org/officeDocument/2006/relationships/hyperlink" Target="http://www.ibnarabisociety.org/works.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www.ub.edu/arab/suhayl/index.html" TargetMode="External"/><Relationship Id="rId2" Type="http://schemas.openxmlformats.org/officeDocument/2006/relationships/numbering" Target="numbering.xml"/><Relationship Id="rId16" Type="http://schemas.openxmlformats.org/officeDocument/2006/relationships/image" Target="media/image8.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2.jpg"/><Relationship Id="rId19" Type="http://schemas.openxmlformats.org/officeDocument/2006/relationships/hyperlink" Target="https://www.washingtonpost.com/news/morning-mix/wp/2017/12/20/fox-news-contributor-channeling-alex-jones-suggests-fbi-plot-to-assassinate-trump/?noredirect=on&amp;utm_term=.338510714718" TargetMode="External"/><Relationship Id="rId4" Type="http://schemas.openxmlformats.org/officeDocument/2006/relationships/settings" Target="settings.xml"/><Relationship Id="rId9" Type="http://schemas.openxmlformats.org/officeDocument/2006/relationships/hyperlink" Target="mailto:1711102@student.uwtsd.ac.uk" TargetMode="External"/><Relationship Id="rId14" Type="http://schemas.openxmlformats.org/officeDocument/2006/relationships/image" Target="media/image6.jpeg"/><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washingtonpost.com/news/morning-mix/wp/2017/12/20/fox-news-contributor-channeling-alex-jones-suggests-fbi-plot-to-assassinate-trump/?noredirect=on&amp;utm_term=.3385107147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633D09-DDB5-42AA-8478-E1445F17C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3956</Words>
  <Characters>22552</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dc:creator>
  <cp:lastModifiedBy>Ron William</cp:lastModifiedBy>
  <cp:revision>2</cp:revision>
  <cp:lastPrinted>2018-06-08T16:47:00Z</cp:lastPrinted>
  <dcterms:created xsi:type="dcterms:W3CDTF">2018-07-17T22:38:00Z</dcterms:created>
  <dcterms:modified xsi:type="dcterms:W3CDTF">2018-07-17T22:38:00Z</dcterms:modified>
</cp:coreProperties>
</file>