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A0CEE" w14:textId="77777777" w:rsidR="001F1F00" w:rsidRPr="00D072FC" w:rsidRDefault="001F1F00" w:rsidP="001359BE">
      <w:pPr>
        <w:spacing w:line="360" w:lineRule="auto"/>
        <w:jc w:val="center"/>
        <w:rPr>
          <w:rFonts w:ascii="Arial" w:hAnsi="Arial" w:cs="Arial"/>
          <w:b/>
          <w:bCs/>
          <w:sz w:val="22"/>
          <w:szCs w:val="22"/>
          <w:lang w:val="en-GB"/>
        </w:rPr>
      </w:pPr>
    </w:p>
    <w:p w14:paraId="5A8FF7B5" w14:textId="77777777" w:rsidR="001F1F00" w:rsidRPr="00D072FC" w:rsidRDefault="001F1F00" w:rsidP="001359BE">
      <w:pPr>
        <w:spacing w:line="360" w:lineRule="auto"/>
        <w:jc w:val="center"/>
        <w:rPr>
          <w:rFonts w:ascii="Arial" w:hAnsi="Arial" w:cs="Arial"/>
          <w:b/>
          <w:bCs/>
          <w:sz w:val="22"/>
          <w:szCs w:val="22"/>
          <w:lang w:val="en-GB"/>
        </w:rPr>
      </w:pPr>
    </w:p>
    <w:p w14:paraId="16BAC91B" w14:textId="77777777" w:rsidR="001F1F00" w:rsidRPr="00D072FC" w:rsidRDefault="001F1F00" w:rsidP="001359BE">
      <w:pPr>
        <w:spacing w:line="360" w:lineRule="auto"/>
        <w:jc w:val="center"/>
        <w:rPr>
          <w:rFonts w:ascii="Arial" w:hAnsi="Arial" w:cs="Arial"/>
          <w:b/>
          <w:bCs/>
          <w:sz w:val="22"/>
          <w:szCs w:val="22"/>
          <w:lang w:val="en-GB"/>
        </w:rPr>
      </w:pPr>
    </w:p>
    <w:p w14:paraId="25C17198" w14:textId="77777777" w:rsidR="001F1F00" w:rsidRPr="00D072FC" w:rsidRDefault="001F1F00" w:rsidP="001359BE">
      <w:pPr>
        <w:spacing w:line="360" w:lineRule="auto"/>
        <w:jc w:val="center"/>
        <w:rPr>
          <w:rFonts w:ascii="Arial" w:hAnsi="Arial" w:cs="Arial"/>
          <w:b/>
          <w:bCs/>
          <w:sz w:val="22"/>
          <w:szCs w:val="22"/>
          <w:lang w:val="en-GB"/>
        </w:rPr>
      </w:pPr>
    </w:p>
    <w:p w14:paraId="02D6C26A" w14:textId="77777777" w:rsidR="001F1F00" w:rsidRPr="00D072FC" w:rsidRDefault="001F1F00" w:rsidP="001359BE">
      <w:pPr>
        <w:spacing w:line="360" w:lineRule="auto"/>
        <w:jc w:val="center"/>
        <w:rPr>
          <w:rFonts w:ascii="Arial" w:hAnsi="Arial" w:cs="Arial"/>
          <w:b/>
          <w:bCs/>
          <w:sz w:val="22"/>
          <w:szCs w:val="22"/>
          <w:lang w:val="en-GB"/>
        </w:rPr>
      </w:pPr>
    </w:p>
    <w:p w14:paraId="60F9DBAF" w14:textId="092F9E40" w:rsidR="00DA41E6" w:rsidRPr="00D072FC" w:rsidRDefault="00DA41E6" w:rsidP="001359BE">
      <w:pPr>
        <w:spacing w:line="360" w:lineRule="auto"/>
        <w:jc w:val="center"/>
        <w:rPr>
          <w:rFonts w:ascii="Arial" w:hAnsi="Arial" w:cs="Arial"/>
          <w:b/>
          <w:bCs/>
          <w:sz w:val="22"/>
          <w:szCs w:val="22"/>
          <w:lang w:val="en-GB"/>
        </w:rPr>
      </w:pPr>
      <w:proofErr w:type="spellStart"/>
      <w:r w:rsidRPr="00D072FC">
        <w:rPr>
          <w:rFonts w:ascii="Arial" w:hAnsi="Arial" w:cs="Arial"/>
          <w:b/>
          <w:bCs/>
          <w:sz w:val="22"/>
          <w:szCs w:val="22"/>
          <w:lang w:val="en-GB"/>
        </w:rPr>
        <w:t>CarerSpot</w:t>
      </w:r>
      <w:proofErr w:type="spellEnd"/>
      <w:r w:rsidR="001F1F00" w:rsidRPr="00D072FC">
        <w:rPr>
          <w:rFonts w:ascii="Arial" w:hAnsi="Arial" w:cs="Arial"/>
          <w:b/>
          <w:bCs/>
          <w:sz w:val="22"/>
          <w:szCs w:val="22"/>
          <w:lang w:val="en-GB"/>
        </w:rPr>
        <w:t xml:space="preserve">: </w:t>
      </w:r>
      <w:r w:rsidRPr="00D072FC">
        <w:rPr>
          <w:rFonts w:ascii="Arial" w:hAnsi="Arial" w:cs="Arial"/>
          <w:b/>
          <w:bCs/>
          <w:sz w:val="22"/>
          <w:szCs w:val="22"/>
          <w:lang w:val="en-GB"/>
        </w:rPr>
        <w:t>Turning the pharmacy counter into England’s front door for unpaid carers</w:t>
      </w:r>
    </w:p>
    <w:p w14:paraId="6C6DADA6" w14:textId="1A468FA7" w:rsidR="00DA41E6" w:rsidRPr="00D072FC" w:rsidRDefault="00DA41E6" w:rsidP="001359BE">
      <w:pPr>
        <w:spacing w:line="360" w:lineRule="auto"/>
        <w:jc w:val="center"/>
        <w:rPr>
          <w:rFonts w:ascii="Arial" w:hAnsi="Arial" w:cs="Arial"/>
          <w:b/>
          <w:bCs/>
          <w:sz w:val="22"/>
          <w:szCs w:val="22"/>
          <w:lang w:val="en-GB"/>
        </w:rPr>
      </w:pPr>
      <w:r w:rsidRPr="00D072FC">
        <w:rPr>
          <w:rFonts w:ascii="Arial" w:hAnsi="Arial" w:cs="Arial"/>
          <w:b/>
          <w:bCs/>
          <w:sz w:val="22"/>
          <w:szCs w:val="22"/>
          <w:lang w:val="en-GB"/>
        </w:rPr>
        <w:t xml:space="preserve">Component 2: </w:t>
      </w:r>
      <w:r w:rsidR="001F6F3A">
        <w:rPr>
          <w:rFonts w:ascii="Arial" w:hAnsi="Arial" w:cs="Arial"/>
          <w:b/>
          <w:bCs/>
          <w:sz w:val="22"/>
          <w:szCs w:val="22"/>
          <w:lang w:val="en-GB"/>
        </w:rPr>
        <w:t>Poster and Pitch</w:t>
      </w:r>
    </w:p>
    <w:p w14:paraId="46ABBAC8" w14:textId="04FE271E" w:rsidR="00DA41E6" w:rsidRPr="00D072FC" w:rsidRDefault="00DA41E6" w:rsidP="001359BE">
      <w:pPr>
        <w:spacing w:line="360" w:lineRule="auto"/>
        <w:jc w:val="center"/>
        <w:rPr>
          <w:rFonts w:ascii="Arial" w:hAnsi="Arial" w:cs="Arial"/>
          <w:b/>
          <w:bCs/>
          <w:sz w:val="22"/>
          <w:szCs w:val="22"/>
          <w:lang w:val="en-GB"/>
        </w:rPr>
      </w:pPr>
      <w:r w:rsidRPr="00D072FC">
        <w:rPr>
          <w:rFonts w:ascii="Arial" w:hAnsi="Arial" w:cs="Arial"/>
          <w:b/>
          <w:bCs/>
          <w:sz w:val="22"/>
          <w:szCs w:val="22"/>
          <w:lang w:val="en-GB"/>
        </w:rPr>
        <w:t xml:space="preserve">Student name:  </w:t>
      </w:r>
      <w:r w:rsidR="00F2426A" w:rsidRPr="00F2426A">
        <w:rPr>
          <w:rFonts w:ascii="Arial" w:hAnsi="Arial" w:cs="Arial"/>
          <w:b/>
          <w:bCs/>
          <w:sz w:val="22"/>
          <w:szCs w:val="22"/>
          <w:lang w:val="en-GB"/>
        </w:rPr>
        <w:t xml:space="preserve">Hanniel </w:t>
      </w:r>
      <w:proofErr w:type="spellStart"/>
      <w:r w:rsidR="00F2426A" w:rsidRPr="00F2426A">
        <w:rPr>
          <w:rFonts w:ascii="Arial" w:hAnsi="Arial" w:cs="Arial"/>
          <w:b/>
          <w:bCs/>
          <w:sz w:val="22"/>
          <w:szCs w:val="22"/>
          <w:lang w:val="en-GB"/>
        </w:rPr>
        <w:t>Soornack</w:t>
      </w:r>
      <w:proofErr w:type="spellEnd"/>
      <w:r w:rsidR="00F2426A" w:rsidRPr="00F2426A">
        <w:rPr>
          <w:rFonts w:ascii="Arial" w:hAnsi="Arial" w:cs="Arial"/>
          <w:b/>
          <w:bCs/>
          <w:sz w:val="22"/>
          <w:szCs w:val="22"/>
          <w:lang w:val="en-GB"/>
        </w:rPr>
        <w:t xml:space="preserve"> </w:t>
      </w:r>
    </w:p>
    <w:p w14:paraId="45295FB3" w14:textId="16F3DD96" w:rsidR="00DA41E6" w:rsidRPr="00D072FC" w:rsidRDefault="00DA41E6" w:rsidP="001359BE">
      <w:pPr>
        <w:spacing w:line="360" w:lineRule="auto"/>
        <w:jc w:val="center"/>
        <w:rPr>
          <w:rFonts w:ascii="Arial" w:hAnsi="Arial" w:cs="Arial"/>
          <w:b/>
          <w:bCs/>
          <w:sz w:val="22"/>
          <w:szCs w:val="22"/>
          <w:lang w:val="en-GB"/>
        </w:rPr>
      </w:pPr>
      <w:r w:rsidRPr="00D072FC">
        <w:rPr>
          <w:rFonts w:ascii="Arial" w:hAnsi="Arial" w:cs="Arial"/>
          <w:b/>
          <w:bCs/>
          <w:sz w:val="22"/>
          <w:szCs w:val="22"/>
          <w:lang w:val="en-GB"/>
        </w:rPr>
        <w:t xml:space="preserve">Student number:  </w:t>
      </w:r>
      <w:r w:rsidR="00F2426A" w:rsidRPr="00F2426A">
        <w:rPr>
          <w:rFonts w:ascii="Arial" w:hAnsi="Arial" w:cs="Arial"/>
          <w:b/>
          <w:bCs/>
          <w:sz w:val="22"/>
          <w:szCs w:val="22"/>
          <w:lang w:val="en-GB"/>
        </w:rPr>
        <w:t>2321295</w:t>
      </w:r>
    </w:p>
    <w:p w14:paraId="4CB15901" w14:textId="44962BFB" w:rsidR="006E62ED" w:rsidRPr="00D072FC" w:rsidRDefault="00DA41E6" w:rsidP="001359BE">
      <w:pPr>
        <w:spacing w:line="360" w:lineRule="auto"/>
        <w:jc w:val="center"/>
        <w:rPr>
          <w:rFonts w:ascii="Arial" w:hAnsi="Arial" w:cs="Arial"/>
          <w:b/>
          <w:bCs/>
          <w:sz w:val="22"/>
          <w:szCs w:val="22"/>
          <w:lang w:val="en-GB"/>
        </w:rPr>
      </w:pPr>
      <w:r w:rsidRPr="00D072FC">
        <w:rPr>
          <w:rFonts w:ascii="Arial" w:hAnsi="Arial" w:cs="Arial"/>
          <w:b/>
          <w:bCs/>
          <w:sz w:val="22"/>
          <w:szCs w:val="22"/>
          <w:lang w:val="en-GB"/>
        </w:rPr>
        <w:t>Module code and title:  BMHP5014 – Changemakers: Creativity and Value Creation</w:t>
      </w:r>
    </w:p>
    <w:p w14:paraId="7C185D1A" w14:textId="77777777" w:rsidR="00DA41E6" w:rsidRPr="00D072FC" w:rsidRDefault="00DA41E6" w:rsidP="001359BE">
      <w:pPr>
        <w:spacing w:line="360" w:lineRule="auto"/>
        <w:rPr>
          <w:rFonts w:ascii="Arial" w:hAnsi="Arial" w:cs="Arial"/>
          <w:sz w:val="22"/>
          <w:szCs w:val="22"/>
          <w:lang w:val="en-GB"/>
        </w:rPr>
      </w:pPr>
      <w:r w:rsidRPr="00D072FC">
        <w:rPr>
          <w:rFonts w:ascii="Arial" w:hAnsi="Arial" w:cs="Arial"/>
          <w:sz w:val="22"/>
          <w:szCs w:val="22"/>
          <w:lang w:val="en-GB"/>
        </w:rPr>
        <w:br w:type="page"/>
      </w:r>
    </w:p>
    <w:p w14:paraId="06D6FFF3" w14:textId="35859C8F" w:rsidR="006E62ED" w:rsidRPr="00D072FC" w:rsidRDefault="006E62ED" w:rsidP="001359BE">
      <w:pPr>
        <w:spacing w:line="360" w:lineRule="auto"/>
        <w:rPr>
          <w:rFonts w:ascii="Arial" w:hAnsi="Arial" w:cs="Arial"/>
          <w:sz w:val="22"/>
          <w:szCs w:val="22"/>
          <w:lang w:val="en-GB"/>
        </w:rPr>
      </w:pPr>
    </w:p>
    <w:p w14:paraId="7C142DD5" w14:textId="77777777" w:rsidR="001F6F3A" w:rsidRDefault="001F6F3A">
      <w:pPr>
        <w:rPr>
          <w:rFonts w:ascii="Arial" w:hAnsi="Arial" w:cs="Arial"/>
          <w:sz w:val="22"/>
          <w:szCs w:val="22"/>
          <w:lang w:val="en-GB"/>
        </w:rPr>
      </w:pPr>
      <w:r>
        <w:rPr>
          <w:rFonts w:ascii="Arial" w:hAnsi="Arial" w:cs="Arial"/>
          <w:sz w:val="22"/>
          <w:szCs w:val="22"/>
          <w:lang w:val="en-GB"/>
        </w:rPr>
        <w:br w:type="page"/>
      </w:r>
    </w:p>
    <w:p w14:paraId="491CB653" w14:textId="77777777" w:rsidR="001F6F3A" w:rsidRDefault="001F6F3A" w:rsidP="001F6F3A">
      <w:pPr>
        <w:pStyle w:val="Heading1"/>
        <w:rPr>
          <w:lang w:val="en-GB"/>
        </w:rPr>
      </w:pPr>
      <w:r>
        <w:rPr>
          <w:lang w:val="en-GB"/>
        </w:rPr>
        <w:lastRenderedPageBreak/>
        <w:t>Poster</w:t>
      </w:r>
    </w:p>
    <w:p w14:paraId="577DEA01" w14:textId="64F62924" w:rsidR="001F6F3A" w:rsidRPr="001F6F3A" w:rsidRDefault="001F6F3A" w:rsidP="001F6F3A">
      <w:pPr>
        <w:spacing w:line="360" w:lineRule="auto"/>
        <w:rPr>
          <w:rFonts w:ascii="Arial" w:hAnsi="Arial" w:cs="Arial"/>
          <w:sz w:val="22"/>
          <w:szCs w:val="22"/>
        </w:rPr>
      </w:pPr>
      <w:r w:rsidRPr="001F6F3A">
        <w:rPr>
          <w:rFonts w:ascii="Arial" w:hAnsi="Arial" w:cs="Arial"/>
          <w:sz w:val="22"/>
          <w:szCs w:val="22"/>
        </w:rPr>
        <w:drawing>
          <wp:inline distT="0" distB="0" distL="0" distR="0" wp14:anchorId="25B62388" wp14:editId="3FAA446B">
            <wp:extent cx="5031680" cy="7115175"/>
            <wp:effectExtent l="0" t="0" r="0" b="0"/>
            <wp:docPr id="1267647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33121" cy="7117213"/>
                    </a:xfrm>
                    <a:prstGeom prst="rect">
                      <a:avLst/>
                    </a:prstGeom>
                    <a:noFill/>
                    <a:ln>
                      <a:noFill/>
                    </a:ln>
                  </pic:spPr>
                </pic:pic>
              </a:graphicData>
            </a:graphic>
          </wp:inline>
        </w:drawing>
      </w:r>
    </w:p>
    <w:p w14:paraId="6562A90B" w14:textId="05AC96AA" w:rsidR="00DA41E6" w:rsidRPr="00D072FC" w:rsidRDefault="00DA41E6" w:rsidP="001359BE">
      <w:pPr>
        <w:spacing w:line="360" w:lineRule="auto"/>
        <w:rPr>
          <w:rFonts w:ascii="Arial" w:hAnsi="Arial" w:cs="Arial"/>
          <w:sz w:val="22"/>
          <w:szCs w:val="22"/>
          <w:lang w:val="en-GB"/>
        </w:rPr>
      </w:pPr>
      <w:r w:rsidRPr="00D072FC">
        <w:rPr>
          <w:rFonts w:ascii="Arial" w:hAnsi="Arial" w:cs="Arial"/>
          <w:sz w:val="22"/>
          <w:szCs w:val="22"/>
          <w:lang w:val="en-GB"/>
        </w:rPr>
        <w:br w:type="page"/>
      </w:r>
    </w:p>
    <w:p w14:paraId="1443F6F0" w14:textId="59A882C5" w:rsidR="001F6F3A" w:rsidRDefault="001F6F3A" w:rsidP="001359BE">
      <w:pPr>
        <w:pStyle w:val="Heading1"/>
        <w:spacing w:line="360" w:lineRule="auto"/>
        <w:rPr>
          <w:rFonts w:ascii="Arial" w:hAnsi="Arial" w:cs="Arial"/>
          <w:sz w:val="22"/>
          <w:szCs w:val="22"/>
          <w:lang w:val="en-GB"/>
        </w:rPr>
      </w:pPr>
      <w:r>
        <w:rPr>
          <w:rFonts w:ascii="Arial" w:hAnsi="Arial" w:cs="Arial"/>
          <w:sz w:val="22"/>
          <w:szCs w:val="22"/>
          <w:lang w:val="en-GB"/>
        </w:rPr>
        <w:lastRenderedPageBreak/>
        <w:t>Pitch</w:t>
      </w:r>
    </w:p>
    <w:p w14:paraId="1FCB0483" w14:textId="6EB0EB68" w:rsidR="006E62ED" w:rsidRPr="00D072FC" w:rsidRDefault="00924B05"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The Moment we already waste</w:t>
      </w:r>
    </w:p>
    <w:p w14:paraId="4A78DF18" w14:textId="109FD3E9"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Thousands of people enter a local pharmacy every day to pick </w:t>
      </w:r>
      <w:r w:rsidR="00F2426A">
        <w:rPr>
          <w:rFonts w:ascii="Arial" w:hAnsi="Arial" w:cs="Arial"/>
          <w:sz w:val="22"/>
          <w:szCs w:val="22"/>
          <w:lang w:val="en-GB"/>
        </w:rPr>
        <w:t xml:space="preserve">up </w:t>
      </w:r>
      <w:r w:rsidRPr="00D072FC">
        <w:rPr>
          <w:rFonts w:ascii="Arial" w:hAnsi="Arial" w:cs="Arial"/>
          <w:sz w:val="22"/>
          <w:szCs w:val="22"/>
          <w:lang w:val="en-GB"/>
        </w:rPr>
        <w:t xml:space="preserve">medicines on behalf of someone. </w:t>
      </w:r>
      <w:r w:rsidR="00BB5460" w:rsidRPr="00D072FC">
        <w:rPr>
          <w:rFonts w:ascii="Arial" w:hAnsi="Arial" w:cs="Arial"/>
          <w:sz w:val="22"/>
          <w:szCs w:val="22"/>
          <w:lang w:val="en-GB"/>
        </w:rPr>
        <w:t>They collect medicines for someone else</w:t>
      </w:r>
      <w:r w:rsidRPr="00D072FC">
        <w:rPr>
          <w:rFonts w:ascii="Arial" w:hAnsi="Arial" w:cs="Arial"/>
          <w:sz w:val="22"/>
          <w:szCs w:val="22"/>
          <w:lang w:val="en-GB"/>
        </w:rPr>
        <w:t xml:space="preserve">, pose a question, and go. It is the most obvious indication of caring </w:t>
      </w:r>
      <w:r w:rsidR="00F2426A">
        <w:rPr>
          <w:rFonts w:ascii="Arial" w:hAnsi="Arial" w:cs="Arial"/>
          <w:sz w:val="22"/>
          <w:szCs w:val="22"/>
          <w:lang w:val="en-GB"/>
        </w:rPr>
        <w:t>that the health system does not pay for</w:t>
      </w:r>
      <w:r w:rsidRPr="00D072FC">
        <w:rPr>
          <w:rFonts w:ascii="Arial" w:hAnsi="Arial" w:cs="Arial"/>
          <w:sz w:val="22"/>
          <w:szCs w:val="22"/>
          <w:lang w:val="en-GB"/>
        </w:rPr>
        <w:t xml:space="preserve">, and nearly every time, it is thrown away. </w:t>
      </w:r>
      <w:proofErr w:type="spellStart"/>
      <w:r w:rsidR="00CD347B" w:rsidRPr="00D072FC">
        <w:rPr>
          <w:rFonts w:ascii="Arial" w:hAnsi="Arial" w:cs="Arial"/>
          <w:sz w:val="22"/>
          <w:szCs w:val="22"/>
          <w:lang w:val="en-GB"/>
        </w:rPr>
        <w:t>CarerSpot</w:t>
      </w:r>
      <w:proofErr w:type="spellEnd"/>
      <w:r w:rsidR="00CD347B" w:rsidRPr="00D072FC">
        <w:rPr>
          <w:rFonts w:ascii="Arial" w:hAnsi="Arial" w:cs="Arial"/>
          <w:sz w:val="22"/>
          <w:szCs w:val="22"/>
          <w:lang w:val="en-GB"/>
        </w:rPr>
        <w:t xml:space="preserve"> captures this missed opportunity.</w:t>
      </w:r>
    </w:p>
    <w:p w14:paraId="1A138854" w14:textId="1A588BB8"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The extent of our lack is difficult to neglect. In the UK, there are 5.8 million unpaid carers who offer care worth 184 billion annually (Carers UK, 2025a). In fact, it is only around a quarter of them who have ever received the Carer Assessment entitlements brought about by the Care Act 2014, with the most common reason being that they had not been aware that such an assessment existed (Centre for Care, 2023). </w:t>
      </w:r>
      <w:r w:rsidR="007D2EFC" w:rsidRPr="00D072FC">
        <w:rPr>
          <w:rFonts w:ascii="Arial" w:hAnsi="Arial" w:cs="Arial"/>
          <w:sz w:val="22"/>
          <w:szCs w:val="22"/>
          <w:lang w:val="en-GB"/>
        </w:rPr>
        <w:t>Without identification, carers cannot access the support available to them.</w:t>
      </w:r>
    </w:p>
    <w:p w14:paraId="7A61D02F" w14:textId="684C702D" w:rsidR="006E62ED" w:rsidRPr="00D072FC" w:rsidRDefault="006E62ED"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 xml:space="preserve">Who </w:t>
      </w:r>
      <w:r w:rsidR="0068415D" w:rsidRPr="00D072FC">
        <w:rPr>
          <w:rFonts w:ascii="Arial" w:hAnsi="Arial" w:cs="Arial"/>
          <w:sz w:val="22"/>
          <w:szCs w:val="22"/>
          <w:lang w:val="en-GB"/>
        </w:rPr>
        <w:t>benefits and what actually changes</w:t>
      </w:r>
    </w:p>
    <w:p w14:paraId="157C9AD4" w14:textId="22FDE4B8"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My target audience does not refer to themselves as carers. A woman picking up blood pressure pills </w:t>
      </w:r>
      <w:r w:rsidR="00F2426A">
        <w:rPr>
          <w:rFonts w:ascii="Arial" w:hAnsi="Arial" w:cs="Arial"/>
          <w:sz w:val="22"/>
          <w:szCs w:val="22"/>
          <w:lang w:val="en-GB"/>
        </w:rPr>
        <w:t>for</w:t>
      </w:r>
      <w:r w:rsidRPr="00D072FC">
        <w:rPr>
          <w:rFonts w:ascii="Arial" w:hAnsi="Arial" w:cs="Arial"/>
          <w:sz w:val="22"/>
          <w:szCs w:val="22"/>
          <w:lang w:val="en-GB"/>
        </w:rPr>
        <w:t xml:space="preserve"> her father. </w:t>
      </w:r>
      <w:r w:rsidR="00601641" w:rsidRPr="00D072FC">
        <w:rPr>
          <w:rFonts w:ascii="Arial" w:hAnsi="Arial" w:cs="Arial"/>
          <w:sz w:val="22"/>
          <w:szCs w:val="22"/>
          <w:lang w:val="en-GB"/>
        </w:rPr>
        <w:t xml:space="preserve">Someone </w:t>
      </w:r>
      <w:r w:rsidR="00F2426A">
        <w:rPr>
          <w:rFonts w:ascii="Arial" w:hAnsi="Arial" w:cs="Arial"/>
          <w:sz w:val="22"/>
          <w:szCs w:val="22"/>
          <w:lang w:val="en-GB"/>
        </w:rPr>
        <w:t xml:space="preserve">is </w:t>
      </w:r>
      <w:r w:rsidR="00601641" w:rsidRPr="00D072FC">
        <w:rPr>
          <w:rFonts w:ascii="Arial" w:hAnsi="Arial" w:cs="Arial"/>
          <w:sz w:val="22"/>
          <w:szCs w:val="22"/>
          <w:lang w:val="en-GB"/>
        </w:rPr>
        <w:t>collecting repeat prescriptions month after month</w:t>
      </w:r>
      <w:r w:rsidRPr="00D072FC">
        <w:rPr>
          <w:rFonts w:ascii="Arial" w:hAnsi="Arial" w:cs="Arial"/>
          <w:sz w:val="22"/>
          <w:szCs w:val="22"/>
          <w:lang w:val="en-GB"/>
        </w:rPr>
        <w:t xml:space="preserve">. A neighbour </w:t>
      </w:r>
      <w:r w:rsidR="00F2426A">
        <w:rPr>
          <w:rFonts w:ascii="Arial" w:hAnsi="Arial" w:cs="Arial"/>
          <w:sz w:val="22"/>
          <w:szCs w:val="22"/>
          <w:lang w:val="en-GB"/>
        </w:rPr>
        <w:t>who</w:t>
      </w:r>
      <w:r w:rsidRPr="00D072FC">
        <w:rPr>
          <w:rFonts w:ascii="Arial" w:hAnsi="Arial" w:cs="Arial"/>
          <w:sz w:val="22"/>
          <w:szCs w:val="22"/>
          <w:lang w:val="en-GB"/>
        </w:rPr>
        <w:t xml:space="preserve"> began shopping and now does appointments. To them, </w:t>
      </w:r>
      <w:proofErr w:type="spellStart"/>
      <w:r w:rsidRPr="00D072FC">
        <w:rPr>
          <w:rFonts w:ascii="Arial" w:hAnsi="Arial" w:cs="Arial"/>
          <w:sz w:val="22"/>
          <w:szCs w:val="22"/>
          <w:lang w:val="en-GB"/>
        </w:rPr>
        <w:t>CarerSpot</w:t>
      </w:r>
      <w:proofErr w:type="spellEnd"/>
      <w:r w:rsidRPr="00D072FC">
        <w:rPr>
          <w:rFonts w:ascii="Arial" w:hAnsi="Arial" w:cs="Arial"/>
          <w:sz w:val="22"/>
          <w:szCs w:val="22"/>
          <w:lang w:val="en-GB"/>
        </w:rPr>
        <w:t xml:space="preserve"> </w:t>
      </w:r>
      <w:r w:rsidR="00256324" w:rsidRPr="00D072FC">
        <w:rPr>
          <w:rFonts w:ascii="Arial" w:hAnsi="Arial" w:cs="Arial"/>
          <w:sz w:val="22"/>
          <w:szCs w:val="22"/>
          <w:lang w:val="en-GB"/>
        </w:rPr>
        <w:t>changes one simple thing</w:t>
      </w:r>
      <w:r w:rsidRPr="00D072FC">
        <w:rPr>
          <w:rFonts w:ascii="Arial" w:hAnsi="Arial" w:cs="Arial"/>
          <w:sz w:val="22"/>
          <w:szCs w:val="22"/>
          <w:lang w:val="en-GB"/>
        </w:rPr>
        <w:t>: somebody asks. That question opens a door to a Carer assessment, to Carer allowance, to a local carers centre and to a flag on their own record so their next appointment is read in context.</w:t>
      </w:r>
    </w:p>
    <w:p w14:paraId="684C8550" w14:textId="7C1B34AC"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According to Carers UK, 42</w:t>
      </w:r>
      <w:r w:rsidR="0068415D" w:rsidRPr="00D072FC">
        <w:rPr>
          <w:rFonts w:ascii="Arial" w:hAnsi="Arial" w:cs="Arial"/>
          <w:sz w:val="22"/>
          <w:szCs w:val="22"/>
          <w:lang w:val="en-GB"/>
        </w:rPr>
        <w:t>%</w:t>
      </w:r>
      <w:r w:rsidRPr="00D072FC">
        <w:rPr>
          <w:rFonts w:ascii="Arial" w:hAnsi="Arial" w:cs="Arial"/>
          <w:sz w:val="22"/>
          <w:szCs w:val="22"/>
          <w:lang w:val="en-GB"/>
        </w:rPr>
        <w:t xml:space="preserve"> of carers state that their physical health has </w:t>
      </w:r>
      <w:r w:rsidR="00F2426A">
        <w:rPr>
          <w:rFonts w:ascii="Arial" w:hAnsi="Arial" w:cs="Arial"/>
          <w:sz w:val="22"/>
          <w:szCs w:val="22"/>
          <w:lang w:val="en-GB"/>
        </w:rPr>
        <w:t>deteriorated,</w:t>
      </w:r>
      <w:r w:rsidRPr="00D072FC">
        <w:rPr>
          <w:rFonts w:ascii="Arial" w:hAnsi="Arial" w:cs="Arial"/>
          <w:sz w:val="22"/>
          <w:szCs w:val="22"/>
          <w:lang w:val="en-GB"/>
        </w:rPr>
        <w:t xml:space="preserve"> and 74</w:t>
      </w:r>
      <w:r w:rsidR="0068415D" w:rsidRPr="00D072FC">
        <w:rPr>
          <w:rFonts w:ascii="Arial" w:hAnsi="Arial" w:cs="Arial"/>
          <w:sz w:val="22"/>
          <w:szCs w:val="22"/>
          <w:lang w:val="en-GB"/>
        </w:rPr>
        <w:t>%</w:t>
      </w:r>
      <w:r w:rsidRPr="00D072FC">
        <w:rPr>
          <w:rFonts w:ascii="Arial" w:hAnsi="Arial" w:cs="Arial"/>
          <w:sz w:val="22"/>
          <w:szCs w:val="22"/>
          <w:lang w:val="en-GB"/>
        </w:rPr>
        <w:t xml:space="preserve"> of carers experience stress and anxiety (Carers UK, 2025b). Breaking down </w:t>
      </w:r>
      <w:r w:rsidR="00F2426A">
        <w:rPr>
          <w:rFonts w:ascii="Arial" w:hAnsi="Arial" w:cs="Arial"/>
          <w:sz w:val="22"/>
          <w:szCs w:val="22"/>
          <w:lang w:val="en-GB"/>
        </w:rPr>
        <w:t>a carrier is costly to all;</w:t>
      </w:r>
      <w:r w:rsidRPr="00D072FC">
        <w:rPr>
          <w:rFonts w:ascii="Arial" w:hAnsi="Arial" w:cs="Arial"/>
          <w:sz w:val="22"/>
          <w:szCs w:val="22"/>
          <w:lang w:val="en-GB"/>
        </w:rPr>
        <w:t xml:space="preserve"> therefore, </w:t>
      </w:r>
      <w:r w:rsidR="00256324" w:rsidRPr="00D072FC">
        <w:rPr>
          <w:rFonts w:ascii="Arial" w:hAnsi="Arial" w:cs="Arial"/>
          <w:sz w:val="22"/>
          <w:szCs w:val="22"/>
          <w:lang w:val="en-GB"/>
        </w:rPr>
        <w:t>identifying carers early</w:t>
      </w:r>
      <w:r w:rsidRPr="00D072FC">
        <w:rPr>
          <w:rFonts w:ascii="Arial" w:hAnsi="Arial" w:cs="Arial"/>
          <w:sz w:val="22"/>
          <w:szCs w:val="22"/>
          <w:lang w:val="en-GB"/>
        </w:rPr>
        <w:t xml:space="preserve"> is a preventive measure, rather than an administrative measure. </w:t>
      </w:r>
      <w:r w:rsidR="004215D6" w:rsidRPr="00D072FC">
        <w:rPr>
          <w:rFonts w:ascii="Arial" w:hAnsi="Arial" w:cs="Arial"/>
          <w:sz w:val="22"/>
          <w:szCs w:val="22"/>
          <w:lang w:val="en-GB"/>
        </w:rPr>
        <w:t>This is where value creation becomes social value rather than commercial value</w:t>
      </w:r>
      <w:r w:rsidRPr="00D072FC">
        <w:rPr>
          <w:rFonts w:ascii="Arial" w:hAnsi="Arial" w:cs="Arial"/>
          <w:sz w:val="22"/>
          <w:szCs w:val="22"/>
          <w:lang w:val="en-GB"/>
        </w:rPr>
        <w:t xml:space="preserve">: a value accruing to society, but not to individual people, is a characteristic trait of social innovation, and </w:t>
      </w:r>
      <w:proofErr w:type="spellStart"/>
      <w:r w:rsidRPr="00D072FC">
        <w:rPr>
          <w:rFonts w:ascii="Arial" w:hAnsi="Arial" w:cs="Arial"/>
          <w:sz w:val="22"/>
          <w:szCs w:val="22"/>
          <w:lang w:val="en-GB"/>
        </w:rPr>
        <w:t>CarerSpot</w:t>
      </w:r>
      <w:proofErr w:type="spellEnd"/>
      <w:r w:rsidRPr="00D072FC">
        <w:rPr>
          <w:rFonts w:ascii="Arial" w:hAnsi="Arial" w:cs="Arial"/>
          <w:sz w:val="22"/>
          <w:szCs w:val="22"/>
          <w:lang w:val="en-GB"/>
        </w:rPr>
        <w:t xml:space="preserve"> happens to be that shape (Phills, </w:t>
      </w:r>
      <w:proofErr w:type="spellStart"/>
      <w:r w:rsidRPr="00D072FC">
        <w:rPr>
          <w:rFonts w:ascii="Arial" w:hAnsi="Arial" w:cs="Arial"/>
          <w:sz w:val="22"/>
          <w:szCs w:val="22"/>
          <w:lang w:val="en-GB"/>
        </w:rPr>
        <w:t>Deiglmeier</w:t>
      </w:r>
      <w:proofErr w:type="spellEnd"/>
      <w:r w:rsidRPr="00D072FC">
        <w:rPr>
          <w:rFonts w:ascii="Arial" w:hAnsi="Arial" w:cs="Arial"/>
          <w:sz w:val="22"/>
          <w:szCs w:val="22"/>
          <w:lang w:val="en-GB"/>
        </w:rPr>
        <w:t xml:space="preserve"> and Miller, 2008).</w:t>
      </w:r>
    </w:p>
    <w:p w14:paraId="5AA34725" w14:textId="172598B2" w:rsidR="006E62ED" w:rsidRPr="00D072FC" w:rsidRDefault="006E62ED"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 xml:space="preserve">Why now: </w:t>
      </w:r>
      <w:r w:rsidR="004215D6" w:rsidRPr="00D072FC">
        <w:rPr>
          <w:rFonts w:ascii="Arial" w:hAnsi="Arial" w:cs="Arial"/>
          <w:sz w:val="22"/>
          <w:szCs w:val="22"/>
          <w:lang w:val="en-GB"/>
        </w:rPr>
        <w:t xml:space="preserve">The </w:t>
      </w:r>
      <w:r w:rsidRPr="00D072FC">
        <w:rPr>
          <w:rFonts w:ascii="Arial" w:hAnsi="Arial" w:cs="Arial"/>
          <w:sz w:val="22"/>
          <w:szCs w:val="22"/>
          <w:lang w:val="en-GB"/>
        </w:rPr>
        <w:t>policy</w:t>
      </w:r>
    </w:p>
    <w:p w14:paraId="44ED44A9" w14:textId="1AF8BD42" w:rsidR="006E62ED" w:rsidRPr="00D072FC" w:rsidRDefault="004215D6" w:rsidP="001359BE">
      <w:pPr>
        <w:spacing w:line="360" w:lineRule="auto"/>
        <w:rPr>
          <w:rFonts w:ascii="Arial" w:hAnsi="Arial" w:cs="Arial"/>
          <w:sz w:val="22"/>
          <w:szCs w:val="22"/>
          <w:lang w:val="en-GB"/>
        </w:rPr>
      </w:pPr>
      <w:r w:rsidRPr="00D072FC">
        <w:rPr>
          <w:rFonts w:ascii="Arial" w:hAnsi="Arial" w:cs="Arial"/>
          <w:sz w:val="22"/>
          <w:szCs w:val="22"/>
          <w:lang w:val="en-GB"/>
        </w:rPr>
        <w:t>The timing is particularly important</w:t>
      </w:r>
      <w:r w:rsidR="006E62ED" w:rsidRPr="00D072FC">
        <w:rPr>
          <w:rFonts w:ascii="Arial" w:hAnsi="Arial" w:cs="Arial"/>
          <w:sz w:val="22"/>
          <w:szCs w:val="22"/>
          <w:lang w:val="en-GB"/>
        </w:rPr>
        <w:t>. In July 2026</w:t>
      </w:r>
      <w:r w:rsidR="00F2426A">
        <w:rPr>
          <w:rFonts w:ascii="Arial" w:hAnsi="Arial" w:cs="Arial"/>
          <w:sz w:val="22"/>
          <w:szCs w:val="22"/>
          <w:lang w:val="en-GB"/>
        </w:rPr>
        <w:t>, the Government published its unpaid carers action plan, organised around three words:</w:t>
      </w:r>
      <w:r w:rsidR="006E62ED" w:rsidRPr="00D072FC">
        <w:rPr>
          <w:rFonts w:ascii="Arial" w:hAnsi="Arial" w:cs="Arial"/>
          <w:sz w:val="22"/>
          <w:szCs w:val="22"/>
          <w:lang w:val="en-GB"/>
        </w:rPr>
        <w:t xml:space="preserve"> recognise, refer and reach (Department of Health and Social Care, 2026). </w:t>
      </w:r>
      <w:proofErr w:type="spellStart"/>
      <w:r w:rsidR="006E62ED" w:rsidRPr="00D072FC">
        <w:rPr>
          <w:rFonts w:ascii="Arial" w:hAnsi="Arial" w:cs="Arial"/>
          <w:sz w:val="22"/>
          <w:szCs w:val="22"/>
          <w:lang w:val="en-GB"/>
        </w:rPr>
        <w:t>CarerSpot</w:t>
      </w:r>
      <w:proofErr w:type="spellEnd"/>
      <w:r w:rsidR="006E62ED" w:rsidRPr="00D072FC">
        <w:rPr>
          <w:rFonts w:ascii="Arial" w:hAnsi="Arial" w:cs="Arial"/>
          <w:sz w:val="22"/>
          <w:szCs w:val="22"/>
          <w:lang w:val="en-GB"/>
        </w:rPr>
        <w:t xml:space="preserve"> provides the first two</w:t>
      </w:r>
      <w:r w:rsidR="00F2426A">
        <w:rPr>
          <w:rFonts w:ascii="Arial" w:hAnsi="Arial" w:cs="Arial"/>
          <w:sz w:val="22"/>
          <w:szCs w:val="22"/>
          <w:lang w:val="en-GB"/>
        </w:rPr>
        <w:t xml:space="preserve"> at a counter</w:t>
      </w:r>
      <w:r w:rsidR="006E62ED" w:rsidRPr="00D072FC">
        <w:rPr>
          <w:rFonts w:ascii="Arial" w:hAnsi="Arial" w:cs="Arial"/>
          <w:sz w:val="22"/>
          <w:szCs w:val="22"/>
          <w:lang w:val="en-GB"/>
        </w:rPr>
        <w:t xml:space="preserve"> in ninety seconds. The strategy commits to a </w:t>
      </w:r>
      <w:proofErr w:type="spellStart"/>
      <w:r w:rsidR="006E62ED" w:rsidRPr="00D072FC">
        <w:rPr>
          <w:rFonts w:ascii="Arial" w:hAnsi="Arial" w:cs="Arial"/>
          <w:sz w:val="22"/>
          <w:szCs w:val="22"/>
          <w:lang w:val="en-GB"/>
        </w:rPr>
        <w:t>MyCarer</w:t>
      </w:r>
      <w:proofErr w:type="spellEnd"/>
      <w:r w:rsidR="006E62ED" w:rsidRPr="00D072FC">
        <w:rPr>
          <w:rFonts w:ascii="Arial" w:hAnsi="Arial" w:cs="Arial"/>
          <w:sz w:val="22"/>
          <w:szCs w:val="22"/>
          <w:lang w:val="en-GB"/>
        </w:rPr>
        <w:t xml:space="preserve"> section of the NHS App by 2028 and a renewed Carer Passport </w:t>
      </w:r>
      <w:r w:rsidR="006E62ED" w:rsidRPr="00D072FC">
        <w:rPr>
          <w:rFonts w:ascii="Arial" w:hAnsi="Arial" w:cs="Arial"/>
          <w:sz w:val="22"/>
          <w:szCs w:val="22"/>
          <w:lang w:val="en-GB"/>
        </w:rPr>
        <w:lastRenderedPageBreak/>
        <w:t xml:space="preserve">by 2027, but it otherwise provides little detail </w:t>
      </w:r>
      <w:r w:rsidR="00F2426A">
        <w:rPr>
          <w:rFonts w:ascii="Arial" w:hAnsi="Arial" w:cs="Arial"/>
          <w:sz w:val="22"/>
          <w:szCs w:val="22"/>
          <w:lang w:val="en-GB"/>
        </w:rPr>
        <w:t>on</w:t>
      </w:r>
      <w:r w:rsidR="006E62ED" w:rsidRPr="00D072FC">
        <w:rPr>
          <w:rFonts w:ascii="Arial" w:hAnsi="Arial" w:cs="Arial"/>
          <w:sz w:val="22"/>
          <w:szCs w:val="22"/>
          <w:lang w:val="en-GB"/>
        </w:rPr>
        <w:t xml:space="preserve"> how to locate carers in the first place, and </w:t>
      </w:r>
      <w:r w:rsidRPr="00D072FC">
        <w:rPr>
          <w:rFonts w:ascii="Arial" w:hAnsi="Arial" w:cs="Arial"/>
          <w:sz w:val="22"/>
          <w:szCs w:val="22"/>
          <w:lang w:val="en-GB"/>
        </w:rPr>
        <w:t>community pharmacy is recognised within the strategy</w:t>
      </w:r>
      <w:r w:rsidR="00F2426A">
        <w:rPr>
          <w:rFonts w:ascii="Arial" w:hAnsi="Arial" w:cs="Arial"/>
          <w:sz w:val="22"/>
          <w:szCs w:val="22"/>
          <w:lang w:val="en-GB"/>
        </w:rPr>
        <w:t>,</w:t>
      </w:r>
      <w:r w:rsidRPr="00D072FC">
        <w:rPr>
          <w:rFonts w:ascii="Arial" w:hAnsi="Arial" w:cs="Arial"/>
          <w:sz w:val="22"/>
          <w:szCs w:val="22"/>
          <w:lang w:val="en-GB"/>
        </w:rPr>
        <w:t xml:space="preserve"> but its role in identifying carers remains underdeveloped</w:t>
      </w:r>
      <w:r w:rsidR="006E62ED" w:rsidRPr="00D072FC">
        <w:rPr>
          <w:rFonts w:ascii="Arial" w:hAnsi="Arial" w:cs="Arial"/>
          <w:sz w:val="22"/>
          <w:szCs w:val="22"/>
          <w:lang w:val="en-GB"/>
        </w:rPr>
        <w:t>.</w:t>
      </w:r>
    </w:p>
    <w:p w14:paraId="5D6FE8A6" w14:textId="0DED488A"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People are not clearly identified by legal obligations. NHS trusts are already obliged by the Health and Care Act 2022 to engage carers in discharge planning</w:t>
      </w:r>
      <w:r w:rsidR="00F2426A">
        <w:rPr>
          <w:rFonts w:ascii="Arial" w:hAnsi="Arial" w:cs="Arial"/>
          <w:sz w:val="22"/>
          <w:szCs w:val="22"/>
          <w:lang w:val="en-GB"/>
        </w:rPr>
        <w:t>,</w:t>
      </w:r>
      <w:r w:rsidRPr="00D072FC">
        <w:rPr>
          <w:rFonts w:ascii="Arial" w:hAnsi="Arial" w:cs="Arial"/>
          <w:sz w:val="22"/>
          <w:szCs w:val="22"/>
          <w:lang w:val="en-GB"/>
        </w:rPr>
        <w:t xml:space="preserve"> but only 14% of carers report that they were consulted on whether they could provide care when someone was discharged (Carers UK, 2025c). </w:t>
      </w:r>
      <w:r w:rsidR="004215D6" w:rsidRPr="00D072FC">
        <w:rPr>
          <w:rFonts w:ascii="Arial" w:hAnsi="Arial" w:cs="Arial"/>
          <w:sz w:val="22"/>
          <w:szCs w:val="22"/>
          <w:lang w:val="en-GB"/>
        </w:rPr>
        <w:t>Legal rights only matter if carers are identified and connected with support</w:t>
      </w:r>
      <w:r w:rsidRPr="00D072FC">
        <w:rPr>
          <w:rFonts w:ascii="Arial" w:hAnsi="Arial" w:cs="Arial"/>
          <w:sz w:val="22"/>
          <w:szCs w:val="22"/>
          <w:lang w:val="en-GB"/>
        </w:rPr>
        <w:t>.</w:t>
      </w:r>
    </w:p>
    <w:p w14:paraId="293D1FAB" w14:textId="12F613EA" w:rsidR="006E62ED" w:rsidRPr="00D072FC" w:rsidRDefault="006E62ED"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 xml:space="preserve">Why </w:t>
      </w:r>
      <w:r w:rsidR="00F2426A">
        <w:rPr>
          <w:rFonts w:ascii="Arial" w:hAnsi="Arial" w:cs="Arial"/>
          <w:sz w:val="22"/>
          <w:szCs w:val="22"/>
          <w:lang w:val="en-GB"/>
        </w:rPr>
        <w:t xml:space="preserve">does </w:t>
      </w:r>
      <w:r w:rsidRPr="00D072FC">
        <w:rPr>
          <w:rFonts w:ascii="Arial" w:hAnsi="Arial" w:cs="Arial"/>
          <w:sz w:val="22"/>
          <w:szCs w:val="22"/>
          <w:lang w:val="en-GB"/>
        </w:rPr>
        <w:t xml:space="preserve">this </w:t>
      </w:r>
      <w:r w:rsidR="00F2426A">
        <w:rPr>
          <w:rFonts w:ascii="Arial" w:hAnsi="Arial" w:cs="Arial"/>
          <w:sz w:val="22"/>
          <w:szCs w:val="22"/>
          <w:lang w:val="en-GB"/>
        </w:rPr>
        <w:t>count</w:t>
      </w:r>
      <w:r w:rsidR="0068415D" w:rsidRPr="00D072FC">
        <w:rPr>
          <w:rFonts w:ascii="Arial" w:hAnsi="Arial" w:cs="Arial"/>
          <w:sz w:val="22"/>
          <w:szCs w:val="22"/>
          <w:lang w:val="en-GB"/>
        </w:rPr>
        <w:t xml:space="preserve"> as innovation</w:t>
      </w:r>
      <w:r w:rsidR="00F2426A">
        <w:rPr>
          <w:rFonts w:ascii="Arial" w:hAnsi="Arial" w:cs="Arial"/>
          <w:sz w:val="22"/>
          <w:szCs w:val="22"/>
          <w:lang w:val="en-GB"/>
        </w:rPr>
        <w:t>?</w:t>
      </w:r>
    </w:p>
    <w:p w14:paraId="28F4A429" w14:textId="64250DAB" w:rsidR="006E62ED" w:rsidRPr="00D072FC" w:rsidRDefault="006E62ED" w:rsidP="001359BE">
      <w:pPr>
        <w:spacing w:line="360" w:lineRule="auto"/>
        <w:rPr>
          <w:rFonts w:ascii="Arial" w:hAnsi="Arial" w:cs="Arial"/>
          <w:sz w:val="22"/>
          <w:szCs w:val="22"/>
          <w:lang w:val="en-GB"/>
        </w:rPr>
      </w:pPr>
      <w:proofErr w:type="spellStart"/>
      <w:r w:rsidRPr="00D072FC">
        <w:rPr>
          <w:rFonts w:ascii="Arial" w:hAnsi="Arial" w:cs="Arial"/>
          <w:sz w:val="22"/>
          <w:szCs w:val="22"/>
          <w:lang w:val="en-GB"/>
        </w:rPr>
        <w:t>CarerSpot</w:t>
      </w:r>
      <w:proofErr w:type="spellEnd"/>
      <w:r w:rsidRPr="00D072FC">
        <w:rPr>
          <w:rFonts w:ascii="Arial" w:hAnsi="Arial" w:cs="Arial"/>
          <w:sz w:val="22"/>
          <w:szCs w:val="22"/>
          <w:lang w:val="en-GB"/>
        </w:rPr>
        <w:t xml:space="preserve"> invents virtually nothing</w:t>
      </w:r>
      <w:r w:rsidR="00F2426A">
        <w:rPr>
          <w:rFonts w:ascii="Arial" w:hAnsi="Arial" w:cs="Arial"/>
          <w:sz w:val="22"/>
          <w:szCs w:val="22"/>
          <w:lang w:val="en-GB"/>
        </w:rPr>
        <w:t>, and that</w:t>
      </w:r>
      <w:r w:rsidRPr="00D072FC">
        <w:rPr>
          <w:rFonts w:ascii="Arial" w:hAnsi="Arial" w:cs="Arial"/>
          <w:sz w:val="22"/>
          <w:szCs w:val="22"/>
          <w:lang w:val="en-GB"/>
        </w:rPr>
        <w:t xml:space="preserve"> is the point. It is a </w:t>
      </w:r>
      <w:r w:rsidR="00F2426A">
        <w:rPr>
          <w:rFonts w:ascii="Arial" w:hAnsi="Arial" w:cs="Arial"/>
          <w:sz w:val="22"/>
          <w:szCs w:val="22"/>
          <w:lang w:val="en-GB"/>
        </w:rPr>
        <w:t>repurposing of</w:t>
      </w:r>
      <w:r w:rsidR="006013DB" w:rsidRPr="00D072FC">
        <w:rPr>
          <w:rFonts w:ascii="Arial" w:hAnsi="Arial" w:cs="Arial"/>
          <w:sz w:val="22"/>
          <w:szCs w:val="22"/>
          <w:lang w:val="en-GB"/>
        </w:rPr>
        <w:t xml:space="preserve"> an existing healthcare setting</w:t>
      </w:r>
      <w:r w:rsidRPr="00D072FC">
        <w:rPr>
          <w:rFonts w:ascii="Arial" w:hAnsi="Arial" w:cs="Arial"/>
          <w:sz w:val="22"/>
          <w:szCs w:val="22"/>
          <w:lang w:val="en-GB"/>
        </w:rPr>
        <w:t xml:space="preserve">, familiar personnel, familiar payment pathway and familiar programs into a mission that no one has ordered in large quantities. Osterwalder and colleagues (2014) suggest that the customer job and the pain the value proposition eliminates are the aspects that the customer judges. Making sure that the tablets of the dad are collected is not the real job of the carer; it is: without losing another afternoon. </w:t>
      </w:r>
      <w:proofErr w:type="spellStart"/>
      <w:r w:rsidRPr="00D072FC">
        <w:rPr>
          <w:rFonts w:ascii="Arial" w:hAnsi="Arial" w:cs="Arial"/>
          <w:sz w:val="22"/>
          <w:szCs w:val="22"/>
          <w:lang w:val="en-GB"/>
        </w:rPr>
        <w:t>CarerSpot</w:t>
      </w:r>
      <w:proofErr w:type="spellEnd"/>
      <w:r w:rsidRPr="00D072FC">
        <w:rPr>
          <w:rFonts w:ascii="Arial" w:hAnsi="Arial" w:cs="Arial"/>
          <w:sz w:val="22"/>
          <w:szCs w:val="22"/>
          <w:lang w:val="en-GB"/>
        </w:rPr>
        <w:t xml:space="preserve"> adds identification to a task that they </w:t>
      </w:r>
      <w:r w:rsidR="00F2426A">
        <w:rPr>
          <w:rFonts w:ascii="Arial" w:hAnsi="Arial" w:cs="Arial"/>
          <w:sz w:val="22"/>
          <w:szCs w:val="22"/>
          <w:lang w:val="en-GB"/>
        </w:rPr>
        <w:t xml:space="preserve">have </w:t>
      </w:r>
      <w:r w:rsidRPr="00D072FC">
        <w:rPr>
          <w:rFonts w:ascii="Arial" w:hAnsi="Arial" w:cs="Arial"/>
          <w:sz w:val="22"/>
          <w:szCs w:val="22"/>
          <w:lang w:val="en-GB"/>
        </w:rPr>
        <w:t>already performed.</w:t>
      </w:r>
    </w:p>
    <w:p w14:paraId="4C4A85D8" w14:textId="29B63F28"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Using the conditions of diffusion proposed by Rogers (2003), its score is high in compatibility, as the visit already occurs, and in trialability, since it can be tested in a month at minimal cost by a single pharmacy. </w:t>
      </w:r>
      <w:r w:rsidR="00063360" w:rsidRPr="00D072FC">
        <w:rPr>
          <w:rFonts w:ascii="Arial" w:hAnsi="Arial" w:cs="Arial"/>
          <w:sz w:val="22"/>
          <w:szCs w:val="22"/>
          <w:lang w:val="en-GB"/>
        </w:rPr>
        <w:t>Its greatest challenge is demonstrating outcomes because successful prevention is often invisible.</w:t>
      </w:r>
      <w:r w:rsidRPr="00D072FC">
        <w:rPr>
          <w:rFonts w:ascii="Arial" w:hAnsi="Arial" w:cs="Arial"/>
          <w:sz w:val="22"/>
          <w:szCs w:val="22"/>
          <w:lang w:val="en-GB"/>
        </w:rPr>
        <w:t xml:space="preserve"> </w:t>
      </w:r>
      <w:r w:rsidR="00063360" w:rsidRPr="00D072FC">
        <w:rPr>
          <w:rFonts w:ascii="Arial" w:hAnsi="Arial" w:cs="Arial"/>
          <w:sz w:val="22"/>
          <w:szCs w:val="22"/>
          <w:lang w:val="en-GB"/>
        </w:rPr>
        <w:t>B</w:t>
      </w:r>
      <w:r w:rsidRPr="00D072FC">
        <w:rPr>
          <w:rFonts w:ascii="Arial" w:hAnsi="Arial" w:cs="Arial"/>
          <w:sz w:val="22"/>
          <w:szCs w:val="22"/>
          <w:lang w:val="en-GB"/>
        </w:rPr>
        <w:t>locked crises are unobservable</w:t>
      </w:r>
      <w:r w:rsidR="00A30A75" w:rsidRPr="00D072FC">
        <w:rPr>
          <w:rFonts w:ascii="Arial" w:hAnsi="Arial" w:cs="Arial"/>
          <w:sz w:val="22"/>
          <w:szCs w:val="22"/>
          <w:lang w:val="en-GB"/>
        </w:rPr>
        <w:t xml:space="preserve">; </w:t>
      </w:r>
      <w:r w:rsidRPr="00D072FC">
        <w:rPr>
          <w:rFonts w:ascii="Arial" w:hAnsi="Arial" w:cs="Arial"/>
          <w:sz w:val="22"/>
          <w:szCs w:val="22"/>
          <w:lang w:val="en-GB"/>
        </w:rPr>
        <w:t>thus</w:t>
      </w:r>
      <w:r w:rsidR="00A30A75" w:rsidRPr="00D072FC">
        <w:rPr>
          <w:rFonts w:ascii="Arial" w:hAnsi="Arial" w:cs="Arial"/>
          <w:sz w:val="22"/>
          <w:szCs w:val="22"/>
          <w:lang w:val="en-GB"/>
        </w:rPr>
        <w:t>,</w:t>
      </w:r>
      <w:r w:rsidRPr="00D072FC">
        <w:rPr>
          <w:rFonts w:ascii="Arial" w:hAnsi="Arial" w:cs="Arial"/>
          <w:sz w:val="22"/>
          <w:szCs w:val="22"/>
          <w:lang w:val="en-GB"/>
        </w:rPr>
        <w:t xml:space="preserve"> the benefit is difficult to prove and difficult to finance. It is better to say so than to have that as a limit.</w:t>
      </w:r>
    </w:p>
    <w:p w14:paraId="61FD9E36" w14:textId="5F333D9F"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It is not to repeat but to learn. The Carers Trust and Community Pharmacy England conducted a pilot with a </w:t>
      </w:r>
      <w:proofErr w:type="spellStart"/>
      <w:r w:rsidRPr="00D072FC">
        <w:rPr>
          <w:rFonts w:ascii="Arial" w:hAnsi="Arial" w:cs="Arial"/>
          <w:sz w:val="22"/>
          <w:szCs w:val="22"/>
          <w:lang w:val="en-GB"/>
        </w:rPr>
        <w:t>Carer</w:t>
      </w:r>
      <w:proofErr w:type="spellEnd"/>
      <w:r w:rsidRPr="00D072FC">
        <w:rPr>
          <w:rFonts w:ascii="Arial" w:hAnsi="Arial" w:cs="Arial"/>
          <w:sz w:val="22"/>
          <w:szCs w:val="22"/>
          <w:lang w:val="en-GB"/>
        </w:rPr>
        <w:t xml:space="preserve">-Friendly Pharmacy in 44 locations (Community Pharmacy England, no date). Such awareness programs hardly last longer than the money available. </w:t>
      </w:r>
      <w:proofErr w:type="spellStart"/>
      <w:r w:rsidRPr="00D072FC">
        <w:rPr>
          <w:rFonts w:ascii="Arial" w:hAnsi="Arial" w:cs="Arial"/>
          <w:sz w:val="22"/>
          <w:szCs w:val="22"/>
          <w:lang w:val="en-GB"/>
        </w:rPr>
        <w:t>CarerSpot</w:t>
      </w:r>
      <w:proofErr w:type="spellEnd"/>
      <w:r w:rsidRPr="00D072FC">
        <w:rPr>
          <w:rFonts w:ascii="Arial" w:hAnsi="Arial" w:cs="Arial"/>
          <w:sz w:val="22"/>
          <w:szCs w:val="22"/>
          <w:lang w:val="en-GB"/>
        </w:rPr>
        <w:t xml:space="preserve"> directly compensates on a per-referral basis, just like Pharmacy First</w:t>
      </w:r>
      <w:r w:rsidR="00F2426A">
        <w:rPr>
          <w:rFonts w:ascii="Arial" w:hAnsi="Arial" w:cs="Arial"/>
          <w:sz w:val="22"/>
          <w:szCs w:val="22"/>
          <w:lang w:val="en-GB"/>
        </w:rPr>
        <w:t>;</w:t>
      </w:r>
      <w:r w:rsidRPr="00D072FC">
        <w:rPr>
          <w:rFonts w:ascii="Arial" w:hAnsi="Arial" w:cs="Arial"/>
          <w:sz w:val="22"/>
          <w:szCs w:val="22"/>
          <w:lang w:val="en-GB"/>
        </w:rPr>
        <w:t xml:space="preserve"> </w:t>
      </w:r>
      <w:r w:rsidR="002B76BF" w:rsidRPr="00D072FC">
        <w:rPr>
          <w:rFonts w:ascii="Arial" w:hAnsi="Arial" w:cs="Arial"/>
          <w:sz w:val="22"/>
          <w:szCs w:val="22"/>
          <w:lang w:val="en-GB"/>
        </w:rPr>
        <w:t>the service is financially incentivised rather than relying solely on staff goodwill</w:t>
      </w:r>
      <w:r w:rsidRPr="00D072FC">
        <w:rPr>
          <w:rFonts w:ascii="Arial" w:hAnsi="Arial" w:cs="Arial"/>
          <w:sz w:val="22"/>
          <w:szCs w:val="22"/>
          <w:lang w:val="en-GB"/>
        </w:rPr>
        <w:t xml:space="preserve"> (NHS England, 2024).</w:t>
      </w:r>
    </w:p>
    <w:p w14:paraId="59AB694A" w14:textId="7F76DEE4" w:rsidR="006E62ED" w:rsidRPr="00D072FC" w:rsidRDefault="001F1F00"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Risks and Challenges</w:t>
      </w:r>
    </w:p>
    <w:p w14:paraId="1FF31666" w14:textId="53813B48" w:rsidR="006E62ED" w:rsidRPr="00D072FC" w:rsidRDefault="003501CB" w:rsidP="001359BE">
      <w:pPr>
        <w:spacing w:line="360" w:lineRule="auto"/>
        <w:rPr>
          <w:rFonts w:ascii="Arial" w:hAnsi="Arial" w:cs="Arial"/>
          <w:sz w:val="22"/>
          <w:szCs w:val="22"/>
          <w:lang w:val="en-GB"/>
        </w:rPr>
      </w:pPr>
      <w:r w:rsidRPr="00D072FC">
        <w:rPr>
          <w:rFonts w:ascii="Arial" w:hAnsi="Arial" w:cs="Arial"/>
          <w:sz w:val="22"/>
          <w:szCs w:val="22"/>
          <w:lang w:val="en-GB"/>
        </w:rPr>
        <w:t>First</w:t>
      </w:r>
      <w:r w:rsidR="006E62ED" w:rsidRPr="00D072FC">
        <w:rPr>
          <w:rFonts w:ascii="Arial" w:hAnsi="Arial" w:cs="Arial"/>
          <w:sz w:val="22"/>
          <w:szCs w:val="22"/>
          <w:lang w:val="en-GB"/>
        </w:rPr>
        <w:t xml:space="preserve">, does carer support work? One meta-analysis comparing interventions on frail older </w:t>
      </w:r>
      <w:r w:rsidR="00F2426A">
        <w:rPr>
          <w:rFonts w:ascii="Arial" w:hAnsi="Arial" w:cs="Arial"/>
          <w:sz w:val="22"/>
          <w:szCs w:val="22"/>
          <w:lang w:val="en-GB"/>
        </w:rPr>
        <w:t>adults'</w:t>
      </w:r>
      <w:r w:rsidR="006E62ED" w:rsidRPr="00D072FC">
        <w:rPr>
          <w:rFonts w:ascii="Arial" w:hAnsi="Arial" w:cs="Arial"/>
          <w:sz w:val="22"/>
          <w:szCs w:val="22"/>
          <w:lang w:val="en-GB"/>
        </w:rPr>
        <w:t xml:space="preserve"> carers revealed a moderate impact on depression but no differences on carer burden or quality of life (Zhou et al., 2025). Access and uptake </w:t>
      </w:r>
      <w:r w:rsidR="00427613" w:rsidRPr="00D072FC">
        <w:rPr>
          <w:rFonts w:ascii="Arial" w:hAnsi="Arial" w:cs="Arial"/>
          <w:sz w:val="22"/>
          <w:szCs w:val="22"/>
          <w:lang w:val="en-GB"/>
        </w:rPr>
        <w:t>are</w:t>
      </w:r>
      <w:r w:rsidR="006E62ED" w:rsidRPr="00D072FC">
        <w:rPr>
          <w:rFonts w:ascii="Arial" w:hAnsi="Arial" w:cs="Arial"/>
          <w:sz w:val="22"/>
          <w:szCs w:val="22"/>
          <w:lang w:val="en-GB"/>
        </w:rPr>
        <w:t xml:space="preserve"> where </w:t>
      </w:r>
      <w:proofErr w:type="spellStart"/>
      <w:r w:rsidR="006E62ED" w:rsidRPr="00D072FC">
        <w:rPr>
          <w:rFonts w:ascii="Arial" w:hAnsi="Arial" w:cs="Arial"/>
          <w:sz w:val="22"/>
          <w:szCs w:val="22"/>
          <w:lang w:val="en-GB"/>
        </w:rPr>
        <w:t>CarerSpot</w:t>
      </w:r>
      <w:proofErr w:type="spellEnd"/>
      <w:r w:rsidR="006E62ED" w:rsidRPr="00D072FC">
        <w:rPr>
          <w:rFonts w:ascii="Arial" w:hAnsi="Arial" w:cs="Arial"/>
          <w:sz w:val="22"/>
          <w:szCs w:val="22"/>
          <w:lang w:val="en-GB"/>
        </w:rPr>
        <w:t xml:space="preserve"> should be judged</w:t>
      </w:r>
      <w:r w:rsidR="00F2426A">
        <w:rPr>
          <w:rFonts w:ascii="Arial" w:hAnsi="Arial" w:cs="Arial"/>
          <w:sz w:val="22"/>
          <w:szCs w:val="22"/>
          <w:lang w:val="en-GB"/>
        </w:rPr>
        <w:t>,</w:t>
      </w:r>
      <w:r w:rsidR="006E62ED" w:rsidRPr="00D072FC">
        <w:rPr>
          <w:rFonts w:ascii="Arial" w:hAnsi="Arial" w:cs="Arial"/>
          <w:sz w:val="22"/>
          <w:szCs w:val="22"/>
          <w:lang w:val="en-GB"/>
        </w:rPr>
        <w:t xml:space="preserve"> instead of outcome claims, which the evidence will not support.</w:t>
      </w:r>
    </w:p>
    <w:p w14:paraId="4BAF0AB7" w14:textId="2CEE8D04"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lastRenderedPageBreak/>
        <w:t>Second, will pharmacies cope? The industry is already in dire economic trouble</w:t>
      </w:r>
      <w:r w:rsidR="00F2426A">
        <w:rPr>
          <w:rFonts w:ascii="Arial" w:hAnsi="Arial" w:cs="Arial"/>
          <w:sz w:val="22"/>
          <w:szCs w:val="22"/>
          <w:lang w:val="en-GB"/>
        </w:rPr>
        <w:t>, and that is why a non-funded request to also inquire</w:t>
      </w:r>
      <w:r w:rsidRPr="00D072FC">
        <w:rPr>
          <w:rFonts w:ascii="Arial" w:hAnsi="Arial" w:cs="Arial"/>
          <w:sz w:val="22"/>
          <w:szCs w:val="22"/>
          <w:lang w:val="en-GB"/>
        </w:rPr>
        <w:t xml:space="preserve"> about caring would not work. </w:t>
      </w:r>
      <w:r w:rsidR="00427613" w:rsidRPr="00D072FC">
        <w:rPr>
          <w:rFonts w:ascii="Arial" w:hAnsi="Arial" w:cs="Arial"/>
          <w:sz w:val="22"/>
          <w:szCs w:val="22"/>
          <w:lang w:val="en-GB"/>
        </w:rPr>
        <w:t xml:space="preserve">Participants in Richardson et al. (2024) </w:t>
      </w:r>
      <w:r w:rsidRPr="00D072FC">
        <w:rPr>
          <w:rFonts w:ascii="Arial" w:hAnsi="Arial" w:cs="Arial"/>
          <w:sz w:val="22"/>
          <w:szCs w:val="22"/>
          <w:lang w:val="en-GB"/>
        </w:rPr>
        <w:t>were willing to contribute but did not have clarity of roles</w:t>
      </w:r>
      <w:r w:rsidR="00F2426A">
        <w:rPr>
          <w:rFonts w:ascii="Arial" w:hAnsi="Arial" w:cs="Arial"/>
          <w:sz w:val="22"/>
          <w:szCs w:val="22"/>
          <w:lang w:val="en-GB"/>
        </w:rPr>
        <w:t>; thus, training and a paid item of service are</w:t>
      </w:r>
      <w:r w:rsidRPr="00D072FC">
        <w:rPr>
          <w:rFonts w:ascii="Arial" w:hAnsi="Arial" w:cs="Arial"/>
          <w:sz w:val="22"/>
          <w:szCs w:val="22"/>
          <w:lang w:val="en-GB"/>
        </w:rPr>
        <w:t xml:space="preserve"> not an extra, but the design.</w:t>
      </w:r>
    </w:p>
    <w:p w14:paraId="153AE926" w14:textId="14F36D12"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Third, will technology leave people out? This is because </w:t>
      </w:r>
      <w:r w:rsidR="00427613" w:rsidRPr="00D072FC">
        <w:rPr>
          <w:rFonts w:ascii="Arial" w:hAnsi="Arial" w:cs="Arial"/>
          <w:sz w:val="22"/>
          <w:szCs w:val="22"/>
          <w:lang w:val="en-GB"/>
        </w:rPr>
        <w:t xml:space="preserve">around one in five adults aged over 75 </w:t>
      </w:r>
      <w:r w:rsidRPr="00D072FC">
        <w:rPr>
          <w:rFonts w:ascii="Arial" w:hAnsi="Arial" w:cs="Arial"/>
          <w:sz w:val="22"/>
          <w:szCs w:val="22"/>
          <w:lang w:val="en-GB"/>
        </w:rPr>
        <w:t xml:space="preserve">is unconnected to the internet at home (Ofcom, 2025), which means that the paper route is not optional. Greenhalgh et al. (2017) demonstrate that the failure of health technologies most commonly occurs due to organisational complexity instead of bad software; the decision to keep </w:t>
      </w:r>
      <w:proofErr w:type="spellStart"/>
      <w:r w:rsidRPr="00D072FC">
        <w:rPr>
          <w:rFonts w:ascii="Arial" w:hAnsi="Arial" w:cs="Arial"/>
          <w:sz w:val="22"/>
          <w:szCs w:val="22"/>
          <w:lang w:val="en-GB"/>
        </w:rPr>
        <w:t>CarerSpot</w:t>
      </w:r>
      <w:proofErr w:type="spellEnd"/>
      <w:r w:rsidRPr="00D072FC">
        <w:rPr>
          <w:rFonts w:ascii="Arial" w:hAnsi="Arial" w:cs="Arial"/>
          <w:sz w:val="22"/>
          <w:szCs w:val="22"/>
          <w:lang w:val="en-GB"/>
        </w:rPr>
        <w:t xml:space="preserve"> within a system already operated by a pharmacy is a direct reaction to the discovery.</w:t>
      </w:r>
    </w:p>
    <w:p w14:paraId="100F020B" w14:textId="66039B8A" w:rsidR="006E62ED" w:rsidRPr="00D072FC" w:rsidRDefault="006E62ED"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 xml:space="preserve">Why the </w:t>
      </w:r>
      <w:r w:rsidR="0068415D" w:rsidRPr="00D072FC">
        <w:rPr>
          <w:rFonts w:ascii="Arial" w:hAnsi="Arial" w:cs="Arial"/>
          <w:sz w:val="22"/>
          <w:szCs w:val="22"/>
          <w:lang w:val="en-GB"/>
        </w:rPr>
        <w:t>public matters</w:t>
      </w:r>
    </w:p>
    <w:p w14:paraId="2ACE0C0E" w14:textId="0C614041" w:rsidR="006E62ED"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This cannot be the </w:t>
      </w:r>
      <w:r w:rsidR="00F2426A">
        <w:rPr>
          <w:rFonts w:ascii="Arial" w:hAnsi="Arial" w:cs="Arial"/>
          <w:sz w:val="22"/>
          <w:szCs w:val="22"/>
          <w:lang w:val="en-GB"/>
        </w:rPr>
        <w:t>professionals'</w:t>
      </w:r>
      <w:r w:rsidRPr="00D072FC">
        <w:rPr>
          <w:rFonts w:ascii="Arial" w:hAnsi="Arial" w:cs="Arial"/>
          <w:sz w:val="22"/>
          <w:szCs w:val="22"/>
          <w:lang w:val="en-GB"/>
        </w:rPr>
        <w:t xml:space="preserve"> only. The campaign involves only one question in one location: </w:t>
      </w:r>
      <w:r w:rsidR="00F2426A">
        <w:rPr>
          <w:rFonts w:ascii="Arial" w:hAnsi="Arial" w:cs="Arial"/>
          <w:sz w:val="22"/>
          <w:szCs w:val="22"/>
          <w:lang w:val="en-GB"/>
        </w:rPr>
        <w:t>Who</w:t>
      </w:r>
      <w:r w:rsidRPr="00D072FC">
        <w:rPr>
          <w:rFonts w:ascii="Arial" w:hAnsi="Arial" w:cs="Arial"/>
          <w:sz w:val="22"/>
          <w:szCs w:val="22"/>
          <w:lang w:val="en-GB"/>
        </w:rPr>
        <w:t xml:space="preserve"> takes care of you? It can be carried by </w:t>
      </w:r>
      <w:r w:rsidR="00F2426A">
        <w:rPr>
          <w:rFonts w:ascii="Arial" w:hAnsi="Arial" w:cs="Arial"/>
          <w:sz w:val="22"/>
          <w:szCs w:val="22"/>
          <w:lang w:val="en-GB"/>
        </w:rPr>
        <w:t>Carers</w:t>
      </w:r>
      <w:r w:rsidRPr="00D072FC">
        <w:rPr>
          <w:rFonts w:ascii="Arial" w:hAnsi="Arial" w:cs="Arial"/>
          <w:sz w:val="22"/>
          <w:szCs w:val="22"/>
          <w:lang w:val="en-GB"/>
        </w:rPr>
        <w:t xml:space="preserve"> Week, local radio, libraries, faith groups and on a sticker on a paper bag. The community can nominate a </w:t>
      </w:r>
      <w:proofErr w:type="spellStart"/>
      <w:r w:rsidRPr="00D072FC">
        <w:rPr>
          <w:rFonts w:ascii="Arial" w:hAnsi="Arial" w:cs="Arial"/>
          <w:sz w:val="22"/>
          <w:szCs w:val="22"/>
          <w:lang w:val="en-GB"/>
        </w:rPr>
        <w:t>carer</w:t>
      </w:r>
      <w:proofErr w:type="spellEnd"/>
      <w:r w:rsidRPr="00D072FC">
        <w:rPr>
          <w:rFonts w:ascii="Arial" w:hAnsi="Arial" w:cs="Arial"/>
          <w:sz w:val="22"/>
          <w:szCs w:val="22"/>
          <w:lang w:val="en-GB"/>
        </w:rPr>
        <w:t xml:space="preserve"> of his or her own, volunteer to sit with someone via a first assessment, or just ask a neighbour. </w:t>
      </w:r>
      <w:r w:rsidR="00427613" w:rsidRPr="00D072FC">
        <w:rPr>
          <w:rFonts w:ascii="Arial" w:hAnsi="Arial" w:cs="Arial"/>
          <w:sz w:val="22"/>
          <w:szCs w:val="22"/>
          <w:lang w:val="en-GB"/>
        </w:rPr>
        <w:t>Recognition begins within communities before it becomes an administrative process</w:t>
      </w:r>
      <w:r w:rsidR="00F2426A">
        <w:rPr>
          <w:rFonts w:ascii="Arial" w:hAnsi="Arial" w:cs="Arial"/>
          <w:sz w:val="22"/>
          <w:szCs w:val="22"/>
          <w:lang w:val="en-GB"/>
        </w:rPr>
        <w:t>,</w:t>
      </w:r>
      <w:r w:rsidRPr="00D072FC">
        <w:rPr>
          <w:rFonts w:ascii="Arial" w:hAnsi="Arial" w:cs="Arial"/>
          <w:sz w:val="22"/>
          <w:szCs w:val="22"/>
          <w:lang w:val="en-GB"/>
        </w:rPr>
        <w:t xml:space="preserve"> and that is where real power lies with the people in the community.</w:t>
      </w:r>
    </w:p>
    <w:p w14:paraId="3DB1476F" w14:textId="299A91E5" w:rsidR="006E62ED" w:rsidRPr="00D072FC" w:rsidRDefault="0068415D"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t>M</w:t>
      </w:r>
      <w:r w:rsidR="00D30A90" w:rsidRPr="00D072FC">
        <w:rPr>
          <w:rFonts w:ascii="Arial" w:hAnsi="Arial" w:cs="Arial"/>
          <w:sz w:val="22"/>
          <w:szCs w:val="22"/>
          <w:lang w:val="en-GB"/>
        </w:rPr>
        <w:t>y</w:t>
      </w:r>
      <w:r w:rsidRPr="00D072FC">
        <w:rPr>
          <w:rFonts w:ascii="Arial" w:hAnsi="Arial" w:cs="Arial"/>
          <w:sz w:val="22"/>
          <w:szCs w:val="22"/>
          <w:lang w:val="en-GB"/>
        </w:rPr>
        <w:t xml:space="preserve"> Request</w:t>
      </w:r>
    </w:p>
    <w:p w14:paraId="67F678DE" w14:textId="4804F139" w:rsidR="00544313" w:rsidRPr="00D072FC" w:rsidRDefault="006E62ED" w:rsidP="001359BE">
      <w:pPr>
        <w:spacing w:line="360" w:lineRule="auto"/>
        <w:rPr>
          <w:rFonts w:ascii="Arial" w:hAnsi="Arial" w:cs="Arial"/>
          <w:sz w:val="22"/>
          <w:szCs w:val="22"/>
          <w:lang w:val="en-GB"/>
        </w:rPr>
      </w:pPr>
      <w:r w:rsidRPr="00D072FC">
        <w:rPr>
          <w:rFonts w:ascii="Arial" w:hAnsi="Arial" w:cs="Arial"/>
          <w:sz w:val="22"/>
          <w:szCs w:val="22"/>
          <w:lang w:val="en-GB"/>
        </w:rPr>
        <w:t xml:space="preserve">I request a twelve-month pilot in 40 pharmacies in one area of </w:t>
      </w:r>
      <w:r w:rsidR="00F2426A">
        <w:rPr>
          <w:rFonts w:ascii="Arial" w:hAnsi="Arial" w:cs="Arial"/>
          <w:sz w:val="22"/>
          <w:szCs w:val="22"/>
          <w:lang w:val="en-GB"/>
        </w:rPr>
        <w:t xml:space="preserve">the </w:t>
      </w:r>
      <w:r w:rsidRPr="00D072FC">
        <w:rPr>
          <w:rFonts w:ascii="Arial" w:hAnsi="Arial" w:cs="Arial"/>
          <w:sz w:val="22"/>
          <w:szCs w:val="22"/>
          <w:lang w:val="en-GB"/>
        </w:rPr>
        <w:t xml:space="preserve">Integrated Care Board, which is funded by the Better Care Fund and which is independently measured on referrals made, assessments conducted and carer-reported wellbeing. </w:t>
      </w:r>
      <w:r w:rsidR="00D30A90" w:rsidRPr="00D072FC">
        <w:rPr>
          <w:rFonts w:ascii="Arial" w:hAnsi="Arial" w:cs="Arial"/>
          <w:sz w:val="22"/>
          <w:szCs w:val="22"/>
          <w:lang w:val="en-GB"/>
        </w:rPr>
        <w:t>If the pilot proves successful</w:t>
      </w:r>
      <w:r w:rsidRPr="00D072FC">
        <w:rPr>
          <w:rFonts w:ascii="Arial" w:hAnsi="Arial" w:cs="Arial"/>
          <w:sz w:val="22"/>
          <w:szCs w:val="22"/>
          <w:lang w:val="en-GB"/>
        </w:rPr>
        <w:t xml:space="preserve">, the path </w:t>
      </w:r>
      <w:r w:rsidR="00F2426A">
        <w:rPr>
          <w:rFonts w:ascii="Arial" w:hAnsi="Arial" w:cs="Arial"/>
          <w:sz w:val="22"/>
          <w:szCs w:val="22"/>
          <w:lang w:val="en-GB"/>
        </w:rPr>
        <w:t>to</w:t>
      </w:r>
      <w:r w:rsidRPr="00D072FC">
        <w:rPr>
          <w:rFonts w:ascii="Arial" w:hAnsi="Arial" w:cs="Arial"/>
          <w:sz w:val="22"/>
          <w:szCs w:val="22"/>
          <w:lang w:val="en-GB"/>
        </w:rPr>
        <w:t xml:space="preserve"> scale is already in place. </w:t>
      </w:r>
      <w:r w:rsidR="000551B6" w:rsidRPr="00D072FC">
        <w:rPr>
          <w:rFonts w:ascii="Arial" w:hAnsi="Arial" w:cs="Arial"/>
          <w:sz w:val="22"/>
          <w:szCs w:val="22"/>
          <w:lang w:val="en-GB"/>
        </w:rPr>
        <w:t>Even if the pilot is unsuccessful, the lessons learned will provide valuable evidence for future policy development</w:t>
      </w:r>
      <w:r w:rsidRPr="00D072FC">
        <w:rPr>
          <w:rFonts w:ascii="Arial" w:hAnsi="Arial" w:cs="Arial"/>
          <w:sz w:val="22"/>
          <w:szCs w:val="22"/>
          <w:lang w:val="en-GB"/>
        </w:rPr>
        <w:t>.</w:t>
      </w:r>
    </w:p>
    <w:p w14:paraId="077795C8" w14:textId="77777777" w:rsidR="00544313" w:rsidRPr="00D072FC" w:rsidRDefault="00544313" w:rsidP="001359BE">
      <w:pPr>
        <w:spacing w:line="360" w:lineRule="auto"/>
        <w:rPr>
          <w:rFonts w:ascii="Arial" w:hAnsi="Arial" w:cs="Arial"/>
          <w:sz w:val="22"/>
          <w:szCs w:val="22"/>
          <w:lang w:val="en-GB"/>
        </w:rPr>
      </w:pPr>
      <w:r w:rsidRPr="00D072FC">
        <w:rPr>
          <w:rFonts w:ascii="Arial" w:hAnsi="Arial" w:cs="Arial"/>
          <w:sz w:val="22"/>
          <w:szCs w:val="22"/>
          <w:lang w:val="en-GB"/>
        </w:rPr>
        <w:br w:type="page"/>
      </w:r>
    </w:p>
    <w:p w14:paraId="287085A2" w14:textId="6BB8A014" w:rsidR="009A4B4D" w:rsidRPr="00D072FC" w:rsidRDefault="00544313" w:rsidP="001359BE">
      <w:pPr>
        <w:pStyle w:val="Heading1"/>
        <w:spacing w:line="360" w:lineRule="auto"/>
        <w:rPr>
          <w:rFonts w:ascii="Arial" w:hAnsi="Arial" w:cs="Arial"/>
          <w:sz w:val="22"/>
          <w:szCs w:val="22"/>
          <w:lang w:val="en-GB"/>
        </w:rPr>
      </w:pPr>
      <w:r w:rsidRPr="00D072FC">
        <w:rPr>
          <w:rFonts w:ascii="Arial" w:hAnsi="Arial" w:cs="Arial"/>
          <w:sz w:val="22"/>
          <w:szCs w:val="22"/>
          <w:lang w:val="en-GB"/>
        </w:rPr>
        <w:lastRenderedPageBreak/>
        <w:t>References</w:t>
      </w:r>
    </w:p>
    <w:p w14:paraId="7FCC4D1E"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Care Act 2014, c. 23. Available at: https://www.legislation.gov.uk/ukpga/2014/23/contents (Accessed: 2 August 2026).</w:t>
      </w:r>
    </w:p>
    <w:p w14:paraId="5BB762F8"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Carers UK (2025a) State of Caring 2025: the cost of caring – the impact of caring across carers’ lives. London: Carers UK. Available at: https://www.carersuk.org/reports/state-of-caring-2025-the-cost-of-caring-the-impact-of-caring-across-carers-lives/ (Accessed: 2 August 2026).</w:t>
      </w:r>
    </w:p>
    <w:p w14:paraId="255CB3AA"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Carers UK (2025b) Key facts and figures. Available at: https://www.carersuk.org/policy-and-research/key-facts-and-figures/ (Accessed: 2 August 2026).</w:t>
      </w:r>
    </w:p>
    <w:p w14:paraId="706545FD"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Carers UK (2025c) Rising numbers of unpaid carers say they need more support from the NHS. Available at: https://www.carersuk.org/press-releases/rising-numbers-of-unpaid-carers-say-they-need-more-support-from-the-nhs/ (Accessed: 2 August 2026).</w:t>
      </w:r>
    </w:p>
    <w:p w14:paraId="783AF4D1" w14:textId="20F1C97F"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 xml:space="preserve">Centre for Care (2023) ‘Am I a </w:t>
      </w:r>
      <w:proofErr w:type="spellStart"/>
      <w:r w:rsidRPr="00D072FC">
        <w:rPr>
          <w:rFonts w:ascii="Arial" w:hAnsi="Arial" w:cs="Arial"/>
          <w:sz w:val="22"/>
          <w:szCs w:val="22"/>
          <w:lang w:val="en-GB"/>
        </w:rPr>
        <w:t>carer</w:t>
      </w:r>
      <w:proofErr w:type="spellEnd"/>
      <w:r w:rsidRPr="00D072FC">
        <w:rPr>
          <w:rFonts w:ascii="Arial" w:hAnsi="Arial" w:cs="Arial"/>
          <w:sz w:val="22"/>
          <w:szCs w:val="22"/>
          <w:lang w:val="en-GB"/>
        </w:rPr>
        <w:t xml:space="preserve">?’ Why </w:t>
      </w:r>
      <w:r w:rsidR="00F2426A">
        <w:rPr>
          <w:rFonts w:ascii="Arial" w:hAnsi="Arial" w:cs="Arial"/>
          <w:sz w:val="22"/>
          <w:szCs w:val="22"/>
          <w:lang w:val="en-GB"/>
        </w:rPr>
        <w:t>are self- and social identification of carers becoming unavoidable topics?</w:t>
      </w:r>
      <w:r w:rsidRPr="00D072FC">
        <w:rPr>
          <w:rFonts w:ascii="Arial" w:hAnsi="Arial" w:cs="Arial"/>
          <w:sz w:val="22"/>
          <w:szCs w:val="22"/>
          <w:lang w:val="en-GB"/>
        </w:rPr>
        <w:t xml:space="preserve"> Sheffield: Centre for Care. Available at: https://centreforcare.ac.uk/commentary/2023/01/self-and-social-identification/ (Accessed: 2 August 2026).</w:t>
      </w:r>
    </w:p>
    <w:p w14:paraId="08CEE426"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Community Pharmacy England (no date) Support for carers – how community pharmacy teams can help. Available at: https://cpe.org.uk/lpcs-and-local/locally-commissioned-services/carerfriendlypharmacy/ (Accessed: 2 August 2026).</w:t>
      </w:r>
    </w:p>
    <w:p w14:paraId="041340C7"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Department of Health and Social Care (2026) Unpaid carers action plan: recognise, refer, reach. London: DHSC. Available at: https://www.gov.uk/government/publications/unpaid-carers-action-plan-recognise-refer-reach/unpaid-carers-action-plan-recognise-refer-reach (Accessed: 2 August 2026).</w:t>
      </w:r>
    </w:p>
    <w:p w14:paraId="71A8C3E5" w14:textId="7B36BA29"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 xml:space="preserve">Greenhalgh, T., </w:t>
      </w:r>
      <w:proofErr w:type="spellStart"/>
      <w:r w:rsidRPr="00D072FC">
        <w:rPr>
          <w:rFonts w:ascii="Arial" w:hAnsi="Arial" w:cs="Arial"/>
          <w:sz w:val="22"/>
          <w:szCs w:val="22"/>
          <w:lang w:val="en-GB"/>
        </w:rPr>
        <w:t>Wherton</w:t>
      </w:r>
      <w:proofErr w:type="spellEnd"/>
      <w:r w:rsidRPr="00D072FC">
        <w:rPr>
          <w:rFonts w:ascii="Arial" w:hAnsi="Arial" w:cs="Arial"/>
          <w:sz w:val="22"/>
          <w:szCs w:val="22"/>
          <w:lang w:val="en-GB"/>
        </w:rPr>
        <w:t xml:space="preserve">, J., Papoutsi, C., Lynch, J., Hughes, G., Hinder, S., ... and Shaw, S. (2017). Beyond adoption: a new framework for </w:t>
      </w:r>
      <w:r w:rsidR="00F2426A">
        <w:rPr>
          <w:rFonts w:ascii="Arial" w:hAnsi="Arial" w:cs="Arial"/>
          <w:sz w:val="22"/>
          <w:szCs w:val="22"/>
          <w:lang w:val="en-GB"/>
        </w:rPr>
        <w:t>theorising</w:t>
      </w:r>
      <w:r w:rsidRPr="00D072FC">
        <w:rPr>
          <w:rFonts w:ascii="Arial" w:hAnsi="Arial" w:cs="Arial"/>
          <w:sz w:val="22"/>
          <w:szCs w:val="22"/>
          <w:lang w:val="en-GB"/>
        </w:rPr>
        <w:t xml:space="preserve"> and evaluating </w:t>
      </w:r>
      <w:proofErr w:type="spellStart"/>
      <w:r w:rsidRPr="00D072FC">
        <w:rPr>
          <w:rFonts w:ascii="Arial" w:hAnsi="Arial" w:cs="Arial"/>
          <w:sz w:val="22"/>
          <w:szCs w:val="22"/>
          <w:lang w:val="en-GB"/>
        </w:rPr>
        <w:t>nonadoption</w:t>
      </w:r>
      <w:proofErr w:type="spellEnd"/>
      <w:r w:rsidRPr="00D072FC">
        <w:rPr>
          <w:rFonts w:ascii="Arial" w:hAnsi="Arial" w:cs="Arial"/>
          <w:sz w:val="22"/>
          <w:szCs w:val="22"/>
          <w:lang w:val="en-GB"/>
        </w:rPr>
        <w:t xml:space="preserve">, abandonment, and challenges to the scale-up, spread, and sustainability of health and care technologies. Journal of </w:t>
      </w:r>
      <w:r w:rsidR="00F2426A">
        <w:rPr>
          <w:rFonts w:ascii="Arial" w:hAnsi="Arial" w:cs="Arial"/>
          <w:sz w:val="22"/>
          <w:szCs w:val="22"/>
          <w:lang w:val="en-GB"/>
        </w:rPr>
        <w:t>Medical Internet Research</w:t>
      </w:r>
      <w:r w:rsidRPr="00D072FC">
        <w:rPr>
          <w:rFonts w:ascii="Arial" w:hAnsi="Arial" w:cs="Arial"/>
          <w:sz w:val="22"/>
          <w:szCs w:val="22"/>
          <w:lang w:val="en-GB"/>
        </w:rPr>
        <w:t>, 19(11), e8775. Available at: https://doi.org/10.2196/jmir.8775 (Accessed: 2 August 2026).</w:t>
      </w:r>
    </w:p>
    <w:p w14:paraId="72700B78" w14:textId="7D90BE23"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NHS England (2024)</w:t>
      </w:r>
      <w:r w:rsidR="00F2426A">
        <w:rPr>
          <w:rFonts w:ascii="Arial" w:hAnsi="Arial" w:cs="Arial"/>
          <w:sz w:val="22"/>
          <w:szCs w:val="22"/>
          <w:lang w:val="en-GB"/>
        </w:rPr>
        <w:t>.</w:t>
      </w:r>
      <w:r w:rsidRPr="00D072FC">
        <w:rPr>
          <w:rFonts w:ascii="Arial" w:hAnsi="Arial" w:cs="Arial"/>
          <w:sz w:val="22"/>
          <w:szCs w:val="22"/>
          <w:lang w:val="en-GB"/>
        </w:rPr>
        <w:t xml:space="preserve"> Launch of NHS Pharmacy First advanced service. Available at: https://www.england.nhs.uk/long-read/launch-of-nhs-pharmacy-first-advanced-service/ (Accessed: 2 August 2026).</w:t>
      </w:r>
    </w:p>
    <w:p w14:paraId="4F74EE5B" w14:textId="34DB3FAC"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lastRenderedPageBreak/>
        <w:t>Ofcom (2025)</w:t>
      </w:r>
      <w:r w:rsidR="00F2426A">
        <w:rPr>
          <w:rFonts w:ascii="Arial" w:hAnsi="Arial" w:cs="Arial"/>
          <w:sz w:val="22"/>
          <w:szCs w:val="22"/>
          <w:lang w:val="en-GB"/>
        </w:rPr>
        <w:t>.</w:t>
      </w:r>
      <w:r w:rsidRPr="00D072FC">
        <w:rPr>
          <w:rFonts w:ascii="Arial" w:hAnsi="Arial" w:cs="Arial"/>
          <w:sz w:val="22"/>
          <w:szCs w:val="22"/>
          <w:lang w:val="en-GB"/>
        </w:rPr>
        <w:t xml:space="preserve"> Online Nation 2025 report. London: Ofcom. Available at: https://www.ofcom.org.uk/siteassets/resources/documents/research-and-data/online-research/online-nation/2025/online-nations-report-2025.pdf (Accessed: 2 August 2026).</w:t>
      </w:r>
    </w:p>
    <w:p w14:paraId="53E90B53"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 xml:space="preserve">Phills, J. A., </w:t>
      </w:r>
      <w:proofErr w:type="spellStart"/>
      <w:r w:rsidRPr="00D072FC">
        <w:rPr>
          <w:rFonts w:ascii="Arial" w:hAnsi="Arial" w:cs="Arial"/>
          <w:sz w:val="22"/>
          <w:szCs w:val="22"/>
          <w:lang w:val="en-GB"/>
        </w:rPr>
        <w:t>Deiglmeier</w:t>
      </w:r>
      <w:proofErr w:type="spellEnd"/>
      <w:r w:rsidRPr="00D072FC">
        <w:rPr>
          <w:rFonts w:ascii="Arial" w:hAnsi="Arial" w:cs="Arial"/>
          <w:sz w:val="22"/>
          <w:szCs w:val="22"/>
          <w:lang w:val="en-GB"/>
        </w:rPr>
        <w:t>, K., and Miller, D. T. (2008). Rediscovering social innovation.</w:t>
      </w:r>
    </w:p>
    <w:p w14:paraId="2E644911"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Richardson, C. L., Edwards, K., Lunny, J., and Lindsey, L. (2024). A qualitative exploration of the barriers and enablers to supporting informal and familial carers within community pharmacies. International Journal of Pharmacy Practice, 32(3), 201-207. Available at: https://doi.org/10.1093/ijpp/riae005 (Accessed: 2 August 2026).</w:t>
      </w:r>
    </w:p>
    <w:p w14:paraId="5853E9D1" w14:textId="5A26862B"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Rogers, E.M. (2003)</w:t>
      </w:r>
      <w:r w:rsidR="00F2426A">
        <w:rPr>
          <w:rFonts w:ascii="Arial" w:hAnsi="Arial" w:cs="Arial"/>
          <w:sz w:val="22"/>
          <w:szCs w:val="22"/>
          <w:lang w:val="en-GB"/>
        </w:rPr>
        <w:t>.</w:t>
      </w:r>
      <w:r w:rsidRPr="00D072FC">
        <w:rPr>
          <w:rFonts w:ascii="Arial" w:hAnsi="Arial" w:cs="Arial"/>
          <w:sz w:val="22"/>
          <w:szCs w:val="22"/>
          <w:lang w:val="en-GB"/>
        </w:rPr>
        <w:t xml:space="preserve"> Diffusion of innovations. 5th </w:t>
      </w:r>
      <w:proofErr w:type="spellStart"/>
      <w:r w:rsidRPr="00D072FC">
        <w:rPr>
          <w:rFonts w:ascii="Arial" w:hAnsi="Arial" w:cs="Arial"/>
          <w:sz w:val="22"/>
          <w:szCs w:val="22"/>
          <w:lang w:val="en-GB"/>
        </w:rPr>
        <w:t>edn</w:t>
      </w:r>
      <w:proofErr w:type="spellEnd"/>
      <w:r w:rsidRPr="00D072FC">
        <w:rPr>
          <w:rFonts w:ascii="Arial" w:hAnsi="Arial" w:cs="Arial"/>
          <w:sz w:val="22"/>
          <w:szCs w:val="22"/>
          <w:lang w:val="en-GB"/>
        </w:rPr>
        <w:t>. New York: Free Press.</w:t>
      </w:r>
    </w:p>
    <w:p w14:paraId="263DCC32" w14:textId="77777777" w:rsidR="00AF0059" w:rsidRPr="00D072FC" w:rsidRDefault="00AF0059" w:rsidP="00AF0059">
      <w:pPr>
        <w:spacing w:line="360" w:lineRule="auto"/>
        <w:ind w:left="720" w:hanging="720"/>
        <w:rPr>
          <w:rFonts w:ascii="Arial" w:hAnsi="Arial" w:cs="Arial"/>
          <w:sz w:val="22"/>
          <w:szCs w:val="22"/>
          <w:lang w:val="en-GB"/>
        </w:rPr>
      </w:pPr>
      <w:r w:rsidRPr="00D072FC">
        <w:rPr>
          <w:rFonts w:ascii="Arial" w:hAnsi="Arial" w:cs="Arial"/>
          <w:sz w:val="22"/>
          <w:szCs w:val="22"/>
          <w:lang w:val="en-GB"/>
        </w:rPr>
        <w:t>Zhou, W., Song, X., Si, H., Bian, Y., Liu, Q., Li, Y., ... and Wang, C. (2025). Effectiveness of interventions for informal caregivers of community</w:t>
      </w:r>
      <w:r w:rsidRPr="00D072FC">
        <w:rPr>
          <w:rFonts w:ascii="Cambria Math" w:hAnsi="Cambria Math" w:cs="Cambria Math"/>
          <w:sz w:val="22"/>
          <w:szCs w:val="22"/>
          <w:lang w:val="en-GB"/>
        </w:rPr>
        <w:t>‐</w:t>
      </w:r>
      <w:r w:rsidRPr="00D072FC">
        <w:rPr>
          <w:rFonts w:ascii="Arial" w:hAnsi="Arial" w:cs="Arial"/>
          <w:sz w:val="22"/>
          <w:szCs w:val="22"/>
          <w:lang w:val="en-GB"/>
        </w:rPr>
        <w:t>dwelling frail older adults: A systematic review and meta</w:t>
      </w:r>
      <w:r w:rsidRPr="00D072FC">
        <w:rPr>
          <w:rFonts w:ascii="Cambria Math" w:hAnsi="Cambria Math" w:cs="Cambria Math"/>
          <w:sz w:val="22"/>
          <w:szCs w:val="22"/>
          <w:lang w:val="en-GB"/>
        </w:rPr>
        <w:t>‐</w:t>
      </w:r>
      <w:r w:rsidRPr="00D072FC">
        <w:rPr>
          <w:rFonts w:ascii="Arial" w:hAnsi="Arial" w:cs="Arial"/>
          <w:sz w:val="22"/>
          <w:szCs w:val="22"/>
          <w:lang w:val="en-GB"/>
        </w:rPr>
        <w:t>analysis. Journal of advanced nursing, 81(2), 607-620. Available at: https://doi.org/10.1111/jan.16314 (Accessed: 2 August 2026).</w:t>
      </w:r>
    </w:p>
    <w:sectPr w:rsidR="00AF0059" w:rsidRPr="00D072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0DD60" w14:textId="77777777" w:rsidR="00393DB9" w:rsidRDefault="00393DB9" w:rsidP="001359BE">
      <w:pPr>
        <w:spacing w:after="0" w:line="240" w:lineRule="auto"/>
      </w:pPr>
      <w:r>
        <w:separator/>
      </w:r>
    </w:p>
  </w:endnote>
  <w:endnote w:type="continuationSeparator" w:id="0">
    <w:p w14:paraId="5FBE288E" w14:textId="77777777" w:rsidR="00393DB9" w:rsidRDefault="00393DB9" w:rsidP="00135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A938A" w14:textId="77777777" w:rsidR="00393DB9" w:rsidRDefault="00393DB9" w:rsidP="001359BE">
      <w:pPr>
        <w:spacing w:after="0" w:line="240" w:lineRule="auto"/>
      </w:pPr>
      <w:r>
        <w:separator/>
      </w:r>
    </w:p>
  </w:footnote>
  <w:footnote w:type="continuationSeparator" w:id="0">
    <w:p w14:paraId="11A3E1A5" w14:textId="77777777" w:rsidR="00393DB9" w:rsidRDefault="00393DB9" w:rsidP="001359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2ED"/>
    <w:rsid w:val="0002506D"/>
    <w:rsid w:val="000551B6"/>
    <w:rsid w:val="00063360"/>
    <w:rsid w:val="00095BFB"/>
    <w:rsid w:val="001359BE"/>
    <w:rsid w:val="0014329D"/>
    <w:rsid w:val="00190599"/>
    <w:rsid w:val="001A5C71"/>
    <w:rsid w:val="001F1F00"/>
    <w:rsid w:val="001F6F3A"/>
    <w:rsid w:val="00247289"/>
    <w:rsid w:val="00256324"/>
    <w:rsid w:val="00293668"/>
    <w:rsid w:val="002B319F"/>
    <w:rsid w:val="002B76BF"/>
    <w:rsid w:val="002D72A6"/>
    <w:rsid w:val="003501CB"/>
    <w:rsid w:val="00393DB9"/>
    <w:rsid w:val="00393FF7"/>
    <w:rsid w:val="00394B66"/>
    <w:rsid w:val="003961A9"/>
    <w:rsid w:val="004215D6"/>
    <w:rsid w:val="00423B5A"/>
    <w:rsid w:val="00427613"/>
    <w:rsid w:val="00544313"/>
    <w:rsid w:val="00555ACE"/>
    <w:rsid w:val="00570B6E"/>
    <w:rsid w:val="006013DB"/>
    <w:rsid w:val="00601641"/>
    <w:rsid w:val="00646FBE"/>
    <w:rsid w:val="00651B70"/>
    <w:rsid w:val="00657FB8"/>
    <w:rsid w:val="0068415D"/>
    <w:rsid w:val="00686D20"/>
    <w:rsid w:val="006C3E8C"/>
    <w:rsid w:val="006E62ED"/>
    <w:rsid w:val="007D2EFC"/>
    <w:rsid w:val="007D5870"/>
    <w:rsid w:val="007E6EFB"/>
    <w:rsid w:val="00806658"/>
    <w:rsid w:val="00824BCB"/>
    <w:rsid w:val="00825F81"/>
    <w:rsid w:val="0084521E"/>
    <w:rsid w:val="008F5758"/>
    <w:rsid w:val="00924B05"/>
    <w:rsid w:val="009A4B4D"/>
    <w:rsid w:val="00A140D2"/>
    <w:rsid w:val="00A30A75"/>
    <w:rsid w:val="00AF0059"/>
    <w:rsid w:val="00B06582"/>
    <w:rsid w:val="00B34A3C"/>
    <w:rsid w:val="00B41357"/>
    <w:rsid w:val="00B51B04"/>
    <w:rsid w:val="00B5520F"/>
    <w:rsid w:val="00B97779"/>
    <w:rsid w:val="00BB5460"/>
    <w:rsid w:val="00BD0C7B"/>
    <w:rsid w:val="00C05255"/>
    <w:rsid w:val="00C6060F"/>
    <w:rsid w:val="00CD347B"/>
    <w:rsid w:val="00CD5620"/>
    <w:rsid w:val="00D072FC"/>
    <w:rsid w:val="00D30A90"/>
    <w:rsid w:val="00DA0B97"/>
    <w:rsid w:val="00DA41E6"/>
    <w:rsid w:val="00DB427E"/>
    <w:rsid w:val="00DD2A30"/>
    <w:rsid w:val="00DE58D9"/>
    <w:rsid w:val="00E60B7D"/>
    <w:rsid w:val="00E96BA9"/>
    <w:rsid w:val="00EC3342"/>
    <w:rsid w:val="00F2426A"/>
    <w:rsid w:val="00FA0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FCF82"/>
  <w15:chartTrackingRefBased/>
  <w15:docId w15:val="{E2CE69FE-9605-405F-97C2-470CA6868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29D"/>
    <w:pPr>
      <w:keepNext/>
      <w:keepLines/>
      <w:spacing w:before="240" w:after="0" w:line="276" w:lineRule="auto"/>
      <w:outlineLvl w:val="0"/>
    </w:pPr>
    <w:rPr>
      <w:rFonts w:ascii="Times New Roman" w:eastAsiaTheme="majorEastAsia" w:hAnsi="Times New Roman" w:cstheme="majorBidi"/>
      <w:b/>
      <w:color w:val="000000" w:themeColor="text1"/>
      <w:szCs w:val="32"/>
    </w:rPr>
  </w:style>
  <w:style w:type="paragraph" w:styleId="Heading2">
    <w:name w:val="heading 2"/>
    <w:basedOn w:val="Normal"/>
    <w:next w:val="Normal"/>
    <w:link w:val="Heading2Char"/>
    <w:uiPriority w:val="9"/>
    <w:unhideWhenUsed/>
    <w:qFormat/>
    <w:rsid w:val="00686D20"/>
    <w:pPr>
      <w:keepNext/>
      <w:keepLines/>
      <w:spacing w:before="160" w:after="80"/>
      <w:outlineLvl w:val="1"/>
    </w:pPr>
    <w:rPr>
      <w:rFonts w:ascii="Times New Roman" w:eastAsiaTheme="majorEastAsia" w:hAnsi="Times New Roman" w:cstheme="majorBidi"/>
      <w:b/>
      <w:i/>
      <w:color w:val="000000" w:themeColor="text1"/>
      <w:szCs w:val="32"/>
    </w:rPr>
  </w:style>
  <w:style w:type="paragraph" w:styleId="Heading3">
    <w:name w:val="heading 3"/>
    <w:basedOn w:val="Normal"/>
    <w:next w:val="Normal"/>
    <w:link w:val="Heading3Char"/>
    <w:uiPriority w:val="9"/>
    <w:semiHidden/>
    <w:unhideWhenUsed/>
    <w:qFormat/>
    <w:rsid w:val="006E62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62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62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62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2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2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2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9D"/>
    <w:rPr>
      <w:rFonts w:ascii="Times New Roman" w:eastAsiaTheme="majorEastAsia" w:hAnsi="Times New Roman" w:cstheme="majorBidi"/>
      <w:b/>
      <w:color w:val="000000" w:themeColor="text1"/>
      <w:szCs w:val="32"/>
    </w:rPr>
  </w:style>
  <w:style w:type="character" w:customStyle="1" w:styleId="Heading2Char">
    <w:name w:val="Heading 2 Char"/>
    <w:basedOn w:val="DefaultParagraphFont"/>
    <w:link w:val="Heading2"/>
    <w:uiPriority w:val="9"/>
    <w:rsid w:val="00686D20"/>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6E62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62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62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62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2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2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2ED"/>
    <w:rPr>
      <w:rFonts w:eastAsiaTheme="majorEastAsia" w:cstheme="majorBidi"/>
      <w:color w:val="272727" w:themeColor="text1" w:themeTint="D8"/>
    </w:rPr>
  </w:style>
  <w:style w:type="paragraph" w:styleId="Title">
    <w:name w:val="Title"/>
    <w:basedOn w:val="Normal"/>
    <w:next w:val="Normal"/>
    <w:link w:val="TitleChar"/>
    <w:uiPriority w:val="10"/>
    <w:qFormat/>
    <w:rsid w:val="006E62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2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2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2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2ED"/>
    <w:pPr>
      <w:spacing w:before="160"/>
      <w:jc w:val="center"/>
    </w:pPr>
    <w:rPr>
      <w:i/>
      <w:iCs/>
      <w:color w:val="404040" w:themeColor="text1" w:themeTint="BF"/>
    </w:rPr>
  </w:style>
  <w:style w:type="character" w:customStyle="1" w:styleId="QuoteChar">
    <w:name w:val="Quote Char"/>
    <w:basedOn w:val="DefaultParagraphFont"/>
    <w:link w:val="Quote"/>
    <w:uiPriority w:val="29"/>
    <w:rsid w:val="006E62ED"/>
    <w:rPr>
      <w:i/>
      <w:iCs/>
      <w:color w:val="404040" w:themeColor="text1" w:themeTint="BF"/>
    </w:rPr>
  </w:style>
  <w:style w:type="paragraph" w:styleId="ListParagraph">
    <w:name w:val="List Paragraph"/>
    <w:basedOn w:val="Normal"/>
    <w:uiPriority w:val="34"/>
    <w:qFormat/>
    <w:rsid w:val="006E62ED"/>
    <w:pPr>
      <w:ind w:left="720"/>
      <w:contextualSpacing/>
    </w:pPr>
  </w:style>
  <w:style w:type="character" w:styleId="IntenseEmphasis">
    <w:name w:val="Intense Emphasis"/>
    <w:basedOn w:val="DefaultParagraphFont"/>
    <w:uiPriority w:val="21"/>
    <w:qFormat/>
    <w:rsid w:val="006E62ED"/>
    <w:rPr>
      <w:i/>
      <w:iCs/>
      <w:color w:val="2F5496" w:themeColor="accent1" w:themeShade="BF"/>
    </w:rPr>
  </w:style>
  <w:style w:type="paragraph" w:styleId="IntenseQuote">
    <w:name w:val="Intense Quote"/>
    <w:basedOn w:val="Normal"/>
    <w:next w:val="Normal"/>
    <w:link w:val="IntenseQuoteChar"/>
    <w:uiPriority w:val="30"/>
    <w:qFormat/>
    <w:rsid w:val="006E62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62ED"/>
    <w:rPr>
      <w:i/>
      <w:iCs/>
      <w:color w:val="2F5496" w:themeColor="accent1" w:themeShade="BF"/>
    </w:rPr>
  </w:style>
  <w:style w:type="character" w:styleId="IntenseReference">
    <w:name w:val="Intense Reference"/>
    <w:basedOn w:val="DefaultParagraphFont"/>
    <w:uiPriority w:val="32"/>
    <w:qFormat/>
    <w:rsid w:val="006E62ED"/>
    <w:rPr>
      <w:b/>
      <w:bCs/>
      <w:smallCaps/>
      <w:color w:val="2F5496" w:themeColor="accent1" w:themeShade="BF"/>
      <w:spacing w:val="5"/>
    </w:rPr>
  </w:style>
  <w:style w:type="paragraph" w:styleId="Header">
    <w:name w:val="header"/>
    <w:basedOn w:val="Normal"/>
    <w:link w:val="HeaderChar"/>
    <w:uiPriority w:val="99"/>
    <w:unhideWhenUsed/>
    <w:rsid w:val="001359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59BE"/>
  </w:style>
  <w:style w:type="paragraph" w:styleId="Footer">
    <w:name w:val="footer"/>
    <w:basedOn w:val="Normal"/>
    <w:link w:val="FooterChar"/>
    <w:uiPriority w:val="99"/>
    <w:unhideWhenUsed/>
    <w:rsid w:val="001359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5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8</Pages>
  <Words>1511</Words>
  <Characters>8616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61</cp:revision>
  <dcterms:created xsi:type="dcterms:W3CDTF">2026-08-04T12:05:00Z</dcterms:created>
  <dcterms:modified xsi:type="dcterms:W3CDTF">2026-08-06T18:54:00Z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d64f45ec-c8ca-4c8e-8426-5d05a0258d62</vt:lpwstr>
  </property>
</Properties>
</file>