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0D3C2" w14:textId="77777777" w:rsidR="006F3DF7" w:rsidRDefault="006F3DF7" w:rsidP="00740217">
      <w:pPr>
        <w:jc w:val="center"/>
        <w:rPr>
          <w:b/>
          <w:bCs/>
          <w:sz w:val="28"/>
          <w:szCs w:val="28"/>
        </w:rPr>
      </w:pPr>
    </w:p>
    <w:p w14:paraId="6C8101DC" w14:textId="77777777" w:rsidR="006F3DF7" w:rsidRDefault="006F3DF7" w:rsidP="00740217">
      <w:pPr>
        <w:jc w:val="center"/>
        <w:rPr>
          <w:b/>
          <w:bCs/>
          <w:sz w:val="28"/>
          <w:szCs w:val="28"/>
        </w:rPr>
      </w:pPr>
    </w:p>
    <w:p w14:paraId="77ECA8CA" w14:textId="77777777" w:rsidR="006F3DF7" w:rsidRDefault="006F3DF7" w:rsidP="00740217">
      <w:pPr>
        <w:jc w:val="center"/>
        <w:rPr>
          <w:b/>
          <w:bCs/>
          <w:sz w:val="28"/>
          <w:szCs w:val="28"/>
        </w:rPr>
      </w:pPr>
    </w:p>
    <w:p w14:paraId="1B848CC3" w14:textId="77777777" w:rsidR="006F3DF7" w:rsidRDefault="006F3DF7" w:rsidP="00740217">
      <w:pPr>
        <w:jc w:val="center"/>
        <w:rPr>
          <w:b/>
          <w:bCs/>
          <w:sz w:val="28"/>
          <w:szCs w:val="28"/>
        </w:rPr>
      </w:pPr>
      <w:bookmarkStart w:id="0" w:name="_ujgyggnt5l4n" w:colFirst="0" w:colLast="0"/>
      <w:bookmarkEnd w:id="0"/>
    </w:p>
    <w:p w14:paraId="00000001" w14:textId="4D1436BB" w:rsidR="000A3486" w:rsidRPr="006F3DF7" w:rsidRDefault="00000000" w:rsidP="00740217">
      <w:pPr>
        <w:jc w:val="center"/>
        <w:rPr>
          <w:b/>
          <w:bCs/>
          <w:sz w:val="36"/>
          <w:szCs w:val="36"/>
        </w:rPr>
      </w:pPr>
      <w:r w:rsidRPr="006F3DF7">
        <w:rPr>
          <w:b/>
          <w:bCs/>
          <w:sz w:val="36"/>
          <w:szCs w:val="36"/>
        </w:rPr>
        <w:t>LCLM5002</w:t>
      </w:r>
    </w:p>
    <w:p w14:paraId="00000002" w14:textId="77777777" w:rsidR="000A3486" w:rsidRPr="006F3DF7" w:rsidRDefault="000A3486" w:rsidP="00740217">
      <w:pPr>
        <w:jc w:val="center"/>
        <w:rPr>
          <w:b/>
          <w:bCs/>
          <w:sz w:val="36"/>
          <w:szCs w:val="36"/>
        </w:rPr>
      </w:pPr>
    </w:p>
    <w:p w14:paraId="00000003" w14:textId="032BF693" w:rsidR="000A3486" w:rsidRPr="006F3DF7" w:rsidRDefault="00000000" w:rsidP="00740217">
      <w:pPr>
        <w:jc w:val="center"/>
        <w:rPr>
          <w:b/>
          <w:bCs/>
          <w:sz w:val="36"/>
          <w:szCs w:val="36"/>
        </w:rPr>
      </w:pPr>
      <w:r w:rsidRPr="006F3DF7">
        <w:rPr>
          <w:b/>
          <w:bCs/>
          <w:sz w:val="36"/>
          <w:szCs w:val="36"/>
        </w:rPr>
        <w:t>Developing and Managing Individuals and Teams</w:t>
      </w:r>
    </w:p>
    <w:p w14:paraId="00000004" w14:textId="77777777" w:rsidR="000A3486" w:rsidRPr="006F3DF7" w:rsidRDefault="000A3486" w:rsidP="00740217">
      <w:pPr>
        <w:jc w:val="center"/>
        <w:rPr>
          <w:b/>
          <w:bCs/>
          <w:sz w:val="36"/>
          <w:szCs w:val="36"/>
        </w:rPr>
      </w:pPr>
    </w:p>
    <w:p w14:paraId="629C1750" w14:textId="77777777" w:rsidR="00740217" w:rsidRPr="006F3DF7" w:rsidRDefault="00000000" w:rsidP="00586ACA">
      <w:pPr>
        <w:rPr>
          <w:b/>
          <w:bCs/>
          <w:sz w:val="36"/>
          <w:szCs w:val="36"/>
          <w:u w:val="single"/>
        </w:rPr>
      </w:pPr>
      <w:r w:rsidRPr="00586ACA">
        <w:rPr>
          <w:b/>
          <w:bCs/>
          <w:sz w:val="36"/>
          <w:szCs w:val="36"/>
        </w:rPr>
        <w:t>HR Challenges and Contemporary Practices in Tesco</w:t>
      </w:r>
    </w:p>
    <w:p w14:paraId="766DF1FB" w14:textId="77777777" w:rsidR="00740217" w:rsidRPr="006F3DF7" w:rsidRDefault="00740217" w:rsidP="00740217">
      <w:pPr>
        <w:jc w:val="center"/>
        <w:rPr>
          <w:sz w:val="36"/>
          <w:szCs w:val="36"/>
          <w:u w:val="single"/>
        </w:rPr>
      </w:pPr>
    </w:p>
    <w:p w14:paraId="77145DD0" w14:textId="77777777" w:rsidR="00740217" w:rsidRPr="006F3DF7" w:rsidRDefault="00740217" w:rsidP="00740217">
      <w:pPr>
        <w:jc w:val="center"/>
        <w:rPr>
          <w:sz w:val="36"/>
          <w:szCs w:val="36"/>
          <w:u w:val="single"/>
        </w:rPr>
      </w:pPr>
    </w:p>
    <w:p w14:paraId="14E4B8D4" w14:textId="77777777" w:rsidR="00740217" w:rsidRPr="006F3DF7" w:rsidRDefault="00740217" w:rsidP="00740217">
      <w:pPr>
        <w:jc w:val="center"/>
        <w:rPr>
          <w:sz w:val="36"/>
          <w:szCs w:val="36"/>
        </w:rPr>
      </w:pPr>
    </w:p>
    <w:p w14:paraId="2280610C" w14:textId="77777777" w:rsidR="00740217" w:rsidRPr="006F3DF7" w:rsidRDefault="00740217" w:rsidP="00740217">
      <w:pPr>
        <w:jc w:val="center"/>
        <w:rPr>
          <w:sz w:val="36"/>
          <w:szCs w:val="36"/>
        </w:rPr>
      </w:pPr>
    </w:p>
    <w:p w14:paraId="698A725F" w14:textId="77777777" w:rsidR="006F3DF7" w:rsidRPr="006F3DF7" w:rsidRDefault="006F3DF7" w:rsidP="00740217">
      <w:pPr>
        <w:jc w:val="center"/>
        <w:rPr>
          <w:sz w:val="36"/>
          <w:szCs w:val="36"/>
        </w:rPr>
      </w:pPr>
    </w:p>
    <w:p w14:paraId="1B99E84B" w14:textId="77777777" w:rsidR="006F3DF7" w:rsidRPr="006F3DF7" w:rsidRDefault="006F3DF7" w:rsidP="00740217">
      <w:pPr>
        <w:jc w:val="center"/>
        <w:rPr>
          <w:sz w:val="36"/>
          <w:szCs w:val="36"/>
        </w:rPr>
      </w:pPr>
    </w:p>
    <w:p w14:paraId="6443A6C2" w14:textId="77777777" w:rsidR="006F3DF7" w:rsidRPr="006F3DF7" w:rsidRDefault="006F3DF7" w:rsidP="00740217">
      <w:pPr>
        <w:jc w:val="center"/>
        <w:rPr>
          <w:sz w:val="36"/>
          <w:szCs w:val="36"/>
        </w:rPr>
      </w:pPr>
    </w:p>
    <w:p w14:paraId="2B69CBE2" w14:textId="0A173B40" w:rsidR="00586ACA" w:rsidRDefault="00740217" w:rsidP="00586ACA">
      <w:pPr>
        <w:jc w:val="center"/>
        <w:rPr>
          <w:sz w:val="36"/>
          <w:szCs w:val="36"/>
        </w:rPr>
      </w:pPr>
      <w:r w:rsidRPr="006F3DF7">
        <w:rPr>
          <w:sz w:val="36"/>
          <w:szCs w:val="36"/>
        </w:rPr>
        <w:t xml:space="preserve">Student Name: </w:t>
      </w:r>
      <w:r w:rsidR="00586ACA">
        <w:rPr>
          <w:sz w:val="36"/>
          <w:szCs w:val="36"/>
        </w:rPr>
        <w:t xml:space="preserve">Ana-Maria Solcan </w:t>
      </w:r>
    </w:p>
    <w:p w14:paraId="29906BD5" w14:textId="5A0EAF7D" w:rsidR="00586ACA" w:rsidRDefault="00586ACA" w:rsidP="00586ACA">
      <w:pPr>
        <w:rPr>
          <w:sz w:val="36"/>
          <w:szCs w:val="36"/>
        </w:rPr>
      </w:pPr>
      <w:r>
        <w:rPr>
          <w:sz w:val="36"/>
          <w:szCs w:val="36"/>
        </w:rPr>
        <w:t xml:space="preserve">                    </w:t>
      </w:r>
      <w:r w:rsidR="006F3DF7" w:rsidRPr="006F3DF7">
        <w:rPr>
          <w:sz w:val="36"/>
          <w:szCs w:val="36"/>
        </w:rPr>
        <w:t>Student ID:</w:t>
      </w:r>
      <w:r>
        <w:rPr>
          <w:sz w:val="36"/>
          <w:szCs w:val="36"/>
        </w:rPr>
        <w:t xml:space="preserve"> 2427756</w:t>
      </w:r>
    </w:p>
    <w:p w14:paraId="08A82D64" w14:textId="7A15576B" w:rsidR="00586ACA" w:rsidRPr="006F3DF7" w:rsidRDefault="00586ACA" w:rsidP="00586ACA">
      <w:pPr>
        <w:rPr>
          <w:sz w:val="36"/>
          <w:szCs w:val="36"/>
        </w:rPr>
      </w:pPr>
      <w:r>
        <w:rPr>
          <w:sz w:val="36"/>
          <w:szCs w:val="36"/>
        </w:rPr>
        <w:t xml:space="preserve">                    Lecturer: Sukhpreet Grewal</w:t>
      </w:r>
    </w:p>
    <w:p w14:paraId="1D733578" w14:textId="67D70905" w:rsidR="006F3DF7" w:rsidRDefault="006F3DF7">
      <w:pPr>
        <w:spacing w:line="276" w:lineRule="auto"/>
        <w:jc w:val="left"/>
        <w:rPr>
          <w:sz w:val="28"/>
          <w:szCs w:val="28"/>
        </w:rPr>
      </w:pPr>
      <w:r>
        <w:rPr>
          <w:sz w:val="28"/>
          <w:szCs w:val="28"/>
        </w:rPr>
        <w:br w:type="page"/>
      </w:r>
    </w:p>
    <w:sdt>
      <w:sdtPr>
        <w:rPr>
          <w:rFonts w:ascii="Arial" w:eastAsia="Arial" w:hAnsi="Arial" w:cs="Arial"/>
          <w:color w:val="auto"/>
          <w:sz w:val="22"/>
          <w:szCs w:val="22"/>
          <w:lang w:val="en-GB" w:eastAsia="en-IN" w:bidi="bn-BD"/>
        </w:rPr>
        <w:id w:val="-687447527"/>
        <w:docPartObj>
          <w:docPartGallery w:val="Table of Contents"/>
          <w:docPartUnique/>
        </w:docPartObj>
      </w:sdtPr>
      <w:sdtEndPr>
        <w:rPr>
          <w:b/>
          <w:bCs/>
          <w:noProof/>
        </w:rPr>
      </w:sdtEndPr>
      <w:sdtContent>
        <w:p w14:paraId="7E1FBF4A" w14:textId="6DA12C86" w:rsidR="006F3DF7" w:rsidRPr="006F3DF7" w:rsidRDefault="006F3DF7" w:rsidP="006F3DF7">
          <w:pPr>
            <w:pStyle w:val="TOCHeading"/>
            <w:jc w:val="center"/>
            <w:rPr>
              <w:rFonts w:ascii="Arial" w:hAnsi="Arial" w:cs="Arial"/>
              <w:b/>
              <w:bCs/>
              <w:color w:val="000000" w:themeColor="text1"/>
            </w:rPr>
          </w:pPr>
          <w:r w:rsidRPr="006F3DF7">
            <w:rPr>
              <w:rFonts w:ascii="Arial" w:hAnsi="Arial" w:cs="Arial"/>
              <w:b/>
              <w:bCs/>
              <w:color w:val="000000" w:themeColor="text1"/>
            </w:rPr>
            <w:t>Table of Contents</w:t>
          </w:r>
        </w:p>
        <w:p w14:paraId="16369B81" w14:textId="6CECDDC9" w:rsidR="006F3DF7" w:rsidRDefault="006F3DF7">
          <w:pPr>
            <w:pStyle w:val="TOC1"/>
            <w:tabs>
              <w:tab w:val="right" w:leader="dot" w:pos="9350"/>
            </w:tabs>
            <w:rPr>
              <w:noProof/>
            </w:rPr>
          </w:pPr>
          <w:r>
            <w:fldChar w:fldCharType="begin"/>
          </w:r>
          <w:r>
            <w:instrText xml:space="preserve"> TOC \o "1-3" \h \z \u </w:instrText>
          </w:r>
          <w:r>
            <w:fldChar w:fldCharType="separate"/>
          </w:r>
          <w:hyperlink w:anchor="_Toc227093460" w:history="1">
            <w:r w:rsidRPr="005A1A51">
              <w:rPr>
                <w:rStyle w:val="Hyperlink"/>
                <w:noProof/>
                <w:lang w:val="en-IN"/>
              </w:rPr>
              <w:t>1. Introduction</w:t>
            </w:r>
            <w:r>
              <w:rPr>
                <w:noProof/>
                <w:webHidden/>
              </w:rPr>
              <w:tab/>
            </w:r>
            <w:r>
              <w:rPr>
                <w:noProof/>
                <w:webHidden/>
              </w:rPr>
              <w:fldChar w:fldCharType="begin"/>
            </w:r>
            <w:r>
              <w:rPr>
                <w:noProof/>
                <w:webHidden/>
              </w:rPr>
              <w:instrText xml:space="preserve"> PAGEREF _Toc227093460 \h </w:instrText>
            </w:r>
            <w:r>
              <w:rPr>
                <w:noProof/>
                <w:webHidden/>
              </w:rPr>
            </w:r>
            <w:r>
              <w:rPr>
                <w:noProof/>
                <w:webHidden/>
              </w:rPr>
              <w:fldChar w:fldCharType="separate"/>
            </w:r>
            <w:r>
              <w:rPr>
                <w:noProof/>
                <w:webHidden/>
              </w:rPr>
              <w:t>3</w:t>
            </w:r>
            <w:r>
              <w:rPr>
                <w:noProof/>
                <w:webHidden/>
              </w:rPr>
              <w:fldChar w:fldCharType="end"/>
            </w:r>
          </w:hyperlink>
        </w:p>
        <w:p w14:paraId="47F85F6E" w14:textId="28D54085" w:rsidR="006F3DF7" w:rsidRDefault="006F3DF7">
          <w:pPr>
            <w:pStyle w:val="TOC1"/>
            <w:tabs>
              <w:tab w:val="right" w:leader="dot" w:pos="9350"/>
            </w:tabs>
            <w:rPr>
              <w:noProof/>
            </w:rPr>
          </w:pPr>
          <w:hyperlink w:anchor="_Toc227093461" w:history="1">
            <w:r w:rsidRPr="005A1A51">
              <w:rPr>
                <w:rStyle w:val="Hyperlink"/>
                <w:noProof/>
                <w:lang w:val="en-IN"/>
              </w:rPr>
              <w:t>2. Factors Affecting HR</w:t>
            </w:r>
            <w:r>
              <w:rPr>
                <w:noProof/>
                <w:webHidden/>
              </w:rPr>
              <w:tab/>
            </w:r>
            <w:r>
              <w:rPr>
                <w:noProof/>
                <w:webHidden/>
              </w:rPr>
              <w:fldChar w:fldCharType="begin"/>
            </w:r>
            <w:r>
              <w:rPr>
                <w:noProof/>
                <w:webHidden/>
              </w:rPr>
              <w:instrText xml:space="preserve"> PAGEREF _Toc227093461 \h </w:instrText>
            </w:r>
            <w:r>
              <w:rPr>
                <w:noProof/>
                <w:webHidden/>
              </w:rPr>
            </w:r>
            <w:r>
              <w:rPr>
                <w:noProof/>
                <w:webHidden/>
              </w:rPr>
              <w:fldChar w:fldCharType="separate"/>
            </w:r>
            <w:r>
              <w:rPr>
                <w:noProof/>
                <w:webHidden/>
              </w:rPr>
              <w:t>3</w:t>
            </w:r>
            <w:r>
              <w:rPr>
                <w:noProof/>
                <w:webHidden/>
              </w:rPr>
              <w:fldChar w:fldCharType="end"/>
            </w:r>
          </w:hyperlink>
        </w:p>
        <w:p w14:paraId="1E71E850" w14:textId="137A56C9" w:rsidR="006F3DF7" w:rsidRDefault="006F3DF7">
          <w:pPr>
            <w:pStyle w:val="TOC2"/>
            <w:tabs>
              <w:tab w:val="right" w:leader="dot" w:pos="9350"/>
            </w:tabs>
            <w:rPr>
              <w:noProof/>
            </w:rPr>
          </w:pPr>
          <w:hyperlink w:anchor="_Toc227093462" w:history="1">
            <w:r w:rsidRPr="005A1A51">
              <w:rPr>
                <w:rStyle w:val="Hyperlink"/>
                <w:noProof/>
                <w:lang w:val="en-IN"/>
              </w:rPr>
              <w:t>2.1 Technological Advancement</w:t>
            </w:r>
            <w:r>
              <w:rPr>
                <w:noProof/>
                <w:webHidden/>
              </w:rPr>
              <w:tab/>
            </w:r>
            <w:r>
              <w:rPr>
                <w:noProof/>
                <w:webHidden/>
              </w:rPr>
              <w:fldChar w:fldCharType="begin"/>
            </w:r>
            <w:r>
              <w:rPr>
                <w:noProof/>
                <w:webHidden/>
              </w:rPr>
              <w:instrText xml:space="preserve"> PAGEREF _Toc227093462 \h </w:instrText>
            </w:r>
            <w:r>
              <w:rPr>
                <w:noProof/>
                <w:webHidden/>
              </w:rPr>
            </w:r>
            <w:r>
              <w:rPr>
                <w:noProof/>
                <w:webHidden/>
              </w:rPr>
              <w:fldChar w:fldCharType="separate"/>
            </w:r>
            <w:r>
              <w:rPr>
                <w:noProof/>
                <w:webHidden/>
              </w:rPr>
              <w:t>3</w:t>
            </w:r>
            <w:r>
              <w:rPr>
                <w:noProof/>
                <w:webHidden/>
              </w:rPr>
              <w:fldChar w:fldCharType="end"/>
            </w:r>
          </w:hyperlink>
        </w:p>
        <w:p w14:paraId="12EA0761" w14:textId="1A49169D" w:rsidR="006F3DF7" w:rsidRDefault="006F3DF7">
          <w:pPr>
            <w:pStyle w:val="TOC2"/>
            <w:tabs>
              <w:tab w:val="right" w:leader="dot" w:pos="9350"/>
            </w:tabs>
            <w:rPr>
              <w:noProof/>
            </w:rPr>
          </w:pPr>
          <w:hyperlink w:anchor="_Toc227093463" w:history="1">
            <w:r w:rsidRPr="005A1A51">
              <w:rPr>
                <w:rStyle w:val="Hyperlink"/>
                <w:noProof/>
                <w:lang w:val="en-IN"/>
              </w:rPr>
              <w:t>2.2 Talent Acquisition and Retention</w:t>
            </w:r>
            <w:r>
              <w:rPr>
                <w:noProof/>
                <w:webHidden/>
              </w:rPr>
              <w:tab/>
            </w:r>
            <w:r>
              <w:rPr>
                <w:noProof/>
                <w:webHidden/>
              </w:rPr>
              <w:fldChar w:fldCharType="begin"/>
            </w:r>
            <w:r>
              <w:rPr>
                <w:noProof/>
                <w:webHidden/>
              </w:rPr>
              <w:instrText xml:space="preserve"> PAGEREF _Toc227093463 \h </w:instrText>
            </w:r>
            <w:r>
              <w:rPr>
                <w:noProof/>
                <w:webHidden/>
              </w:rPr>
            </w:r>
            <w:r>
              <w:rPr>
                <w:noProof/>
                <w:webHidden/>
              </w:rPr>
              <w:fldChar w:fldCharType="separate"/>
            </w:r>
            <w:r>
              <w:rPr>
                <w:noProof/>
                <w:webHidden/>
              </w:rPr>
              <w:t>4</w:t>
            </w:r>
            <w:r>
              <w:rPr>
                <w:noProof/>
                <w:webHidden/>
              </w:rPr>
              <w:fldChar w:fldCharType="end"/>
            </w:r>
          </w:hyperlink>
        </w:p>
        <w:p w14:paraId="3729BE33" w14:textId="5E1AC201" w:rsidR="006F3DF7" w:rsidRDefault="006F3DF7">
          <w:pPr>
            <w:pStyle w:val="TOC1"/>
            <w:tabs>
              <w:tab w:val="right" w:leader="dot" w:pos="9350"/>
            </w:tabs>
            <w:rPr>
              <w:noProof/>
            </w:rPr>
          </w:pPr>
          <w:hyperlink w:anchor="_Toc227093464" w:history="1">
            <w:r w:rsidRPr="005A1A51">
              <w:rPr>
                <w:rStyle w:val="Hyperlink"/>
                <w:noProof/>
              </w:rPr>
              <w:t>3. Evaluation of Contemporary HR Practices</w:t>
            </w:r>
            <w:r>
              <w:rPr>
                <w:noProof/>
                <w:webHidden/>
              </w:rPr>
              <w:tab/>
            </w:r>
            <w:r>
              <w:rPr>
                <w:noProof/>
                <w:webHidden/>
              </w:rPr>
              <w:fldChar w:fldCharType="begin"/>
            </w:r>
            <w:r>
              <w:rPr>
                <w:noProof/>
                <w:webHidden/>
              </w:rPr>
              <w:instrText xml:space="preserve"> PAGEREF _Toc227093464 \h </w:instrText>
            </w:r>
            <w:r>
              <w:rPr>
                <w:noProof/>
                <w:webHidden/>
              </w:rPr>
            </w:r>
            <w:r>
              <w:rPr>
                <w:noProof/>
                <w:webHidden/>
              </w:rPr>
              <w:fldChar w:fldCharType="separate"/>
            </w:r>
            <w:r>
              <w:rPr>
                <w:noProof/>
                <w:webHidden/>
              </w:rPr>
              <w:t>5</w:t>
            </w:r>
            <w:r>
              <w:rPr>
                <w:noProof/>
                <w:webHidden/>
              </w:rPr>
              <w:fldChar w:fldCharType="end"/>
            </w:r>
          </w:hyperlink>
        </w:p>
        <w:p w14:paraId="57727993" w14:textId="432EAA4E" w:rsidR="006F3DF7" w:rsidRDefault="006F3DF7">
          <w:pPr>
            <w:pStyle w:val="TOC2"/>
            <w:tabs>
              <w:tab w:val="right" w:leader="dot" w:pos="9350"/>
            </w:tabs>
            <w:rPr>
              <w:noProof/>
            </w:rPr>
          </w:pPr>
          <w:hyperlink w:anchor="_Toc227093465" w:history="1">
            <w:r w:rsidRPr="005A1A51">
              <w:rPr>
                <w:rStyle w:val="Hyperlink"/>
                <w:noProof/>
              </w:rPr>
              <w:t>3.1 Addressing Technological Advancement</w:t>
            </w:r>
            <w:r>
              <w:rPr>
                <w:noProof/>
                <w:webHidden/>
              </w:rPr>
              <w:tab/>
            </w:r>
            <w:r>
              <w:rPr>
                <w:noProof/>
                <w:webHidden/>
              </w:rPr>
              <w:fldChar w:fldCharType="begin"/>
            </w:r>
            <w:r>
              <w:rPr>
                <w:noProof/>
                <w:webHidden/>
              </w:rPr>
              <w:instrText xml:space="preserve"> PAGEREF _Toc227093465 \h </w:instrText>
            </w:r>
            <w:r>
              <w:rPr>
                <w:noProof/>
                <w:webHidden/>
              </w:rPr>
            </w:r>
            <w:r>
              <w:rPr>
                <w:noProof/>
                <w:webHidden/>
              </w:rPr>
              <w:fldChar w:fldCharType="separate"/>
            </w:r>
            <w:r>
              <w:rPr>
                <w:noProof/>
                <w:webHidden/>
              </w:rPr>
              <w:t>5</w:t>
            </w:r>
            <w:r>
              <w:rPr>
                <w:noProof/>
                <w:webHidden/>
              </w:rPr>
              <w:fldChar w:fldCharType="end"/>
            </w:r>
          </w:hyperlink>
        </w:p>
        <w:p w14:paraId="5DAEEE71" w14:textId="216E22B6" w:rsidR="006F3DF7" w:rsidRDefault="006F3DF7">
          <w:pPr>
            <w:pStyle w:val="TOC2"/>
            <w:tabs>
              <w:tab w:val="right" w:leader="dot" w:pos="9350"/>
            </w:tabs>
            <w:rPr>
              <w:noProof/>
            </w:rPr>
          </w:pPr>
          <w:hyperlink w:anchor="_Toc227093466" w:history="1">
            <w:r w:rsidRPr="005A1A51">
              <w:rPr>
                <w:rStyle w:val="Hyperlink"/>
                <w:noProof/>
              </w:rPr>
              <w:t>3.2 Addressing Talent Acquisition and Retention</w:t>
            </w:r>
            <w:r>
              <w:rPr>
                <w:noProof/>
                <w:webHidden/>
              </w:rPr>
              <w:tab/>
            </w:r>
            <w:r>
              <w:rPr>
                <w:noProof/>
                <w:webHidden/>
              </w:rPr>
              <w:fldChar w:fldCharType="begin"/>
            </w:r>
            <w:r>
              <w:rPr>
                <w:noProof/>
                <w:webHidden/>
              </w:rPr>
              <w:instrText xml:space="preserve"> PAGEREF _Toc227093466 \h </w:instrText>
            </w:r>
            <w:r>
              <w:rPr>
                <w:noProof/>
                <w:webHidden/>
              </w:rPr>
            </w:r>
            <w:r>
              <w:rPr>
                <w:noProof/>
                <w:webHidden/>
              </w:rPr>
              <w:fldChar w:fldCharType="separate"/>
            </w:r>
            <w:r>
              <w:rPr>
                <w:noProof/>
                <w:webHidden/>
              </w:rPr>
              <w:t>6</w:t>
            </w:r>
            <w:r>
              <w:rPr>
                <w:noProof/>
                <w:webHidden/>
              </w:rPr>
              <w:fldChar w:fldCharType="end"/>
            </w:r>
          </w:hyperlink>
        </w:p>
        <w:p w14:paraId="1AFE506D" w14:textId="55AD2ED2" w:rsidR="006F3DF7" w:rsidRDefault="006F3DF7">
          <w:pPr>
            <w:pStyle w:val="TOC2"/>
            <w:tabs>
              <w:tab w:val="right" w:leader="dot" w:pos="9350"/>
            </w:tabs>
            <w:rPr>
              <w:noProof/>
            </w:rPr>
          </w:pPr>
          <w:hyperlink w:anchor="_Toc227093467" w:history="1">
            <w:r w:rsidRPr="005A1A51">
              <w:rPr>
                <w:rStyle w:val="Hyperlink"/>
                <w:noProof/>
              </w:rPr>
              <w:t>3.3 Addressing DEI</w:t>
            </w:r>
            <w:r>
              <w:rPr>
                <w:noProof/>
                <w:webHidden/>
              </w:rPr>
              <w:tab/>
            </w:r>
            <w:r>
              <w:rPr>
                <w:noProof/>
                <w:webHidden/>
              </w:rPr>
              <w:fldChar w:fldCharType="begin"/>
            </w:r>
            <w:r>
              <w:rPr>
                <w:noProof/>
                <w:webHidden/>
              </w:rPr>
              <w:instrText xml:space="preserve"> PAGEREF _Toc227093467 \h </w:instrText>
            </w:r>
            <w:r>
              <w:rPr>
                <w:noProof/>
                <w:webHidden/>
              </w:rPr>
            </w:r>
            <w:r>
              <w:rPr>
                <w:noProof/>
                <w:webHidden/>
              </w:rPr>
              <w:fldChar w:fldCharType="separate"/>
            </w:r>
            <w:r>
              <w:rPr>
                <w:noProof/>
                <w:webHidden/>
              </w:rPr>
              <w:t>6</w:t>
            </w:r>
            <w:r>
              <w:rPr>
                <w:noProof/>
                <w:webHidden/>
              </w:rPr>
              <w:fldChar w:fldCharType="end"/>
            </w:r>
          </w:hyperlink>
        </w:p>
        <w:p w14:paraId="2960243D" w14:textId="7F2CF855" w:rsidR="006F3DF7" w:rsidRDefault="006F3DF7">
          <w:pPr>
            <w:pStyle w:val="TOC1"/>
            <w:tabs>
              <w:tab w:val="right" w:leader="dot" w:pos="9350"/>
            </w:tabs>
            <w:rPr>
              <w:noProof/>
            </w:rPr>
          </w:pPr>
          <w:hyperlink w:anchor="_Toc227093468" w:history="1">
            <w:r w:rsidRPr="005A1A51">
              <w:rPr>
                <w:rStyle w:val="Hyperlink"/>
                <w:noProof/>
              </w:rPr>
              <w:t>4. Critical Evaluation: Role of Departmental Managers</w:t>
            </w:r>
            <w:r>
              <w:rPr>
                <w:noProof/>
                <w:webHidden/>
              </w:rPr>
              <w:tab/>
            </w:r>
            <w:r>
              <w:rPr>
                <w:noProof/>
                <w:webHidden/>
              </w:rPr>
              <w:fldChar w:fldCharType="begin"/>
            </w:r>
            <w:r>
              <w:rPr>
                <w:noProof/>
                <w:webHidden/>
              </w:rPr>
              <w:instrText xml:space="preserve"> PAGEREF _Toc227093468 \h </w:instrText>
            </w:r>
            <w:r>
              <w:rPr>
                <w:noProof/>
                <w:webHidden/>
              </w:rPr>
            </w:r>
            <w:r>
              <w:rPr>
                <w:noProof/>
                <w:webHidden/>
              </w:rPr>
              <w:fldChar w:fldCharType="separate"/>
            </w:r>
            <w:r>
              <w:rPr>
                <w:noProof/>
                <w:webHidden/>
              </w:rPr>
              <w:t>7</w:t>
            </w:r>
            <w:r>
              <w:rPr>
                <w:noProof/>
                <w:webHidden/>
              </w:rPr>
              <w:fldChar w:fldCharType="end"/>
            </w:r>
          </w:hyperlink>
        </w:p>
        <w:p w14:paraId="685B0C4D" w14:textId="58157873" w:rsidR="006F3DF7" w:rsidRDefault="006F3DF7">
          <w:pPr>
            <w:pStyle w:val="TOC2"/>
            <w:tabs>
              <w:tab w:val="right" w:leader="dot" w:pos="9350"/>
            </w:tabs>
            <w:rPr>
              <w:noProof/>
            </w:rPr>
          </w:pPr>
          <w:hyperlink w:anchor="_Toc227093469" w:history="1">
            <w:r w:rsidRPr="005A1A51">
              <w:rPr>
                <w:rStyle w:val="Hyperlink"/>
                <w:noProof/>
              </w:rPr>
              <w:t>4.1 Ensuring Implementation of Technology Practices</w:t>
            </w:r>
            <w:r>
              <w:rPr>
                <w:noProof/>
                <w:webHidden/>
              </w:rPr>
              <w:tab/>
            </w:r>
            <w:r>
              <w:rPr>
                <w:noProof/>
                <w:webHidden/>
              </w:rPr>
              <w:fldChar w:fldCharType="begin"/>
            </w:r>
            <w:r>
              <w:rPr>
                <w:noProof/>
                <w:webHidden/>
              </w:rPr>
              <w:instrText xml:space="preserve"> PAGEREF _Toc227093469 \h </w:instrText>
            </w:r>
            <w:r>
              <w:rPr>
                <w:noProof/>
                <w:webHidden/>
              </w:rPr>
            </w:r>
            <w:r>
              <w:rPr>
                <w:noProof/>
                <w:webHidden/>
              </w:rPr>
              <w:fldChar w:fldCharType="separate"/>
            </w:r>
            <w:r>
              <w:rPr>
                <w:noProof/>
                <w:webHidden/>
              </w:rPr>
              <w:t>7</w:t>
            </w:r>
            <w:r>
              <w:rPr>
                <w:noProof/>
                <w:webHidden/>
              </w:rPr>
              <w:fldChar w:fldCharType="end"/>
            </w:r>
          </w:hyperlink>
        </w:p>
        <w:p w14:paraId="07F3E581" w14:textId="758F647C" w:rsidR="006F3DF7" w:rsidRDefault="006F3DF7">
          <w:pPr>
            <w:pStyle w:val="TOC2"/>
            <w:tabs>
              <w:tab w:val="right" w:leader="dot" w:pos="9350"/>
            </w:tabs>
            <w:rPr>
              <w:noProof/>
            </w:rPr>
          </w:pPr>
          <w:hyperlink w:anchor="_Toc227093470" w:history="1">
            <w:r w:rsidRPr="005A1A51">
              <w:rPr>
                <w:rStyle w:val="Hyperlink"/>
                <w:noProof/>
              </w:rPr>
              <w:t>4.2 Ensuring Talent Retention Strategies</w:t>
            </w:r>
            <w:r>
              <w:rPr>
                <w:noProof/>
                <w:webHidden/>
              </w:rPr>
              <w:tab/>
            </w:r>
            <w:r>
              <w:rPr>
                <w:noProof/>
                <w:webHidden/>
              </w:rPr>
              <w:fldChar w:fldCharType="begin"/>
            </w:r>
            <w:r>
              <w:rPr>
                <w:noProof/>
                <w:webHidden/>
              </w:rPr>
              <w:instrText xml:space="preserve"> PAGEREF _Toc227093470 \h </w:instrText>
            </w:r>
            <w:r>
              <w:rPr>
                <w:noProof/>
                <w:webHidden/>
              </w:rPr>
            </w:r>
            <w:r>
              <w:rPr>
                <w:noProof/>
                <w:webHidden/>
              </w:rPr>
              <w:fldChar w:fldCharType="separate"/>
            </w:r>
            <w:r>
              <w:rPr>
                <w:noProof/>
                <w:webHidden/>
              </w:rPr>
              <w:t>7</w:t>
            </w:r>
            <w:r>
              <w:rPr>
                <w:noProof/>
                <w:webHidden/>
              </w:rPr>
              <w:fldChar w:fldCharType="end"/>
            </w:r>
          </w:hyperlink>
        </w:p>
        <w:p w14:paraId="32B83F2F" w14:textId="6811FC4B" w:rsidR="006F3DF7" w:rsidRDefault="006F3DF7">
          <w:pPr>
            <w:pStyle w:val="TOC2"/>
            <w:tabs>
              <w:tab w:val="right" w:leader="dot" w:pos="9350"/>
            </w:tabs>
            <w:rPr>
              <w:noProof/>
            </w:rPr>
          </w:pPr>
          <w:hyperlink w:anchor="_Toc227093471" w:history="1">
            <w:r w:rsidRPr="005A1A51">
              <w:rPr>
                <w:rStyle w:val="Hyperlink"/>
                <w:noProof/>
              </w:rPr>
              <w:t>4.3 Ensuring DEI Practices</w:t>
            </w:r>
            <w:r>
              <w:rPr>
                <w:noProof/>
                <w:webHidden/>
              </w:rPr>
              <w:tab/>
            </w:r>
            <w:r>
              <w:rPr>
                <w:noProof/>
                <w:webHidden/>
              </w:rPr>
              <w:fldChar w:fldCharType="begin"/>
            </w:r>
            <w:r>
              <w:rPr>
                <w:noProof/>
                <w:webHidden/>
              </w:rPr>
              <w:instrText xml:space="preserve"> PAGEREF _Toc227093471 \h </w:instrText>
            </w:r>
            <w:r>
              <w:rPr>
                <w:noProof/>
                <w:webHidden/>
              </w:rPr>
            </w:r>
            <w:r>
              <w:rPr>
                <w:noProof/>
                <w:webHidden/>
              </w:rPr>
              <w:fldChar w:fldCharType="separate"/>
            </w:r>
            <w:r>
              <w:rPr>
                <w:noProof/>
                <w:webHidden/>
              </w:rPr>
              <w:t>8</w:t>
            </w:r>
            <w:r>
              <w:rPr>
                <w:noProof/>
                <w:webHidden/>
              </w:rPr>
              <w:fldChar w:fldCharType="end"/>
            </w:r>
          </w:hyperlink>
        </w:p>
        <w:p w14:paraId="615CC630" w14:textId="0B000B27" w:rsidR="006F3DF7" w:rsidRDefault="006F3DF7">
          <w:pPr>
            <w:pStyle w:val="TOC1"/>
            <w:tabs>
              <w:tab w:val="right" w:leader="dot" w:pos="9350"/>
            </w:tabs>
            <w:rPr>
              <w:noProof/>
            </w:rPr>
          </w:pPr>
          <w:hyperlink w:anchor="_Toc227093472" w:history="1">
            <w:r w:rsidRPr="005A1A51">
              <w:rPr>
                <w:rStyle w:val="Hyperlink"/>
                <w:noProof/>
                <w:lang w:val="en-IN"/>
              </w:rPr>
              <w:t>5. Conclusion</w:t>
            </w:r>
            <w:r>
              <w:rPr>
                <w:noProof/>
                <w:webHidden/>
              </w:rPr>
              <w:tab/>
            </w:r>
            <w:r>
              <w:rPr>
                <w:noProof/>
                <w:webHidden/>
              </w:rPr>
              <w:fldChar w:fldCharType="begin"/>
            </w:r>
            <w:r>
              <w:rPr>
                <w:noProof/>
                <w:webHidden/>
              </w:rPr>
              <w:instrText xml:space="preserve"> PAGEREF _Toc227093472 \h </w:instrText>
            </w:r>
            <w:r>
              <w:rPr>
                <w:noProof/>
                <w:webHidden/>
              </w:rPr>
            </w:r>
            <w:r>
              <w:rPr>
                <w:noProof/>
                <w:webHidden/>
              </w:rPr>
              <w:fldChar w:fldCharType="separate"/>
            </w:r>
            <w:r>
              <w:rPr>
                <w:noProof/>
                <w:webHidden/>
              </w:rPr>
              <w:t>9</w:t>
            </w:r>
            <w:r>
              <w:rPr>
                <w:noProof/>
                <w:webHidden/>
              </w:rPr>
              <w:fldChar w:fldCharType="end"/>
            </w:r>
          </w:hyperlink>
        </w:p>
        <w:p w14:paraId="3F2C10A8" w14:textId="14942C1F" w:rsidR="006F3DF7" w:rsidRDefault="006F3DF7">
          <w:pPr>
            <w:pStyle w:val="TOC1"/>
            <w:tabs>
              <w:tab w:val="right" w:leader="dot" w:pos="9350"/>
            </w:tabs>
            <w:rPr>
              <w:noProof/>
            </w:rPr>
          </w:pPr>
          <w:hyperlink w:anchor="_Toc227093473" w:history="1">
            <w:r w:rsidRPr="005A1A51">
              <w:rPr>
                <w:rStyle w:val="Hyperlink"/>
                <w:noProof/>
                <w:lang w:val="en-IN"/>
              </w:rPr>
              <w:t>6. Recommendations</w:t>
            </w:r>
            <w:r>
              <w:rPr>
                <w:noProof/>
                <w:webHidden/>
              </w:rPr>
              <w:tab/>
            </w:r>
            <w:r>
              <w:rPr>
                <w:noProof/>
                <w:webHidden/>
              </w:rPr>
              <w:fldChar w:fldCharType="begin"/>
            </w:r>
            <w:r>
              <w:rPr>
                <w:noProof/>
                <w:webHidden/>
              </w:rPr>
              <w:instrText xml:space="preserve"> PAGEREF _Toc227093473 \h </w:instrText>
            </w:r>
            <w:r>
              <w:rPr>
                <w:noProof/>
                <w:webHidden/>
              </w:rPr>
            </w:r>
            <w:r>
              <w:rPr>
                <w:noProof/>
                <w:webHidden/>
              </w:rPr>
              <w:fldChar w:fldCharType="separate"/>
            </w:r>
            <w:r>
              <w:rPr>
                <w:noProof/>
                <w:webHidden/>
              </w:rPr>
              <w:t>9</w:t>
            </w:r>
            <w:r>
              <w:rPr>
                <w:noProof/>
                <w:webHidden/>
              </w:rPr>
              <w:fldChar w:fldCharType="end"/>
            </w:r>
          </w:hyperlink>
        </w:p>
        <w:p w14:paraId="1887C21E" w14:textId="654CFD56" w:rsidR="006F3DF7" w:rsidRDefault="006F3DF7">
          <w:pPr>
            <w:pStyle w:val="TOC1"/>
            <w:tabs>
              <w:tab w:val="right" w:leader="dot" w:pos="9350"/>
            </w:tabs>
            <w:rPr>
              <w:noProof/>
            </w:rPr>
          </w:pPr>
          <w:hyperlink w:anchor="_Toc227093474" w:history="1">
            <w:r w:rsidRPr="005A1A51">
              <w:rPr>
                <w:rStyle w:val="Hyperlink"/>
                <w:noProof/>
                <w:highlight w:val="white"/>
              </w:rPr>
              <w:t>References</w:t>
            </w:r>
            <w:r>
              <w:rPr>
                <w:noProof/>
                <w:webHidden/>
              </w:rPr>
              <w:tab/>
            </w:r>
            <w:r>
              <w:rPr>
                <w:noProof/>
                <w:webHidden/>
              </w:rPr>
              <w:fldChar w:fldCharType="begin"/>
            </w:r>
            <w:r>
              <w:rPr>
                <w:noProof/>
                <w:webHidden/>
              </w:rPr>
              <w:instrText xml:space="preserve"> PAGEREF _Toc227093474 \h </w:instrText>
            </w:r>
            <w:r>
              <w:rPr>
                <w:noProof/>
                <w:webHidden/>
              </w:rPr>
            </w:r>
            <w:r>
              <w:rPr>
                <w:noProof/>
                <w:webHidden/>
              </w:rPr>
              <w:fldChar w:fldCharType="separate"/>
            </w:r>
            <w:r>
              <w:rPr>
                <w:noProof/>
                <w:webHidden/>
              </w:rPr>
              <w:t>10</w:t>
            </w:r>
            <w:r>
              <w:rPr>
                <w:noProof/>
                <w:webHidden/>
              </w:rPr>
              <w:fldChar w:fldCharType="end"/>
            </w:r>
          </w:hyperlink>
        </w:p>
        <w:p w14:paraId="22FA88A0" w14:textId="559FC6F9" w:rsidR="006F3DF7" w:rsidRDefault="006F3DF7">
          <w:r>
            <w:rPr>
              <w:b/>
              <w:bCs/>
              <w:noProof/>
            </w:rPr>
            <w:fldChar w:fldCharType="end"/>
          </w:r>
        </w:p>
      </w:sdtContent>
    </w:sdt>
    <w:p w14:paraId="3F81E925" w14:textId="77777777" w:rsidR="006F3DF7" w:rsidRPr="00740217" w:rsidRDefault="006F3DF7" w:rsidP="006F3DF7">
      <w:pPr>
        <w:rPr>
          <w:sz w:val="28"/>
          <w:szCs w:val="28"/>
        </w:rPr>
      </w:pPr>
    </w:p>
    <w:p w14:paraId="00000007" w14:textId="4A2D2992" w:rsidR="000A3486" w:rsidRPr="00740217" w:rsidRDefault="00740217" w:rsidP="00740217">
      <w:pPr>
        <w:jc w:val="center"/>
        <w:rPr>
          <w:sz w:val="28"/>
          <w:szCs w:val="28"/>
        </w:rPr>
      </w:pPr>
      <w:r w:rsidRPr="00740217">
        <w:rPr>
          <w:sz w:val="28"/>
          <w:szCs w:val="28"/>
        </w:rPr>
        <w:br w:type="page"/>
      </w:r>
    </w:p>
    <w:p w14:paraId="2E77D899" w14:textId="77777777" w:rsidR="006F3DF7" w:rsidRPr="006F3DF7" w:rsidRDefault="006F3DF7" w:rsidP="006F3DF7">
      <w:pPr>
        <w:pStyle w:val="Heading1"/>
        <w:rPr>
          <w:lang w:val="en-IN"/>
        </w:rPr>
      </w:pPr>
      <w:bookmarkStart w:id="1" w:name="_Toc227093460"/>
      <w:r w:rsidRPr="006F3DF7">
        <w:rPr>
          <w:lang w:val="en-IN"/>
        </w:rPr>
        <w:lastRenderedPageBreak/>
        <w:t>1. Introduction</w:t>
      </w:r>
      <w:bookmarkEnd w:id="1"/>
    </w:p>
    <w:p w14:paraId="46BD3023" w14:textId="7D0888A6" w:rsidR="006F3DF7" w:rsidRPr="006F3DF7" w:rsidRDefault="006F3DF7" w:rsidP="006F3DF7">
      <w:pPr>
        <w:rPr>
          <w:lang w:val="en-IN"/>
        </w:rPr>
      </w:pPr>
      <w:r w:rsidRPr="006F3DF7">
        <w:rPr>
          <w:lang w:val="en-IN"/>
        </w:rPr>
        <w:t xml:space="preserve">For ensuring the success of an organisation Human Resource Management practices has played a significant </w:t>
      </w:r>
      <w:r w:rsidR="00986854" w:rsidRPr="006F3DF7">
        <w:rPr>
          <w:lang w:val="en-IN"/>
        </w:rPr>
        <w:t>role specially</w:t>
      </w:r>
      <w:r w:rsidRPr="006F3DF7">
        <w:rPr>
          <w:lang w:val="en-IN"/>
        </w:rPr>
        <w:t xml:space="preserve"> within the retail sector like Tesco. This company has been recognised as one of the leading supermarket chains of the UK. Through data it is also observed that Tesco has more than 340000 employees globally (Tesco, 2026). Due to this huge employee structure, it makes the whole workforce complex. Within the present contemporary business environment, the HR department has been facing a lot of challenges which is actually driven by a lot of technological change, workforce expectations along with in the present day further increased focus on diversity or inclusion. The purpose of this report is to examine the different factors which affect the HR practices within Tesco which also include technological advancement, talent acquisition or retention. Additionally, the diversity, equity or inclusion practices are further supported by different theories along with organisational evidence. </w:t>
      </w:r>
    </w:p>
    <w:p w14:paraId="62EC7E49" w14:textId="77777777" w:rsidR="006F3DF7" w:rsidRPr="006F3DF7" w:rsidRDefault="006F3DF7" w:rsidP="006F3DF7">
      <w:pPr>
        <w:pStyle w:val="Heading1"/>
        <w:rPr>
          <w:lang w:val="en-IN"/>
        </w:rPr>
      </w:pPr>
      <w:bookmarkStart w:id="2" w:name="_Toc227093461"/>
      <w:r w:rsidRPr="006F3DF7">
        <w:rPr>
          <w:lang w:val="en-IN"/>
        </w:rPr>
        <w:t>2. Factors Affecting HR</w:t>
      </w:r>
      <w:bookmarkEnd w:id="2"/>
    </w:p>
    <w:p w14:paraId="25B5B2FA" w14:textId="77777777" w:rsidR="006F3DF7" w:rsidRPr="006F3DF7" w:rsidRDefault="006F3DF7" w:rsidP="006F3DF7">
      <w:pPr>
        <w:pStyle w:val="Heading2"/>
        <w:rPr>
          <w:lang w:val="en-IN"/>
        </w:rPr>
      </w:pPr>
      <w:bookmarkStart w:id="3" w:name="_Toc227093462"/>
      <w:r w:rsidRPr="006F3DF7">
        <w:rPr>
          <w:lang w:val="en-IN"/>
        </w:rPr>
        <w:t>2.1 Technological Advancement</w:t>
      </w:r>
      <w:bookmarkEnd w:id="3"/>
      <w:r w:rsidRPr="006F3DF7">
        <w:rPr>
          <w:lang w:val="en-IN"/>
        </w:rPr>
        <w:t> </w:t>
      </w:r>
    </w:p>
    <w:p w14:paraId="469FEF58" w14:textId="3C7C77FB" w:rsidR="006F3DF7" w:rsidRPr="006F3DF7" w:rsidRDefault="006F3DF7" w:rsidP="006F3DF7">
      <w:pPr>
        <w:rPr>
          <w:lang w:val="en-IN"/>
        </w:rPr>
      </w:pPr>
      <w:r w:rsidRPr="006F3DF7">
        <w:rPr>
          <w:lang w:val="en-IN"/>
        </w:rPr>
        <w:t xml:space="preserve">Technological advancement helps the HR officials to improve their practices specially within the retail sectors like Tesco. Therefore, these digital technologies further include technologies like automation, AI or data analytics. This technology leads the business to boost their operational efficiency or leads to reshaping the workforce requirements. On the other </w:t>
      </w:r>
      <w:r w:rsidR="00986854" w:rsidRPr="006F3DF7">
        <w:rPr>
          <w:lang w:val="en-IN"/>
        </w:rPr>
        <w:t>hand,</w:t>
      </w:r>
      <w:r w:rsidRPr="006F3DF7">
        <w:rPr>
          <w:lang w:val="en-IN"/>
        </w:rPr>
        <w:t xml:space="preserve"> Tesco further considered incorporating technologies like self-services checkouts, workforce management or online grocery platforms. This is supportive for the firm to boost the productivity or customer satisfaction rate. In this contest it is observed that Tesco collaborates with US software group Adobe. This AI software helps the company to analyse customers' data which is supportive for them to use personalised </w:t>
      </w:r>
      <w:r w:rsidR="00986854" w:rsidRPr="006F3DF7">
        <w:rPr>
          <w:lang w:val="en-IN"/>
        </w:rPr>
        <w:t>marketing and</w:t>
      </w:r>
      <w:r w:rsidRPr="006F3DF7">
        <w:rPr>
          <w:lang w:val="en-IN"/>
        </w:rPr>
        <w:t xml:space="preserve"> leads them to boost their overall sales (The Economic Times, 2026). </w:t>
      </w:r>
    </w:p>
    <w:p w14:paraId="00ADEA99" w14:textId="77777777" w:rsidR="006F3DF7" w:rsidRPr="006F3DF7" w:rsidRDefault="006F3DF7" w:rsidP="006F3DF7">
      <w:pPr>
        <w:rPr>
          <w:lang w:val="en-IN"/>
        </w:rPr>
      </w:pPr>
      <w:r w:rsidRPr="006F3DF7">
        <w:rPr>
          <w:lang w:val="en-IN"/>
        </w:rPr>
        <w:t xml:space="preserve">These technological developments further have some challenges for HR officials. The skill gap is the major gap which has been faced while adopting any new technology within the workplace. To embrace any new technology workers must adopt digital tools or systems (McCall, 2025). For which in the present days to sustain within the competitive market organisations must be digital competencies. This created pressure over HR officials to arrange training or development programmes. However, resistance to change is also a major concern in adopting new </w:t>
      </w:r>
      <w:r w:rsidRPr="006F3DF7">
        <w:rPr>
          <w:lang w:val="en-IN"/>
        </w:rPr>
        <w:lastRenderedPageBreak/>
        <w:t>technologies specially for older staff which hamper the effective implementation of new technologies. </w:t>
      </w:r>
    </w:p>
    <w:p w14:paraId="2B0DAB14" w14:textId="77777777" w:rsidR="006F3DF7" w:rsidRPr="006F3DF7" w:rsidRDefault="006F3DF7" w:rsidP="006F3DF7">
      <w:pPr>
        <w:rPr>
          <w:lang w:val="en-IN"/>
        </w:rPr>
      </w:pPr>
      <w:r w:rsidRPr="006F3DF7">
        <w:rPr>
          <w:lang w:val="en-IN"/>
        </w:rPr>
        <w:t>In theoretical perspective, Human Capital Theory, focuses on investing in employee skills. This is supportive for the firm to boost organisational performance (Auerbach and Green, 2025). Therefore, Tesco for which through following this framework consider to invest in digital training initiatives which help their staff to remain competitive within the market. As it helps the workers of this company to improve their knowledge or skill and leads the firm to be competitive. However, technology helps the brand to improve their efficiency. Therefore, for which HR officials need to manage this change effectively which leads to improved employee adaptability along with management of engagement is also essential within the rapidly changing retail environment to sustain competitiveness. </w:t>
      </w:r>
    </w:p>
    <w:p w14:paraId="4668DA49" w14:textId="77777777" w:rsidR="006F3DF7" w:rsidRPr="006F3DF7" w:rsidRDefault="006F3DF7" w:rsidP="006F3DF7">
      <w:pPr>
        <w:pStyle w:val="Heading2"/>
        <w:rPr>
          <w:lang w:val="en-IN"/>
        </w:rPr>
      </w:pPr>
      <w:bookmarkStart w:id="4" w:name="_Toc227093463"/>
      <w:r w:rsidRPr="006F3DF7">
        <w:rPr>
          <w:lang w:val="en-IN"/>
        </w:rPr>
        <w:t>2.2 Talent Acquisition and Retention</w:t>
      </w:r>
      <w:bookmarkEnd w:id="4"/>
    </w:p>
    <w:p w14:paraId="3F8AF474" w14:textId="40AF338D" w:rsidR="006F3DF7" w:rsidRPr="006F3DF7" w:rsidRDefault="006F3DF7" w:rsidP="006F3DF7">
      <w:pPr>
        <w:rPr>
          <w:lang w:val="en-IN"/>
        </w:rPr>
      </w:pPr>
      <w:r w:rsidRPr="006F3DF7">
        <w:rPr>
          <w:lang w:val="en-IN"/>
        </w:rPr>
        <w:t xml:space="preserve">Talent acquisition and retention </w:t>
      </w:r>
      <w:r w:rsidR="00986854" w:rsidRPr="006F3DF7">
        <w:rPr>
          <w:lang w:val="en-IN"/>
        </w:rPr>
        <w:t>have</w:t>
      </w:r>
      <w:r w:rsidRPr="006F3DF7">
        <w:rPr>
          <w:lang w:val="en-IN"/>
        </w:rPr>
        <w:t xml:space="preserve"> been considered as a major challenge of HR managers in the retail sector especially in Tesco.  As many employees have been working as frontline workers who faced a lot of difficulties during their task which increases the chances of satisfaction in their jobs. Therefore, high competition and turnover rates increase stress of HR managers.  The main issues which include limited career progression, low wages or demanding work conditions negatively affected the employee satisfaction rate.  Due to which unmet expectations often lead to disengagement or turnover in the retail sector. In this context Maslow’s Hierarchy of Needs Theory focuses to highlight the prominence of both financial or non-financial motivation for workers (Rojas, Méndez and Watkins-Fassler, 2023).</w:t>
      </w:r>
    </w:p>
    <w:p w14:paraId="50D0E4B3" w14:textId="182CA6FC" w:rsidR="006F3DF7" w:rsidRPr="006F3DF7" w:rsidRDefault="006F3DF7" w:rsidP="006F3DF7">
      <w:pPr>
        <w:jc w:val="center"/>
        <w:rPr>
          <w:lang w:val="en-IN"/>
        </w:rPr>
      </w:pPr>
      <w:r w:rsidRPr="006F3DF7">
        <w:rPr>
          <w:noProof/>
          <w:lang w:val="en-IN"/>
        </w:rPr>
        <w:drawing>
          <wp:inline distT="0" distB="0" distL="0" distR="0" wp14:anchorId="12F227E4" wp14:editId="58B74354">
            <wp:extent cx="5943600" cy="1531620"/>
            <wp:effectExtent l="19050" t="19050" r="19050" b="11430"/>
            <wp:docPr id="3543136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1531620"/>
                    </a:xfrm>
                    <a:prstGeom prst="rect">
                      <a:avLst/>
                    </a:prstGeom>
                    <a:noFill/>
                    <a:ln>
                      <a:solidFill>
                        <a:schemeClr val="tx1"/>
                      </a:solidFill>
                    </a:ln>
                  </pic:spPr>
                </pic:pic>
              </a:graphicData>
            </a:graphic>
          </wp:inline>
        </w:drawing>
      </w:r>
    </w:p>
    <w:p w14:paraId="78E289B4" w14:textId="77777777" w:rsidR="006F3DF7" w:rsidRPr="006F3DF7" w:rsidRDefault="006F3DF7" w:rsidP="006F3DF7">
      <w:pPr>
        <w:jc w:val="center"/>
        <w:rPr>
          <w:b/>
          <w:bCs/>
          <w:lang w:val="en-IN"/>
        </w:rPr>
      </w:pPr>
      <w:r w:rsidRPr="006F3DF7">
        <w:rPr>
          <w:b/>
          <w:bCs/>
          <w:lang w:val="en-IN"/>
        </w:rPr>
        <w:t>Figure 1: Tesco Gender Pay Gap</w:t>
      </w:r>
    </w:p>
    <w:p w14:paraId="25C9C710" w14:textId="77777777" w:rsidR="006F3DF7" w:rsidRPr="006F3DF7" w:rsidRDefault="006F3DF7" w:rsidP="006F3DF7">
      <w:pPr>
        <w:jc w:val="center"/>
        <w:rPr>
          <w:lang w:val="en-IN"/>
        </w:rPr>
      </w:pPr>
      <w:r w:rsidRPr="006F3DF7">
        <w:rPr>
          <w:lang w:val="en-IN"/>
        </w:rPr>
        <w:t>(Source: Tesco, 2020)</w:t>
      </w:r>
    </w:p>
    <w:p w14:paraId="48E67047" w14:textId="212C09B0" w:rsidR="006F3DF7" w:rsidRPr="006F3DF7" w:rsidRDefault="006F3DF7" w:rsidP="006F3DF7">
      <w:pPr>
        <w:rPr>
          <w:lang w:val="en-IN"/>
        </w:rPr>
      </w:pPr>
      <w:r w:rsidRPr="006F3DF7">
        <w:rPr>
          <w:lang w:val="en-IN"/>
        </w:rPr>
        <w:t xml:space="preserve">In this context Tesco offers flexible working hours with career opportunities and personal choices options focused to improve the job satisfaction rate of their staff. Along with it is also observed that Tesco through their flexible opportunities </w:t>
      </w:r>
      <w:proofErr w:type="gramStart"/>
      <w:r w:rsidR="00986854" w:rsidRPr="006F3DF7">
        <w:rPr>
          <w:lang w:val="en-IN"/>
        </w:rPr>
        <w:t>is</w:t>
      </w:r>
      <w:r w:rsidRPr="006F3DF7">
        <w:rPr>
          <w:lang w:val="en-IN"/>
        </w:rPr>
        <w:t xml:space="preserve"> able to</w:t>
      </w:r>
      <w:proofErr w:type="gramEnd"/>
      <w:r w:rsidRPr="006F3DF7">
        <w:rPr>
          <w:lang w:val="en-IN"/>
        </w:rPr>
        <w:t xml:space="preserve"> reduce gender bonus pay from 2019 to </w:t>
      </w:r>
      <w:r w:rsidRPr="006F3DF7">
        <w:rPr>
          <w:lang w:val="en-IN"/>
        </w:rPr>
        <w:lastRenderedPageBreak/>
        <w:t xml:space="preserve">2020 (Tesco, 2020).  This initiative assesses the company to sustain their brand in a competitive market through retaining their </w:t>
      </w:r>
      <w:proofErr w:type="spellStart"/>
      <w:r w:rsidRPr="006F3DF7">
        <w:rPr>
          <w:lang w:val="en-IN"/>
        </w:rPr>
        <w:t>skillful</w:t>
      </w:r>
      <w:proofErr w:type="spellEnd"/>
      <w:r w:rsidRPr="006F3DF7">
        <w:rPr>
          <w:lang w:val="en-IN"/>
        </w:rPr>
        <w:t xml:space="preserve"> workers with them.</w:t>
      </w:r>
    </w:p>
    <w:p w14:paraId="4B6E27DD" w14:textId="77777777" w:rsidR="006F3DF7" w:rsidRPr="006F3DF7" w:rsidRDefault="006F3DF7" w:rsidP="006F3DF7">
      <w:pPr>
        <w:rPr>
          <w:lang w:val="en-IN"/>
        </w:rPr>
      </w:pPr>
      <w:r w:rsidRPr="006F3DF7">
        <w:rPr>
          <w:lang w:val="en-IN"/>
        </w:rPr>
        <w:t>2.3 Diversity, Equity and Inclusion (DEI) </w:t>
      </w:r>
    </w:p>
    <w:p w14:paraId="5BFC1B7B" w14:textId="6FE1D3FA" w:rsidR="006F3DF7" w:rsidRPr="006F3DF7" w:rsidRDefault="006F3DF7" w:rsidP="006F3DF7">
      <w:pPr>
        <w:jc w:val="center"/>
        <w:rPr>
          <w:lang w:val="en-IN"/>
        </w:rPr>
      </w:pPr>
      <w:r w:rsidRPr="006F3DF7">
        <w:rPr>
          <w:noProof/>
          <w:lang w:val="en-IN"/>
        </w:rPr>
        <w:drawing>
          <wp:inline distT="0" distB="0" distL="0" distR="0" wp14:anchorId="6EF0FF1C" wp14:editId="1C8BE62D">
            <wp:extent cx="5408083" cy="1946910"/>
            <wp:effectExtent l="19050" t="19050" r="21590" b="15240"/>
            <wp:docPr id="9684395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0318" cy="1947715"/>
                    </a:xfrm>
                    <a:prstGeom prst="rect">
                      <a:avLst/>
                    </a:prstGeom>
                    <a:noFill/>
                    <a:ln>
                      <a:solidFill>
                        <a:schemeClr val="tx1"/>
                      </a:solidFill>
                    </a:ln>
                  </pic:spPr>
                </pic:pic>
              </a:graphicData>
            </a:graphic>
          </wp:inline>
        </w:drawing>
      </w:r>
    </w:p>
    <w:p w14:paraId="71B7217C" w14:textId="77777777" w:rsidR="006F3DF7" w:rsidRPr="006F3DF7" w:rsidRDefault="006F3DF7" w:rsidP="006F3DF7">
      <w:pPr>
        <w:jc w:val="center"/>
        <w:rPr>
          <w:b/>
          <w:bCs/>
          <w:lang w:val="en-IN"/>
        </w:rPr>
      </w:pPr>
      <w:r w:rsidRPr="006F3DF7">
        <w:rPr>
          <w:b/>
          <w:bCs/>
          <w:lang w:val="en-IN"/>
        </w:rPr>
        <w:t>Figure 2: Senior Appointments of Tesco</w:t>
      </w:r>
    </w:p>
    <w:p w14:paraId="198C9027" w14:textId="77777777" w:rsidR="006F3DF7" w:rsidRPr="006F3DF7" w:rsidRDefault="006F3DF7" w:rsidP="006F3DF7">
      <w:pPr>
        <w:jc w:val="center"/>
        <w:rPr>
          <w:lang w:val="en-IN"/>
        </w:rPr>
      </w:pPr>
      <w:r w:rsidRPr="006F3DF7">
        <w:rPr>
          <w:lang w:val="en-IN"/>
        </w:rPr>
        <w:t>(Source: Tesco PLC, 2026)</w:t>
      </w:r>
    </w:p>
    <w:p w14:paraId="6CC5FAD2" w14:textId="34F45078" w:rsidR="006F3DF7" w:rsidRPr="006F3DF7" w:rsidRDefault="006F3DF7" w:rsidP="006F3DF7">
      <w:pPr>
        <w:rPr>
          <w:lang w:val="en-IN"/>
        </w:rPr>
      </w:pPr>
      <w:r w:rsidRPr="006F3DF7">
        <w:rPr>
          <w:lang w:val="en-IN"/>
        </w:rPr>
        <w:t xml:space="preserve">Through research it is found out that Tesco </w:t>
      </w:r>
      <w:r w:rsidR="00986854" w:rsidRPr="006F3DF7">
        <w:rPr>
          <w:lang w:val="en-IN"/>
        </w:rPr>
        <w:t>incorporates diversity</w:t>
      </w:r>
      <w:r w:rsidRPr="006F3DF7">
        <w:rPr>
          <w:lang w:val="en-IN"/>
        </w:rPr>
        <w:t xml:space="preserve">, equity and inclusion policies in their business which ensures fair treatment and equal opportunities for each staff. However, it is found out that Tesco promotes inclusion through different initiatives which results show that Tesco recruit at least 47% senior appointments from ethnically diverse backgrounds in 2022 to 2023 (Tesco PLC, 2026).  Though the company faced challenges of unconscious biases </w:t>
      </w:r>
      <w:r w:rsidR="00986854" w:rsidRPr="006F3DF7">
        <w:rPr>
          <w:lang w:val="en-IN"/>
        </w:rPr>
        <w:t>and under</w:t>
      </w:r>
      <w:r w:rsidRPr="006F3DF7">
        <w:rPr>
          <w:lang w:val="en-IN"/>
        </w:rPr>
        <w:t xml:space="preserve"> representation in leadership roles. Therefore, Social Identity Theory helps to explain how group categorisation often leads to biases (Guan and So, 2022).  On the other </w:t>
      </w:r>
      <w:r w:rsidR="00986854" w:rsidRPr="006F3DF7">
        <w:rPr>
          <w:lang w:val="en-IN"/>
        </w:rPr>
        <w:t>hand,</w:t>
      </w:r>
      <w:r w:rsidRPr="006F3DF7">
        <w:rPr>
          <w:lang w:val="en-IN"/>
        </w:rPr>
        <w:t xml:space="preserve"> DEI helps to boost innovation and performance.</w:t>
      </w:r>
    </w:p>
    <w:p w14:paraId="00000008" w14:textId="380D2EB7" w:rsidR="000A3486" w:rsidRPr="00740217" w:rsidRDefault="00000000" w:rsidP="00740217">
      <w:pPr>
        <w:pStyle w:val="Heading1"/>
      </w:pPr>
      <w:bookmarkStart w:id="5" w:name="_Toc227093464"/>
      <w:r w:rsidRPr="00740217">
        <w:t>3. Evaluation of Contemporary HR Practices</w:t>
      </w:r>
      <w:bookmarkEnd w:id="5"/>
      <w:r w:rsidRPr="00740217">
        <w:t xml:space="preserve"> </w:t>
      </w:r>
    </w:p>
    <w:p w14:paraId="00000009" w14:textId="77777777" w:rsidR="000A3486" w:rsidRPr="00740217" w:rsidRDefault="00000000" w:rsidP="00740217">
      <w:pPr>
        <w:pStyle w:val="Heading2"/>
      </w:pPr>
      <w:bookmarkStart w:id="6" w:name="_cmlb8qn5dqid" w:colFirst="0" w:colLast="0"/>
      <w:bookmarkStart w:id="7" w:name="_Toc227093465"/>
      <w:bookmarkEnd w:id="6"/>
      <w:r w:rsidRPr="00740217">
        <w:t>3.1 Addressing Technological Advancement</w:t>
      </w:r>
      <w:bookmarkEnd w:id="7"/>
    </w:p>
    <w:p w14:paraId="0000000A" w14:textId="308FBB08" w:rsidR="000A3486" w:rsidRPr="00740217" w:rsidRDefault="00000000" w:rsidP="00740217">
      <w:r w:rsidRPr="00740217">
        <w:t xml:space="preserve">Modern HR practices are becoming more dependent on digital transformation to elevate efficiency in organisations. Important strategies are e-learning (digital training programmes), and the integration of Human Resource Information Systems (HRIS). </w:t>
      </w:r>
      <w:r w:rsidRPr="00740217">
        <w:rPr>
          <w:highlight w:val="white"/>
        </w:rPr>
        <w:t xml:space="preserve">Prasad </w:t>
      </w:r>
      <w:r w:rsidRPr="00740217">
        <w:rPr>
          <w:i/>
          <w:iCs/>
          <w:highlight w:val="white"/>
        </w:rPr>
        <w:t>et al</w:t>
      </w:r>
      <w:r w:rsidRPr="00740217">
        <w:rPr>
          <w:highlight w:val="white"/>
        </w:rPr>
        <w:t>. (2024</w:t>
      </w:r>
      <w:r w:rsidR="00740217" w:rsidRPr="00740217">
        <w:rPr>
          <w:highlight w:val="white"/>
        </w:rPr>
        <w:t xml:space="preserve">), </w:t>
      </w:r>
      <w:r w:rsidR="00740217" w:rsidRPr="00740217">
        <w:t>indicate</w:t>
      </w:r>
      <w:r w:rsidRPr="00740217">
        <w:t xml:space="preserve"> that with HR systems that operate via technology, administrative work can be automated, decision-making is enhanced, and workforce analytics are </w:t>
      </w:r>
      <w:r w:rsidR="00740217" w:rsidRPr="00740217">
        <w:t>better. These</w:t>
      </w:r>
      <w:r w:rsidRPr="00740217">
        <w:t xml:space="preserve"> applications enable organisations to automate the recruitment process, performance management and developing its </w:t>
      </w:r>
      <w:r w:rsidR="00740217" w:rsidRPr="00740217">
        <w:t>employees. In</w:t>
      </w:r>
      <w:r w:rsidRPr="00740217">
        <w:t xml:space="preserve"> Tesco, employees are being upskilled via digital learning platforms so that they are equipped to cope with the changes, including online retail solutions and self-checkout systems </w:t>
      </w:r>
      <w:r w:rsidRPr="00740217">
        <w:lastRenderedPageBreak/>
        <w:t>(</w:t>
      </w:r>
      <w:r w:rsidRPr="00740217">
        <w:rPr>
          <w:highlight w:val="white"/>
        </w:rPr>
        <w:t>Tescoplc,2026)</w:t>
      </w:r>
      <w:r w:rsidRPr="00740217">
        <w:t>. This indicates that perpetual digital training enhances organisational competitiveness and employee adaptability.</w:t>
      </w:r>
    </w:p>
    <w:p w14:paraId="0000000B" w14:textId="77777777" w:rsidR="000A3486" w:rsidRPr="00740217" w:rsidRDefault="00000000" w:rsidP="00740217">
      <w:r w:rsidRPr="00740217">
        <w:t>However, even with these benefits, the introduction of HR technologies is associated with high start-up costs and has to be sustained by investing in infrastructure and training. Moreover, the adoption of technology may present obstacles in which the staff do not have digital skills and become resistant to the technology and less efficient (</w:t>
      </w:r>
      <w:proofErr w:type="spellStart"/>
      <w:r w:rsidRPr="00740217">
        <w:rPr>
          <w:highlight w:val="white"/>
        </w:rPr>
        <w:t>Alaghbari</w:t>
      </w:r>
      <w:proofErr w:type="spellEnd"/>
      <w:r w:rsidRPr="00740217">
        <w:rPr>
          <w:highlight w:val="white"/>
        </w:rPr>
        <w:t xml:space="preserve"> </w:t>
      </w:r>
      <w:r w:rsidRPr="00740217">
        <w:rPr>
          <w:i/>
          <w:iCs/>
          <w:highlight w:val="white"/>
        </w:rPr>
        <w:t>et al</w:t>
      </w:r>
      <w:r w:rsidRPr="00740217">
        <w:rPr>
          <w:highlight w:val="white"/>
        </w:rPr>
        <w:t>., 2024)</w:t>
      </w:r>
      <w:r w:rsidRPr="00740217">
        <w:t xml:space="preserve">. Thus, although HRIS and e-learning have a great impact on enhancing efficiency and productivity, their effectiveness relies on the compatibility of technological systems with the skills of employees and organisational preparedness. </w:t>
      </w:r>
    </w:p>
    <w:p w14:paraId="0000000C" w14:textId="77777777" w:rsidR="000A3486" w:rsidRPr="00740217" w:rsidRDefault="00000000" w:rsidP="00740217">
      <w:pPr>
        <w:pStyle w:val="Heading2"/>
      </w:pPr>
      <w:bookmarkStart w:id="8" w:name="_sduyd99zxkbz" w:colFirst="0" w:colLast="0"/>
      <w:bookmarkStart w:id="9" w:name="_Toc227093466"/>
      <w:bookmarkEnd w:id="8"/>
      <w:r w:rsidRPr="00740217">
        <w:t>3.2 Addressing Talent Acquisition and Retention</w:t>
      </w:r>
      <w:bookmarkEnd w:id="9"/>
    </w:p>
    <w:p w14:paraId="0000000D" w14:textId="6601D4DB" w:rsidR="000A3486" w:rsidRPr="00740217" w:rsidRDefault="00000000" w:rsidP="00740217">
      <w:r w:rsidRPr="00740217">
        <w:t xml:space="preserve">Employer branding, flexible working arrangements and reward systems are some of the practices adopted by organisations to solve the talent acquisition and retention challenges. According to </w:t>
      </w:r>
      <w:r w:rsidRPr="00740217">
        <w:rPr>
          <w:highlight w:val="white"/>
        </w:rPr>
        <w:t>Odionu, Bristol-</w:t>
      </w:r>
      <w:proofErr w:type="spellStart"/>
      <w:r w:rsidRPr="00740217">
        <w:rPr>
          <w:highlight w:val="white"/>
        </w:rPr>
        <w:t>Alagbariya</w:t>
      </w:r>
      <w:proofErr w:type="spellEnd"/>
      <w:r w:rsidRPr="00740217">
        <w:rPr>
          <w:highlight w:val="white"/>
        </w:rPr>
        <w:t xml:space="preserve"> and Okon (2024), </w:t>
      </w:r>
      <w:r w:rsidRPr="00740217">
        <w:t xml:space="preserve">employer branding is a significant factor in improving the appeal of an organisation to its prospective workers, whereas flexible working has a positive effect on job satisfaction and retention. Moreover, data-based HR practices allow organisations to determine employee needs and customize retention </w:t>
      </w:r>
      <w:r w:rsidR="00740217" w:rsidRPr="00740217">
        <w:t>strategies. At</w:t>
      </w:r>
      <w:r w:rsidRPr="00740217">
        <w:t xml:space="preserve"> Tesco, employee discounts, career development programmes, and skills-building opportunities are some of the initiatives that show commitment to the wellbeing and growth of employees. These are some of the practices that will lead to better engagement and lessen the turnover, especially in the competitive retail industry.</w:t>
      </w:r>
    </w:p>
    <w:p w14:paraId="0000000E" w14:textId="77777777" w:rsidR="000A3486" w:rsidRPr="00740217" w:rsidRDefault="00000000" w:rsidP="00740217">
      <w:r w:rsidRPr="00740217">
        <w:t xml:space="preserve">However, such initiatives can raise the operation expenses, especially when providing financial rewards and benefits. Additionally, </w:t>
      </w:r>
      <w:proofErr w:type="spellStart"/>
      <w:r w:rsidRPr="00740217">
        <w:rPr>
          <w:highlight w:val="white"/>
        </w:rPr>
        <w:t>Opada</w:t>
      </w:r>
      <w:proofErr w:type="spellEnd"/>
      <w:r w:rsidRPr="00740217">
        <w:rPr>
          <w:highlight w:val="white"/>
        </w:rPr>
        <w:t xml:space="preserve"> </w:t>
      </w:r>
      <w:r w:rsidRPr="00740217">
        <w:rPr>
          <w:i/>
          <w:iCs/>
          <w:highlight w:val="white"/>
        </w:rPr>
        <w:t>et al</w:t>
      </w:r>
      <w:r w:rsidRPr="00740217">
        <w:rPr>
          <w:highlight w:val="white"/>
        </w:rPr>
        <w:t xml:space="preserve">. (2024), </w:t>
      </w:r>
      <w:r w:rsidRPr="00740217">
        <w:t xml:space="preserve">indicate that financial incentives are not enough to keep employees. In its place, long-term retention is more heavily influenced by employee engagement and career progression and organisational culture. Thus, although modern HR practices have been successful in talent acquisition, organisations need to concentrate on total engagement strategies and not just on monetary motivators. </w:t>
      </w:r>
    </w:p>
    <w:p w14:paraId="0000000F" w14:textId="77777777" w:rsidR="000A3486" w:rsidRPr="00740217" w:rsidRDefault="00000000" w:rsidP="00740217">
      <w:pPr>
        <w:pStyle w:val="Heading2"/>
      </w:pPr>
      <w:bookmarkStart w:id="10" w:name="_59520m7fsck1" w:colFirst="0" w:colLast="0"/>
      <w:bookmarkStart w:id="11" w:name="_Toc227093467"/>
      <w:bookmarkEnd w:id="10"/>
      <w:r w:rsidRPr="00740217">
        <w:t>3.3 Addressing DEI</w:t>
      </w:r>
      <w:bookmarkEnd w:id="11"/>
    </w:p>
    <w:p w14:paraId="00000010" w14:textId="0E51A126" w:rsidR="000A3486" w:rsidRPr="00740217" w:rsidRDefault="00000000" w:rsidP="00740217">
      <w:r w:rsidRPr="00740217">
        <w:t>The concept of Diversity, Equity and Inclusion (DEI) has become the core of the HR practice today. To enforce inclusivity and fairness, organisations have inclusive recruitment policies, diversity training, and equal pay audits. Proper DEI plans increase the organisational reputation, employee satisfaction and innovation (</w:t>
      </w:r>
      <w:r w:rsidRPr="00740217">
        <w:rPr>
          <w:highlight w:val="white"/>
        </w:rPr>
        <w:t>ABUMERE, 2025</w:t>
      </w:r>
      <w:r w:rsidR="00740217" w:rsidRPr="00740217">
        <w:t>). Gender</w:t>
      </w:r>
      <w:r w:rsidRPr="00740217">
        <w:t xml:space="preserve"> diversity programmes and </w:t>
      </w:r>
      <w:r w:rsidRPr="00740217">
        <w:lastRenderedPageBreak/>
        <w:t>diverse workplace policies at Tesco are indicators of working to create a diverse workforce. These programs are in line with the perception that diverse environments enhance teamwork and decision making (</w:t>
      </w:r>
      <w:r w:rsidRPr="00740217">
        <w:rPr>
          <w:highlight w:val="white"/>
        </w:rPr>
        <w:t>Mendonça, 2025)</w:t>
      </w:r>
      <w:r w:rsidRPr="00740217">
        <w:t>.</w:t>
      </w:r>
    </w:p>
    <w:p w14:paraId="00000011" w14:textId="77777777" w:rsidR="000A3486" w:rsidRPr="00740217" w:rsidRDefault="00000000" w:rsidP="00740217">
      <w:r w:rsidRPr="00740217">
        <w:t>Besides, a major weakness is the potential of tokenism, where diversity programs are introduced in a superficial way, and cultural change is not realized. This may lead to lack of trust and efficacy of DEI strategies by employees. Thus, DEI should not be merely a matter of compliance but entrenched in organisational culture and leadership practices as well as in day-to-day decision-making procedures (</w:t>
      </w:r>
      <w:r w:rsidRPr="00740217">
        <w:rPr>
          <w:highlight w:val="white"/>
        </w:rPr>
        <w:t>Hamidullah, Piatak and Chen, 2024)</w:t>
      </w:r>
      <w:r w:rsidRPr="00740217">
        <w:t>.</w:t>
      </w:r>
    </w:p>
    <w:p w14:paraId="00000012" w14:textId="77777777" w:rsidR="000A3486" w:rsidRPr="00740217" w:rsidRDefault="00000000" w:rsidP="00740217">
      <w:r w:rsidRPr="00740217">
        <w:t xml:space="preserve">To sum up, contemporary HR practices offer not only a lot of advantages, including technological, talent and diversity challenges, but also are influenced by strategic implementation, alignment of employees as well as a high level of organisational commitment. </w:t>
      </w:r>
    </w:p>
    <w:p w14:paraId="00000013" w14:textId="77777777" w:rsidR="000A3486" w:rsidRPr="00740217" w:rsidRDefault="00000000" w:rsidP="00740217">
      <w:pPr>
        <w:pStyle w:val="Heading1"/>
      </w:pPr>
      <w:bookmarkStart w:id="12" w:name="_uwzvgkjbn8dw" w:colFirst="0" w:colLast="0"/>
      <w:bookmarkStart w:id="13" w:name="_Toc227093468"/>
      <w:bookmarkEnd w:id="12"/>
      <w:r w:rsidRPr="00740217">
        <w:t>4. Critical Evaluation: Role of Departmental Managers</w:t>
      </w:r>
      <w:bookmarkEnd w:id="13"/>
      <w:r w:rsidRPr="00740217">
        <w:t xml:space="preserve"> </w:t>
      </w:r>
    </w:p>
    <w:p w14:paraId="00000014" w14:textId="77777777" w:rsidR="000A3486" w:rsidRPr="00740217" w:rsidRDefault="00000000" w:rsidP="00740217">
      <w:pPr>
        <w:pStyle w:val="Heading2"/>
      </w:pPr>
      <w:bookmarkStart w:id="14" w:name="_879z21u0xxx2" w:colFirst="0" w:colLast="0"/>
      <w:bookmarkStart w:id="15" w:name="_Toc227093469"/>
      <w:bookmarkEnd w:id="14"/>
      <w:r w:rsidRPr="00740217">
        <w:t>4.1 Ensuring Implementation of Technology Practices</w:t>
      </w:r>
      <w:bookmarkEnd w:id="15"/>
    </w:p>
    <w:p w14:paraId="00000015" w14:textId="60BB05D1" w:rsidR="000A3486" w:rsidRPr="00740217" w:rsidRDefault="00000000" w:rsidP="00740217">
      <w:r w:rsidRPr="00740217">
        <w:t xml:space="preserve">Departmental managers are also instrumental towards the success of HR practices that are technology driven. They will support digital transformation efforts and employee training to get used to new systems. According to </w:t>
      </w:r>
      <w:r w:rsidRPr="00740217">
        <w:rPr>
          <w:highlight w:val="white"/>
        </w:rPr>
        <w:t xml:space="preserve">Zen </w:t>
      </w:r>
      <w:r w:rsidRPr="00740217">
        <w:rPr>
          <w:i/>
          <w:iCs/>
          <w:highlight w:val="white"/>
        </w:rPr>
        <w:t>et al</w:t>
      </w:r>
      <w:r w:rsidRPr="00740217">
        <w:rPr>
          <w:highlight w:val="white"/>
        </w:rPr>
        <w:t>. (2023)</w:t>
      </w:r>
      <w:r w:rsidRPr="00740217">
        <w:t xml:space="preserve">, advanced performance management systems are dependent on the involvement of managers to track performance, analyse data, and lead the employees through the technological </w:t>
      </w:r>
      <w:r w:rsidR="00740217" w:rsidRPr="00740217">
        <w:t>changes. Managers</w:t>
      </w:r>
      <w:r w:rsidRPr="00740217">
        <w:t xml:space="preserve"> in organisations like Tesco are supposed to promote the adoption of digital platforms, like e-learning platforms and automated performance tracking applications. Managers promote better productivity and efficiency by promoting such systems.</w:t>
      </w:r>
    </w:p>
    <w:p w14:paraId="00000016" w14:textId="4B2245BA" w:rsidR="000A3486" w:rsidRPr="00740217" w:rsidRDefault="00740217" w:rsidP="00740217">
      <w:r w:rsidRPr="00740217">
        <w:t>Therefore, one of the disadvantages is that managers themselves might be inadequately digital which can make the process ineffective. Moreover, the unwillingness of the employees, especially the old employee, denied new adoption. This shows that there is a very vital disparity between technology investment and application (</w:t>
      </w:r>
      <w:r w:rsidRPr="00740217">
        <w:rPr>
          <w:highlight w:val="white"/>
        </w:rPr>
        <w:t>Bristol-</w:t>
      </w:r>
      <w:proofErr w:type="spellStart"/>
      <w:r w:rsidRPr="00740217">
        <w:rPr>
          <w:highlight w:val="white"/>
        </w:rPr>
        <w:t>Alagbariya</w:t>
      </w:r>
      <w:proofErr w:type="spellEnd"/>
      <w:r w:rsidRPr="00740217">
        <w:rPr>
          <w:highlight w:val="white"/>
        </w:rPr>
        <w:t xml:space="preserve">, </w:t>
      </w:r>
      <w:proofErr w:type="spellStart"/>
      <w:r w:rsidRPr="00740217">
        <w:rPr>
          <w:highlight w:val="white"/>
        </w:rPr>
        <w:t>Ayanponle</w:t>
      </w:r>
      <w:proofErr w:type="spellEnd"/>
      <w:r w:rsidRPr="00740217">
        <w:rPr>
          <w:highlight w:val="white"/>
        </w:rPr>
        <w:t xml:space="preserve"> and </w:t>
      </w:r>
      <w:proofErr w:type="spellStart"/>
      <w:r w:rsidRPr="00740217">
        <w:rPr>
          <w:highlight w:val="white"/>
        </w:rPr>
        <w:t>Ogedengbe</w:t>
      </w:r>
      <w:proofErr w:type="spellEnd"/>
      <w:r w:rsidRPr="00740217">
        <w:rPr>
          <w:highlight w:val="white"/>
        </w:rPr>
        <w:t>, 2022)</w:t>
      </w:r>
      <w:r w:rsidRPr="00740217">
        <w:t xml:space="preserve">. To solve this, there is a need to have continuous leadership development programmes to improve the managerial digital skills so that they are able to lead technological change. </w:t>
      </w:r>
    </w:p>
    <w:p w14:paraId="00000017" w14:textId="77777777" w:rsidR="000A3486" w:rsidRPr="00740217" w:rsidRDefault="00000000" w:rsidP="00740217">
      <w:pPr>
        <w:pStyle w:val="Heading2"/>
      </w:pPr>
      <w:bookmarkStart w:id="16" w:name="_zhpm20axt5rb" w:colFirst="0" w:colLast="0"/>
      <w:bookmarkStart w:id="17" w:name="_Toc227093470"/>
      <w:bookmarkEnd w:id="16"/>
      <w:r w:rsidRPr="00740217">
        <w:t>4.2 Ensuring Talent Retention Strategies</w:t>
      </w:r>
      <w:bookmarkEnd w:id="17"/>
    </w:p>
    <w:p w14:paraId="00000018" w14:textId="10A01F08" w:rsidR="000A3486" w:rsidRPr="00740217" w:rsidRDefault="00000000" w:rsidP="00740217">
      <w:r w:rsidRPr="00740217">
        <w:t xml:space="preserve">The success of talent retention strategies heavily depends on the managers, since they have a direct impact on employee engagement and performance </w:t>
      </w:r>
      <w:r w:rsidR="00740217" w:rsidRPr="00740217">
        <w:t>management. Frequent</w:t>
      </w:r>
      <w:r w:rsidRPr="00740217">
        <w:t xml:space="preserve"> feedback and </w:t>
      </w:r>
      <w:r w:rsidRPr="00740217">
        <w:lastRenderedPageBreak/>
        <w:t>recognition systems along with other talent management practices are essential to ensure employee satisfaction and commitment to the organisation (</w:t>
      </w:r>
      <w:r w:rsidRPr="00740217">
        <w:rPr>
          <w:highlight w:val="white"/>
        </w:rPr>
        <w:t>Yildiz and Esmer, 2023</w:t>
      </w:r>
      <w:r w:rsidR="00740217" w:rsidRPr="00740217">
        <w:t>). In</w:t>
      </w:r>
      <w:r w:rsidRPr="00740217">
        <w:t xml:space="preserve"> Tesco, the departmental managers have the role of undertaking performance reviews, rewarding employee contributions, and facilitating career enhancement. The practices will create a good working atmosphere and promote employee </w:t>
      </w:r>
      <w:r w:rsidR="00740217" w:rsidRPr="00740217">
        <w:t>retention. In</w:t>
      </w:r>
      <w:r w:rsidRPr="00740217">
        <w:t xml:space="preserve"> spite of these attempts, the issue of line mismanagement has been one of the biggest reasons behind employee turnover. Failure to communicate effectively, to reward as well as to support employees in their careers can diminish their motivation and augment dissatisfaction (</w:t>
      </w:r>
      <w:r w:rsidRPr="00740217">
        <w:rPr>
          <w:highlight w:val="white"/>
        </w:rPr>
        <w:t>Mujtaba and Mubarik, 2022)</w:t>
      </w:r>
      <w:r w:rsidRPr="00740217">
        <w:t xml:space="preserve">. This implies that well-formulated HR strategies can fail in case managers are not able to implement them in a proper way. Thus, organisations should invest in managerial competencies development in communication, leadership, Sustainability and emotional intelligence to provide successful retention outcomes. </w:t>
      </w:r>
    </w:p>
    <w:p w14:paraId="00000019" w14:textId="77777777" w:rsidR="000A3486" w:rsidRPr="00740217" w:rsidRDefault="00000000" w:rsidP="00740217">
      <w:pPr>
        <w:pStyle w:val="Heading2"/>
      </w:pPr>
      <w:bookmarkStart w:id="18" w:name="_cel7y9yy01tq" w:colFirst="0" w:colLast="0"/>
      <w:bookmarkStart w:id="19" w:name="_Toc227093471"/>
      <w:bookmarkEnd w:id="18"/>
      <w:r w:rsidRPr="00740217">
        <w:t>4.3 Ensuring DEI Practices</w:t>
      </w:r>
      <w:bookmarkEnd w:id="19"/>
    </w:p>
    <w:p w14:paraId="0000001A" w14:textId="287BEB68" w:rsidR="000A3486" w:rsidRPr="00740217" w:rsidRDefault="00000000" w:rsidP="00740217">
      <w:r w:rsidRPr="00740217">
        <w:t xml:space="preserve">Managers of departments also have a duty to advance Diversity, Equity and Inclusion (DEI) in the workplace. They have the responsibility of promoting an inclusive culture, dealing with discrimination, and treating every employee fairly. Tools like bias training and open promotion systems are needed to reach these </w:t>
      </w:r>
      <w:r w:rsidR="00740217" w:rsidRPr="00740217">
        <w:t>goals. In</w:t>
      </w:r>
      <w:r w:rsidRPr="00740217">
        <w:t xml:space="preserve"> Tesco, managers are supposed to embrace inclusive values and provide equal opportunities to the different </w:t>
      </w:r>
      <w:r w:rsidR="00986854" w:rsidRPr="00740217">
        <w:t>employees.</w:t>
      </w:r>
      <w:r w:rsidRPr="00740217">
        <w:t xml:space="preserve"> This is in line with studies of </w:t>
      </w:r>
      <w:r w:rsidRPr="00740217">
        <w:rPr>
          <w:highlight w:val="white"/>
        </w:rPr>
        <w:t>Adeyemi Abdulwasiu (2024),</w:t>
      </w:r>
      <w:r w:rsidRPr="00740217">
        <w:t xml:space="preserve"> indicating that inclusive leadership improves organisational performance and wellbeing of employees.</w:t>
      </w:r>
    </w:p>
    <w:p w14:paraId="0000001B" w14:textId="77777777" w:rsidR="000A3486" w:rsidRPr="00740217" w:rsidRDefault="000A3486" w:rsidP="00740217"/>
    <w:p w14:paraId="0000001D" w14:textId="7100D001" w:rsidR="000A3486" w:rsidRPr="00740217" w:rsidRDefault="00000000" w:rsidP="00740217">
      <w:r w:rsidRPr="00740217">
        <w:t>But in most cases, the DEI initiatives fail because there is no managerial accountability. Unless managers take initiatives to promote inclusion or speak up against discriminatory behaviours, policies will not work (</w:t>
      </w:r>
      <w:r w:rsidRPr="00740217">
        <w:rPr>
          <w:highlight w:val="white"/>
        </w:rPr>
        <w:t>Iradukunda and Werner, 2025)</w:t>
      </w:r>
      <w:r w:rsidRPr="00740217">
        <w:t>. This shows how crucial it is to incorporate DEI into the management tasks and performance assessment.</w:t>
      </w:r>
    </w:p>
    <w:p w14:paraId="0000001E" w14:textId="77777777" w:rsidR="000A3486" w:rsidRDefault="00000000" w:rsidP="00740217">
      <w:r w:rsidRPr="00740217">
        <w:t xml:space="preserve">Finally, departmental managers play a pivotal role between the HR policies and employees. Their performance in terms of implementing technology, talent retention, and inclusion defines the general effectiveness of modern HR practices. Even the most developed HR strategies are unlikely to be effective without a firm commitment and ability of the managers. </w:t>
      </w:r>
    </w:p>
    <w:p w14:paraId="3C6860A5" w14:textId="77777777" w:rsidR="006F3DF7" w:rsidRPr="006F3DF7" w:rsidRDefault="006F3DF7" w:rsidP="006F3DF7">
      <w:pPr>
        <w:pStyle w:val="Heading1"/>
        <w:rPr>
          <w:lang w:val="en-IN"/>
        </w:rPr>
      </w:pPr>
      <w:bookmarkStart w:id="20" w:name="_Toc227093472"/>
      <w:r w:rsidRPr="006F3DF7">
        <w:rPr>
          <w:lang w:val="en-IN"/>
        </w:rPr>
        <w:lastRenderedPageBreak/>
        <w:t>5. Conclusion</w:t>
      </w:r>
      <w:bookmarkEnd w:id="20"/>
      <w:r w:rsidRPr="006F3DF7">
        <w:rPr>
          <w:lang w:val="en-IN"/>
        </w:rPr>
        <w:t> </w:t>
      </w:r>
    </w:p>
    <w:p w14:paraId="0B505FB4" w14:textId="77777777" w:rsidR="006F3DF7" w:rsidRPr="006F3DF7" w:rsidRDefault="006F3DF7" w:rsidP="006F3DF7">
      <w:pPr>
        <w:rPr>
          <w:lang w:val="en-IN"/>
        </w:rPr>
      </w:pPr>
      <w:r w:rsidRPr="006F3DF7">
        <w:rPr>
          <w:lang w:val="en-IN"/>
        </w:rPr>
        <w:t>It is summarised that Tesco encounters a lot of HR challenges which drive technological change, talent management issues or DEI requirements. Though contemporary HR practices, address these factors efficiently. The success of this practice depends on strong managerial implication, continuous adaptation or alignment with organisational strategies. This helps to fulfil employee requirements which supports Tesco to sustain long term performance.</w:t>
      </w:r>
    </w:p>
    <w:p w14:paraId="257433FD" w14:textId="77777777" w:rsidR="006F3DF7" w:rsidRPr="006F3DF7" w:rsidRDefault="006F3DF7" w:rsidP="006F3DF7">
      <w:pPr>
        <w:pStyle w:val="Heading1"/>
        <w:rPr>
          <w:lang w:val="en-IN"/>
        </w:rPr>
      </w:pPr>
      <w:bookmarkStart w:id="21" w:name="_Toc227093473"/>
      <w:r w:rsidRPr="006F3DF7">
        <w:rPr>
          <w:lang w:val="en-IN"/>
        </w:rPr>
        <w:t>6. Recommendations</w:t>
      </w:r>
      <w:bookmarkEnd w:id="21"/>
      <w:r w:rsidRPr="006F3DF7">
        <w:rPr>
          <w:lang w:val="en-IN"/>
        </w:rPr>
        <w:t> </w:t>
      </w:r>
    </w:p>
    <w:p w14:paraId="75FB4234" w14:textId="77777777" w:rsidR="006F3DF7" w:rsidRPr="006F3DF7" w:rsidRDefault="006F3DF7" w:rsidP="006F3DF7">
      <w:pPr>
        <w:rPr>
          <w:lang w:val="en-IN"/>
        </w:rPr>
      </w:pPr>
      <w:r w:rsidRPr="006F3DF7">
        <w:rPr>
          <w:lang w:val="en-IN"/>
        </w:rPr>
        <w:t>It is suggested to Tesco, HR officials to invest in continuous digital training for their workers. As it is supportive to address skill gaps and helps to strengthen employee engagement with the help of recognition and development programmes. Therefore, it is also suggested to improve managerial accountability for DEI practices. Along with data-driven HR decision making also helpful to boost workforce planning retention and overall business performance.</w:t>
      </w:r>
    </w:p>
    <w:p w14:paraId="7DDFFC12" w14:textId="77777777" w:rsidR="006F3DF7" w:rsidRPr="00740217" w:rsidRDefault="006F3DF7" w:rsidP="00740217"/>
    <w:p w14:paraId="0000001F" w14:textId="77777777" w:rsidR="000A3486" w:rsidRPr="00740217" w:rsidRDefault="00000000" w:rsidP="00740217">
      <w:r w:rsidRPr="00740217">
        <w:br w:type="page"/>
      </w:r>
    </w:p>
    <w:p w14:paraId="6E0FC91F" w14:textId="46FE2C53" w:rsidR="006F3DF7" w:rsidRPr="006F3DF7" w:rsidRDefault="00000000" w:rsidP="006F3DF7">
      <w:pPr>
        <w:pStyle w:val="Heading1"/>
        <w:rPr>
          <w:highlight w:val="white"/>
        </w:rPr>
      </w:pPr>
      <w:bookmarkStart w:id="22" w:name="_Toc227093474"/>
      <w:r w:rsidRPr="00740217">
        <w:rPr>
          <w:highlight w:val="white"/>
        </w:rPr>
        <w:lastRenderedPageBreak/>
        <w:t>References</w:t>
      </w:r>
      <w:bookmarkEnd w:id="22"/>
    </w:p>
    <w:p w14:paraId="6EA3A1D8" w14:textId="3DD08C8A" w:rsidR="006F3DF7" w:rsidRPr="00740217" w:rsidRDefault="006F3DF7" w:rsidP="00740217">
      <w:r w:rsidRPr="00740217">
        <w:rPr>
          <w:highlight w:val="white"/>
        </w:rPr>
        <w:t xml:space="preserve">ABUMERE, P., (2025). Diversity, Equity, Inclusion (DEI) in the Workplace “Beyond Compliance: Building Inclusive Workplaces Through HR Leadership.”. </w:t>
      </w:r>
      <w:r w:rsidRPr="00740217">
        <w:rPr>
          <w:i/>
          <w:iCs/>
          <w:highlight w:val="white"/>
        </w:rPr>
        <w:t>International Journal of Social Sciences and Management Research E-ISSN</w:t>
      </w:r>
      <w:r w:rsidRPr="00740217">
        <w:rPr>
          <w:highlight w:val="white"/>
        </w:rPr>
        <w:t xml:space="preserve">, </w:t>
      </w:r>
      <w:r w:rsidRPr="00740217">
        <w:rPr>
          <w:i/>
          <w:iCs/>
          <w:highlight w:val="white"/>
        </w:rPr>
        <w:t>11</w:t>
      </w:r>
      <w:r w:rsidRPr="00740217">
        <w:rPr>
          <w:highlight w:val="white"/>
        </w:rPr>
        <w:t>(10), p.2025.</w:t>
      </w:r>
      <w:r w:rsidRPr="00740217">
        <w:t xml:space="preserve"> </w:t>
      </w:r>
    </w:p>
    <w:p w14:paraId="1684D7C7" w14:textId="77777777" w:rsidR="006F3DF7" w:rsidRPr="00740217" w:rsidRDefault="006F3DF7" w:rsidP="00740217">
      <w:pPr>
        <w:rPr>
          <w:highlight w:val="white"/>
        </w:rPr>
      </w:pPr>
      <w:r w:rsidRPr="00740217">
        <w:rPr>
          <w:highlight w:val="white"/>
        </w:rPr>
        <w:t xml:space="preserve">Adeyemi Abdulwasiu, A., (2024). Managing diversity, equity and inclusion (DEI) through human resources management to enhance organizational profitability. </w:t>
      </w:r>
      <w:proofErr w:type="spellStart"/>
      <w:r w:rsidRPr="00740217">
        <w:rPr>
          <w:i/>
          <w:iCs/>
          <w:highlight w:val="white"/>
        </w:rPr>
        <w:t>Fuoye</w:t>
      </w:r>
      <w:proofErr w:type="spellEnd"/>
      <w:r w:rsidRPr="00740217">
        <w:rPr>
          <w:i/>
          <w:iCs/>
          <w:highlight w:val="white"/>
        </w:rPr>
        <w:t xml:space="preserve"> Journal of Management Science</w:t>
      </w:r>
      <w:r w:rsidRPr="00740217">
        <w:rPr>
          <w:highlight w:val="white"/>
        </w:rPr>
        <w:t xml:space="preserve">, </w:t>
      </w:r>
      <w:r w:rsidRPr="00740217">
        <w:rPr>
          <w:i/>
          <w:iCs/>
          <w:highlight w:val="white"/>
        </w:rPr>
        <w:t>1</w:t>
      </w:r>
      <w:r w:rsidRPr="00740217">
        <w:rPr>
          <w:highlight w:val="white"/>
        </w:rPr>
        <w:t xml:space="preserve">(1). </w:t>
      </w:r>
    </w:p>
    <w:p w14:paraId="0156ADF6" w14:textId="77777777" w:rsidR="006F3DF7" w:rsidRPr="00740217" w:rsidRDefault="006F3DF7" w:rsidP="00740217">
      <w:proofErr w:type="spellStart"/>
      <w:r w:rsidRPr="00740217">
        <w:rPr>
          <w:highlight w:val="white"/>
        </w:rPr>
        <w:t>Alaghbari</w:t>
      </w:r>
      <w:proofErr w:type="spellEnd"/>
      <w:r w:rsidRPr="00740217">
        <w:rPr>
          <w:highlight w:val="white"/>
        </w:rPr>
        <w:t xml:space="preserve">, M.A., Ateeq, A., </w:t>
      </w:r>
      <w:proofErr w:type="spellStart"/>
      <w:r w:rsidRPr="00740217">
        <w:rPr>
          <w:highlight w:val="white"/>
        </w:rPr>
        <w:t>Alzoraiki</w:t>
      </w:r>
      <w:proofErr w:type="spellEnd"/>
      <w:r w:rsidRPr="00740217">
        <w:rPr>
          <w:highlight w:val="white"/>
        </w:rPr>
        <w:t xml:space="preserve">, M., Milhem, M. and </w:t>
      </w:r>
      <w:proofErr w:type="spellStart"/>
      <w:r w:rsidRPr="00740217">
        <w:rPr>
          <w:highlight w:val="white"/>
        </w:rPr>
        <w:t>Beshr</w:t>
      </w:r>
      <w:proofErr w:type="spellEnd"/>
      <w:r w:rsidRPr="00740217">
        <w:rPr>
          <w:highlight w:val="white"/>
        </w:rPr>
        <w:t xml:space="preserve">, B.A.H., (2024), January. Integrating technology in human resource management: innovations and advancements for the modern workplace. In </w:t>
      </w:r>
      <w:r w:rsidRPr="00740217">
        <w:rPr>
          <w:i/>
          <w:iCs/>
          <w:highlight w:val="white"/>
        </w:rPr>
        <w:t>2024 ASU International Conference in Emerging Technologies for Sustainability and Intelligent Systems (ICETSIS)</w:t>
      </w:r>
      <w:r w:rsidRPr="00740217">
        <w:rPr>
          <w:highlight w:val="white"/>
        </w:rPr>
        <w:t xml:space="preserve"> (pp. 307-311). IEEE.</w:t>
      </w:r>
      <w:r w:rsidRPr="00740217">
        <w:t xml:space="preserve"> </w:t>
      </w:r>
    </w:p>
    <w:p w14:paraId="755C6079" w14:textId="77777777" w:rsidR="006F3DF7" w:rsidRPr="006F3DF7" w:rsidRDefault="006F3DF7" w:rsidP="006F3DF7">
      <w:pPr>
        <w:rPr>
          <w:highlight w:val="white"/>
          <w:lang w:val="en-IN"/>
        </w:rPr>
      </w:pPr>
      <w:r w:rsidRPr="006F3DF7">
        <w:rPr>
          <w:highlight w:val="white"/>
          <w:lang w:val="en-IN"/>
        </w:rPr>
        <w:t>Auerbach, P. and Green, F., (2025). Reformulating the critique of human capital theory. Journal of Economic Surveys, 39(5), pp.1839-1851.</w:t>
      </w:r>
    </w:p>
    <w:p w14:paraId="73EE054E" w14:textId="77777777" w:rsidR="006F3DF7" w:rsidRPr="00740217" w:rsidRDefault="006F3DF7" w:rsidP="00740217">
      <w:pPr>
        <w:rPr>
          <w:highlight w:val="white"/>
        </w:rPr>
      </w:pPr>
      <w:r w:rsidRPr="00740217">
        <w:rPr>
          <w:highlight w:val="white"/>
        </w:rPr>
        <w:t>Bristol-</w:t>
      </w:r>
      <w:proofErr w:type="spellStart"/>
      <w:r w:rsidRPr="00740217">
        <w:rPr>
          <w:highlight w:val="white"/>
        </w:rPr>
        <w:t>Alagbariya</w:t>
      </w:r>
      <w:proofErr w:type="spellEnd"/>
      <w:r w:rsidRPr="00740217">
        <w:rPr>
          <w:highlight w:val="white"/>
        </w:rPr>
        <w:t xml:space="preserve">, B., </w:t>
      </w:r>
      <w:proofErr w:type="spellStart"/>
      <w:r w:rsidRPr="00740217">
        <w:rPr>
          <w:highlight w:val="white"/>
        </w:rPr>
        <w:t>Ayanponle</w:t>
      </w:r>
      <w:proofErr w:type="spellEnd"/>
      <w:r w:rsidRPr="00740217">
        <w:rPr>
          <w:highlight w:val="white"/>
        </w:rPr>
        <w:t xml:space="preserve">, O.L. and </w:t>
      </w:r>
      <w:proofErr w:type="spellStart"/>
      <w:r w:rsidRPr="00740217">
        <w:rPr>
          <w:highlight w:val="white"/>
        </w:rPr>
        <w:t>Ogedengbe</w:t>
      </w:r>
      <w:proofErr w:type="spellEnd"/>
      <w:r w:rsidRPr="00740217">
        <w:rPr>
          <w:highlight w:val="white"/>
        </w:rPr>
        <w:t xml:space="preserve">, D.E., (2022). Developing and implementing advanced performance management systems for enhanced organizational productivity. </w:t>
      </w:r>
      <w:r w:rsidRPr="00740217">
        <w:rPr>
          <w:i/>
          <w:iCs/>
          <w:highlight w:val="white"/>
        </w:rPr>
        <w:t>World Journal of Advanced Science and Technology</w:t>
      </w:r>
      <w:r w:rsidRPr="00740217">
        <w:rPr>
          <w:highlight w:val="white"/>
        </w:rPr>
        <w:t xml:space="preserve">, </w:t>
      </w:r>
      <w:r w:rsidRPr="00740217">
        <w:rPr>
          <w:i/>
          <w:iCs/>
          <w:highlight w:val="white"/>
        </w:rPr>
        <w:t>2</w:t>
      </w:r>
      <w:r w:rsidRPr="00740217">
        <w:rPr>
          <w:highlight w:val="white"/>
        </w:rPr>
        <w:t xml:space="preserve">(1), pp.39-46. </w:t>
      </w:r>
    </w:p>
    <w:p w14:paraId="0D4E76C1" w14:textId="77777777" w:rsidR="006F3DF7" w:rsidRPr="006F3DF7" w:rsidRDefault="006F3DF7" w:rsidP="006F3DF7">
      <w:pPr>
        <w:rPr>
          <w:highlight w:val="white"/>
          <w:lang w:val="en-IN"/>
        </w:rPr>
      </w:pPr>
      <w:r w:rsidRPr="006F3DF7">
        <w:rPr>
          <w:highlight w:val="white"/>
          <w:lang w:val="en-IN"/>
        </w:rPr>
        <w:t xml:space="preserve">Guan, M. and So, J., (2022). Social identity theory. The international </w:t>
      </w:r>
      <w:proofErr w:type="spellStart"/>
      <w:r w:rsidRPr="006F3DF7">
        <w:rPr>
          <w:highlight w:val="white"/>
          <w:lang w:val="en-IN"/>
        </w:rPr>
        <w:t>encyclopedia</w:t>
      </w:r>
      <w:proofErr w:type="spellEnd"/>
      <w:r w:rsidRPr="006F3DF7">
        <w:rPr>
          <w:highlight w:val="white"/>
          <w:lang w:val="en-IN"/>
        </w:rPr>
        <w:t xml:space="preserve"> of health communication, pp.1-5.</w:t>
      </w:r>
    </w:p>
    <w:p w14:paraId="162E6F81" w14:textId="77777777" w:rsidR="006F3DF7" w:rsidRPr="00740217" w:rsidRDefault="006F3DF7" w:rsidP="00740217">
      <w:r w:rsidRPr="00740217">
        <w:rPr>
          <w:highlight w:val="white"/>
        </w:rPr>
        <w:t xml:space="preserve">Hamidullah, M.F., Piatak, J.S. and Chen, Y., (2024). DEI and human resources management. In </w:t>
      </w:r>
      <w:r w:rsidRPr="00740217">
        <w:rPr>
          <w:i/>
          <w:iCs/>
          <w:highlight w:val="white"/>
        </w:rPr>
        <w:t>Handbook on diversity, equity, and inclusion in public administration</w:t>
      </w:r>
      <w:r w:rsidRPr="00740217">
        <w:rPr>
          <w:highlight w:val="white"/>
        </w:rPr>
        <w:t xml:space="preserve"> (pp. 125-144). Edward Elgar Publishing.</w:t>
      </w:r>
      <w:r w:rsidRPr="00740217">
        <w:t xml:space="preserve"> </w:t>
      </w:r>
    </w:p>
    <w:p w14:paraId="0E7873D8" w14:textId="77777777" w:rsidR="006F3DF7" w:rsidRPr="00740217" w:rsidRDefault="006F3DF7" w:rsidP="00740217">
      <w:pPr>
        <w:rPr>
          <w:highlight w:val="white"/>
        </w:rPr>
      </w:pPr>
      <w:r w:rsidRPr="00740217">
        <w:rPr>
          <w:highlight w:val="white"/>
        </w:rPr>
        <w:t xml:space="preserve">Iradukunda, Q. and Werner, F., (2025). Diversity, Equity and Inclusion in Practice: A qualitative study exploring how implementation of DEI policy in an organisation shapes employee engagement. </w:t>
      </w:r>
    </w:p>
    <w:p w14:paraId="3E00DFFD" w14:textId="77777777" w:rsidR="006F3DF7" w:rsidRPr="006F3DF7" w:rsidRDefault="006F3DF7" w:rsidP="006F3DF7">
      <w:pPr>
        <w:rPr>
          <w:highlight w:val="white"/>
          <w:lang w:val="en-IN"/>
        </w:rPr>
      </w:pPr>
      <w:r w:rsidRPr="006F3DF7">
        <w:rPr>
          <w:highlight w:val="white"/>
          <w:lang w:val="en-IN"/>
        </w:rPr>
        <w:t>McCall, A., (2025). Technology acceptance and resistance: understanding employee adaptation to digital tools.</w:t>
      </w:r>
    </w:p>
    <w:p w14:paraId="429DC16E" w14:textId="77777777" w:rsidR="006F3DF7" w:rsidRPr="00740217" w:rsidRDefault="006F3DF7" w:rsidP="00740217">
      <w:r w:rsidRPr="00740217">
        <w:rPr>
          <w:highlight w:val="white"/>
        </w:rPr>
        <w:t xml:space="preserve">Mendonça, L.B., (2025). </w:t>
      </w:r>
      <w:r w:rsidRPr="00740217">
        <w:rPr>
          <w:i/>
          <w:iCs/>
          <w:highlight w:val="white"/>
        </w:rPr>
        <w:t>The Impact of Green Human Resource Management Practices on Environmental and Economic Performance in the UK Retail Sector: The Human Resource Perspective</w:t>
      </w:r>
      <w:r w:rsidRPr="00740217">
        <w:rPr>
          <w:highlight w:val="white"/>
        </w:rPr>
        <w:t xml:space="preserve"> (Doctoral dissertation, Dublin, National College of Ireland).</w:t>
      </w:r>
      <w:r w:rsidRPr="00740217">
        <w:t xml:space="preserve"> </w:t>
      </w:r>
    </w:p>
    <w:p w14:paraId="39126E9B" w14:textId="77777777" w:rsidR="006F3DF7" w:rsidRPr="00740217" w:rsidRDefault="006F3DF7" w:rsidP="00740217">
      <w:pPr>
        <w:rPr>
          <w:highlight w:val="white"/>
        </w:rPr>
      </w:pPr>
      <w:r w:rsidRPr="00740217">
        <w:rPr>
          <w:highlight w:val="white"/>
        </w:rPr>
        <w:t xml:space="preserve">Mujtaba, M. and Mubarik, M.S., (2022). Talent management and organizational sustainability: role of sustainable behaviour. </w:t>
      </w:r>
      <w:r w:rsidRPr="00740217">
        <w:rPr>
          <w:i/>
          <w:iCs/>
          <w:highlight w:val="white"/>
        </w:rPr>
        <w:t>International Journal of Organizational Analysis</w:t>
      </w:r>
      <w:r w:rsidRPr="00740217">
        <w:rPr>
          <w:highlight w:val="white"/>
        </w:rPr>
        <w:t xml:space="preserve">, </w:t>
      </w:r>
      <w:r w:rsidRPr="00740217">
        <w:rPr>
          <w:i/>
          <w:iCs/>
          <w:highlight w:val="white"/>
        </w:rPr>
        <w:t>30</w:t>
      </w:r>
      <w:r w:rsidRPr="00740217">
        <w:rPr>
          <w:highlight w:val="white"/>
        </w:rPr>
        <w:t xml:space="preserve">(2), pp.389-407. </w:t>
      </w:r>
    </w:p>
    <w:p w14:paraId="1329FB64" w14:textId="77777777" w:rsidR="006F3DF7" w:rsidRPr="00740217" w:rsidRDefault="006F3DF7" w:rsidP="00740217">
      <w:proofErr w:type="spellStart"/>
      <w:r w:rsidRPr="00740217">
        <w:rPr>
          <w:highlight w:val="white"/>
        </w:rPr>
        <w:lastRenderedPageBreak/>
        <w:t>Odionu</w:t>
      </w:r>
      <w:proofErr w:type="spellEnd"/>
      <w:r w:rsidRPr="00740217">
        <w:rPr>
          <w:highlight w:val="white"/>
        </w:rPr>
        <w:t>, C.S., Bristol-</w:t>
      </w:r>
      <w:proofErr w:type="spellStart"/>
      <w:r w:rsidRPr="00740217">
        <w:rPr>
          <w:highlight w:val="white"/>
        </w:rPr>
        <w:t>Alagbariya</w:t>
      </w:r>
      <w:proofErr w:type="spellEnd"/>
      <w:r w:rsidRPr="00740217">
        <w:rPr>
          <w:highlight w:val="white"/>
        </w:rPr>
        <w:t xml:space="preserve">, B. and Okon, R., (2024). Data-driven decision making in human resources to optimize talent acquisition and retention. </w:t>
      </w:r>
      <w:r w:rsidRPr="00740217">
        <w:rPr>
          <w:i/>
          <w:iCs/>
          <w:highlight w:val="white"/>
        </w:rPr>
        <w:t>International Journal of Scholarly Research and Reviews</w:t>
      </w:r>
      <w:r w:rsidRPr="00740217">
        <w:rPr>
          <w:highlight w:val="white"/>
        </w:rPr>
        <w:t xml:space="preserve">, </w:t>
      </w:r>
      <w:r w:rsidRPr="00740217">
        <w:rPr>
          <w:i/>
          <w:iCs/>
          <w:highlight w:val="white"/>
        </w:rPr>
        <w:t>5</w:t>
      </w:r>
      <w:r w:rsidRPr="00740217">
        <w:rPr>
          <w:highlight w:val="white"/>
        </w:rPr>
        <w:t>(2), pp.103-124.</w:t>
      </w:r>
      <w:r w:rsidRPr="00740217">
        <w:t xml:space="preserve"> </w:t>
      </w:r>
    </w:p>
    <w:p w14:paraId="4C9DDEF4" w14:textId="77777777" w:rsidR="006F3DF7" w:rsidRPr="00740217" w:rsidRDefault="006F3DF7" w:rsidP="00740217">
      <w:proofErr w:type="spellStart"/>
      <w:r w:rsidRPr="00740217">
        <w:rPr>
          <w:highlight w:val="white"/>
        </w:rPr>
        <w:t>Opada</w:t>
      </w:r>
      <w:proofErr w:type="spellEnd"/>
      <w:r w:rsidRPr="00740217">
        <w:rPr>
          <w:highlight w:val="white"/>
        </w:rPr>
        <w:t xml:space="preserve">, F.M.M., Ibrahim, M.B.H., Irawan, A., Akbar, M.A. and Rasyid, A., (2024). Talent acquisition strategies: A comprehensive examination of recruitment policies for organizational success. </w:t>
      </w:r>
      <w:r w:rsidRPr="00740217">
        <w:rPr>
          <w:i/>
          <w:iCs/>
          <w:highlight w:val="white"/>
        </w:rPr>
        <w:t>Advances in Human Resource Management Research</w:t>
      </w:r>
      <w:r w:rsidRPr="00740217">
        <w:rPr>
          <w:highlight w:val="white"/>
        </w:rPr>
        <w:t xml:space="preserve">, </w:t>
      </w:r>
      <w:r w:rsidRPr="00740217">
        <w:rPr>
          <w:i/>
          <w:iCs/>
          <w:highlight w:val="white"/>
        </w:rPr>
        <w:t>2</w:t>
      </w:r>
      <w:r w:rsidRPr="00740217">
        <w:rPr>
          <w:highlight w:val="white"/>
        </w:rPr>
        <w:t>(2), pp.63-77.</w:t>
      </w:r>
      <w:r w:rsidRPr="00740217">
        <w:t xml:space="preserve"> </w:t>
      </w:r>
    </w:p>
    <w:p w14:paraId="5F7F163F" w14:textId="77777777" w:rsidR="006F3DF7" w:rsidRPr="00740217" w:rsidRDefault="006F3DF7" w:rsidP="00740217">
      <w:r w:rsidRPr="00740217">
        <w:rPr>
          <w:highlight w:val="white"/>
        </w:rPr>
        <w:t xml:space="preserve">Prasad, D.B., </w:t>
      </w:r>
      <w:proofErr w:type="spellStart"/>
      <w:r w:rsidRPr="00740217">
        <w:rPr>
          <w:highlight w:val="white"/>
        </w:rPr>
        <w:t>Hamraaia</w:t>
      </w:r>
      <w:proofErr w:type="spellEnd"/>
      <w:r w:rsidRPr="00740217">
        <w:rPr>
          <w:highlight w:val="white"/>
        </w:rPr>
        <w:t xml:space="preserve">, M.H.Y., Sharma, A., Sahana, B.C. and Pereira, M.C.S., (2024). The impact of technology on human resource management: Trends and challenges. </w:t>
      </w:r>
      <w:r w:rsidRPr="00740217">
        <w:rPr>
          <w:i/>
          <w:iCs/>
          <w:highlight w:val="white"/>
        </w:rPr>
        <w:t>Educational Administration: Theory and Practice</w:t>
      </w:r>
      <w:r w:rsidRPr="00740217">
        <w:rPr>
          <w:highlight w:val="white"/>
        </w:rPr>
        <w:t xml:space="preserve">, </w:t>
      </w:r>
      <w:r w:rsidRPr="00740217">
        <w:rPr>
          <w:i/>
          <w:iCs/>
          <w:highlight w:val="white"/>
        </w:rPr>
        <w:t>30</w:t>
      </w:r>
      <w:r w:rsidRPr="00740217">
        <w:rPr>
          <w:highlight w:val="white"/>
        </w:rPr>
        <w:t>(5), pp.9746-9752.</w:t>
      </w:r>
      <w:r w:rsidRPr="00740217">
        <w:t xml:space="preserve"> </w:t>
      </w:r>
    </w:p>
    <w:p w14:paraId="29856666" w14:textId="77777777" w:rsidR="006F3DF7" w:rsidRPr="006F3DF7" w:rsidRDefault="006F3DF7" w:rsidP="006F3DF7">
      <w:pPr>
        <w:rPr>
          <w:highlight w:val="white"/>
          <w:lang w:val="en-IN"/>
        </w:rPr>
      </w:pPr>
      <w:r w:rsidRPr="006F3DF7">
        <w:rPr>
          <w:highlight w:val="white"/>
          <w:lang w:val="en-IN"/>
        </w:rPr>
        <w:t>Rojas, M., Méndez, A. and Watkins-Fassler, K., (2023). The hierarchy of needs empirical examination of Maslow’s theory and lessons for development. World Development, 165, p.106185.</w:t>
      </w:r>
    </w:p>
    <w:p w14:paraId="7DB62607" w14:textId="77777777" w:rsidR="006F3DF7" w:rsidRPr="006F3DF7" w:rsidRDefault="006F3DF7" w:rsidP="006F3DF7">
      <w:pPr>
        <w:rPr>
          <w:highlight w:val="white"/>
          <w:lang w:val="en-IN"/>
        </w:rPr>
      </w:pPr>
      <w:r w:rsidRPr="006F3DF7">
        <w:rPr>
          <w:highlight w:val="white"/>
          <w:lang w:val="en-IN"/>
        </w:rPr>
        <w:t xml:space="preserve">Tesco PLC, (2026). </w:t>
      </w:r>
      <w:r w:rsidRPr="006F3DF7">
        <w:rPr>
          <w:i/>
          <w:iCs/>
          <w:highlight w:val="white"/>
          <w:lang w:val="en-IN"/>
        </w:rPr>
        <w:t xml:space="preserve">Diversity, equity and inclusion. </w:t>
      </w:r>
      <w:r w:rsidRPr="006F3DF7">
        <w:rPr>
          <w:highlight w:val="white"/>
          <w:lang w:val="en-IN"/>
        </w:rPr>
        <w:t xml:space="preserve">[Online] Available at: </w:t>
      </w:r>
      <w:hyperlink r:id="rId9" w:history="1">
        <w:r w:rsidRPr="006F3DF7">
          <w:rPr>
            <w:rStyle w:val="Hyperlink"/>
            <w:b/>
            <w:bCs/>
            <w:highlight w:val="white"/>
            <w:lang w:val="en-IN"/>
          </w:rPr>
          <w:t>https://www.tescoplc.com/sustainability/colleagues/diversity-equity-and-inclusion</w:t>
        </w:r>
      </w:hyperlink>
      <w:r w:rsidRPr="006F3DF7">
        <w:rPr>
          <w:highlight w:val="white"/>
          <w:lang w:val="en-IN"/>
        </w:rPr>
        <w:t xml:space="preserve"> [Accessed on: 14.04.2026]</w:t>
      </w:r>
    </w:p>
    <w:p w14:paraId="4FDDC59D" w14:textId="77777777" w:rsidR="006F3DF7" w:rsidRPr="006F3DF7" w:rsidRDefault="006F3DF7" w:rsidP="006F3DF7">
      <w:pPr>
        <w:rPr>
          <w:highlight w:val="white"/>
          <w:lang w:val="en-IN"/>
        </w:rPr>
      </w:pPr>
      <w:r w:rsidRPr="006F3DF7">
        <w:rPr>
          <w:highlight w:val="white"/>
          <w:lang w:val="en-IN"/>
        </w:rPr>
        <w:t xml:space="preserve">Tesco, (2020). </w:t>
      </w:r>
      <w:r w:rsidRPr="006F3DF7">
        <w:rPr>
          <w:i/>
          <w:iCs/>
          <w:highlight w:val="white"/>
          <w:lang w:val="en-IN"/>
        </w:rPr>
        <w:t>Tesco Gender Pay Report 2020.</w:t>
      </w:r>
      <w:r w:rsidRPr="006F3DF7">
        <w:rPr>
          <w:highlight w:val="white"/>
          <w:lang w:val="en-IN"/>
        </w:rPr>
        <w:t xml:space="preserve"> [Online] Available at: </w:t>
      </w:r>
      <w:hyperlink r:id="rId10" w:history="1">
        <w:r w:rsidRPr="006F3DF7">
          <w:rPr>
            <w:rStyle w:val="Hyperlink"/>
            <w:b/>
            <w:bCs/>
            <w:highlight w:val="white"/>
            <w:lang w:val="en-IN"/>
          </w:rPr>
          <w:t>https://www.tescoplc.com/media/756994/tesco-gender-pay-report-2020.pdf</w:t>
        </w:r>
      </w:hyperlink>
      <w:r w:rsidRPr="006F3DF7">
        <w:rPr>
          <w:highlight w:val="white"/>
          <w:lang w:val="en-IN"/>
        </w:rPr>
        <w:t xml:space="preserve"> [Accessed on; 14.04.2026]</w:t>
      </w:r>
    </w:p>
    <w:p w14:paraId="09F3079B" w14:textId="77777777" w:rsidR="006F3DF7" w:rsidRPr="006F3DF7" w:rsidRDefault="006F3DF7" w:rsidP="006F3DF7">
      <w:pPr>
        <w:rPr>
          <w:highlight w:val="white"/>
          <w:lang w:val="en-IN"/>
        </w:rPr>
      </w:pPr>
      <w:r w:rsidRPr="006F3DF7">
        <w:rPr>
          <w:highlight w:val="white"/>
          <w:lang w:val="en-IN"/>
        </w:rPr>
        <w:t xml:space="preserve">Tesco, (2026). </w:t>
      </w:r>
      <w:r w:rsidRPr="006F3DF7">
        <w:rPr>
          <w:i/>
          <w:iCs/>
          <w:highlight w:val="white"/>
          <w:lang w:val="en-IN"/>
        </w:rPr>
        <w:t>Colleagues.</w:t>
      </w:r>
      <w:r w:rsidRPr="006F3DF7">
        <w:rPr>
          <w:highlight w:val="white"/>
          <w:lang w:val="en-IN"/>
        </w:rPr>
        <w:t xml:space="preserve"> [Online] Available at: </w:t>
      </w:r>
      <w:hyperlink r:id="rId11" w:history="1">
        <w:r w:rsidRPr="006F3DF7">
          <w:rPr>
            <w:rStyle w:val="Hyperlink"/>
            <w:b/>
            <w:bCs/>
            <w:highlight w:val="white"/>
            <w:lang w:val="en-IN"/>
          </w:rPr>
          <w:t>https://www.tescoplc.com/sustainability/colleagues</w:t>
        </w:r>
      </w:hyperlink>
      <w:r w:rsidRPr="006F3DF7">
        <w:rPr>
          <w:highlight w:val="white"/>
          <w:lang w:val="en-IN"/>
        </w:rPr>
        <w:t xml:space="preserve"> [Accessed on: 14.04.2026]</w:t>
      </w:r>
    </w:p>
    <w:p w14:paraId="4B778A8B" w14:textId="77777777" w:rsidR="006F3DF7" w:rsidRPr="00740217" w:rsidRDefault="006F3DF7" w:rsidP="00740217">
      <w:pPr>
        <w:rPr>
          <w:highlight w:val="white"/>
        </w:rPr>
      </w:pPr>
      <w:proofErr w:type="spellStart"/>
      <w:r w:rsidRPr="00740217">
        <w:rPr>
          <w:highlight w:val="white"/>
        </w:rPr>
        <w:t>Tescoplc</w:t>
      </w:r>
      <w:proofErr w:type="spellEnd"/>
      <w:r w:rsidRPr="00740217">
        <w:rPr>
          <w:highlight w:val="white"/>
        </w:rPr>
        <w:t xml:space="preserve">, (2026). </w:t>
      </w:r>
      <w:r w:rsidRPr="00740217">
        <w:rPr>
          <w:i/>
          <w:iCs/>
          <w:highlight w:val="white"/>
        </w:rPr>
        <w:t>Jobs and Skills</w:t>
      </w:r>
      <w:r w:rsidRPr="00740217">
        <w:rPr>
          <w:highlight w:val="white"/>
        </w:rPr>
        <w:t xml:space="preserve">. [Online] Available at </w:t>
      </w:r>
      <w:hyperlink r:id="rId12">
        <w:r w:rsidRPr="00740217">
          <w:rPr>
            <w:highlight w:val="white"/>
            <w:u w:val="single"/>
          </w:rPr>
          <w:t>https://www.tescoplc.com/sustainability/colleagues/jobs-and-skills</w:t>
        </w:r>
      </w:hyperlink>
      <w:r w:rsidRPr="00740217">
        <w:rPr>
          <w:highlight w:val="white"/>
        </w:rPr>
        <w:t xml:space="preserve"> [Accessed on: 14.04.2026] </w:t>
      </w:r>
    </w:p>
    <w:p w14:paraId="440ACA0B" w14:textId="77777777" w:rsidR="006F3DF7" w:rsidRPr="006F3DF7" w:rsidRDefault="006F3DF7" w:rsidP="006F3DF7">
      <w:pPr>
        <w:rPr>
          <w:highlight w:val="white"/>
          <w:lang w:val="en-IN"/>
        </w:rPr>
      </w:pPr>
      <w:r w:rsidRPr="006F3DF7">
        <w:rPr>
          <w:highlight w:val="white"/>
          <w:lang w:val="en-IN"/>
        </w:rPr>
        <w:t xml:space="preserve">The Economic Times, (2026). </w:t>
      </w:r>
      <w:r w:rsidRPr="006F3DF7">
        <w:rPr>
          <w:i/>
          <w:iCs/>
          <w:highlight w:val="white"/>
          <w:lang w:val="en-IN"/>
        </w:rPr>
        <w:t>Tesco partners with Adobe to ramp up AI</w:t>
      </w:r>
      <w:r w:rsidRPr="006F3DF7">
        <w:rPr>
          <w:i/>
          <w:iCs/>
          <w:highlight w:val="white"/>
          <w:lang w:val="en-IN"/>
        </w:rPr>
        <w:noBreakHyphen/>
        <w:t>driven personalised marketing.</w:t>
      </w:r>
      <w:r w:rsidRPr="006F3DF7">
        <w:rPr>
          <w:highlight w:val="white"/>
          <w:lang w:val="en-IN"/>
        </w:rPr>
        <w:t xml:space="preserve"> [Online] Available at: </w:t>
      </w:r>
      <w:hyperlink r:id="rId13" w:history="1">
        <w:r w:rsidRPr="006F3DF7">
          <w:rPr>
            <w:rStyle w:val="Hyperlink"/>
            <w:b/>
            <w:bCs/>
            <w:highlight w:val="white"/>
            <w:lang w:val="en-IN"/>
          </w:rPr>
          <w:t>https://economictimes.indiatimes.com/tech/artificial-intelligence/tesco-partners-with-adobe-to-ramp-up-aidriven-personalised-marketing/articleshow/130237241.cms?from=mdr</w:t>
        </w:r>
      </w:hyperlink>
      <w:r w:rsidRPr="006F3DF7">
        <w:rPr>
          <w:highlight w:val="white"/>
          <w:lang w:val="en-IN"/>
        </w:rPr>
        <w:t xml:space="preserve"> [Accessed on:14.04.2026]</w:t>
      </w:r>
    </w:p>
    <w:p w14:paraId="6CF5CFC6" w14:textId="77777777" w:rsidR="006F3DF7" w:rsidRPr="00740217" w:rsidRDefault="006F3DF7" w:rsidP="00740217">
      <w:pPr>
        <w:rPr>
          <w:highlight w:val="white"/>
        </w:rPr>
      </w:pPr>
      <w:r w:rsidRPr="00740217">
        <w:rPr>
          <w:highlight w:val="white"/>
        </w:rPr>
        <w:t xml:space="preserve">Yildiz, R.O. and Esmer, S., (2023). Talent management strategies and functions: a systematic review. </w:t>
      </w:r>
      <w:r w:rsidRPr="00740217">
        <w:rPr>
          <w:i/>
          <w:iCs/>
          <w:highlight w:val="white"/>
        </w:rPr>
        <w:t>Industrial and commercial training</w:t>
      </w:r>
      <w:r w:rsidRPr="00740217">
        <w:rPr>
          <w:highlight w:val="white"/>
        </w:rPr>
        <w:t xml:space="preserve">, </w:t>
      </w:r>
      <w:r w:rsidRPr="00740217">
        <w:rPr>
          <w:i/>
          <w:iCs/>
          <w:highlight w:val="white"/>
        </w:rPr>
        <w:t>55</w:t>
      </w:r>
      <w:r w:rsidRPr="00740217">
        <w:rPr>
          <w:highlight w:val="white"/>
        </w:rPr>
        <w:t xml:space="preserve">(1), pp.93-111. </w:t>
      </w:r>
    </w:p>
    <w:p w14:paraId="2D30DF95" w14:textId="77777777" w:rsidR="006F3DF7" w:rsidRPr="00740217" w:rsidRDefault="006F3DF7" w:rsidP="00740217">
      <w:pPr>
        <w:rPr>
          <w:highlight w:val="white"/>
        </w:rPr>
      </w:pPr>
      <w:r w:rsidRPr="00740217">
        <w:rPr>
          <w:highlight w:val="white"/>
        </w:rPr>
        <w:t xml:space="preserve">Zen, A., Yanti, S., </w:t>
      </w:r>
      <w:proofErr w:type="spellStart"/>
      <w:r w:rsidRPr="00740217">
        <w:rPr>
          <w:highlight w:val="white"/>
        </w:rPr>
        <w:t>Hutomo</w:t>
      </w:r>
      <w:proofErr w:type="spellEnd"/>
      <w:r w:rsidRPr="00740217">
        <w:rPr>
          <w:highlight w:val="white"/>
        </w:rPr>
        <w:t xml:space="preserve">, M.R., </w:t>
      </w:r>
      <w:proofErr w:type="spellStart"/>
      <w:r w:rsidRPr="00740217">
        <w:rPr>
          <w:highlight w:val="white"/>
        </w:rPr>
        <w:t>Kraugusteeliana</w:t>
      </w:r>
      <w:proofErr w:type="spellEnd"/>
      <w:r w:rsidRPr="00740217">
        <w:rPr>
          <w:highlight w:val="white"/>
        </w:rPr>
        <w:t xml:space="preserve">, K. and </w:t>
      </w:r>
      <w:proofErr w:type="spellStart"/>
      <w:r w:rsidRPr="00740217">
        <w:rPr>
          <w:highlight w:val="white"/>
        </w:rPr>
        <w:t>Arisutama</w:t>
      </w:r>
      <w:proofErr w:type="spellEnd"/>
      <w:r w:rsidRPr="00740217">
        <w:rPr>
          <w:highlight w:val="white"/>
        </w:rPr>
        <w:t xml:space="preserve">, H.Y., (2023). The role of leadership in managing organisational culture change in the context of information technology implementation. </w:t>
      </w:r>
      <w:proofErr w:type="spellStart"/>
      <w:r w:rsidRPr="00740217">
        <w:rPr>
          <w:i/>
          <w:iCs/>
          <w:highlight w:val="white"/>
        </w:rPr>
        <w:t>Jurnal</w:t>
      </w:r>
      <w:proofErr w:type="spellEnd"/>
      <w:r w:rsidRPr="00740217">
        <w:rPr>
          <w:i/>
          <w:iCs/>
          <w:highlight w:val="white"/>
        </w:rPr>
        <w:t xml:space="preserve"> </w:t>
      </w:r>
      <w:proofErr w:type="spellStart"/>
      <w:r w:rsidRPr="00740217">
        <w:rPr>
          <w:i/>
          <w:iCs/>
          <w:highlight w:val="white"/>
        </w:rPr>
        <w:t>Minfo</w:t>
      </w:r>
      <w:proofErr w:type="spellEnd"/>
      <w:r w:rsidRPr="00740217">
        <w:rPr>
          <w:i/>
          <w:iCs/>
          <w:highlight w:val="white"/>
        </w:rPr>
        <w:t xml:space="preserve"> </w:t>
      </w:r>
      <w:proofErr w:type="spellStart"/>
      <w:r w:rsidRPr="00740217">
        <w:rPr>
          <w:i/>
          <w:iCs/>
          <w:highlight w:val="white"/>
        </w:rPr>
        <w:t>Polgan</w:t>
      </w:r>
      <w:proofErr w:type="spellEnd"/>
      <w:r w:rsidRPr="00740217">
        <w:rPr>
          <w:highlight w:val="white"/>
        </w:rPr>
        <w:t xml:space="preserve">, </w:t>
      </w:r>
      <w:r w:rsidRPr="00740217">
        <w:rPr>
          <w:i/>
          <w:iCs/>
          <w:highlight w:val="white"/>
        </w:rPr>
        <w:t>12</w:t>
      </w:r>
      <w:r w:rsidRPr="00740217">
        <w:rPr>
          <w:highlight w:val="white"/>
        </w:rPr>
        <w:t xml:space="preserve">(1), pp.1247-1255. </w:t>
      </w:r>
    </w:p>
    <w:sectPr w:rsidR="006F3DF7" w:rsidRPr="00740217" w:rsidSect="00740217">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597D1" w14:textId="77777777" w:rsidR="001F370F" w:rsidRPr="00740217" w:rsidRDefault="001F370F" w:rsidP="00740217">
      <w:pPr>
        <w:spacing w:line="240" w:lineRule="auto"/>
      </w:pPr>
      <w:r w:rsidRPr="00740217">
        <w:separator/>
      </w:r>
    </w:p>
  </w:endnote>
  <w:endnote w:type="continuationSeparator" w:id="0">
    <w:p w14:paraId="6F3C07E9" w14:textId="77777777" w:rsidR="001F370F" w:rsidRPr="00740217" w:rsidRDefault="001F370F" w:rsidP="00740217">
      <w:pPr>
        <w:spacing w:line="240" w:lineRule="auto"/>
      </w:pPr>
      <w:r w:rsidRPr="0074021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2FC8CD2-1280-4860-BC47-F76B48AE1A3F}"/>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4B321F59-E75A-4192-B1AB-829FAC8CC08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5094905"/>
      <w:docPartObj>
        <w:docPartGallery w:val="Page Numbers (Bottom of Page)"/>
        <w:docPartUnique/>
      </w:docPartObj>
    </w:sdtPr>
    <w:sdtContent>
      <w:p w14:paraId="33847302" w14:textId="6BCEA135" w:rsidR="00740217" w:rsidRPr="00740217" w:rsidRDefault="00740217">
        <w:pPr>
          <w:pStyle w:val="Footer"/>
          <w:jc w:val="right"/>
        </w:pPr>
        <w:r w:rsidRPr="00740217">
          <w:t xml:space="preserve">Page | </w:t>
        </w:r>
        <w:r w:rsidRPr="00740217">
          <w:fldChar w:fldCharType="begin"/>
        </w:r>
        <w:r w:rsidRPr="00740217">
          <w:instrText xml:space="preserve"> PAGE   \* MERGEFORMAT </w:instrText>
        </w:r>
        <w:r w:rsidRPr="00740217">
          <w:fldChar w:fldCharType="separate"/>
        </w:r>
        <w:r w:rsidRPr="00740217">
          <w:t>2</w:t>
        </w:r>
        <w:r w:rsidRPr="00740217">
          <w:fldChar w:fldCharType="end"/>
        </w:r>
        <w:r w:rsidRPr="00740217">
          <w:t xml:space="preserve"> </w:t>
        </w:r>
      </w:p>
    </w:sdtContent>
  </w:sdt>
  <w:p w14:paraId="0B176BCA" w14:textId="77777777" w:rsidR="00740217" w:rsidRPr="00740217" w:rsidRDefault="00740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67F89" w14:textId="77777777" w:rsidR="001F370F" w:rsidRPr="00740217" w:rsidRDefault="001F370F" w:rsidP="00740217">
      <w:pPr>
        <w:spacing w:line="240" w:lineRule="auto"/>
      </w:pPr>
      <w:r w:rsidRPr="00740217">
        <w:separator/>
      </w:r>
    </w:p>
  </w:footnote>
  <w:footnote w:type="continuationSeparator" w:id="0">
    <w:p w14:paraId="304AD7CA" w14:textId="77777777" w:rsidR="001F370F" w:rsidRPr="00740217" w:rsidRDefault="001F370F" w:rsidP="00740217">
      <w:pPr>
        <w:spacing w:line="240" w:lineRule="auto"/>
      </w:pPr>
      <w:r w:rsidRPr="00740217">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486"/>
    <w:rsid w:val="000323ED"/>
    <w:rsid w:val="000A3486"/>
    <w:rsid w:val="001F370F"/>
    <w:rsid w:val="00586ACA"/>
    <w:rsid w:val="006F3DF7"/>
    <w:rsid w:val="00740217"/>
    <w:rsid w:val="00783A64"/>
    <w:rsid w:val="007E6651"/>
    <w:rsid w:val="008D578B"/>
    <w:rsid w:val="00986854"/>
    <w:rsid w:val="00D55745"/>
    <w:rsid w:val="00E260E1"/>
    <w:rsid w:val="00F4014C"/>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2B426"/>
  <w15:docId w15:val="{8E5CD43E-88DE-4C58-9D3E-A9570175A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217"/>
    <w:pPr>
      <w:spacing w:line="360" w:lineRule="auto"/>
      <w:jc w:val="both"/>
    </w:pPr>
    <w:rPr>
      <w:lang w:val="en-GB"/>
    </w:rPr>
  </w:style>
  <w:style w:type="paragraph" w:styleId="Heading1">
    <w:name w:val="heading 1"/>
    <w:basedOn w:val="Normal"/>
    <w:next w:val="Normal"/>
    <w:uiPriority w:val="9"/>
    <w:qFormat/>
    <w:rsid w:val="00740217"/>
    <w:pPr>
      <w:keepNext/>
      <w:keepLines/>
      <w:spacing w:before="400" w:after="120"/>
      <w:outlineLvl w:val="0"/>
    </w:pPr>
    <w:rPr>
      <w:b/>
      <w:sz w:val="28"/>
      <w:szCs w:val="40"/>
    </w:rPr>
  </w:style>
  <w:style w:type="paragraph" w:styleId="Heading2">
    <w:name w:val="heading 2"/>
    <w:basedOn w:val="Normal"/>
    <w:next w:val="Normal"/>
    <w:uiPriority w:val="9"/>
    <w:unhideWhenUsed/>
    <w:qFormat/>
    <w:rsid w:val="00740217"/>
    <w:pPr>
      <w:keepNext/>
      <w:keepLines/>
      <w:spacing w:before="360" w:after="120"/>
      <w:outlineLvl w:val="1"/>
    </w:pPr>
    <w:rPr>
      <w:b/>
      <w:sz w:val="26"/>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40217"/>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740217"/>
    <w:rPr>
      <w:szCs w:val="28"/>
    </w:rPr>
  </w:style>
  <w:style w:type="paragraph" w:styleId="Footer">
    <w:name w:val="footer"/>
    <w:basedOn w:val="Normal"/>
    <w:link w:val="FooterChar"/>
    <w:uiPriority w:val="99"/>
    <w:unhideWhenUsed/>
    <w:rsid w:val="00740217"/>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740217"/>
    <w:rPr>
      <w:szCs w:val="28"/>
    </w:rPr>
  </w:style>
  <w:style w:type="character" w:styleId="Hyperlink">
    <w:name w:val="Hyperlink"/>
    <w:basedOn w:val="DefaultParagraphFont"/>
    <w:uiPriority w:val="99"/>
    <w:unhideWhenUsed/>
    <w:rsid w:val="006F3DF7"/>
    <w:rPr>
      <w:color w:val="0000FF" w:themeColor="hyperlink"/>
      <w:u w:val="single"/>
    </w:rPr>
  </w:style>
  <w:style w:type="character" w:styleId="UnresolvedMention">
    <w:name w:val="Unresolved Mention"/>
    <w:basedOn w:val="DefaultParagraphFont"/>
    <w:uiPriority w:val="99"/>
    <w:semiHidden/>
    <w:unhideWhenUsed/>
    <w:rsid w:val="006F3DF7"/>
    <w:rPr>
      <w:color w:val="605E5C"/>
      <w:shd w:val="clear" w:color="auto" w:fill="E1DFDD"/>
    </w:rPr>
  </w:style>
  <w:style w:type="paragraph" w:styleId="TOCHeading">
    <w:name w:val="TOC Heading"/>
    <w:basedOn w:val="Heading1"/>
    <w:next w:val="Normal"/>
    <w:uiPriority w:val="39"/>
    <w:unhideWhenUsed/>
    <w:qFormat/>
    <w:rsid w:val="006F3DF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6F3DF7"/>
    <w:pPr>
      <w:spacing w:after="100"/>
    </w:pPr>
    <w:rPr>
      <w:szCs w:val="28"/>
    </w:rPr>
  </w:style>
  <w:style w:type="paragraph" w:styleId="TOC2">
    <w:name w:val="toc 2"/>
    <w:basedOn w:val="Normal"/>
    <w:next w:val="Normal"/>
    <w:autoRedefine/>
    <w:uiPriority w:val="39"/>
    <w:unhideWhenUsed/>
    <w:rsid w:val="006F3DF7"/>
    <w:pPr>
      <w:spacing w:after="100"/>
      <w:ind w:left="220"/>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conomictimes.indiatimes.com/tech/artificial-intelligence/tesco-partners-with-adobe-to-ramp-up-aidriven-personalised-marketing/articleshow/130237241.cms?from=mdr"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scoplc.com/sustainability/colleagues/jobs-and-skil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scoplc.com/sustainability/colleagu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escoplc.com/media/756994/tesco-gender-pay-report-2020.pdf" TargetMode="External"/><Relationship Id="rId4" Type="http://schemas.openxmlformats.org/officeDocument/2006/relationships/webSettings" Target="webSettings.xml"/><Relationship Id="rId9" Type="http://schemas.openxmlformats.org/officeDocument/2006/relationships/hyperlink" Target="https://www.tescoplc.com/sustainability/colleagues/diversity-equity-and-inclusion"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EE4F9-5F79-43DF-BDD3-EC95E78479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3205</Words>
  <Characters>18272</Characters>
  <Application>Microsoft Office Word</Application>
  <DocSecurity>0</DocSecurity>
  <Lines>152</Lines>
  <Paragraphs>42</Paragraphs>
  <ScaleCrop>false</ScaleCrop>
  <Company/>
  <LinksUpToDate>false</LinksUpToDate>
  <CharactersWithSpaces>21435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Solcan</cp:lastModifiedBy>
  <cp:revision>3</cp:revision>
  <dcterms:created xsi:type="dcterms:W3CDTF">2026-04-14T12:11:00Z</dcterms:created>
  <dcterms:modified xsi:type="dcterms:W3CDTF">2026-04-16T09:48:00Z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24c651c7-b434-458a-baa6-ffb60f62f7fd</vt:lpwstr>
  </property>
</Properties>
</file>