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CD931" w14:textId="77777777" w:rsidR="00B131D9" w:rsidRDefault="009C3B51">
      <w:r>
        <w:rPr>
          <w:noProof/>
        </w:rPr>
        <w:drawing>
          <wp:inline distT="0" distB="0" distL="0" distR="0" wp14:anchorId="36ECD931" wp14:editId="36ECD932">
            <wp:extent cx="2622554" cy="1168402"/>
            <wp:effectExtent l="0" t="0" r="6346" b="0"/>
            <wp:docPr id="1238793311" name="Picture 2"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622554" cy="1168402"/>
                    </a:xfrm>
                    <a:prstGeom prst="rect">
                      <a:avLst/>
                    </a:prstGeom>
                    <a:noFill/>
                    <a:ln>
                      <a:noFill/>
                      <a:prstDash/>
                    </a:ln>
                  </pic:spPr>
                </pic:pic>
              </a:graphicData>
            </a:graphic>
          </wp:inline>
        </w:drawing>
      </w:r>
    </w:p>
    <w:p w14:paraId="36ECD932" w14:textId="77777777" w:rsidR="00B131D9" w:rsidRDefault="00B131D9">
      <w:pPr>
        <w:rPr>
          <w:b/>
          <w:bCs/>
        </w:rPr>
      </w:pPr>
    </w:p>
    <w:p w14:paraId="36ECD933" w14:textId="77777777" w:rsidR="00B131D9" w:rsidRDefault="00B131D9">
      <w:pPr>
        <w:rPr>
          <w:b/>
          <w:bCs/>
        </w:rPr>
      </w:pPr>
    </w:p>
    <w:p w14:paraId="36ECD934" w14:textId="77777777" w:rsidR="00B131D9" w:rsidRDefault="00B131D9">
      <w:pPr>
        <w:rPr>
          <w:b/>
          <w:bCs/>
        </w:rPr>
      </w:pPr>
    </w:p>
    <w:p w14:paraId="36ECD935" w14:textId="77777777" w:rsidR="00B131D9" w:rsidRDefault="00B131D9">
      <w:pPr>
        <w:rPr>
          <w:rFonts w:ascii="Arial" w:hAnsi="Arial" w:cs="Arial"/>
          <w:b/>
          <w:bCs/>
        </w:rPr>
      </w:pPr>
    </w:p>
    <w:p w14:paraId="36ECD936" w14:textId="77777777" w:rsidR="00B131D9" w:rsidRDefault="009C3B51">
      <w:r>
        <w:rPr>
          <w:rFonts w:ascii="Arial" w:hAnsi="Arial" w:cs="Arial"/>
          <w:b/>
          <w:bCs/>
        </w:rPr>
        <w:t xml:space="preserve">Module Title: </w:t>
      </w:r>
      <w:hyperlink r:id="rId11" w:history="1">
        <w:r>
          <w:rPr>
            <w:rFonts w:ascii="Arial" w:hAnsi="Arial" w:cs="Arial"/>
          </w:rPr>
          <w:t xml:space="preserve">Psychology in Health and Social Care </w:t>
        </w:r>
      </w:hyperlink>
    </w:p>
    <w:p w14:paraId="36ECD937" w14:textId="77777777" w:rsidR="00B131D9" w:rsidRDefault="009C3B51">
      <w:r>
        <w:rPr>
          <w:rFonts w:ascii="Arial" w:hAnsi="Arial" w:cs="Arial"/>
          <w:b/>
          <w:bCs/>
        </w:rPr>
        <w:t xml:space="preserve">Module Number: </w:t>
      </w:r>
      <w:r>
        <w:rPr>
          <w:rFonts w:ascii="Arial" w:hAnsi="Arial" w:cs="Arial"/>
        </w:rPr>
        <w:t>LCHS4010 (LON)</w:t>
      </w:r>
    </w:p>
    <w:p w14:paraId="36ECD938" w14:textId="77777777" w:rsidR="00B131D9" w:rsidRDefault="009C3B51">
      <w:r>
        <w:rPr>
          <w:rFonts w:ascii="Arial" w:hAnsi="Arial" w:cs="Arial"/>
          <w:b/>
          <w:bCs/>
        </w:rPr>
        <w:t xml:space="preserve">Assignment No: </w:t>
      </w:r>
      <w:r>
        <w:rPr>
          <w:rFonts w:ascii="Arial" w:hAnsi="Arial" w:cs="Arial"/>
        </w:rPr>
        <w:t xml:space="preserve"> 2</w:t>
      </w:r>
    </w:p>
    <w:p w14:paraId="36ECD939" w14:textId="77777777" w:rsidR="00B131D9" w:rsidRDefault="009C3B51">
      <w:r>
        <w:rPr>
          <w:rFonts w:ascii="Arial" w:hAnsi="Arial" w:cs="Arial"/>
          <w:b/>
          <w:bCs/>
        </w:rPr>
        <w:t xml:space="preserve">Student Name: </w:t>
      </w:r>
      <w:r>
        <w:rPr>
          <w:rFonts w:ascii="Arial" w:hAnsi="Arial" w:cs="Arial"/>
        </w:rPr>
        <w:t>Gracielle Rodrigues Silva</w:t>
      </w:r>
    </w:p>
    <w:p w14:paraId="36ECD93A" w14:textId="77777777" w:rsidR="00B131D9" w:rsidRDefault="009C3B51">
      <w:r>
        <w:rPr>
          <w:rFonts w:ascii="Arial" w:hAnsi="Arial" w:cs="Arial"/>
          <w:b/>
          <w:bCs/>
        </w:rPr>
        <w:t xml:space="preserve">Student ID: </w:t>
      </w:r>
      <w:r>
        <w:rPr>
          <w:rFonts w:ascii="Arial" w:hAnsi="Arial" w:cs="Arial"/>
        </w:rPr>
        <w:t>2516014</w:t>
      </w:r>
    </w:p>
    <w:p w14:paraId="36ECD93B" w14:textId="77777777" w:rsidR="00B131D9" w:rsidRDefault="009C3B51">
      <w:r>
        <w:rPr>
          <w:rFonts w:ascii="Arial" w:hAnsi="Arial" w:cs="Arial"/>
          <w:b/>
          <w:bCs/>
        </w:rPr>
        <w:t xml:space="preserve">Lecturer’s Name: </w:t>
      </w:r>
      <w:r>
        <w:rPr>
          <w:rFonts w:ascii="Arial" w:hAnsi="Arial" w:cs="Arial"/>
        </w:rPr>
        <w:t>Sam Parker</w:t>
      </w:r>
    </w:p>
    <w:p w14:paraId="36ECD93C" w14:textId="77777777" w:rsidR="00B131D9" w:rsidRDefault="00B131D9"/>
    <w:p w14:paraId="36ECD93D" w14:textId="77777777" w:rsidR="00B131D9" w:rsidRDefault="00B131D9"/>
    <w:p w14:paraId="36ECD93E" w14:textId="77777777" w:rsidR="00B131D9" w:rsidRDefault="00B131D9"/>
    <w:p w14:paraId="36ECD93F" w14:textId="77777777" w:rsidR="00B131D9" w:rsidRDefault="00B131D9"/>
    <w:p w14:paraId="36ECD940" w14:textId="77777777" w:rsidR="00B131D9" w:rsidRDefault="00B131D9"/>
    <w:p w14:paraId="36ECD941" w14:textId="77777777" w:rsidR="00B131D9" w:rsidRDefault="00B131D9"/>
    <w:p w14:paraId="36ECD942" w14:textId="77777777" w:rsidR="00B131D9" w:rsidRDefault="00B131D9"/>
    <w:p w14:paraId="36ECD943" w14:textId="77777777" w:rsidR="00B131D9" w:rsidRDefault="00B131D9"/>
    <w:p w14:paraId="36ECD944" w14:textId="77777777" w:rsidR="00B131D9" w:rsidRDefault="00B131D9"/>
    <w:p w14:paraId="36ECD945" w14:textId="77777777" w:rsidR="00B131D9" w:rsidRDefault="00B131D9"/>
    <w:p w14:paraId="36ECD946" w14:textId="77777777" w:rsidR="00B131D9" w:rsidRDefault="00B131D9"/>
    <w:p w14:paraId="36ECD947" w14:textId="77777777" w:rsidR="00B131D9" w:rsidRDefault="00B131D9"/>
    <w:p w14:paraId="36ECD948" w14:textId="77777777" w:rsidR="00B131D9" w:rsidRDefault="00B131D9"/>
    <w:p w14:paraId="36ECD949" w14:textId="77777777" w:rsidR="00B131D9" w:rsidRDefault="00B131D9"/>
    <w:p w14:paraId="36ECD94A" w14:textId="77777777" w:rsidR="00B131D9" w:rsidRDefault="009C3B51">
      <w:pPr>
        <w:spacing w:line="360" w:lineRule="auto"/>
        <w:rPr>
          <w:rFonts w:ascii="Arial" w:hAnsi="Arial" w:cs="Arial"/>
          <w:b/>
          <w:bCs/>
        </w:rPr>
      </w:pPr>
      <w:r>
        <w:rPr>
          <w:rFonts w:ascii="Arial" w:hAnsi="Arial" w:cs="Arial"/>
          <w:b/>
          <w:bCs/>
        </w:rPr>
        <w:lastRenderedPageBreak/>
        <w:t>Social media has a significant negative impact on adolescent mental health</w:t>
      </w:r>
    </w:p>
    <w:p w14:paraId="6ABC96B5"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Adolescence is a period of profound psychological, emotional, and social transformation. During these years, young people begin to form a stable sense of identity, develop independence from caregivers, and navigate increasingly complex peer relationships. In recent decades, social media has become deeply embedded in this developmental process, shaping how adolescents communicate, express themselves, and understand their place within social groups. Platforms such as Instagram, TikTok, Snapchat, and YouTube are used daily by most adolescents, often for several hours at a time. While social media can offer opportunities for creativity, connection, and learning, research increasingly highlights its negative impact on adolescent mental health. This essay discusses how social media affects mental health in adolescence, drawing on Erikson’s psychosocial theory and Bowlby’s attachment theory to explain why young people may be particularly vulnerable to these effects.</w:t>
      </w:r>
    </w:p>
    <w:p w14:paraId="5FEE9A22"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Social media can negatively affect adolescent mental health through increased anxiety, depression, social comparison, cyberbullying, and disrupted sleep. The NHS notes that excessive social media use is associated with higher levels of worry, low mood, and emotional distress among young people (NHS, 2023a). Adolescents often feel pressure to present a perfect version of themselves online, leading to stress and fear of judgement. Because adolescence is a time when identity formation is central, social media’s emphasis on appearance, popularity, and performance can intensify self</w:t>
      </w:r>
      <w:r w:rsidRPr="00AD12C7">
        <w:rPr>
          <w:rFonts w:ascii="Arial" w:hAnsi="Arial" w:cs="Arial"/>
          <w:sz w:val="22"/>
          <w:szCs w:val="22"/>
        </w:rPr>
        <w:noBreakHyphen/>
        <w:t>consciousness. Erikson’s theory helps explain this vulnerability. According to Erikson (1968), adolescents are in the stage of identity versus role confusion, where they seek validation and coherence in their emerging identity. Social media provides a constant stream of feedback through likes, comments, and follower counts, which can become external markers of self</w:t>
      </w:r>
      <w:r w:rsidRPr="00AD12C7">
        <w:rPr>
          <w:rFonts w:ascii="Arial" w:hAnsi="Arial" w:cs="Arial"/>
          <w:sz w:val="22"/>
          <w:szCs w:val="22"/>
        </w:rPr>
        <w:noBreakHyphen/>
        <w:t>worth. When adolescents rely heavily on online approval, their sense of identity may become unstable or overly dependent on social validation, increasing the risk of anxiety and low self</w:t>
      </w:r>
      <w:r w:rsidRPr="00AD12C7">
        <w:rPr>
          <w:rFonts w:ascii="Arial" w:hAnsi="Arial" w:cs="Arial"/>
          <w:sz w:val="22"/>
          <w:szCs w:val="22"/>
        </w:rPr>
        <w:noBreakHyphen/>
        <w:t>esteem.</w:t>
      </w:r>
    </w:p>
    <w:p w14:paraId="5F9BF845"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Social comparison is another major factor contributing to poor mental health outcomes. Adolescents frequently compare themselves to idealised images online, many of which are edited or filtered. The NHS warns that exposure to unrealistic beauty standards can lead to body dissatisfaction and negative self</w:t>
      </w:r>
      <w:r w:rsidRPr="00AD12C7">
        <w:rPr>
          <w:rFonts w:ascii="Arial" w:hAnsi="Arial" w:cs="Arial"/>
          <w:sz w:val="22"/>
          <w:szCs w:val="22"/>
        </w:rPr>
        <w:noBreakHyphen/>
        <w:t xml:space="preserve">image (NHS, 2023b). Because adolescents are still developing their sense of identity, they may internalise these standards and feel inadequate when they do not match them. Erikson’s theory suggests that failure to achieve a stable identity can result in confusion and insecurity. Social media amplifies this insecurity by exposing adolescents to constant comparisons, making it difficult for them to develop a strong, internalised sense of self. This can contribute to depressive symptoms, particularly </w:t>
      </w:r>
      <w:r w:rsidRPr="00AD12C7">
        <w:rPr>
          <w:rFonts w:ascii="Arial" w:hAnsi="Arial" w:cs="Arial"/>
          <w:sz w:val="22"/>
          <w:szCs w:val="22"/>
        </w:rPr>
        <w:lastRenderedPageBreak/>
        <w:t>among adolescent girls, who research shows are more likely to experience body image concerns linked to social media use.</w:t>
      </w:r>
    </w:p>
    <w:p w14:paraId="7D905ACF"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Cyberbullying is another significant negative impact of social media on adolescent mental health. The NHS reports that cyberbullying can lead to severe emotional distress, including anxiety, depression, and suicidal thoughts (NHS, 2023c). Unlike traditional bullying, cyberbullying can occur at any time, follow adolescents into their homes, and spread rapidly across platforms. Adolescents who experience cyberbullying may feel isolated, ashamed, or afraid to seek help. Bowlby’s attachment theory provides insight into why cyberbullying can be particularly damaging. Bowlby (1969) argues that secure attachment in early life helps individuals develop emotional resilience and confidence. Adolescents with insecure attachment may be more vulnerable to the emotional impact of cyberbullying because they lack stable internal models of support and safety. They may interpret online rejection or hostility as confirmation of their fears about relationships, leading to heightened anxiety and emotional withdrawal. In contrast, adolescents with secure attachment may be better able to seek support from caregivers or peers, reducing the long</w:t>
      </w:r>
      <w:r w:rsidRPr="00AD12C7">
        <w:rPr>
          <w:rFonts w:ascii="Arial" w:hAnsi="Arial" w:cs="Arial"/>
          <w:sz w:val="22"/>
          <w:szCs w:val="22"/>
        </w:rPr>
        <w:noBreakHyphen/>
        <w:t>term impact of online harassment.</w:t>
      </w:r>
    </w:p>
    <w:p w14:paraId="25F8BF0C"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Social media can also disrupt adolescent sleep patterns, which has significant implications for mental health. The NHS states that screen use before bed can interfere with sleep quality by stimulating the brain and exposing adolescents to blue light, which affects melatonin production (NHS, 2023d). Many adolescents use their phones late at night, either scrolling through social media or responding to messages. This behaviour can lead to difficulty falling asleep, reduced sleep duration, and daytime fatigue. Poor sleep is strongly linked to increased anxiety, irritability, and low mood. Erikson’s theory suggests that adolescents need stability and routine to navigate the identity formation process effectively. Sleep disruption can undermine emotional regulation, making it harder for adolescents to cope with social pressures and identity challenges. When adolescents are tired, they may be more sensitive to negative online interactions or more likely to engage in compulsive social media use, creating a cycle of emotional distress.</w:t>
      </w:r>
    </w:p>
    <w:p w14:paraId="52C5EEF9"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Another negative impact of social media is the exposure to harmful or distressing content. The NHS warns that adolescents may encounter content related to self</w:t>
      </w:r>
      <w:r w:rsidRPr="00AD12C7">
        <w:rPr>
          <w:rFonts w:ascii="Arial" w:hAnsi="Arial" w:cs="Arial"/>
          <w:sz w:val="22"/>
          <w:szCs w:val="22"/>
        </w:rPr>
        <w:noBreakHyphen/>
        <w:t>harm, suicide, violence, or extreme dieting (NHS, 2023c). Exposure to such content can increase emotional distress and may influence vulnerable adolescents to engage in risky behaviours. Adolescents with insecure attachment, as described by Bowlby, may be particularly susceptible to harmful content because they may seek comfort or understanding online when they feel unsupported offline. If they encounter communities that normalise self</w:t>
      </w:r>
      <w:r w:rsidRPr="00AD12C7">
        <w:rPr>
          <w:rFonts w:ascii="Arial" w:hAnsi="Arial" w:cs="Arial"/>
          <w:sz w:val="22"/>
          <w:szCs w:val="22"/>
        </w:rPr>
        <w:noBreakHyphen/>
        <w:t xml:space="preserve">harm or unhealthy behaviours, they may internalise these messages, leading to worsening mental </w:t>
      </w:r>
      <w:r w:rsidRPr="00AD12C7">
        <w:rPr>
          <w:rFonts w:ascii="Arial" w:hAnsi="Arial" w:cs="Arial"/>
          <w:sz w:val="22"/>
          <w:szCs w:val="22"/>
        </w:rPr>
        <w:lastRenderedPageBreak/>
        <w:t>health. Bowlby’s theory emphasises the importance of safe, supportive relationships for healthy emotional development. When adolescents turn to social media instead of trusted caregivers, they may receive harmful or misleading information that undermines their wellbeing.</w:t>
      </w:r>
    </w:p>
    <w:p w14:paraId="0E6DA877" w14:textId="77777777"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Social media can also negatively affect adolescents’ real</w:t>
      </w:r>
      <w:r w:rsidRPr="00AD12C7">
        <w:rPr>
          <w:rFonts w:ascii="Arial" w:hAnsi="Arial" w:cs="Arial"/>
          <w:sz w:val="22"/>
          <w:szCs w:val="22"/>
        </w:rPr>
        <w:noBreakHyphen/>
        <w:t>world relationships and communication skills. Excessive screen time can reduce opportunities for face</w:t>
      </w:r>
      <w:r w:rsidRPr="00AD12C7">
        <w:rPr>
          <w:rFonts w:ascii="Arial" w:hAnsi="Arial" w:cs="Arial"/>
          <w:sz w:val="22"/>
          <w:szCs w:val="22"/>
        </w:rPr>
        <w:noBreakHyphen/>
        <w:t>to</w:t>
      </w:r>
      <w:r w:rsidRPr="00AD12C7">
        <w:rPr>
          <w:rFonts w:ascii="Arial" w:hAnsi="Arial" w:cs="Arial"/>
          <w:sz w:val="22"/>
          <w:szCs w:val="22"/>
        </w:rPr>
        <w:noBreakHyphen/>
        <w:t>face interaction, which is essential for developing empathy, social understanding, and emotional intelligence. The NHS notes that online communication can create misunderstandings due to lack of tone and non</w:t>
      </w:r>
      <w:r w:rsidRPr="00AD12C7">
        <w:rPr>
          <w:rFonts w:ascii="Arial" w:hAnsi="Arial" w:cs="Arial"/>
          <w:sz w:val="22"/>
          <w:szCs w:val="22"/>
        </w:rPr>
        <w:noBreakHyphen/>
        <w:t>verbal cues (NHS, 2023a). Adolescents who rely heavily on digital communication may struggle with reading body language, managing conflict, or expressing emotions appropriately. Erikson’s theory suggests that adolescents need meaningful social interactions to develop a coherent identity. When these interactions are replaced by superficial online exchanges, adolescents may struggle to form deep, supportive relationships. Bowlby’s attachment theory further explains that adolescents with insecure attachment may prefer online communication because it feels safer or less demanding, but this can prevent them from developing the secure relationships needed for emotional resilience.</w:t>
      </w:r>
    </w:p>
    <w:p w14:paraId="1FE4A730" w14:textId="4EDD68F3" w:rsidR="00FE157B" w:rsidRPr="00AD12C7" w:rsidRDefault="00FE157B" w:rsidP="00FE157B">
      <w:pPr>
        <w:spacing w:line="360" w:lineRule="auto"/>
        <w:rPr>
          <w:rFonts w:ascii="Arial" w:hAnsi="Arial" w:cs="Arial"/>
          <w:sz w:val="22"/>
          <w:szCs w:val="22"/>
        </w:rPr>
      </w:pPr>
      <w:r w:rsidRPr="00AD12C7">
        <w:rPr>
          <w:rFonts w:ascii="Arial" w:hAnsi="Arial" w:cs="Arial"/>
          <w:sz w:val="22"/>
          <w:szCs w:val="22"/>
        </w:rPr>
        <w:t xml:space="preserve">Fear of missing out (FOMO) is another emotional challenge linked to social media use. Adolescents often feel pressure to stay constantly connected to avoid missing social events or updates. The NHS explains that FOMO can lead to compulsive checking of notifications and increased stress (NHS, 2023a). Erikson’s theory suggests that adolescents are highly sensitive to peer acceptance during the identity formation stage. Social media intensifies this sensitivity by </w:t>
      </w:r>
      <w:r w:rsidR="00F1536E" w:rsidRPr="00AD12C7">
        <w:rPr>
          <w:rFonts w:ascii="Arial" w:hAnsi="Arial" w:cs="Arial"/>
          <w:sz w:val="22"/>
          <w:szCs w:val="22"/>
        </w:rPr>
        <w:t>always making peer activities visible</w:t>
      </w:r>
      <w:r w:rsidRPr="00AD12C7">
        <w:rPr>
          <w:rFonts w:ascii="Arial" w:hAnsi="Arial" w:cs="Arial"/>
          <w:sz w:val="22"/>
          <w:szCs w:val="22"/>
        </w:rPr>
        <w:t>. Adolescents may feel excluded or inadequate when they see others socialising without them, leading to anxiety and loneliness. Bowlby’s theory helps explain why adolescents with insecure attachment may be particularly affected by FOMO. They may interpret online exclusion as a sign of rejection, reinforcing their fears about relationships and increasing emotional distress.</w:t>
      </w:r>
    </w:p>
    <w:p w14:paraId="36ECD954" w14:textId="77777777" w:rsidR="00B131D9" w:rsidRPr="00AD12C7" w:rsidRDefault="00B131D9">
      <w:pPr>
        <w:spacing w:line="360" w:lineRule="auto"/>
        <w:rPr>
          <w:rFonts w:ascii="Arial" w:hAnsi="Arial" w:cs="Arial"/>
          <w:sz w:val="22"/>
          <w:szCs w:val="22"/>
        </w:rPr>
      </w:pPr>
    </w:p>
    <w:p w14:paraId="7DC6F401" w14:textId="77777777" w:rsidR="00794349" w:rsidRPr="00AD12C7" w:rsidRDefault="00794349" w:rsidP="00794349">
      <w:pPr>
        <w:spacing w:line="360" w:lineRule="auto"/>
        <w:rPr>
          <w:rFonts w:ascii="Arial" w:hAnsi="Arial" w:cs="Arial"/>
          <w:sz w:val="22"/>
          <w:szCs w:val="22"/>
        </w:rPr>
      </w:pPr>
      <w:r w:rsidRPr="00AD12C7">
        <w:rPr>
          <w:rFonts w:ascii="Arial" w:hAnsi="Arial" w:cs="Arial"/>
          <w:sz w:val="22"/>
          <w:szCs w:val="22"/>
        </w:rPr>
        <w:t xml:space="preserve">In conclusion, the impact of social media on adolescent mental health is both significant and deeply intertwined with the developmental tasks and emotional needs characteristic of this life stage. Adolescents are navigating a period defined by identity formation, heightened sensitivity to peer evaluation, and an increasing desire for independence, all of which make them particularly vulnerable to the pressures and demands of online environments. Erikson’s psychosocial theory highlights how the search for identity can be disrupted when adolescents rely heavily on external validation from social media, leading to confusion, </w:t>
      </w:r>
      <w:r w:rsidRPr="00AD12C7">
        <w:rPr>
          <w:rFonts w:ascii="Arial" w:hAnsi="Arial" w:cs="Arial"/>
          <w:sz w:val="22"/>
          <w:szCs w:val="22"/>
        </w:rPr>
        <w:lastRenderedPageBreak/>
        <w:t>insecurity, and emotional instability. The constant exposure to idealised images, peer comparison, and public feedback can undermine the development of a stable and coherent sense of self, contributing to anxiety, low self</w:t>
      </w:r>
      <w:r w:rsidRPr="00AD12C7">
        <w:rPr>
          <w:rFonts w:ascii="Arial" w:hAnsi="Arial" w:cs="Arial"/>
          <w:sz w:val="22"/>
          <w:szCs w:val="22"/>
        </w:rPr>
        <w:noBreakHyphen/>
        <w:t>esteem, and depressive symptoms.</w:t>
      </w:r>
    </w:p>
    <w:p w14:paraId="548BC46C" w14:textId="77777777" w:rsidR="00794349" w:rsidRPr="00AD12C7" w:rsidRDefault="00794349" w:rsidP="00794349">
      <w:pPr>
        <w:spacing w:line="360" w:lineRule="auto"/>
        <w:rPr>
          <w:rFonts w:ascii="Arial" w:hAnsi="Arial" w:cs="Arial"/>
          <w:sz w:val="22"/>
          <w:szCs w:val="22"/>
        </w:rPr>
      </w:pPr>
      <w:r w:rsidRPr="00AD12C7">
        <w:rPr>
          <w:rFonts w:ascii="Arial" w:hAnsi="Arial" w:cs="Arial"/>
          <w:sz w:val="22"/>
          <w:szCs w:val="22"/>
        </w:rPr>
        <w:t>Bowlby’s attachment theory further explains why some adolescents are more susceptible to the negative effects of social media. Those with insecure attachment patterns may turn to online interactions to meet unmet emotional needs, seeking reassurance, connection, or belonging in digital spaces that cannot provide the stability or safety required for healthy emotional development. When these adolescents encounter cyberbullying, exclusion, or harmful content, the impact can be particularly severe, reinforcing feelings of rejection and emotional vulnerability. Social media can therefore intensify existing attachment</w:t>
      </w:r>
      <w:r w:rsidRPr="00AD12C7">
        <w:rPr>
          <w:rFonts w:ascii="Arial" w:hAnsi="Arial" w:cs="Arial"/>
          <w:sz w:val="22"/>
          <w:szCs w:val="22"/>
        </w:rPr>
        <w:noBreakHyphen/>
        <w:t>related difficulties, making it harder for adolescents to form secure relationships offline.</w:t>
      </w:r>
    </w:p>
    <w:p w14:paraId="10FB3908" w14:textId="77777777" w:rsidR="00794349" w:rsidRPr="00AD12C7" w:rsidRDefault="00794349" w:rsidP="00794349">
      <w:pPr>
        <w:spacing w:line="360" w:lineRule="auto"/>
        <w:rPr>
          <w:rFonts w:ascii="Arial" w:hAnsi="Arial" w:cs="Arial"/>
          <w:sz w:val="22"/>
          <w:szCs w:val="22"/>
        </w:rPr>
      </w:pPr>
      <w:r w:rsidRPr="00AD12C7">
        <w:rPr>
          <w:rFonts w:ascii="Arial" w:hAnsi="Arial" w:cs="Arial"/>
          <w:sz w:val="22"/>
          <w:szCs w:val="22"/>
        </w:rPr>
        <w:t>Taken together, these theories illustrate that the negative impact of social media on adolescent mental health is not simply the result of screen time or online behaviour, but a reflection of deeper developmental processes. Understanding these underlying mechanisms is essential for parents, educators, and healthcare professionals who aim to support adolescents in navigating digital spaces safely. By promoting digital literacy, encouraging healthy boundaries, and fostering secure relationships offline, adults can help adolescents build resilience and develop a stronger sense of identity that is not dependent on online validation. While social media will remain a central part of adolescent life, a more informed and supportive approach can mitigate its risks and promote healthier emotional development.</w:t>
      </w:r>
    </w:p>
    <w:p w14:paraId="36ECD958" w14:textId="77777777" w:rsidR="00B131D9" w:rsidRDefault="00B131D9">
      <w:pPr>
        <w:spacing w:line="360" w:lineRule="auto"/>
        <w:rPr>
          <w:rFonts w:ascii="Arial" w:hAnsi="Arial" w:cs="Arial"/>
        </w:rPr>
      </w:pPr>
    </w:p>
    <w:p w14:paraId="36ECD959" w14:textId="77777777" w:rsidR="00B131D9" w:rsidRDefault="00B131D9">
      <w:pPr>
        <w:spacing w:line="360" w:lineRule="auto"/>
        <w:rPr>
          <w:rFonts w:ascii="Arial" w:hAnsi="Arial" w:cs="Arial"/>
        </w:rPr>
      </w:pPr>
    </w:p>
    <w:p w14:paraId="36ECD95A" w14:textId="77777777" w:rsidR="00B131D9" w:rsidRDefault="00B131D9">
      <w:pPr>
        <w:spacing w:line="360" w:lineRule="auto"/>
        <w:rPr>
          <w:rFonts w:ascii="Arial" w:hAnsi="Arial" w:cs="Arial"/>
        </w:rPr>
      </w:pPr>
    </w:p>
    <w:p w14:paraId="36ECD95B" w14:textId="77777777" w:rsidR="00B131D9" w:rsidRDefault="00B131D9">
      <w:pPr>
        <w:spacing w:line="360" w:lineRule="auto"/>
        <w:rPr>
          <w:rFonts w:ascii="Arial" w:hAnsi="Arial" w:cs="Arial"/>
        </w:rPr>
      </w:pPr>
    </w:p>
    <w:p w14:paraId="36ECD95C" w14:textId="77777777" w:rsidR="00B131D9" w:rsidRDefault="00B131D9">
      <w:pPr>
        <w:spacing w:line="360" w:lineRule="auto"/>
        <w:rPr>
          <w:rFonts w:ascii="Arial" w:hAnsi="Arial" w:cs="Arial"/>
        </w:rPr>
      </w:pPr>
    </w:p>
    <w:p w14:paraId="36ECD95D" w14:textId="77777777" w:rsidR="00B131D9" w:rsidRDefault="00B131D9">
      <w:pPr>
        <w:spacing w:line="360" w:lineRule="auto"/>
        <w:rPr>
          <w:rFonts w:ascii="Arial" w:hAnsi="Arial" w:cs="Arial"/>
        </w:rPr>
      </w:pPr>
    </w:p>
    <w:p w14:paraId="026F7DEF" w14:textId="77777777" w:rsidR="00855142" w:rsidRDefault="00855142">
      <w:pPr>
        <w:spacing w:line="360" w:lineRule="auto"/>
        <w:rPr>
          <w:rFonts w:ascii="Arial" w:hAnsi="Arial" w:cs="Arial"/>
        </w:rPr>
      </w:pPr>
    </w:p>
    <w:p w14:paraId="2CA3A352" w14:textId="77777777" w:rsidR="00855142" w:rsidRDefault="00855142">
      <w:pPr>
        <w:spacing w:line="360" w:lineRule="auto"/>
        <w:rPr>
          <w:rFonts w:ascii="Arial" w:hAnsi="Arial" w:cs="Arial"/>
        </w:rPr>
      </w:pPr>
    </w:p>
    <w:p w14:paraId="22A71D99" w14:textId="77777777" w:rsidR="00855142" w:rsidRDefault="00855142">
      <w:pPr>
        <w:spacing w:line="360" w:lineRule="auto"/>
        <w:rPr>
          <w:rFonts w:ascii="Arial" w:hAnsi="Arial" w:cs="Arial"/>
        </w:rPr>
      </w:pPr>
    </w:p>
    <w:p w14:paraId="7EA2A836" w14:textId="77777777" w:rsidR="00855142" w:rsidRDefault="00855142">
      <w:pPr>
        <w:spacing w:line="360" w:lineRule="auto"/>
        <w:rPr>
          <w:rFonts w:ascii="Arial" w:hAnsi="Arial" w:cs="Arial"/>
        </w:rPr>
      </w:pPr>
    </w:p>
    <w:p w14:paraId="36ECD95E" w14:textId="77777777" w:rsidR="00B131D9" w:rsidRDefault="009C3B51">
      <w:pPr>
        <w:spacing w:line="360" w:lineRule="auto"/>
        <w:rPr>
          <w:rFonts w:ascii="Arial" w:hAnsi="Arial" w:cs="Arial"/>
          <w:b/>
          <w:bCs/>
        </w:rPr>
      </w:pPr>
      <w:r>
        <w:rPr>
          <w:rFonts w:ascii="Arial" w:hAnsi="Arial" w:cs="Arial"/>
          <w:b/>
          <w:bCs/>
        </w:rPr>
        <w:lastRenderedPageBreak/>
        <w:t xml:space="preserve">References </w:t>
      </w:r>
    </w:p>
    <w:p w14:paraId="26E411DF" w14:textId="77777777" w:rsidR="00FE2E97" w:rsidRPr="00FE2E97" w:rsidRDefault="00FE2E97" w:rsidP="00FE2E97">
      <w:pPr>
        <w:spacing w:line="360" w:lineRule="auto"/>
        <w:rPr>
          <w:rFonts w:ascii="Arial" w:hAnsi="Arial" w:cs="Arial"/>
        </w:rPr>
      </w:pPr>
      <w:r w:rsidRPr="00FE2E97">
        <w:rPr>
          <w:rFonts w:ascii="Arial" w:hAnsi="Arial" w:cs="Arial"/>
        </w:rPr>
        <w:t xml:space="preserve">Bowlby, J. (1969) </w:t>
      </w:r>
      <w:r w:rsidRPr="00DB3103">
        <w:rPr>
          <w:rFonts w:ascii="Arial" w:hAnsi="Arial" w:cs="Arial"/>
        </w:rPr>
        <w:t>Attachment and Loss: Volume I – Attachment</w:t>
      </w:r>
      <w:r w:rsidRPr="00FE2E97">
        <w:rPr>
          <w:rFonts w:ascii="Arial" w:hAnsi="Arial" w:cs="Arial"/>
        </w:rPr>
        <w:t>. London: Hogarth Press.</w:t>
      </w:r>
    </w:p>
    <w:p w14:paraId="168E6CC2" w14:textId="77777777" w:rsidR="00FE2E97" w:rsidRPr="00FE2E97" w:rsidRDefault="00FE2E97" w:rsidP="00FE2E97">
      <w:pPr>
        <w:spacing w:line="360" w:lineRule="auto"/>
        <w:rPr>
          <w:rFonts w:ascii="Arial" w:hAnsi="Arial" w:cs="Arial"/>
        </w:rPr>
      </w:pPr>
      <w:r w:rsidRPr="00FE2E97">
        <w:rPr>
          <w:rFonts w:ascii="Arial" w:hAnsi="Arial" w:cs="Arial"/>
        </w:rPr>
        <w:t xml:space="preserve">Erikson, E. (1968) </w:t>
      </w:r>
      <w:r w:rsidRPr="00DB3103">
        <w:rPr>
          <w:rFonts w:ascii="Arial" w:hAnsi="Arial" w:cs="Arial"/>
        </w:rPr>
        <w:t>Identity: Youth and Crisis</w:t>
      </w:r>
      <w:r w:rsidRPr="00FE2E97">
        <w:rPr>
          <w:rFonts w:ascii="Arial" w:hAnsi="Arial" w:cs="Arial"/>
        </w:rPr>
        <w:t>. New York: Norton.</w:t>
      </w:r>
    </w:p>
    <w:p w14:paraId="70EF12A9" w14:textId="77777777" w:rsidR="00FE2E97" w:rsidRPr="00FE2E97" w:rsidRDefault="00FE2E97" w:rsidP="00FE2E97">
      <w:pPr>
        <w:spacing w:line="360" w:lineRule="auto"/>
        <w:rPr>
          <w:rFonts w:ascii="Arial" w:hAnsi="Arial" w:cs="Arial"/>
        </w:rPr>
      </w:pPr>
      <w:r w:rsidRPr="00FE2E97">
        <w:rPr>
          <w:rFonts w:ascii="Arial" w:hAnsi="Arial" w:cs="Arial"/>
        </w:rPr>
        <w:t xml:space="preserve">NHS (2023a) </w:t>
      </w:r>
      <w:r w:rsidRPr="00DB3103">
        <w:rPr>
          <w:rFonts w:ascii="Arial" w:hAnsi="Arial" w:cs="Arial"/>
        </w:rPr>
        <w:t>Mental health and wellbeing</w:t>
      </w:r>
      <w:r w:rsidRPr="00FE2E97">
        <w:rPr>
          <w:rFonts w:ascii="Arial" w:hAnsi="Arial" w:cs="Arial"/>
          <w:i/>
          <w:iCs/>
        </w:rPr>
        <w:t xml:space="preserve">: </w:t>
      </w:r>
      <w:r w:rsidRPr="005F70D2">
        <w:rPr>
          <w:rFonts w:ascii="Arial" w:hAnsi="Arial" w:cs="Arial"/>
        </w:rPr>
        <w:t>Social media and young people</w:t>
      </w:r>
      <w:r w:rsidRPr="00FE2E97">
        <w:rPr>
          <w:rFonts w:ascii="Arial" w:hAnsi="Arial" w:cs="Arial"/>
        </w:rPr>
        <w:t xml:space="preserve">. Available at: </w:t>
      </w:r>
      <w:hyperlink r:id="rId12" w:history="1">
        <w:r w:rsidRPr="005F70D2">
          <w:t>https://www.nhs.uk</w:t>
        </w:r>
      </w:hyperlink>
      <w:r w:rsidRPr="00FE2E97">
        <w:rPr>
          <w:rFonts w:ascii="Arial" w:hAnsi="Arial" w:cs="Arial"/>
        </w:rPr>
        <w:t xml:space="preserve"> (Accessed: 24 July 2026).</w:t>
      </w:r>
    </w:p>
    <w:p w14:paraId="1EABC27A" w14:textId="77777777" w:rsidR="00FE2E97" w:rsidRPr="00FE2E97" w:rsidRDefault="00FE2E97" w:rsidP="00FE2E97">
      <w:pPr>
        <w:spacing w:line="360" w:lineRule="auto"/>
        <w:rPr>
          <w:rFonts w:ascii="Arial" w:hAnsi="Arial" w:cs="Arial"/>
        </w:rPr>
      </w:pPr>
      <w:r w:rsidRPr="00FE2E97">
        <w:rPr>
          <w:rFonts w:ascii="Arial" w:hAnsi="Arial" w:cs="Arial"/>
        </w:rPr>
        <w:t xml:space="preserve">NHS (2023b) </w:t>
      </w:r>
      <w:r w:rsidRPr="00DB3103">
        <w:rPr>
          <w:rFonts w:ascii="Arial" w:hAnsi="Arial" w:cs="Arial"/>
        </w:rPr>
        <w:t>Body image and mental health</w:t>
      </w:r>
      <w:r w:rsidRPr="00FE2E97">
        <w:rPr>
          <w:rFonts w:ascii="Arial" w:hAnsi="Arial" w:cs="Arial"/>
        </w:rPr>
        <w:t xml:space="preserve">. Available at: </w:t>
      </w:r>
      <w:hyperlink r:id="rId13" w:history="1">
        <w:r w:rsidRPr="005F70D2">
          <w:t>https://www.nhs.uk</w:t>
        </w:r>
      </w:hyperlink>
      <w:r w:rsidRPr="00FE2E97">
        <w:rPr>
          <w:rFonts w:ascii="Arial" w:hAnsi="Arial" w:cs="Arial"/>
        </w:rPr>
        <w:t xml:space="preserve"> (Accessed: 24 July 2026).</w:t>
      </w:r>
    </w:p>
    <w:p w14:paraId="3E507725" w14:textId="77777777" w:rsidR="00FE2E97" w:rsidRPr="00FE2E97" w:rsidRDefault="00FE2E97" w:rsidP="00FE2E97">
      <w:pPr>
        <w:spacing w:line="360" w:lineRule="auto"/>
        <w:rPr>
          <w:rFonts w:ascii="Arial" w:hAnsi="Arial" w:cs="Arial"/>
        </w:rPr>
      </w:pPr>
      <w:r w:rsidRPr="00FE2E97">
        <w:rPr>
          <w:rFonts w:ascii="Arial" w:hAnsi="Arial" w:cs="Arial"/>
        </w:rPr>
        <w:t xml:space="preserve">NHS (2023c) </w:t>
      </w:r>
      <w:r w:rsidRPr="005F70D2">
        <w:rPr>
          <w:rFonts w:ascii="Arial" w:hAnsi="Arial" w:cs="Arial"/>
        </w:rPr>
        <w:t>Bullying and cyberbullying</w:t>
      </w:r>
      <w:r w:rsidRPr="00FE2E97">
        <w:rPr>
          <w:rFonts w:ascii="Arial" w:hAnsi="Arial" w:cs="Arial"/>
        </w:rPr>
        <w:t xml:space="preserve">. Available at: </w:t>
      </w:r>
      <w:hyperlink r:id="rId14" w:history="1">
        <w:r w:rsidRPr="005F70D2">
          <w:t>https://www.nhs.uk</w:t>
        </w:r>
      </w:hyperlink>
      <w:r w:rsidRPr="00FE2E97">
        <w:rPr>
          <w:rFonts w:ascii="Arial" w:hAnsi="Arial" w:cs="Arial"/>
        </w:rPr>
        <w:t xml:space="preserve"> (Accessed: 24 July 2026).</w:t>
      </w:r>
    </w:p>
    <w:p w14:paraId="2FF7A274" w14:textId="77777777" w:rsidR="00FE2E97" w:rsidRPr="00FE2E97" w:rsidRDefault="00FE2E97" w:rsidP="00FE2E97">
      <w:pPr>
        <w:spacing w:line="360" w:lineRule="auto"/>
        <w:rPr>
          <w:rFonts w:ascii="Arial" w:hAnsi="Arial" w:cs="Arial"/>
        </w:rPr>
      </w:pPr>
      <w:r w:rsidRPr="00FE2E97">
        <w:rPr>
          <w:rFonts w:ascii="Arial" w:hAnsi="Arial" w:cs="Arial"/>
        </w:rPr>
        <w:t xml:space="preserve">NHS (2023d) </w:t>
      </w:r>
      <w:r w:rsidRPr="005F70D2">
        <w:rPr>
          <w:rFonts w:ascii="Arial" w:hAnsi="Arial" w:cs="Arial"/>
        </w:rPr>
        <w:t>Sleep and tiredness in teenagers</w:t>
      </w:r>
      <w:r w:rsidRPr="00FE2E97">
        <w:rPr>
          <w:rFonts w:ascii="Arial" w:hAnsi="Arial" w:cs="Arial"/>
        </w:rPr>
        <w:t xml:space="preserve">. Available at: </w:t>
      </w:r>
      <w:hyperlink r:id="rId15" w:history="1">
        <w:r w:rsidRPr="005F70D2">
          <w:t>https://www.nhs.uk</w:t>
        </w:r>
      </w:hyperlink>
      <w:r w:rsidRPr="00FE2E97">
        <w:rPr>
          <w:rFonts w:ascii="Arial" w:hAnsi="Arial" w:cs="Arial"/>
        </w:rPr>
        <w:t xml:space="preserve"> (Accessed: 24 July 2026).</w:t>
      </w:r>
    </w:p>
    <w:p w14:paraId="36ECD965" w14:textId="77777777" w:rsidR="00B131D9" w:rsidRDefault="00B131D9">
      <w:pPr>
        <w:spacing w:line="360" w:lineRule="auto"/>
        <w:rPr>
          <w:rFonts w:ascii="Arial" w:hAnsi="Arial" w:cs="Arial"/>
        </w:rPr>
      </w:pPr>
    </w:p>
    <w:sectPr w:rsidR="00B131D9">
      <w:headerReference w:type="default" r:id="rId16"/>
      <w:footerReference w:type="default" r:id="rId17"/>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AD4F1" w14:textId="77777777" w:rsidR="00436643" w:rsidRDefault="00436643">
      <w:pPr>
        <w:spacing w:after="0" w:line="240" w:lineRule="auto"/>
      </w:pPr>
      <w:r>
        <w:separator/>
      </w:r>
    </w:p>
  </w:endnote>
  <w:endnote w:type="continuationSeparator" w:id="0">
    <w:p w14:paraId="5BAB8D39" w14:textId="77777777" w:rsidR="00436643" w:rsidRDefault="00436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D93D" w14:textId="77777777" w:rsidR="009C3B51" w:rsidRDefault="009C3B51">
    <w:pPr>
      <w:pStyle w:val="Footer"/>
      <w:jc w:val="center"/>
    </w:pPr>
    <w:r>
      <w:fldChar w:fldCharType="begin"/>
    </w:r>
    <w:r>
      <w:instrText xml:space="preserve"> PAGE </w:instrText>
    </w:r>
    <w:r>
      <w:fldChar w:fldCharType="separate"/>
    </w:r>
    <w:r>
      <w:t>2</w:t>
    </w:r>
    <w:r>
      <w:fldChar w:fldCharType="end"/>
    </w:r>
  </w:p>
  <w:p w14:paraId="36ECD93E" w14:textId="77777777" w:rsidR="009C3B51" w:rsidRDefault="009C3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2C6860" w14:textId="77777777" w:rsidR="00436643" w:rsidRDefault="00436643">
      <w:pPr>
        <w:spacing w:after="0" w:line="240" w:lineRule="auto"/>
      </w:pPr>
      <w:r>
        <w:rPr>
          <w:color w:val="000000"/>
        </w:rPr>
        <w:separator/>
      </w:r>
    </w:p>
  </w:footnote>
  <w:footnote w:type="continuationSeparator" w:id="0">
    <w:p w14:paraId="1BEAD784" w14:textId="77777777" w:rsidR="00436643" w:rsidRDefault="00436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CD93B" w14:textId="77777777" w:rsidR="009C3B51" w:rsidRDefault="009C3B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1D9"/>
    <w:rsid w:val="0007405C"/>
    <w:rsid w:val="00075E1A"/>
    <w:rsid w:val="000B7F3F"/>
    <w:rsid w:val="000D35D5"/>
    <w:rsid w:val="00191F11"/>
    <w:rsid w:val="00436643"/>
    <w:rsid w:val="004A0CC7"/>
    <w:rsid w:val="005F70D2"/>
    <w:rsid w:val="00724551"/>
    <w:rsid w:val="00794349"/>
    <w:rsid w:val="00855142"/>
    <w:rsid w:val="009B7610"/>
    <w:rsid w:val="009C3B51"/>
    <w:rsid w:val="00AD12C7"/>
    <w:rsid w:val="00B131D9"/>
    <w:rsid w:val="00D30F7C"/>
    <w:rsid w:val="00D42C5D"/>
    <w:rsid w:val="00DB3103"/>
    <w:rsid w:val="00E0732D"/>
    <w:rsid w:val="00E55786"/>
    <w:rsid w:val="00F1536E"/>
    <w:rsid w:val="00FE157B"/>
    <w:rsid w:val="00FE2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CD931"/>
  <w15:docId w15:val="{156B6DA9-697B-490F-B8DC-A4C75FDAC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hs.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odle.uwtsd.ac.uk/course/view.php?id=11831" TargetMode="External"/><Relationship Id="rId5" Type="http://schemas.openxmlformats.org/officeDocument/2006/relationships/styles" Target="styles.xml"/><Relationship Id="rId15" Type="http://schemas.openxmlformats.org/officeDocument/2006/relationships/hyperlink" Target="https://www.nhs.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cb66f09da6d35d3dc279e31cafe34faa">
  <xsd:schema xmlns:xsd="http://www.w3.org/2001/XMLSchema" xmlns:xs="http://www.w3.org/2001/XMLSchema" xmlns:p="http://schemas.microsoft.com/office/2006/metadata/properties" xmlns:ns3="b4f9f7ee-5770-4a14-8925-17f3d16e50b7" targetNamespace="http://schemas.microsoft.com/office/2006/metadata/properties" ma:root="true" ma:fieldsID="403d9d95c659174edd08554f197f08ce"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9ABDAC-4C0D-4790-A56B-7C24F3E61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F3D46B-B9C6-49EA-9D3B-5DA0431433BB}">
  <ds:schemaRefs>
    <ds:schemaRef ds:uri="http://schemas.openxmlformats.org/officeDocument/2006/bibliography"/>
  </ds:schemaRefs>
</ds:datastoreItem>
</file>

<file path=customXml/itemProps3.xml><?xml version="1.0" encoding="utf-8"?>
<ds:datastoreItem xmlns:ds="http://schemas.openxmlformats.org/officeDocument/2006/customXml" ds:itemID="{961C5DB1-7852-4C23-ADFE-F5FCEA613289}">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C488CDD8-EA6D-4169-9025-03345FFB4C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1742</Words>
  <Characters>9934</Characters>
  <Application>Microsoft Office Word</Application>
  <DocSecurity>0</DocSecurity>
  <Lines>82</Lines>
  <Paragraphs>23</Paragraphs>
  <ScaleCrop>false</ScaleCrop>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Gracie R Silva</dc:creator>
  <dc:description/>
  <cp:lastModifiedBy>Gracie R Silva</cp:lastModifiedBy>
  <cp:revision>2</cp:revision>
  <dcterms:created xsi:type="dcterms:W3CDTF">2026-08-04T09:49:00Z</dcterms:created>
  <dcterms:modified xsi:type="dcterms:W3CDTF">2026-08-04T09:49:00Z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