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12B32096">
      <w:r w:rsidR="49DF9B24">
        <w:drawing>
          <wp:anchor xmlns:wp14="http://schemas.microsoft.com/office/word/2010/wordprocessingDrawing" distT="0" distB="0" distL="114300" distR="114300" simplePos="0" relativeHeight="251658240" behindDoc="1" locked="0" layoutInCell="1" allowOverlap="1" wp14:editId="5B953A92" wp14:anchorId="5FEA3568">
            <wp:simplePos x="0" y="0"/>
            <wp:positionH relativeFrom="column">
              <wp:align>left</wp:align>
            </wp:positionH>
            <wp:positionV relativeFrom="paragraph">
              <wp:posOffset>0</wp:posOffset>
            </wp:positionV>
            <wp:extent cx="4117332" cy="850814"/>
            <wp:effectExtent l="0" t="0" r="0" b="0"/>
            <wp:wrapNone/>
            <wp:docPr id="12857969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85796920" name="Picture 1285796920"/>
                    <pic:cNvPicPr/>
                  </pic:nvPicPr>
                  <pic:blipFill>
                    <a:blip xmlns:r="http://schemas.openxmlformats.org/officeDocument/2006/relationships" r:embed="rId842260573">
                      <a:extLst>
                        <a:ext uri="{28A0092B-C50C-407E-A947-70E740481C1C}">
                          <a14:useLocalDpi xmlns:a14="http://schemas.microsoft.com/office/drawing/2010/main"/>
                        </a:ext>
                      </a:extLst>
                    </a:blip>
                    <a:stretch>
                      <a:fillRect/>
                    </a:stretch>
                  </pic:blipFill>
                  <pic:spPr>
                    <a:xfrm rot="0">
                      <a:off x="0" y="0"/>
                      <a:ext cx="4117332" cy="850814"/>
                    </a:xfrm>
                    <a:prstGeom prst="rect">
                      <a:avLst/>
                    </a:prstGeom>
                  </pic:spPr>
                </pic:pic>
              </a:graphicData>
            </a:graphic>
            <wp14:sizeRelH relativeFrom="page">
              <wp14:pctWidth>0</wp14:pctWidth>
            </wp14:sizeRelH>
            <wp14:sizeRelV relativeFrom="page">
              <wp14:pctHeight>0</wp14:pctHeight>
            </wp14:sizeRelV>
          </wp:anchor>
        </w:drawing>
      </w:r>
    </w:p>
    <w:p w:rsidR="49DF9B24" w:rsidRDefault="49DF9B24" w14:paraId="7A59B8C2" w14:textId="445D53F0"/>
    <w:p w:rsidR="49DF9B24" w:rsidRDefault="49DF9B24" w14:paraId="5F88B56D" w14:noSpellErr="1" w14:textId="34CAE053"/>
    <w:p w:rsidR="34120098" w:rsidP="34120098" w:rsidRDefault="34120098" w14:paraId="094E93A9" w14:textId="6332D733">
      <w:pPr>
        <w:rPr>
          <w:rFonts w:ascii="Arial" w:hAnsi="Arial" w:eastAsia="Arial" w:cs="Arial"/>
        </w:rPr>
      </w:pPr>
    </w:p>
    <w:p w:rsidR="34120098" w:rsidP="34120098" w:rsidRDefault="34120098" w14:paraId="32DED108" w14:textId="026ECAE9">
      <w:pPr>
        <w:rPr>
          <w:rFonts w:ascii="Arial" w:hAnsi="Arial" w:eastAsia="Arial" w:cs="Arial"/>
        </w:rPr>
      </w:pPr>
    </w:p>
    <w:p w:rsidR="67827EF5" w:rsidP="34120098" w:rsidRDefault="67827EF5" w14:paraId="4BDEB5F1" w14:textId="3D781F44">
      <w:pPr>
        <w:pStyle w:val="Title"/>
        <w:jc w:val="center"/>
        <w:rPr>
          <w:rFonts w:ascii="Arial" w:hAnsi="Arial" w:eastAsia="Arial" w:cs="Arial"/>
          <w:b w:val="1"/>
          <w:bCs w:val="1"/>
          <w:sz w:val="48"/>
          <w:szCs w:val="48"/>
        </w:rPr>
      </w:pPr>
      <w:r w:rsidRPr="34120098" w:rsidR="67827EF5">
        <w:rPr>
          <w:rFonts w:ascii="Arial" w:hAnsi="Arial" w:eastAsia="Arial" w:cs="Arial"/>
          <w:b w:val="1"/>
          <w:bCs w:val="1"/>
          <w:sz w:val="48"/>
          <w:szCs w:val="48"/>
        </w:rPr>
        <w:t>Budgeting Principles and Approaches</w:t>
      </w:r>
    </w:p>
    <w:p w:rsidR="34120098" w:rsidP="34120098" w:rsidRDefault="34120098" w14:paraId="72753DBB" w14:textId="0C1C1690">
      <w:pPr>
        <w:pStyle w:val="Normal"/>
      </w:pPr>
    </w:p>
    <w:p w:rsidR="34120098" w:rsidP="34120098" w:rsidRDefault="34120098" w14:paraId="6105E338" w14:textId="6B5CC6BC">
      <w:pPr>
        <w:pStyle w:val="Normal"/>
      </w:pPr>
    </w:p>
    <w:p w:rsidR="34120098" w:rsidP="34120098" w:rsidRDefault="34120098" w14:paraId="6D65D5EF" w14:textId="7767CDB5">
      <w:pPr>
        <w:pStyle w:val="Normal"/>
      </w:pPr>
    </w:p>
    <w:p w:rsidR="34120098" w:rsidP="34120098" w:rsidRDefault="34120098" w14:paraId="1E59632A" w14:textId="07500070">
      <w:pPr>
        <w:pStyle w:val="Normal"/>
      </w:pPr>
    </w:p>
    <w:p w:rsidR="34120098" w:rsidP="34120098" w:rsidRDefault="34120098" w14:paraId="0559B40D" w14:textId="615BCDBC">
      <w:pPr>
        <w:pStyle w:val="Normal"/>
        <w:rPr>
          <w:rFonts w:ascii="Arial" w:hAnsi="Arial" w:eastAsia="Arial" w:cs="Arial"/>
          <w:b w:val="1"/>
          <w:bCs w:val="1"/>
          <w:sz w:val="32"/>
          <w:szCs w:val="32"/>
        </w:rPr>
      </w:pPr>
    </w:p>
    <w:p w:rsidR="51F56E7C" w:rsidP="34120098" w:rsidRDefault="51F56E7C" w14:paraId="0FB1A2DA" w14:textId="395872A2">
      <w:pPr>
        <w:pStyle w:val="Normal"/>
        <w:rPr>
          <w:b w:val="1"/>
          <w:bCs w:val="1"/>
          <w:sz w:val="32"/>
          <w:szCs w:val="32"/>
        </w:rPr>
      </w:pPr>
      <w:r w:rsidRPr="34120098" w:rsidR="51F56E7C">
        <w:rPr>
          <w:rFonts w:ascii="Arial" w:hAnsi="Arial" w:eastAsia="Arial" w:cs="Arial"/>
          <w:b w:val="1"/>
          <w:bCs w:val="1"/>
          <w:sz w:val="32"/>
          <w:szCs w:val="32"/>
        </w:rPr>
        <w:t xml:space="preserve">Student name: Cristina </w:t>
      </w:r>
      <w:r w:rsidRPr="34120098" w:rsidR="51F56E7C">
        <w:rPr>
          <w:rFonts w:ascii="Arial" w:hAnsi="Arial" w:eastAsia="Arial" w:cs="Arial"/>
          <w:b w:val="1"/>
          <w:bCs w:val="1"/>
          <w:sz w:val="32"/>
          <w:szCs w:val="32"/>
        </w:rPr>
        <w:t>Limbau</w:t>
      </w:r>
      <w:r w:rsidRPr="34120098" w:rsidR="51F56E7C">
        <w:rPr>
          <w:rFonts w:ascii="Arial" w:hAnsi="Arial" w:eastAsia="Arial" w:cs="Arial"/>
          <w:b w:val="1"/>
          <w:bCs w:val="1"/>
          <w:sz w:val="32"/>
          <w:szCs w:val="32"/>
        </w:rPr>
        <w:t xml:space="preserve"> (2410885)</w:t>
      </w:r>
    </w:p>
    <w:p w:rsidR="51F56E7C" w:rsidP="34120098" w:rsidRDefault="51F56E7C" w14:paraId="0F9E85C9" w14:textId="795C8C3D">
      <w:pPr>
        <w:pStyle w:val="Normal"/>
        <w:rPr>
          <w:rFonts w:ascii="Arial" w:hAnsi="Arial" w:eastAsia="Arial" w:cs="Arial"/>
          <w:b w:val="1"/>
          <w:bCs w:val="1"/>
          <w:sz w:val="32"/>
          <w:szCs w:val="32"/>
        </w:rPr>
      </w:pPr>
      <w:r w:rsidRPr="34120098" w:rsidR="51F56E7C">
        <w:rPr>
          <w:rFonts w:ascii="Arial" w:hAnsi="Arial" w:eastAsia="Arial" w:cs="Arial"/>
          <w:b w:val="1"/>
          <w:bCs w:val="1"/>
          <w:sz w:val="32"/>
          <w:szCs w:val="32"/>
        </w:rPr>
        <w:t>Lecturer name: Christine Joy</w:t>
      </w:r>
    </w:p>
    <w:p w:rsidR="51F56E7C" w:rsidP="34120098" w:rsidRDefault="51F56E7C" w14:paraId="523BBC28" w14:textId="5684A9AC">
      <w:pPr>
        <w:pStyle w:val="Normal"/>
        <w:rPr>
          <w:rFonts w:ascii="Arial" w:hAnsi="Arial" w:eastAsia="Arial" w:cs="Arial"/>
          <w:b w:val="1"/>
          <w:bCs w:val="1"/>
          <w:sz w:val="32"/>
          <w:szCs w:val="32"/>
        </w:rPr>
      </w:pPr>
      <w:r w:rsidRPr="34120098" w:rsidR="51F56E7C">
        <w:rPr>
          <w:rFonts w:ascii="Arial" w:hAnsi="Arial" w:eastAsia="Arial" w:cs="Arial"/>
          <w:b w:val="1"/>
          <w:bCs w:val="1"/>
          <w:sz w:val="32"/>
          <w:szCs w:val="32"/>
        </w:rPr>
        <w:t>Module name: Principles and Concepts of Finance (BMSW5012)</w:t>
      </w:r>
    </w:p>
    <w:p w:rsidR="51F56E7C" w:rsidP="34120098" w:rsidRDefault="51F56E7C" w14:paraId="03CF9F44" w14:textId="00A3C8CE">
      <w:pPr>
        <w:pStyle w:val="Normal"/>
        <w:rPr>
          <w:rFonts w:ascii="Arial" w:hAnsi="Arial" w:eastAsia="Arial" w:cs="Arial"/>
          <w:b w:val="1"/>
          <w:bCs w:val="1"/>
          <w:sz w:val="32"/>
          <w:szCs w:val="32"/>
        </w:rPr>
      </w:pPr>
      <w:r w:rsidRPr="34120098" w:rsidR="51F56E7C">
        <w:rPr>
          <w:rFonts w:ascii="Arial" w:hAnsi="Arial" w:eastAsia="Arial" w:cs="Arial"/>
          <w:b w:val="1"/>
          <w:bCs w:val="1"/>
          <w:sz w:val="32"/>
          <w:szCs w:val="32"/>
        </w:rPr>
        <w:t>Date: 20</w:t>
      </w:r>
      <w:r w:rsidRPr="34120098" w:rsidR="51F56E7C">
        <w:rPr>
          <w:rFonts w:ascii="Arial" w:hAnsi="Arial" w:eastAsia="Arial" w:cs="Arial"/>
          <w:b w:val="1"/>
          <w:bCs w:val="1"/>
          <w:sz w:val="32"/>
          <w:szCs w:val="32"/>
          <w:vertAlign w:val="superscript"/>
        </w:rPr>
        <w:t>th</w:t>
      </w:r>
      <w:r w:rsidRPr="34120098" w:rsidR="51F56E7C">
        <w:rPr>
          <w:rFonts w:ascii="Arial" w:hAnsi="Arial" w:eastAsia="Arial" w:cs="Arial"/>
          <w:b w:val="1"/>
          <w:bCs w:val="1"/>
          <w:sz w:val="32"/>
          <w:szCs w:val="32"/>
        </w:rPr>
        <w:t xml:space="preserve"> March 2026</w:t>
      </w:r>
    </w:p>
    <w:p w:rsidR="34120098" w:rsidP="34120098" w:rsidRDefault="34120098" w14:paraId="61199F39" w14:textId="04544DC7">
      <w:pPr>
        <w:pStyle w:val="Normal"/>
        <w:rPr>
          <w:rFonts w:ascii="Arial" w:hAnsi="Arial" w:eastAsia="Arial" w:cs="Arial"/>
          <w:b w:val="1"/>
          <w:bCs w:val="1"/>
          <w:sz w:val="32"/>
          <w:szCs w:val="32"/>
        </w:rPr>
      </w:pPr>
    </w:p>
    <w:p w:rsidR="34120098" w:rsidP="34120098" w:rsidRDefault="34120098" w14:paraId="0365BE57" w14:textId="1C40C500">
      <w:pPr>
        <w:pStyle w:val="Normal"/>
        <w:rPr>
          <w:rFonts w:ascii="Arial" w:hAnsi="Arial" w:eastAsia="Arial" w:cs="Arial"/>
          <w:b w:val="1"/>
          <w:bCs w:val="1"/>
          <w:sz w:val="32"/>
          <w:szCs w:val="32"/>
        </w:rPr>
      </w:pPr>
    </w:p>
    <w:p w:rsidR="34120098" w:rsidP="34120098" w:rsidRDefault="34120098" w14:paraId="55FE5DA9" w14:textId="5605F1DE">
      <w:pPr>
        <w:pStyle w:val="Normal"/>
        <w:rPr>
          <w:rFonts w:ascii="Arial" w:hAnsi="Arial" w:eastAsia="Arial" w:cs="Arial"/>
          <w:b w:val="1"/>
          <w:bCs w:val="1"/>
          <w:sz w:val="32"/>
          <w:szCs w:val="32"/>
        </w:rPr>
      </w:pPr>
    </w:p>
    <w:p w:rsidR="09D1896E" w:rsidP="34120098" w:rsidRDefault="09D1896E" w14:paraId="2BCCE97B" w14:textId="5480D586">
      <w:pPr>
        <w:pStyle w:val="Normal"/>
        <w:jc w:val="center"/>
        <w:rPr>
          <w:rFonts w:ascii="Arial" w:hAnsi="Arial" w:eastAsia="Arial" w:cs="Arial"/>
          <w:b w:val="0"/>
          <w:bCs w:val="0"/>
          <w:i w:val="1"/>
          <w:iCs w:val="1"/>
          <w:sz w:val="28"/>
          <w:szCs w:val="28"/>
        </w:rPr>
      </w:pPr>
      <w:r w:rsidRPr="34120098" w:rsidR="09D1896E">
        <w:rPr>
          <w:rFonts w:ascii="Arial" w:hAnsi="Arial" w:eastAsia="Arial" w:cs="Arial"/>
          <w:b w:val="0"/>
          <w:bCs w:val="0"/>
          <w:i w:val="1"/>
          <w:iCs w:val="1"/>
          <w:sz w:val="28"/>
          <w:szCs w:val="28"/>
        </w:rPr>
        <w:t>University of Wales Trinity Saint David</w:t>
      </w:r>
    </w:p>
    <w:p w:rsidR="34120098" w:rsidRDefault="34120098" w14:paraId="14029053" w14:textId="7974A9FB">
      <w:r>
        <w:br w:type="page"/>
      </w:r>
    </w:p>
    <w:p w:rsidR="70D9353B" w:rsidP="34120098" w:rsidRDefault="70D9353B" w14:paraId="54E7E973" w14:textId="4EC41D19">
      <w:pPr>
        <w:pStyle w:val="Heading1"/>
        <w:jc w:val="center"/>
        <w:rPr>
          <w:rFonts w:ascii="Arial" w:hAnsi="Arial" w:eastAsia="Arial" w:cs="Arial"/>
        </w:rPr>
      </w:pPr>
      <w:bookmarkStart w:name="_Toc813332383" w:id="1373361571"/>
      <w:r w:rsidRPr="34120098" w:rsidR="70D9353B">
        <w:rPr>
          <w:rFonts w:ascii="Arial" w:hAnsi="Arial" w:eastAsia="Arial" w:cs="Arial"/>
        </w:rPr>
        <w:t>Executive Summary</w:t>
      </w:r>
      <w:bookmarkEnd w:id="1373361571"/>
    </w:p>
    <w:p w:rsidR="34120098" w:rsidP="34120098" w:rsidRDefault="34120098" w14:paraId="5DC704C9" w14:textId="414D4C7C">
      <w:pPr>
        <w:pStyle w:val="Normal"/>
      </w:pPr>
    </w:p>
    <w:p w:rsidR="1D1BF0AD" w:rsidP="34120098" w:rsidRDefault="1D1BF0AD" w14:paraId="0377B818" w14:textId="554E6352">
      <w:pPr>
        <w:spacing w:before="240" w:beforeAutospacing="off" w:after="240" w:afterAutospacing="off"/>
      </w:pPr>
      <w:r w:rsidRPr="34120098" w:rsidR="1D1BF0AD">
        <w:rPr>
          <w:rFonts w:ascii="Arial" w:hAnsi="Arial" w:eastAsia="Arial" w:cs="Arial"/>
          <w:noProof w:val="0"/>
          <w:sz w:val="24"/>
          <w:szCs w:val="24"/>
          <w:lang w:val="en-GB"/>
        </w:rPr>
        <w:t>This report examines the financial position of Silver Stitch Ltd for the six months ending 31 December using a stock budget, cash budget and budgeted profit and loss account. The analysis shows that the company is expected to be profitable overall, but the budgets also highlight some important financial weaknesses.</w:t>
      </w:r>
    </w:p>
    <w:p w:rsidR="1D1BF0AD" w:rsidP="34120098" w:rsidRDefault="1D1BF0AD" w14:paraId="7FCA0EA3" w14:textId="1C40E700">
      <w:pPr>
        <w:spacing w:before="240" w:beforeAutospacing="off" w:after="240" w:afterAutospacing="off"/>
      </w:pPr>
      <w:r w:rsidRPr="34120098" w:rsidR="1D1BF0AD">
        <w:rPr>
          <w:rFonts w:ascii="Arial" w:hAnsi="Arial" w:eastAsia="Arial" w:cs="Arial"/>
          <w:noProof w:val="0"/>
          <w:sz w:val="24"/>
          <w:szCs w:val="24"/>
          <w:lang w:val="en-GB"/>
        </w:rPr>
        <w:t>The main issue is cash flow pressure in the early part of the period. Although sales are strong and profit before tax is positive, the cash budget shows that Silver Stitch Ltd remains in overdraft in July and August before moving into a positive cash position from September onwards. This means the business may struggle with short-term liquidity even though it is performing well in profit terms.</w:t>
      </w:r>
    </w:p>
    <w:p w:rsidR="1D1BF0AD" w:rsidP="34120098" w:rsidRDefault="1D1BF0AD" w14:paraId="46C484D6" w14:textId="75EABD91">
      <w:pPr>
        <w:spacing w:before="240" w:beforeAutospacing="off" w:after="240" w:afterAutospacing="off"/>
      </w:pPr>
      <w:r w:rsidRPr="34120098" w:rsidR="1D1BF0AD">
        <w:rPr>
          <w:rFonts w:ascii="Arial" w:hAnsi="Arial" w:eastAsia="Arial" w:cs="Arial"/>
          <w:noProof w:val="0"/>
          <w:sz w:val="24"/>
          <w:szCs w:val="24"/>
          <w:lang w:val="en-GB"/>
        </w:rPr>
        <w:t>A second issue is the steady increase in stock levels across the six months. Closing stock rises far above the minimum required level, which suggests that too much cash is being tied up in inventory. This reduces flexibility and increases the risk of slow-moving stock, which is a particular concern in a clothing retail business.</w:t>
      </w:r>
    </w:p>
    <w:p w:rsidR="1D1BF0AD" w:rsidP="34120098" w:rsidRDefault="1D1BF0AD" w14:paraId="3AC535C2" w14:textId="2013A20C">
      <w:pPr>
        <w:spacing w:before="240" w:beforeAutospacing="off" w:after="240" w:afterAutospacing="off"/>
      </w:pPr>
      <w:r w:rsidRPr="34120098" w:rsidR="1D1BF0AD">
        <w:rPr>
          <w:rFonts w:ascii="Arial" w:hAnsi="Arial" w:eastAsia="Arial" w:cs="Arial"/>
          <w:noProof w:val="0"/>
          <w:sz w:val="24"/>
          <w:szCs w:val="24"/>
          <w:lang w:val="en-GB"/>
        </w:rPr>
        <w:t>The report also discusses the conditions needed for budgeting and budgetary control to be successful. These include clear organisational objectives, accurate information, management involvement, regular monitoring and some flexibility in the budgeting system. It also considers behavioural issues such as budgetary slack, pressure from targets, resistance to change and the importance of communication.</w:t>
      </w:r>
    </w:p>
    <w:p w:rsidR="1D1BF0AD" w:rsidP="34120098" w:rsidRDefault="1D1BF0AD" w14:paraId="3993BEBA" w14:textId="7CCB2CF9">
      <w:pPr>
        <w:spacing w:before="240" w:beforeAutospacing="off" w:after="240" w:afterAutospacing="off"/>
      </w:pPr>
      <w:r w:rsidRPr="34120098" w:rsidR="1D1BF0AD">
        <w:rPr>
          <w:rFonts w:ascii="Arial" w:hAnsi="Arial" w:eastAsia="Arial" w:cs="Arial"/>
          <w:noProof w:val="0"/>
          <w:sz w:val="24"/>
          <w:szCs w:val="24"/>
          <w:lang w:val="en-GB"/>
        </w:rPr>
        <w:t>In addition, the report evaluates traditional budgeting in a fast-changing business environment. It finds that traditional budgeting is still useful for planning and control, but it can be too rigid and slow to respond when business conditions change quickly.</w:t>
      </w:r>
    </w:p>
    <w:p w:rsidR="1D1BF0AD" w:rsidP="34120098" w:rsidRDefault="1D1BF0AD" w14:paraId="3C9CFC99" w14:textId="25C5899F">
      <w:pPr>
        <w:spacing w:before="240" w:beforeAutospacing="off" w:after="240" w:afterAutospacing="off"/>
      </w:pPr>
      <w:r w:rsidRPr="34120098" w:rsidR="1D1BF0AD">
        <w:rPr>
          <w:rFonts w:ascii="Arial" w:hAnsi="Arial" w:eastAsia="Arial" w:cs="Arial"/>
          <w:noProof w:val="0"/>
          <w:sz w:val="24"/>
          <w:szCs w:val="24"/>
          <w:lang w:val="en-GB"/>
        </w:rPr>
        <w:t>Overall, the report concludes that Silver Stitch Ltd has good profit potential, but it needs stronger control over stock and cash flow. The main recommendations are to improve stock management, strengthen short-term cash planning, review spending more carefully and use budgeting in a more flexible way.</w:t>
      </w:r>
    </w:p>
    <w:p w:rsidR="34120098" w:rsidRDefault="34120098" w14:paraId="7148FCD7" w14:textId="7E9390D8">
      <w:r>
        <w:br w:type="page"/>
      </w:r>
    </w:p>
    <w:p w:rsidR="55EA1CB8" w:rsidP="34120098" w:rsidRDefault="55EA1CB8" w14:paraId="1D04C3CB" w14:textId="363B81D6">
      <w:pPr>
        <w:pStyle w:val="Heading1"/>
        <w:spacing w:before="240" w:beforeAutospacing="off" w:after="240" w:afterAutospacing="off"/>
        <w:jc w:val="center"/>
        <w:rPr>
          <w:rFonts w:ascii="Arial" w:hAnsi="Arial" w:eastAsia="Arial" w:cs="Arial"/>
        </w:rPr>
      </w:pPr>
      <w:bookmarkStart w:name="_Toc1722109101" w:id="1985958465"/>
      <w:r w:rsidRPr="34120098" w:rsidR="55EA1CB8">
        <w:rPr>
          <w:rFonts w:ascii="Arial" w:hAnsi="Arial" w:eastAsia="Arial" w:cs="Arial"/>
        </w:rPr>
        <w:t>Table of Contents</w:t>
      </w:r>
      <w:bookmarkEnd w:id="1985958465"/>
    </w:p>
    <w:p w:rsidR="34120098" w:rsidP="34120098" w:rsidRDefault="34120098" w14:paraId="01642551" w14:textId="265483CC">
      <w:pPr>
        <w:pStyle w:val="Normal"/>
      </w:pPr>
    </w:p>
    <w:p w:rsidR="34120098" w:rsidP="34120098" w:rsidRDefault="34120098" w14:paraId="5B9E3F34" w14:textId="63DD2362">
      <w:pPr>
        <w:pStyle w:val="Normal"/>
      </w:pPr>
    </w:p>
    <w:sdt>
      <w:sdtPr>
        <w:id w:val="765079648"/>
        <w:docPartObj>
          <w:docPartGallery w:val="Table of Contents"/>
          <w:docPartUnique/>
        </w:docPartObj>
      </w:sdtPr>
      <w:sdtContent>
        <w:p w:rsidR="34120098" w:rsidP="34120098" w:rsidRDefault="34120098" w14:paraId="62D9F057" w14:textId="797ACD1E">
          <w:pPr>
            <w:pStyle w:val="TOC1"/>
            <w:tabs>
              <w:tab w:val="right" w:leader="dot" w:pos="9015"/>
            </w:tabs>
            <w:bidi w:val="0"/>
            <w:rPr>
              <w:rStyle w:val="Hyperlink"/>
            </w:rPr>
          </w:pPr>
          <w:r>
            <w:fldChar w:fldCharType="begin"/>
          </w:r>
          <w:r>
            <w:instrText xml:space="preserve">TOC \o "1-9" \z \u \h</w:instrText>
          </w:r>
          <w:r>
            <w:fldChar w:fldCharType="separate"/>
          </w:r>
          <w:hyperlink w:anchor="_Toc813332383">
            <w:r w:rsidRPr="34120098" w:rsidR="34120098">
              <w:rPr>
                <w:rStyle w:val="Hyperlink"/>
              </w:rPr>
              <w:t>Executive Summary</w:t>
            </w:r>
            <w:r>
              <w:tab/>
            </w:r>
            <w:r>
              <w:fldChar w:fldCharType="begin"/>
            </w:r>
            <w:r>
              <w:instrText xml:space="preserve">PAGEREF _Toc813332383 \h</w:instrText>
            </w:r>
            <w:r>
              <w:fldChar w:fldCharType="separate"/>
            </w:r>
            <w:r w:rsidRPr="34120098" w:rsidR="34120098">
              <w:rPr>
                <w:rStyle w:val="Hyperlink"/>
              </w:rPr>
              <w:t>1</w:t>
            </w:r>
            <w:r>
              <w:fldChar w:fldCharType="end"/>
            </w:r>
          </w:hyperlink>
        </w:p>
        <w:p w:rsidR="34120098" w:rsidP="34120098" w:rsidRDefault="34120098" w14:paraId="764285D0" w14:textId="712E5C42">
          <w:pPr>
            <w:pStyle w:val="TOC1"/>
            <w:tabs>
              <w:tab w:val="right" w:leader="dot" w:pos="9015"/>
            </w:tabs>
            <w:bidi w:val="0"/>
            <w:rPr>
              <w:rStyle w:val="Hyperlink"/>
            </w:rPr>
          </w:pPr>
          <w:hyperlink w:anchor="_Toc1722109101">
            <w:r w:rsidRPr="34120098" w:rsidR="34120098">
              <w:rPr>
                <w:rStyle w:val="Hyperlink"/>
              </w:rPr>
              <w:t>Table of Contents</w:t>
            </w:r>
            <w:r>
              <w:tab/>
            </w:r>
            <w:r>
              <w:fldChar w:fldCharType="begin"/>
            </w:r>
            <w:r>
              <w:instrText xml:space="preserve">PAGEREF _Toc1722109101 \h</w:instrText>
            </w:r>
            <w:r>
              <w:fldChar w:fldCharType="separate"/>
            </w:r>
            <w:r w:rsidRPr="34120098" w:rsidR="34120098">
              <w:rPr>
                <w:rStyle w:val="Hyperlink"/>
              </w:rPr>
              <w:t>2</w:t>
            </w:r>
            <w:r>
              <w:fldChar w:fldCharType="end"/>
            </w:r>
          </w:hyperlink>
        </w:p>
        <w:p w:rsidR="34120098" w:rsidP="34120098" w:rsidRDefault="34120098" w14:paraId="10CF8FEB" w14:textId="5EA37192">
          <w:pPr>
            <w:pStyle w:val="TOC1"/>
            <w:tabs>
              <w:tab w:val="right" w:leader="dot" w:pos="9015"/>
            </w:tabs>
            <w:bidi w:val="0"/>
            <w:rPr>
              <w:rStyle w:val="Hyperlink"/>
            </w:rPr>
          </w:pPr>
          <w:hyperlink w:anchor="_Toc1840088876">
            <w:r w:rsidRPr="34120098" w:rsidR="34120098">
              <w:rPr>
                <w:rStyle w:val="Hyperlink"/>
              </w:rPr>
              <w:t>Introduction</w:t>
            </w:r>
            <w:r>
              <w:tab/>
            </w:r>
            <w:r>
              <w:fldChar w:fldCharType="begin"/>
            </w:r>
            <w:r>
              <w:instrText xml:space="preserve">PAGEREF _Toc1840088876 \h</w:instrText>
            </w:r>
            <w:r>
              <w:fldChar w:fldCharType="separate"/>
            </w:r>
            <w:r w:rsidRPr="34120098" w:rsidR="34120098">
              <w:rPr>
                <w:rStyle w:val="Hyperlink"/>
              </w:rPr>
              <w:t>3</w:t>
            </w:r>
            <w:r>
              <w:fldChar w:fldCharType="end"/>
            </w:r>
          </w:hyperlink>
        </w:p>
        <w:p w:rsidR="34120098" w:rsidP="34120098" w:rsidRDefault="34120098" w14:paraId="20EFFD63" w14:textId="1B0E7C2E">
          <w:pPr>
            <w:pStyle w:val="TOC1"/>
            <w:tabs>
              <w:tab w:val="right" w:leader="dot" w:pos="9015"/>
            </w:tabs>
            <w:bidi w:val="0"/>
            <w:rPr>
              <w:rStyle w:val="Hyperlink"/>
            </w:rPr>
          </w:pPr>
          <w:hyperlink w:anchor="_Toc769241278">
            <w:r w:rsidRPr="34120098" w:rsidR="34120098">
              <w:rPr>
                <w:rStyle w:val="Hyperlink"/>
              </w:rPr>
              <w:t>Main Findings</w:t>
            </w:r>
            <w:r>
              <w:tab/>
            </w:r>
            <w:r>
              <w:fldChar w:fldCharType="begin"/>
            </w:r>
            <w:r>
              <w:instrText xml:space="preserve">PAGEREF _Toc769241278 \h</w:instrText>
            </w:r>
            <w:r>
              <w:fldChar w:fldCharType="separate"/>
            </w:r>
            <w:r w:rsidRPr="34120098" w:rsidR="34120098">
              <w:rPr>
                <w:rStyle w:val="Hyperlink"/>
              </w:rPr>
              <w:t>4</w:t>
            </w:r>
            <w:r>
              <w:fldChar w:fldCharType="end"/>
            </w:r>
          </w:hyperlink>
        </w:p>
        <w:p w:rsidR="34120098" w:rsidP="34120098" w:rsidRDefault="34120098" w14:paraId="5C0BC79C" w14:textId="067A82F5">
          <w:pPr>
            <w:pStyle w:val="TOC2"/>
            <w:tabs>
              <w:tab w:val="left" w:leader="none" w:pos="720"/>
              <w:tab w:val="right" w:leader="dot" w:pos="9015"/>
            </w:tabs>
            <w:bidi w:val="0"/>
            <w:rPr>
              <w:rStyle w:val="Hyperlink"/>
            </w:rPr>
          </w:pPr>
          <w:hyperlink w:anchor="_Toc307547391">
            <w:r w:rsidRPr="34120098" w:rsidR="34120098">
              <w:rPr>
                <w:rStyle w:val="Hyperlink"/>
              </w:rPr>
              <w:t>1.</w:t>
            </w:r>
            <w:r>
              <w:tab/>
            </w:r>
            <w:r w:rsidRPr="34120098" w:rsidR="34120098">
              <w:rPr>
                <w:rStyle w:val="Hyperlink"/>
              </w:rPr>
              <w:t>Analysis of Budgeted Performance and Key Issues</w:t>
            </w:r>
            <w:r>
              <w:tab/>
            </w:r>
            <w:r>
              <w:fldChar w:fldCharType="begin"/>
            </w:r>
            <w:r>
              <w:instrText xml:space="preserve">PAGEREF _Toc307547391 \h</w:instrText>
            </w:r>
            <w:r>
              <w:fldChar w:fldCharType="separate"/>
            </w:r>
            <w:r w:rsidRPr="34120098" w:rsidR="34120098">
              <w:rPr>
                <w:rStyle w:val="Hyperlink"/>
              </w:rPr>
              <w:t>5</w:t>
            </w:r>
            <w:r>
              <w:fldChar w:fldCharType="end"/>
            </w:r>
          </w:hyperlink>
        </w:p>
        <w:p w:rsidR="34120098" w:rsidP="34120098" w:rsidRDefault="34120098" w14:paraId="0AAA3CF8" w14:textId="232C3552">
          <w:pPr>
            <w:pStyle w:val="TOC3"/>
            <w:tabs>
              <w:tab w:val="right" w:leader="dot" w:pos="9015"/>
            </w:tabs>
            <w:bidi w:val="0"/>
            <w:rPr>
              <w:rStyle w:val="Hyperlink"/>
            </w:rPr>
          </w:pPr>
          <w:hyperlink w:anchor="_Toc1585569103">
            <w:r w:rsidRPr="34120098" w:rsidR="34120098">
              <w:rPr>
                <w:rStyle w:val="Hyperlink"/>
              </w:rPr>
              <w:t>1.1 Cash flow pressure and overdraft risk</w:t>
            </w:r>
            <w:r>
              <w:tab/>
            </w:r>
            <w:r>
              <w:fldChar w:fldCharType="begin"/>
            </w:r>
            <w:r>
              <w:instrText xml:space="preserve">PAGEREF _Toc1585569103 \h</w:instrText>
            </w:r>
            <w:r>
              <w:fldChar w:fldCharType="separate"/>
            </w:r>
            <w:r w:rsidRPr="34120098" w:rsidR="34120098">
              <w:rPr>
                <w:rStyle w:val="Hyperlink"/>
              </w:rPr>
              <w:t>5</w:t>
            </w:r>
            <w:r>
              <w:fldChar w:fldCharType="end"/>
            </w:r>
          </w:hyperlink>
        </w:p>
        <w:p w:rsidR="34120098" w:rsidP="34120098" w:rsidRDefault="34120098" w14:paraId="354D4E35" w14:textId="5AD38F11">
          <w:pPr>
            <w:pStyle w:val="TOC3"/>
            <w:tabs>
              <w:tab w:val="right" w:leader="dot" w:pos="9015"/>
            </w:tabs>
            <w:bidi w:val="0"/>
            <w:rPr>
              <w:rStyle w:val="Hyperlink"/>
            </w:rPr>
          </w:pPr>
          <w:hyperlink w:anchor="_Toc1332271706">
            <w:r w:rsidRPr="34120098" w:rsidR="34120098">
              <w:rPr>
                <w:rStyle w:val="Hyperlink"/>
              </w:rPr>
              <w:t>1.2 Increasing stock levels and inefficient inventory management</w:t>
            </w:r>
            <w:r>
              <w:tab/>
            </w:r>
            <w:r>
              <w:fldChar w:fldCharType="begin"/>
            </w:r>
            <w:r>
              <w:instrText xml:space="preserve">PAGEREF _Toc1332271706 \h</w:instrText>
            </w:r>
            <w:r>
              <w:fldChar w:fldCharType="separate"/>
            </w:r>
            <w:r w:rsidRPr="34120098" w:rsidR="34120098">
              <w:rPr>
                <w:rStyle w:val="Hyperlink"/>
              </w:rPr>
              <w:t>6</w:t>
            </w:r>
            <w:r>
              <w:fldChar w:fldCharType="end"/>
            </w:r>
          </w:hyperlink>
        </w:p>
        <w:p w:rsidR="34120098" w:rsidP="34120098" w:rsidRDefault="34120098" w14:paraId="11DA83BC" w14:textId="72C2AA12">
          <w:pPr>
            <w:pStyle w:val="TOC3"/>
            <w:tabs>
              <w:tab w:val="right" w:leader="dot" w:pos="9015"/>
            </w:tabs>
            <w:bidi w:val="0"/>
            <w:rPr>
              <w:rStyle w:val="Hyperlink"/>
            </w:rPr>
          </w:pPr>
          <w:hyperlink w:anchor="_Toc2062625051">
            <w:r w:rsidRPr="34120098" w:rsidR="34120098">
              <w:rPr>
                <w:rStyle w:val="Hyperlink"/>
              </w:rPr>
              <w:t>1.3 Strong profitability but weak cash conversion</w:t>
            </w:r>
            <w:r>
              <w:tab/>
            </w:r>
            <w:r>
              <w:fldChar w:fldCharType="begin"/>
            </w:r>
            <w:r>
              <w:instrText xml:space="preserve">PAGEREF _Toc2062625051 \h</w:instrText>
            </w:r>
            <w:r>
              <w:fldChar w:fldCharType="separate"/>
            </w:r>
            <w:r w:rsidRPr="34120098" w:rsidR="34120098">
              <w:rPr>
                <w:rStyle w:val="Hyperlink"/>
              </w:rPr>
              <w:t>6</w:t>
            </w:r>
            <w:r>
              <w:fldChar w:fldCharType="end"/>
            </w:r>
          </w:hyperlink>
        </w:p>
        <w:p w:rsidR="34120098" w:rsidP="34120098" w:rsidRDefault="34120098" w14:paraId="0DA24C43" w14:textId="5151F1DE">
          <w:pPr>
            <w:pStyle w:val="TOC3"/>
            <w:tabs>
              <w:tab w:val="right" w:leader="dot" w:pos="9015"/>
            </w:tabs>
            <w:bidi w:val="0"/>
            <w:rPr>
              <w:rStyle w:val="Hyperlink"/>
            </w:rPr>
          </w:pPr>
          <w:hyperlink w:anchor="_Toc973711540">
            <w:r w:rsidRPr="34120098" w:rsidR="34120098">
              <w:rPr>
                <w:rStyle w:val="Hyperlink"/>
              </w:rPr>
              <w:t>1.4 Impact of fixed financial commitments</w:t>
            </w:r>
            <w:r>
              <w:tab/>
            </w:r>
            <w:r>
              <w:fldChar w:fldCharType="begin"/>
            </w:r>
            <w:r>
              <w:instrText xml:space="preserve">PAGEREF _Toc973711540 \h</w:instrText>
            </w:r>
            <w:r>
              <w:fldChar w:fldCharType="separate"/>
            </w:r>
            <w:r w:rsidRPr="34120098" w:rsidR="34120098">
              <w:rPr>
                <w:rStyle w:val="Hyperlink"/>
              </w:rPr>
              <w:t>7</w:t>
            </w:r>
            <w:r>
              <w:fldChar w:fldCharType="end"/>
            </w:r>
          </w:hyperlink>
        </w:p>
        <w:p w:rsidR="34120098" w:rsidP="34120098" w:rsidRDefault="34120098" w14:paraId="0CD6FB9D" w14:textId="11D0AA87">
          <w:pPr>
            <w:pStyle w:val="TOC2"/>
            <w:tabs>
              <w:tab w:val="left" w:leader="none" w:pos="720"/>
              <w:tab w:val="right" w:leader="dot" w:pos="9015"/>
            </w:tabs>
            <w:bidi w:val="0"/>
            <w:rPr>
              <w:rStyle w:val="Hyperlink"/>
            </w:rPr>
          </w:pPr>
          <w:hyperlink w:anchor="_Toc962372307">
            <w:r w:rsidRPr="34120098" w:rsidR="34120098">
              <w:rPr>
                <w:rStyle w:val="Hyperlink"/>
              </w:rPr>
              <w:t>2.</w:t>
            </w:r>
            <w:r>
              <w:tab/>
            </w:r>
            <w:r w:rsidRPr="34120098" w:rsidR="34120098">
              <w:rPr>
                <w:rStyle w:val="Hyperlink"/>
              </w:rPr>
              <w:t>Evaluation of Budgeting and Behavioural Considerations</w:t>
            </w:r>
            <w:r>
              <w:tab/>
            </w:r>
            <w:r>
              <w:fldChar w:fldCharType="begin"/>
            </w:r>
            <w:r>
              <w:instrText xml:space="preserve">PAGEREF _Toc962372307 \h</w:instrText>
            </w:r>
            <w:r>
              <w:fldChar w:fldCharType="separate"/>
            </w:r>
            <w:r w:rsidRPr="34120098" w:rsidR="34120098">
              <w:rPr>
                <w:rStyle w:val="Hyperlink"/>
              </w:rPr>
              <w:t>8</w:t>
            </w:r>
            <w:r>
              <w:fldChar w:fldCharType="end"/>
            </w:r>
          </w:hyperlink>
        </w:p>
        <w:p w:rsidR="34120098" w:rsidP="34120098" w:rsidRDefault="34120098" w14:paraId="07F7AEA4" w14:textId="5C33BBF6">
          <w:pPr>
            <w:pStyle w:val="TOC3"/>
            <w:tabs>
              <w:tab w:val="right" w:leader="dot" w:pos="9015"/>
            </w:tabs>
            <w:bidi w:val="0"/>
            <w:rPr>
              <w:rStyle w:val="Hyperlink"/>
            </w:rPr>
          </w:pPr>
          <w:hyperlink w:anchor="_Toc221065815">
            <w:r w:rsidRPr="34120098" w:rsidR="34120098">
              <w:rPr>
                <w:rStyle w:val="Hyperlink"/>
              </w:rPr>
              <w:t>2.1 Conditions for successful budgeting</w:t>
            </w:r>
            <w:r>
              <w:tab/>
            </w:r>
            <w:r>
              <w:fldChar w:fldCharType="begin"/>
            </w:r>
            <w:r>
              <w:instrText xml:space="preserve">PAGEREF _Toc221065815 \h</w:instrText>
            </w:r>
            <w:r>
              <w:fldChar w:fldCharType="separate"/>
            </w:r>
            <w:r w:rsidRPr="34120098" w:rsidR="34120098">
              <w:rPr>
                <w:rStyle w:val="Hyperlink"/>
              </w:rPr>
              <w:t>9</w:t>
            </w:r>
            <w:r>
              <w:fldChar w:fldCharType="end"/>
            </w:r>
          </w:hyperlink>
        </w:p>
        <w:p w:rsidR="34120098" w:rsidP="34120098" w:rsidRDefault="34120098" w14:paraId="18DEB28A" w14:textId="4BDDFB1C">
          <w:pPr>
            <w:pStyle w:val="TOC3"/>
            <w:tabs>
              <w:tab w:val="right" w:leader="dot" w:pos="9015"/>
            </w:tabs>
            <w:bidi w:val="0"/>
            <w:rPr>
              <w:rStyle w:val="Hyperlink"/>
            </w:rPr>
          </w:pPr>
          <w:hyperlink w:anchor="_Toc962957486">
            <w:r w:rsidRPr="34120098" w:rsidR="34120098">
              <w:rPr>
                <w:rStyle w:val="Hyperlink"/>
              </w:rPr>
              <w:t>2.2 Behavioural issues in budgeting</w:t>
            </w:r>
            <w:r>
              <w:tab/>
            </w:r>
            <w:r>
              <w:fldChar w:fldCharType="begin"/>
            </w:r>
            <w:r>
              <w:instrText xml:space="preserve">PAGEREF _Toc962957486 \h</w:instrText>
            </w:r>
            <w:r>
              <w:fldChar w:fldCharType="separate"/>
            </w:r>
            <w:r w:rsidRPr="34120098" w:rsidR="34120098">
              <w:rPr>
                <w:rStyle w:val="Hyperlink"/>
              </w:rPr>
              <w:t>10</w:t>
            </w:r>
            <w:r>
              <w:fldChar w:fldCharType="end"/>
            </w:r>
          </w:hyperlink>
        </w:p>
        <w:p w:rsidR="34120098" w:rsidP="34120098" w:rsidRDefault="34120098" w14:paraId="726D1256" w14:textId="3024273D">
          <w:pPr>
            <w:pStyle w:val="TOC2"/>
            <w:tabs>
              <w:tab w:val="left" w:leader="none" w:pos="720"/>
              <w:tab w:val="right" w:leader="dot" w:pos="9015"/>
            </w:tabs>
            <w:bidi w:val="0"/>
            <w:rPr>
              <w:rStyle w:val="Hyperlink"/>
            </w:rPr>
          </w:pPr>
          <w:hyperlink w:anchor="_Toc1357778219">
            <w:r w:rsidRPr="34120098" w:rsidR="34120098">
              <w:rPr>
                <w:rStyle w:val="Hyperlink"/>
              </w:rPr>
              <w:t>3.</w:t>
            </w:r>
            <w:r>
              <w:tab/>
            </w:r>
            <w:r w:rsidRPr="34120098" w:rsidR="34120098">
              <w:rPr>
                <w:rStyle w:val="Hyperlink"/>
              </w:rPr>
              <w:t>Traditional budgeting in a fast-changing business environment</w:t>
            </w:r>
            <w:r>
              <w:tab/>
            </w:r>
            <w:r>
              <w:fldChar w:fldCharType="begin"/>
            </w:r>
            <w:r>
              <w:instrText xml:space="preserve">PAGEREF _Toc1357778219 \h</w:instrText>
            </w:r>
            <w:r>
              <w:fldChar w:fldCharType="separate"/>
            </w:r>
            <w:r w:rsidRPr="34120098" w:rsidR="34120098">
              <w:rPr>
                <w:rStyle w:val="Hyperlink"/>
              </w:rPr>
              <w:t>10</w:t>
            </w:r>
            <w:r>
              <w:fldChar w:fldCharType="end"/>
            </w:r>
          </w:hyperlink>
        </w:p>
        <w:p w:rsidR="34120098" w:rsidP="34120098" w:rsidRDefault="34120098" w14:paraId="0D0FCFA0" w14:textId="229A3619">
          <w:pPr>
            <w:pStyle w:val="TOC1"/>
            <w:tabs>
              <w:tab w:val="right" w:leader="dot" w:pos="9015"/>
            </w:tabs>
            <w:bidi w:val="0"/>
            <w:rPr>
              <w:rStyle w:val="Hyperlink"/>
            </w:rPr>
          </w:pPr>
          <w:hyperlink w:anchor="_Toc1489933870">
            <w:r w:rsidRPr="34120098" w:rsidR="34120098">
              <w:rPr>
                <w:rStyle w:val="Hyperlink"/>
              </w:rPr>
              <w:t>Conclusion</w:t>
            </w:r>
            <w:r>
              <w:tab/>
            </w:r>
            <w:r>
              <w:fldChar w:fldCharType="begin"/>
            </w:r>
            <w:r>
              <w:instrText xml:space="preserve">PAGEREF _Toc1489933870 \h</w:instrText>
            </w:r>
            <w:r>
              <w:fldChar w:fldCharType="separate"/>
            </w:r>
            <w:r w:rsidRPr="34120098" w:rsidR="34120098">
              <w:rPr>
                <w:rStyle w:val="Hyperlink"/>
              </w:rPr>
              <w:t>12</w:t>
            </w:r>
            <w:r>
              <w:fldChar w:fldCharType="end"/>
            </w:r>
          </w:hyperlink>
        </w:p>
        <w:p w:rsidR="34120098" w:rsidP="34120098" w:rsidRDefault="34120098" w14:paraId="5E627957" w14:textId="5663FDE0">
          <w:pPr>
            <w:pStyle w:val="TOC1"/>
            <w:tabs>
              <w:tab w:val="right" w:leader="dot" w:pos="9015"/>
            </w:tabs>
            <w:bidi w:val="0"/>
            <w:rPr>
              <w:rStyle w:val="Hyperlink"/>
            </w:rPr>
          </w:pPr>
          <w:hyperlink w:anchor="_Toc239129047">
            <w:r w:rsidRPr="34120098" w:rsidR="34120098">
              <w:rPr>
                <w:rStyle w:val="Hyperlink"/>
              </w:rPr>
              <w:t>Recommendations</w:t>
            </w:r>
            <w:r>
              <w:tab/>
            </w:r>
            <w:r>
              <w:fldChar w:fldCharType="begin"/>
            </w:r>
            <w:r>
              <w:instrText xml:space="preserve">PAGEREF _Toc239129047 \h</w:instrText>
            </w:r>
            <w:r>
              <w:fldChar w:fldCharType="separate"/>
            </w:r>
            <w:r w:rsidRPr="34120098" w:rsidR="34120098">
              <w:rPr>
                <w:rStyle w:val="Hyperlink"/>
              </w:rPr>
              <w:t>13</w:t>
            </w:r>
            <w:r>
              <w:fldChar w:fldCharType="end"/>
            </w:r>
          </w:hyperlink>
        </w:p>
        <w:p w:rsidR="34120098" w:rsidP="34120098" w:rsidRDefault="34120098" w14:paraId="5873B6F3" w14:textId="61107579">
          <w:pPr>
            <w:pStyle w:val="TOC1"/>
            <w:tabs>
              <w:tab w:val="right" w:leader="dot" w:pos="9015"/>
            </w:tabs>
            <w:bidi w:val="0"/>
            <w:rPr>
              <w:rStyle w:val="Hyperlink"/>
            </w:rPr>
          </w:pPr>
          <w:hyperlink w:anchor="_Toc1058820408">
            <w:r w:rsidRPr="34120098" w:rsidR="34120098">
              <w:rPr>
                <w:rStyle w:val="Hyperlink"/>
              </w:rPr>
              <w:t>Reference List</w:t>
            </w:r>
            <w:r>
              <w:tab/>
            </w:r>
            <w:r>
              <w:fldChar w:fldCharType="begin"/>
            </w:r>
            <w:r>
              <w:instrText xml:space="preserve">PAGEREF _Toc1058820408 \h</w:instrText>
            </w:r>
            <w:r>
              <w:fldChar w:fldCharType="separate"/>
            </w:r>
            <w:r w:rsidRPr="34120098" w:rsidR="34120098">
              <w:rPr>
                <w:rStyle w:val="Hyperlink"/>
              </w:rPr>
              <w:t>14</w:t>
            </w:r>
            <w:r>
              <w:fldChar w:fldCharType="end"/>
            </w:r>
          </w:hyperlink>
        </w:p>
        <w:p w:rsidR="34120098" w:rsidP="34120098" w:rsidRDefault="34120098" w14:paraId="672ABAA8" w14:textId="64E8BE4B">
          <w:pPr>
            <w:pStyle w:val="TOC1"/>
            <w:tabs>
              <w:tab w:val="right" w:leader="dot" w:pos="9015"/>
            </w:tabs>
            <w:bidi w:val="0"/>
            <w:rPr>
              <w:rStyle w:val="Hyperlink"/>
            </w:rPr>
          </w:pPr>
          <w:hyperlink w:anchor="_Toc1522106843">
            <w:r w:rsidRPr="34120098" w:rsidR="34120098">
              <w:rPr>
                <w:rStyle w:val="Hyperlink"/>
              </w:rPr>
              <w:t>Appendix A: Budget calculations</w:t>
            </w:r>
            <w:r>
              <w:tab/>
            </w:r>
            <w:r>
              <w:fldChar w:fldCharType="begin"/>
            </w:r>
            <w:r>
              <w:instrText xml:space="preserve">PAGEREF _Toc1522106843 \h</w:instrText>
            </w:r>
            <w:r>
              <w:fldChar w:fldCharType="separate"/>
            </w:r>
            <w:r w:rsidRPr="34120098" w:rsidR="34120098">
              <w:rPr>
                <w:rStyle w:val="Hyperlink"/>
              </w:rPr>
              <w:t>17</w:t>
            </w:r>
            <w:r>
              <w:fldChar w:fldCharType="end"/>
            </w:r>
          </w:hyperlink>
          <w:r>
            <w:fldChar w:fldCharType="end"/>
          </w:r>
        </w:p>
      </w:sdtContent>
    </w:sdt>
    <w:p w:rsidR="34120098" w:rsidRDefault="34120098" w14:paraId="5BEAC229" w14:textId="165BEDB8">
      <w:r>
        <w:br w:type="page"/>
      </w:r>
    </w:p>
    <w:p w:rsidR="5E019331" w:rsidP="34120098" w:rsidRDefault="5E019331" w14:paraId="52B6F6C9" w14:textId="5D793CB3">
      <w:pPr>
        <w:pStyle w:val="Heading1"/>
        <w:jc w:val="center"/>
        <w:rPr>
          <w:rFonts w:ascii="Arial" w:hAnsi="Arial" w:eastAsia="Arial" w:cs="Arial"/>
        </w:rPr>
      </w:pPr>
      <w:bookmarkStart w:name="_Toc1840088876" w:id="2053007878"/>
      <w:r w:rsidRPr="34120098" w:rsidR="5E019331">
        <w:rPr>
          <w:rFonts w:ascii="Arial" w:hAnsi="Arial" w:eastAsia="Arial" w:cs="Arial"/>
        </w:rPr>
        <w:t>Introduction</w:t>
      </w:r>
      <w:bookmarkEnd w:id="2053007878"/>
    </w:p>
    <w:p w:rsidR="34120098" w:rsidP="34120098" w:rsidRDefault="34120098" w14:paraId="78B34709" w14:textId="7CF71338">
      <w:pPr>
        <w:pStyle w:val="Normal"/>
      </w:pPr>
    </w:p>
    <w:p w:rsidR="76EA9608" w:rsidP="34120098" w:rsidRDefault="76EA9608" w14:paraId="2F0C2504" w14:textId="711B2C91">
      <w:pPr>
        <w:spacing w:before="240" w:beforeAutospacing="off" w:after="240" w:afterAutospacing="off"/>
      </w:pPr>
      <w:r w:rsidRPr="34120098" w:rsidR="76EA9608">
        <w:rPr>
          <w:rFonts w:ascii="Arial" w:hAnsi="Arial" w:eastAsia="Arial" w:cs="Arial"/>
          <w:noProof w:val="0"/>
          <w:sz w:val="24"/>
          <w:szCs w:val="24"/>
          <w:lang w:val="en-GB"/>
        </w:rPr>
        <w:t>Financial management and management accounting play a central role in supporting effective organisational decision-making. They provide managers with relevant financial information to plan operations, control resources and evaluate business performance. In competitive retail environments, these functions are particularly important because managers must balance profitability, liquidity and stock availability while responding to changing customer demand and operational pressures (Drury and Tayles, 2021). For businesses such as Silver Stitch Ltd, sound budgeting and financial analysis are therefore essential to maintaining financial stability and supporting future growth.</w:t>
      </w:r>
    </w:p>
    <w:p w:rsidR="76EA9608" w:rsidP="34120098" w:rsidRDefault="76EA9608" w14:paraId="28E1DC93" w14:textId="61B18515">
      <w:pPr>
        <w:pStyle w:val="Normal"/>
        <w:spacing w:before="240" w:beforeAutospacing="off" w:after="240" w:afterAutospacing="off"/>
      </w:pPr>
      <w:r w:rsidRPr="34120098" w:rsidR="76EA9608">
        <w:rPr>
          <w:rFonts w:ascii="Arial" w:hAnsi="Arial" w:eastAsia="Arial" w:cs="Arial"/>
          <w:noProof w:val="0"/>
          <w:sz w:val="24"/>
          <w:szCs w:val="24"/>
          <w:lang w:val="en-GB"/>
        </w:rPr>
        <w:t xml:space="preserve">This report evaluates the financial position of Silver Stitch Ltd, a chain of 12 stores selling premium casual clothing, over the six-month period ending 31 December. The analysis is based on the preparation of a stock budget, a cash budget and a budgeted profit and loss account. These budgeting techniques are important management accounting tools because they help organisations forecast resource requirements, </w:t>
      </w:r>
      <w:r w:rsidRPr="34120098" w:rsidR="76EA9608">
        <w:rPr>
          <w:rFonts w:ascii="Arial" w:hAnsi="Arial" w:eastAsia="Arial" w:cs="Arial"/>
          <w:noProof w:val="0"/>
          <w:sz w:val="24"/>
          <w:szCs w:val="24"/>
          <w:lang w:val="en-GB"/>
        </w:rPr>
        <w:t>identify</w:t>
      </w:r>
      <w:r w:rsidRPr="34120098" w:rsidR="76EA9608">
        <w:rPr>
          <w:rFonts w:ascii="Arial" w:hAnsi="Arial" w:eastAsia="Arial" w:cs="Arial"/>
          <w:noProof w:val="0"/>
          <w:sz w:val="24"/>
          <w:szCs w:val="24"/>
          <w:lang w:val="en-GB"/>
        </w:rPr>
        <w:t xml:space="preserve"> potential liquidity </w:t>
      </w:r>
      <w:r w:rsidRPr="34120098" w:rsidR="76EA9608">
        <w:rPr>
          <w:rFonts w:ascii="Arial" w:hAnsi="Arial" w:eastAsia="Arial" w:cs="Arial"/>
          <w:noProof w:val="0"/>
          <w:sz w:val="24"/>
          <w:szCs w:val="24"/>
          <w:lang w:val="en-GB"/>
        </w:rPr>
        <w:t>issues</w:t>
      </w:r>
      <w:r w:rsidRPr="34120098" w:rsidR="76EA9608">
        <w:rPr>
          <w:rFonts w:ascii="Arial" w:hAnsi="Arial" w:eastAsia="Arial" w:cs="Arial"/>
          <w:noProof w:val="0"/>
          <w:sz w:val="24"/>
          <w:szCs w:val="24"/>
          <w:lang w:val="en-GB"/>
        </w:rPr>
        <w:t xml:space="preserve"> and assess expected profitability before decisions are implemented (Seal et al., 2019).</w:t>
      </w:r>
      <w:r w:rsidRPr="34120098" w:rsidR="5CE8139A">
        <w:rPr>
          <w:rFonts w:ascii="Arial" w:hAnsi="Arial" w:eastAsia="Arial" w:cs="Arial"/>
          <w:noProof w:val="0"/>
          <w:sz w:val="24"/>
          <w:szCs w:val="24"/>
          <w:lang w:val="en-GB"/>
        </w:rPr>
        <w:t xml:space="preserve"> They also support broader performance measurement by helping managers connect financial control with operational performance and business objectives (Bourne, Franco-Santos and Micheli, 2022).</w:t>
      </w:r>
      <w:r w:rsidRPr="34120098" w:rsidR="76EA9608">
        <w:rPr>
          <w:rFonts w:ascii="Arial" w:hAnsi="Arial" w:eastAsia="Arial" w:cs="Arial"/>
          <w:noProof w:val="0"/>
          <w:sz w:val="24"/>
          <w:szCs w:val="24"/>
          <w:lang w:val="en-GB"/>
        </w:rPr>
        <w:t xml:space="preserve"> In this context, budgeting is not only a planning mechanism but also a means of financial control.</w:t>
      </w:r>
    </w:p>
    <w:p w:rsidR="76EA9608" w:rsidP="34120098" w:rsidRDefault="76EA9608" w14:paraId="04FDB3C8" w14:textId="54FB319F">
      <w:pPr>
        <w:spacing w:before="240" w:beforeAutospacing="off" w:after="240" w:afterAutospacing="off"/>
      </w:pPr>
      <w:r w:rsidRPr="34120098" w:rsidR="76EA9608">
        <w:rPr>
          <w:rFonts w:ascii="Arial" w:hAnsi="Arial" w:eastAsia="Arial" w:cs="Arial"/>
          <w:noProof w:val="0"/>
          <w:sz w:val="24"/>
          <w:szCs w:val="24"/>
          <w:lang w:val="en-GB"/>
        </w:rPr>
        <w:t xml:space="preserve">The report will examine the implications of the projected figures for Silver Stitch Ltd and </w:t>
      </w:r>
      <w:r w:rsidRPr="34120098" w:rsidR="76EA9608">
        <w:rPr>
          <w:rFonts w:ascii="Arial" w:hAnsi="Arial" w:eastAsia="Arial" w:cs="Arial"/>
          <w:noProof w:val="0"/>
          <w:sz w:val="24"/>
          <w:szCs w:val="24"/>
          <w:lang w:val="en-GB"/>
        </w:rPr>
        <w:t>identify</w:t>
      </w:r>
      <w:r w:rsidRPr="34120098" w:rsidR="76EA9608">
        <w:rPr>
          <w:rFonts w:ascii="Arial" w:hAnsi="Arial" w:eastAsia="Arial" w:cs="Arial"/>
          <w:noProof w:val="0"/>
          <w:sz w:val="24"/>
          <w:szCs w:val="24"/>
          <w:lang w:val="en-GB"/>
        </w:rPr>
        <w:t xml:space="preserve"> the main financial issues the business is likely to face over the budget period. </w:t>
      </w:r>
      <w:r w:rsidRPr="34120098" w:rsidR="3B99F58A">
        <w:rPr>
          <w:rFonts w:ascii="Arial" w:hAnsi="Arial" w:eastAsia="Arial" w:cs="Arial"/>
          <w:noProof w:val="0"/>
          <w:sz w:val="24"/>
          <w:szCs w:val="24"/>
          <w:lang w:val="en-GB"/>
        </w:rPr>
        <w:t>Attention</w:t>
      </w:r>
      <w:r w:rsidRPr="34120098" w:rsidR="76EA9608">
        <w:rPr>
          <w:rFonts w:ascii="Arial" w:hAnsi="Arial" w:eastAsia="Arial" w:cs="Arial"/>
          <w:noProof w:val="0"/>
          <w:sz w:val="24"/>
          <w:szCs w:val="24"/>
          <w:lang w:val="en-GB"/>
        </w:rPr>
        <w:t xml:space="preserve"> will be given to stock management, cash flow </w:t>
      </w:r>
      <w:r w:rsidRPr="34120098" w:rsidR="76EA9608">
        <w:rPr>
          <w:rFonts w:ascii="Arial" w:hAnsi="Arial" w:eastAsia="Arial" w:cs="Arial"/>
          <w:noProof w:val="0"/>
          <w:sz w:val="24"/>
          <w:szCs w:val="24"/>
          <w:lang w:val="en-GB"/>
        </w:rPr>
        <w:t>pressure</w:t>
      </w:r>
      <w:r w:rsidRPr="34120098" w:rsidR="76EA9608">
        <w:rPr>
          <w:rFonts w:ascii="Arial" w:hAnsi="Arial" w:eastAsia="Arial" w:cs="Arial"/>
          <w:noProof w:val="0"/>
          <w:sz w:val="24"/>
          <w:szCs w:val="24"/>
          <w:lang w:val="en-GB"/>
        </w:rPr>
        <w:t xml:space="preserve"> and profitability, as these are key determinants of short-term survival and longer-term performance. Management accounting information is valuable only when it supports decision-making, and effective interpretation of financial results is therefore as important as the calculations themselves (Dyson and Franklin, 2020).</w:t>
      </w:r>
    </w:p>
    <w:p w:rsidR="76EA9608" w:rsidP="34120098" w:rsidRDefault="76EA9608" w14:paraId="747CBB6E" w14:textId="5BE3B7A3">
      <w:pPr>
        <w:spacing w:before="240" w:beforeAutospacing="off" w:after="240" w:afterAutospacing="off"/>
      </w:pPr>
      <w:r w:rsidRPr="34120098" w:rsidR="76EA9608">
        <w:rPr>
          <w:rFonts w:ascii="Arial" w:hAnsi="Arial" w:eastAsia="Arial" w:cs="Arial"/>
          <w:noProof w:val="0"/>
          <w:sz w:val="24"/>
          <w:szCs w:val="24"/>
          <w:lang w:val="en-GB"/>
        </w:rPr>
        <w:t>In addition, the report will critically discuss the broader role of budgeting and budgetary control within organisations, including the conditions required for successful implementation and the behavioural issues that may arise when budgeting systems are introduced. The evaluation will also consider the limitations of traditional budgeting approaches in a fast-changing business environment. This is significant because performance measurement and financial planning must align with organisational needs and support practical managerial action (Marr, 2012).</w:t>
      </w:r>
    </w:p>
    <w:p w:rsidR="34120098" w:rsidP="34120098" w:rsidRDefault="34120098" w14:paraId="669A75F0" w14:textId="45D8D5E0">
      <w:pPr>
        <w:spacing w:before="240" w:beforeAutospacing="off" w:after="240" w:afterAutospacing="off"/>
        <w:rPr>
          <w:rFonts w:ascii="Arial" w:hAnsi="Arial" w:eastAsia="Arial" w:cs="Arial"/>
          <w:noProof w:val="0"/>
          <w:sz w:val="24"/>
          <w:szCs w:val="24"/>
          <w:lang w:val="en-GB"/>
        </w:rPr>
      </w:pPr>
    </w:p>
    <w:p w:rsidR="34120098" w:rsidRDefault="34120098" w14:paraId="5AA22F8C" w14:textId="286B57DB">
      <w:r>
        <w:br w:type="page"/>
      </w:r>
    </w:p>
    <w:p w:rsidR="71B12267" w:rsidP="34120098" w:rsidRDefault="71B12267" w14:paraId="758E287C" w14:textId="3D1E50A1">
      <w:pPr>
        <w:pStyle w:val="Heading1"/>
        <w:spacing w:line="360" w:lineRule="auto"/>
        <w:jc w:val="center"/>
        <w:rPr>
          <w:rFonts w:ascii="Arial" w:hAnsi="Arial" w:eastAsia="Arial" w:cs="Arial"/>
          <w:noProof w:val="0"/>
          <w:lang w:val="en-GB"/>
        </w:rPr>
      </w:pPr>
      <w:bookmarkStart w:name="_Toc769241278" w:id="1088271158"/>
      <w:r w:rsidRPr="34120098" w:rsidR="71B12267">
        <w:rPr>
          <w:rFonts w:ascii="Arial" w:hAnsi="Arial" w:eastAsia="Arial" w:cs="Arial"/>
          <w:noProof w:val="0"/>
          <w:lang w:val="en-GB"/>
        </w:rPr>
        <w:t>Main Findings</w:t>
      </w:r>
      <w:bookmarkEnd w:id="1088271158"/>
    </w:p>
    <w:p w:rsidR="34120098" w:rsidP="34120098" w:rsidRDefault="34120098" w14:paraId="3E26ED84" w14:textId="3C78C815">
      <w:pPr>
        <w:pStyle w:val="Normal"/>
        <w:rPr>
          <w:noProof w:val="0"/>
          <w:lang w:val="en-GB"/>
        </w:rPr>
      </w:pPr>
    </w:p>
    <w:p w:rsidR="337661D1" w:rsidP="34120098" w:rsidRDefault="337661D1" w14:paraId="4EB2CEB9" w14:textId="2AB07D60">
      <w:pPr>
        <w:pStyle w:val="Heading2"/>
        <w:numPr>
          <w:ilvl w:val="0"/>
          <w:numId w:val="1"/>
        </w:numPr>
        <w:spacing w:line="360" w:lineRule="auto"/>
        <w:rPr>
          <w:rFonts w:ascii="Arial" w:hAnsi="Arial" w:eastAsia="Arial" w:cs="Arial"/>
          <w:noProof w:val="0"/>
          <w:lang w:val="en-GB"/>
        </w:rPr>
      </w:pPr>
      <w:bookmarkStart w:name="_Toc307547391" w:id="676545292"/>
      <w:r w:rsidRPr="34120098" w:rsidR="337661D1">
        <w:rPr>
          <w:rFonts w:ascii="Arial" w:hAnsi="Arial" w:eastAsia="Arial" w:cs="Arial"/>
          <w:noProof w:val="0"/>
          <w:lang w:val="en-GB"/>
        </w:rPr>
        <w:t>Analysis of Budgeted Performance and Key Issues</w:t>
      </w:r>
      <w:bookmarkEnd w:id="676545292"/>
    </w:p>
    <w:p w:rsidR="337661D1" w:rsidP="34120098" w:rsidRDefault="337661D1" w14:paraId="6AB0CEA6" w14:textId="22D7F939">
      <w:pPr>
        <w:pStyle w:val="Normal"/>
        <w:spacing w:line="360" w:lineRule="auto"/>
        <w:rPr>
          <w:rFonts w:ascii="Arial" w:hAnsi="Arial" w:eastAsia="Arial" w:cs="Arial"/>
          <w:b w:val="0"/>
          <w:bCs w:val="0"/>
          <w:noProof w:val="0"/>
          <w:sz w:val="24"/>
          <w:szCs w:val="24"/>
          <w:lang w:val="en-GB"/>
        </w:rPr>
      </w:pPr>
      <w:r w:rsidRPr="34120098" w:rsidR="337661D1">
        <w:rPr>
          <w:rFonts w:ascii="Arial" w:hAnsi="Arial" w:eastAsia="Arial" w:cs="Arial"/>
          <w:b w:val="0"/>
          <w:bCs w:val="0"/>
          <w:noProof w:val="0"/>
          <w:sz w:val="24"/>
          <w:szCs w:val="24"/>
          <w:lang w:val="en-GB"/>
        </w:rPr>
        <w:t xml:space="preserve">The budgeting results for </w:t>
      </w:r>
      <w:r w:rsidRPr="34120098" w:rsidR="337661D1">
        <w:rPr>
          <w:rFonts w:ascii="Arial" w:hAnsi="Arial" w:eastAsia="Arial" w:cs="Arial"/>
          <w:b w:val="0"/>
          <w:bCs w:val="0"/>
          <w:noProof w:val="0"/>
          <w:sz w:val="24"/>
          <w:szCs w:val="24"/>
          <w:lang w:val="en-GB"/>
        </w:rPr>
        <w:t>Silver Stitch Ltd</w:t>
      </w:r>
      <w:r w:rsidRPr="34120098" w:rsidR="337661D1">
        <w:rPr>
          <w:rFonts w:ascii="Arial" w:hAnsi="Arial" w:eastAsia="Arial" w:cs="Arial"/>
          <w:b w:val="0"/>
          <w:bCs w:val="0"/>
          <w:noProof w:val="0"/>
          <w:sz w:val="24"/>
          <w:szCs w:val="24"/>
          <w:lang w:val="en-GB"/>
        </w:rPr>
        <w:t xml:space="preserve"> highlight several financial issues that the business is likely to face over the six-month period to 31 December. These are </w:t>
      </w:r>
      <w:r w:rsidRPr="34120098" w:rsidR="337661D1">
        <w:rPr>
          <w:rFonts w:ascii="Arial" w:hAnsi="Arial" w:eastAsia="Arial" w:cs="Arial"/>
          <w:b w:val="0"/>
          <w:bCs w:val="0"/>
          <w:noProof w:val="0"/>
          <w:sz w:val="24"/>
          <w:szCs w:val="24"/>
          <w:lang w:val="en-GB"/>
        </w:rPr>
        <w:t>mainly related</w:t>
      </w:r>
      <w:r w:rsidRPr="34120098" w:rsidR="337661D1">
        <w:rPr>
          <w:rFonts w:ascii="Arial" w:hAnsi="Arial" w:eastAsia="Arial" w:cs="Arial"/>
          <w:b w:val="0"/>
          <w:bCs w:val="0"/>
          <w:noProof w:val="0"/>
          <w:sz w:val="24"/>
          <w:szCs w:val="24"/>
          <w:lang w:val="en-GB"/>
        </w:rPr>
        <w:t xml:space="preserve"> to </w:t>
      </w:r>
      <w:r w:rsidRPr="34120098" w:rsidR="337661D1">
        <w:rPr>
          <w:rFonts w:ascii="Arial" w:hAnsi="Arial" w:eastAsia="Arial" w:cs="Arial"/>
          <w:b w:val="0"/>
          <w:bCs w:val="0"/>
          <w:noProof w:val="0"/>
          <w:sz w:val="24"/>
          <w:szCs w:val="24"/>
          <w:lang w:val="en-GB"/>
        </w:rPr>
        <w:t>cash flow pressure, increasing stock levels, and cost commitments</w:t>
      </w:r>
      <w:r w:rsidRPr="34120098" w:rsidR="337661D1">
        <w:rPr>
          <w:rFonts w:ascii="Arial" w:hAnsi="Arial" w:eastAsia="Arial" w:cs="Arial"/>
          <w:b w:val="0"/>
          <w:bCs w:val="0"/>
          <w:noProof w:val="0"/>
          <w:sz w:val="24"/>
          <w:szCs w:val="24"/>
          <w:lang w:val="en-GB"/>
        </w:rPr>
        <w:t>, which together affect the company’s overall financial stability. The analysis below is based on the stock and cash budgets prepared in Excel (see Appendix A).</w:t>
      </w:r>
    </w:p>
    <w:p w:rsidR="337661D1" w:rsidP="34120098" w:rsidRDefault="337661D1" w14:paraId="51629034" w14:textId="021D7028">
      <w:pPr>
        <w:pStyle w:val="Heading3"/>
        <w:spacing w:line="360" w:lineRule="auto"/>
        <w:rPr>
          <w:rFonts w:ascii="Arial" w:hAnsi="Arial" w:eastAsia="Arial" w:cs="Arial"/>
          <w:noProof w:val="0"/>
          <w:lang w:val="en-GB"/>
        </w:rPr>
      </w:pPr>
      <w:bookmarkStart w:name="_Toc1585569103" w:id="1220778725"/>
      <w:r w:rsidRPr="34120098" w:rsidR="337661D1">
        <w:rPr>
          <w:rFonts w:ascii="Arial" w:hAnsi="Arial" w:eastAsia="Arial" w:cs="Arial"/>
          <w:noProof w:val="0"/>
          <w:lang w:val="en-GB"/>
        </w:rPr>
        <w:t>1.1 Cash flow pressure and overdraft risk</w:t>
      </w:r>
      <w:bookmarkEnd w:id="1220778725"/>
    </w:p>
    <w:p w:rsidR="7F26F050" w:rsidP="34120098" w:rsidRDefault="7F26F050" w14:paraId="3A94B790" w14:textId="434D7190">
      <w:pPr>
        <w:pStyle w:val="Normal"/>
        <w:spacing w:line="360" w:lineRule="auto"/>
        <w:rPr>
          <w:rFonts w:ascii="Arial" w:hAnsi="Arial" w:eastAsia="Arial" w:cs="Arial"/>
          <w:b w:val="1"/>
          <w:bCs w:val="1"/>
          <w:noProof w:val="0"/>
          <w:sz w:val="24"/>
          <w:szCs w:val="24"/>
          <w:lang w:val="en-GB"/>
        </w:rPr>
      </w:pPr>
      <w:r w:rsidRPr="34120098" w:rsidR="7F26F050">
        <w:rPr>
          <w:rFonts w:ascii="Arial" w:hAnsi="Arial" w:eastAsia="Arial" w:cs="Arial"/>
          <w:noProof w:val="0"/>
          <w:sz w:val="24"/>
          <w:szCs w:val="24"/>
          <w:lang w:val="en-GB"/>
        </w:rPr>
        <w:t xml:space="preserve">The cash budget shows that Silver Stitch Ltd begins July with an opening overdraft of </w:t>
      </w:r>
      <w:r w:rsidRPr="34120098" w:rsidR="7F26F050">
        <w:rPr>
          <w:rFonts w:ascii="Arial" w:hAnsi="Arial" w:eastAsia="Arial" w:cs="Arial"/>
          <w:b w:val="0"/>
          <w:bCs w:val="0"/>
          <w:noProof w:val="0"/>
          <w:sz w:val="24"/>
          <w:szCs w:val="24"/>
          <w:lang w:val="en-GB"/>
        </w:rPr>
        <w:t>£30,000</w:t>
      </w:r>
      <w:r w:rsidRPr="34120098" w:rsidR="7F26F050">
        <w:rPr>
          <w:rFonts w:ascii="Arial" w:hAnsi="Arial" w:eastAsia="Arial" w:cs="Arial"/>
          <w:noProof w:val="0"/>
          <w:sz w:val="24"/>
          <w:szCs w:val="24"/>
          <w:lang w:val="en-GB"/>
        </w:rPr>
        <w:t xml:space="preserve">, which </w:t>
      </w:r>
      <w:r w:rsidRPr="34120098" w:rsidR="7F26F050">
        <w:rPr>
          <w:rFonts w:ascii="Arial" w:hAnsi="Arial" w:eastAsia="Arial" w:cs="Arial"/>
          <w:noProof w:val="0"/>
          <w:sz w:val="24"/>
          <w:szCs w:val="24"/>
          <w:lang w:val="en-GB"/>
        </w:rPr>
        <w:t>immediately</w:t>
      </w:r>
      <w:r w:rsidRPr="34120098" w:rsidR="7F26F050">
        <w:rPr>
          <w:rFonts w:ascii="Arial" w:hAnsi="Arial" w:eastAsia="Arial" w:cs="Arial"/>
          <w:noProof w:val="0"/>
          <w:sz w:val="24"/>
          <w:szCs w:val="24"/>
          <w:lang w:val="en-GB"/>
        </w:rPr>
        <w:t xml:space="preserve"> creates pressure on the business. Although the company receives cash from sales each month, the closing cash position </w:t>
      </w:r>
      <w:r w:rsidRPr="34120098" w:rsidR="7F26F050">
        <w:rPr>
          <w:rFonts w:ascii="Arial" w:hAnsi="Arial" w:eastAsia="Arial" w:cs="Arial"/>
          <w:noProof w:val="0"/>
          <w:sz w:val="24"/>
          <w:szCs w:val="24"/>
          <w:lang w:val="en-GB"/>
        </w:rPr>
        <w:t>remains</w:t>
      </w:r>
      <w:r w:rsidRPr="34120098" w:rsidR="7F26F050">
        <w:rPr>
          <w:rFonts w:ascii="Arial" w:hAnsi="Arial" w:eastAsia="Arial" w:cs="Arial"/>
          <w:noProof w:val="0"/>
          <w:sz w:val="24"/>
          <w:szCs w:val="24"/>
          <w:lang w:val="en-GB"/>
        </w:rPr>
        <w:t xml:space="preserve"> negative in the first two months before improving from September onwards. </w:t>
      </w:r>
    </w:p>
    <w:p w:rsidR="3365BAE2" w:rsidP="34120098" w:rsidRDefault="3365BAE2" w14:paraId="717E1CBD" w14:textId="546CFC28">
      <w:pPr>
        <w:pStyle w:val="Normal"/>
        <w:spacing w:line="360" w:lineRule="auto"/>
        <w:rPr>
          <w:rFonts w:ascii="Arial" w:hAnsi="Arial" w:eastAsia="Arial" w:cs="Arial"/>
          <w:b w:val="1"/>
          <w:bCs w:val="1"/>
          <w:noProof w:val="0"/>
          <w:sz w:val="24"/>
          <w:szCs w:val="24"/>
          <w:lang w:val="en-GB"/>
        </w:rPr>
      </w:pPr>
      <w:r w:rsidRPr="34120098" w:rsidR="3365BAE2">
        <w:rPr>
          <w:rFonts w:ascii="Arial" w:hAnsi="Arial" w:eastAsia="Arial" w:cs="Arial"/>
          <w:b w:val="1"/>
          <w:bCs w:val="1"/>
          <w:noProof w:val="0"/>
          <w:sz w:val="24"/>
          <w:szCs w:val="24"/>
          <w:lang w:val="en-GB"/>
        </w:rPr>
        <w:t xml:space="preserve">Table 1: </w:t>
      </w:r>
      <w:r w:rsidRPr="34120098" w:rsidR="27C9C8E1">
        <w:rPr>
          <w:rFonts w:ascii="Arial" w:hAnsi="Arial" w:eastAsia="Arial" w:cs="Arial"/>
          <w:b w:val="1"/>
          <w:bCs w:val="1"/>
          <w:noProof w:val="0"/>
          <w:sz w:val="24"/>
          <w:szCs w:val="24"/>
          <w:lang w:val="en-GB"/>
        </w:rPr>
        <w:t>Closing cash / (overdraft) position (£000)</w:t>
      </w:r>
    </w:p>
    <w:tbl>
      <w:tblPr>
        <w:tblStyle w:val="TableNormal"/>
        <w:bidiVisual w:val="0"/>
        <w:tblW w:w="0" w:type="auto"/>
        <w:tblLook w:val="06A0" w:firstRow="1" w:lastRow="0" w:firstColumn="1" w:lastColumn="0" w:noHBand="1" w:noVBand="1"/>
      </w:tblPr>
      <w:tblGrid>
        <w:gridCol w:w="1933"/>
        <w:gridCol w:w="960"/>
        <w:gridCol w:w="825"/>
        <w:gridCol w:w="810"/>
        <w:gridCol w:w="810"/>
        <w:gridCol w:w="810"/>
        <w:gridCol w:w="795"/>
      </w:tblGrid>
      <w:tr w:rsidR="34120098" w:rsidTr="34120098" w14:paraId="23671D60">
        <w:trPr>
          <w:trHeight w:val="435"/>
        </w:trPr>
        <w:tc>
          <w:tcPr>
            <w:tcW w:w="1933" w:type="dxa"/>
            <w:tcMar/>
            <w:vAlign w:val="center"/>
          </w:tcPr>
          <w:p w:rsidR="34120098" w:rsidP="34120098" w:rsidRDefault="34120098" w14:paraId="6FED339A" w14:textId="4C48EEA8">
            <w:pPr>
              <w:spacing w:before="0" w:beforeAutospacing="off" w:after="0" w:afterAutospacing="off"/>
              <w:jc w:val="center"/>
            </w:pPr>
            <w:r w:rsidRPr="34120098" w:rsidR="34120098">
              <w:rPr>
                <w:b w:val="1"/>
                <w:bCs w:val="1"/>
              </w:rPr>
              <w:t>Month</w:t>
            </w:r>
          </w:p>
        </w:tc>
        <w:tc>
          <w:tcPr>
            <w:tcW w:w="960" w:type="dxa"/>
            <w:tcMar/>
            <w:vAlign w:val="center"/>
          </w:tcPr>
          <w:p w:rsidR="34120098" w:rsidP="34120098" w:rsidRDefault="34120098" w14:paraId="75CA4B6A" w14:textId="52F3AE32">
            <w:pPr>
              <w:spacing w:before="0" w:beforeAutospacing="off" w:after="0" w:afterAutospacing="off"/>
              <w:jc w:val="center"/>
            </w:pPr>
            <w:r w:rsidRPr="34120098" w:rsidR="34120098">
              <w:rPr>
                <w:b w:val="1"/>
                <w:bCs w:val="1"/>
              </w:rPr>
              <w:t>July</w:t>
            </w:r>
          </w:p>
        </w:tc>
        <w:tc>
          <w:tcPr>
            <w:tcW w:w="825" w:type="dxa"/>
            <w:tcMar/>
            <w:vAlign w:val="center"/>
          </w:tcPr>
          <w:p w:rsidR="34120098" w:rsidP="34120098" w:rsidRDefault="34120098" w14:paraId="258D2A83" w14:textId="3AAE9463">
            <w:pPr>
              <w:spacing w:before="0" w:beforeAutospacing="off" w:after="0" w:afterAutospacing="off"/>
              <w:jc w:val="center"/>
            </w:pPr>
            <w:r w:rsidRPr="34120098" w:rsidR="34120098">
              <w:rPr>
                <w:b w:val="1"/>
                <w:bCs w:val="1"/>
              </w:rPr>
              <w:t>Aug</w:t>
            </w:r>
          </w:p>
        </w:tc>
        <w:tc>
          <w:tcPr>
            <w:tcW w:w="810" w:type="dxa"/>
            <w:tcMar/>
            <w:vAlign w:val="center"/>
          </w:tcPr>
          <w:p w:rsidR="34120098" w:rsidP="34120098" w:rsidRDefault="34120098" w14:paraId="01CA426E" w14:textId="445D6013">
            <w:pPr>
              <w:spacing w:before="0" w:beforeAutospacing="off" w:after="0" w:afterAutospacing="off"/>
              <w:jc w:val="center"/>
            </w:pPr>
            <w:r w:rsidRPr="34120098" w:rsidR="34120098">
              <w:rPr>
                <w:b w:val="1"/>
                <w:bCs w:val="1"/>
              </w:rPr>
              <w:t>Sept</w:t>
            </w:r>
          </w:p>
        </w:tc>
        <w:tc>
          <w:tcPr>
            <w:tcW w:w="810" w:type="dxa"/>
            <w:tcMar/>
            <w:vAlign w:val="center"/>
          </w:tcPr>
          <w:p w:rsidR="34120098" w:rsidP="34120098" w:rsidRDefault="34120098" w14:paraId="3ECBD7FD" w14:textId="7D019DC2">
            <w:pPr>
              <w:spacing w:before="0" w:beforeAutospacing="off" w:after="0" w:afterAutospacing="off"/>
              <w:jc w:val="center"/>
            </w:pPr>
            <w:r w:rsidRPr="34120098" w:rsidR="34120098">
              <w:rPr>
                <w:b w:val="1"/>
                <w:bCs w:val="1"/>
              </w:rPr>
              <w:t>Oct</w:t>
            </w:r>
          </w:p>
        </w:tc>
        <w:tc>
          <w:tcPr>
            <w:tcW w:w="810" w:type="dxa"/>
            <w:tcMar/>
            <w:vAlign w:val="center"/>
          </w:tcPr>
          <w:p w:rsidR="34120098" w:rsidP="34120098" w:rsidRDefault="34120098" w14:paraId="0430A85A" w14:textId="1DFE2CAB">
            <w:pPr>
              <w:spacing w:before="0" w:beforeAutospacing="off" w:after="0" w:afterAutospacing="off"/>
              <w:jc w:val="center"/>
            </w:pPr>
            <w:r w:rsidRPr="34120098" w:rsidR="34120098">
              <w:rPr>
                <w:b w:val="1"/>
                <w:bCs w:val="1"/>
              </w:rPr>
              <w:t>Nov</w:t>
            </w:r>
          </w:p>
        </w:tc>
        <w:tc>
          <w:tcPr>
            <w:tcW w:w="795" w:type="dxa"/>
            <w:tcMar/>
            <w:vAlign w:val="center"/>
          </w:tcPr>
          <w:p w:rsidR="34120098" w:rsidP="34120098" w:rsidRDefault="34120098" w14:paraId="20A01AB9" w14:textId="0F66954F">
            <w:pPr>
              <w:spacing w:before="0" w:beforeAutospacing="off" w:after="0" w:afterAutospacing="off"/>
              <w:jc w:val="center"/>
            </w:pPr>
            <w:r w:rsidRPr="34120098" w:rsidR="34120098">
              <w:rPr>
                <w:b w:val="1"/>
                <w:bCs w:val="1"/>
              </w:rPr>
              <w:t>Dec</w:t>
            </w:r>
          </w:p>
        </w:tc>
      </w:tr>
      <w:tr w:rsidR="34120098" w:rsidTr="34120098" w14:paraId="54A90322">
        <w:trPr>
          <w:trHeight w:val="300"/>
        </w:trPr>
        <w:tc>
          <w:tcPr>
            <w:tcW w:w="1933" w:type="dxa"/>
            <w:tcMar/>
            <w:vAlign w:val="center"/>
          </w:tcPr>
          <w:p w:rsidR="34120098" w:rsidP="34120098" w:rsidRDefault="34120098" w14:paraId="6DA57F94" w14:textId="0EAFC086">
            <w:pPr>
              <w:spacing w:before="0" w:beforeAutospacing="off" w:after="0" w:afterAutospacing="off"/>
            </w:pPr>
            <w:r w:rsidR="34120098">
              <w:rPr/>
              <w:t>Closing cash (£000)</w:t>
            </w:r>
          </w:p>
        </w:tc>
        <w:tc>
          <w:tcPr>
            <w:tcW w:w="960" w:type="dxa"/>
            <w:tcMar/>
            <w:vAlign w:val="center"/>
          </w:tcPr>
          <w:p w:rsidR="34120098" w:rsidP="34120098" w:rsidRDefault="34120098" w14:paraId="6D8EB185" w14:textId="146C8208">
            <w:pPr>
              <w:spacing w:before="0" w:beforeAutospacing="off" w:after="0" w:afterAutospacing="off"/>
            </w:pPr>
            <w:r w:rsidR="34120098">
              <w:rPr/>
              <w:t>(13.84)</w:t>
            </w:r>
          </w:p>
        </w:tc>
        <w:tc>
          <w:tcPr>
            <w:tcW w:w="825" w:type="dxa"/>
            <w:tcMar/>
            <w:vAlign w:val="center"/>
          </w:tcPr>
          <w:p w:rsidR="34120098" w:rsidP="34120098" w:rsidRDefault="34120098" w14:paraId="5DF94283" w14:textId="49C5F00E">
            <w:pPr>
              <w:spacing w:before="0" w:beforeAutospacing="off" w:after="0" w:afterAutospacing="off"/>
            </w:pPr>
            <w:r w:rsidR="34120098">
              <w:rPr/>
              <w:t>(6.85)</w:t>
            </w:r>
          </w:p>
        </w:tc>
        <w:tc>
          <w:tcPr>
            <w:tcW w:w="810" w:type="dxa"/>
            <w:tcMar/>
            <w:vAlign w:val="center"/>
          </w:tcPr>
          <w:p w:rsidR="34120098" w:rsidP="34120098" w:rsidRDefault="34120098" w14:paraId="0CF659EA" w14:textId="1686B4D6">
            <w:pPr>
              <w:spacing w:before="0" w:beforeAutospacing="off" w:after="0" w:afterAutospacing="off"/>
            </w:pPr>
            <w:r w:rsidR="34120098">
              <w:rPr/>
              <w:t>21.88</w:t>
            </w:r>
          </w:p>
        </w:tc>
        <w:tc>
          <w:tcPr>
            <w:tcW w:w="810" w:type="dxa"/>
            <w:tcMar/>
            <w:vAlign w:val="center"/>
          </w:tcPr>
          <w:p w:rsidR="34120098" w:rsidP="34120098" w:rsidRDefault="34120098" w14:paraId="4CBDA3E0" w14:textId="440C2AB1">
            <w:pPr>
              <w:spacing w:before="0" w:beforeAutospacing="off" w:after="0" w:afterAutospacing="off"/>
            </w:pPr>
            <w:r w:rsidR="34120098">
              <w:rPr/>
              <w:t>26.78</w:t>
            </w:r>
          </w:p>
        </w:tc>
        <w:tc>
          <w:tcPr>
            <w:tcW w:w="810" w:type="dxa"/>
            <w:tcMar/>
            <w:vAlign w:val="center"/>
          </w:tcPr>
          <w:p w:rsidR="34120098" w:rsidP="34120098" w:rsidRDefault="34120098" w14:paraId="375267C6" w14:textId="2CD7C020">
            <w:pPr>
              <w:spacing w:before="0" w:beforeAutospacing="off" w:after="0" w:afterAutospacing="off"/>
            </w:pPr>
            <w:r w:rsidR="34120098">
              <w:rPr/>
              <w:t>29.59</w:t>
            </w:r>
          </w:p>
        </w:tc>
        <w:tc>
          <w:tcPr>
            <w:tcW w:w="795" w:type="dxa"/>
            <w:tcMar/>
            <w:vAlign w:val="center"/>
          </w:tcPr>
          <w:p w:rsidR="34120098" w:rsidP="34120098" w:rsidRDefault="34120098" w14:paraId="3B615B32" w14:textId="346B3A7F">
            <w:pPr>
              <w:spacing w:before="0" w:beforeAutospacing="off" w:after="0" w:afterAutospacing="off"/>
            </w:pPr>
            <w:r w:rsidR="34120098">
              <w:rPr/>
              <w:t>83.14</w:t>
            </w:r>
          </w:p>
        </w:tc>
      </w:tr>
    </w:tbl>
    <w:p w:rsidR="6C7839A8" w:rsidP="34120098" w:rsidRDefault="6C7839A8" w14:paraId="2B83E211" w14:textId="15A2C12D">
      <w:pPr>
        <w:pStyle w:val="Normal"/>
        <w:spacing w:line="360" w:lineRule="auto"/>
        <w:rPr>
          <w:rFonts w:ascii="Arial" w:hAnsi="Arial" w:eastAsia="Arial" w:cs="Arial"/>
          <w:i w:val="1"/>
          <w:iCs w:val="1"/>
          <w:noProof w:val="0"/>
          <w:sz w:val="24"/>
          <w:szCs w:val="24"/>
          <w:lang w:val="en-GB"/>
        </w:rPr>
      </w:pPr>
      <w:r w:rsidRPr="34120098" w:rsidR="6C7839A8">
        <w:rPr>
          <w:rFonts w:ascii="Arial" w:hAnsi="Arial" w:eastAsia="Arial" w:cs="Arial"/>
          <w:i w:val="1"/>
          <w:iCs w:val="1"/>
          <w:noProof w:val="0"/>
          <w:sz w:val="24"/>
          <w:szCs w:val="24"/>
          <w:lang w:val="en-GB"/>
        </w:rPr>
        <w:t>(Full cash budget available in Appendix A)</w:t>
      </w:r>
    </w:p>
    <w:p w:rsidR="39409D9B" w:rsidP="34120098" w:rsidRDefault="39409D9B" w14:paraId="6FDC1E69" w14:textId="1CEE2C62">
      <w:pPr>
        <w:spacing w:before="240" w:beforeAutospacing="off" w:after="240" w:afterAutospacing="off" w:line="360" w:lineRule="auto"/>
        <w:rPr>
          <w:rFonts w:ascii="Arial" w:hAnsi="Arial" w:eastAsia="Arial" w:cs="Arial"/>
          <w:b w:val="0"/>
          <w:bCs w:val="0"/>
          <w:noProof w:val="0"/>
          <w:lang w:val="en-GB"/>
        </w:rPr>
      </w:pPr>
      <w:r w:rsidRPr="34120098" w:rsidR="39409D9B">
        <w:rPr>
          <w:rFonts w:ascii="Arial" w:hAnsi="Arial" w:eastAsia="Arial" w:cs="Arial"/>
          <w:b w:val="0"/>
          <w:bCs w:val="0"/>
          <w:noProof w:val="0"/>
          <w:lang w:val="en-GB"/>
        </w:rPr>
        <w:t xml:space="preserve">This suggests that the company is likely to face short-term liquidity pressure at the start of the period. The reason becomes clearer when the monthly cash flows are considered. In July, Silver Stitch Ltd is expected to receive £210,000 from sales, but it also </w:t>
      </w:r>
      <w:r w:rsidRPr="34120098" w:rsidR="29484F70">
        <w:rPr>
          <w:rFonts w:ascii="Arial" w:hAnsi="Arial" w:eastAsia="Arial" w:cs="Arial"/>
          <w:b w:val="0"/>
          <w:bCs w:val="0"/>
          <w:noProof w:val="0"/>
          <w:lang w:val="en-GB"/>
        </w:rPr>
        <w:t>must</w:t>
      </w:r>
      <w:r w:rsidRPr="34120098" w:rsidR="39409D9B">
        <w:rPr>
          <w:rFonts w:ascii="Arial" w:hAnsi="Arial" w:eastAsia="Arial" w:cs="Arial"/>
          <w:b w:val="0"/>
          <w:bCs w:val="0"/>
          <w:noProof w:val="0"/>
          <w:lang w:val="en-GB"/>
        </w:rPr>
        <w:t xml:space="preserve"> pay £150,000 to suppliers, £17,000 in administration cash costs, £5,000 in selling expenses, £1,837.5 in credit-card charges, £1,000 interest, £4,000 loan capital repayment, and £15,000 refurbishment costs. Similar pressure continues into August because supplier payments </w:t>
      </w:r>
      <w:r w:rsidRPr="34120098" w:rsidR="39409D9B">
        <w:rPr>
          <w:rFonts w:ascii="Arial" w:hAnsi="Arial" w:eastAsia="Arial" w:cs="Arial"/>
          <w:b w:val="0"/>
          <w:bCs w:val="0"/>
          <w:noProof w:val="0"/>
          <w:lang w:val="en-GB"/>
        </w:rPr>
        <w:t>remain</w:t>
      </w:r>
      <w:r w:rsidRPr="34120098" w:rsidR="39409D9B">
        <w:rPr>
          <w:rFonts w:ascii="Arial" w:hAnsi="Arial" w:eastAsia="Arial" w:cs="Arial"/>
          <w:b w:val="0"/>
          <w:bCs w:val="0"/>
          <w:noProof w:val="0"/>
          <w:lang w:val="en-GB"/>
        </w:rPr>
        <w:t xml:space="preserve"> high and refurbishment spending continues. Dyson and Franklin (2020) explain that cash budgets are useful because they highlight timing differences between inflows and outflows, which may not be visible from profit figures alone.</w:t>
      </w:r>
    </w:p>
    <w:p w:rsidR="39409D9B" w:rsidP="34120098" w:rsidRDefault="39409D9B" w14:paraId="1EA4E079" w14:textId="02AE34C7">
      <w:pPr>
        <w:spacing w:before="240" w:beforeAutospacing="off" w:after="240" w:afterAutospacing="off" w:line="360" w:lineRule="auto"/>
        <w:rPr>
          <w:rFonts w:ascii="Arial" w:hAnsi="Arial" w:eastAsia="Arial" w:cs="Arial"/>
          <w:b w:val="0"/>
          <w:bCs w:val="0"/>
          <w:noProof w:val="0"/>
          <w:lang w:val="en-GB"/>
        </w:rPr>
      </w:pPr>
      <w:r w:rsidRPr="34120098" w:rsidR="39409D9B">
        <w:rPr>
          <w:rFonts w:ascii="Arial" w:hAnsi="Arial" w:eastAsia="Arial" w:cs="Arial"/>
          <w:b w:val="0"/>
          <w:bCs w:val="0"/>
          <w:noProof w:val="0"/>
          <w:lang w:val="en-GB"/>
        </w:rPr>
        <w:t xml:space="preserve">This is important because a business can appear profitable while still struggling to meet short-term obligations. Seal et al. (2019) argue that budgets help management </w:t>
      </w:r>
      <w:r w:rsidRPr="34120098" w:rsidR="39409D9B">
        <w:rPr>
          <w:rFonts w:ascii="Arial" w:hAnsi="Arial" w:eastAsia="Arial" w:cs="Arial"/>
          <w:b w:val="0"/>
          <w:bCs w:val="0"/>
          <w:noProof w:val="0"/>
          <w:lang w:val="en-GB"/>
        </w:rPr>
        <w:t>identify</w:t>
      </w:r>
      <w:r w:rsidRPr="34120098" w:rsidR="39409D9B">
        <w:rPr>
          <w:rFonts w:ascii="Arial" w:hAnsi="Arial" w:eastAsia="Arial" w:cs="Arial"/>
          <w:b w:val="0"/>
          <w:bCs w:val="0"/>
          <w:noProof w:val="0"/>
          <w:lang w:val="en-GB"/>
        </w:rPr>
        <w:t xml:space="preserve"> these issues early enough to take corrective action. In Silver Stitch Ltd, management could reduce this pressure by delaying non-essential spending, especially refurbishment, and by reviewing payment timings with suppliers.</w:t>
      </w:r>
    </w:p>
    <w:p w:rsidR="34120098" w:rsidP="34120098" w:rsidRDefault="34120098" w14:paraId="296EF5BB" w14:textId="046C84A3">
      <w:pPr>
        <w:pStyle w:val="Normal"/>
        <w:rPr>
          <w:noProof w:val="0"/>
          <w:lang w:val="en-GB"/>
        </w:rPr>
      </w:pPr>
    </w:p>
    <w:p w:rsidR="6C7839A8" w:rsidP="34120098" w:rsidRDefault="6C7839A8" w14:paraId="21AD33C3" w14:textId="3BB3D36C">
      <w:pPr>
        <w:pStyle w:val="Heading3"/>
        <w:rPr>
          <w:rFonts w:ascii="Arial" w:hAnsi="Arial" w:eastAsia="Arial" w:cs="Arial"/>
          <w:noProof w:val="0"/>
          <w:lang w:val="en-GB"/>
        </w:rPr>
      </w:pPr>
      <w:bookmarkStart w:name="_Toc1332271706" w:id="945725923"/>
      <w:r w:rsidRPr="34120098" w:rsidR="6C7839A8">
        <w:rPr>
          <w:rFonts w:ascii="Arial" w:hAnsi="Arial" w:eastAsia="Arial" w:cs="Arial"/>
          <w:noProof w:val="0"/>
          <w:lang w:val="en-GB"/>
        </w:rPr>
        <w:t>1.2 Increasing stock levels and inefficient inventory management</w:t>
      </w:r>
      <w:bookmarkEnd w:id="945725923"/>
    </w:p>
    <w:p w:rsidR="34120098" w:rsidP="34120098" w:rsidRDefault="34120098" w14:paraId="59500382" w14:textId="3796B7C6">
      <w:pPr>
        <w:pStyle w:val="Normal"/>
        <w:spacing w:line="360" w:lineRule="auto"/>
        <w:rPr>
          <w:rFonts w:ascii="Arial" w:hAnsi="Arial" w:eastAsia="Arial" w:cs="Arial"/>
          <w:noProof w:val="0"/>
          <w:lang w:val="en-GB"/>
        </w:rPr>
      </w:pPr>
    </w:p>
    <w:p w:rsidR="6AC6AD8D" w:rsidP="34120098" w:rsidRDefault="6AC6AD8D" w14:paraId="05F86749" w14:textId="6FE5B7DD">
      <w:pPr>
        <w:pStyle w:val="Normal"/>
        <w:spacing w:line="360" w:lineRule="auto"/>
        <w:rPr>
          <w:rFonts w:ascii="Arial" w:hAnsi="Arial" w:eastAsia="Arial" w:cs="Arial"/>
          <w:b w:val="0"/>
          <w:bCs w:val="0"/>
          <w:noProof w:val="0"/>
          <w:sz w:val="24"/>
          <w:szCs w:val="24"/>
          <w:lang w:val="en-GB"/>
        </w:rPr>
      </w:pPr>
      <w:r w:rsidRPr="34120098" w:rsidR="6AC6AD8D">
        <w:rPr>
          <w:rFonts w:ascii="Arial" w:hAnsi="Arial" w:eastAsia="Arial" w:cs="Arial"/>
          <w:noProof w:val="0"/>
          <w:sz w:val="24"/>
          <w:szCs w:val="24"/>
          <w:lang w:val="en-GB"/>
        </w:rPr>
        <w:t xml:space="preserve">The stock budget shows that inventory rises steadily throughout the six months. Although the business keeps stock above the required minimum level of £50,000, the increase is much larger than expected and suggests that stock is building up too </w:t>
      </w:r>
      <w:r w:rsidRPr="34120098" w:rsidR="6AC6AD8D">
        <w:rPr>
          <w:rFonts w:ascii="Arial" w:hAnsi="Arial" w:eastAsia="Arial" w:cs="Arial"/>
          <w:noProof w:val="0"/>
          <w:sz w:val="24"/>
          <w:szCs w:val="24"/>
          <w:lang w:val="en-GB"/>
        </w:rPr>
        <w:t>quickly.</w:t>
      </w:r>
    </w:p>
    <w:p w:rsidR="32F3D168" w:rsidP="34120098" w:rsidRDefault="32F3D168" w14:paraId="7C892FAB" w14:textId="2B1E6F76">
      <w:pPr>
        <w:pStyle w:val="Normal"/>
        <w:spacing w:line="360" w:lineRule="auto"/>
        <w:rPr>
          <w:rFonts w:ascii="Arial" w:hAnsi="Arial" w:eastAsia="Arial" w:cs="Arial"/>
          <w:b w:val="1"/>
          <w:bCs w:val="1"/>
          <w:noProof w:val="0"/>
          <w:sz w:val="24"/>
          <w:szCs w:val="24"/>
          <w:lang w:val="en-GB"/>
        </w:rPr>
      </w:pPr>
      <w:r w:rsidRPr="34120098" w:rsidR="32F3D168">
        <w:rPr>
          <w:rFonts w:ascii="Arial" w:hAnsi="Arial" w:eastAsia="Arial" w:cs="Arial"/>
          <w:b w:val="1"/>
          <w:bCs w:val="1"/>
          <w:noProof w:val="0"/>
          <w:sz w:val="24"/>
          <w:szCs w:val="24"/>
          <w:lang w:val="en-GB"/>
        </w:rPr>
        <w:t xml:space="preserve">Table 2: </w:t>
      </w:r>
      <w:r w:rsidRPr="34120098" w:rsidR="48BB9CFB">
        <w:rPr>
          <w:rFonts w:ascii="Arial" w:hAnsi="Arial" w:eastAsia="Arial" w:cs="Arial"/>
          <w:b w:val="1"/>
          <w:bCs w:val="1"/>
          <w:noProof w:val="0"/>
          <w:sz w:val="24"/>
          <w:szCs w:val="24"/>
          <w:lang w:val="en-GB"/>
        </w:rPr>
        <w:t>Closing stock levels (£000)</w:t>
      </w:r>
    </w:p>
    <w:tbl>
      <w:tblPr>
        <w:tblStyle w:val="TableNormal"/>
        <w:bidiVisual w:val="0"/>
        <w:tblW w:w="0" w:type="auto"/>
        <w:tblLook w:val="06A0" w:firstRow="1" w:lastRow="0" w:firstColumn="1" w:lastColumn="0" w:noHBand="1" w:noVBand="1"/>
      </w:tblPr>
      <w:tblGrid>
        <w:gridCol w:w="2013"/>
        <w:gridCol w:w="645"/>
        <w:gridCol w:w="705"/>
        <w:gridCol w:w="930"/>
        <w:gridCol w:w="840"/>
        <w:gridCol w:w="1066"/>
        <w:gridCol w:w="1040"/>
      </w:tblGrid>
      <w:tr w:rsidR="34120098" w:rsidTr="34120098" w14:paraId="4EBA4ECE">
        <w:trPr>
          <w:trHeight w:val="315"/>
        </w:trPr>
        <w:tc>
          <w:tcPr>
            <w:tcW w:w="2013" w:type="dxa"/>
            <w:tcMar/>
            <w:vAlign w:val="center"/>
          </w:tcPr>
          <w:p w:rsidR="34120098" w:rsidP="34120098" w:rsidRDefault="34120098" w14:paraId="1D42EE0D" w14:textId="7F6BB581">
            <w:pPr>
              <w:spacing w:before="0" w:beforeAutospacing="off" w:after="0" w:afterAutospacing="off"/>
              <w:jc w:val="center"/>
            </w:pPr>
            <w:r w:rsidRPr="34120098" w:rsidR="34120098">
              <w:rPr>
                <w:b w:val="1"/>
                <w:bCs w:val="1"/>
              </w:rPr>
              <w:t>Month</w:t>
            </w:r>
          </w:p>
        </w:tc>
        <w:tc>
          <w:tcPr>
            <w:tcW w:w="645" w:type="dxa"/>
            <w:tcMar/>
            <w:vAlign w:val="center"/>
          </w:tcPr>
          <w:p w:rsidR="34120098" w:rsidP="34120098" w:rsidRDefault="34120098" w14:paraId="4914A3F0" w14:textId="1E8D172D">
            <w:pPr>
              <w:spacing w:before="0" w:beforeAutospacing="off" w:after="0" w:afterAutospacing="off"/>
              <w:jc w:val="center"/>
            </w:pPr>
            <w:r w:rsidRPr="34120098" w:rsidR="34120098">
              <w:rPr>
                <w:b w:val="1"/>
                <w:bCs w:val="1"/>
              </w:rPr>
              <w:t>Jul</w:t>
            </w:r>
          </w:p>
        </w:tc>
        <w:tc>
          <w:tcPr>
            <w:tcW w:w="705" w:type="dxa"/>
            <w:tcMar/>
            <w:vAlign w:val="center"/>
          </w:tcPr>
          <w:p w:rsidR="34120098" w:rsidP="34120098" w:rsidRDefault="34120098" w14:paraId="6D54A4D9" w14:textId="55509B2A">
            <w:pPr>
              <w:spacing w:before="0" w:beforeAutospacing="off" w:after="0" w:afterAutospacing="off"/>
              <w:jc w:val="center"/>
            </w:pPr>
            <w:r w:rsidRPr="34120098" w:rsidR="34120098">
              <w:rPr>
                <w:b w:val="1"/>
                <w:bCs w:val="1"/>
              </w:rPr>
              <w:t>Aug</w:t>
            </w:r>
          </w:p>
        </w:tc>
        <w:tc>
          <w:tcPr>
            <w:tcW w:w="930" w:type="dxa"/>
            <w:tcMar/>
            <w:vAlign w:val="center"/>
          </w:tcPr>
          <w:p w:rsidR="34120098" w:rsidP="34120098" w:rsidRDefault="34120098" w14:paraId="10EFC43E" w14:textId="2D68AD46">
            <w:pPr>
              <w:spacing w:before="0" w:beforeAutospacing="off" w:after="0" w:afterAutospacing="off"/>
              <w:jc w:val="center"/>
            </w:pPr>
            <w:r w:rsidRPr="34120098" w:rsidR="34120098">
              <w:rPr>
                <w:b w:val="1"/>
                <w:bCs w:val="1"/>
              </w:rPr>
              <w:t>Sept</w:t>
            </w:r>
          </w:p>
        </w:tc>
        <w:tc>
          <w:tcPr>
            <w:tcW w:w="840" w:type="dxa"/>
            <w:tcMar/>
            <w:vAlign w:val="center"/>
          </w:tcPr>
          <w:p w:rsidR="34120098" w:rsidP="34120098" w:rsidRDefault="34120098" w14:paraId="7BF6DCA5" w14:textId="26AB7278">
            <w:pPr>
              <w:spacing w:before="0" w:beforeAutospacing="off" w:after="0" w:afterAutospacing="off"/>
              <w:jc w:val="center"/>
            </w:pPr>
            <w:r w:rsidRPr="34120098" w:rsidR="34120098">
              <w:rPr>
                <w:b w:val="1"/>
                <w:bCs w:val="1"/>
              </w:rPr>
              <w:t>Oct</w:t>
            </w:r>
          </w:p>
        </w:tc>
        <w:tc>
          <w:tcPr>
            <w:tcW w:w="1066" w:type="dxa"/>
            <w:tcMar/>
            <w:vAlign w:val="center"/>
          </w:tcPr>
          <w:p w:rsidR="34120098" w:rsidP="34120098" w:rsidRDefault="34120098" w14:paraId="19BC0466" w14:textId="6E7AAC08">
            <w:pPr>
              <w:spacing w:before="0" w:beforeAutospacing="off" w:after="0" w:afterAutospacing="off"/>
              <w:jc w:val="center"/>
            </w:pPr>
            <w:r w:rsidRPr="34120098" w:rsidR="34120098">
              <w:rPr>
                <w:b w:val="1"/>
                <w:bCs w:val="1"/>
              </w:rPr>
              <w:t>Nov</w:t>
            </w:r>
          </w:p>
        </w:tc>
        <w:tc>
          <w:tcPr>
            <w:tcW w:w="1040" w:type="dxa"/>
            <w:tcMar/>
            <w:vAlign w:val="center"/>
          </w:tcPr>
          <w:p w:rsidR="34120098" w:rsidP="34120098" w:rsidRDefault="34120098" w14:paraId="5915E895" w14:textId="3516D91A">
            <w:pPr>
              <w:spacing w:before="0" w:beforeAutospacing="off" w:after="0" w:afterAutospacing="off"/>
              <w:jc w:val="center"/>
            </w:pPr>
            <w:r w:rsidRPr="34120098" w:rsidR="34120098">
              <w:rPr>
                <w:b w:val="1"/>
                <w:bCs w:val="1"/>
              </w:rPr>
              <w:t>Dec</w:t>
            </w:r>
          </w:p>
        </w:tc>
      </w:tr>
      <w:tr w:rsidR="34120098" w:rsidTr="34120098" w14:paraId="685EC8C6">
        <w:trPr>
          <w:trHeight w:val="300"/>
        </w:trPr>
        <w:tc>
          <w:tcPr>
            <w:tcW w:w="2013" w:type="dxa"/>
            <w:tcMar/>
            <w:vAlign w:val="center"/>
          </w:tcPr>
          <w:p w:rsidR="34120098" w:rsidP="34120098" w:rsidRDefault="34120098" w14:paraId="3D62FFF5" w14:textId="51295E32">
            <w:pPr>
              <w:spacing w:before="0" w:beforeAutospacing="off" w:after="0" w:afterAutospacing="off"/>
            </w:pPr>
            <w:r w:rsidR="34120098">
              <w:rPr/>
              <w:t>Closing stock (£000)</w:t>
            </w:r>
          </w:p>
        </w:tc>
        <w:tc>
          <w:tcPr>
            <w:tcW w:w="645" w:type="dxa"/>
            <w:tcMar/>
            <w:vAlign w:val="center"/>
          </w:tcPr>
          <w:p w:rsidR="34120098" w:rsidP="34120098" w:rsidRDefault="34120098" w14:paraId="70904590" w14:textId="333178B7">
            <w:pPr>
              <w:spacing w:before="0" w:beforeAutospacing="off" w:after="0" w:afterAutospacing="off"/>
            </w:pPr>
            <w:r w:rsidR="34120098">
              <w:rPr/>
              <w:t>154</w:t>
            </w:r>
          </w:p>
        </w:tc>
        <w:tc>
          <w:tcPr>
            <w:tcW w:w="705" w:type="dxa"/>
            <w:tcMar/>
            <w:vAlign w:val="center"/>
          </w:tcPr>
          <w:p w:rsidR="34120098" w:rsidP="34120098" w:rsidRDefault="34120098" w14:paraId="35120D80" w14:textId="501BBE34">
            <w:pPr>
              <w:spacing w:before="0" w:beforeAutospacing="off" w:after="0" w:afterAutospacing="off"/>
            </w:pPr>
            <w:r w:rsidR="34120098">
              <w:rPr/>
              <w:t>186</w:t>
            </w:r>
          </w:p>
        </w:tc>
        <w:tc>
          <w:tcPr>
            <w:tcW w:w="930" w:type="dxa"/>
            <w:tcMar/>
            <w:vAlign w:val="center"/>
          </w:tcPr>
          <w:p w:rsidR="34120098" w:rsidP="34120098" w:rsidRDefault="34120098" w14:paraId="629E5C7D" w14:textId="06F32184">
            <w:pPr>
              <w:spacing w:before="0" w:beforeAutospacing="off" w:after="0" w:afterAutospacing="off"/>
            </w:pPr>
            <w:r w:rsidR="34120098">
              <w:rPr/>
              <w:t>230</w:t>
            </w:r>
          </w:p>
        </w:tc>
        <w:tc>
          <w:tcPr>
            <w:tcW w:w="840" w:type="dxa"/>
            <w:tcMar/>
            <w:vAlign w:val="center"/>
          </w:tcPr>
          <w:p w:rsidR="34120098" w:rsidP="34120098" w:rsidRDefault="34120098" w14:paraId="0371BF5B" w14:textId="0E0100A3">
            <w:pPr>
              <w:spacing w:before="0" w:beforeAutospacing="off" w:after="0" w:afterAutospacing="off"/>
            </w:pPr>
            <w:r w:rsidR="34120098">
              <w:rPr/>
              <w:t>296</w:t>
            </w:r>
          </w:p>
        </w:tc>
        <w:tc>
          <w:tcPr>
            <w:tcW w:w="1066" w:type="dxa"/>
            <w:tcMar/>
            <w:vAlign w:val="center"/>
          </w:tcPr>
          <w:p w:rsidR="34120098" w:rsidP="34120098" w:rsidRDefault="34120098" w14:paraId="42AC4715" w14:textId="71C31736">
            <w:pPr>
              <w:spacing w:before="0" w:beforeAutospacing="off" w:after="0" w:afterAutospacing="off"/>
            </w:pPr>
            <w:r w:rsidR="34120098">
              <w:rPr/>
              <w:t>336</w:t>
            </w:r>
          </w:p>
        </w:tc>
        <w:tc>
          <w:tcPr>
            <w:tcW w:w="1040" w:type="dxa"/>
            <w:tcMar/>
            <w:vAlign w:val="center"/>
          </w:tcPr>
          <w:p w:rsidR="34120098" w:rsidP="34120098" w:rsidRDefault="34120098" w14:paraId="561D8433" w14:textId="06C67448">
            <w:pPr>
              <w:spacing w:before="0" w:beforeAutospacing="off" w:after="0" w:afterAutospacing="off"/>
            </w:pPr>
            <w:r w:rsidR="34120098">
              <w:rPr/>
              <w:t>388</w:t>
            </w:r>
          </w:p>
        </w:tc>
      </w:tr>
    </w:tbl>
    <w:p w:rsidR="7783C1AC" w:rsidP="34120098" w:rsidRDefault="7783C1AC" w14:paraId="28C3060C" w14:textId="45CA9AF6">
      <w:pPr>
        <w:pStyle w:val="Normal"/>
        <w:spacing w:line="360" w:lineRule="auto"/>
      </w:pPr>
      <w:r w:rsidRPr="34120098" w:rsidR="7783C1AC">
        <w:rPr>
          <w:rFonts w:ascii="Arial" w:hAnsi="Arial" w:eastAsia="Arial" w:cs="Arial"/>
          <w:noProof w:val="0"/>
          <w:sz w:val="24"/>
          <w:szCs w:val="24"/>
          <w:lang w:val="en-GB"/>
        </w:rPr>
        <w:t>(</w:t>
      </w:r>
      <w:r w:rsidRPr="34120098" w:rsidR="7783C1AC">
        <w:rPr>
          <w:rFonts w:ascii="Arial" w:hAnsi="Arial" w:eastAsia="Arial" w:cs="Arial"/>
          <w:i w:val="1"/>
          <w:iCs w:val="1"/>
          <w:noProof w:val="0"/>
          <w:sz w:val="24"/>
          <w:szCs w:val="24"/>
          <w:lang w:val="en-GB"/>
        </w:rPr>
        <w:t>Full stock budget available in Appendix A)</w:t>
      </w:r>
    </w:p>
    <w:p w:rsidR="3DCB0798" w:rsidP="34120098" w:rsidRDefault="3DCB0798" w14:paraId="1BEFF869" w14:textId="40C5A1BB">
      <w:pPr>
        <w:spacing w:before="240" w:beforeAutospacing="off" w:after="240" w:afterAutospacing="off"/>
      </w:pPr>
      <w:r w:rsidRPr="34120098" w:rsidR="3DCB0798">
        <w:rPr>
          <w:rFonts w:ascii="Arial" w:hAnsi="Arial" w:eastAsia="Arial" w:cs="Arial"/>
          <w:noProof w:val="0"/>
          <w:sz w:val="24"/>
          <w:szCs w:val="24"/>
          <w:lang w:val="en-GB"/>
        </w:rPr>
        <w:t xml:space="preserve">This increase suggests that Silver Stitch Ltd may be over-purchasing stock in relation to expected sales. For example, in October the planned purchases are </w:t>
      </w:r>
      <w:r w:rsidRPr="34120098" w:rsidR="3DCB0798">
        <w:rPr>
          <w:rFonts w:ascii="Arial" w:hAnsi="Arial" w:eastAsia="Arial" w:cs="Arial"/>
          <w:b w:val="0"/>
          <w:bCs w:val="0"/>
          <w:noProof w:val="0"/>
          <w:sz w:val="24"/>
          <w:szCs w:val="24"/>
          <w:lang w:val="en-GB"/>
        </w:rPr>
        <w:t>£210,000</w:t>
      </w:r>
      <w:r w:rsidRPr="34120098" w:rsidR="3DCB0798">
        <w:rPr>
          <w:rFonts w:ascii="Arial" w:hAnsi="Arial" w:eastAsia="Arial" w:cs="Arial"/>
          <w:noProof w:val="0"/>
          <w:sz w:val="24"/>
          <w:szCs w:val="24"/>
          <w:lang w:val="en-GB"/>
        </w:rPr>
        <w:t xml:space="preserve">, while the cost of sales is only </w:t>
      </w:r>
      <w:r w:rsidRPr="34120098" w:rsidR="3DCB0798">
        <w:rPr>
          <w:rFonts w:ascii="Arial" w:hAnsi="Arial" w:eastAsia="Arial" w:cs="Arial"/>
          <w:b w:val="0"/>
          <w:bCs w:val="0"/>
          <w:noProof w:val="0"/>
          <w:sz w:val="24"/>
          <w:szCs w:val="24"/>
          <w:lang w:val="en-GB"/>
        </w:rPr>
        <w:t>£144,000</w:t>
      </w:r>
      <w:r w:rsidRPr="34120098" w:rsidR="3DCB0798">
        <w:rPr>
          <w:rFonts w:ascii="Arial" w:hAnsi="Arial" w:eastAsia="Arial" w:cs="Arial"/>
          <w:noProof w:val="0"/>
          <w:sz w:val="24"/>
          <w:szCs w:val="24"/>
          <w:lang w:val="en-GB"/>
        </w:rPr>
        <w:t xml:space="preserve">, so stock continues to rise rather than being sold through quickly. This matters because high stock levels tie up cash and make it harder for the company to </w:t>
      </w:r>
      <w:r w:rsidRPr="34120098" w:rsidR="3DCB0798">
        <w:rPr>
          <w:rFonts w:ascii="Arial" w:hAnsi="Arial" w:eastAsia="Arial" w:cs="Arial"/>
          <w:noProof w:val="0"/>
          <w:sz w:val="24"/>
          <w:szCs w:val="24"/>
          <w:lang w:val="en-GB"/>
        </w:rPr>
        <w:t>maintain</w:t>
      </w:r>
      <w:r w:rsidRPr="34120098" w:rsidR="3DCB0798">
        <w:rPr>
          <w:rFonts w:ascii="Arial" w:hAnsi="Arial" w:eastAsia="Arial" w:cs="Arial"/>
          <w:noProof w:val="0"/>
          <w:sz w:val="24"/>
          <w:szCs w:val="24"/>
          <w:lang w:val="en-GB"/>
        </w:rPr>
        <w:t xml:space="preserve"> a healthy liquidity position. In a clothing business, this also increases the risk of stock becoming outdated or needing to be discounted. Drury and </w:t>
      </w:r>
      <w:r w:rsidRPr="34120098" w:rsidR="3DCB0798">
        <w:rPr>
          <w:rFonts w:ascii="Arial" w:hAnsi="Arial" w:eastAsia="Arial" w:cs="Arial"/>
          <w:noProof w:val="0"/>
          <w:sz w:val="24"/>
          <w:szCs w:val="24"/>
          <w:lang w:val="en-GB"/>
        </w:rPr>
        <w:t>Tayles</w:t>
      </w:r>
      <w:r w:rsidRPr="34120098" w:rsidR="3DCB0798">
        <w:rPr>
          <w:rFonts w:ascii="Arial" w:hAnsi="Arial" w:eastAsia="Arial" w:cs="Arial"/>
          <w:noProof w:val="0"/>
          <w:sz w:val="24"/>
          <w:szCs w:val="24"/>
          <w:lang w:val="en-GB"/>
        </w:rPr>
        <w:t xml:space="preserve"> (2021) note that stock control is a key part of working capital management, and poor inventory decisions can damage both liquidity and profitability.</w:t>
      </w:r>
    </w:p>
    <w:p w:rsidR="3DCB0798" w:rsidP="34120098" w:rsidRDefault="3DCB0798" w14:paraId="156CCDD2" w14:textId="67566359">
      <w:pPr>
        <w:spacing w:before="240" w:beforeAutospacing="off" w:after="240" w:afterAutospacing="off"/>
      </w:pPr>
      <w:r w:rsidRPr="34120098" w:rsidR="3DCB0798">
        <w:rPr>
          <w:rFonts w:ascii="Arial" w:hAnsi="Arial" w:eastAsia="Arial" w:cs="Arial"/>
          <w:noProof w:val="0"/>
          <w:sz w:val="24"/>
          <w:szCs w:val="24"/>
          <w:lang w:val="en-GB"/>
        </w:rPr>
        <w:t>To deal with this, management should review purchasing levels more carefully and make sure stock orders are based on realistic sales expectations. Better forecasting and tighter stock control would reduce the amount of cash locked into inventory.</w:t>
      </w:r>
    </w:p>
    <w:p w:rsidR="34120098" w:rsidP="34120098" w:rsidRDefault="34120098" w14:paraId="11D38420" w14:textId="3171324C">
      <w:pPr>
        <w:spacing w:before="240" w:beforeAutospacing="off" w:after="240" w:afterAutospacing="off"/>
        <w:rPr>
          <w:rFonts w:ascii="Arial" w:hAnsi="Arial" w:eastAsia="Arial" w:cs="Arial"/>
          <w:b w:val="0"/>
          <w:bCs w:val="0"/>
          <w:noProof w:val="0"/>
          <w:sz w:val="24"/>
          <w:szCs w:val="24"/>
          <w:lang w:val="en-GB"/>
        </w:rPr>
      </w:pPr>
    </w:p>
    <w:p w:rsidR="7783C1AC" w:rsidP="34120098" w:rsidRDefault="7783C1AC" w14:paraId="2EBDEDAF" w14:textId="3F37F432">
      <w:pPr>
        <w:pStyle w:val="Heading3"/>
        <w:spacing w:line="360" w:lineRule="auto"/>
        <w:rPr>
          <w:rFonts w:ascii="Arial" w:hAnsi="Arial" w:eastAsia="Arial" w:cs="Arial"/>
          <w:noProof w:val="0"/>
          <w:lang w:val="en-GB"/>
        </w:rPr>
      </w:pPr>
      <w:bookmarkStart w:name="_Toc2062625051" w:id="249251735"/>
      <w:r w:rsidRPr="34120098" w:rsidR="7783C1AC">
        <w:rPr>
          <w:rFonts w:ascii="Arial" w:hAnsi="Arial" w:eastAsia="Arial" w:cs="Arial"/>
          <w:noProof w:val="0"/>
          <w:lang w:val="en-GB"/>
        </w:rPr>
        <w:t>1.3 Strong profitability but weak cash conversion</w:t>
      </w:r>
      <w:bookmarkEnd w:id="249251735"/>
    </w:p>
    <w:p w:rsidR="6CE32134" w:rsidP="34120098" w:rsidRDefault="6CE32134" w14:paraId="5106474A" w14:textId="68A5F4E7">
      <w:pPr>
        <w:pStyle w:val="Normal"/>
        <w:spacing w:before="240" w:beforeAutospacing="off" w:after="240" w:afterAutospacing="off"/>
        <w:rPr>
          <w:rFonts w:ascii="Arial" w:hAnsi="Arial" w:eastAsia="Arial" w:cs="Arial"/>
          <w:b w:val="0"/>
          <w:bCs w:val="0"/>
          <w:noProof w:val="0"/>
          <w:sz w:val="24"/>
          <w:szCs w:val="24"/>
          <w:lang w:val="en-GB"/>
        </w:rPr>
      </w:pPr>
      <w:r w:rsidRPr="34120098" w:rsidR="6CE32134">
        <w:rPr>
          <w:rFonts w:ascii="Arial" w:hAnsi="Arial" w:eastAsia="Arial" w:cs="Arial"/>
          <w:noProof w:val="0"/>
          <w:sz w:val="24"/>
          <w:szCs w:val="24"/>
          <w:lang w:val="en-GB"/>
        </w:rPr>
        <w:t xml:space="preserve">The budgeted profit and loss account shows that Silver Stitch Ltd is expected to perform well overall in profit terms. Sales revenue for the six-month period is </w:t>
      </w:r>
      <w:r w:rsidRPr="34120098" w:rsidR="6CE32134">
        <w:rPr>
          <w:rFonts w:ascii="Arial" w:hAnsi="Arial" w:eastAsia="Arial" w:cs="Arial"/>
          <w:b w:val="0"/>
          <w:bCs w:val="0"/>
          <w:noProof w:val="0"/>
          <w:sz w:val="24"/>
          <w:szCs w:val="24"/>
          <w:lang w:val="en-GB"/>
        </w:rPr>
        <w:t>£1,470,000 and</w:t>
      </w:r>
      <w:r w:rsidRPr="34120098" w:rsidR="6CE32134">
        <w:rPr>
          <w:rFonts w:ascii="Arial" w:hAnsi="Arial" w:eastAsia="Arial" w:cs="Arial"/>
          <w:noProof w:val="0"/>
          <w:sz w:val="24"/>
          <w:szCs w:val="24"/>
          <w:lang w:val="en-GB"/>
        </w:rPr>
        <w:t xml:space="preserve"> based on the budgeted figures the company is expected to achieve a healthy gross profit and profit before tax.</w:t>
      </w:r>
    </w:p>
    <w:p w:rsidR="6CE32134" w:rsidP="34120098" w:rsidRDefault="6CE32134" w14:paraId="7740AFF4" w14:textId="212A2E04">
      <w:pPr>
        <w:pStyle w:val="Normal"/>
        <w:spacing w:before="240" w:beforeAutospacing="off" w:after="240" w:afterAutospacing="off"/>
        <w:rPr>
          <w:rFonts w:ascii="Arial" w:hAnsi="Arial" w:eastAsia="Arial" w:cs="Arial"/>
          <w:b w:val="1"/>
          <w:bCs w:val="1"/>
          <w:noProof w:val="0"/>
          <w:sz w:val="24"/>
          <w:szCs w:val="24"/>
          <w:lang w:val="en-GB"/>
        </w:rPr>
      </w:pPr>
      <w:r w:rsidRPr="34120098" w:rsidR="6CE32134">
        <w:rPr>
          <w:rFonts w:ascii="Arial" w:hAnsi="Arial" w:eastAsia="Arial" w:cs="Arial"/>
          <w:b w:val="1"/>
          <w:bCs w:val="1"/>
          <w:noProof w:val="0"/>
          <w:sz w:val="24"/>
          <w:szCs w:val="24"/>
          <w:lang w:val="en-GB"/>
        </w:rPr>
        <w:t>Table 3: Budgeted profit and loss summary for six months ended 31 December (£000)</w:t>
      </w:r>
    </w:p>
    <w:tbl>
      <w:tblPr>
        <w:tblStyle w:val="TableNormal"/>
        <w:bidiVisual w:val="0"/>
        <w:tblW w:w="0" w:type="auto"/>
        <w:tblLook w:val="06A0" w:firstRow="1" w:lastRow="0" w:firstColumn="1" w:lastColumn="0" w:noHBand="1" w:noVBand="1"/>
      </w:tblPr>
      <w:tblGrid>
        <w:gridCol w:w="2680"/>
        <w:gridCol w:w="1140"/>
      </w:tblGrid>
      <w:tr w:rsidR="34120098" w:rsidTr="34120098" w14:paraId="511F8E8B">
        <w:trPr>
          <w:trHeight w:val="300"/>
        </w:trPr>
        <w:tc>
          <w:tcPr>
            <w:tcW w:w="2680" w:type="dxa"/>
            <w:tcMar/>
            <w:vAlign w:val="center"/>
          </w:tcPr>
          <w:p w:rsidR="34120098" w:rsidP="34120098" w:rsidRDefault="34120098" w14:paraId="7CE53316" w14:textId="2C840C3A">
            <w:pPr>
              <w:spacing w:before="0" w:beforeAutospacing="off" w:after="0" w:afterAutospacing="off"/>
              <w:jc w:val="center"/>
            </w:pPr>
            <w:r w:rsidRPr="34120098" w:rsidR="34120098">
              <w:rPr>
                <w:b w:val="1"/>
                <w:bCs w:val="1"/>
              </w:rPr>
              <w:t>Item</w:t>
            </w:r>
          </w:p>
        </w:tc>
        <w:tc>
          <w:tcPr>
            <w:tcW w:w="1140" w:type="dxa"/>
            <w:tcMar/>
            <w:vAlign w:val="center"/>
          </w:tcPr>
          <w:p w:rsidR="34120098" w:rsidP="34120098" w:rsidRDefault="34120098" w14:paraId="487C1CBD" w14:textId="6007C31D">
            <w:pPr>
              <w:spacing w:before="0" w:beforeAutospacing="off" w:after="0" w:afterAutospacing="off"/>
              <w:jc w:val="center"/>
            </w:pPr>
            <w:r w:rsidRPr="34120098" w:rsidR="34120098">
              <w:rPr>
                <w:b w:val="1"/>
                <w:bCs w:val="1"/>
              </w:rPr>
              <w:t>£000</w:t>
            </w:r>
          </w:p>
        </w:tc>
      </w:tr>
      <w:tr w:rsidR="34120098" w:rsidTr="34120098" w14:paraId="3A96AF72">
        <w:trPr>
          <w:trHeight w:val="300"/>
        </w:trPr>
        <w:tc>
          <w:tcPr>
            <w:tcW w:w="2680" w:type="dxa"/>
            <w:tcMar/>
            <w:vAlign w:val="center"/>
          </w:tcPr>
          <w:p w:rsidR="34120098" w:rsidP="34120098" w:rsidRDefault="34120098" w14:paraId="0B584A77" w14:textId="261D0259">
            <w:pPr>
              <w:spacing w:before="0" w:beforeAutospacing="off" w:after="0" w:afterAutospacing="off" w:line="360" w:lineRule="auto"/>
              <w:rPr>
                <w:rFonts w:ascii="Arial" w:hAnsi="Arial" w:eastAsia="Arial" w:cs="Arial"/>
              </w:rPr>
            </w:pPr>
            <w:r w:rsidRPr="34120098" w:rsidR="34120098">
              <w:rPr>
                <w:rFonts w:ascii="Arial" w:hAnsi="Arial" w:eastAsia="Arial" w:cs="Arial"/>
              </w:rPr>
              <w:t>Revenue</w:t>
            </w:r>
          </w:p>
        </w:tc>
        <w:tc>
          <w:tcPr>
            <w:tcW w:w="1140" w:type="dxa"/>
            <w:tcMar/>
            <w:vAlign w:val="center"/>
          </w:tcPr>
          <w:p w:rsidR="34120098" w:rsidP="34120098" w:rsidRDefault="34120098" w14:paraId="4CA56429" w14:textId="337BA386">
            <w:pPr>
              <w:spacing w:before="0" w:beforeAutospacing="off" w:after="0" w:afterAutospacing="off" w:line="360" w:lineRule="auto"/>
              <w:jc w:val="right"/>
              <w:rPr>
                <w:rFonts w:ascii="Arial" w:hAnsi="Arial" w:eastAsia="Arial" w:cs="Arial"/>
              </w:rPr>
            </w:pPr>
            <w:r w:rsidRPr="34120098" w:rsidR="34120098">
              <w:rPr>
                <w:rFonts w:ascii="Arial" w:hAnsi="Arial" w:eastAsia="Arial" w:cs="Arial"/>
              </w:rPr>
              <w:t>1,470.00</w:t>
            </w:r>
          </w:p>
        </w:tc>
      </w:tr>
      <w:tr w:rsidR="34120098" w:rsidTr="34120098" w14:paraId="29A79A80">
        <w:trPr>
          <w:trHeight w:val="300"/>
        </w:trPr>
        <w:tc>
          <w:tcPr>
            <w:tcW w:w="2680" w:type="dxa"/>
            <w:tcMar/>
            <w:vAlign w:val="center"/>
          </w:tcPr>
          <w:p w:rsidR="34120098" w:rsidP="34120098" w:rsidRDefault="34120098" w14:paraId="26A9CF87" w14:textId="0F74E931">
            <w:pPr>
              <w:spacing w:before="0" w:beforeAutospacing="off" w:after="0" w:afterAutospacing="off" w:line="360" w:lineRule="auto"/>
              <w:rPr>
                <w:rFonts w:ascii="Arial" w:hAnsi="Arial" w:eastAsia="Arial" w:cs="Arial"/>
              </w:rPr>
            </w:pPr>
            <w:r w:rsidRPr="34120098" w:rsidR="34120098">
              <w:rPr>
                <w:rFonts w:ascii="Arial" w:hAnsi="Arial" w:eastAsia="Arial" w:cs="Arial"/>
              </w:rPr>
              <w:t>Cost of sales</w:t>
            </w:r>
          </w:p>
        </w:tc>
        <w:tc>
          <w:tcPr>
            <w:tcW w:w="1140" w:type="dxa"/>
            <w:tcMar/>
            <w:vAlign w:val="center"/>
          </w:tcPr>
          <w:p w:rsidR="34120098" w:rsidP="34120098" w:rsidRDefault="34120098" w14:paraId="4508158F" w14:textId="2EF33D20">
            <w:pPr>
              <w:spacing w:before="0" w:beforeAutospacing="off" w:after="0" w:afterAutospacing="off" w:line="360" w:lineRule="auto"/>
              <w:jc w:val="right"/>
              <w:rPr>
                <w:rFonts w:ascii="Arial" w:hAnsi="Arial" w:eastAsia="Arial" w:cs="Arial"/>
              </w:rPr>
            </w:pPr>
            <w:r w:rsidRPr="34120098" w:rsidR="34120098">
              <w:rPr>
                <w:rFonts w:ascii="Arial" w:hAnsi="Arial" w:eastAsia="Arial" w:cs="Arial"/>
              </w:rPr>
              <w:t>882.00</w:t>
            </w:r>
          </w:p>
        </w:tc>
      </w:tr>
      <w:tr w:rsidR="34120098" w:rsidTr="34120098" w14:paraId="1345F129">
        <w:trPr>
          <w:trHeight w:val="300"/>
        </w:trPr>
        <w:tc>
          <w:tcPr>
            <w:tcW w:w="2680" w:type="dxa"/>
            <w:tcMar/>
            <w:vAlign w:val="center"/>
          </w:tcPr>
          <w:p w:rsidR="34120098" w:rsidP="34120098" w:rsidRDefault="34120098" w14:paraId="2D39813F" w14:textId="3C8554B5">
            <w:pPr>
              <w:spacing w:before="0" w:beforeAutospacing="off" w:after="0" w:afterAutospacing="off" w:line="360" w:lineRule="auto"/>
              <w:rPr>
                <w:rFonts w:ascii="Arial" w:hAnsi="Arial" w:eastAsia="Arial" w:cs="Arial"/>
              </w:rPr>
            </w:pPr>
            <w:r w:rsidRPr="34120098" w:rsidR="34120098">
              <w:rPr>
                <w:rFonts w:ascii="Arial" w:hAnsi="Arial" w:eastAsia="Arial" w:cs="Arial"/>
              </w:rPr>
              <w:t>Gross profit</w:t>
            </w:r>
          </w:p>
        </w:tc>
        <w:tc>
          <w:tcPr>
            <w:tcW w:w="1140" w:type="dxa"/>
            <w:tcMar/>
            <w:vAlign w:val="center"/>
          </w:tcPr>
          <w:p w:rsidR="34120098" w:rsidP="34120098" w:rsidRDefault="34120098" w14:paraId="7F7546E9" w14:textId="7833C29D">
            <w:pPr>
              <w:spacing w:before="0" w:beforeAutospacing="off" w:after="0" w:afterAutospacing="off" w:line="360" w:lineRule="auto"/>
              <w:jc w:val="right"/>
              <w:rPr>
                <w:rFonts w:ascii="Arial" w:hAnsi="Arial" w:eastAsia="Arial" w:cs="Arial"/>
              </w:rPr>
            </w:pPr>
            <w:r w:rsidRPr="34120098" w:rsidR="34120098">
              <w:rPr>
                <w:rFonts w:ascii="Arial" w:hAnsi="Arial" w:eastAsia="Arial" w:cs="Arial"/>
              </w:rPr>
              <w:t>588.00</w:t>
            </w:r>
          </w:p>
        </w:tc>
      </w:tr>
      <w:tr w:rsidR="34120098" w:rsidTr="34120098" w14:paraId="63456323">
        <w:trPr>
          <w:trHeight w:val="300"/>
        </w:trPr>
        <w:tc>
          <w:tcPr>
            <w:tcW w:w="2680" w:type="dxa"/>
            <w:tcMar/>
            <w:vAlign w:val="center"/>
          </w:tcPr>
          <w:p w:rsidR="34120098" w:rsidP="34120098" w:rsidRDefault="34120098" w14:paraId="4FBC600F" w14:textId="074621F5">
            <w:pPr>
              <w:spacing w:before="0" w:beforeAutospacing="off" w:after="0" w:afterAutospacing="off" w:line="360" w:lineRule="auto"/>
              <w:rPr>
                <w:rFonts w:ascii="Arial" w:hAnsi="Arial" w:eastAsia="Arial" w:cs="Arial"/>
              </w:rPr>
            </w:pPr>
            <w:r w:rsidRPr="34120098" w:rsidR="34120098">
              <w:rPr>
                <w:rFonts w:ascii="Arial" w:hAnsi="Arial" w:eastAsia="Arial" w:cs="Arial"/>
              </w:rPr>
              <w:t>Administration expenses</w:t>
            </w:r>
          </w:p>
        </w:tc>
        <w:tc>
          <w:tcPr>
            <w:tcW w:w="1140" w:type="dxa"/>
            <w:tcMar/>
            <w:vAlign w:val="center"/>
          </w:tcPr>
          <w:p w:rsidR="34120098" w:rsidP="34120098" w:rsidRDefault="34120098" w14:paraId="676F0307" w14:textId="3435EC66">
            <w:pPr>
              <w:spacing w:before="0" w:beforeAutospacing="off" w:after="0" w:afterAutospacing="off" w:line="360" w:lineRule="auto"/>
              <w:jc w:val="right"/>
              <w:rPr>
                <w:rFonts w:ascii="Arial" w:hAnsi="Arial" w:eastAsia="Arial" w:cs="Arial"/>
              </w:rPr>
            </w:pPr>
            <w:r w:rsidRPr="34120098" w:rsidR="34120098">
              <w:rPr>
                <w:rFonts w:ascii="Arial" w:hAnsi="Arial" w:eastAsia="Arial" w:cs="Arial"/>
              </w:rPr>
              <w:t>159.00</w:t>
            </w:r>
          </w:p>
        </w:tc>
      </w:tr>
      <w:tr w:rsidR="34120098" w:rsidTr="34120098" w14:paraId="0E7B648C">
        <w:trPr>
          <w:trHeight w:val="300"/>
        </w:trPr>
        <w:tc>
          <w:tcPr>
            <w:tcW w:w="2680" w:type="dxa"/>
            <w:tcMar/>
            <w:vAlign w:val="center"/>
          </w:tcPr>
          <w:p w:rsidR="34120098" w:rsidP="34120098" w:rsidRDefault="34120098" w14:paraId="357F7AB4" w14:textId="6202D318">
            <w:pPr>
              <w:spacing w:before="0" w:beforeAutospacing="off" w:after="0" w:afterAutospacing="off" w:line="360" w:lineRule="auto"/>
              <w:rPr>
                <w:rFonts w:ascii="Arial" w:hAnsi="Arial" w:eastAsia="Arial" w:cs="Arial"/>
              </w:rPr>
            </w:pPr>
            <w:r w:rsidRPr="34120098" w:rsidR="34120098">
              <w:rPr>
                <w:rFonts w:ascii="Arial" w:hAnsi="Arial" w:eastAsia="Arial" w:cs="Arial"/>
              </w:rPr>
              <w:t>Selling expenses</w:t>
            </w:r>
          </w:p>
        </w:tc>
        <w:tc>
          <w:tcPr>
            <w:tcW w:w="1140" w:type="dxa"/>
            <w:tcMar/>
            <w:vAlign w:val="center"/>
          </w:tcPr>
          <w:p w:rsidR="34120098" w:rsidP="34120098" w:rsidRDefault="34120098" w14:paraId="11E40412" w14:textId="5D7CD183">
            <w:pPr>
              <w:spacing w:before="0" w:beforeAutospacing="off" w:after="0" w:afterAutospacing="off" w:line="360" w:lineRule="auto"/>
              <w:jc w:val="right"/>
              <w:rPr>
                <w:rFonts w:ascii="Arial" w:hAnsi="Arial" w:eastAsia="Arial" w:cs="Arial"/>
              </w:rPr>
            </w:pPr>
            <w:r w:rsidRPr="34120098" w:rsidR="34120098">
              <w:rPr>
                <w:rFonts w:ascii="Arial" w:hAnsi="Arial" w:eastAsia="Arial" w:cs="Arial"/>
              </w:rPr>
              <w:t>45.00</w:t>
            </w:r>
          </w:p>
        </w:tc>
      </w:tr>
      <w:tr w:rsidR="34120098" w:rsidTr="34120098" w14:paraId="4898DF3B">
        <w:trPr>
          <w:trHeight w:val="300"/>
        </w:trPr>
        <w:tc>
          <w:tcPr>
            <w:tcW w:w="2680" w:type="dxa"/>
            <w:tcMar/>
            <w:vAlign w:val="center"/>
          </w:tcPr>
          <w:p w:rsidR="34120098" w:rsidP="34120098" w:rsidRDefault="34120098" w14:paraId="001ED9AF" w14:textId="746F65AD">
            <w:pPr>
              <w:spacing w:before="0" w:beforeAutospacing="off" w:after="0" w:afterAutospacing="off" w:line="360" w:lineRule="auto"/>
              <w:rPr>
                <w:rFonts w:ascii="Arial" w:hAnsi="Arial" w:eastAsia="Arial" w:cs="Arial"/>
              </w:rPr>
            </w:pPr>
            <w:r w:rsidRPr="34120098" w:rsidR="34120098">
              <w:rPr>
                <w:rFonts w:ascii="Arial" w:hAnsi="Arial" w:eastAsia="Arial" w:cs="Arial"/>
              </w:rPr>
              <w:t>Credit-card charges</w:t>
            </w:r>
          </w:p>
        </w:tc>
        <w:tc>
          <w:tcPr>
            <w:tcW w:w="1140" w:type="dxa"/>
            <w:tcMar/>
            <w:vAlign w:val="center"/>
          </w:tcPr>
          <w:p w:rsidR="34120098" w:rsidP="34120098" w:rsidRDefault="34120098" w14:paraId="5E0DADD2" w14:textId="7AEDBA46">
            <w:pPr>
              <w:spacing w:before="0" w:beforeAutospacing="off" w:after="0" w:afterAutospacing="off" w:line="360" w:lineRule="auto"/>
              <w:jc w:val="right"/>
              <w:rPr>
                <w:rFonts w:ascii="Arial" w:hAnsi="Arial" w:eastAsia="Arial" w:cs="Arial"/>
              </w:rPr>
            </w:pPr>
            <w:r w:rsidRPr="34120098" w:rsidR="34120098">
              <w:rPr>
                <w:rFonts w:ascii="Arial" w:hAnsi="Arial" w:eastAsia="Arial" w:cs="Arial"/>
              </w:rPr>
              <w:t>12.86</w:t>
            </w:r>
          </w:p>
        </w:tc>
      </w:tr>
      <w:tr w:rsidR="34120098" w:rsidTr="34120098" w14:paraId="451EDF16">
        <w:trPr>
          <w:trHeight w:val="300"/>
        </w:trPr>
        <w:tc>
          <w:tcPr>
            <w:tcW w:w="2680" w:type="dxa"/>
            <w:tcMar/>
            <w:vAlign w:val="center"/>
          </w:tcPr>
          <w:p w:rsidR="34120098" w:rsidP="34120098" w:rsidRDefault="34120098" w14:paraId="2D55F1A8" w14:textId="5B113D10">
            <w:pPr>
              <w:spacing w:before="0" w:beforeAutospacing="off" w:after="0" w:afterAutospacing="off" w:line="360" w:lineRule="auto"/>
              <w:rPr>
                <w:rFonts w:ascii="Arial" w:hAnsi="Arial" w:eastAsia="Arial" w:cs="Arial"/>
              </w:rPr>
            </w:pPr>
            <w:r w:rsidRPr="34120098" w:rsidR="34120098">
              <w:rPr>
                <w:rFonts w:ascii="Arial" w:hAnsi="Arial" w:eastAsia="Arial" w:cs="Arial"/>
              </w:rPr>
              <w:t>Operating profit</w:t>
            </w:r>
          </w:p>
        </w:tc>
        <w:tc>
          <w:tcPr>
            <w:tcW w:w="1140" w:type="dxa"/>
            <w:tcMar/>
            <w:vAlign w:val="center"/>
          </w:tcPr>
          <w:p w:rsidR="34120098" w:rsidP="34120098" w:rsidRDefault="34120098" w14:paraId="027A20BD" w14:textId="238E26D3">
            <w:pPr>
              <w:spacing w:before="0" w:beforeAutospacing="off" w:after="0" w:afterAutospacing="off" w:line="360" w:lineRule="auto"/>
              <w:jc w:val="right"/>
              <w:rPr>
                <w:rFonts w:ascii="Arial" w:hAnsi="Arial" w:eastAsia="Arial" w:cs="Arial"/>
              </w:rPr>
            </w:pPr>
            <w:r w:rsidRPr="34120098" w:rsidR="34120098">
              <w:rPr>
                <w:rFonts w:ascii="Arial" w:hAnsi="Arial" w:eastAsia="Arial" w:cs="Arial"/>
              </w:rPr>
              <w:t>371.14</w:t>
            </w:r>
          </w:p>
        </w:tc>
      </w:tr>
      <w:tr w:rsidR="34120098" w:rsidTr="34120098" w14:paraId="0D892B26">
        <w:trPr>
          <w:trHeight w:val="300"/>
        </w:trPr>
        <w:tc>
          <w:tcPr>
            <w:tcW w:w="2680" w:type="dxa"/>
            <w:tcMar/>
            <w:vAlign w:val="center"/>
          </w:tcPr>
          <w:p w:rsidR="34120098" w:rsidP="34120098" w:rsidRDefault="34120098" w14:paraId="1B981DB6" w14:textId="550B311A">
            <w:pPr>
              <w:spacing w:before="0" w:beforeAutospacing="off" w:after="0" w:afterAutospacing="off" w:line="360" w:lineRule="auto"/>
              <w:rPr>
                <w:rFonts w:ascii="Arial" w:hAnsi="Arial" w:eastAsia="Arial" w:cs="Arial"/>
              </w:rPr>
            </w:pPr>
            <w:r w:rsidRPr="34120098" w:rsidR="34120098">
              <w:rPr>
                <w:rFonts w:ascii="Arial" w:hAnsi="Arial" w:eastAsia="Arial" w:cs="Arial"/>
              </w:rPr>
              <w:t>Interest expense</w:t>
            </w:r>
          </w:p>
        </w:tc>
        <w:tc>
          <w:tcPr>
            <w:tcW w:w="1140" w:type="dxa"/>
            <w:tcMar/>
            <w:vAlign w:val="center"/>
          </w:tcPr>
          <w:p w:rsidR="34120098" w:rsidP="34120098" w:rsidRDefault="34120098" w14:paraId="4A117374" w14:textId="4C062B02">
            <w:pPr>
              <w:spacing w:before="0" w:beforeAutospacing="off" w:after="0" w:afterAutospacing="off" w:line="360" w:lineRule="auto"/>
              <w:jc w:val="right"/>
              <w:rPr>
                <w:rFonts w:ascii="Arial" w:hAnsi="Arial" w:eastAsia="Arial" w:cs="Arial"/>
              </w:rPr>
            </w:pPr>
            <w:r w:rsidRPr="34120098" w:rsidR="34120098">
              <w:rPr>
                <w:rFonts w:ascii="Arial" w:hAnsi="Arial" w:eastAsia="Arial" w:cs="Arial"/>
              </w:rPr>
              <w:t>6.00</w:t>
            </w:r>
          </w:p>
        </w:tc>
      </w:tr>
      <w:tr w:rsidR="34120098" w:rsidTr="34120098" w14:paraId="359CBADC">
        <w:trPr>
          <w:trHeight w:val="300"/>
        </w:trPr>
        <w:tc>
          <w:tcPr>
            <w:tcW w:w="2680" w:type="dxa"/>
            <w:tcMar/>
            <w:vAlign w:val="center"/>
          </w:tcPr>
          <w:p w:rsidR="34120098" w:rsidP="34120098" w:rsidRDefault="34120098" w14:paraId="13A671FD" w14:textId="33426326">
            <w:pPr>
              <w:spacing w:before="0" w:beforeAutospacing="off" w:after="0" w:afterAutospacing="off" w:line="360" w:lineRule="auto"/>
              <w:rPr>
                <w:rFonts w:ascii="Arial" w:hAnsi="Arial" w:eastAsia="Arial" w:cs="Arial"/>
              </w:rPr>
            </w:pPr>
            <w:r w:rsidRPr="34120098" w:rsidR="34120098">
              <w:rPr>
                <w:rFonts w:ascii="Arial" w:hAnsi="Arial" w:eastAsia="Arial" w:cs="Arial"/>
              </w:rPr>
              <w:t>Profit before tax</w:t>
            </w:r>
          </w:p>
        </w:tc>
        <w:tc>
          <w:tcPr>
            <w:tcW w:w="1140" w:type="dxa"/>
            <w:tcMar/>
            <w:vAlign w:val="center"/>
          </w:tcPr>
          <w:p w:rsidR="34120098" w:rsidP="34120098" w:rsidRDefault="34120098" w14:paraId="71A07A6F" w14:textId="2318012A">
            <w:pPr>
              <w:spacing w:before="0" w:beforeAutospacing="off" w:after="0" w:afterAutospacing="off" w:line="360" w:lineRule="auto"/>
              <w:jc w:val="right"/>
              <w:rPr>
                <w:rFonts w:ascii="Arial" w:hAnsi="Arial" w:eastAsia="Arial" w:cs="Arial"/>
              </w:rPr>
            </w:pPr>
            <w:r w:rsidRPr="34120098" w:rsidR="34120098">
              <w:rPr>
                <w:rFonts w:ascii="Arial" w:hAnsi="Arial" w:eastAsia="Arial" w:cs="Arial"/>
              </w:rPr>
              <w:t>365.14</w:t>
            </w:r>
          </w:p>
        </w:tc>
      </w:tr>
    </w:tbl>
    <w:p w:rsidR="0C3E6FBC" w:rsidP="34120098" w:rsidRDefault="0C3E6FBC" w14:paraId="243DAB59" w14:textId="1F91E405">
      <w:pPr>
        <w:spacing w:before="240" w:beforeAutospacing="off" w:after="240" w:afterAutospacing="off"/>
      </w:pPr>
      <w:r w:rsidRPr="34120098" w:rsidR="0C3E6FBC">
        <w:rPr>
          <w:rFonts w:ascii="Arial" w:hAnsi="Arial" w:eastAsia="Arial" w:cs="Arial"/>
          <w:noProof w:val="0"/>
          <w:sz w:val="24"/>
          <w:szCs w:val="24"/>
          <w:lang w:val="en-GB"/>
        </w:rPr>
        <w:t xml:space="preserve">These figures show that the business is profitable overall. However, the earlier cash budget shows that this profit is not turned into cash </w:t>
      </w:r>
      <w:r w:rsidRPr="34120098" w:rsidR="0C3E6FBC">
        <w:rPr>
          <w:rFonts w:ascii="Arial" w:hAnsi="Arial" w:eastAsia="Arial" w:cs="Arial"/>
          <w:noProof w:val="0"/>
          <w:sz w:val="24"/>
          <w:szCs w:val="24"/>
          <w:lang w:val="en-GB"/>
        </w:rPr>
        <w:t>immediately</w:t>
      </w:r>
      <w:r w:rsidRPr="34120098" w:rsidR="0C3E6FBC">
        <w:rPr>
          <w:rFonts w:ascii="Arial" w:hAnsi="Arial" w:eastAsia="Arial" w:cs="Arial"/>
          <w:noProof w:val="0"/>
          <w:sz w:val="24"/>
          <w:szCs w:val="24"/>
          <w:lang w:val="en-GB"/>
        </w:rPr>
        <w:t xml:space="preserve">. </w:t>
      </w:r>
      <w:r w:rsidRPr="34120098" w:rsidR="0C3E6FBC">
        <w:rPr>
          <w:rFonts w:ascii="Arial" w:hAnsi="Arial" w:eastAsia="Arial" w:cs="Arial"/>
          <w:noProof w:val="0"/>
          <w:sz w:val="24"/>
          <w:szCs w:val="24"/>
          <w:lang w:val="en-GB"/>
        </w:rPr>
        <w:t>Atrill</w:t>
      </w:r>
      <w:r w:rsidRPr="34120098" w:rsidR="0C3E6FBC">
        <w:rPr>
          <w:rFonts w:ascii="Arial" w:hAnsi="Arial" w:eastAsia="Arial" w:cs="Arial"/>
          <w:noProof w:val="0"/>
          <w:sz w:val="24"/>
          <w:szCs w:val="24"/>
          <w:lang w:val="en-GB"/>
        </w:rPr>
        <w:t xml:space="preserve"> and McLaney (2022) point out that profit is based on accrual accounting, </w:t>
      </w:r>
      <w:r w:rsidRPr="34120098" w:rsidR="0C3E6FBC">
        <w:rPr>
          <w:rFonts w:ascii="Arial" w:hAnsi="Arial" w:eastAsia="Arial" w:cs="Arial"/>
          <w:noProof w:val="0"/>
          <w:sz w:val="24"/>
          <w:szCs w:val="24"/>
          <w:lang w:val="en-GB"/>
        </w:rPr>
        <w:t>whereas</w:t>
      </w:r>
      <w:r w:rsidRPr="34120098" w:rsidR="0C3E6FBC">
        <w:rPr>
          <w:rFonts w:ascii="Arial" w:hAnsi="Arial" w:eastAsia="Arial" w:cs="Arial"/>
          <w:noProof w:val="0"/>
          <w:sz w:val="24"/>
          <w:szCs w:val="24"/>
          <w:lang w:val="en-GB"/>
        </w:rPr>
        <w:t xml:space="preserve"> cash flow depends on when cash is received and paid. This difference is </w:t>
      </w:r>
      <w:r w:rsidRPr="34120098" w:rsidR="0C3E6FBC">
        <w:rPr>
          <w:rFonts w:ascii="Arial" w:hAnsi="Arial" w:eastAsia="Arial" w:cs="Arial"/>
          <w:noProof w:val="0"/>
          <w:sz w:val="24"/>
          <w:szCs w:val="24"/>
          <w:lang w:val="en-GB"/>
        </w:rPr>
        <w:t>very clear</w:t>
      </w:r>
      <w:r w:rsidRPr="34120098" w:rsidR="0C3E6FBC">
        <w:rPr>
          <w:rFonts w:ascii="Arial" w:hAnsi="Arial" w:eastAsia="Arial" w:cs="Arial"/>
          <w:noProof w:val="0"/>
          <w:sz w:val="24"/>
          <w:szCs w:val="24"/>
          <w:lang w:val="en-GB"/>
        </w:rPr>
        <w:t xml:space="preserve"> in Silver Stitch Ltd. The business produces a strong budgeted profit before tax, but still experiences overdraft pressure in July and August.</w:t>
      </w:r>
    </w:p>
    <w:p w:rsidR="0C3E6FBC" w:rsidP="34120098" w:rsidRDefault="0C3E6FBC" w14:paraId="1B767539" w14:textId="26575A31">
      <w:pPr>
        <w:pStyle w:val="Normal"/>
        <w:spacing w:before="240" w:beforeAutospacing="off" w:after="240" w:afterAutospacing="off"/>
      </w:pPr>
      <w:r w:rsidRPr="34120098" w:rsidR="0C3E6FBC">
        <w:rPr>
          <w:rFonts w:ascii="Arial" w:hAnsi="Arial" w:eastAsia="Arial" w:cs="Arial"/>
          <w:noProof w:val="0"/>
          <w:sz w:val="24"/>
          <w:szCs w:val="24"/>
          <w:lang w:val="en-GB"/>
        </w:rPr>
        <w:t>This suggests that management should not assess performance using profit alone. Marr (2012) argues that financial performance needs to be judged using a range of measures, and in this case the cash budget is just as important as the profit and loss account. A stronger focus on working capital would help ensure that profitability is supported by actual liquidity.</w:t>
      </w:r>
      <w:r w:rsidRPr="34120098" w:rsidR="674434B7">
        <w:rPr>
          <w:rFonts w:ascii="Arial" w:hAnsi="Arial" w:eastAsia="Arial" w:cs="Arial"/>
          <w:noProof w:val="0"/>
          <w:sz w:val="24"/>
          <w:szCs w:val="24"/>
          <w:lang w:val="en-GB"/>
        </w:rPr>
        <w:t xml:space="preserve"> This is important because financial performance cannot be judged from one figure alone, and ratio-based analysis is often needed to understand whether reported performance is being supported by efficient use of resources and sufficient liquidity (Bhandari and Iyer, 2021; Linares-Mustarós, Ferrer-Comalat and Cassú-Serra, 2022).</w:t>
      </w:r>
    </w:p>
    <w:p w:rsidR="7783C1AC" w:rsidP="34120098" w:rsidRDefault="7783C1AC" w14:paraId="0AEC8811" w14:textId="4DB59B35">
      <w:pPr>
        <w:pStyle w:val="Heading3"/>
        <w:spacing w:line="360" w:lineRule="auto"/>
        <w:rPr>
          <w:rFonts w:ascii="Arial" w:hAnsi="Arial" w:eastAsia="Arial" w:cs="Arial"/>
          <w:noProof w:val="0"/>
          <w:lang w:val="en-GB"/>
        </w:rPr>
      </w:pPr>
      <w:bookmarkStart w:name="_Toc973711540" w:id="1699152036"/>
      <w:r w:rsidRPr="34120098" w:rsidR="7783C1AC">
        <w:rPr>
          <w:rFonts w:ascii="Arial" w:hAnsi="Arial" w:eastAsia="Arial" w:cs="Arial"/>
          <w:noProof w:val="0"/>
          <w:lang w:val="en-GB"/>
        </w:rPr>
        <w:t>1.4 Impact of fixed financial commitments</w:t>
      </w:r>
      <w:bookmarkEnd w:id="1699152036"/>
    </w:p>
    <w:p w:rsidR="49AF4D7E" w:rsidP="34120098" w:rsidRDefault="49AF4D7E" w14:paraId="153D45DB" w14:textId="545EDE71">
      <w:pPr>
        <w:spacing w:before="240" w:beforeAutospacing="off" w:after="240" w:afterAutospacing="off"/>
        <w:rPr>
          <w:rFonts w:ascii="Arial" w:hAnsi="Arial" w:eastAsia="Arial" w:cs="Arial"/>
          <w:b w:val="0"/>
          <w:bCs w:val="0"/>
          <w:noProof w:val="0"/>
          <w:sz w:val="24"/>
          <w:szCs w:val="24"/>
          <w:lang w:val="en-GB"/>
        </w:rPr>
      </w:pPr>
      <w:r w:rsidRPr="34120098" w:rsidR="49AF4D7E">
        <w:rPr>
          <w:rFonts w:ascii="Arial" w:hAnsi="Arial" w:eastAsia="Arial" w:cs="Arial"/>
          <w:b w:val="0"/>
          <w:bCs w:val="0"/>
          <w:noProof w:val="0"/>
          <w:sz w:val="24"/>
          <w:szCs w:val="24"/>
          <w:lang w:val="en-GB"/>
        </w:rPr>
        <w:t xml:space="preserve">The budgets also show that Silver Stitch Ltd has </w:t>
      </w:r>
      <w:r w:rsidRPr="34120098" w:rsidR="49AF4D7E">
        <w:rPr>
          <w:rFonts w:ascii="Arial" w:hAnsi="Arial" w:eastAsia="Arial" w:cs="Arial"/>
          <w:b w:val="0"/>
          <w:bCs w:val="0"/>
          <w:noProof w:val="0"/>
          <w:sz w:val="24"/>
          <w:szCs w:val="24"/>
          <w:lang w:val="en-GB"/>
        </w:rPr>
        <w:t>a few</w:t>
      </w:r>
      <w:r w:rsidRPr="34120098" w:rsidR="49AF4D7E">
        <w:rPr>
          <w:rFonts w:ascii="Arial" w:hAnsi="Arial" w:eastAsia="Arial" w:cs="Arial"/>
          <w:b w:val="0"/>
          <w:bCs w:val="0"/>
          <w:noProof w:val="0"/>
          <w:sz w:val="24"/>
          <w:szCs w:val="24"/>
          <w:lang w:val="en-GB"/>
        </w:rPr>
        <w:t xml:space="preserve"> regular cash commitments that reduce flexibility. Administration cash costs rise from £17,000 in July to £22,000 in December, and the company also pays £1,000 interest each month and £4,000 in loan capital repayments each month. On top of this, refurbishment spending is budgeted at £15,000 in July, £12,000 in August and £10,000 in September.</w:t>
      </w:r>
    </w:p>
    <w:p w:rsidR="49AF4D7E" w:rsidP="34120098" w:rsidRDefault="49AF4D7E" w14:paraId="39C83CA4" w14:textId="49931285">
      <w:pPr>
        <w:pStyle w:val="Normal"/>
        <w:spacing w:before="240" w:beforeAutospacing="off" w:after="240" w:afterAutospacing="off"/>
        <w:rPr>
          <w:rFonts w:ascii="Arial" w:hAnsi="Arial" w:eastAsia="Arial" w:cs="Arial"/>
          <w:b w:val="0"/>
          <w:bCs w:val="0"/>
          <w:noProof w:val="0"/>
          <w:sz w:val="24"/>
          <w:szCs w:val="24"/>
          <w:lang w:val="en-GB"/>
        </w:rPr>
      </w:pPr>
      <w:r w:rsidRPr="34120098" w:rsidR="49AF4D7E">
        <w:rPr>
          <w:rFonts w:ascii="Arial" w:hAnsi="Arial" w:eastAsia="Arial" w:cs="Arial"/>
          <w:b w:val="0"/>
          <w:bCs w:val="0"/>
          <w:noProof w:val="0"/>
          <w:sz w:val="24"/>
          <w:szCs w:val="24"/>
          <w:lang w:val="en-GB"/>
        </w:rPr>
        <w:t xml:space="preserve">These costs are significant because they continue regardless of whether the cash position is strong or weak. In the early months, they are one of the reasons the business </w:t>
      </w:r>
      <w:r w:rsidRPr="34120098" w:rsidR="49AF4D7E">
        <w:rPr>
          <w:rFonts w:ascii="Arial" w:hAnsi="Arial" w:eastAsia="Arial" w:cs="Arial"/>
          <w:b w:val="0"/>
          <w:bCs w:val="0"/>
          <w:noProof w:val="0"/>
          <w:sz w:val="24"/>
          <w:szCs w:val="24"/>
          <w:lang w:val="en-GB"/>
        </w:rPr>
        <w:t>remains</w:t>
      </w:r>
      <w:r w:rsidRPr="34120098" w:rsidR="49AF4D7E">
        <w:rPr>
          <w:rFonts w:ascii="Arial" w:hAnsi="Arial" w:eastAsia="Arial" w:cs="Arial"/>
          <w:b w:val="0"/>
          <w:bCs w:val="0"/>
          <w:noProof w:val="0"/>
          <w:sz w:val="24"/>
          <w:szCs w:val="24"/>
          <w:lang w:val="en-GB"/>
        </w:rPr>
        <w:t xml:space="preserve"> in overdraft. Yalcin (2022) argues that cost control is important not only for improving profit but also for reducing pressure on cash resources. In this case, the refurbishment programme may need to be reviewed, especially if the main short-term </w:t>
      </w:r>
      <w:r w:rsidRPr="34120098" w:rsidR="49AF4D7E">
        <w:rPr>
          <w:rFonts w:ascii="Arial" w:hAnsi="Arial" w:eastAsia="Arial" w:cs="Arial"/>
          <w:b w:val="0"/>
          <w:bCs w:val="0"/>
          <w:noProof w:val="0"/>
          <w:sz w:val="24"/>
          <w:szCs w:val="24"/>
          <w:lang w:val="en-GB"/>
        </w:rPr>
        <w:t>objective</w:t>
      </w:r>
      <w:r w:rsidRPr="34120098" w:rsidR="49AF4D7E">
        <w:rPr>
          <w:rFonts w:ascii="Arial" w:hAnsi="Arial" w:eastAsia="Arial" w:cs="Arial"/>
          <w:b w:val="0"/>
          <w:bCs w:val="0"/>
          <w:noProof w:val="0"/>
          <w:sz w:val="24"/>
          <w:szCs w:val="24"/>
          <w:lang w:val="en-GB"/>
        </w:rPr>
        <w:t xml:space="preserve"> is to improve liquidity.</w:t>
      </w:r>
      <w:r w:rsidRPr="34120098" w:rsidR="389FA097">
        <w:rPr>
          <w:rFonts w:ascii="Arial" w:hAnsi="Arial" w:eastAsia="Arial" w:cs="Arial"/>
          <w:b w:val="0"/>
          <w:bCs w:val="0"/>
          <w:noProof w:val="0"/>
          <w:sz w:val="24"/>
          <w:szCs w:val="24"/>
          <w:lang w:val="en-GB"/>
        </w:rPr>
        <w:t xml:space="preserve"> More generally, cost efficiency has a direct effect on profitability and resilience, particularly when businesses are already dealing with pressure on cash resources (Ahmed and Moosa, 2023).</w:t>
      </w:r>
    </w:p>
    <w:p w:rsidR="34120098" w:rsidP="34120098" w:rsidRDefault="34120098" w14:paraId="68602EDF" w14:textId="7EEC243D">
      <w:pPr>
        <w:spacing w:before="240" w:beforeAutospacing="off" w:after="240" w:afterAutospacing="off"/>
        <w:rPr>
          <w:rFonts w:ascii="Arial" w:hAnsi="Arial" w:eastAsia="Arial" w:cs="Arial"/>
          <w:b w:val="0"/>
          <w:bCs w:val="0"/>
          <w:noProof w:val="0"/>
          <w:sz w:val="24"/>
          <w:szCs w:val="24"/>
          <w:lang w:val="en-GB"/>
        </w:rPr>
      </w:pPr>
    </w:p>
    <w:p w:rsidR="34120098" w:rsidRDefault="34120098" w14:paraId="28BDAF46" w14:textId="4C649951">
      <w:r>
        <w:br w:type="page"/>
      </w:r>
    </w:p>
    <w:p w:rsidR="1EC6FF16" w:rsidP="34120098" w:rsidRDefault="1EC6FF16" w14:paraId="6B5932F2" w14:textId="22156F9F">
      <w:pPr>
        <w:pStyle w:val="Heading2"/>
        <w:numPr>
          <w:ilvl w:val="0"/>
          <w:numId w:val="1"/>
        </w:numPr>
        <w:rPr>
          <w:rFonts w:ascii="Arial" w:hAnsi="Arial" w:eastAsia="Arial" w:cs="Arial"/>
          <w:noProof w:val="0"/>
          <w:lang w:val="en-GB"/>
        </w:rPr>
      </w:pPr>
      <w:bookmarkStart w:name="_Toc962372307" w:id="1394552806"/>
      <w:r w:rsidRPr="34120098" w:rsidR="1EC6FF16">
        <w:rPr>
          <w:rFonts w:ascii="Arial" w:hAnsi="Arial" w:eastAsia="Arial" w:cs="Arial"/>
          <w:noProof w:val="0"/>
          <w:lang w:val="en-GB"/>
        </w:rPr>
        <w:t>Evaluation of Budgeting and Behavioural Considerations</w:t>
      </w:r>
      <w:bookmarkEnd w:id="1394552806"/>
    </w:p>
    <w:p w:rsidR="34120098" w:rsidP="34120098" w:rsidRDefault="34120098" w14:paraId="03F0F764" w14:textId="16EAD776">
      <w:pPr>
        <w:pStyle w:val="Normal"/>
        <w:spacing w:line="360" w:lineRule="auto"/>
        <w:rPr>
          <w:rFonts w:ascii="Arial" w:hAnsi="Arial" w:eastAsia="Arial" w:cs="Arial"/>
          <w:noProof w:val="0"/>
          <w:lang w:val="en-GB"/>
        </w:rPr>
      </w:pPr>
    </w:p>
    <w:p w:rsidR="1EC6FF16" w:rsidP="34120098" w:rsidRDefault="1EC6FF16" w14:paraId="769C7771" w14:textId="32399528">
      <w:pPr>
        <w:pStyle w:val="Normal"/>
        <w:spacing w:line="360" w:lineRule="auto"/>
      </w:pPr>
      <w:r w:rsidRPr="34120098" w:rsidR="1EC6FF16">
        <w:rPr>
          <w:rFonts w:ascii="Arial" w:hAnsi="Arial" w:eastAsia="Arial" w:cs="Arial"/>
          <w:noProof w:val="0"/>
          <w:sz w:val="24"/>
          <w:szCs w:val="24"/>
          <w:lang w:val="en-GB"/>
        </w:rPr>
        <w:t>Budgeting and budgetary control are widely used by organisations to support planning, coordination and performance evaluation. However, the success of a budgeting system depends on several organisational conditions. If these are not present, budgeting can become ineffective and may even create negative consequences.</w:t>
      </w:r>
    </w:p>
    <w:p w:rsidR="1EC6FF16" w:rsidP="34120098" w:rsidRDefault="1EC6FF16" w14:paraId="2DB89972" w14:textId="5A156E52">
      <w:pPr>
        <w:pStyle w:val="Heading3"/>
        <w:spacing w:line="360" w:lineRule="auto"/>
        <w:rPr>
          <w:rFonts w:ascii="Arial" w:hAnsi="Arial" w:eastAsia="Arial" w:cs="Arial"/>
          <w:noProof w:val="0"/>
          <w:lang w:val="en-GB"/>
        </w:rPr>
      </w:pPr>
      <w:bookmarkStart w:name="_Toc221065815" w:id="1570476231"/>
      <w:r w:rsidRPr="34120098" w:rsidR="1EC6FF16">
        <w:rPr>
          <w:rFonts w:ascii="Arial" w:hAnsi="Arial" w:eastAsia="Arial" w:cs="Arial"/>
          <w:noProof w:val="0"/>
          <w:lang w:val="en-GB"/>
        </w:rPr>
        <w:t>2.1 Conditions for successful budgeting</w:t>
      </w:r>
      <w:bookmarkEnd w:id="1570476231"/>
    </w:p>
    <w:p w:rsidR="6C90D091" w:rsidP="34120098" w:rsidRDefault="6C90D091" w14:paraId="6EF63C1B" w14:textId="3E9830F0">
      <w:pPr>
        <w:spacing w:before="240" w:beforeAutospacing="off" w:after="240" w:afterAutospacing="off"/>
        <w:rPr>
          <w:rFonts w:ascii="Arial" w:hAnsi="Arial" w:eastAsia="Arial" w:cs="Arial"/>
          <w:b w:val="0"/>
          <w:bCs w:val="0"/>
          <w:noProof w:val="0"/>
          <w:sz w:val="24"/>
          <w:szCs w:val="24"/>
          <w:lang w:val="en-GB"/>
        </w:rPr>
      </w:pPr>
      <w:r w:rsidRPr="34120098" w:rsidR="6C90D091">
        <w:rPr>
          <w:rFonts w:ascii="Arial" w:hAnsi="Arial" w:eastAsia="Arial" w:cs="Arial"/>
          <w:b w:val="0"/>
          <w:bCs w:val="0"/>
          <w:noProof w:val="0"/>
          <w:sz w:val="24"/>
          <w:szCs w:val="24"/>
          <w:lang w:val="en-GB"/>
        </w:rPr>
        <w:t xml:space="preserve">One important condition is that budgets must be </w:t>
      </w:r>
      <w:r w:rsidRPr="34120098" w:rsidR="6C90D091">
        <w:rPr>
          <w:rFonts w:ascii="Arial" w:hAnsi="Arial" w:eastAsia="Arial" w:cs="Arial"/>
          <w:b w:val="0"/>
          <w:bCs w:val="0"/>
          <w:noProof w:val="0"/>
          <w:sz w:val="24"/>
          <w:szCs w:val="24"/>
          <w:lang w:val="en-GB"/>
        </w:rPr>
        <w:t xml:space="preserve">aligned with the overall </w:t>
      </w:r>
      <w:r w:rsidRPr="34120098" w:rsidR="6C90D091">
        <w:rPr>
          <w:rFonts w:ascii="Arial" w:hAnsi="Arial" w:eastAsia="Arial" w:cs="Arial"/>
          <w:b w:val="0"/>
          <w:bCs w:val="0"/>
          <w:noProof w:val="0"/>
          <w:sz w:val="24"/>
          <w:szCs w:val="24"/>
          <w:lang w:val="en-GB"/>
        </w:rPr>
        <w:t>objectives</w:t>
      </w:r>
      <w:r w:rsidRPr="34120098" w:rsidR="6C90D091">
        <w:rPr>
          <w:rFonts w:ascii="Arial" w:hAnsi="Arial" w:eastAsia="Arial" w:cs="Arial"/>
          <w:b w:val="0"/>
          <w:bCs w:val="0"/>
          <w:noProof w:val="0"/>
          <w:sz w:val="24"/>
          <w:szCs w:val="24"/>
          <w:lang w:val="en-GB"/>
        </w:rPr>
        <w:t xml:space="preserve"> of the organisation</w:t>
      </w:r>
      <w:r w:rsidRPr="34120098" w:rsidR="6C90D091">
        <w:rPr>
          <w:rFonts w:ascii="Arial" w:hAnsi="Arial" w:eastAsia="Arial" w:cs="Arial"/>
          <w:b w:val="0"/>
          <w:bCs w:val="0"/>
          <w:noProof w:val="0"/>
          <w:sz w:val="24"/>
          <w:szCs w:val="24"/>
          <w:lang w:val="en-GB"/>
        </w:rPr>
        <w:t xml:space="preserve">. Budgets should reflect what the business is trying to achieve rather than being prepared as a routine exercise. If this alignment is missing, decisions based on the budget may not support long-term performance. In the case of Silver Stitch Ltd, the increase in stock levels suggests that </w:t>
      </w:r>
      <w:r w:rsidRPr="34120098" w:rsidR="6C90D091">
        <w:rPr>
          <w:rFonts w:ascii="Arial" w:hAnsi="Arial" w:eastAsia="Arial" w:cs="Arial"/>
          <w:b w:val="0"/>
          <w:bCs w:val="0"/>
          <w:noProof w:val="0"/>
          <w:sz w:val="24"/>
          <w:szCs w:val="24"/>
          <w:lang w:val="en-GB"/>
        </w:rPr>
        <w:t>purchasing</w:t>
      </w:r>
      <w:r w:rsidRPr="34120098" w:rsidR="6C90D091">
        <w:rPr>
          <w:rFonts w:ascii="Arial" w:hAnsi="Arial" w:eastAsia="Arial" w:cs="Arial"/>
          <w:b w:val="0"/>
          <w:bCs w:val="0"/>
          <w:noProof w:val="0"/>
          <w:sz w:val="24"/>
          <w:szCs w:val="24"/>
          <w:lang w:val="en-GB"/>
        </w:rPr>
        <w:t xml:space="preserve"> decisions may not be fully aligned with expected sales demand. This highlights the importance of linking budgeting with strategic planning (Hansen, </w:t>
      </w:r>
      <w:r w:rsidRPr="34120098" w:rsidR="6C90D091">
        <w:rPr>
          <w:rFonts w:ascii="Arial" w:hAnsi="Arial" w:eastAsia="Arial" w:cs="Arial"/>
          <w:b w:val="0"/>
          <w:bCs w:val="0"/>
          <w:noProof w:val="0"/>
          <w:sz w:val="24"/>
          <w:szCs w:val="24"/>
          <w:lang w:val="en-GB"/>
        </w:rPr>
        <w:t>Otley</w:t>
      </w:r>
      <w:r w:rsidRPr="34120098" w:rsidR="6C90D091">
        <w:rPr>
          <w:rFonts w:ascii="Arial" w:hAnsi="Arial" w:eastAsia="Arial" w:cs="Arial"/>
          <w:b w:val="0"/>
          <w:bCs w:val="0"/>
          <w:noProof w:val="0"/>
          <w:sz w:val="24"/>
          <w:szCs w:val="24"/>
          <w:lang w:val="en-GB"/>
        </w:rPr>
        <w:t xml:space="preserve"> and Van der Stede, 2021).</w:t>
      </w:r>
    </w:p>
    <w:p w:rsidR="6C90D091" w:rsidP="34120098" w:rsidRDefault="6C90D091" w14:paraId="2B0A4936" w14:textId="77C2D7E3">
      <w:pPr>
        <w:spacing w:before="240" w:beforeAutospacing="off" w:after="240" w:afterAutospacing="off"/>
        <w:rPr>
          <w:rFonts w:ascii="Arial" w:hAnsi="Arial" w:eastAsia="Arial" w:cs="Arial"/>
          <w:b w:val="0"/>
          <w:bCs w:val="0"/>
          <w:noProof w:val="0"/>
          <w:sz w:val="24"/>
          <w:szCs w:val="24"/>
          <w:lang w:val="en-GB"/>
        </w:rPr>
      </w:pPr>
      <w:r w:rsidRPr="34120098" w:rsidR="6C90D091">
        <w:rPr>
          <w:rFonts w:ascii="Arial" w:hAnsi="Arial" w:eastAsia="Arial" w:cs="Arial"/>
          <w:b w:val="0"/>
          <w:bCs w:val="0"/>
          <w:noProof w:val="0"/>
          <w:sz w:val="24"/>
          <w:szCs w:val="24"/>
          <w:lang w:val="en-GB"/>
        </w:rPr>
        <w:t xml:space="preserve">Another key condition is the use of </w:t>
      </w:r>
      <w:r w:rsidRPr="34120098" w:rsidR="6C90D091">
        <w:rPr>
          <w:rFonts w:ascii="Arial" w:hAnsi="Arial" w:eastAsia="Arial" w:cs="Arial"/>
          <w:b w:val="0"/>
          <w:bCs w:val="0"/>
          <w:noProof w:val="0"/>
          <w:sz w:val="24"/>
          <w:szCs w:val="24"/>
          <w:lang w:val="en-GB"/>
        </w:rPr>
        <w:t>accurate and reliable information</w:t>
      </w:r>
      <w:r w:rsidRPr="34120098" w:rsidR="6C90D091">
        <w:rPr>
          <w:rFonts w:ascii="Arial" w:hAnsi="Arial" w:eastAsia="Arial" w:cs="Arial"/>
          <w:b w:val="0"/>
          <w:bCs w:val="0"/>
          <w:noProof w:val="0"/>
          <w:sz w:val="24"/>
          <w:szCs w:val="24"/>
          <w:lang w:val="en-GB"/>
        </w:rPr>
        <w:t>. Budgets are based on forecasts, and if these forecasts are unrealistic, the budget will not be useful for decision-making. For example, the large increase in inventory identified in the stock budget suggests that demand may have been overestimated. According to Becker, Mahlendorf and Schäffer (2022), the effectiveness of budgeting depends heavily on the quality of data and assumptions used.</w:t>
      </w:r>
    </w:p>
    <w:p w:rsidR="6C90D091" w:rsidP="34120098" w:rsidRDefault="6C90D091" w14:paraId="43F9ECDB" w14:textId="25D60C28">
      <w:pPr>
        <w:pStyle w:val="Normal"/>
        <w:spacing w:before="240" w:beforeAutospacing="off" w:after="240" w:afterAutospacing="off"/>
        <w:rPr>
          <w:rFonts w:ascii="Arial" w:hAnsi="Arial" w:eastAsia="Arial" w:cs="Arial"/>
          <w:b w:val="0"/>
          <w:bCs w:val="0"/>
          <w:noProof w:val="0"/>
          <w:sz w:val="24"/>
          <w:szCs w:val="24"/>
          <w:lang w:val="en-GB"/>
        </w:rPr>
      </w:pPr>
      <w:r w:rsidRPr="34120098" w:rsidR="6C90D091">
        <w:rPr>
          <w:rFonts w:ascii="Arial" w:hAnsi="Arial" w:eastAsia="Arial" w:cs="Arial"/>
          <w:b w:val="0"/>
          <w:bCs w:val="0"/>
          <w:noProof w:val="0"/>
          <w:sz w:val="24"/>
          <w:szCs w:val="24"/>
          <w:lang w:val="en-GB"/>
        </w:rPr>
        <w:t>Management involvement is also essential.</w:t>
      </w:r>
      <w:r w:rsidRPr="34120098" w:rsidR="53C1B71A">
        <w:rPr>
          <w:rFonts w:ascii="Arial" w:hAnsi="Arial" w:eastAsia="Arial" w:cs="Arial"/>
          <w:b w:val="0"/>
          <w:bCs w:val="0"/>
          <w:noProof w:val="0"/>
          <w:sz w:val="24"/>
          <w:szCs w:val="24"/>
          <w:lang w:val="en-GB"/>
        </w:rPr>
        <w:t xml:space="preserve"> This is particularly relevant in smaller or more operationally focused businesses, where budgeting works best when managers understand the system and see it as part of day-to-day decision-making rather than as a separate accounting exercise (Sulaiman and Mitchell, 2021).</w:t>
      </w:r>
      <w:r w:rsidRPr="34120098" w:rsidR="6C90D091">
        <w:rPr>
          <w:rFonts w:ascii="Arial" w:hAnsi="Arial" w:eastAsia="Arial" w:cs="Arial"/>
          <w:b w:val="0"/>
          <w:bCs w:val="0"/>
          <w:noProof w:val="0"/>
          <w:sz w:val="24"/>
          <w:szCs w:val="24"/>
          <w:lang w:val="en-GB"/>
        </w:rPr>
        <w:t xml:space="preserve"> Budgeting is more effective when managers are actively involved in setting targets rather than simply being given figures to follow. This approach improves understanding and increases commitment to achieving the budget. However, participation needs to be controlled to avoid bias in the figures (Nuhu, Baird and </w:t>
      </w:r>
      <w:r w:rsidRPr="34120098" w:rsidR="6C90D091">
        <w:rPr>
          <w:rFonts w:ascii="Arial" w:hAnsi="Arial" w:eastAsia="Arial" w:cs="Arial"/>
          <w:b w:val="0"/>
          <w:bCs w:val="0"/>
          <w:noProof w:val="0"/>
          <w:sz w:val="24"/>
          <w:szCs w:val="24"/>
          <w:lang w:val="en-GB"/>
        </w:rPr>
        <w:t>Appuhami</w:t>
      </w:r>
      <w:r w:rsidRPr="34120098" w:rsidR="6C90D091">
        <w:rPr>
          <w:rFonts w:ascii="Arial" w:hAnsi="Arial" w:eastAsia="Arial" w:cs="Arial"/>
          <w:b w:val="0"/>
          <w:bCs w:val="0"/>
          <w:noProof w:val="0"/>
          <w:sz w:val="24"/>
          <w:szCs w:val="24"/>
          <w:lang w:val="en-GB"/>
        </w:rPr>
        <w:t>, 2021).</w:t>
      </w:r>
    </w:p>
    <w:p w:rsidR="6C90D091" w:rsidP="34120098" w:rsidRDefault="6C90D091" w14:paraId="3D2A6640" w14:textId="04F894D3">
      <w:pPr>
        <w:spacing w:before="240" w:beforeAutospacing="off" w:after="240" w:afterAutospacing="off"/>
        <w:rPr>
          <w:rFonts w:ascii="Arial" w:hAnsi="Arial" w:eastAsia="Arial" w:cs="Arial"/>
          <w:b w:val="0"/>
          <w:bCs w:val="0"/>
          <w:noProof w:val="0"/>
          <w:sz w:val="24"/>
          <w:szCs w:val="24"/>
          <w:lang w:val="en-GB"/>
        </w:rPr>
      </w:pPr>
      <w:r w:rsidRPr="34120098" w:rsidR="6C90D091">
        <w:rPr>
          <w:rFonts w:ascii="Arial" w:hAnsi="Arial" w:eastAsia="Arial" w:cs="Arial"/>
          <w:b w:val="0"/>
          <w:bCs w:val="0"/>
          <w:noProof w:val="0"/>
          <w:sz w:val="24"/>
          <w:szCs w:val="24"/>
          <w:lang w:val="en-GB"/>
        </w:rPr>
        <w:t xml:space="preserve">In addition, organisations need </w:t>
      </w:r>
      <w:r w:rsidRPr="34120098" w:rsidR="6C90D091">
        <w:rPr>
          <w:rFonts w:ascii="Arial" w:hAnsi="Arial" w:eastAsia="Arial" w:cs="Arial"/>
          <w:b w:val="0"/>
          <w:bCs w:val="0"/>
          <w:noProof w:val="0"/>
          <w:sz w:val="24"/>
          <w:szCs w:val="24"/>
          <w:lang w:val="en-GB"/>
        </w:rPr>
        <w:t>regular monitoring and control</w:t>
      </w:r>
      <w:r w:rsidRPr="34120098" w:rsidR="6C90D091">
        <w:rPr>
          <w:rFonts w:ascii="Arial" w:hAnsi="Arial" w:eastAsia="Arial" w:cs="Arial"/>
          <w:b w:val="0"/>
          <w:bCs w:val="0"/>
          <w:noProof w:val="0"/>
          <w:sz w:val="24"/>
          <w:szCs w:val="24"/>
          <w:lang w:val="en-GB"/>
        </w:rPr>
        <w:t xml:space="preserve">. Budgets should be compared with actual performance so that any differences can be </w:t>
      </w:r>
      <w:r w:rsidRPr="34120098" w:rsidR="6C90D091">
        <w:rPr>
          <w:rFonts w:ascii="Arial" w:hAnsi="Arial" w:eastAsia="Arial" w:cs="Arial"/>
          <w:b w:val="0"/>
          <w:bCs w:val="0"/>
          <w:noProof w:val="0"/>
          <w:sz w:val="24"/>
          <w:szCs w:val="24"/>
          <w:lang w:val="en-GB"/>
        </w:rPr>
        <w:t>identified</w:t>
      </w:r>
      <w:r w:rsidRPr="34120098" w:rsidR="6C90D091">
        <w:rPr>
          <w:rFonts w:ascii="Arial" w:hAnsi="Arial" w:eastAsia="Arial" w:cs="Arial"/>
          <w:b w:val="0"/>
          <w:bCs w:val="0"/>
          <w:noProof w:val="0"/>
          <w:sz w:val="24"/>
          <w:szCs w:val="24"/>
          <w:lang w:val="en-GB"/>
        </w:rPr>
        <w:t xml:space="preserve"> and addressed. Without this process, budgeting loses its value as a control tool (Merchant and Van der Stede, 2021).</w:t>
      </w:r>
    </w:p>
    <w:p w:rsidR="6C90D091" w:rsidP="34120098" w:rsidRDefault="6C90D091" w14:paraId="1078201C" w14:textId="7F815D71">
      <w:pPr>
        <w:spacing w:before="240" w:beforeAutospacing="off" w:after="240" w:afterAutospacing="off"/>
        <w:rPr>
          <w:rFonts w:ascii="Arial" w:hAnsi="Arial" w:eastAsia="Arial" w:cs="Arial"/>
          <w:b w:val="0"/>
          <w:bCs w:val="0"/>
          <w:noProof w:val="0"/>
          <w:sz w:val="24"/>
          <w:szCs w:val="24"/>
          <w:lang w:val="en-GB"/>
        </w:rPr>
      </w:pPr>
      <w:r w:rsidRPr="34120098" w:rsidR="6C90D091">
        <w:rPr>
          <w:rFonts w:ascii="Arial" w:hAnsi="Arial" w:eastAsia="Arial" w:cs="Arial"/>
          <w:b w:val="0"/>
          <w:bCs w:val="0"/>
          <w:noProof w:val="0"/>
          <w:sz w:val="24"/>
          <w:szCs w:val="24"/>
          <w:lang w:val="en-GB"/>
        </w:rPr>
        <w:t xml:space="preserve">Finally, budgeting systems must allow for some </w:t>
      </w:r>
      <w:r w:rsidRPr="34120098" w:rsidR="6C90D091">
        <w:rPr>
          <w:rFonts w:ascii="Arial" w:hAnsi="Arial" w:eastAsia="Arial" w:cs="Arial"/>
          <w:b w:val="0"/>
          <w:bCs w:val="0"/>
          <w:noProof w:val="0"/>
          <w:sz w:val="24"/>
          <w:szCs w:val="24"/>
          <w:lang w:val="en-GB"/>
        </w:rPr>
        <w:t>flexibility</w:t>
      </w:r>
      <w:r w:rsidRPr="34120098" w:rsidR="6C90D091">
        <w:rPr>
          <w:rFonts w:ascii="Arial" w:hAnsi="Arial" w:eastAsia="Arial" w:cs="Arial"/>
          <w:b w:val="0"/>
          <w:bCs w:val="0"/>
          <w:noProof w:val="0"/>
          <w:sz w:val="24"/>
          <w:szCs w:val="24"/>
          <w:lang w:val="en-GB"/>
        </w:rPr>
        <w:t>. In practice, business conditions can change quickly, and rigid budgets may limit the ability of managers to respond effectively. More flexible approaches can improve decision-making in uncertain environments (Libby and Lindsay, 2022).</w:t>
      </w:r>
    </w:p>
    <w:p w:rsidR="34120098" w:rsidP="34120098" w:rsidRDefault="34120098" w14:paraId="79216E64" w14:textId="2372BAD8">
      <w:pPr>
        <w:pStyle w:val="Normal"/>
        <w:spacing w:line="360" w:lineRule="auto"/>
        <w:rPr>
          <w:rFonts w:ascii="Arial" w:hAnsi="Arial" w:eastAsia="Arial" w:cs="Arial"/>
          <w:noProof w:val="0"/>
          <w:lang w:val="en-GB"/>
        </w:rPr>
      </w:pPr>
    </w:p>
    <w:p w:rsidR="33069590" w:rsidP="34120098" w:rsidRDefault="33069590" w14:paraId="10A8BAC6" w14:textId="29A6FA69">
      <w:pPr>
        <w:pStyle w:val="Heading3"/>
        <w:spacing w:line="360" w:lineRule="auto"/>
        <w:rPr>
          <w:rFonts w:ascii="Arial" w:hAnsi="Arial" w:eastAsia="Arial" w:cs="Arial"/>
          <w:noProof w:val="0"/>
          <w:lang w:val="en-GB"/>
        </w:rPr>
      </w:pPr>
      <w:bookmarkStart w:name="_Toc962957486" w:id="550287238"/>
      <w:r w:rsidRPr="34120098" w:rsidR="33069590">
        <w:rPr>
          <w:rFonts w:ascii="Arial" w:hAnsi="Arial" w:eastAsia="Arial" w:cs="Arial"/>
          <w:noProof w:val="0"/>
          <w:lang w:val="en-GB"/>
        </w:rPr>
        <w:t xml:space="preserve">2.2 </w:t>
      </w:r>
      <w:r w:rsidRPr="34120098" w:rsidR="33069590">
        <w:rPr>
          <w:rFonts w:ascii="Arial" w:hAnsi="Arial" w:eastAsia="Arial" w:cs="Arial"/>
          <w:noProof w:val="0"/>
          <w:lang w:val="en-GB"/>
        </w:rPr>
        <w:t>Behavioural issues in budgeting</w:t>
      </w:r>
      <w:bookmarkEnd w:id="550287238"/>
    </w:p>
    <w:p w:rsidR="34120098" w:rsidP="34120098" w:rsidRDefault="34120098" w14:paraId="6423F57D" w14:textId="44667FDE">
      <w:pPr>
        <w:pStyle w:val="Normal"/>
        <w:rPr>
          <w:noProof w:val="0"/>
          <w:lang w:val="en-GB"/>
        </w:rPr>
      </w:pPr>
    </w:p>
    <w:p w:rsidR="59C7342A" w:rsidP="34120098" w:rsidRDefault="59C7342A" w14:paraId="4E854F40" w14:textId="3DB0D13E">
      <w:pPr>
        <w:spacing w:before="240" w:beforeAutospacing="off" w:after="240" w:afterAutospacing="off"/>
        <w:rPr>
          <w:rFonts w:ascii="Arial" w:hAnsi="Arial" w:eastAsia="Arial" w:cs="Arial"/>
          <w:b w:val="0"/>
          <w:bCs w:val="0"/>
          <w:noProof w:val="0"/>
          <w:sz w:val="24"/>
          <w:szCs w:val="24"/>
          <w:lang w:val="en-GB"/>
        </w:rPr>
      </w:pPr>
      <w:r w:rsidRPr="34120098" w:rsidR="59C7342A">
        <w:rPr>
          <w:rFonts w:ascii="Arial" w:hAnsi="Arial" w:eastAsia="Arial" w:cs="Arial"/>
          <w:b w:val="0"/>
          <w:bCs w:val="0"/>
          <w:noProof w:val="0"/>
          <w:sz w:val="24"/>
          <w:szCs w:val="24"/>
          <w:lang w:val="en-GB"/>
        </w:rPr>
        <w:t>Although budgeting is useful for control, it can also influence the behaviour of employees. Management therefore needs to consider how individuals respond to budgeting systems.</w:t>
      </w:r>
    </w:p>
    <w:p w:rsidR="59C7342A" w:rsidP="34120098" w:rsidRDefault="59C7342A" w14:paraId="136BEBDE" w14:textId="5DFE2DA5">
      <w:pPr>
        <w:spacing w:before="240" w:beforeAutospacing="off" w:after="240" w:afterAutospacing="off"/>
        <w:rPr>
          <w:rFonts w:ascii="Arial" w:hAnsi="Arial" w:eastAsia="Arial" w:cs="Arial"/>
          <w:b w:val="0"/>
          <w:bCs w:val="0"/>
          <w:noProof w:val="0"/>
          <w:sz w:val="24"/>
          <w:szCs w:val="24"/>
          <w:lang w:val="en-GB"/>
        </w:rPr>
      </w:pPr>
      <w:r w:rsidRPr="34120098" w:rsidR="59C7342A">
        <w:rPr>
          <w:rFonts w:ascii="Arial" w:hAnsi="Arial" w:eastAsia="Arial" w:cs="Arial"/>
          <w:b w:val="0"/>
          <w:bCs w:val="0"/>
          <w:noProof w:val="0"/>
          <w:sz w:val="24"/>
          <w:szCs w:val="24"/>
          <w:lang w:val="en-GB"/>
        </w:rPr>
        <w:t xml:space="preserve">One issue is </w:t>
      </w:r>
      <w:r w:rsidRPr="34120098" w:rsidR="59C7342A">
        <w:rPr>
          <w:rFonts w:ascii="Arial" w:hAnsi="Arial" w:eastAsia="Arial" w:cs="Arial"/>
          <w:b w:val="0"/>
          <w:bCs w:val="0"/>
          <w:noProof w:val="0"/>
          <w:sz w:val="24"/>
          <w:szCs w:val="24"/>
          <w:lang w:val="en-GB"/>
        </w:rPr>
        <w:t>budgetary slack</w:t>
      </w:r>
      <w:r w:rsidRPr="34120098" w:rsidR="59C7342A">
        <w:rPr>
          <w:rFonts w:ascii="Arial" w:hAnsi="Arial" w:eastAsia="Arial" w:cs="Arial"/>
          <w:b w:val="0"/>
          <w:bCs w:val="0"/>
          <w:noProof w:val="0"/>
          <w:sz w:val="24"/>
          <w:szCs w:val="24"/>
          <w:lang w:val="en-GB"/>
        </w:rPr>
        <w:t xml:space="preserve">, where managers may set easier targets to ensure they are achieved. This can reduce pressure but may lead to inefficient use of resources. It is important for management to </w:t>
      </w:r>
      <w:r w:rsidRPr="34120098" w:rsidR="59C7342A">
        <w:rPr>
          <w:rFonts w:ascii="Arial" w:hAnsi="Arial" w:eastAsia="Arial" w:cs="Arial"/>
          <w:b w:val="0"/>
          <w:bCs w:val="0"/>
          <w:noProof w:val="0"/>
          <w:sz w:val="24"/>
          <w:szCs w:val="24"/>
          <w:lang w:val="en-GB"/>
        </w:rPr>
        <w:t>monitor</w:t>
      </w:r>
      <w:r w:rsidRPr="34120098" w:rsidR="59C7342A">
        <w:rPr>
          <w:rFonts w:ascii="Arial" w:hAnsi="Arial" w:eastAsia="Arial" w:cs="Arial"/>
          <w:b w:val="0"/>
          <w:bCs w:val="0"/>
          <w:noProof w:val="0"/>
          <w:sz w:val="24"/>
          <w:szCs w:val="24"/>
          <w:lang w:val="en-GB"/>
        </w:rPr>
        <w:t xml:space="preserve"> this behaviour and ensure that budgets </w:t>
      </w:r>
      <w:r w:rsidRPr="34120098" w:rsidR="59C7342A">
        <w:rPr>
          <w:rFonts w:ascii="Arial" w:hAnsi="Arial" w:eastAsia="Arial" w:cs="Arial"/>
          <w:b w:val="0"/>
          <w:bCs w:val="0"/>
          <w:noProof w:val="0"/>
          <w:sz w:val="24"/>
          <w:szCs w:val="24"/>
          <w:lang w:val="en-GB"/>
        </w:rPr>
        <w:t>remain</w:t>
      </w:r>
      <w:r w:rsidRPr="34120098" w:rsidR="59C7342A">
        <w:rPr>
          <w:rFonts w:ascii="Arial" w:hAnsi="Arial" w:eastAsia="Arial" w:cs="Arial"/>
          <w:b w:val="0"/>
          <w:bCs w:val="0"/>
          <w:noProof w:val="0"/>
          <w:sz w:val="24"/>
          <w:szCs w:val="24"/>
          <w:lang w:val="en-GB"/>
        </w:rPr>
        <w:t xml:space="preserve"> realistic (Abdel-Kader and Luther, 2021).</w:t>
      </w:r>
    </w:p>
    <w:p w:rsidR="59C7342A" w:rsidP="34120098" w:rsidRDefault="59C7342A" w14:paraId="1B8FB47B" w14:textId="7236B126">
      <w:pPr>
        <w:pStyle w:val="Normal"/>
        <w:spacing w:before="240" w:beforeAutospacing="off" w:after="240" w:afterAutospacing="off"/>
        <w:rPr>
          <w:rFonts w:ascii="Arial" w:hAnsi="Arial" w:eastAsia="Arial" w:cs="Arial"/>
          <w:b w:val="0"/>
          <w:bCs w:val="0"/>
          <w:noProof w:val="0"/>
          <w:sz w:val="24"/>
          <w:szCs w:val="24"/>
          <w:lang w:val="en-GB"/>
        </w:rPr>
      </w:pPr>
      <w:r w:rsidRPr="34120098" w:rsidR="59C7342A">
        <w:rPr>
          <w:rFonts w:ascii="Arial" w:hAnsi="Arial" w:eastAsia="Arial" w:cs="Arial"/>
          <w:b w:val="0"/>
          <w:bCs w:val="0"/>
          <w:noProof w:val="0"/>
          <w:sz w:val="24"/>
          <w:szCs w:val="24"/>
          <w:lang w:val="en-GB"/>
        </w:rPr>
        <w:t xml:space="preserve">Another issue is the effect of budgets on motivation and performance. Budgets can encourage employees to work towards targets, but if targets are too strict, they may create stress or reduce motivation. </w:t>
      </w:r>
      <w:r w:rsidRPr="34120098" w:rsidR="10739D37">
        <w:rPr>
          <w:rFonts w:ascii="Arial" w:hAnsi="Arial" w:eastAsia="Arial" w:cs="Arial"/>
          <w:noProof w:val="0"/>
          <w:sz w:val="24"/>
          <w:szCs w:val="24"/>
          <w:lang w:val="en-GB"/>
        </w:rPr>
        <w:t xml:space="preserve">At the same time, performance measures need to be balanced carefully so that employees focus on meaningful outcomes rather than simply meeting narrow financial targets (Kaplan and Norton, 2022). </w:t>
      </w:r>
      <w:r w:rsidRPr="34120098" w:rsidR="59C7342A">
        <w:rPr>
          <w:rFonts w:ascii="Arial" w:hAnsi="Arial" w:eastAsia="Arial" w:cs="Arial"/>
          <w:b w:val="0"/>
          <w:bCs w:val="0"/>
          <w:noProof w:val="0"/>
          <w:sz w:val="24"/>
          <w:szCs w:val="24"/>
          <w:lang w:val="en-GB"/>
        </w:rPr>
        <w:t>In some cases, employees may focus only on meeting targets rather than improving overall performance. Performance measurement systems should therefore be designed carefully to balance control and motivation</w:t>
      </w:r>
      <w:r w:rsidRPr="34120098" w:rsidR="704682A0">
        <w:rPr>
          <w:rFonts w:ascii="Arial" w:hAnsi="Arial" w:eastAsia="Arial" w:cs="Arial"/>
          <w:b w:val="0"/>
          <w:bCs w:val="0"/>
          <w:noProof w:val="0"/>
          <w:sz w:val="24"/>
          <w:szCs w:val="24"/>
          <w:lang w:val="en-GB"/>
        </w:rPr>
        <w:t xml:space="preserve">. </w:t>
      </w:r>
    </w:p>
    <w:p w:rsidR="59C7342A" w:rsidP="34120098" w:rsidRDefault="59C7342A" w14:paraId="494841F5" w14:textId="0DE21CF0">
      <w:pPr>
        <w:spacing w:before="240" w:beforeAutospacing="off" w:after="240" w:afterAutospacing="off"/>
        <w:rPr>
          <w:rFonts w:ascii="Arial" w:hAnsi="Arial" w:eastAsia="Arial" w:cs="Arial"/>
          <w:b w:val="0"/>
          <w:bCs w:val="0"/>
          <w:noProof w:val="0"/>
          <w:sz w:val="24"/>
          <w:szCs w:val="24"/>
          <w:lang w:val="en-GB"/>
        </w:rPr>
      </w:pPr>
      <w:r w:rsidRPr="34120098" w:rsidR="59C7342A">
        <w:rPr>
          <w:rFonts w:ascii="Arial" w:hAnsi="Arial" w:eastAsia="Arial" w:cs="Arial"/>
          <w:b w:val="0"/>
          <w:bCs w:val="0"/>
          <w:noProof w:val="0"/>
          <w:sz w:val="24"/>
          <w:szCs w:val="24"/>
          <w:lang w:val="en-GB"/>
        </w:rPr>
        <w:t xml:space="preserve">A further behavioural issue is </w:t>
      </w:r>
      <w:r w:rsidRPr="34120098" w:rsidR="59C7342A">
        <w:rPr>
          <w:rFonts w:ascii="Arial" w:hAnsi="Arial" w:eastAsia="Arial" w:cs="Arial"/>
          <w:b w:val="0"/>
          <w:bCs w:val="0"/>
          <w:noProof w:val="0"/>
          <w:sz w:val="24"/>
          <w:szCs w:val="24"/>
          <w:lang w:val="en-GB"/>
        </w:rPr>
        <w:t>resistance to change</w:t>
      </w:r>
      <w:r w:rsidRPr="34120098" w:rsidR="59C7342A">
        <w:rPr>
          <w:rFonts w:ascii="Arial" w:hAnsi="Arial" w:eastAsia="Arial" w:cs="Arial"/>
          <w:b w:val="0"/>
          <w:bCs w:val="0"/>
          <w:noProof w:val="0"/>
          <w:sz w:val="24"/>
          <w:szCs w:val="24"/>
          <w:lang w:val="en-GB"/>
        </w:rPr>
        <w:t>. If employees feel that budgets are too restrictive or unrealistic, they may resist the system. This can reduce its effectiveness and create tension within the organisation. Flexible and well-communicated budgeting systems can help reduce this problem (Bourne, Franco-Santos and Micheli, 2022).</w:t>
      </w:r>
    </w:p>
    <w:p w:rsidR="59C7342A" w:rsidP="34120098" w:rsidRDefault="59C7342A" w14:paraId="3470ED0B" w14:textId="326E4382">
      <w:pPr>
        <w:spacing w:before="240" w:beforeAutospacing="off" w:after="240" w:afterAutospacing="off"/>
        <w:rPr>
          <w:rFonts w:ascii="Arial" w:hAnsi="Arial" w:eastAsia="Arial" w:cs="Arial"/>
          <w:b w:val="0"/>
          <w:bCs w:val="0"/>
          <w:noProof w:val="0"/>
          <w:sz w:val="24"/>
          <w:szCs w:val="24"/>
          <w:lang w:val="en-GB"/>
        </w:rPr>
      </w:pPr>
      <w:r w:rsidRPr="34120098" w:rsidR="59C7342A">
        <w:rPr>
          <w:rFonts w:ascii="Arial" w:hAnsi="Arial" w:eastAsia="Arial" w:cs="Arial"/>
          <w:b w:val="0"/>
          <w:bCs w:val="0"/>
          <w:noProof w:val="0"/>
          <w:sz w:val="24"/>
          <w:szCs w:val="24"/>
          <w:lang w:val="en-GB"/>
        </w:rPr>
        <w:t xml:space="preserve">Finally, </w:t>
      </w:r>
      <w:r w:rsidRPr="34120098" w:rsidR="59C7342A">
        <w:rPr>
          <w:rFonts w:ascii="Arial" w:hAnsi="Arial" w:eastAsia="Arial" w:cs="Arial"/>
          <w:b w:val="0"/>
          <w:bCs w:val="0"/>
          <w:noProof w:val="0"/>
          <w:sz w:val="24"/>
          <w:szCs w:val="24"/>
          <w:lang w:val="en-GB"/>
        </w:rPr>
        <w:t>communication is critical</w:t>
      </w:r>
      <w:r w:rsidRPr="34120098" w:rsidR="59C7342A">
        <w:rPr>
          <w:rFonts w:ascii="Arial" w:hAnsi="Arial" w:eastAsia="Arial" w:cs="Arial"/>
          <w:b w:val="0"/>
          <w:bCs w:val="0"/>
          <w:noProof w:val="0"/>
          <w:sz w:val="24"/>
          <w:szCs w:val="24"/>
          <w:lang w:val="en-GB"/>
        </w:rPr>
        <w:t>. Budgeting requires coordination between different departments, and poor communication can lead to misunderstandings or conflict. Clear communication ensures that all parts of the organisation are working towards the same goals (Sulaiman and Mitchell, 2021).</w:t>
      </w:r>
    </w:p>
    <w:p w:rsidR="34120098" w:rsidP="34120098" w:rsidRDefault="34120098" w14:paraId="62F1AA7A" w14:textId="4F99B53F">
      <w:pPr>
        <w:spacing w:before="240" w:beforeAutospacing="off" w:after="240" w:afterAutospacing="off"/>
        <w:rPr>
          <w:rFonts w:ascii="Arial" w:hAnsi="Arial" w:eastAsia="Arial" w:cs="Arial"/>
          <w:b w:val="0"/>
          <w:bCs w:val="0"/>
          <w:noProof w:val="0"/>
          <w:sz w:val="24"/>
          <w:szCs w:val="24"/>
          <w:lang w:val="en-GB"/>
        </w:rPr>
      </w:pPr>
    </w:p>
    <w:p w:rsidR="34120098" w:rsidRDefault="34120098" w14:paraId="1BBF8AF0" w14:textId="3C9B2518">
      <w:r>
        <w:br w:type="page"/>
      </w:r>
    </w:p>
    <w:p w:rsidR="26A974B9" w:rsidP="34120098" w:rsidRDefault="26A974B9" w14:paraId="43762C72" w14:textId="591A9266">
      <w:pPr>
        <w:pStyle w:val="Heading2"/>
        <w:numPr>
          <w:ilvl w:val="0"/>
          <w:numId w:val="1"/>
        </w:numPr>
        <w:spacing w:line="360" w:lineRule="auto"/>
        <w:rPr>
          <w:rFonts w:ascii="Arial" w:hAnsi="Arial" w:eastAsia="Arial" w:cs="Arial"/>
          <w:noProof w:val="0"/>
          <w:lang w:val="en-GB"/>
        </w:rPr>
      </w:pPr>
      <w:bookmarkStart w:name="_Toc1357778219" w:id="849072445"/>
      <w:r w:rsidRPr="34120098" w:rsidR="26A974B9">
        <w:rPr>
          <w:rFonts w:ascii="Arial" w:hAnsi="Arial" w:eastAsia="Arial" w:cs="Arial"/>
          <w:noProof w:val="0"/>
          <w:lang w:val="en-GB"/>
        </w:rPr>
        <w:t>Traditional budgeting in a fast-changing business environment</w:t>
      </w:r>
      <w:bookmarkEnd w:id="849072445"/>
    </w:p>
    <w:p w:rsidR="34120098" w:rsidP="34120098" w:rsidRDefault="34120098" w14:paraId="0DA1C059" w14:textId="7377C4B4">
      <w:pPr>
        <w:pStyle w:val="Normal"/>
        <w:rPr>
          <w:noProof w:val="0"/>
          <w:lang w:val="en-GB"/>
        </w:rPr>
      </w:pPr>
    </w:p>
    <w:p w:rsidR="4F0BA180" w:rsidP="34120098" w:rsidRDefault="4F0BA180" w14:paraId="67555270" w14:textId="7FE268A8">
      <w:pPr>
        <w:spacing w:before="240" w:beforeAutospacing="off" w:after="240" w:afterAutospacing="off"/>
        <w:rPr>
          <w:rFonts w:ascii="Arial" w:hAnsi="Arial" w:eastAsia="Arial" w:cs="Arial"/>
          <w:b w:val="0"/>
          <w:bCs w:val="0"/>
          <w:noProof w:val="0"/>
          <w:sz w:val="24"/>
          <w:szCs w:val="24"/>
          <w:lang w:val="en-GB"/>
        </w:rPr>
      </w:pPr>
      <w:r w:rsidRPr="34120098" w:rsidR="4F0BA180">
        <w:rPr>
          <w:rFonts w:ascii="Arial" w:hAnsi="Arial" w:eastAsia="Arial" w:cs="Arial"/>
          <w:b w:val="0"/>
          <w:bCs w:val="0"/>
          <w:noProof w:val="0"/>
          <w:sz w:val="24"/>
          <w:szCs w:val="24"/>
          <w:lang w:val="en-GB"/>
        </w:rPr>
        <w:t xml:space="preserve">Traditional budgeting has been used for many years as a way of planning income, </w:t>
      </w:r>
      <w:r w:rsidRPr="34120098" w:rsidR="4F0BA180">
        <w:rPr>
          <w:rFonts w:ascii="Arial" w:hAnsi="Arial" w:eastAsia="Arial" w:cs="Arial"/>
          <w:b w:val="0"/>
          <w:bCs w:val="0"/>
          <w:noProof w:val="0"/>
          <w:sz w:val="24"/>
          <w:szCs w:val="24"/>
          <w:lang w:val="en-GB"/>
        </w:rPr>
        <w:t>costs</w:t>
      </w:r>
      <w:r w:rsidRPr="34120098" w:rsidR="4F0BA180">
        <w:rPr>
          <w:rFonts w:ascii="Arial" w:hAnsi="Arial" w:eastAsia="Arial" w:cs="Arial"/>
          <w:b w:val="0"/>
          <w:bCs w:val="0"/>
          <w:noProof w:val="0"/>
          <w:sz w:val="24"/>
          <w:szCs w:val="24"/>
          <w:lang w:val="en-GB"/>
        </w:rPr>
        <w:t xml:space="preserve"> and performance over a set period, usually a year. It gives managers a financial framework and can help with coordination, </w:t>
      </w:r>
      <w:r w:rsidRPr="34120098" w:rsidR="4F0BA180">
        <w:rPr>
          <w:rFonts w:ascii="Arial" w:hAnsi="Arial" w:eastAsia="Arial" w:cs="Arial"/>
          <w:b w:val="0"/>
          <w:bCs w:val="0"/>
          <w:noProof w:val="0"/>
          <w:sz w:val="24"/>
          <w:szCs w:val="24"/>
          <w:lang w:val="en-GB"/>
        </w:rPr>
        <w:t>control</w:t>
      </w:r>
      <w:r w:rsidRPr="34120098" w:rsidR="4F0BA180">
        <w:rPr>
          <w:rFonts w:ascii="Arial" w:hAnsi="Arial" w:eastAsia="Arial" w:cs="Arial"/>
          <w:b w:val="0"/>
          <w:bCs w:val="0"/>
          <w:noProof w:val="0"/>
          <w:sz w:val="24"/>
          <w:szCs w:val="24"/>
          <w:lang w:val="en-GB"/>
        </w:rPr>
        <w:t xml:space="preserve"> and target-setting. In stable business environments, this approach can still be useful because it allows organisations to </w:t>
      </w:r>
      <w:r w:rsidRPr="34120098" w:rsidR="4F0BA180">
        <w:rPr>
          <w:rFonts w:ascii="Arial" w:hAnsi="Arial" w:eastAsia="Arial" w:cs="Arial"/>
          <w:b w:val="0"/>
          <w:bCs w:val="0"/>
          <w:noProof w:val="0"/>
          <w:sz w:val="24"/>
          <w:szCs w:val="24"/>
          <w:lang w:val="en-GB"/>
        </w:rPr>
        <w:t>allocate</w:t>
      </w:r>
      <w:r w:rsidRPr="34120098" w:rsidR="4F0BA180">
        <w:rPr>
          <w:rFonts w:ascii="Arial" w:hAnsi="Arial" w:eastAsia="Arial" w:cs="Arial"/>
          <w:b w:val="0"/>
          <w:bCs w:val="0"/>
          <w:noProof w:val="0"/>
          <w:sz w:val="24"/>
          <w:szCs w:val="24"/>
          <w:lang w:val="en-GB"/>
        </w:rPr>
        <w:t xml:space="preserve"> resources in advance and compare actual performance against planned results. This is one </w:t>
      </w:r>
      <w:r w:rsidRPr="34120098" w:rsidR="4F0BA180">
        <w:rPr>
          <w:rFonts w:ascii="Arial" w:hAnsi="Arial" w:eastAsia="Arial" w:cs="Arial"/>
          <w:b w:val="0"/>
          <w:bCs w:val="0"/>
          <w:noProof w:val="0"/>
          <w:sz w:val="24"/>
          <w:szCs w:val="24"/>
          <w:lang w:val="en-GB"/>
        </w:rPr>
        <w:t>reason why</w:t>
      </w:r>
      <w:r w:rsidRPr="34120098" w:rsidR="4F0BA180">
        <w:rPr>
          <w:rFonts w:ascii="Arial" w:hAnsi="Arial" w:eastAsia="Arial" w:cs="Arial"/>
          <w:b w:val="0"/>
          <w:bCs w:val="0"/>
          <w:noProof w:val="0"/>
          <w:sz w:val="24"/>
          <w:szCs w:val="24"/>
          <w:lang w:val="en-GB"/>
        </w:rPr>
        <w:t xml:space="preserve"> traditional budgeting </w:t>
      </w:r>
      <w:r w:rsidRPr="34120098" w:rsidR="4F0BA180">
        <w:rPr>
          <w:rFonts w:ascii="Arial" w:hAnsi="Arial" w:eastAsia="Arial" w:cs="Arial"/>
          <w:b w:val="0"/>
          <w:bCs w:val="0"/>
          <w:noProof w:val="0"/>
          <w:sz w:val="24"/>
          <w:szCs w:val="24"/>
          <w:lang w:val="en-GB"/>
        </w:rPr>
        <w:t>remains</w:t>
      </w:r>
      <w:r w:rsidRPr="34120098" w:rsidR="4F0BA180">
        <w:rPr>
          <w:rFonts w:ascii="Arial" w:hAnsi="Arial" w:eastAsia="Arial" w:cs="Arial"/>
          <w:b w:val="0"/>
          <w:bCs w:val="0"/>
          <w:noProof w:val="0"/>
          <w:sz w:val="24"/>
          <w:szCs w:val="24"/>
          <w:lang w:val="en-GB"/>
        </w:rPr>
        <w:t xml:space="preserve"> widely used in practice (Bhimani </w:t>
      </w:r>
      <w:r w:rsidRPr="34120098" w:rsidR="4F0BA180">
        <w:rPr>
          <w:rFonts w:ascii="Arial" w:hAnsi="Arial" w:eastAsia="Arial" w:cs="Arial"/>
          <w:b w:val="0"/>
          <w:bCs w:val="0"/>
          <w:i w:val="1"/>
          <w:iCs w:val="1"/>
          <w:noProof w:val="0"/>
          <w:sz w:val="24"/>
          <w:szCs w:val="24"/>
          <w:lang w:val="en-GB"/>
        </w:rPr>
        <w:t>et al</w:t>
      </w:r>
      <w:r w:rsidRPr="34120098" w:rsidR="4F0BA180">
        <w:rPr>
          <w:rFonts w:ascii="Arial" w:hAnsi="Arial" w:eastAsia="Arial" w:cs="Arial"/>
          <w:b w:val="0"/>
          <w:bCs w:val="0"/>
          <w:noProof w:val="0"/>
          <w:sz w:val="24"/>
          <w:szCs w:val="24"/>
          <w:lang w:val="en-GB"/>
        </w:rPr>
        <w:t>., 2022).</w:t>
      </w:r>
    </w:p>
    <w:p w:rsidR="4F0BA180" w:rsidP="34120098" w:rsidRDefault="4F0BA180" w14:paraId="1398863C" w14:textId="1A894F7A">
      <w:pPr>
        <w:spacing w:before="240" w:beforeAutospacing="off" w:after="240" w:afterAutospacing="off"/>
        <w:rPr>
          <w:rFonts w:ascii="Arial" w:hAnsi="Arial" w:eastAsia="Arial" w:cs="Arial"/>
          <w:b w:val="0"/>
          <w:bCs w:val="0"/>
          <w:noProof w:val="0"/>
          <w:sz w:val="24"/>
          <w:szCs w:val="24"/>
          <w:lang w:val="en-GB"/>
        </w:rPr>
      </w:pPr>
      <w:r w:rsidRPr="34120098" w:rsidR="4F0BA180">
        <w:rPr>
          <w:rFonts w:ascii="Arial" w:hAnsi="Arial" w:eastAsia="Arial" w:cs="Arial"/>
          <w:b w:val="0"/>
          <w:bCs w:val="0"/>
          <w:noProof w:val="0"/>
          <w:sz w:val="24"/>
          <w:szCs w:val="24"/>
          <w:lang w:val="en-GB"/>
        </w:rPr>
        <w:t xml:space="preserve">However, in a fast-changing business environment, traditional budgeting has </w:t>
      </w:r>
      <w:r w:rsidRPr="34120098" w:rsidR="4F0BA180">
        <w:rPr>
          <w:rFonts w:ascii="Arial" w:hAnsi="Arial" w:eastAsia="Arial" w:cs="Arial"/>
          <w:b w:val="0"/>
          <w:bCs w:val="0"/>
          <w:noProof w:val="0"/>
          <w:sz w:val="24"/>
          <w:szCs w:val="24"/>
          <w:lang w:val="en-GB"/>
        </w:rPr>
        <w:t>several</w:t>
      </w:r>
      <w:r w:rsidRPr="34120098" w:rsidR="4F0BA180">
        <w:rPr>
          <w:rFonts w:ascii="Arial" w:hAnsi="Arial" w:eastAsia="Arial" w:cs="Arial"/>
          <w:b w:val="0"/>
          <w:bCs w:val="0"/>
          <w:noProof w:val="0"/>
          <w:sz w:val="24"/>
          <w:szCs w:val="24"/>
          <w:lang w:val="en-GB"/>
        </w:rPr>
        <w:t xml:space="preserve"> weaknesses. Modern organisations often </w:t>
      </w:r>
      <w:r w:rsidRPr="34120098" w:rsidR="4F0BA180">
        <w:rPr>
          <w:rFonts w:ascii="Arial" w:hAnsi="Arial" w:eastAsia="Arial" w:cs="Arial"/>
          <w:b w:val="0"/>
          <w:bCs w:val="0"/>
          <w:noProof w:val="0"/>
          <w:sz w:val="24"/>
          <w:szCs w:val="24"/>
          <w:lang w:val="en-GB"/>
        </w:rPr>
        <w:t>operate</w:t>
      </w:r>
      <w:r w:rsidRPr="34120098" w:rsidR="4F0BA180">
        <w:rPr>
          <w:rFonts w:ascii="Arial" w:hAnsi="Arial" w:eastAsia="Arial" w:cs="Arial"/>
          <w:b w:val="0"/>
          <w:bCs w:val="0"/>
          <w:noProof w:val="0"/>
          <w:sz w:val="24"/>
          <w:szCs w:val="24"/>
          <w:lang w:val="en-GB"/>
        </w:rPr>
        <w:t xml:space="preserve"> in markets where customer demand, costs, supply </w:t>
      </w:r>
      <w:r w:rsidRPr="34120098" w:rsidR="4F0BA180">
        <w:rPr>
          <w:rFonts w:ascii="Arial" w:hAnsi="Arial" w:eastAsia="Arial" w:cs="Arial"/>
          <w:b w:val="0"/>
          <w:bCs w:val="0"/>
          <w:noProof w:val="0"/>
          <w:sz w:val="24"/>
          <w:szCs w:val="24"/>
          <w:lang w:val="en-GB"/>
        </w:rPr>
        <w:t>chains</w:t>
      </w:r>
      <w:r w:rsidRPr="34120098" w:rsidR="4F0BA180">
        <w:rPr>
          <w:rFonts w:ascii="Arial" w:hAnsi="Arial" w:eastAsia="Arial" w:cs="Arial"/>
          <w:b w:val="0"/>
          <w:bCs w:val="0"/>
          <w:noProof w:val="0"/>
          <w:sz w:val="24"/>
          <w:szCs w:val="24"/>
          <w:lang w:val="en-GB"/>
        </w:rPr>
        <w:t xml:space="preserve"> and competitive pressures change quickly. In these conditions, a fixed annual budget can become outdated quite early in the year. What looked realistic at the start of the budgeting period may no longer reflect actual trading conditions a few months later. As a result, managers may end up working towards figures that are no longer relevant (</w:t>
      </w:r>
      <w:r w:rsidRPr="34120098" w:rsidR="4F0BA180">
        <w:rPr>
          <w:rFonts w:ascii="Arial" w:hAnsi="Arial" w:eastAsia="Arial" w:cs="Arial"/>
          <w:b w:val="0"/>
          <w:bCs w:val="0"/>
          <w:noProof w:val="0"/>
          <w:sz w:val="24"/>
          <w:szCs w:val="24"/>
          <w:lang w:val="en-GB"/>
        </w:rPr>
        <w:t>Chenhall</w:t>
      </w:r>
      <w:r w:rsidRPr="34120098" w:rsidR="4F0BA180">
        <w:rPr>
          <w:rFonts w:ascii="Arial" w:hAnsi="Arial" w:eastAsia="Arial" w:cs="Arial"/>
          <w:b w:val="0"/>
          <w:bCs w:val="0"/>
          <w:noProof w:val="0"/>
          <w:sz w:val="24"/>
          <w:szCs w:val="24"/>
          <w:lang w:val="en-GB"/>
        </w:rPr>
        <w:t>, 2021).</w:t>
      </w:r>
    </w:p>
    <w:p w:rsidR="4F0BA180" w:rsidP="34120098" w:rsidRDefault="4F0BA180" w14:paraId="48D5C269" w14:textId="4956B6FE">
      <w:pPr>
        <w:pStyle w:val="Normal"/>
        <w:spacing w:before="240" w:beforeAutospacing="off" w:after="240" w:afterAutospacing="off"/>
        <w:rPr>
          <w:rFonts w:ascii="Arial" w:hAnsi="Arial" w:eastAsia="Arial" w:cs="Arial"/>
          <w:b w:val="0"/>
          <w:bCs w:val="0"/>
          <w:noProof w:val="0"/>
          <w:sz w:val="24"/>
          <w:szCs w:val="24"/>
          <w:lang w:val="en-GB"/>
        </w:rPr>
      </w:pPr>
      <w:r w:rsidRPr="34120098" w:rsidR="4F0BA180">
        <w:rPr>
          <w:rFonts w:ascii="Arial" w:hAnsi="Arial" w:eastAsia="Arial" w:cs="Arial"/>
          <w:b w:val="0"/>
          <w:bCs w:val="0"/>
          <w:noProof w:val="0"/>
          <w:sz w:val="24"/>
          <w:szCs w:val="24"/>
          <w:lang w:val="en-GB"/>
        </w:rPr>
        <w:t xml:space="preserve">One major flaw in traditional budgeting is its rigidity. Once the budget has been set, it can be difficult to adjust without going through formal approval processes. This can slow down decision-making and reduce the organisation’s ability to respond quickly to change. In sectors where trends and customer behaviour shift rapidly, such as fashion retail, this can be </w:t>
      </w:r>
      <w:r w:rsidRPr="34120098" w:rsidR="4F0BA180">
        <w:rPr>
          <w:rFonts w:ascii="Arial" w:hAnsi="Arial" w:eastAsia="Arial" w:cs="Arial"/>
          <w:b w:val="0"/>
          <w:bCs w:val="0"/>
          <w:noProof w:val="0"/>
          <w:sz w:val="24"/>
          <w:szCs w:val="24"/>
          <w:lang w:val="en-GB"/>
        </w:rPr>
        <w:t>a serious problem</w:t>
      </w:r>
      <w:r w:rsidRPr="34120098" w:rsidR="4F0BA180">
        <w:rPr>
          <w:rFonts w:ascii="Arial" w:hAnsi="Arial" w:eastAsia="Arial" w:cs="Arial"/>
          <w:b w:val="0"/>
          <w:bCs w:val="0"/>
          <w:noProof w:val="0"/>
          <w:sz w:val="24"/>
          <w:szCs w:val="24"/>
          <w:lang w:val="en-GB"/>
        </w:rPr>
        <w:t>. In the case of Silver Stitch Ltd, the budgets show stock increasing sharply over the six-month period. In a fast-moving market, holding this level of stock could become risky if consumer demand changes or certain items go out of fashion. This shows how a traditional budget can support planning, but also how it can encourage decisions that are too fixed for a changing environment (Drury and Tayles, 2021).</w:t>
      </w:r>
      <w:r w:rsidRPr="34120098" w:rsidR="6F1F4D9B">
        <w:rPr>
          <w:rFonts w:ascii="Arial" w:hAnsi="Arial" w:eastAsia="Arial" w:cs="Arial"/>
          <w:b w:val="0"/>
          <w:bCs w:val="0"/>
          <w:noProof w:val="0"/>
          <w:sz w:val="24"/>
          <w:szCs w:val="24"/>
          <w:lang w:val="en-GB"/>
        </w:rPr>
        <w:t xml:space="preserve"> This matters because performance systems are more effective when they are used to support learning and improvement, rather than only control (Bourne, Franco-Santos and Micheli, 2022).</w:t>
      </w:r>
    </w:p>
    <w:p w:rsidR="4F0BA180" w:rsidP="34120098" w:rsidRDefault="4F0BA180" w14:paraId="7B987A8A" w14:textId="1968B4E8">
      <w:pPr>
        <w:spacing w:before="240" w:beforeAutospacing="off" w:after="240" w:afterAutospacing="off"/>
        <w:rPr>
          <w:rFonts w:ascii="Arial" w:hAnsi="Arial" w:eastAsia="Arial" w:cs="Arial"/>
          <w:b w:val="0"/>
          <w:bCs w:val="0"/>
          <w:noProof w:val="0"/>
          <w:sz w:val="24"/>
          <w:szCs w:val="24"/>
          <w:lang w:val="en-GB"/>
        </w:rPr>
      </w:pPr>
      <w:r w:rsidRPr="34120098" w:rsidR="4F0BA180">
        <w:rPr>
          <w:rFonts w:ascii="Arial" w:hAnsi="Arial" w:eastAsia="Arial" w:cs="Arial"/>
          <w:b w:val="0"/>
          <w:bCs w:val="0"/>
          <w:noProof w:val="0"/>
          <w:sz w:val="24"/>
          <w:szCs w:val="24"/>
          <w:lang w:val="en-GB"/>
        </w:rPr>
        <w:t xml:space="preserve">Another weakness is that traditional budgeting is often time-consuming and </w:t>
      </w:r>
      <w:r w:rsidRPr="34120098" w:rsidR="4F0BA180">
        <w:rPr>
          <w:rFonts w:ascii="Arial" w:hAnsi="Arial" w:eastAsia="Arial" w:cs="Arial"/>
          <w:b w:val="0"/>
          <w:bCs w:val="0"/>
          <w:noProof w:val="0"/>
          <w:sz w:val="24"/>
          <w:szCs w:val="24"/>
          <w:lang w:val="en-GB"/>
        </w:rPr>
        <w:t>resource intensive</w:t>
      </w:r>
      <w:r w:rsidRPr="34120098" w:rsidR="4F0BA180">
        <w:rPr>
          <w:rFonts w:ascii="Arial" w:hAnsi="Arial" w:eastAsia="Arial" w:cs="Arial"/>
          <w:b w:val="0"/>
          <w:bCs w:val="0"/>
          <w:noProof w:val="0"/>
          <w:sz w:val="24"/>
          <w:szCs w:val="24"/>
          <w:lang w:val="en-GB"/>
        </w:rPr>
        <w:t xml:space="preserve">. Preparing detailed budgets across departments can take a lot of management time, especially in larger organisations. If the external environment changes quickly, the value of that work can reduce because the final budget may only remain useful for a limited period. Becker, </w:t>
      </w:r>
      <w:r w:rsidRPr="34120098" w:rsidR="4F0BA180">
        <w:rPr>
          <w:rFonts w:ascii="Arial" w:hAnsi="Arial" w:eastAsia="Arial" w:cs="Arial"/>
          <w:b w:val="0"/>
          <w:bCs w:val="0"/>
          <w:noProof w:val="0"/>
          <w:sz w:val="24"/>
          <w:szCs w:val="24"/>
          <w:lang w:val="en-GB"/>
        </w:rPr>
        <w:t>Mahlendorf</w:t>
      </w:r>
      <w:r w:rsidRPr="34120098" w:rsidR="4F0BA180">
        <w:rPr>
          <w:rFonts w:ascii="Arial" w:hAnsi="Arial" w:eastAsia="Arial" w:cs="Arial"/>
          <w:b w:val="0"/>
          <w:bCs w:val="0"/>
          <w:noProof w:val="0"/>
          <w:sz w:val="24"/>
          <w:szCs w:val="24"/>
          <w:lang w:val="en-GB"/>
        </w:rPr>
        <w:t xml:space="preserve"> and Schäffer (2022) note that in modern organisations, budgeting can become less effective when the process is too slow compared with the pace of operational change.</w:t>
      </w:r>
    </w:p>
    <w:p w:rsidR="4F0BA180" w:rsidP="34120098" w:rsidRDefault="4F0BA180" w14:paraId="709ACB6B" w14:textId="20565DC1">
      <w:pPr>
        <w:spacing w:before="240" w:beforeAutospacing="off" w:after="240" w:afterAutospacing="off"/>
        <w:rPr>
          <w:rFonts w:ascii="Arial" w:hAnsi="Arial" w:eastAsia="Arial" w:cs="Arial"/>
          <w:b w:val="0"/>
          <w:bCs w:val="0"/>
          <w:noProof w:val="0"/>
          <w:sz w:val="24"/>
          <w:szCs w:val="24"/>
          <w:lang w:val="en-GB"/>
        </w:rPr>
      </w:pPr>
      <w:r w:rsidRPr="34120098" w:rsidR="4F0BA180">
        <w:rPr>
          <w:rFonts w:ascii="Arial" w:hAnsi="Arial" w:eastAsia="Arial" w:cs="Arial"/>
          <w:b w:val="0"/>
          <w:bCs w:val="0"/>
          <w:noProof w:val="0"/>
          <w:sz w:val="24"/>
          <w:szCs w:val="24"/>
          <w:lang w:val="en-GB"/>
        </w:rPr>
        <w:t xml:space="preserve">Traditional budgeting can also encourage a </w:t>
      </w:r>
      <w:r w:rsidRPr="34120098" w:rsidR="4F0BA180">
        <w:rPr>
          <w:rFonts w:ascii="Arial" w:hAnsi="Arial" w:eastAsia="Arial" w:cs="Arial"/>
          <w:b w:val="0"/>
          <w:bCs w:val="0"/>
          <w:noProof w:val="0"/>
          <w:sz w:val="24"/>
          <w:szCs w:val="24"/>
          <w:lang w:val="en-GB"/>
        </w:rPr>
        <w:t>short-term focus</w:t>
      </w:r>
      <w:r w:rsidRPr="34120098" w:rsidR="4F0BA180">
        <w:rPr>
          <w:rFonts w:ascii="Arial" w:hAnsi="Arial" w:eastAsia="Arial" w:cs="Arial"/>
          <w:b w:val="0"/>
          <w:bCs w:val="0"/>
          <w:noProof w:val="0"/>
          <w:sz w:val="24"/>
          <w:szCs w:val="24"/>
          <w:lang w:val="en-GB"/>
        </w:rPr>
        <w:t xml:space="preserve">. Managers may concentrate on meeting budget targets for the current period rather than making decisions that are better for the business in the long term. For example, they may cut useful spending, delay </w:t>
      </w:r>
      <w:r w:rsidRPr="34120098" w:rsidR="4F0BA180">
        <w:rPr>
          <w:rFonts w:ascii="Arial" w:hAnsi="Arial" w:eastAsia="Arial" w:cs="Arial"/>
          <w:b w:val="0"/>
          <w:bCs w:val="0"/>
          <w:noProof w:val="0"/>
          <w:sz w:val="24"/>
          <w:szCs w:val="24"/>
          <w:lang w:val="en-GB"/>
        </w:rPr>
        <w:t>investment</w:t>
      </w:r>
      <w:r w:rsidRPr="34120098" w:rsidR="4F0BA180">
        <w:rPr>
          <w:rFonts w:ascii="Arial" w:hAnsi="Arial" w:eastAsia="Arial" w:cs="Arial"/>
          <w:b w:val="0"/>
          <w:bCs w:val="0"/>
          <w:noProof w:val="0"/>
          <w:sz w:val="24"/>
          <w:szCs w:val="24"/>
          <w:lang w:val="en-GB"/>
        </w:rPr>
        <w:t xml:space="preserve"> or prioritise target achievement over strategic improvement. This is one of the main criticisms of traditional budgeting, especially when budgets are </w:t>
      </w:r>
      <w:r w:rsidRPr="34120098" w:rsidR="4F0BA180">
        <w:rPr>
          <w:rFonts w:ascii="Arial" w:hAnsi="Arial" w:eastAsia="Arial" w:cs="Arial"/>
          <w:b w:val="0"/>
          <w:bCs w:val="0"/>
          <w:noProof w:val="0"/>
          <w:sz w:val="24"/>
          <w:szCs w:val="24"/>
          <w:lang w:val="en-GB"/>
        </w:rPr>
        <w:t>closely linked</w:t>
      </w:r>
      <w:r w:rsidRPr="34120098" w:rsidR="4F0BA180">
        <w:rPr>
          <w:rFonts w:ascii="Arial" w:hAnsi="Arial" w:eastAsia="Arial" w:cs="Arial"/>
          <w:b w:val="0"/>
          <w:bCs w:val="0"/>
          <w:noProof w:val="0"/>
          <w:sz w:val="24"/>
          <w:szCs w:val="24"/>
          <w:lang w:val="en-GB"/>
        </w:rPr>
        <w:t xml:space="preserve"> to performance evaluation (Neely, 2021).</w:t>
      </w:r>
    </w:p>
    <w:p w:rsidR="4F0BA180" w:rsidP="34120098" w:rsidRDefault="4F0BA180" w14:paraId="31D66D91" w14:textId="414D9BF9">
      <w:pPr>
        <w:pStyle w:val="Normal"/>
        <w:spacing w:before="240" w:beforeAutospacing="off" w:after="240" w:afterAutospacing="off"/>
        <w:rPr>
          <w:rFonts w:ascii="Arial" w:hAnsi="Arial" w:eastAsia="Arial" w:cs="Arial"/>
          <w:b w:val="0"/>
          <w:bCs w:val="0"/>
          <w:noProof w:val="0"/>
          <w:sz w:val="24"/>
          <w:szCs w:val="24"/>
          <w:lang w:val="en-GB"/>
        </w:rPr>
      </w:pPr>
      <w:r w:rsidRPr="34120098" w:rsidR="4F0BA180">
        <w:rPr>
          <w:rFonts w:ascii="Arial" w:hAnsi="Arial" w:eastAsia="Arial" w:cs="Arial"/>
          <w:b w:val="0"/>
          <w:bCs w:val="0"/>
          <w:noProof w:val="0"/>
          <w:sz w:val="24"/>
          <w:szCs w:val="24"/>
          <w:lang w:val="en-GB"/>
        </w:rPr>
        <w:t>A further problem is that traditional budgets are usually based on assumptions made at the start of the period. This means they may not deal well with uncertainty. In a volatile environment, assumptions about sales levels, supplier prices or operating costs can change quickly. If the budget is built on outdated assumptions, it may lead to poor decisions rather than good ones. This is why more flexible approaches, such as rolling forecasts or adaptive planning, have become more popular in recent years (Libby and Lindsay, 2022).</w:t>
      </w:r>
      <w:r w:rsidRPr="34120098" w:rsidR="6BAC6F01">
        <w:rPr>
          <w:rFonts w:ascii="Arial" w:hAnsi="Arial" w:eastAsia="Arial" w:cs="Arial"/>
          <w:b w:val="0"/>
          <w:bCs w:val="0"/>
          <w:noProof w:val="0"/>
          <w:sz w:val="24"/>
          <w:szCs w:val="24"/>
          <w:lang w:val="en-GB"/>
        </w:rPr>
        <w:t xml:space="preserve"> </w:t>
      </w:r>
    </w:p>
    <w:p w:rsidR="4F0BA180" w:rsidP="34120098" w:rsidRDefault="4F0BA180" w14:paraId="5089ED80" w14:textId="2AB812EA">
      <w:pPr>
        <w:pStyle w:val="Normal"/>
        <w:spacing w:before="240" w:beforeAutospacing="off" w:after="240" w:afterAutospacing="off"/>
        <w:rPr>
          <w:rFonts w:ascii="Arial" w:hAnsi="Arial" w:eastAsia="Arial" w:cs="Arial"/>
          <w:b w:val="0"/>
          <w:bCs w:val="0"/>
          <w:noProof w:val="0"/>
          <w:sz w:val="24"/>
          <w:szCs w:val="24"/>
          <w:lang w:val="en-GB"/>
        </w:rPr>
      </w:pPr>
      <w:r w:rsidRPr="34120098" w:rsidR="4F0BA180">
        <w:rPr>
          <w:rFonts w:ascii="Arial" w:hAnsi="Arial" w:eastAsia="Arial" w:cs="Arial"/>
          <w:b w:val="0"/>
          <w:bCs w:val="0"/>
          <w:noProof w:val="0"/>
          <w:sz w:val="24"/>
          <w:szCs w:val="24"/>
          <w:lang w:val="en-GB"/>
        </w:rPr>
        <w:t xml:space="preserve">There are also behavioural problems linked to traditional budgeting. When budgets are used as strict performance targets, managers may become more focused on protecting their department’s numbers than on supporting the wider organisation. This can reduce collaboration and lead to defensive behaviour. In some cases, managers may even build slack into the budget or avoid taking necessary risks to stay within target. This suggests that the traditional approach does not always encourage learning, </w:t>
      </w:r>
      <w:r w:rsidRPr="34120098" w:rsidR="4F0BA180">
        <w:rPr>
          <w:rFonts w:ascii="Arial" w:hAnsi="Arial" w:eastAsia="Arial" w:cs="Arial"/>
          <w:b w:val="0"/>
          <w:bCs w:val="0"/>
          <w:noProof w:val="0"/>
          <w:sz w:val="24"/>
          <w:szCs w:val="24"/>
          <w:lang w:val="en-GB"/>
        </w:rPr>
        <w:t>innovation</w:t>
      </w:r>
      <w:r w:rsidRPr="34120098" w:rsidR="4F0BA180">
        <w:rPr>
          <w:rFonts w:ascii="Arial" w:hAnsi="Arial" w:eastAsia="Arial" w:cs="Arial"/>
          <w:b w:val="0"/>
          <w:bCs w:val="0"/>
          <w:noProof w:val="0"/>
          <w:sz w:val="24"/>
          <w:szCs w:val="24"/>
          <w:lang w:val="en-GB"/>
        </w:rPr>
        <w:t xml:space="preserve"> or responsiveness (Merchant and Van der Stede, 2021).</w:t>
      </w:r>
      <w:r w:rsidRPr="34120098" w:rsidR="50C17C59">
        <w:rPr>
          <w:rFonts w:ascii="Arial" w:hAnsi="Arial" w:eastAsia="Arial" w:cs="Arial"/>
          <w:b w:val="0"/>
          <w:bCs w:val="0"/>
          <w:noProof w:val="0"/>
          <w:sz w:val="24"/>
          <w:szCs w:val="24"/>
          <w:lang w:val="en-GB"/>
        </w:rPr>
        <w:t xml:space="preserve"> This is also linked to wider business sustainability, because control systems need to remain relevant when markets, customer expectations and operating conditions are changing quickly (Wijethilake, 2021).</w:t>
      </w:r>
    </w:p>
    <w:p w:rsidR="4F0BA180" w:rsidP="34120098" w:rsidRDefault="4F0BA180" w14:paraId="5FE84BF9" w14:textId="283C064E">
      <w:pPr>
        <w:spacing w:before="240" w:beforeAutospacing="off" w:after="240" w:afterAutospacing="off"/>
        <w:rPr>
          <w:rFonts w:ascii="Arial" w:hAnsi="Arial" w:eastAsia="Arial" w:cs="Arial"/>
          <w:b w:val="0"/>
          <w:bCs w:val="0"/>
          <w:noProof w:val="0"/>
          <w:sz w:val="24"/>
          <w:szCs w:val="24"/>
          <w:lang w:val="en-GB"/>
        </w:rPr>
      </w:pPr>
      <w:r w:rsidRPr="34120098" w:rsidR="4F0BA180">
        <w:rPr>
          <w:rFonts w:ascii="Arial" w:hAnsi="Arial" w:eastAsia="Arial" w:cs="Arial"/>
          <w:b w:val="0"/>
          <w:bCs w:val="0"/>
          <w:noProof w:val="0"/>
          <w:sz w:val="24"/>
          <w:szCs w:val="24"/>
          <w:lang w:val="en-GB"/>
        </w:rPr>
        <w:t xml:space="preserve">That said, traditional budgeting should not be dismissed completely. It still provides structure, financial </w:t>
      </w:r>
      <w:r w:rsidRPr="34120098" w:rsidR="4F0BA180">
        <w:rPr>
          <w:rFonts w:ascii="Arial" w:hAnsi="Arial" w:eastAsia="Arial" w:cs="Arial"/>
          <w:b w:val="0"/>
          <w:bCs w:val="0"/>
          <w:noProof w:val="0"/>
          <w:sz w:val="24"/>
          <w:szCs w:val="24"/>
          <w:lang w:val="en-GB"/>
        </w:rPr>
        <w:t>discipline</w:t>
      </w:r>
      <w:r w:rsidRPr="34120098" w:rsidR="4F0BA180">
        <w:rPr>
          <w:rFonts w:ascii="Arial" w:hAnsi="Arial" w:eastAsia="Arial" w:cs="Arial"/>
          <w:b w:val="0"/>
          <w:bCs w:val="0"/>
          <w:noProof w:val="0"/>
          <w:sz w:val="24"/>
          <w:szCs w:val="24"/>
          <w:lang w:val="en-GB"/>
        </w:rPr>
        <w:t xml:space="preserve"> and a clear basis for control. For businesses that need careful cash planning, such as Silver Stitch Ltd, a budget </w:t>
      </w:r>
      <w:r w:rsidRPr="34120098" w:rsidR="4F0BA180">
        <w:rPr>
          <w:rFonts w:ascii="Arial" w:hAnsi="Arial" w:eastAsia="Arial" w:cs="Arial"/>
          <w:b w:val="0"/>
          <w:bCs w:val="0"/>
          <w:noProof w:val="0"/>
          <w:sz w:val="24"/>
          <w:szCs w:val="24"/>
          <w:lang w:val="en-GB"/>
        </w:rPr>
        <w:t>remains</w:t>
      </w:r>
      <w:r w:rsidRPr="34120098" w:rsidR="4F0BA180">
        <w:rPr>
          <w:rFonts w:ascii="Arial" w:hAnsi="Arial" w:eastAsia="Arial" w:cs="Arial"/>
          <w:b w:val="0"/>
          <w:bCs w:val="0"/>
          <w:noProof w:val="0"/>
          <w:sz w:val="24"/>
          <w:szCs w:val="24"/>
          <w:lang w:val="en-GB"/>
        </w:rPr>
        <w:t xml:space="preserve"> useful because it highlights expected cash shortages, stock </w:t>
      </w:r>
      <w:r w:rsidRPr="34120098" w:rsidR="4F0BA180">
        <w:rPr>
          <w:rFonts w:ascii="Arial" w:hAnsi="Arial" w:eastAsia="Arial" w:cs="Arial"/>
          <w:b w:val="0"/>
          <w:bCs w:val="0"/>
          <w:noProof w:val="0"/>
          <w:sz w:val="24"/>
          <w:szCs w:val="24"/>
          <w:lang w:val="en-GB"/>
        </w:rPr>
        <w:t>movements</w:t>
      </w:r>
      <w:r w:rsidRPr="34120098" w:rsidR="4F0BA180">
        <w:rPr>
          <w:rFonts w:ascii="Arial" w:hAnsi="Arial" w:eastAsia="Arial" w:cs="Arial"/>
          <w:b w:val="0"/>
          <w:bCs w:val="0"/>
          <w:noProof w:val="0"/>
          <w:sz w:val="24"/>
          <w:szCs w:val="24"/>
          <w:lang w:val="en-GB"/>
        </w:rPr>
        <w:t xml:space="preserve"> and profit levels. In this sense, the issue is not that budgeting itself is outdated, but that a purely traditional approach may not be enough on its own in a fast-changing environment. A more effective approach may be to use traditional budgeting alongside more flexible tools, such as regular forecasting, variance </w:t>
      </w:r>
      <w:r w:rsidRPr="34120098" w:rsidR="4F0BA180">
        <w:rPr>
          <w:rFonts w:ascii="Arial" w:hAnsi="Arial" w:eastAsia="Arial" w:cs="Arial"/>
          <w:b w:val="0"/>
          <w:bCs w:val="0"/>
          <w:noProof w:val="0"/>
          <w:sz w:val="24"/>
          <w:szCs w:val="24"/>
          <w:lang w:val="en-GB"/>
        </w:rPr>
        <w:t>review</w:t>
      </w:r>
      <w:r w:rsidRPr="34120098" w:rsidR="4F0BA180">
        <w:rPr>
          <w:rFonts w:ascii="Arial" w:hAnsi="Arial" w:eastAsia="Arial" w:cs="Arial"/>
          <w:b w:val="0"/>
          <w:bCs w:val="0"/>
          <w:noProof w:val="0"/>
          <w:sz w:val="24"/>
          <w:szCs w:val="24"/>
          <w:lang w:val="en-GB"/>
        </w:rPr>
        <w:t xml:space="preserve"> and updated performance measures (Otley, 2022).</w:t>
      </w:r>
    </w:p>
    <w:p w:rsidR="4F0BA180" w:rsidP="34120098" w:rsidRDefault="4F0BA180" w14:paraId="63E8E34C" w14:textId="212AEFC7">
      <w:pPr>
        <w:pStyle w:val="Normal"/>
        <w:spacing w:before="240" w:beforeAutospacing="off" w:after="240" w:afterAutospacing="off"/>
        <w:rPr>
          <w:rFonts w:ascii="Arial" w:hAnsi="Arial" w:eastAsia="Arial" w:cs="Arial"/>
          <w:b w:val="0"/>
          <w:bCs w:val="0"/>
          <w:noProof w:val="0"/>
          <w:sz w:val="24"/>
          <w:szCs w:val="24"/>
          <w:lang w:val="en-GB"/>
        </w:rPr>
      </w:pPr>
      <w:r w:rsidRPr="34120098" w:rsidR="4F0BA180">
        <w:rPr>
          <w:rFonts w:ascii="Arial" w:hAnsi="Arial" w:eastAsia="Arial" w:cs="Arial"/>
          <w:b w:val="0"/>
          <w:bCs w:val="0"/>
          <w:noProof w:val="0"/>
          <w:sz w:val="24"/>
          <w:szCs w:val="24"/>
          <w:lang w:val="en-GB"/>
        </w:rPr>
        <w:t xml:space="preserve">Overall, traditional budgeting still has value, but its limitations become more obvious when the business environment is changing quickly. Its main flaws are rigidity, </w:t>
      </w:r>
      <w:r w:rsidRPr="34120098" w:rsidR="4F0BA180">
        <w:rPr>
          <w:rFonts w:ascii="Arial" w:hAnsi="Arial" w:eastAsia="Arial" w:cs="Arial"/>
          <w:b w:val="0"/>
          <w:bCs w:val="0"/>
          <w:noProof w:val="0"/>
          <w:sz w:val="24"/>
          <w:szCs w:val="24"/>
          <w:lang w:val="en-GB"/>
        </w:rPr>
        <w:t>re</w:t>
      </w:r>
      <w:r w:rsidRPr="34120098" w:rsidR="4F0BA180">
        <w:rPr>
          <w:rFonts w:ascii="Arial" w:hAnsi="Arial" w:eastAsia="Arial" w:cs="Arial"/>
          <w:b w:val="0"/>
          <w:bCs w:val="0"/>
          <w:noProof w:val="0"/>
          <w:sz w:val="24"/>
          <w:szCs w:val="24"/>
          <w:lang w:val="en-GB"/>
        </w:rPr>
        <w:t>liance on early assumptions, slow response to change, and the risk of short-term or defensive behaviour.</w:t>
      </w:r>
      <w:r w:rsidRPr="34120098" w:rsidR="61A38145">
        <w:rPr>
          <w:rFonts w:ascii="Arial" w:hAnsi="Arial" w:eastAsia="Arial" w:cs="Arial"/>
          <w:b w:val="0"/>
          <w:bCs w:val="0"/>
          <w:noProof w:val="0"/>
          <w:sz w:val="24"/>
          <w:szCs w:val="24"/>
          <w:lang w:val="en-GB"/>
        </w:rPr>
        <w:t xml:space="preserve"> </w:t>
      </w:r>
      <w:r w:rsidRPr="34120098" w:rsidR="20D00D9F">
        <w:rPr>
          <w:rFonts w:ascii="Arial" w:hAnsi="Arial" w:eastAsia="Arial" w:cs="Arial"/>
          <w:noProof w:val="0"/>
          <w:sz w:val="24"/>
          <w:szCs w:val="24"/>
          <w:lang w:val="en-GB"/>
        </w:rPr>
        <w:t>In practice, this means organisations need budgeting systems that support both control and adaptability, especially where performance depends on responding quickly to operational changes (Turner, Way and Hodari, 2022).</w:t>
      </w:r>
      <w:r w:rsidRPr="34120098" w:rsidR="4F0BA180">
        <w:rPr>
          <w:rFonts w:ascii="Arial" w:hAnsi="Arial" w:eastAsia="Arial" w:cs="Arial"/>
          <w:b w:val="0"/>
          <w:bCs w:val="0"/>
          <w:noProof w:val="0"/>
          <w:sz w:val="24"/>
          <w:szCs w:val="24"/>
          <w:lang w:val="en-GB"/>
        </w:rPr>
        <w:t xml:space="preserve"> For organisations operating in uncertain conditions, budgeting needs to be more flexible and responsive if it is going to support effective decision-making</w:t>
      </w:r>
      <w:r w:rsidRPr="34120098" w:rsidR="2D3F29D5">
        <w:rPr>
          <w:rFonts w:ascii="Arial" w:hAnsi="Arial" w:eastAsia="Arial" w:cs="Arial"/>
          <w:b w:val="0"/>
          <w:bCs w:val="0"/>
          <w:noProof w:val="0"/>
          <w:sz w:val="24"/>
          <w:szCs w:val="24"/>
          <w:lang w:val="en-GB"/>
        </w:rPr>
        <w:t>.</w:t>
      </w:r>
    </w:p>
    <w:p w:rsidR="34120098" w:rsidP="34120098" w:rsidRDefault="34120098" w14:paraId="65830C9F" w14:textId="4C57E7E1">
      <w:pPr>
        <w:pStyle w:val="Normal"/>
      </w:pPr>
    </w:p>
    <w:p w:rsidR="2D3F29D5" w:rsidP="34120098" w:rsidRDefault="2D3F29D5" w14:paraId="336CCACD" w14:textId="1DA49388">
      <w:pPr>
        <w:pStyle w:val="Heading1"/>
        <w:spacing w:line="360" w:lineRule="auto"/>
        <w:jc w:val="center"/>
        <w:rPr>
          <w:rFonts w:ascii="Arial" w:hAnsi="Arial" w:eastAsia="Arial" w:cs="Arial"/>
        </w:rPr>
      </w:pPr>
      <w:bookmarkStart w:name="_Toc1489933870" w:id="280213551"/>
      <w:r w:rsidRPr="34120098" w:rsidR="2D3F29D5">
        <w:rPr>
          <w:rFonts w:ascii="Arial" w:hAnsi="Arial" w:eastAsia="Arial" w:cs="Arial"/>
        </w:rPr>
        <w:t>Conclusion</w:t>
      </w:r>
      <w:bookmarkEnd w:id="280213551"/>
      <w:r w:rsidRPr="34120098" w:rsidR="2D3F29D5">
        <w:rPr>
          <w:rFonts w:ascii="Arial" w:hAnsi="Arial" w:eastAsia="Arial" w:cs="Arial"/>
        </w:rPr>
        <w:t xml:space="preserve"> </w:t>
      </w:r>
    </w:p>
    <w:p w:rsidR="34120098" w:rsidP="34120098" w:rsidRDefault="34120098" w14:paraId="2E6DE9BC" w14:textId="2CE79427">
      <w:pPr>
        <w:pStyle w:val="Normal"/>
      </w:pPr>
    </w:p>
    <w:p w:rsidR="2D3F29D5" w:rsidP="34120098" w:rsidRDefault="2D3F29D5" w14:paraId="2ACE7A44" w14:textId="34DE5E8B">
      <w:pPr>
        <w:pStyle w:val="Normal"/>
        <w:spacing w:line="360" w:lineRule="auto"/>
        <w:rPr>
          <w:rFonts w:ascii="Arial" w:hAnsi="Arial" w:eastAsia="Arial" w:cs="Arial"/>
          <w:noProof w:val="0"/>
          <w:sz w:val="24"/>
          <w:szCs w:val="24"/>
          <w:lang w:val="en-GB"/>
        </w:rPr>
      </w:pPr>
      <w:r w:rsidRPr="34120098" w:rsidR="2D3F29D5">
        <w:rPr>
          <w:rFonts w:ascii="Arial" w:hAnsi="Arial" w:eastAsia="Arial" w:cs="Arial"/>
          <w:noProof w:val="0"/>
          <w:sz w:val="24"/>
          <w:szCs w:val="24"/>
          <w:lang w:val="en-GB"/>
        </w:rPr>
        <w:t xml:space="preserve">Overall, the budgeting analysis shows that Silver Stitch Ltd is in a profitable position over the six-month period, but the budgets also reveal some clear financial weaknesses that management cannot ignore. The budgeted profit and loss account suggests that the business can generate a healthy profit before tax, but the cash budget shows that liquidity is much tighter in the early months, with overdraft balances continuing into July and August. At the same time, the stock budget shows inventory rising well above the minimum required level, which means too much cash is being tied up in stock. This is a concern in a retail business because high inventory levels reduce financial flexibility and increase the risk of slow-moving or obsolete stock. These results show why budgeting should not be seen as just a routine accounting exercise, but as a way of </w:t>
      </w:r>
      <w:r w:rsidRPr="34120098" w:rsidR="2D3F29D5">
        <w:rPr>
          <w:rFonts w:ascii="Arial" w:hAnsi="Arial" w:eastAsia="Arial" w:cs="Arial"/>
          <w:noProof w:val="0"/>
          <w:sz w:val="24"/>
          <w:szCs w:val="24"/>
          <w:lang w:val="en-GB"/>
        </w:rPr>
        <w:t>identifying</w:t>
      </w:r>
      <w:r w:rsidRPr="34120098" w:rsidR="2D3F29D5">
        <w:rPr>
          <w:rFonts w:ascii="Arial" w:hAnsi="Arial" w:eastAsia="Arial" w:cs="Arial"/>
          <w:noProof w:val="0"/>
          <w:sz w:val="24"/>
          <w:szCs w:val="24"/>
          <w:lang w:val="en-GB"/>
        </w:rPr>
        <w:t xml:space="preserve"> financial pressure points before they become bigger operational problems. As Horngren, Datar and Rajan (2021) explain, management accounting information is most useful when it supports planning and control at the same time. In the same way, Kaplan and Atkinson (2021) argue that budgeting is most effective when it helps managers understand the relationship between profitability, cost </w:t>
      </w:r>
      <w:r w:rsidRPr="34120098" w:rsidR="2D3F29D5">
        <w:rPr>
          <w:rFonts w:ascii="Arial" w:hAnsi="Arial" w:eastAsia="Arial" w:cs="Arial"/>
          <w:noProof w:val="0"/>
          <w:sz w:val="24"/>
          <w:szCs w:val="24"/>
          <w:lang w:val="en-GB"/>
        </w:rPr>
        <w:t>behaviour</w:t>
      </w:r>
      <w:r w:rsidRPr="34120098" w:rsidR="2D3F29D5">
        <w:rPr>
          <w:rFonts w:ascii="Arial" w:hAnsi="Arial" w:eastAsia="Arial" w:cs="Arial"/>
          <w:noProof w:val="0"/>
          <w:sz w:val="24"/>
          <w:szCs w:val="24"/>
          <w:lang w:val="en-GB"/>
        </w:rPr>
        <w:t xml:space="preserve"> and short-term financial stability. In the case of Silver Stitch Ltd, the main conclusion is that the business has strong profit potential, but it needs tighter control over cash flow and stock if it wants that profit to translate into a more secure financial position.</w:t>
      </w:r>
      <w:r w:rsidRPr="34120098" w:rsidR="2FE84C9B">
        <w:rPr>
          <w:rFonts w:ascii="Arial" w:hAnsi="Arial" w:eastAsia="Arial" w:cs="Arial"/>
          <w:noProof w:val="0"/>
          <w:sz w:val="24"/>
          <w:szCs w:val="24"/>
          <w:lang w:val="en-GB"/>
        </w:rPr>
        <w:t xml:space="preserve"> </w:t>
      </w:r>
      <w:r w:rsidRPr="34120098" w:rsidR="2FE84C9B">
        <w:rPr>
          <w:rFonts w:ascii="Arial" w:hAnsi="Arial" w:eastAsia="Arial" w:cs="Arial"/>
          <w:noProof w:val="0"/>
          <w:sz w:val="24"/>
          <w:szCs w:val="24"/>
          <w:lang w:val="en-GB"/>
        </w:rPr>
        <w:t>This also shows that financial success depends not only on sales and margin, but on how effectively resources are controlled and converted into sustainable performance over time (Parmenter, 2021).</w:t>
      </w:r>
    </w:p>
    <w:p w:rsidR="34120098" w:rsidRDefault="34120098" w14:paraId="5DCEEDBF" w14:textId="2919A2A4">
      <w:r>
        <w:br w:type="page"/>
      </w:r>
    </w:p>
    <w:p w:rsidR="1030D170" w:rsidP="34120098" w:rsidRDefault="1030D170" w14:paraId="3FBE21AF" w14:textId="0598A752">
      <w:pPr>
        <w:pStyle w:val="Heading1"/>
        <w:jc w:val="center"/>
        <w:rPr>
          <w:rFonts w:ascii="Arial" w:hAnsi="Arial" w:eastAsia="Arial" w:cs="Arial"/>
          <w:noProof w:val="0"/>
          <w:lang w:val="en-GB"/>
        </w:rPr>
      </w:pPr>
      <w:bookmarkStart w:name="_Toc239129047" w:id="1932057306"/>
      <w:r w:rsidRPr="34120098" w:rsidR="1030D170">
        <w:rPr>
          <w:rFonts w:ascii="Arial" w:hAnsi="Arial" w:eastAsia="Arial" w:cs="Arial"/>
          <w:noProof w:val="0"/>
          <w:lang w:val="en-GB"/>
        </w:rPr>
        <w:t>Recommendations</w:t>
      </w:r>
      <w:bookmarkEnd w:id="1932057306"/>
    </w:p>
    <w:p w:rsidR="34120098" w:rsidP="34120098" w:rsidRDefault="34120098" w14:paraId="3E35786F" w14:textId="60F6C48F">
      <w:pPr>
        <w:pStyle w:val="Normal"/>
        <w:rPr>
          <w:noProof w:val="0"/>
          <w:lang w:val="en-GB"/>
        </w:rPr>
      </w:pPr>
    </w:p>
    <w:p w:rsidR="052A0687" w:rsidP="34120098" w:rsidRDefault="052A0687" w14:paraId="1B140F0A" w14:textId="26923038">
      <w:pPr>
        <w:pStyle w:val="Normal"/>
        <w:spacing w:line="360" w:lineRule="auto"/>
      </w:pPr>
      <w:r w:rsidRPr="34120098" w:rsidR="052A0687">
        <w:rPr>
          <w:rFonts w:ascii="Arial" w:hAnsi="Arial" w:eastAsia="Arial" w:cs="Arial"/>
          <w:noProof w:val="0"/>
          <w:sz w:val="24"/>
          <w:szCs w:val="24"/>
          <w:lang w:val="en-GB"/>
        </w:rPr>
        <w:t>Based on the budget results, Silver Stitch Ltd should first focus on improving stock control and cash flow planning, as these are the two areas creating the most immediate pressure. The company should review its purchasing policy so that stock levels are more closely matched to expected sales, rather than continuing to build up each month.</w:t>
      </w:r>
      <w:r w:rsidRPr="34120098" w:rsidR="08518CB4">
        <w:rPr>
          <w:rFonts w:ascii="Arial" w:hAnsi="Arial" w:eastAsia="Arial" w:cs="Arial"/>
          <w:noProof w:val="0"/>
          <w:sz w:val="24"/>
          <w:szCs w:val="24"/>
          <w:lang w:val="en-GB"/>
        </w:rPr>
        <w:t xml:space="preserve"> More participative planning could support this by allowing operational managers to contribute more directly to forecasting and </w:t>
      </w:r>
      <w:r w:rsidRPr="34120098" w:rsidR="08518CB4">
        <w:rPr>
          <w:rFonts w:ascii="Arial" w:hAnsi="Arial" w:eastAsia="Arial" w:cs="Arial"/>
          <w:noProof w:val="0"/>
          <w:sz w:val="24"/>
          <w:szCs w:val="24"/>
          <w:lang w:val="en-GB"/>
        </w:rPr>
        <w:t>purchasing</w:t>
      </w:r>
      <w:r w:rsidRPr="34120098" w:rsidR="08518CB4">
        <w:rPr>
          <w:rFonts w:ascii="Arial" w:hAnsi="Arial" w:eastAsia="Arial" w:cs="Arial"/>
          <w:noProof w:val="0"/>
          <w:sz w:val="24"/>
          <w:szCs w:val="24"/>
          <w:lang w:val="en-GB"/>
        </w:rPr>
        <w:t xml:space="preserve"> decisions, which can improve both realism and accountability in the budgeting process (Al </w:t>
      </w:r>
      <w:r w:rsidRPr="34120098" w:rsidR="08518CB4">
        <w:rPr>
          <w:rFonts w:ascii="Arial" w:hAnsi="Arial" w:eastAsia="Arial" w:cs="Arial"/>
          <w:noProof w:val="0"/>
          <w:sz w:val="24"/>
          <w:szCs w:val="24"/>
          <w:lang w:val="en-GB"/>
        </w:rPr>
        <w:t>Jasimee</w:t>
      </w:r>
      <w:r w:rsidRPr="34120098" w:rsidR="08518CB4">
        <w:rPr>
          <w:rFonts w:ascii="Arial" w:hAnsi="Arial" w:eastAsia="Arial" w:cs="Arial"/>
          <w:noProof w:val="0"/>
          <w:sz w:val="24"/>
          <w:szCs w:val="24"/>
          <w:lang w:val="en-GB"/>
        </w:rPr>
        <w:t xml:space="preserve"> and Blanco-Encomienda, 2023).</w:t>
      </w:r>
      <w:r w:rsidRPr="34120098" w:rsidR="052A0687">
        <w:rPr>
          <w:rFonts w:ascii="Arial" w:hAnsi="Arial" w:eastAsia="Arial" w:cs="Arial"/>
          <w:noProof w:val="0"/>
          <w:sz w:val="24"/>
          <w:szCs w:val="24"/>
          <w:lang w:val="en-GB"/>
        </w:rPr>
        <w:t xml:space="preserve"> This would reduce the amount of cash tied up in inventory and improve working capital. Management should also review the timing of non-essential spending, particularly refurbishment costs, because the cash budget shows that these outflows add to liquidity pressure in the early part of the period. A second recommendation is to make budgeting more flexible by reviewing forecasts regularly rather than relying only on a fixed traditional plan. This would help management respond more quickly if demand, costs or trading conditions change. Better performance monitoring would also support this, especially if the company uses indicators such as stock turnover, cash position and gross profit margin alongside the main budgets.</w:t>
      </w:r>
      <w:r w:rsidRPr="34120098" w:rsidR="3EB6941E">
        <w:rPr>
          <w:rFonts w:ascii="Arial" w:hAnsi="Arial" w:eastAsia="Arial" w:cs="Arial"/>
          <w:noProof w:val="0"/>
          <w:sz w:val="24"/>
          <w:szCs w:val="24"/>
          <w:lang w:val="en-GB"/>
        </w:rPr>
        <w:t xml:space="preserve"> Financial indicators should be supported by clear operational measures so that management can respond early when stock, cash or sales performance begins to move away from plan (Turner, </w:t>
      </w:r>
      <w:r w:rsidRPr="34120098" w:rsidR="3EB6941E">
        <w:rPr>
          <w:rFonts w:ascii="Arial" w:hAnsi="Arial" w:eastAsia="Arial" w:cs="Arial"/>
          <w:noProof w:val="0"/>
          <w:sz w:val="24"/>
          <w:szCs w:val="24"/>
          <w:lang w:val="en-GB"/>
        </w:rPr>
        <w:t>Way</w:t>
      </w:r>
      <w:r w:rsidRPr="34120098" w:rsidR="3EB6941E">
        <w:rPr>
          <w:rFonts w:ascii="Arial" w:hAnsi="Arial" w:eastAsia="Arial" w:cs="Arial"/>
          <w:noProof w:val="0"/>
          <w:sz w:val="24"/>
          <w:szCs w:val="24"/>
          <w:lang w:val="en-GB"/>
        </w:rPr>
        <w:t xml:space="preserve"> and Hodari, 2022).</w:t>
      </w:r>
      <w:r w:rsidRPr="34120098" w:rsidR="052A0687">
        <w:rPr>
          <w:rFonts w:ascii="Arial" w:hAnsi="Arial" w:eastAsia="Arial" w:cs="Arial"/>
          <w:noProof w:val="0"/>
          <w:sz w:val="24"/>
          <w:szCs w:val="24"/>
          <w:lang w:val="en-GB"/>
        </w:rPr>
        <w:t xml:space="preserve"> Pavlatos (2022) suggests that stronger cost accounting systems can improve decision-making by giving managers clearer operational information, while </w:t>
      </w:r>
      <w:r w:rsidRPr="34120098" w:rsidR="052A0687">
        <w:rPr>
          <w:rFonts w:ascii="Arial" w:hAnsi="Arial" w:eastAsia="Arial" w:cs="Arial"/>
          <w:noProof w:val="0"/>
          <w:sz w:val="24"/>
          <w:szCs w:val="24"/>
          <w:lang w:val="en-GB"/>
        </w:rPr>
        <w:t>Alareeni</w:t>
      </w:r>
      <w:r w:rsidRPr="34120098" w:rsidR="052A0687">
        <w:rPr>
          <w:rFonts w:ascii="Arial" w:hAnsi="Arial" w:eastAsia="Arial" w:cs="Arial"/>
          <w:noProof w:val="0"/>
          <w:sz w:val="24"/>
          <w:szCs w:val="24"/>
          <w:lang w:val="en-GB"/>
        </w:rPr>
        <w:t xml:space="preserve"> and Branson (2021) show that financial measures are most valuable when they are used to support practical management action rather than simple reporting. Taken together, these recommendations would help Silver Stitch Ltd improve both its short-term liquidity and its overall financial control.</w:t>
      </w:r>
    </w:p>
    <w:p w:rsidR="34120098" w:rsidRDefault="34120098" w14:paraId="75A97189" w14:textId="0F58804F">
      <w:r>
        <w:br w:type="page"/>
      </w:r>
    </w:p>
    <w:p w:rsidR="11F0EC7F" w:rsidP="34120098" w:rsidRDefault="11F0EC7F" w14:paraId="5CCA9051" w14:textId="29CA67F8">
      <w:pPr>
        <w:pStyle w:val="Heading1"/>
        <w:spacing w:line="360" w:lineRule="auto"/>
        <w:jc w:val="center"/>
        <w:rPr>
          <w:rFonts w:ascii="Arial" w:hAnsi="Arial" w:eastAsia="Arial" w:cs="Arial"/>
          <w:noProof w:val="0"/>
          <w:lang w:val="en-GB"/>
        </w:rPr>
      </w:pPr>
      <w:bookmarkStart w:name="_Toc1058820408" w:id="2084966051"/>
      <w:r w:rsidRPr="34120098" w:rsidR="11F0EC7F">
        <w:rPr>
          <w:rFonts w:ascii="Arial" w:hAnsi="Arial" w:eastAsia="Arial" w:cs="Arial"/>
          <w:noProof w:val="0"/>
          <w:lang w:val="en-GB"/>
        </w:rPr>
        <w:t>Reference List</w:t>
      </w:r>
      <w:bookmarkEnd w:id="2084966051"/>
    </w:p>
    <w:p w:rsidR="34120098" w:rsidP="34120098" w:rsidRDefault="34120098" w14:paraId="0555BF4F" w14:textId="1312C8B7">
      <w:pPr>
        <w:pStyle w:val="Normal"/>
        <w:spacing w:line="360" w:lineRule="auto"/>
        <w:rPr>
          <w:rFonts w:ascii="Arial" w:hAnsi="Arial" w:eastAsia="Arial" w:cs="Arial"/>
          <w:noProof w:val="0"/>
          <w:lang w:val="en-GB"/>
        </w:rPr>
      </w:pPr>
    </w:p>
    <w:p w:rsidR="174E55E1" w:rsidP="34120098" w:rsidRDefault="174E55E1" w14:paraId="4BF2CE9A" w14:textId="224F1C85">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 xml:space="preserve">Abdel-Kader, </w:t>
      </w:r>
      <w:r w:rsidRPr="34120098" w:rsidR="174E55E1">
        <w:rPr>
          <w:rFonts w:ascii="Arial" w:hAnsi="Arial" w:eastAsia="Arial" w:cs="Arial"/>
          <w:noProof w:val="0"/>
          <w:sz w:val="24"/>
          <w:szCs w:val="24"/>
          <w:lang w:val="en-GB"/>
        </w:rPr>
        <w:t>M.</w:t>
      </w:r>
      <w:r w:rsidRPr="34120098" w:rsidR="174E55E1">
        <w:rPr>
          <w:rFonts w:ascii="Arial" w:hAnsi="Arial" w:eastAsia="Arial" w:cs="Arial"/>
          <w:noProof w:val="0"/>
          <w:sz w:val="24"/>
          <w:szCs w:val="24"/>
          <w:lang w:val="en-GB"/>
        </w:rPr>
        <w:t xml:space="preserve"> and Luther, R. (2021) ‘Management accounting practices in SMEs’, </w:t>
      </w:r>
      <w:r w:rsidRPr="34120098" w:rsidR="174E55E1">
        <w:rPr>
          <w:rFonts w:ascii="Arial" w:hAnsi="Arial" w:eastAsia="Arial" w:cs="Arial"/>
          <w:i w:val="1"/>
          <w:iCs w:val="1"/>
          <w:noProof w:val="0"/>
          <w:sz w:val="24"/>
          <w:szCs w:val="24"/>
          <w:lang w:val="en-GB"/>
        </w:rPr>
        <w:t>Accounting Forum</w:t>
      </w:r>
      <w:r w:rsidRPr="34120098" w:rsidR="174E55E1">
        <w:rPr>
          <w:rFonts w:ascii="Arial" w:hAnsi="Arial" w:eastAsia="Arial" w:cs="Arial"/>
          <w:noProof w:val="0"/>
          <w:sz w:val="24"/>
          <w:szCs w:val="24"/>
          <w:lang w:val="en-GB"/>
        </w:rPr>
        <w:t>, 45(2), pp. 134–152.</w:t>
      </w:r>
    </w:p>
    <w:p w:rsidR="174E55E1" w:rsidP="34120098" w:rsidRDefault="174E55E1" w14:paraId="6D87FCF3" w14:textId="1D2C2FDA">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 xml:space="preserve">Ahmed, K. and Moosa, I. (2023) ‘Cost efficiency and profitability’, </w:t>
      </w:r>
      <w:r w:rsidRPr="34120098" w:rsidR="174E55E1">
        <w:rPr>
          <w:rFonts w:ascii="Arial" w:hAnsi="Arial" w:eastAsia="Arial" w:cs="Arial"/>
          <w:i w:val="1"/>
          <w:iCs w:val="1"/>
          <w:noProof w:val="0"/>
          <w:sz w:val="24"/>
          <w:szCs w:val="24"/>
          <w:lang w:val="en-GB"/>
        </w:rPr>
        <w:t>Economic Modelling</w:t>
      </w:r>
      <w:r w:rsidRPr="34120098" w:rsidR="174E55E1">
        <w:rPr>
          <w:rFonts w:ascii="Arial" w:hAnsi="Arial" w:eastAsia="Arial" w:cs="Arial"/>
          <w:noProof w:val="0"/>
          <w:sz w:val="24"/>
          <w:szCs w:val="24"/>
          <w:lang w:val="en-GB"/>
        </w:rPr>
        <w:t>, 118, pp. 106–118.</w:t>
      </w:r>
    </w:p>
    <w:p w:rsidR="174E55E1" w:rsidP="34120098" w:rsidRDefault="174E55E1" w14:paraId="566A718C" w14:textId="1707A9BA">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 xml:space="preserve">Al </w:t>
      </w:r>
      <w:r w:rsidRPr="34120098" w:rsidR="174E55E1">
        <w:rPr>
          <w:rFonts w:ascii="Arial" w:hAnsi="Arial" w:eastAsia="Arial" w:cs="Arial"/>
          <w:noProof w:val="0"/>
          <w:sz w:val="24"/>
          <w:szCs w:val="24"/>
          <w:lang w:val="en-GB"/>
        </w:rPr>
        <w:t>Jasimee</w:t>
      </w:r>
      <w:r w:rsidRPr="34120098" w:rsidR="174E55E1">
        <w:rPr>
          <w:rFonts w:ascii="Arial" w:hAnsi="Arial" w:eastAsia="Arial" w:cs="Arial"/>
          <w:noProof w:val="0"/>
          <w:sz w:val="24"/>
          <w:szCs w:val="24"/>
          <w:lang w:val="en-GB"/>
        </w:rPr>
        <w:t xml:space="preserve">, K.H. and Blanco-Encomienda, F.J. (2023) ‘Participative budgeting and performance’, </w:t>
      </w:r>
      <w:r w:rsidRPr="34120098" w:rsidR="174E55E1">
        <w:rPr>
          <w:rFonts w:ascii="Arial" w:hAnsi="Arial" w:eastAsia="Arial" w:cs="Arial"/>
          <w:i w:val="1"/>
          <w:iCs w:val="1"/>
          <w:noProof w:val="0"/>
          <w:sz w:val="24"/>
          <w:szCs w:val="24"/>
          <w:lang w:val="en-GB"/>
        </w:rPr>
        <w:t>Journal of Management Control</w:t>
      </w:r>
      <w:r w:rsidRPr="34120098" w:rsidR="174E55E1">
        <w:rPr>
          <w:rFonts w:ascii="Arial" w:hAnsi="Arial" w:eastAsia="Arial" w:cs="Arial"/>
          <w:noProof w:val="0"/>
          <w:sz w:val="24"/>
          <w:szCs w:val="24"/>
          <w:lang w:val="en-GB"/>
        </w:rPr>
        <w:t>, 34(1), pp. 1–24.</w:t>
      </w:r>
    </w:p>
    <w:p w:rsidR="174E55E1" w:rsidP="34120098" w:rsidRDefault="174E55E1" w14:paraId="539F019F" w14:textId="751B63A6">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Alareeni</w:t>
      </w:r>
      <w:r w:rsidRPr="34120098" w:rsidR="174E55E1">
        <w:rPr>
          <w:rFonts w:ascii="Arial" w:hAnsi="Arial" w:eastAsia="Arial" w:cs="Arial"/>
          <w:noProof w:val="0"/>
          <w:sz w:val="24"/>
          <w:szCs w:val="24"/>
          <w:lang w:val="en-GB"/>
        </w:rPr>
        <w:t xml:space="preserve">, B. and Branson, J. (2021) ‘The impact of financial ratios on firm performance’, </w:t>
      </w:r>
      <w:r w:rsidRPr="34120098" w:rsidR="174E55E1">
        <w:rPr>
          <w:rFonts w:ascii="Arial" w:hAnsi="Arial" w:eastAsia="Arial" w:cs="Arial"/>
          <w:i w:val="1"/>
          <w:iCs w:val="1"/>
          <w:noProof w:val="0"/>
          <w:sz w:val="24"/>
          <w:szCs w:val="24"/>
          <w:lang w:val="en-GB"/>
        </w:rPr>
        <w:t>Journal of Risk and Financial Management</w:t>
      </w:r>
      <w:r w:rsidRPr="34120098" w:rsidR="174E55E1">
        <w:rPr>
          <w:rFonts w:ascii="Arial" w:hAnsi="Arial" w:eastAsia="Arial" w:cs="Arial"/>
          <w:noProof w:val="0"/>
          <w:sz w:val="24"/>
          <w:szCs w:val="24"/>
          <w:lang w:val="en-GB"/>
        </w:rPr>
        <w:t>, 14(5), pp. 1–18.</w:t>
      </w:r>
    </w:p>
    <w:p w:rsidR="174E55E1" w:rsidP="34120098" w:rsidRDefault="174E55E1" w14:paraId="07CCC737" w14:textId="658C05EC">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Atrill</w:t>
      </w:r>
      <w:r w:rsidRPr="34120098" w:rsidR="174E55E1">
        <w:rPr>
          <w:rFonts w:ascii="Arial" w:hAnsi="Arial" w:eastAsia="Arial" w:cs="Arial"/>
          <w:noProof w:val="0"/>
          <w:sz w:val="24"/>
          <w:szCs w:val="24"/>
          <w:lang w:val="en-GB"/>
        </w:rPr>
        <w:t xml:space="preserve">, P. and McLaney, E. (2022) </w:t>
      </w:r>
      <w:r w:rsidRPr="34120098" w:rsidR="174E55E1">
        <w:rPr>
          <w:rFonts w:ascii="Arial" w:hAnsi="Arial" w:eastAsia="Arial" w:cs="Arial"/>
          <w:i w:val="1"/>
          <w:iCs w:val="1"/>
          <w:noProof w:val="0"/>
          <w:sz w:val="24"/>
          <w:szCs w:val="24"/>
          <w:lang w:val="en-GB"/>
        </w:rPr>
        <w:t>Accounting and Finance for Non-Specialists</w:t>
      </w:r>
      <w:r w:rsidRPr="34120098" w:rsidR="174E55E1">
        <w:rPr>
          <w:rFonts w:ascii="Arial" w:hAnsi="Arial" w:eastAsia="Arial" w:cs="Arial"/>
          <w:noProof w:val="0"/>
          <w:sz w:val="24"/>
          <w:szCs w:val="24"/>
          <w:lang w:val="en-GB"/>
        </w:rPr>
        <w:t xml:space="preserve">. 12th </w:t>
      </w:r>
      <w:r w:rsidRPr="34120098" w:rsidR="174E55E1">
        <w:rPr>
          <w:rFonts w:ascii="Arial" w:hAnsi="Arial" w:eastAsia="Arial" w:cs="Arial"/>
          <w:noProof w:val="0"/>
          <w:sz w:val="24"/>
          <w:szCs w:val="24"/>
          <w:lang w:val="en-GB"/>
        </w:rPr>
        <w:t>edn</w:t>
      </w:r>
      <w:r w:rsidRPr="34120098" w:rsidR="174E55E1">
        <w:rPr>
          <w:rFonts w:ascii="Arial" w:hAnsi="Arial" w:eastAsia="Arial" w:cs="Arial"/>
          <w:noProof w:val="0"/>
          <w:sz w:val="24"/>
          <w:szCs w:val="24"/>
          <w:lang w:val="en-GB"/>
        </w:rPr>
        <w:t>. Harlow: Pearson.</w:t>
      </w:r>
    </w:p>
    <w:p w:rsidR="174E55E1" w:rsidP="34120098" w:rsidRDefault="174E55E1" w14:paraId="40944951" w14:textId="0547928A">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 xml:space="preserve">Becker, S., </w:t>
      </w:r>
      <w:r w:rsidRPr="34120098" w:rsidR="174E55E1">
        <w:rPr>
          <w:rFonts w:ascii="Arial" w:hAnsi="Arial" w:eastAsia="Arial" w:cs="Arial"/>
          <w:noProof w:val="0"/>
          <w:sz w:val="24"/>
          <w:szCs w:val="24"/>
          <w:lang w:val="en-GB"/>
        </w:rPr>
        <w:t>Mahlendorf</w:t>
      </w:r>
      <w:r w:rsidRPr="34120098" w:rsidR="174E55E1">
        <w:rPr>
          <w:rFonts w:ascii="Arial" w:hAnsi="Arial" w:eastAsia="Arial" w:cs="Arial"/>
          <w:noProof w:val="0"/>
          <w:sz w:val="24"/>
          <w:szCs w:val="24"/>
          <w:lang w:val="en-GB"/>
        </w:rPr>
        <w:t xml:space="preserve">, M.D. and Schäffer, U. (2022) ‘Budgeting in modern organisations’, </w:t>
      </w:r>
      <w:r w:rsidRPr="34120098" w:rsidR="174E55E1">
        <w:rPr>
          <w:rFonts w:ascii="Arial" w:hAnsi="Arial" w:eastAsia="Arial" w:cs="Arial"/>
          <w:i w:val="1"/>
          <w:iCs w:val="1"/>
          <w:noProof w:val="0"/>
          <w:sz w:val="24"/>
          <w:szCs w:val="24"/>
          <w:lang w:val="en-GB"/>
        </w:rPr>
        <w:t>European Accounting Review</w:t>
      </w:r>
      <w:r w:rsidRPr="34120098" w:rsidR="174E55E1">
        <w:rPr>
          <w:rFonts w:ascii="Arial" w:hAnsi="Arial" w:eastAsia="Arial" w:cs="Arial"/>
          <w:noProof w:val="0"/>
          <w:sz w:val="24"/>
          <w:szCs w:val="24"/>
          <w:lang w:val="en-GB"/>
        </w:rPr>
        <w:t>, 31(2), pp. 245–267.</w:t>
      </w:r>
    </w:p>
    <w:p w:rsidR="174E55E1" w:rsidP="34120098" w:rsidRDefault="174E55E1" w14:paraId="43441490" w14:textId="4B529E99">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 xml:space="preserve">Bhandari, S.B. and Iyer, R. (2021) ‘Predictive power of financial ratios’, </w:t>
      </w:r>
      <w:r w:rsidRPr="34120098" w:rsidR="174E55E1">
        <w:rPr>
          <w:rFonts w:ascii="Arial" w:hAnsi="Arial" w:eastAsia="Arial" w:cs="Arial"/>
          <w:i w:val="1"/>
          <w:iCs w:val="1"/>
          <w:noProof w:val="0"/>
          <w:sz w:val="24"/>
          <w:szCs w:val="24"/>
          <w:lang w:val="en-GB"/>
        </w:rPr>
        <w:t>International Journal of Finance &amp; Economics</w:t>
      </w:r>
      <w:r w:rsidRPr="34120098" w:rsidR="174E55E1">
        <w:rPr>
          <w:rFonts w:ascii="Arial" w:hAnsi="Arial" w:eastAsia="Arial" w:cs="Arial"/>
          <w:noProof w:val="0"/>
          <w:sz w:val="24"/>
          <w:szCs w:val="24"/>
          <w:lang w:val="en-GB"/>
        </w:rPr>
        <w:t>, 26(4), pp. 5430–5445.</w:t>
      </w:r>
    </w:p>
    <w:p w:rsidR="174E55E1" w:rsidP="34120098" w:rsidRDefault="174E55E1" w14:paraId="4F2ABB22" w14:textId="1C970966">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 xml:space="preserve">Bhimani, A., Horngren, C.T., Datar, S.M. and Rajan, M. (2022) </w:t>
      </w:r>
      <w:r w:rsidRPr="34120098" w:rsidR="174E55E1">
        <w:rPr>
          <w:rFonts w:ascii="Arial" w:hAnsi="Arial" w:eastAsia="Arial" w:cs="Arial"/>
          <w:i w:val="1"/>
          <w:iCs w:val="1"/>
          <w:noProof w:val="0"/>
          <w:sz w:val="24"/>
          <w:szCs w:val="24"/>
          <w:lang w:val="en-GB"/>
        </w:rPr>
        <w:t>Management and Cost Accounting</w:t>
      </w:r>
      <w:r w:rsidRPr="34120098" w:rsidR="174E55E1">
        <w:rPr>
          <w:rFonts w:ascii="Arial" w:hAnsi="Arial" w:eastAsia="Arial" w:cs="Arial"/>
          <w:noProof w:val="0"/>
          <w:sz w:val="24"/>
          <w:szCs w:val="24"/>
          <w:lang w:val="en-GB"/>
        </w:rPr>
        <w:t xml:space="preserve">. 7th </w:t>
      </w:r>
      <w:r w:rsidRPr="34120098" w:rsidR="174E55E1">
        <w:rPr>
          <w:rFonts w:ascii="Arial" w:hAnsi="Arial" w:eastAsia="Arial" w:cs="Arial"/>
          <w:noProof w:val="0"/>
          <w:sz w:val="24"/>
          <w:szCs w:val="24"/>
          <w:lang w:val="en-GB"/>
        </w:rPr>
        <w:t>edn</w:t>
      </w:r>
      <w:r w:rsidRPr="34120098" w:rsidR="174E55E1">
        <w:rPr>
          <w:rFonts w:ascii="Arial" w:hAnsi="Arial" w:eastAsia="Arial" w:cs="Arial"/>
          <w:noProof w:val="0"/>
          <w:sz w:val="24"/>
          <w:szCs w:val="24"/>
          <w:lang w:val="en-GB"/>
        </w:rPr>
        <w:t>. Harlow: Pearson.</w:t>
      </w:r>
    </w:p>
    <w:p w:rsidR="174E55E1" w:rsidP="34120098" w:rsidRDefault="174E55E1" w14:paraId="6151CED6" w14:textId="2B76694D">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 xml:space="preserve">Bourne, M., Franco-Santos, M. and Micheli, P. (2022) ‘Performance measurement systems’, </w:t>
      </w:r>
      <w:r w:rsidRPr="34120098" w:rsidR="174E55E1">
        <w:rPr>
          <w:rFonts w:ascii="Arial" w:hAnsi="Arial" w:eastAsia="Arial" w:cs="Arial"/>
          <w:i w:val="1"/>
          <w:iCs w:val="1"/>
          <w:noProof w:val="0"/>
          <w:sz w:val="24"/>
          <w:szCs w:val="24"/>
          <w:lang w:val="en-GB"/>
        </w:rPr>
        <w:t>International Journal of Operations &amp; Production Management</w:t>
      </w:r>
      <w:r w:rsidRPr="34120098" w:rsidR="174E55E1">
        <w:rPr>
          <w:rFonts w:ascii="Arial" w:hAnsi="Arial" w:eastAsia="Arial" w:cs="Arial"/>
          <w:noProof w:val="0"/>
          <w:sz w:val="24"/>
          <w:szCs w:val="24"/>
          <w:lang w:val="en-GB"/>
        </w:rPr>
        <w:t>, 42(4), pp. 567–589.</w:t>
      </w:r>
    </w:p>
    <w:p w:rsidR="174E55E1" w:rsidP="34120098" w:rsidRDefault="174E55E1" w14:paraId="63ACCB8B" w14:textId="13B1F7E8">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Chenhall</w:t>
      </w:r>
      <w:r w:rsidRPr="34120098" w:rsidR="174E55E1">
        <w:rPr>
          <w:rFonts w:ascii="Arial" w:hAnsi="Arial" w:eastAsia="Arial" w:cs="Arial"/>
          <w:noProof w:val="0"/>
          <w:sz w:val="24"/>
          <w:szCs w:val="24"/>
          <w:lang w:val="en-GB"/>
        </w:rPr>
        <w:t xml:space="preserve">, R.H. (2021) ‘Contingency theory in management accounting’, </w:t>
      </w:r>
      <w:r w:rsidRPr="34120098" w:rsidR="174E55E1">
        <w:rPr>
          <w:rFonts w:ascii="Arial" w:hAnsi="Arial" w:eastAsia="Arial" w:cs="Arial"/>
          <w:i w:val="1"/>
          <w:iCs w:val="1"/>
          <w:noProof w:val="0"/>
          <w:sz w:val="24"/>
          <w:szCs w:val="24"/>
          <w:lang w:val="en-GB"/>
        </w:rPr>
        <w:t>Accounting, Organizations and Society</w:t>
      </w:r>
      <w:r w:rsidRPr="34120098" w:rsidR="174E55E1">
        <w:rPr>
          <w:rFonts w:ascii="Arial" w:hAnsi="Arial" w:eastAsia="Arial" w:cs="Arial"/>
          <w:noProof w:val="0"/>
          <w:sz w:val="24"/>
          <w:szCs w:val="24"/>
          <w:lang w:val="en-GB"/>
        </w:rPr>
        <w:t>, 92, 101234.</w:t>
      </w:r>
    </w:p>
    <w:p w:rsidR="174E55E1" w:rsidP="34120098" w:rsidRDefault="174E55E1" w14:paraId="31D1449C" w14:textId="617BCD5B">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 xml:space="preserve">Drury, C. and </w:t>
      </w:r>
      <w:r w:rsidRPr="34120098" w:rsidR="174E55E1">
        <w:rPr>
          <w:rFonts w:ascii="Arial" w:hAnsi="Arial" w:eastAsia="Arial" w:cs="Arial"/>
          <w:noProof w:val="0"/>
          <w:sz w:val="24"/>
          <w:szCs w:val="24"/>
          <w:lang w:val="en-GB"/>
        </w:rPr>
        <w:t>Tayles</w:t>
      </w:r>
      <w:r w:rsidRPr="34120098" w:rsidR="174E55E1">
        <w:rPr>
          <w:rFonts w:ascii="Arial" w:hAnsi="Arial" w:eastAsia="Arial" w:cs="Arial"/>
          <w:noProof w:val="0"/>
          <w:sz w:val="24"/>
          <w:szCs w:val="24"/>
          <w:lang w:val="en-GB"/>
        </w:rPr>
        <w:t xml:space="preserve">, M. (2021) </w:t>
      </w:r>
      <w:r w:rsidRPr="34120098" w:rsidR="174E55E1">
        <w:rPr>
          <w:rFonts w:ascii="Arial" w:hAnsi="Arial" w:eastAsia="Arial" w:cs="Arial"/>
          <w:i w:val="1"/>
          <w:iCs w:val="1"/>
          <w:noProof w:val="0"/>
          <w:sz w:val="24"/>
          <w:szCs w:val="24"/>
          <w:lang w:val="en-GB"/>
        </w:rPr>
        <w:t>Management and Cost Accounting</w:t>
      </w:r>
      <w:r w:rsidRPr="34120098" w:rsidR="174E55E1">
        <w:rPr>
          <w:rFonts w:ascii="Arial" w:hAnsi="Arial" w:eastAsia="Arial" w:cs="Arial"/>
          <w:noProof w:val="0"/>
          <w:sz w:val="24"/>
          <w:szCs w:val="24"/>
          <w:lang w:val="en-GB"/>
        </w:rPr>
        <w:t xml:space="preserve">. 11th </w:t>
      </w:r>
      <w:r w:rsidRPr="34120098" w:rsidR="174E55E1">
        <w:rPr>
          <w:rFonts w:ascii="Arial" w:hAnsi="Arial" w:eastAsia="Arial" w:cs="Arial"/>
          <w:noProof w:val="0"/>
          <w:sz w:val="24"/>
          <w:szCs w:val="24"/>
          <w:lang w:val="en-GB"/>
        </w:rPr>
        <w:t>edn</w:t>
      </w:r>
      <w:r w:rsidRPr="34120098" w:rsidR="174E55E1">
        <w:rPr>
          <w:rFonts w:ascii="Arial" w:hAnsi="Arial" w:eastAsia="Arial" w:cs="Arial"/>
          <w:noProof w:val="0"/>
          <w:sz w:val="24"/>
          <w:szCs w:val="24"/>
          <w:lang w:val="en-GB"/>
        </w:rPr>
        <w:t>. Andover: Cengage Learning.</w:t>
      </w:r>
    </w:p>
    <w:p w:rsidR="174E55E1" w:rsidP="34120098" w:rsidRDefault="174E55E1" w14:paraId="4FAEF2CA" w14:textId="227C8F6D">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 xml:space="preserve">Dyson, J.R. and Franklin, E. (2020) </w:t>
      </w:r>
      <w:r w:rsidRPr="34120098" w:rsidR="174E55E1">
        <w:rPr>
          <w:rFonts w:ascii="Arial" w:hAnsi="Arial" w:eastAsia="Arial" w:cs="Arial"/>
          <w:i w:val="1"/>
          <w:iCs w:val="1"/>
          <w:noProof w:val="0"/>
          <w:sz w:val="24"/>
          <w:szCs w:val="24"/>
          <w:lang w:val="en-GB"/>
        </w:rPr>
        <w:t>Accounting for Non-Accounting Students</w:t>
      </w:r>
      <w:r w:rsidRPr="34120098" w:rsidR="174E55E1">
        <w:rPr>
          <w:rFonts w:ascii="Arial" w:hAnsi="Arial" w:eastAsia="Arial" w:cs="Arial"/>
          <w:noProof w:val="0"/>
          <w:sz w:val="24"/>
          <w:szCs w:val="24"/>
          <w:lang w:val="en-GB"/>
        </w:rPr>
        <w:t xml:space="preserve">. 10th </w:t>
      </w:r>
      <w:r w:rsidRPr="34120098" w:rsidR="174E55E1">
        <w:rPr>
          <w:rFonts w:ascii="Arial" w:hAnsi="Arial" w:eastAsia="Arial" w:cs="Arial"/>
          <w:noProof w:val="0"/>
          <w:sz w:val="24"/>
          <w:szCs w:val="24"/>
          <w:lang w:val="en-GB"/>
        </w:rPr>
        <w:t>edn</w:t>
      </w:r>
      <w:r w:rsidRPr="34120098" w:rsidR="174E55E1">
        <w:rPr>
          <w:rFonts w:ascii="Arial" w:hAnsi="Arial" w:eastAsia="Arial" w:cs="Arial"/>
          <w:noProof w:val="0"/>
          <w:sz w:val="24"/>
          <w:szCs w:val="24"/>
          <w:lang w:val="en-GB"/>
        </w:rPr>
        <w:t>. Harlow: Pearson.</w:t>
      </w:r>
    </w:p>
    <w:p w:rsidR="174E55E1" w:rsidP="34120098" w:rsidRDefault="174E55E1" w14:paraId="0F8DD4F1" w14:textId="620214F9">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 xml:space="preserve">Hansen, S.C., Otley, </w:t>
      </w:r>
      <w:r w:rsidRPr="34120098" w:rsidR="174E55E1">
        <w:rPr>
          <w:rFonts w:ascii="Arial" w:hAnsi="Arial" w:eastAsia="Arial" w:cs="Arial"/>
          <w:noProof w:val="0"/>
          <w:sz w:val="24"/>
          <w:szCs w:val="24"/>
          <w:lang w:val="en-GB"/>
        </w:rPr>
        <w:t>D.T.</w:t>
      </w:r>
      <w:r w:rsidRPr="34120098" w:rsidR="174E55E1">
        <w:rPr>
          <w:rFonts w:ascii="Arial" w:hAnsi="Arial" w:eastAsia="Arial" w:cs="Arial"/>
          <w:noProof w:val="0"/>
          <w:sz w:val="24"/>
          <w:szCs w:val="24"/>
          <w:lang w:val="en-GB"/>
        </w:rPr>
        <w:t xml:space="preserve"> and Van der Stede, W.A. (2021) ‘Practice developments in budgeting’, </w:t>
      </w:r>
      <w:r w:rsidRPr="34120098" w:rsidR="174E55E1">
        <w:rPr>
          <w:rFonts w:ascii="Arial" w:hAnsi="Arial" w:eastAsia="Arial" w:cs="Arial"/>
          <w:i w:val="1"/>
          <w:iCs w:val="1"/>
          <w:noProof w:val="0"/>
          <w:sz w:val="24"/>
          <w:szCs w:val="24"/>
          <w:lang w:val="en-GB"/>
        </w:rPr>
        <w:t>Accounting, Organizations and Society</w:t>
      </w:r>
      <w:r w:rsidRPr="34120098" w:rsidR="174E55E1">
        <w:rPr>
          <w:rFonts w:ascii="Arial" w:hAnsi="Arial" w:eastAsia="Arial" w:cs="Arial"/>
          <w:noProof w:val="0"/>
          <w:sz w:val="24"/>
          <w:szCs w:val="24"/>
          <w:lang w:val="en-GB"/>
        </w:rPr>
        <w:t>, 86, 101116.</w:t>
      </w:r>
    </w:p>
    <w:p w:rsidR="174E55E1" w:rsidP="34120098" w:rsidRDefault="174E55E1" w14:paraId="513F466B" w14:textId="1A366C91">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 xml:space="preserve">Horngren, C.T., Datar, S.M. and Rajan, M. (2021) </w:t>
      </w:r>
      <w:r w:rsidRPr="34120098" w:rsidR="174E55E1">
        <w:rPr>
          <w:rFonts w:ascii="Arial" w:hAnsi="Arial" w:eastAsia="Arial" w:cs="Arial"/>
          <w:i w:val="1"/>
          <w:iCs w:val="1"/>
          <w:noProof w:val="0"/>
          <w:sz w:val="24"/>
          <w:szCs w:val="24"/>
          <w:lang w:val="en-GB"/>
        </w:rPr>
        <w:t>Cost Accounting: A Managerial Emphasis</w:t>
      </w:r>
      <w:r w:rsidRPr="34120098" w:rsidR="174E55E1">
        <w:rPr>
          <w:rFonts w:ascii="Arial" w:hAnsi="Arial" w:eastAsia="Arial" w:cs="Arial"/>
          <w:noProof w:val="0"/>
          <w:sz w:val="24"/>
          <w:szCs w:val="24"/>
          <w:lang w:val="en-GB"/>
        </w:rPr>
        <w:t xml:space="preserve">. 16th </w:t>
      </w:r>
      <w:r w:rsidRPr="34120098" w:rsidR="174E55E1">
        <w:rPr>
          <w:rFonts w:ascii="Arial" w:hAnsi="Arial" w:eastAsia="Arial" w:cs="Arial"/>
          <w:noProof w:val="0"/>
          <w:sz w:val="24"/>
          <w:szCs w:val="24"/>
          <w:lang w:val="en-GB"/>
        </w:rPr>
        <w:t>edn</w:t>
      </w:r>
      <w:r w:rsidRPr="34120098" w:rsidR="174E55E1">
        <w:rPr>
          <w:rFonts w:ascii="Arial" w:hAnsi="Arial" w:eastAsia="Arial" w:cs="Arial"/>
          <w:noProof w:val="0"/>
          <w:sz w:val="24"/>
          <w:szCs w:val="24"/>
          <w:lang w:val="en-GB"/>
        </w:rPr>
        <w:t>. Harlow: Pearson.</w:t>
      </w:r>
    </w:p>
    <w:p w:rsidR="174E55E1" w:rsidP="34120098" w:rsidRDefault="174E55E1" w14:paraId="42D9F24D" w14:textId="76E27760">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 xml:space="preserve">Kaplan, R.S. and Atkinson, A.A. (2021) </w:t>
      </w:r>
      <w:r w:rsidRPr="34120098" w:rsidR="174E55E1">
        <w:rPr>
          <w:rFonts w:ascii="Arial" w:hAnsi="Arial" w:eastAsia="Arial" w:cs="Arial"/>
          <w:i w:val="1"/>
          <w:iCs w:val="1"/>
          <w:noProof w:val="0"/>
          <w:sz w:val="24"/>
          <w:szCs w:val="24"/>
          <w:lang w:val="en-GB"/>
        </w:rPr>
        <w:t>Advanced Management Accounting</w:t>
      </w:r>
      <w:r w:rsidRPr="34120098" w:rsidR="174E55E1">
        <w:rPr>
          <w:rFonts w:ascii="Arial" w:hAnsi="Arial" w:eastAsia="Arial" w:cs="Arial"/>
          <w:noProof w:val="0"/>
          <w:sz w:val="24"/>
          <w:szCs w:val="24"/>
          <w:lang w:val="en-GB"/>
        </w:rPr>
        <w:t xml:space="preserve">. 3rd </w:t>
      </w:r>
      <w:r w:rsidRPr="34120098" w:rsidR="174E55E1">
        <w:rPr>
          <w:rFonts w:ascii="Arial" w:hAnsi="Arial" w:eastAsia="Arial" w:cs="Arial"/>
          <w:noProof w:val="0"/>
          <w:sz w:val="24"/>
          <w:szCs w:val="24"/>
          <w:lang w:val="en-GB"/>
        </w:rPr>
        <w:t>edn</w:t>
      </w:r>
      <w:r w:rsidRPr="34120098" w:rsidR="174E55E1">
        <w:rPr>
          <w:rFonts w:ascii="Arial" w:hAnsi="Arial" w:eastAsia="Arial" w:cs="Arial"/>
          <w:noProof w:val="0"/>
          <w:sz w:val="24"/>
          <w:szCs w:val="24"/>
          <w:lang w:val="en-GB"/>
        </w:rPr>
        <w:t>. Harlow: Pearson.</w:t>
      </w:r>
    </w:p>
    <w:p w:rsidR="174E55E1" w:rsidP="34120098" w:rsidRDefault="174E55E1" w14:paraId="25D47F34" w14:textId="42CA7921">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 xml:space="preserve">Kaplan, R.S. and Norton, D.P. (2022) ‘The balanced scorecard: Measures that drive performance’, </w:t>
      </w:r>
      <w:r w:rsidRPr="34120098" w:rsidR="174E55E1">
        <w:rPr>
          <w:rFonts w:ascii="Arial" w:hAnsi="Arial" w:eastAsia="Arial" w:cs="Arial"/>
          <w:i w:val="1"/>
          <w:iCs w:val="1"/>
          <w:noProof w:val="0"/>
          <w:sz w:val="24"/>
          <w:szCs w:val="24"/>
          <w:lang w:val="en-GB"/>
        </w:rPr>
        <w:t>Harvard Business Review</w:t>
      </w:r>
      <w:r w:rsidRPr="34120098" w:rsidR="174E55E1">
        <w:rPr>
          <w:rFonts w:ascii="Arial" w:hAnsi="Arial" w:eastAsia="Arial" w:cs="Arial"/>
          <w:noProof w:val="0"/>
          <w:sz w:val="24"/>
          <w:szCs w:val="24"/>
          <w:lang w:val="en-GB"/>
        </w:rPr>
        <w:t>, 100(3), pp. 52–63.</w:t>
      </w:r>
    </w:p>
    <w:p w:rsidR="174E55E1" w:rsidP="34120098" w:rsidRDefault="174E55E1" w14:paraId="57D6C572" w14:textId="0E8C73D9">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 xml:space="preserve">Libby, T. and Lindsay, R.M. (2022) ‘Beyond budgeting debate’, </w:t>
      </w:r>
      <w:r w:rsidRPr="34120098" w:rsidR="174E55E1">
        <w:rPr>
          <w:rFonts w:ascii="Arial" w:hAnsi="Arial" w:eastAsia="Arial" w:cs="Arial"/>
          <w:i w:val="1"/>
          <w:iCs w:val="1"/>
          <w:noProof w:val="0"/>
          <w:sz w:val="24"/>
          <w:szCs w:val="24"/>
          <w:lang w:val="en-GB"/>
        </w:rPr>
        <w:t>Management Accounting Research</w:t>
      </w:r>
      <w:r w:rsidRPr="34120098" w:rsidR="174E55E1">
        <w:rPr>
          <w:rFonts w:ascii="Arial" w:hAnsi="Arial" w:eastAsia="Arial" w:cs="Arial"/>
          <w:noProof w:val="0"/>
          <w:sz w:val="24"/>
          <w:szCs w:val="24"/>
          <w:lang w:val="en-GB"/>
        </w:rPr>
        <w:t>, 52, 100741.</w:t>
      </w:r>
    </w:p>
    <w:p w:rsidR="174E55E1" w:rsidP="34120098" w:rsidRDefault="174E55E1" w14:paraId="56A14ED0" w14:textId="7B0FB939">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Linares-</w:t>
      </w:r>
      <w:r w:rsidRPr="34120098" w:rsidR="174E55E1">
        <w:rPr>
          <w:rFonts w:ascii="Arial" w:hAnsi="Arial" w:eastAsia="Arial" w:cs="Arial"/>
          <w:noProof w:val="0"/>
          <w:sz w:val="24"/>
          <w:szCs w:val="24"/>
          <w:lang w:val="en-GB"/>
        </w:rPr>
        <w:t>Mustarós</w:t>
      </w:r>
      <w:r w:rsidRPr="34120098" w:rsidR="174E55E1">
        <w:rPr>
          <w:rFonts w:ascii="Arial" w:hAnsi="Arial" w:eastAsia="Arial" w:cs="Arial"/>
          <w:noProof w:val="0"/>
          <w:sz w:val="24"/>
          <w:szCs w:val="24"/>
          <w:lang w:val="en-GB"/>
        </w:rPr>
        <w:t>, S., Ferrer-</w:t>
      </w:r>
      <w:r w:rsidRPr="34120098" w:rsidR="174E55E1">
        <w:rPr>
          <w:rFonts w:ascii="Arial" w:hAnsi="Arial" w:eastAsia="Arial" w:cs="Arial"/>
          <w:noProof w:val="0"/>
          <w:sz w:val="24"/>
          <w:szCs w:val="24"/>
          <w:lang w:val="en-GB"/>
        </w:rPr>
        <w:t>Comalat</w:t>
      </w:r>
      <w:r w:rsidRPr="34120098" w:rsidR="174E55E1">
        <w:rPr>
          <w:rFonts w:ascii="Arial" w:hAnsi="Arial" w:eastAsia="Arial" w:cs="Arial"/>
          <w:noProof w:val="0"/>
          <w:sz w:val="24"/>
          <w:szCs w:val="24"/>
          <w:lang w:val="en-GB"/>
        </w:rPr>
        <w:t xml:space="preserve">, J.C. and </w:t>
      </w:r>
      <w:r w:rsidRPr="34120098" w:rsidR="174E55E1">
        <w:rPr>
          <w:rFonts w:ascii="Arial" w:hAnsi="Arial" w:eastAsia="Arial" w:cs="Arial"/>
          <w:noProof w:val="0"/>
          <w:sz w:val="24"/>
          <w:szCs w:val="24"/>
          <w:lang w:val="en-GB"/>
        </w:rPr>
        <w:t>Cassú</w:t>
      </w:r>
      <w:r w:rsidRPr="34120098" w:rsidR="174E55E1">
        <w:rPr>
          <w:rFonts w:ascii="Arial" w:hAnsi="Arial" w:eastAsia="Arial" w:cs="Arial"/>
          <w:noProof w:val="0"/>
          <w:sz w:val="24"/>
          <w:szCs w:val="24"/>
          <w:lang w:val="en-GB"/>
        </w:rPr>
        <w:t xml:space="preserve">-Serra, E. (2022) ‘Financial ratios and performance evaluation’, </w:t>
      </w:r>
      <w:r w:rsidRPr="34120098" w:rsidR="174E55E1">
        <w:rPr>
          <w:rFonts w:ascii="Arial" w:hAnsi="Arial" w:eastAsia="Arial" w:cs="Arial"/>
          <w:i w:val="1"/>
          <w:iCs w:val="1"/>
          <w:noProof w:val="0"/>
          <w:sz w:val="24"/>
          <w:szCs w:val="24"/>
          <w:lang w:val="en-GB"/>
        </w:rPr>
        <w:t>Mathematics</w:t>
      </w:r>
      <w:r w:rsidRPr="34120098" w:rsidR="174E55E1">
        <w:rPr>
          <w:rFonts w:ascii="Arial" w:hAnsi="Arial" w:eastAsia="Arial" w:cs="Arial"/>
          <w:noProof w:val="0"/>
          <w:sz w:val="24"/>
          <w:szCs w:val="24"/>
          <w:lang w:val="en-GB"/>
        </w:rPr>
        <w:t>, 10(20), pp. 1–15.</w:t>
      </w:r>
    </w:p>
    <w:p w:rsidR="174E55E1" w:rsidP="34120098" w:rsidRDefault="174E55E1" w14:paraId="2C866D6C" w14:textId="2E1C5D86">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 xml:space="preserve">Marr, B. (2012) </w:t>
      </w:r>
      <w:r w:rsidRPr="34120098" w:rsidR="174E55E1">
        <w:rPr>
          <w:rFonts w:ascii="Arial" w:hAnsi="Arial" w:eastAsia="Arial" w:cs="Arial"/>
          <w:i w:val="1"/>
          <w:iCs w:val="1"/>
          <w:noProof w:val="0"/>
          <w:sz w:val="24"/>
          <w:szCs w:val="24"/>
          <w:lang w:val="en-GB"/>
        </w:rPr>
        <w:t>Key Performance Indicators</w:t>
      </w:r>
      <w:r w:rsidRPr="34120098" w:rsidR="174E55E1">
        <w:rPr>
          <w:rFonts w:ascii="Arial" w:hAnsi="Arial" w:eastAsia="Arial" w:cs="Arial"/>
          <w:noProof w:val="0"/>
          <w:sz w:val="24"/>
          <w:szCs w:val="24"/>
          <w:lang w:val="en-GB"/>
        </w:rPr>
        <w:t>. Harlow: Pearson.</w:t>
      </w:r>
    </w:p>
    <w:p w:rsidR="174E55E1" w:rsidP="34120098" w:rsidRDefault="174E55E1" w14:paraId="3227D6D3" w14:textId="7790C80D">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 xml:space="preserve">Merchant, K.A. and Van der Stede, W.A. (2021) ‘Management control systems’, </w:t>
      </w:r>
      <w:r w:rsidRPr="34120098" w:rsidR="174E55E1">
        <w:rPr>
          <w:rFonts w:ascii="Arial" w:hAnsi="Arial" w:eastAsia="Arial" w:cs="Arial"/>
          <w:i w:val="1"/>
          <w:iCs w:val="1"/>
          <w:noProof w:val="0"/>
          <w:sz w:val="24"/>
          <w:szCs w:val="24"/>
          <w:lang w:val="en-GB"/>
        </w:rPr>
        <w:t>Accounting and Business Research</w:t>
      </w:r>
      <w:r w:rsidRPr="34120098" w:rsidR="174E55E1">
        <w:rPr>
          <w:rFonts w:ascii="Arial" w:hAnsi="Arial" w:eastAsia="Arial" w:cs="Arial"/>
          <w:noProof w:val="0"/>
          <w:sz w:val="24"/>
          <w:szCs w:val="24"/>
          <w:lang w:val="en-GB"/>
        </w:rPr>
        <w:t>, 51(5), pp. 489–515.</w:t>
      </w:r>
    </w:p>
    <w:p w:rsidR="174E55E1" w:rsidP="34120098" w:rsidRDefault="174E55E1" w14:paraId="1088AA6E" w14:textId="3A536B9A">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 xml:space="preserve">Neely, A. (2021) ‘Business performance measurement’, </w:t>
      </w:r>
      <w:r w:rsidRPr="34120098" w:rsidR="174E55E1">
        <w:rPr>
          <w:rFonts w:ascii="Arial" w:hAnsi="Arial" w:eastAsia="Arial" w:cs="Arial"/>
          <w:i w:val="1"/>
          <w:iCs w:val="1"/>
          <w:noProof w:val="0"/>
          <w:sz w:val="24"/>
          <w:szCs w:val="24"/>
          <w:lang w:val="en-GB"/>
        </w:rPr>
        <w:t>Business Strategy Review</w:t>
      </w:r>
      <w:r w:rsidRPr="34120098" w:rsidR="174E55E1">
        <w:rPr>
          <w:rFonts w:ascii="Arial" w:hAnsi="Arial" w:eastAsia="Arial" w:cs="Arial"/>
          <w:noProof w:val="0"/>
          <w:sz w:val="24"/>
          <w:szCs w:val="24"/>
          <w:lang w:val="en-GB"/>
        </w:rPr>
        <w:t>, 32(1), pp. 25–34.</w:t>
      </w:r>
    </w:p>
    <w:p w:rsidR="174E55E1" w:rsidP="34120098" w:rsidRDefault="174E55E1" w14:paraId="38D53951" w14:textId="5D8D4625">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 xml:space="preserve">Nuhu, N.A., Baird, K. and </w:t>
      </w:r>
      <w:r w:rsidRPr="34120098" w:rsidR="174E55E1">
        <w:rPr>
          <w:rFonts w:ascii="Arial" w:hAnsi="Arial" w:eastAsia="Arial" w:cs="Arial"/>
          <w:noProof w:val="0"/>
          <w:sz w:val="24"/>
          <w:szCs w:val="24"/>
          <w:lang w:val="en-GB"/>
        </w:rPr>
        <w:t>Appuhami</w:t>
      </w:r>
      <w:r w:rsidRPr="34120098" w:rsidR="174E55E1">
        <w:rPr>
          <w:rFonts w:ascii="Arial" w:hAnsi="Arial" w:eastAsia="Arial" w:cs="Arial"/>
          <w:noProof w:val="0"/>
          <w:sz w:val="24"/>
          <w:szCs w:val="24"/>
          <w:lang w:val="en-GB"/>
        </w:rPr>
        <w:t xml:space="preserve">, R. (2021) ‘Adoption of management accounting practices’, </w:t>
      </w:r>
      <w:r w:rsidRPr="34120098" w:rsidR="174E55E1">
        <w:rPr>
          <w:rFonts w:ascii="Arial" w:hAnsi="Arial" w:eastAsia="Arial" w:cs="Arial"/>
          <w:i w:val="1"/>
          <w:iCs w:val="1"/>
          <w:noProof w:val="0"/>
          <w:sz w:val="24"/>
          <w:szCs w:val="24"/>
          <w:lang w:val="en-GB"/>
        </w:rPr>
        <w:t>Journal of Accounting &amp; Organizational Change</w:t>
      </w:r>
      <w:r w:rsidRPr="34120098" w:rsidR="174E55E1">
        <w:rPr>
          <w:rFonts w:ascii="Arial" w:hAnsi="Arial" w:eastAsia="Arial" w:cs="Arial"/>
          <w:noProof w:val="0"/>
          <w:sz w:val="24"/>
          <w:szCs w:val="24"/>
          <w:lang w:val="en-GB"/>
        </w:rPr>
        <w:t>, 17(2), pp. 234–252.</w:t>
      </w:r>
    </w:p>
    <w:p w:rsidR="174E55E1" w:rsidP="34120098" w:rsidRDefault="174E55E1" w14:paraId="77F46EAA" w14:textId="546E81CB">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 xml:space="preserve">Otley, D. (2022) ‘Performance management systems’, </w:t>
      </w:r>
      <w:r w:rsidRPr="34120098" w:rsidR="174E55E1">
        <w:rPr>
          <w:rFonts w:ascii="Arial" w:hAnsi="Arial" w:eastAsia="Arial" w:cs="Arial"/>
          <w:i w:val="1"/>
          <w:iCs w:val="1"/>
          <w:noProof w:val="0"/>
          <w:sz w:val="24"/>
          <w:szCs w:val="24"/>
          <w:lang w:val="en-GB"/>
        </w:rPr>
        <w:t>Management Accounting Research</w:t>
      </w:r>
      <w:r w:rsidRPr="34120098" w:rsidR="174E55E1">
        <w:rPr>
          <w:rFonts w:ascii="Arial" w:hAnsi="Arial" w:eastAsia="Arial" w:cs="Arial"/>
          <w:noProof w:val="0"/>
          <w:sz w:val="24"/>
          <w:szCs w:val="24"/>
          <w:lang w:val="en-GB"/>
        </w:rPr>
        <w:t>, 54, 100765.</w:t>
      </w:r>
    </w:p>
    <w:p w:rsidR="174E55E1" w:rsidP="34120098" w:rsidRDefault="174E55E1" w14:paraId="209FF321" w14:textId="005D0F61">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 xml:space="preserve">Parmenter, D. (2021) ‘Key performance indicators revisited’, </w:t>
      </w:r>
      <w:r w:rsidRPr="34120098" w:rsidR="174E55E1">
        <w:rPr>
          <w:rFonts w:ascii="Arial" w:hAnsi="Arial" w:eastAsia="Arial" w:cs="Arial"/>
          <w:i w:val="1"/>
          <w:iCs w:val="1"/>
          <w:noProof w:val="0"/>
          <w:sz w:val="24"/>
          <w:szCs w:val="24"/>
          <w:lang w:val="en-GB"/>
        </w:rPr>
        <w:t>International Journal of Productivity and Performance Management</w:t>
      </w:r>
      <w:r w:rsidRPr="34120098" w:rsidR="174E55E1">
        <w:rPr>
          <w:rFonts w:ascii="Arial" w:hAnsi="Arial" w:eastAsia="Arial" w:cs="Arial"/>
          <w:noProof w:val="0"/>
          <w:sz w:val="24"/>
          <w:szCs w:val="24"/>
          <w:lang w:val="en-GB"/>
        </w:rPr>
        <w:t>, 70(2), pp. 345–360.</w:t>
      </w:r>
    </w:p>
    <w:p w:rsidR="174E55E1" w:rsidP="34120098" w:rsidRDefault="174E55E1" w14:paraId="25D8C6BC" w14:textId="6D87AFA5">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 xml:space="preserve">Pavlatos, O. (2022) ‘The impact of cost accounting systems on firm performance’, </w:t>
      </w:r>
      <w:r w:rsidRPr="34120098" w:rsidR="174E55E1">
        <w:rPr>
          <w:rFonts w:ascii="Arial" w:hAnsi="Arial" w:eastAsia="Arial" w:cs="Arial"/>
          <w:i w:val="1"/>
          <w:iCs w:val="1"/>
          <w:noProof w:val="0"/>
          <w:sz w:val="24"/>
          <w:szCs w:val="24"/>
          <w:lang w:val="en-GB"/>
        </w:rPr>
        <w:t>International Journal of Accounting Information Systems</w:t>
      </w:r>
      <w:r w:rsidRPr="34120098" w:rsidR="174E55E1">
        <w:rPr>
          <w:rFonts w:ascii="Arial" w:hAnsi="Arial" w:eastAsia="Arial" w:cs="Arial"/>
          <w:noProof w:val="0"/>
          <w:sz w:val="24"/>
          <w:szCs w:val="24"/>
          <w:lang w:val="en-GB"/>
        </w:rPr>
        <w:t>, 45, 100559.</w:t>
      </w:r>
    </w:p>
    <w:p w:rsidR="174E55E1" w:rsidP="34120098" w:rsidRDefault="174E55E1" w14:paraId="6F21D842" w14:textId="39123F9C">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 xml:space="preserve">Seal, W., Rohde, C., Garrison, </w:t>
      </w:r>
      <w:r w:rsidRPr="34120098" w:rsidR="174E55E1">
        <w:rPr>
          <w:rFonts w:ascii="Arial" w:hAnsi="Arial" w:eastAsia="Arial" w:cs="Arial"/>
          <w:noProof w:val="0"/>
          <w:sz w:val="24"/>
          <w:szCs w:val="24"/>
          <w:lang w:val="en-GB"/>
        </w:rPr>
        <w:t>R.</w:t>
      </w:r>
      <w:r w:rsidRPr="34120098" w:rsidR="174E55E1">
        <w:rPr>
          <w:rFonts w:ascii="Arial" w:hAnsi="Arial" w:eastAsia="Arial" w:cs="Arial"/>
          <w:noProof w:val="0"/>
          <w:sz w:val="24"/>
          <w:szCs w:val="24"/>
          <w:lang w:val="en-GB"/>
        </w:rPr>
        <w:t xml:space="preserve"> and Noreen, E. (2019) </w:t>
      </w:r>
      <w:r w:rsidRPr="34120098" w:rsidR="174E55E1">
        <w:rPr>
          <w:rFonts w:ascii="Arial" w:hAnsi="Arial" w:eastAsia="Arial" w:cs="Arial"/>
          <w:i w:val="1"/>
          <w:iCs w:val="1"/>
          <w:noProof w:val="0"/>
          <w:sz w:val="24"/>
          <w:szCs w:val="24"/>
          <w:lang w:val="en-GB"/>
        </w:rPr>
        <w:t>Management Accounting</w:t>
      </w:r>
      <w:r w:rsidRPr="34120098" w:rsidR="174E55E1">
        <w:rPr>
          <w:rFonts w:ascii="Arial" w:hAnsi="Arial" w:eastAsia="Arial" w:cs="Arial"/>
          <w:noProof w:val="0"/>
          <w:sz w:val="24"/>
          <w:szCs w:val="24"/>
          <w:lang w:val="en-GB"/>
        </w:rPr>
        <w:t xml:space="preserve">. 6th </w:t>
      </w:r>
      <w:r w:rsidRPr="34120098" w:rsidR="174E55E1">
        <w:rPr>
          <w:rFonts w:ascii="Arial" w:hAnsi="Arial" w:eastAsia="Arial" w:cs="Arial"/>
          <w:noProof w:val="0"/>
          <w:sz w:val="24"/>
          <w:szCs w:val="24"/>
          <w:lang w:val="en-GB"/>
        </w:rPr>
        <w:t>edn</w:t>
      </w:r>
      <w:r w:rsidRPr="34120098" w:rsidR="174E55E1">
        <w:rPr>
          <w:rFonts w:ascii="Arial" w:hAnsi="Arial" w:eastAsia="Arial" w:cs="Arial"/>
          <w:noProof w:val="0"/>
          <w:sz w:val="24"/>
          <w:szCs w:val="24"/>
          <w:lang w:val="en-GB"/>
        </w:rPr>
        <w:t>. London: McGraw-Hill Education.</w:t>
      </w:r>
    </w:p>
    <w:p w:rsidR="174E55E1" w:rsidP="34120098" w:rsidRDefault="174E55E1" w14:paraId="2AFA335A" w14:textId="35F87628">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 xml:space="preserve">Sulaiman, </w:t>
      </w:r>
      <w:r w:rsidRPr="34120098" w:rsidR="174E55E1">
        <w:rPr>
          <w:rFonts w:ascii="Arial" w:hAnsi="Arial" w:eastAsia="Arial" w:cs="Arial"/>
          <w:noProof w:val="0"/>
          <w:sz w:val="24"/>
          <w:szCs w:val="24"/>
          <w:lang w:val="en-GB"/>
        </w:rPr>
        <w:t>M.</w:t>
      </w:r>
      <w:r w:rsidRPr="34120098" w:rsidR="174E55E1">
        <w:rPr>
          <w:rFonts w:ascii="Arial" w:hAnsi="Arial" w:eastAsia="Arial" w:cs="Arial"/>
          <w:noProof w:val="0"/>
          <w:sz w:val="24"/>
          <w:szCs w:val="24"/>
          <w:lang w:val="en-GB"/>
        </w:rPr>
        <w:t xml:space="preserve"> and Mitchell, F. (2021) ‘Management accounting in SMEs’, </w:t>
      </w:r>
      <w:r w:rsidRPr="34120098" w:rsidR="174E55E1">
        <w:rPr>
          <w:rFonts w:ascii="Arial" w:hAnsi="Arial" w:eastAsia="Arial" w:cs="Arial"/>
          <w:i w:val="1"/>
          <w:iCs w:val="1"/>
          <w:noProof w:val="0"/>
          <w:sz w:val="24"/>
          <w:szCs w:val="24"/>
          <w:lang w:val="en-GB"/>
        </w:rPr>
        <w:t>Journal of Small Business Management</w:t>
      </w:r>
      <w:r w:rsidRPr="34120098" w:rsidR="174E55E1">
        <w:rPr>
          <w:rFonts w:ascii="Arial" w:hAnsi="Arial" w:eastAsia="Arial" w:cs="Arial"/>
          <w:noProof w:val="0"/>
          <w:sz w:val="24"/>
          <w:szCs w:val="24"/>
          <w:lang w:val="en-GB"/>
        </w:rPr>
        <w:t>, 59(3), pp. 456–472.</w:t>
      </w:r>
    </w:p>
    <w:p w:rsidR="174E55E1" w:rsidP="34120098" w:rsidRDefault="174E55E1" w14:paraId="721B3535" w14:textId="7E0CE1EB">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 xml:space="preserve">Turner, M., Way, S.A. and Hodari, D. (2022) ‘Hotel performance measurement’, </w:t>
      </w:r>
      <w:r w:rsidRPr="34120098" w:rsidR="174E55E1">
        <w:rPr>
          <w:rFonts w:ascii="Arial" w:hAnsi="Arial" w:eastAsia="Arial" w:cs="Arial"/>
          <w:i w:val="1"/>
          <w:iCs w:val="1"/>
          <w:noProof w:val="0"/>
          <w:sz w:val="24"/>
          <w:szCs w:val="24"/>
          <w:lang w:val="en-GB"/>
        </w:rPr>
        <w:t>International Journal of Hospitality Management</w:t>
      </w:r>
      <w:r w:rsidRPr="34120098" w:rsidR="174E55E1">
        <w:rPr>
          <w:rFonts w:ascii="Arial" w:hAnsi="Arial" w:eastAsia="Arial" w:cs="Arial"/>
          <w:noProof w:val="0"/>
          <w:sz w:val="24"/>
          <w:szCs w:val="24"/>
          <w:lang w:val="en-GB"/>
        </w:rPr>
        <w:t>, 102, 103154.</w:t>
      </w:r>
    </w:p>
    <w:p w:rsidR="174E55E1" w:rsidP="34120098" w:rsidRDefault="174E55E1" w14:paraId="7EB6FCF2" w14:textId="11F79618">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Wijethilake</w:t>
      </w:r>
      <w:r w:rsidRPr="34120098" w:rsidR="174E55E1">
        <w:rPr>
          <w:rFonts w:ascii="Arial" w:hAnsi="Arial" w:eastAsia="Arial" w:cs="Arial"/>
          <w:noProof w:val="0"/>
          <w:sz w:val="24"/>
          <w:szCs w:val="24"/>
          <w:lang w:val="en-GB"/>
        </w:rPr>
        <w:t xml:space="preserve">, C. (2021) ‘Proactive sustainability strategy and performance’, </w:t>
      </w:r>
      <w:r w:rsidRPr="34120098" w:rsidR="174E55E1">
        <w:rPr>
          <w:rFonts w:ascii="Arial" w:hAnsi="Arial" w:eastAsia="Arial" w:cs="Arial"/>
          <w:i w:val="1"/>
          <w:iCs w:val="1"/>
          <w:noProof w:val="0"/>
          <w:sz w:val="24"/>
          <w:szCs w:val="24"/>
          <w:lang w:val="en-GB"/>
        </w:rPr>
        <w:t>Journal of Cleaner Production</w:t>
      </w:r>
      <w:r w:rsidRPr="34120098" w:rsidR="174E55E1">
        <w:rPr>
          <w:rFonts w:ascii="Arial" w:hAnsi="Arial" w:eastAsia="Arial" w:cs="Arial"/>
          <w:noProof w:val="0"/>
          <w:sz w:val="24"/>
          <w:szCs w:val="24"/>
          <w:lang w:val="en-GB"/>
        </w:rPr>
        <w:t>, 286, 124977.</w:t>
      </w:r>
    </w:p>
    <w:p w:rsidR="174E55E1" w:rsidP="34120098" w:rsidRDefault="174E55E1" w14:paraId="1E385E58" w14:textId="1A75B5DD">
      <w:pPr>
        <w:pStyle w:val="ListParagraph"/>
        <w:numPr>
          <w:ilvl w:val="0"/>
          <w:numId w:val="4"/>
        </w:numPr>
        <w:spacing w:before="240" w:beforeAutospacing="off" w:after="240" w:afterAutospacing="off" w:line="360" w:lineRule="auto"/>
        <w:rPr>
          <w:rFonts w:ascii="Arial" w:hAnsi="Arial" w:eastAsia="Arial" w:cs="Arial"/>
          <w:noProof w:val="0"/>
          <w:sz w:val="24"/>
          <w:szCs w:val="24"/>
          <w:lang w:val="en-GB"/>
        </w:rPr>
      </w:pPr>
      <w:r w:rsidRPr="34120098" w:rsidR="174E55E1">
        <w:rPr>
          <w:rFonts w:ascii="Arial" w:hAnsi="Arial" w:eastAsia="Arial" w:cs="Arial"/>
          <w:noProof w:val="0"/>
          <w:sz w:val="24"/>
          <w:szCs w:val="24"/>
          <w:lang w:val="en-GB"/>
        </w:rPr>
        <w:t xml:space="preserve">Yalcin, S. (2022) ‘Cost control and financial performance’, </w:t>
      </w:r>
      <w:r w:rsidRPr="34120098" w:rsidR="174E55E1">
        <w:rPr>
          <w:rFonts w:ascii="Arial" w:hAnsi="Arial" w:eastAsia="Arial" w:cs="Arial"/>
          <w:i w:val="1"/>
          <w:iCs w:val="1"/>
          <w:noProof w:val="0"/>
          <w:sz w:val="24"/>
          <w:szCs w:val="24"/>
          <w:lang w:val="en-GB"/>
        </w:rPr>
        <w:t>International Journal of Economics and Finance</w:t>
      </w:r>
      <w:r w:rsidRPr="34120098" w:rsidR="174E55E1">
        <w:rPr>
          <w:rFonts w:ascii="Arial" w:hAnsi="Arial" w:eastAsia="Arial" w:cs="Arial"/>
          <w:noProof w:val="0"/>
          <w:sz w:val="24"/>
          <w:szCs w:val="24"/>
          <w:lang w:val="en-GB"/>
        </w:rPr>
        <w:t>, 14(3), pp. 55–67.</w:t>
      </w:r>
    </w:p>
    <w:p w:rsidR="34120098" w:rsidRDefault="34120098" w14:paraId="74A74F5A" w14:textId="17098E40">
      <w:r>
        <w:br w:type="page"/>
      </w:r>
    </w:p>
    <w:p w:rsidR="415D8028" w:rsidP="34120098" w:rsidRDefault="415D8028" w14:paraId="5F5550A3" w14:textId="155857A1">
      <w:pPr>
        <w:pStyle w:val="Heading1"/>
        <w:spacing w:before="240" w:beforeAutospacing="off" w:after="240" w:afterAutospacing="off" w:line="360" w:lineRule="auto"/>
        <w:ind w:left="0"/>
        <w:jc w:val="center"/>
        <w:rPr>
          <w:rFonts w:ascii="Arial" w:hAnsi="Arial" w:eastAsia="Arial" w:cs="Arial"/>
          <w:noProof w:val="0"/>
          <w:lang w:val="en-GB"/>
        </w:rPr>
      </w:pPr>
      <w:bookmarkStart w:name="_Toc1522106843" w:id="1743432997"/>
      <w:r w:rsidRPr="34120098" w:rsidR="415D8028">
        <w:rPr>
          <w:rFonts w:ascii="Arial" w:hAnsi="Arial" w:eastAsia="Arial" w:cs="Arial"/>
          <w:noProof w:val="0"/>
          <w:lang w:val="en-GB"/>
        </w:rPr>
        <w:t>Appendix A: Budget calculations</w:t>
      </w:r>
      <w:bookmarkEnd w:id="1743432997"/>
    </w:p>
    <w:p w:rsidR="34120098" w:rsidP="34120098" w:rsidRDefault="34120098" w14:paraId="14F65C68" w14:textId="5401D4F4">
      <w:pPr>
        <w:pStyle w:val="Normal"/>
        <w:rPr>
          <w:noProof w:val="0"/>
          <w:lang w:val="en-GB"/>
        </w:rPr>
      </w:pPr>
    </w:p>
    <w:p w:rsidR="728F1A34" w:rsidP="34120098" w:rsidRDefault="728F1A34" w14:paraId="6241F4E2" w14:textId="120C23B1">
      <w:pPr>
        <w:pStyle w:val="Normal"/>
        <w:rPr>
          <w:rFonts w:ascii="Aptos" w:hAnsi="Aptos" w:eastAsia="Aptos" w:cs="Aptos"/>
          <w:b w:val="1"/>
          <w:bCs w:val="1"/>
          <w:noProof w:val="0"/>
          <w:sz w:val="24"/>
          <w:szCs w:val="24"/>
          <w:lang w:val="en-GB"/>
        </w:rPr>
      </w:pPr>
      <w:r w:rsidRPr="34120098" w:rsidR="728F1A34">
        <w:rPr>
          <w:rFonts w:ascii="Aptos" w:hAnsi="Aptos" w:eastAsia="Aptos" w:cs="Aptos"/>
          <w:b w:val="1"/>
          <w:bCs w:val="1"/>
          <w:noProof w:val="0"/>
          <w:sz w:val="24"/>
          <w:szCs w:val="24"/>
          <w:lang w:val="en-GB"/>
        </w:rPr>
        <w:t>A1. Stock budget for six months to 31 December (£000)</w:t>
      </w:r>
    </w:p>
    <w:p w:rsidR="6E63FDC0" w:rsidP="34120098" w:rsidRDefault="6E63FDC0" w14:paraId="7FEAA567" w14:textId="2EDB8CDC">
      <w:pPr>
        <w:pStyle w:val="Normal"/>
        <w:rPr>
          <w:rFonts w:ascii="Aptos" w:hAnsi="Aptos" w:eastAsia="Aptos" w:cs="Aptos"/>
          <w:b w:val="1"/>
          <w:bCs w:val="1"/>
          <w:noProof w:val="0"/>
          <w:sz w:val="24"/>
          <w:szCs w:val="24"/>
          <w:lang w:val="en-GB"/>
        </w:rPr>
      </w:pPr>
      <w:r w:rsidR="6E63FDC0">
        <w:drawing>
          <wp:inline wp14:editId="2B5965BB" wp14:anchorId="19A834A0">
            <wp:extent cx="5724525" cy="2400300"/>
            <wp:effectExtent l="0" t="0" r="0" b="0"/>
            <wp:docPr id="14774072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7407280" name="Picture 1477407280"/>
                    <pic:cNvPicPr/>
                  </pic:nvPicPr>
                  <pic:blipFill>
                    <a:blip xmlns:r="http://schemas.openxmlformats.org/officeDocument/2006/relationships" r:embed="rId1941382328">
                      <a:extLst>
                        <a:ext uri="{28A0092B-C50C-407E-A947-70E740481C1C}">
                          <a14:useLocalDpi xmlns:a14="http://schemas.microsoft.com/office/drawing/2010/main"/>
                        </a:ext>
                      </a:extLst>
                    </a:blip>
                    <a:stretch>
                      <a:fillRect/>
                    </a:stretch>
                  </pic:blipFill>
                  <pic:spPr>
                    <a:xfrm>
                      <a:off x="0" y="0"/>
                      <a:ext cx="5724525" cy="2400300"/>
                    </a:xfrm>
                    <a:prstGeom prst="rect">
                      <a:avLst/>
                    </a:prstGeom>
                  </pic:spPr>
                </pic:pic>
              </a:graphicData>
            </a:graphic>
          </wp:inline>
        </w:drawing>
      </w:r>
    </w:p>
    <w:p w:rsidR="34A1E291" w:rsidP="34120098" w:rsidRDefault="34A1E291" w14:paraId="2F9AC209" w14:textId="2198565D">
      <w:pPr>
        <w:pStyle w:val="Normal"/>
        <w:rPr>
          <w:rFonts w:ascii="Arial" w:hAnsi="Arial" w:eastAsia="Arial" w:cs="Arial"/>
          <w:b w:val="1"/>
          <w:bCs w:val="1"/>
          <w:noProof w:val="0"/>
          <w:sz w:val="24"/>
          <w:szCs w:val="24"/>
          <w:lang w:val="en-GB"/>
        </w:rPr>
      </w:pPr>
      <w:r w:rsidRPr="34120098" w:rsidR="34A1E291">
        <w:rPr>
          <w:rFonts w:ascii="Arial" w:hAnsi="Arial" w:eastAsia="Arial" w:cs="Arial"/>
          <w:b w:val="1"/>
          <w:bCs w:val="1"/>
          <w:noProof w:val="0"/>
          <w:sz w:val="24"/>
          <w:szCs w:val="24"/>
          <w:lang w:val="en-GB"/>
        </w:rPr>
        <w:t>A2. Cash budget for six months to 31 December (£000)</w:t>
      </w:r>
    </w:p>
    <w:p w:rsidR="42733DBA" w:rsidP="34120098" w:rsidRDefault="42733DBA" w14:paraId="167216C2" w14:textId="100B801C">
      <w:pPr>
        <w:pStyle w:val="Normal"/>
        <w:rPr>
          <w:rFonts w:ascii="Arial" w:hAnsi="Arial" w:eastAsia="Arial" w:cs="Arial"/>
          <w:b w:val="1"/>
          <w:bCs w:val="1"/>
          <w:noProof w:val="0"/>
          <w:sz w:val="24"/>
          <w:szCs w:val="24"/>
          <w:lang w:val="en-GB"/>
        </w:rPr>
      </w:pPr>
      <w:r w:rsidR="42733DBA">
        <w:drawing>
          <wp:inline wp14:editId="52EEC181" wp14:anchorId="07B39E96">
            <wp:extent cx="5724525" cy="2476500"/>
            <wp:effectExtent l="0" t="0" r="0" b="0"/>
            <wp:docPr id="1108366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836668" name="Picture 110836668"/>
                    <pic:cNvPicPr/>
                  </pic:nvPicPr>
                  <pic:blipFill>
                    <a:blip xmlns:r="http://schemas.openxmlformats.org/officeDocument/2006/relationships" r:embed="rId886067044">
                      <a:extLst>
                        <a:ext uri="{28A0092B-C50C-407E-A947-70E740481C1C}">
                          <a14:useLocalDpi xmlns:a14="http://schemas.microsoft.com/office/drawing/2010/main"/>
                        </a:ext>
                      </a:extLst>
                    </a:blip>
                    <a:stretch>
                      <a:fillRect/>
                    </a:stretch>
                  </pic:blipFill>
                  <pic:spPr>
                    <a:xfrm>
                      <a:off x="0" y="0"/>
                      <a:ext cx="5724525" cy="2476500"/>
                    </a:xfrm>
                    <a:prstGeom prst="rect">
                      <a:avLst/>
                    </a:prstGeom>
                  </pic:spPr>
                </pic:pic>
              </a:graphicData>
            </a:graphic>
          </wp:inline>
        </w:drawing>
      </w:r>
    </w:p>
    <w:p w:rsidR="3192E3B8" w:rsidP="34120098" w:rsidRDefault="3192E3B8" w14:paraId="35853B7A" w14:textId="453CF610">
      <w:pPr>
        <w:pStyle w:val="Normal"/>
        <w:rPr>
          <w:rFonts w:ascii="Arial" w:hAnsi="Arial" w:eastAsia="Arial" w:cs="Arial"/>
          <w:b w:val="1"/>
          <w:bCs w:val="1"/>
          <w:noProof w:val="0"/>
          <w:sz w:val="24"/>
          <w:szCs w:val="24"/>
          <w:lang w:val="en-GB"/>
        </w:rPr>
      </w:pPr>
      <w:r w:rsidRPr="34120098" w:rsidR="3192E3B8">
        <w:rPr>
          <w:rFonts w:ascii="Arial" w:hAnsi="Arial" w:eastAsia="Arial" w:cs="Arial"/>
          <w:b w:val="1"/>
          <w:bCs w:val="1"/>
          <w:noProof w:val="0"/>
          <w:sz w:val="24"/>
          <w:szCs w:val="24"/>
          <w:lang w:val="en-GB"/>
        </w:rPr>
        <w:t>A3. Budgeted profit and loss account for six months ended 31 December (£000)</w:t>
      </w:r>
    </w:p>
    <w:p w:rsidR="3192E3B8" w:rsidP="34120098" w:rsidRDefault="3192E3B8" w14:paraId="15956F96" w14:textId="021DF6C3">
      <w:pPr>
        <w:pStyle w:val="Normal"/>
        <w:rPr>
          <w:rFonts w:ascii="Arial" w:hAnsi="Arial" w:eastAsia="Arial" w:cs="Arial"/>
          <w:b w:val="1"/>
          <w:bCs w:val="1"/>
          <w:noProof w:val="0"/>
          <w:sz w:val="24"/>
          <w:szCs w:val="24"/>
          <w:lang w:val="en-GB"/>
        </w:rPr>
      </w:pPr>
      <w:r w:rsidR="3192E3B8">
        <w:drawing>
          <wp:inline wp14:editId="3CE83CB9" wp14:anchorId="016FD645">
            <wp:extent cx="5724525" cy="2552700"/>
            <wp:effectExtent l="0" t="0" r="0" b="0"/>
            <wp:docPr id="19026557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02655723" name="Picture 1902655723"/>
                    <pic:cNvPicPr/>
                  </pic:nvPicPr>
                  <pic:blipFill>
                    <a:blip xmlns:r="http://schemas.openxmlformats.org/officeDocument/2006/relationships" r:embed="rId1692893128">
                      <a:extLst>
                        <a:ext uri="{28A0092B-C50C-407E-A947-70E740481C1C}">
                          <a14:useLocalDpi xmlns:a14="http://schemas.microsoft.com/office/drawing/2010/main"/>
                        </a:ext>
                      </a:extLst>
                    </a:blip>
                    <a:stretch>
                      <a:fillRect/>
                    </a:stretch>
                  </pic:blipFill>
                  <pic:spPr>
                    <a:xfrm>
                      <a:off x="0" y="0"/>
                      <a:ext cx="5724525" cy="2552700"/>
                    </a:xfrm>
                    <a:prstGeom prst="rect">
                      <a:avLst/>
                    </a:prstGeom>
                  </pic:spPr>
                </pic:pic>
              </a:graphicData>
            </a:graphic>
          </wp:inline>
        </w:drawing>
      </w:r>
    </w:p>
    <w:p w:rsidR="34120098" w:rsidP="34120098" w:rsidRDefault="34120098" w14:paraId="00DBA89E" w14:textId="11747968">
      <w:pPr>
        <w:pStyle w:val="Normal"/>
        <w:rPr>
          <w:rFonts w:ascii="Aptos" w:hAnsi="Aptos" w:eastAsia="Aptos" w:cs="Aptos"/>
          <w:noProof w:val="0"/>
          <w:sz w:val="24"/>
          <w:szCs w:val="24"/>
          <w:lang w:val="en-GB"/>
        </w:rPr>
      </w:pPr>
    </w:p>
    <w:p w:rsidR="34120098" w:rsidP="34120098" w:rsidRDefault="34120098" w14:paraId="4DB08AE8" w14:textId="05D384AE">
      <w:pPr>
        <w:pStyle w:val="Normal"/>
      </w:pPr>
    </w:p>
    <w:p w:rsidR="34120098" w:rsidP="34120098" w:rsidRDefault="34120098" w14:paraId="030435DE" w14:textId="7EBA0AC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6c3f9fc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64089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c12bb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eecd53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352A95"/>
    <w:rsid w:val="008DA369"/>
    <w:rsid w:val="03ECE203"/>
    <w:rsid w:val="0429E57D"/>
    <w:rsid w:val="0456178E"/>
    <w:rsid w:val="052A0687"/>
    <w:rsid w:val="05890D04"/>
    <w:rsid w:val="06B93BF2"/>
    <w:rsid w:val="08301EB5"/>
    <w:rsid w:val="08518CB4"/>
    <w:rsid w:val="095C80C5"/>
    <w:rsid w:val="09D1896E"/>
    <w:rsid w:val="0A02C550"/>
    <w:rsid w:val="0A416CF9"/>
    <w:rsid w:val="0A86E867"/>
    <w:rsid w:val="0AF4FA81"/>
    <w:rsid w:val="0BC2E151"/>
    <w:rsid w:val="0C109860"/>
    <w:rsid w:val="0C3E6FBC"/>
    <w:rsid w:val="0DAE5AF6"/>
    <w:rsid w:val="0E0ADB3A"/>
    <w:rsid w:val="0F5473A3"/>
    <w:rsid w:val="10075582"/>
    <w:rsid w:val="1030D170"/>
    <w:rsid w:val="10739D37"/>
    <w:rsid w:val="1095625C"/>
    <w:rsid w:val="10D39EAE"/>
    <w:rsid w:val="11F0EC7F"/>
    <w:rsid w:val="1254EC30"/>
    <w:rsid w:val="141B4ED8"/>
    <w:rsid w:val="14B2DCF6"/>
    <w:rsid w:val="161DCF93"/>
    <w:rsid w:val="163BBD0C"/>
    <w:rsid w:val="16BF6E0C"/>
    <w:rsid w:val="174E55E1"/>
    <w:rsid w:val="18931999"/>
    <w:rsid w:val="1950BB05"/>
    <w:rsid w:val="1B36AE4B"/>
    <w:rsid w:val="1B702CE3"/>
    <w:rsid w:val="1D1BF0AD"/>
    <w:rsid w:val="1D9974E0"/>
    <w:rsid w:val="1E740548"/>
    <w:rsid w:val="1E8F2C39"/>
    <w:rsid w:val="1EC6FF16"/>
    <w:rsid w:val="1EF92096"/>
    <w:rsid w:val="1EFD302F"/>
    <w:rsid w:val="20D00D9F"/>
    <w:rsid w:val="2279B794"/>
    <w:rsid w:val="23016768"/>
    <w:rsid w:val="23016768"/>
    <w:rsid w:val="24643B37"/>
    <w:rsid w:val="260E7E6A"/>
    <w:rsid w:val="26A974B9"/>
    <w:rsid w:val="27C9C8E1"/>
    <w:rsid w:val="293F67EE"/>
    <w:rsid w:val="29484F70"/>
    <w:rsid w:val="2B40AEE7"/>
    <w:rsid w:val="2C7B4ED6"/>
    <w:rsid w:val="2D3F29D5"/>
    <w:rsid w:val="2FE84C9B"/>
    <w:rsid w:val="31293D2D"/>
    <w:rsid w:val="31421F4B"/>
    <w:rsid w:val="317D6A37"/>
    <w:rsid w:val="3192E3B8"/>
    <w:rsid w:val="32361D1A"/>
    <w:rsid w:val="3264126A"/>
    <w:rsid w:val="32F3D168"/>
    <w:rsid w:val="33069590"/>
    <w:rsid w:val="33254920"/>
    <w:rsid w:val="3365BAE2"/>
    <w:rsid w:val="33730E9E"/>
    <w:rsid w:val="337661D1"/>
    <w:rsid w:val="34120098"/>
    <w:rsid w:val="3473EBC2"/>
    <w:rsid w:val="348734B8"/>
    <w:rsid w:val="34A1E291"/>
    <w:rsid w:val="352542D6"/>
    <w:rsid w:val="3640634C"/>
    <w:rsid w:val="364783CF"/>
    <w:rsid w:val="366C2472"/>
    <w:rsid w:val="36D14588"/>
    <w:rsid w:val="389FA097"/>
    <w:rsid w:val="38B8444B"/>
    <w:rsid w:val="38D3C7EF"/>
    <w:rsid w:val="39409D9B"/>
    <w:rsid w:val="39426760"/>
    <w:rsid w:val="3B99F58A"/>
    <w:rsid w:val="3C009D4F"/>
    <w:rsid w:val="3C750171"/>
    <w:rsid w:val="3CA993E4"/>
    <w:rsid w:val="3D35A0F3"/>
    <w:rsid w:val="3DCB0798"/>
    <w:rsid w:val="3EB6941E"/>
    <w:rsid w:val="3F9CF6DF"/>
    <w:rsid w:val="3FAA8911"/>
    <w:rsid w:val="3FE21C18"/>
    <w:rsid w:val="412DEAD4"/>
    <w:rsid w:val="414204F6"/>
    <w:rsid w:val="415D8028"/>
    <w:rsid w:val="42733DBA"/>
    <w:rsid w:val="432F1E66"/>
    <w:rsid w:val="4339AAB2"/>
    <w:rsid w:val="473CEC16"/>
    <w:rsid w:val="47CF5DDC"/>
    <w:rsid w:val="47DCDF90"/>
    <w:rsid w:val="48BB9CFB"/>
    <w:rsid w:val="492CB4E9"/>
    <w:rsid w:val="49AF4D7E"/>
    <w:rsid w:val="49DF9B24"/>
    <w:rsid w:val="4A89393A"/>
    <w:rsid w:val="4C6471CB"/>
    <w:rsid w:val="4CDAF537"/>
    <w:rsid w:val="4DA758C8"/>
    <w:rsid w:val="4E65F291"/>
    <w:rsid w:val="4E67D06D"/>
    <w:rsid w:val="4F0BA180"/>
    <w:rsid w:val="4F3A1255"/>
    <w:rsid w:val="4F7DFCB1"/>
    <w:rsid w:val="50986C03"/>
    <w:rsid w:val="50BBA1C6"/>
    <w:rsid w:val="50C17C59"/>
    <w:rsid w:val="51F56E7C"/>
    <w:rsid w:val="5214F6B3"/>
    <w:rsid w:val="53A34867"/>
    <w:rsid w:val="53C1B71A"/>
    <w:rsid w:val="53CDE5F0"/>
    <w:rsid w:val="54397221"/>
    <w:rsid w:val="5493926A"/>
    <w:rsid w:val="5569471A"/>
    <w:rsid w:val="557D12A3"/>
    <w:rsid w:val="55AFCF60"/>
    <w:rsid w:val="55EA1CB8"/>
    <w:rsid w:val="56CABFC5"/>
    <w:rsid w:val="56DE8A6E"/>
    <w:rsid w:val="570D99D7"/>
    <w:rsid w:val="59A9D113"/>
    <w:rsid w:val="59C7342A"/>
    <w:rsid w:val="59CB6138"/>
    <w:rsid w:val="5A0E6E50"/>
    <w:rsid w:val="5AF03A42"/>
    <w:rsid w:val="5B352A95"/>
    <w:rsid w:val="5C5EBFAA"/>
    <w:rsid w:val="5CE8139A"/>
    <w:rsid w:val="5D6EA920"/>
    <w:rsid w:val="5E019331"/>
    <w:rsid w:val="611F3348"/>
    <w:rsid w:val="614C837B"/>
    <w:rsid w:val="61A38145"/>
    <w:rsid w:val="61CC9D46"/>
    <w:rsid w:val="62C93D0D"/>
    <w:rsid w:val="6340B1A5"/>
    <w:rsid w:val="64C2A3C1"/>
    <w:rsid w:val="666694AB"/>
    <w:rsid w:val="66EE37C9"/>
    <w:rsid w:val="674434B7"/>
    <w:rsid w:val="67827EF5"/>
    <w:rsid w:val="67F2A9E4"/>
    <w:rsid w:val="68209836"/>
    <w:rsid w:val="685D4B03"/>
    <w:rsid w:val="68D1D36C"/>
    <w:rsid w:val="6AC6AD8D"/>
    <w:rsid w:val="6BAA3603"/>
    <w:rsid w:val="6BAC6F01"/>
    <w:rsid w:val="6BE3B13D"/>
    <w:rsid w:val="6C3986F6"/>
    <w:rsid w:val="6C7839A8"/>
    <w:rsid w:val="6C90D091"/>
    <w:rsid w:val="6CE32134"/>
    <w:rsid w:val="6E4FA6E2"/>
    <w:rsid w:val="6E63165B"/>
    <w:rsid w:val="6E63FDC0"/>
    <w:rsid w:val="6F1F4D9B"/>
    <w:rsid w:val="70173E54"/>
    <w:rsid w:val="704682A0"/>
    <w:rsid w:val="70D9353B"/>
    <w:rsid w:val="70DB1D3E"/>
    <w:rsid w:val="717BDE1D"/>
    <w:rsid w:val="719CEDAA"/>
    <w:rsid w:val="71A49801"/>
    <w:rsid w:val="71B12267"/>
    <w:rsid w:val="7218A9A2"/>
    <w:rsid w:val="728F1A34"/>
    <w:rsid w:val="738DFCD7"/>
    <w:rsid w:val="738DFCD7"/>
    <w:rsid w:val="75E99F42"/>
    <w:rsid w:val="76D442C4"/>
    <w:rsid w:val="76EA9608"/>
    <w:rsid w:val="774269E8"/>
    <w:rsid w:val="7783C1AC"/>
    <w:rsid w:val="789DD6C7"/>
    <w:rsid w:val="79B249B5"/>
    <w:rsid w:val="7A42A081"/>
    <w:rsid w:val="7BBA7D3C"/>
    <w:rsid w:val="7DC1BBE4"/>
    <w:rsid w:val="7DFDA92E"/>
    <w:rsid w:val="7F26F050"/>
    <w:rsid w:val="7F4C76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52A95"/>
  <w15:chartTrackingRefBased/>
  <w15:docId w15:val="{12C072AA-AB92-4810-A99F-3F3897882B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34120098"/>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1">
    <w:uiPriority w:val="9"/>
    <w:name w:val="heading 1"/>
    <w:basedOn w:val="Normal"/>
    <w:next w:val="Normal"/>
    <w:qFormat/>
    <w:rsid w:val="3412009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34120098"/>
    <w:rPr>
      <w:color w:val="467886"/>
      <w:u w:val="single"/>
    </w:rPr>
  </w:style>
  <w:style w:type="paragraph" w:styleId="TOC1">
    <w:uiPriority w:val="39"/>
    <w:name w:val="toc 1"/>
    <w:basedOn w:val="Normal"/>
    <w:next w:val="Normal"/>
    <w:unhideWhenUsed/>
    <w:rsid w:val="34120098"/>
    <w:pPr>
      <w:spacing w:after="100"/>
    </w:pPr>
  </w:style>
  <w:style w:type="paragraph" w:styleId="Heading2">
    <w:uiPriority w:val="9"/>
    <w:name w:val="heading 2"/>
    <w:basedOn w:val="Normal"/>
    <w:next w:val="Normal"/>
    <w:unhideWhenUsed/>
    <w:qFormat/>
    <w:rsid w:val="3412009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412009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4120098"/>
    <w:pPr>
      <w:spacing/>
      <w:ind w:left="720"/>
      <w:contextualSpacing/>
    </w:pPr>
  </w:style>
  <w:style w:type="paragraph" w:styleId="TOC2">
    <w:uiPriority w:val="39"/>
    <w:name w:val="toc 2"/>
    <w:basedOn w:val="Normal"/>
    <w:next w:val="Normal"/>
    <w:unhideWhenUsed/>
    <w:rsid w:val="34120098"/>
    <w:pPr>
      <w:spacing w:after="100"/>
      <w:ind w:left="220"/>
    </w:pPr>
  </w:style>
  <w:style w:type="paragraph" w:styleId="TOC3">
    <w:uiPriority w:val="39"/>
    <w:name w:val="toc 3"/>
    <w:basedOn w:val="Normal"/>
    <w:next w:val="Normal"/>
    <w:unhideWhenUsed/>
    <w:rsid w:val="34120098"/>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842260573" /><Relationship Type="http://schemas.openxmlformats.org/officeDocument/2006/relationships/image" Target="/media/image.png" Id="rId1941382328" /><Relationship Type="http://schemas.openxmlformats.org/officeDocument/2006/relationships/image" Target="/media/image2.png" Id="rId886067044" /><Relationship Type="http://schemas.openxmlformats.org/officeDocument/2006/relationships/image" Target="/media/image3.png" Id="rId1692893128" /><Relationship Type="http://schemas.openxmlformats.org/officeDocument/2006/relationships/numbering" Target="/word/numbering.xml" Id="R8cf80d590b2b418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Cristina Limbau (2410885)</dc:creator>
  <keywords/>
  <dc:description/>
  <lastModifiedBy>Cristina Limbau (2410885)</lastModifiedBy>
  <revision>3</revision>
  <dcterms:created xsi:type="dcterms:W3CDTF">2026-03-17T19:45:15.6337288Z</dcterms:created>
  <dcterms:modified xsi:type="dcterms:W3CDTF">2026-03-19T22:36:33.8481052Z</dcterms:modified>
</coreProperties>
</file>